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646B" w14:textId="77777777" w:rsidR="001B674F" w:rsidRPr="004D19BE" w:rsidRDefault="001B674F" w:rsidP="001B674F">
      <w:pPr>
        <w:spacing w:line="360" w:lineRule="auto"/>
        <w:jc w:val="both"/>
        <w:rPr>
          <w:rFonts w:ascii="Palatino Linotype" w:eastAsiaTheme="minorEastAsia" w:hAnsi="Palatino Linotype"/>
          <w:lang w:val="es-ES_tradnl" w:eastAsia="es-ES"/>
        </w:rPr>
      </w:pPr>
      <w:r w:rsidRPr="004D19BE">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 de México; de fecha trece (13) de marzo de dos mil veinticuatro.</w:t>
      </w:r>
    </w:p>
    <w:p w14:paraId="2A9B3D9B" w14:textId="77777777" w:rsidR="001B674F" w:rsidRPr="004D19BE" w:rsidRDefault="001B674F" w:rsidP="001B674F">
      <w:pPr>
        <w:spacing w:line="360" w:lineRule="auto"/>
        <w:jc w:val="both"/>
        <w:rPr>
          <w:rFonts w:ascii="Palatino Linotype" w:eastAsiaTheme="minorEastAsia" w:hAnsi="Palatino Linotype"/>
          <w:lang w:val="es-ES_tradnl" w:eastAsia="es-ES"/>
        </w:rPr>
      </w:pPr>
    </w:p>
    <w:p w14:paraId="209729E5" w14:textId="466EB27F" w:rsidR="001B674F" w:rsidRPr="004D19BE" w:rsidRDefault="001B674F" w:rsidP="001B674F">
      <w:pPr>
        <w:spacing w:line="360" w:lineRule="auto"/>
        <w:jc w:val="both"/>
        <w:rPr>
          <w:rFonts w:ascii="Palatino Linotype" w:hAnsi="Palatino Linotype"/>
        </w:rPr>
      </w:pPr>
      <w:r w:rsidRPr="004D19BE">
        <w:rPr>
          <w:rFonts w:ascii="Palatino Linotype" w:hAnsi="Palatino Linotype"/>
          <w:b/>
        </w:rPr>
        <w:t>VISTO</w:t>
      </w:r>
      <w:r w:rsidRPr="004D19BE">
        <w:rPr>
          <w:rFonts w:ascii="Palatino Linotype" w:hAnsi="Palatino Linotype"/>
        </w:rPr>
        <w:t xml:space="preserve"> el expediente electrónico formado con motivo del recurso de revisión </w:t>
      </w:r>
      <w:r w:rsidRPr="004D19BE">
        <w:rPr>
          <w:rFonts w:ascii="Palatino Linotype" w:hAnsi="Palatino Linotype"/>
          <w:b/>
        </w:rPr>
        <w:t>16378/INFOEM/IP/RR/2022,</w:t>
      </w:r>
      <w:r w:rsidRPr="004D19BE">
        <w:rPr>
          <w:rFonts w:ascii="Palatino Linotype" w:hAnsi="Palatino Linotype" w:cs="Arial"/>
          <w:b/>
          <w:bCs/>
        </w:rPr>
        <w:t xml:space="preserve"> </w:t>
      </w:r>
      <w:r w:rsidRPr="004D19BE">
        <w:rPr>
          <w:rFonts w:ascii="Palatino Linotype" w:eastAsiaTheme="minorEastAsia" w:hAnsi="Palatino Linotype"/>
          <w:lang w:val="es-ES_tradnl" w:eastAsia="es-ES"/>
        </w:rPr>
        <w:t xml:space="preserve">promovido por </w:t>
      </w:r>
      <w:r w:rsidR="00907D69">
        <w:rPr>
          <w:rFonts w:ascii="Palatino Linotype" w:eastAsiaTheme="minorEastAsia" w:hAnsi="Palatino Linotype"/>
          <w:b/>
          <w:bCs/>
          <w:lang w:eastAsia="es-ES"/>
        </w:rPr>
        <w:t xml:space="preserve">XXX </w:t>
      </w:r>
      <w:proofErr w:type="spellStart"/>
      <w:r w:rsidR="00907D69">
        <w:rPr>
          <w:rFonts w:ascii="Palatino Linotype" w:eastAsiaTheme="minorEastAsia" w:hAnsi="Palatino Linotype"/>
          <w:b/>
          <w:bCs/>
          <w:lang w:eastAsia="es-ES"/>
        </w:rPr>
        <w:t>XXX</w:t>
      </w:r>
      <w:proofErr w:type="spellEnd"/>
      <w:r w:rsidRPr="004D19BE">
        <w:rPr>
          <w:rFonts w:ascii="Palatino Linotype" w:eastAsiaTheme="minorEastAsia" w:hAnsi="Palatino Linotype"/>
          <w:b/>
          <w:lang w:val="es-ES" w:eastAsia="es-ES"/>
        </w:rPr>
        <w:t>,</w:t>
      </w:r>
      <w:r w:rsidRPr="004D19BE">
        <w:rPr>
          <w:rFonts w:ascii="Palatino Linotype" w:eastAsiaTheme="minorEastAsia" w:hAnsi="Palatino Linotype"/>
          <w:lang w:eastAsia="es-ES"/>
        </w:rPr>
        <w:t xml:space="preserve"> quien </w:t>
      </w:r>
      <w:r w:rsidRPr="004D19BE">
        <w:rPr>
          <w:rFonts w:ascii="Palatino Linotype" w:hAnsi="Palatino Linotype"/>
        </w:rPr>
        <w:t xml:space="preserve">en lo sucesivo se identificará como </w:t>
      </w:r>
      <w:r w:rsidRPr="004D19BE">
        <w:rPr>
          <w:rFonts w:ascii="Palatino Linotype" w:hAnsi="Palatino Linotype"/>
          <w:b/>
        </w:rPr>
        <w:t xml:space="preserve">EL </w:t>
      </w:r>
      <w:r w:rsidRPr="004D19BE">
        <w:rPr>
          <w:rFonts w:ascii="Palatino Linotype" w:hAnsi="Palatino Linotype" w:cs="Arial"/>
          <w:b/>
        </w:rPr>
        <w:t>RECURRENTE</w:t>
      </w:r>
      <w:r w:rsidRPr="004D19BE">
        <w:rPr>
          <w:rFonts w:ascii="Palatino Linotype" w:hAnsi="Palatino Linotype" w:cs="Arial"/>
        </w:rPr>
        <w:t xml:space="preserve">, en contra de la respuesta del </w:t>
      </w:r>
      <w:r w:rsidRPr="004D19BE">
        <w:rPr>
          <w:rFonts w:ascii="Palatino Linotype" w:hAnsi="Palatino Linotype" w:cs="Arial"/>
          <w:b/>
          <w:bCs/>
        </w:rPr>
        <w:t>Sistema Municipal Para el Desarrollo Integral de la Familia de Tlalnepantla de Baz</w:t>
      </w:r>
      <w:r w:rsidRPr="004D19BE">
        <w:rPr>
          <w:rFonts w:ascii="Palatino Linotype" w:hAnsi="Palatino Linotype" w:cs="Arial"/>
          <w:b/>
        </w:rPr>
        <w:t>,</w:t>
      </w:r>
      <w:r w:rsidRPr="004D19BE">
        <w:rPr>
          <w:rFonts w:ascii="Palatino Linotype" w:hAnsi="Palatino Linotype"/>
          <w:b/>
        </w:rPr>
        <w:t xml:space="preserve"> </w:t>
      </w:r>
      <w:r w:rsidRPr="004D19BE">
        <w:rPr>
          <w:rFonts w:ascii="Palatino Linotype" w:hAnsi="Palatino Linotype"/>
        </w:rPr>
        <w:t>en lo sucesivo el</w:t>
      </w:r>
      <w:r w:rsidRPr="004D19BE">
        <w:rPr>
          <w:rFonts w:ascii="Palatino Linotype" w:hAnsi="Palatino Linotype"/>
          <w:b/>
        </w:rPr>
        <w:t xml:space="preserve"> SUJETO OBLIGADO</w:t>
      </w:r>
      <w:r w:rsidRPr="004D19BE">
        <w:rPr>
          <w:rFonts w:ascii="Palatino Linotype" w:hAnsi="Palatino Linotype"/>
        </w:rPr>
        <w:t>, por lo que se procede a dictar la presente resolución, con base en los siguientes:</w:t>
      </w:r>
    </w:p>
    <w:p w14:paraId="622EEDB6" w14:textId="77777777" w:rsidR="001B674F" w:rsidRPr="004D19BE" w:rsidRDefault="001B674F" w:rsidP="001B674F">
      <w:pPr>
        <w:spacing w:line="360" w:lineRule="auto"/>
        <w:jc w:val="both"/>
        <w:rPr>
          <w:rFonts w:ascii="Palatino Linotype" w:hAnsi="Palatino Linotype"/>
        </w:rPr>
      </w:pPr>
    </w:p>
    <w:p w14:paraId="3D624FCF" w14:textId="77777777" w:rsidR="001B674F" w:rsidRPr="004D19BE" w:rsidRDefault="001B674F" w:rsidP="001B674F">
      <w:pPr>
        <w:keepNext/>
        <w:keepLines/>
        <w:spacing w:line="360" w:lineRule="auto"/>
        <w:jc w:val="center"/>
        <w:outlineLvl w:val="0"/>
        <w:rPr>
          <w:rFonts w:ascii="Palatino Linotype" w:eastAsiaTheme="majorEastAsia" w:hAnsi="Palatino Linotype" w:cstheme="majorBidi"/>
          <w:b/>
        </w:rPr>
      </w:pPr>
      <w:bookmarkStart w:id="0" w:name="_Toc83301633"/>
      <w:r w:rsidRPr="004D19BE">
        <w:rPr>
          <w:rFonts w:ascii="Palatino Linotype" w:eastAsiaTheme="majorEastAsia" w:hAnsi="Palatino Linotype" w:cstheme="majorBidi"/>
          <w:b/>
        </w:rPr>
        <w:t>ANTECEDENTES</w:t>
      </w:r>
      <w:bookmarkEnd w:id="0"/>
    </w:p>
    <w:p w14:paraId="7F9C993A" w14:textId="77777777" w:rsidR="001B674F" w:rsidRPr="004D19BE" w:rsidRDefault="001B674F" w:rsidP="001B674F">
      <w:pPr>
        <w:spacing w:line="360" w:lineRule="auto"/>
        <w:rPr>
          <w:rFonts w:ascii="Palatino Linotype" w:eastAsiaTheme="minorEastAsia" w:hAnsi="Palatino Linotype"/>
        </w:rPr>
      </w:pPr>
    </w:p>
    <w:p w14:paraId="35AF4EE4" w14:textId="77777777" w:rsidR="001B674F" w:rsidRPr="004D19BE" w:rsidRDefault="001B674F" w:rsidP="001B674F">
      <w:pPr>
        <w:numPr>
          <w:ilvl w:val="0"/>
          <w:numId w:val="1"/>
        </w:numPr>
        <w:spacing w:line="360" w:lineRule="auto"/>
        <w:ind w:left="0" w:firstLine="0"/>
        <w:contextualSpacing/>
        <w:jc w:val="both"/>
        <w:rPr>
          <w:rFonts w:ascii="Palatino Linotype" w:hAnsi="Palatino Linotype" w:cs="Arial"/>
          <w:lang w:val="es-ES" w:eastAsia="es-ES"/>
        </w:rPr>
      </w:pPr>
      <w:r w:rsidRPr="004D19BE">
        <w:rPr>
          <w:rFonts w:ascii="Palatino Linotype" w:eastAsia="Calibri" w:hAnsi="Palatino Linotype" w:cs="Arial"/>
          <w:lang w:val="es-ES" w:eastAsia="es-ES"/>
        </w:rPr>
        <w:t>El diez (10) de octubre de dos mil veintidós,</w:t>
      </w:r>
      <w:r w:rsidRPr="004D19BE">
        <w:rPr>
          <w:rFonts w:ascii="Palatino Linotype" w:eastAsia="Calibri" w:hAnsi="Palatino Linotype"/>
          <w:lang w:val="es-ES" w:eastAsia="es-ES"/>
        </w:rPr>
        <w:t xml:space="preserve"> </w:t>
      </w:r>
      <w:r w:rsidRPr="004D19BE">
        <w:rPr>
          <w:rFonts w:ascii="Palatino Linotype" w:eastAsia="Calibri" w:hAnsi="Palatino Linotype"/>
          <w:b/>
          <w:lang w:val="es-ES" w:eastAsia="es-ES"/>
        </w:rPr>
        <w:t>EL RECURRENTE</w:t>
      </w:r>
      <w:r w:rsidRPr="004D19BE">
        <w:rPr>
          <w:rFonts w:ascii="Palatino Linotype" w:eastAsiaTheme="minorEastAsia" w:hAnsi="Palatino Linotype"/>
          <w:b/>
          <w:lang w:val="es-ES_tradnl" w:eastAsia="es-ES"/>
        </w:rPr>
        <w:t>,</w:t>
      </w:r>
      <w:r w:rsidRPr="004D19BE">
        <w:rPr>
          <w:rFonts w:ascii="Palatino Linotype" w:eastAsia="Calibri" w:hAnsi="Palatino Linotype" w:cs="Arial"/>
          <w:lang w:val="es-ES" w:eastAsia="es-ES"/>
        </w:rPr>
        <w:t xml:space="preserve"> ante el </w:t>
      </w:r>
      <w:r w:rsidRPr="004D19BE">
        <w:rPr>
          <w:rFonts w:ascii="Palatino Linotype" w:eastAsia="Calibri" w:hAnsi="Palatino Linotype" w:cs="Arial"/>
          <w:b/>
          <w:lang w:val="es-ES" w:eastAsia="es-ES"/>
        </w:rPr>
        <w:t>SUJETO OBLIGADO</w:t>
      </w:r>
      <w:r w:rsidRPr="004D19BE">
        <w:rPr>
          <w:rFonts w:ascii="Palatino Linotype" w:eastAsia="Calibri" w:hAnsi="Palatino Linotype" w:cs="Arial"/>
          <w:lang w:val="es-ES_tradnl" w:eastAsia="es-ES"/>
        </w:rPr>
        <w:t xml:space="preserve"> vía </w:t>
      </w:r>
      <w:r w:rsidRPr="004D19BE">
        <w:rPr>
          <w:rFonts w:ascii="Palatino Linotype" w:eastAsia="Calibri" w:hAnsi="Palatino Linotype" w:cs="Arial"/>
          <w:lang w:val="es-ES" w:eastAsia="es-ES"/>
        </w:rPr>
        <w:t>Sistema de Acceso a la Información Mexiquense (</w:t>
      </w:r>
      <w:r w:rsidRPr="004D19BE">
        <w:rPr>
          <w:rFonts w:ascii="Palatino Linotype" w:eastAsia="Calibri" w:hAnsi="Palatino Linotype" w:cs="Arial"/>
          <w:b/>
          <w:lang w:val="es-ES" w:eastAsia="es-ES"/>
        </w:rPr>
        <w:t>SAIMEX)</w:t>
      </w:r>
      <w:r w:rsidRPr="004D19BE">
        <w:rPr>
          <w:rFonts w:ascii="Palatino Linotype" w:eastAsia="Calibri" w:hAnsi="Palatino Linotype" w:cs="Arial"/>
          <w:lang w:val="es-ES" w:eastAsia="es-ES"/>
        </w:rPr>
        <w:t xml:space="preserve">, presentó una solicitud de información registrada con el número </w:t>
      </w:r>
      <w:r w:rsidRPr="004D19BE">
        <w:rPr>
          <w:rFonts w:ascii="Palatino Linotype" w:hAnsi="Palatino Linotype"/>
          <w:b/>
          <w:bCs/>
        </w:rPr>
        <w:t>00179/DIFTLALNE/IP/2022</w:t>
      </w:r>
      <w:r w:rsidRPr="004D19BE">
        <w:rPr>
          <w:rFonts w:ascii="Palatino Linotype" w:eastAsiaTheme="minorEastAsia" w:hAnsi="Palatino Linotype"/>
          <w:b/>
          <w:lang w:val="es-ES_tradnl" w:eastAsia="es-ES"/>
        </w:rPr>
        <w:t xml:space="preserve">, </w:t>
      </w:r>
      <w:r w:rsidR="004F1429" w:rsidRPr="004D19BE">
        <w:rPr>
          <w:rFonts w:ascii="Palatino Linotype" w:eastAsia="Calibri" w:hAnsi="Palatino Linotype" w:cs="Arial"/>
          <w:lang w:val="es-ES" w:eastAsia="es-ES"/>
        </w:rPr>
        <w:t xml:space="preserve">en la que </w:t>
      </w:r>
      <w:r w:rsidRPr="004D19BE">
        <w:rPr>
          <w:rFonts w:ascii="Palatino Linotype" w:eastAsia="Calibri" w:hAnsi="Palatino Linotype" w:cs="Arial"/>
          <w:lang w:val="es-ES" w:eastAsia="es-ES"/>
        </w:rPr>
        <w:t>solicitó lo siguiente:</w:t>
      </w:r>
    </w:p>
    <w:p w14:paraId="21724E62" w14:textId="77777777" w:rsidR="001B674F" w:rsidRPr="004D19BE" w:rsidRDefault="001B674F" w:rsidP="001B674F">
      <w:pPr>
        <w:spacing w:line="360" w:lineRule="auto"/>
        <w:contextualSpacing/>
        <w:jc w:val="both"/>
        <w:rPr>
          <w:rFonts w:ascii="Palatino Linotype" w:hAnsi="Palatino Linotype" w:cs="Arial"/>
          <w:lang w:val="es-ES" w:eastAsia="es-ES"/>
        </w:rPr>
      </w:pPr>
    </w:p>
    <w:p w14:paraId="3935B901" w14:textId="77777777" w:rsidR="001B674F" w:rsidRPr="004D19BE" w:rsidRDefault="001B674F" w:rsidP="001B674F">
      <w:pPr>
        <w:pStyle w:val="Prrafodelista"/>
        <w:spacing w:line="360" w:lineRule="auto"/>
        <w:ind w:left="1069" w:right="567"/>
        <w:jc w:val="both"/>
        <w:rPr>
          <w:rFonts w:ascii="Palatino Linotype" w:hAnsi="Palatino Linotype"/>
          <w:i/>
          <w:color w:val="000000"/>
          <w:sz w:val="24"/>
        </w:rPr>
      </w:pPr>
      <w:r w:rsidRPr="004D19BE">
        <w:rPr>
          <w:rFonts w:ascii="Palatino Linotype" w:hAnsi="Palatino Linotype"/>
          <w:i/>
          <w:color w:val="000000"/>
          <w:sz w:val="24"/>
        </w:rPr>
        <w:t xml:space="preserve"> “solicito expediente completo de los eventos que ha tenido el </w:t>
      </w:r>
      <w:proofErr w:type="spellStart"/>
      <w:r w:rsidRPr="004D19BE">
        <w:rPr>
          <w:rFonts w:ascii="Palatino Linotype" w:hAnsi="Palatino Linotype"/>
          <w:i/>
          <w:color w:val="000000"/>
          <w:sz w:val="24"/>
        </w:rPr>
        <w:t>area</w:t>
      </w:r>
      <w:proofErr w:type="spellEnd"/>
      <w:r w:rsidRPr="004D19BE">
        <w:rPr>
          <w:rFonts w:ascii="Palatino Linotype" w:hAnsi="Palatino Linotype"/>
          <w:i/>
          <w:color w:val="000000"/>
          <w:sz w:val="24"/>
        </w:rPr>
        <w:t xml:space="preserve"> de salud en todo el municipio, desde compras de insumos hasta solicitudes para visitar las colonias.” (Sic) </w:t>
      </w:r>
    </w:p>
    <w:p w14:paraId="5D072611" w14:textId="77777777" w:rsidR="001B674F" w:rsidRPr="004D19BE" w:rsidRDefault="001B674F" w:rsidP="001B674F">
      <w:pPr>
        <w:pStyle w:val="Prrafodelista"/>
        <w:spacing w:line="360" w:lineRule="auto"/>
        <w:ind w:left="1069" w:right="567"/>
        <w:jc w:val="both"/>
        <w:rPr>
          <w:rFonts w:ascii="Palatino Linotype" w:hAnsi="Palatino Linotype"/>
          <w:i/>
          <w:color w:val="000000"/>
          <w:sz w:val="24"/>
        </w:rPr>
      </w:pPr>
    </w:p>
    <w:p w14:paraId="764C37AF" w14:textId="77777777" w:rsidR="001B674F" w:rsidRPr="004D19BE" w:rsidRDefault="001B674F" w:rsidP="001B674F">
      <w:pPr>
        <w:numPr>
          <w:ilvl w:val="0"/>
          <w:numId w:val="1"/>
        </w:numPr>
        <w:spacing w:line="360" w:lineRule="auto"/>
        <w:ind w:left="0" w:firstLine="0"/>
        <w:contextualSpacing/>
        <w:jc w:val="both"/>
        <w:rPr>
          <w:rFonts w:ascii="Palatino Linotype" w:eastAsia="Calibri" w:hAnsi="Palatino Linotype"/>
          <w:lang w:val="es-ES" w:eastAsia="es-ES"/>
        </w:rPr>
      </w:pPr>
      <w:r w:rsidRPr="004D19BE">
        <w:rPr>
          <w:rFonts w:ascii="Palatino Linotype" w:eastAsia="Calibri" w:hAnsi="Palatino Linotype"/>
          <w:lang w:val="es-ES" w:eastAsia="es-ES"/>
        </w:rPr>
        <w:t>Se eligió como modalidad de entrega a través de la plataforma SAIMEX.</w:t>
      </w:r>
    </w:p>
    <w:p w14:paraId="650128C9" w14:textId="77777777" w:rsidR="001B674F" w:rsidRPr="004D19BE" w:rsidRDefault="001B674F" w:rsidP="001B674F">
      <w:pPr>
        <w:spacing w:line="360" w:lineRule="auto"/>
        <w:contextualSpacing/>
        <w:jc w:val="both"/>
        <w:rPr>
          <w:rFonts w:ascii="Palatino Linotype" w:eastAsia="Calibri" w:hAnsi="Palatino Linotype"/>
          <w:lang w:val="es-ES" w:eastAsia="es-ES"/>
        </w:rPr>
      </w:pPr>
    </w:p>
    <w:p w14:paraId="78869CBB" w14:textId="77777777" w:rsidR="001B674F" w:rsidRPr="004D19BE" w:rsidRDefault="001B674F" w:rsidP="001B674F">
      <w:pPr>
        <w:numPr>
          <w:ilvl w:val="0"/>
          <w:numId w:val="1"/>
        </w:numPr>
        <w:spacing w:line="360" w:lineRule="auto"/>
        <w:ind w:left="0" w:firstLine="0"/>
        <w:contextualSpacing/>
        <w:jc w:val="both"/>
        <w:rPr>
          <w:rFonts w:ascii="Palatino Linotype" w:eastAsia="Calibri" w:hAnsi="Palatino Linotype"/>
          <w:lang w:val="es-ES" w:eastAsia="es-ES"/>
        </w:rPr>
      </w:pPr>
      <w:r w:rsidRPr="004D19BE">
        <w:rPr>
          <w:rFonts w:ascii="Palatino Linotype" w:eastAsia="Calibri" w:hAnsi="Palatino Linotype"/>
          <w:lang w:val="es-ES" w:eastAsia="es-ES"/>
        </w:rPr>
        <w:lastRenderedPageBreak/>
        <w:t>El trece (13) de octubre de dos mil veintidós, se realizó un requerimiento al servidor público habilitado.</w:t>
      </w:r>
    </w:p>
    <w:p w14:paraId="5F37997C" w14:textId="77777777" w:rsidR="001B674F" w:rsidRPr="004D19BE" w:rsidRDefault="001B674F" w:rsidP="001B674F">
      <w:pPr>
        <w:spacing w:line="360" w:lineRule="auto"/>
        <w:contextualSpacing/>
        <w:jc w:val="both"/>
        <w:rPr>
          <w:rFonts w:ascii="Palatino Linotype" w:eastAsia="Calibri" w:hAnsi="Palatino Linotype"/>
          <w:lang w:val="es-ES" w:eastAsia="es-ES"/>
        </w:rPr>
      </w:pPr>
    </w:p>
    <w:p w14:paraId="73080515" w14:textId="77777777" w:rsidR="001B674F" w:rsidRPr="004D19BE" w:rsidRDefault="001B674F" w:rsidP="001B674F">
      <w:pPr>
        <w:numPr>
          <w:ilvl w:val="0"/>
          <w:numId w:val="1"/>
        </w:numPr>
        <w:spacing w:line="360" w:lineRule="auto"/>
        <w:ind w:left="0" w:firstLine="0"/>
        <w:contextualSpacing/>
        <w:jc w:val="both"/>
        <w:rPr>
          <w:rFonts w:ascii="Palatino Linotype" w:eastAsia="Calibri" w:hAnsi="Palatino Linotype"/>
          <w:lang w:val="es-ES" w:eastAsia="es-ES"/>
        </w:rPr>
      </w:pPr>
      <w:r w:rsidRPr="004D19BE">
        <w:rPr>
          <w:rFonts w:ascii="Palatino Linotype" w:eastAsiaTheme="minorEastAsia" w:hAnsi="Palatino Linotype"/>
          <w:lang w:val="es-ES_tradnl" w:eastAsia="es-ES"/>
        </w:rPr>
        <w:t xml:space="preserve">El treinta y uno (31) de octubre de dos mil veintidós, </w:t>
      </w:r>
      <w:r w:rsidRPr="004D19BE">
        <w:rPr>
          <w:rFonts w:ascii="Palatino Linotype" w:eastAsia="Calibri" w:hAnsi="Palatino Linotype"/>
          <w:lang w:val="es-ES" w:eastAsia="es-ES"/>
        </w:rPr>
        <w:t xml:space="preserve">el </w:t>
      </w:r>
      <w:r w:rsidRPr="004D19BE">
        <w:rPr>
          <w:rFonts w:ascii="Palatino Linotype" w:eastAsia="Calibri" w:hAnsi="Palatino Linotype" w:cs="Arial"/>
          <w:b/>
          <w:lang w:val="es-AR" w:eastAsia="es-ES"/>
        </w:rPr>
        <w:t>SUJETO OBLIGADO</w:t>
      </w:r>
      <w:r w:rsidRPr="004D19BE">
        <w:rPr>
          <w:rFonts w:ascii="Palatino Linotype" w:eastAsia="Calibri" w:hAnsi="Palatino Linotype" w:cs="Arial"/>
          <w:b/>
          <w:i/>
          <w:lang w:val="es-AR" w:eastAsia="es-ES"/>
        </w:rPr>
        <w:t xml:space="preserve"> </w:t>
      </w:r>
      <w:r w:rsidRPr="004D19BE">
        <w:rPr>
          <w:rFonts w:ascii="Palatino Linotype" w:hAnsi="Palatino Linotype" w:cs="Arial"/>
          <w:lang w:val="es-ES" w:eastAsia="es-ES"/>
        </w:rPr>
        <w:t>dio respuesta a la solicitud de información en los siguientes términos:</w:t>
      </w:r>
    </w:p>
    <w:p w14:paraId="15B7EB12" w14:textId="77777777" w:rsidR="001B674F" w:rsidRPr="004D19BE" w:rsidRDefault="001B674F" w:rsidP="001B674F">
      <w:pPr>
        <w:spacing w:line="360" w:lineRule="auto"/>
        <w:contextualSpacing/>
        <w:jc w:val="both"/>
        <w:rPr>
          <w:rFonts w:ascii="Palatino Linotype" w:eastAsia="Calibri" w:hAnsi="Palatino Linotype"/>
          <w:lang w:val="es-ES" w:eastAsia="es-ES"/>
        </w:rPr>
      </w:pPr>
    </w:p>
    <w:tbl>
      <w:tblPr>
        <w:tblW w:w="7886" w:type="dxa"/>
        <w:jc w:val="center"/>
        <w:tblCellSpacing w:w="0" w:type="dxa"/>
        <w:tblCellMar>
          <w:left w:w="0" w:type="dxa"/>
          <w:right w:w="0" w:type="dxa"/>
        </w:tblCellMar>
        <w:tblLook w:val="04A0" w:firstRow="1" w:lastRow="0" w:firstColumn="1" w:lastColumn="0" w:noHBand="0" w:noVBand="1"/>
      </w:tblPr>
      <w:tblGrid>
        <w:gridCol w:w="7886"/>
      </w:tblGrid>
      <w:tr w:rsidR="001B674F" w:rsidRPr="004D19BE" w14:paraId="65426A04" w14:textId="77777777" w:rsidTr="001B674F">
        <w:trPr>
          <w:trHeight w:val="306"/>
          <w:tblCellSpacing w:w="0" w:type="dxa"/>
          <w:jc w:val="center"/>
        </w:trPr>
        <w:tc>
          <w:tcPr>
            <w:tcW w:w="0" w:type="auto"/>
            <w:vAlign w:val="center"/>
            <w:hideMark/>
          </w:tcPr>
          <w:p w14:paraId="4BC1CF81" w14:textId="77777777" w:rsidR="001B674F" w:rsidRPr="004D19BE" w:rsidRDefault="001B674F" w:rsidP="001B674F">
            <w:pPr>
              <w:jc w:val="right"/>
              <w:rPr>
                <w:rFonts w:ascii="Palatino Linotype" w:hAnsi="Palatino Linotype"/>
                <w:i/>
                <w:sz w:val="22"/>
              </w:rPr>
            </w:pPr>
            <w:r w:rsidRPr="004D19BE">
              <w:rPr>
                <w:rFonts w:ascii="Palatino Linotype" w:hAnsi="Palatino Linotype"/>
                <w:i/>
                <w:sz w:val="22"/>
              </w:rPr>
              <w:t xml:space="preserve">l Para el Desarrollo Integral de la Familia de Tlalnepantla de Baz, México a 31 de </w:t>
            </w:r>
            <w:proofErr w:type="gramStart"/>
            <w:r w:rsidRPr="004D19BE">
              <w:rPr>
                <w:rFonts w:ascii="Palatino Linotype" w:hAnsi="Palatino Linotype"/>
                <w:i/>
                <w:sz w:val="22"/>
              </w:rPr>
              <w:t>Octubre</w:t>
            </w:r>
            <w:proofErr w:type="gramEnd"/>
            <w:r w:rsidRPr="004D19BE">
              <w:rPr>
                <w:rFonts w:ascii="Palatino Linotype" w:hAnsi="Palatino Linotype"/>
                <w:i/>
                <w:sz w:val="22"/>
              </w:rPr>
              <w:t xml:space="preserve"> de 2022</w:t>
            </w:r>
          </w:p>
        </w:tc>
      </w:tr>
      <w:tr w:rsidR="001B674F" w:rsidRPr="004D19BE" w14:paraId="12E91112" w14:textId="77777777" w:rsidTr="001B674F">
        <w:trPr>
          <w:trHeight w:val="306"/>
          <w:tblCellSpacing w:w="0" w:type="dxa"/>
          <w:jc w:val="center"/>
        </w:trPr>
        <w:tc>
          <w:tcPr>
            <w:tcW w:w="0" w:type="auto"/>
            <w:vAlign w:val="center"/>
            <w:hideMark/>
          </w:tcPr>
          <w:p w14:paraId="3FEA19B5" w14:textId="77777777" w:rsidR="001B674F" w:rsidRPr="004D19BE" w:rsidRDefault="001B674F" w:rsidP="001B674F">
            <w:pPr>
              <w:jc w:val="right"/>
              <w:rPr>
                <w:rFonts w:ascii="Palatino Linotype" w:hAnsi="Palatino Linotype"/>
                <w:i/>
                <w:sz w:val="22"/>
              </w:rPr>
            </w:pPr>
            <w:r w:rsidRPr="004D19BE">
              <w:rPr>
                <w:rFonts w:ascii="Palatino Linotype" w:hAnsi="Palatino Linotype"/>
                <w:i/>
                <w:sz w:val="22"/>
              </w:rPr>
              <w:t>Nombre del solicitante: C. Solicitante</w:t>
            </w:r>
          </w:p>
        </w:tc>
      </w:tr>
      <w:tr w:rsidR="001B674F" w:rsidRPr="004D19BE" w14:paraId="5112E09C" w14:textId="77777777" w:rsidTr="001B674F">
        <w:trPr>
          <w:trHeight w:val="306"/>
          <w:tblCellSpacing w:w="0" w:type="dxa"/>
          <w:jc w:val="center"/>
        </w:trPr>
        <w:tc>
          <w:tcPr>
            <w:tcW w:w="0" w:type="auto"/>
            <w:vAlign w:val="center"/>
            <w:hideMark/>
          </w:tcPr>
          <w:p w14:paraId="12408AA0" w14:textId="77777777" w:rsidR="001B674F" w:rsidRPr="004D19BE" w:rsidRDefault="001B674F" w:rsidP="001B674F">
            <w:pPr>
              <w:jc w:val="right"/>
              <w:rPr>
                <w:rFonts w:ascii="Palatino Linotype" w:hAnsi="Palatino Linotype"/>
                <w:i/>
                <w:sz w:val="22"/>
              </w:rPr>
            </w:pPr>
            <w:r w:rsidRPr="004D19BE">
              <w:rPr>
                <w:rFonts w:ascii="Palatino Linotype" w:hAnsi="Palatino Linotype"/>
                <w:i/>
                <w:sz w:val="22"/>
              </w:rPr>
              <w:t>Folio de la solicitud: 00179/DIFTLALNE/IP/2022</w:t>
            </w:r>
          </w:p>
        </w:tc>
      </w:tr>
      <w:tr w:rsidR="001B674F" w:rsidRPr="004D19BE" w14:paraId="0F3423F9" w14:textId="77777777" w:rsidTr="001B674F">
        <w:trPr>
          <w:trHeight w:val="460"/>
          <w:tblCellSpacing w:w="0" w:type="dxa"/>
          <w:jc w:val="center"/>
        </w:trPr>
        <w:tc>
          <w:tcPr>
            <w:tcW w:w="0" w:type="auto"/>
            <w:vAlign w:val="center"/>
            <w:hideMark/>
          </w:tcPr>
          <w:p w14:paraId="5C3F9B42" w14:textId="77777777" w:rsidR="001B674F" w:rsidRPr="004D19BE" w:rsidRDefault="001B674F" w:rsidP="001B674F">
            <w:pPr>
              <w:jc w:val="right"/>
              <w:rPr>
                <w:rFonts w:ascii="Palatino Linotype" w:hAnsi="Palatino Linotype"/>
                <w:i/>
                <w:sz w:val="22"/>
              </w:rPr>
            </w:pPr>
          </w:p>
        </w:tc>
      </w:tr>
      <w:tr w:rsidR="001B674F" w:rsidRPr="004D19BE" w14:paraId="7315BA2F" w14:textId="77777777" w:rsidTr="001B674F">
        <w:trPr>
          <w:trHeight w:val="153"/>
          <w:tblCellSpacing w:w="0" w:type="dxa"/>
          <w:jc w:val="center"/>
        </w:trPr>
        <w:tc>
          <w:tcPr>
            <w:tcW w:w="0" w:type="auto"/>
            <w:vAlign w:val="center"/>
            <w:hideMark/>
          </w:tcPr>
          <w:p w14:paraId="5E54B7A2" w14:textId="77777777" w:rsidR="001B674F" w:rsidRPr="004D19BE" w:rsidRDefault="001B674F" w:rsidP="001B674F">
            <w:pPr>
              <w:jc w:val="both"/>
              <w:rPr>
                <w:rFonts w:ascii="Palatino Linotype" w:hAnsi="Palatino Linotype"/>
                <w:i/>
                <w:sz w:val="22"/>
              </w:rPr>
            </w:pPr>
            <w:r w:rsidRPr="004D19BE">
              <w:rPr>
                <w:rFonts w:ascii="Palatino Linotype" w:hAnsi="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1B674F" w:rsidRPr="004D19BE" w14:paraId="15BED16D" w14:textId="77777777" w:rsidTr="001B674F">
        <w:trPr>
          <w:trHeight w:val="383"/>
          <w:tblCellSpacing w:w="0" w:type="dxa"/>
          <w:jc w:val="center"/>
        </w:trPr>
        <w:tc>
          <w:tcPr>
            <w:tcW w:w="0" w:type="auto"/>
            <w:vAlign w:val="center"/>
            <w:hideMark/>
          </w:tcPr>
          <w:p w14:paraId="23949257" w14:textId="77777777" w:rsidR="001B674F" w:rsidRPr="004D19BE" w:rsidRDefault="001B674F" w:rsidP="001B674F">
            <w:pPr>
              <w:jc w:val="both"/>
              <w:rPr>
                <w:rFonts w:ascii="Palatino Linotype" w:hAnsi="Palatino Linotype"/>
                <w:i/>
                <w:sz w:val="22"/>
              </w:rPr>
            </w:pPr>
          </w:p>
        </w:tc>
      </w:tr>
      <w:tr w:rsidR="001B674F" w:rsidRPr="004D19BE" w14:paraId="25397247" w14:textId="77777777" w:rsidTr="001B674F">
        <w:trPr>
          <w:trHeight w:val="153"/>
          <w:tblCellSpacing w:w="0" w:type="dxa"/>
          <w:jc w:val="center"/>
        </w:trPr>
        <w:tc>
          <w:tcPr>
            <w:tcW w:w="0" w:type="auto"/>
            <w:vAlign w:val="center"/>
            <w:hideMark/>
          </w:tcPr>
          <w:p w14:paraId="5474F074" w14:textId="77777777" w:rsidR="001B674F" w:rsidRPr="004D19BE" w:rsidRDefault="001B674F" w:rsidP="001B674F">
            <w:pPr>
              <w:jc w:val="both"/>
              <w:rPr>
                <w:rFonts w:ascii="Palatino Linotype" w:hAnsi="Palatino Linotype"/>
                <w:i/>
                <w:sz w:val="22"/>
              </w:rPr>
            </w:pPr>
            <w:r w:rsidRPr="004D19BE">
              <w:rPr>
                <w:rFonts w:ascii="Palatino Linotype" w:hAnsi="Palatino Linotype"/>
                <w:i/>
                <w:sz w:val="22"/>
              </w:rPr>
              <w:t>Una vez hecho un análisis exhaustivo de la solicitud, se advierte que parte de la información recae en el supuesto establecido en el artículo 116 primer párrafo de la Ley General de Transparencia y Acceso información Pública, por contener información confidencial, la cual se identifica como Nombre del Representante Lega, Número de Identificación, Dirección Personal, Registro Federal de Contribuyentes (RFC) y Firma Autógrafa.</w:t>
            </w:r>
          </w:p>
        </w:tc>
      </w:tr>
      <w:tr w:rsidR="001B674F" w:rsidRPr="004D19BE" w14:paraId="1B0262C4" w14:textId="77777777" w:rsidTr="001B674F">
        <w:trPr>
          <w:trHeight w:val="383"/>
          <w:tblCellSpacing w:w="0" w:type="dxa"/>
          <w:jc w:val="center"/>
        </w:trPr>
        <w:tc>
          <w:tcPr>
            <w:tcW w:w="0" w:type="auto"/>
            <w:vAlign w:val="center"/>
            <w:hideMark/>
          </w:tcPr>
          <w:p w14:paraId="27E1C2FE" w14:textId="77777777" w:rsidR="001B674F" w:rsidRPr="004D19BE" w:rsidRDefault="001B674F" w:rsidP="001B674F">
            <w:pPr>
              <w:rPr>
                <w:rFonts w:ascii="Palatino Linotype" w:hAnsi="Palatino Linotype"/>
                <w:i/>
                <w:sz w:val="22"/>
              </w:rPr>
            </w:pPr>
          </w:p>
        </w:tc>
      </w:tr>
      <w:tr w:rsidR="001B674F" w:rsidRPr="004D19BE" w14:paraId="504E1E9C" w14:textId="77777777" w:rsidTr="001B674F">
        <w:trPr>
          <w:trHeight w:val="153"/>
          <w:tblCellSpacing w:w="0" w:type="dxa"/>
          <w:jc w:val="center"/>
        </w:trPr>
        <w:tc>
          <w:tcPr>
            <w:tcW w:w="0" w:type="auto"/>
            <w:vAlign w:val="center"/>
            <w:hideMark/>
          </w:tcPr>
          <w:p w14:paraId="4593C089" w14:textId="77777777" w:rsidR="001B674F" w:rsidRPr="004D19BE" w:rsidRDefault="001B674F" w:rsidP="001B674F">
            <w:pPr>
              <w:jc w:val="center"/>
              <w:rPr>
                <w:rFonts w:ascii="Palatino Linotype" w:hAnsi="Palatino Linotype"/>
                <w:i/>
                <w:sz w:val="22"/>
              </w:rPr>
            </w:pPr>
          </w:p>
        </w:tc>
      </w:tr>
      <w:tr w:rsidR="001B674F" w:rsidRPr="004D19BE" w14:paraId="766090BB" w14:textId="77777777" w:rsidTr="001B674F">
        <w:trPr>
          <w:trHeight w:val="153"/>
          <w:tblCellSpacing w:w="0" w:type="dxa"/>
          <w:jc w:val="center"/>
        </w:trPr>
        <w:tc>
          <w:tcPr>
            <w:tcW w:w="0" w:type="auto"/>
            <w:vAlign w:val="center"/>
            <w:hideMark/>
          </w:tcPr>
          <w:p w14:paraId="5FF93484" w14:textId="77777777" w:rsidR="001B674F" w:rsidRPr="004D19BE" w:rsidRDefault="001B674F" w:rsidP="001B674F">
            <w:pPr>
              <w:rPr>
                <w:rFonts w:ascii="Palatino Linotype" w:hAnsi="Palatino Linotype"/>
                <w:i/>
                <w:sz w:val="22"/>
              </w:rPr>
            </w:pPr>
          </w:p>
        </w:tc>
      </w:tr>
      <w:tr w:rsidR="001B674F" w:rsidRPr="004D19BE" w14:paraId="3801DC4C" w14:textId="77777777" w:rsidTr="001B674F">
        <w:trPr>
          <w:trHeight w:val="153"/>
          <w:tblCellSpacing w:w="0" w:type="dxa"/>
          <w:jc w:val="center"/>
        </w:trPr>
        <w:tc>
          <w:tcPr>
            <w:tcW w:w="0" w:type="auto"/>
            <w:vAlign w:val="center"/>
            <w:hideMark/>
          </w:tcPr>
          <w:p w14:paraId="719D3B89" w14:textId="77777777" w:rsidR="001B674F" w:rsidRPr="004D19BE" w:rsidRDefault="001B674F" w:rsidP="001B674F">
            <w:pPr>
              <w:rPr>
                <w:rFonts w:ascii="Palatino Linotype" w:hAnsi="Palatino Linotype"/>
                <w:i/>
                <w:sz w:val="22"/>
              </w:rPr>
            </w:pPr>
            <w:r w:rsidRPr="004D19BE">
              <w:rPr>
                <w:rFonts w:ascii="Palatino Linotype" w:hAnsi="Palatino Linotype"/>
                <w:i/>
                <w:sz w:val="22"/>
              </w:rPr>
              <w:t>ATENTAMENTE</w:t>
            </w:r>
          </w:p>
        </w:tc>
      </w:tr>
      <w:tr w:rsidR="001B674F" w:rsidRPr="004D19BE" w14:paraId="0993EA2D" w14:textId="77777777" w:rsidTr="001B674F">
        <w:trPr>
          <w:trHeight w:val="230"/>
          <w:tblCellSpacing w:w="0" w:type="dxa"/>
          <w:jc w:val="center"/>
        </w:trPr>
        <w:tc>
          <w:tcPr>
            <w:tcW w:w="0" w:type="auto"/>
            <w:vAlign w:val="center"/>
            <w:hideMark/>
          </w:tcPr>
          <w:p w14:paraId="3A6D2E3F" w14:textId="77777777" w:rsidR="001B674F" w:rsidRPr="004D19BE" w:rsidRDefault="001B674F" w:rsidP="001B674F">
            <w:pPr>
              <w:rPr>
                <w:rFonts w:ascii="Palatino Linotype" w:hAnsi="Palatino Linotype"/>
                <w:i/>
                <w:sz w:val="22"/>
              </w:rPr>
            </w:pPr>
          </w:p>
        </w:tc>
      </w:tr>
      <w:tr w:rsidR="001B674F" w:rsidRPr="004D19BE" w14:paraId="238DEFD3" w14:textId="77777777" w:rsidTr="001B674F">
        <w:trPr>
          <w:trHeight w:val="153"/>
          <w:tblCellSpacing w:w="0" w:type="dxa"/>
          <w:jc w:val="center"/>
        </w:trPr>
        <w:tc>
          <w:tcPr>
            <w:tcW w:w="0" w:type="auto"/>
            <w:vAlign w:val="center"/>
            <w:hideMark/>
          </w:tcPr>
          <w:p w14:paraId="0A8B782C" w14:textId="77777777" w:rsidR="001B674F" w:rsidRPr="004D19BE" w:rsidRDefault="001B674F" w:rsidP="001B674F">
            <w:pPr>
              <w:rPr>
                <w:rFonts w:ascii="Palatino Linotype" w:hAnsi="Palatino Linotype"/>
                <w:i/>
                <w:sz w:val="22"/>
              </w:rPr>
            </w:pPr>
            <w:r w:rsidRPr="004D19BE">
              <w:rPr>
                <w:rFonts w:ascii="Palatino Linotype" w:hAnsi="Palatino Linotype"/>
                <w:i/>
                <w:sz w:val="22"/>
              </w:rPr>
              <w:t>Mtro. Ubaldo Vázquez Bucio</w:t>
            </w:r>
          </w:p>
        </w:tc>
      </w:tr>
    </w:tbl>
    <w:p w14:paraId="17364234" w14:textId="77777777" w:rsidR="001B674F" w:rsidRPr="004D19BE" w:rsidRDefault="001B674F" w:rsidP="001B674F">
      <w:pPr>
        <w:spacing w:line="360" w:lineRule="auto"/>
        <w:ind w:right="567"/>
        <w:jc w:val="both"/>
        <w:rPr>
          <w:rFonts w:ascii="Palatino Linotype" w:hAnsi="Palatino Linotype"/>
          <w:i/>
        </w:rPr>
      </w:pPr>
    </w:p>
    <w:p w14:paraId="1796827C" w14:textId="77777777" w:rsidR="001B674F" w:rsidRPr="004D19BE" w:rsidRDefault="001B674F" w:rsidP="001B674F">
      <w:pPr>
        <w:spacing w:line="360" w:lineRule="auto"/>
        <w:ind w:right="567"/>
        <w:jc w:val="both"/>
        <w:rPr>
          <w:rFonts w:ascii="Palatino Linotype" w:hAnsi="Palatino Linotype"/>
          <w:sz w:val="22"/>
        </w:rPr>
      </w:pPr>
      <w:r w:rsidRPr="004D19BE">
        <w:rPr>
          <w:rFonts w:ascii="Palatino Linotype" w:hAnsi="Palatino Linotype"/>
          <w:sz w:val="22"/>
        </w:rPr>
        <w:t>A la respuesta se adjuntaron los archivos que se describen enseguida:</w:t>
      </w:r>
    </w:p>
    <w:p w14:paraId="04188E5E" w14:textId="77777777" w:rsidR="001B674F" w:rsidRPr="004D19BE" w:rsidRDefault="001B674F" w:rsidP="001B674F">
      <w:pPr>
        <w:spacing w:line="360" w:lineRule="auto"/>
        <w:ind w:right="567"/>
        <w:jc w:val="both"/>
        <w:rPr>
          <w:rFonts w:ascii="Palatino Linotype" w:hAnsi="Palatino Linotype"/>
          <w:sz w:val="22"/>
        </w:rPr>
      </w:pPr>
    </w:p>
    <w:p w14:paraId="3D1A4BEB" w14:textId="77777777" w:rsidR="001B674F" w:rsidRPr="004D19BE" w:rsidRDefault="00000000" w:rsidP="001B674F">
      <w:pPr>
        <w:pStyle w:val="Prrafodelista"/>
        <w:numPr>
          <w:ilvl w:val="0"/>
          <w:numId w:val="4"/>
        </w:numPr>
        <w:spacing w:line="360" w:lineRule="auto"/>
        <w:ind w:right="567"/>
        <w:jc w:val="both"/>
        <w:rPr>
          <w:rFonts w:ascii="Palatino Linotype" w:hAnsi="Palatino Linotype"/>
        </w:rPr>
      </w:pPr>
      <w:hyperlink r:id="rId8" w:tgtFrame="_blank" w:history="1">
        <w:r w:rsidR="001B674F" w:rsidRPr="004D19BE">
          <w:rPr>
            <w:rStyle w:val="Hipervnculo"/>
            <w:rFonts w:ascii="Palatino Linotype" w:eastAsiaTheme="majorEastAsia" w:hAnsi="Palatino Linotype" w:cs="Arial"/>
            <w:b/>
            <w:bCs/>
            <w:color w:val="auto"/>
          </w:rPr>
          <w:t>CUADRO DE CLASIFICACIÓN 00179.PDF</w:t>
        </w:r>
      </w:hyperlink>
      <w:r w:rsidR="001B674F" w:rsidRPr="004D19BE">
        <w:rPr>
          <w:rFonts w:ascii="Palatino Linotype" w:hAnsi="Palatino Linotype" w:cs="Arial"/>
          <w:b/>
          <w:bCs/>
        </w:rPr>
        <w:t xml:space="preserve">: </w:t>
      </w:r>
      <w:r w:rsidR="001B674F" w:rsidRPr="004D19BE">
        <w:rPr>
          <w:rFonts w:ascii="Palatino Linotype" w:hAnsi="Palatino Linotype" w:cs="Arial"/>
          <w:bCs/>
        </w:rPr>
        <w:t xml:space="preserve">cuadro de clasificación de la solicitud de información 00179/DIFTLALNE/IP/2022. </w:t>
      </w:r>
    </w:p>
    <w:p w14:paraId="34DF50D0" w14:textId="77777777" w:rsidR="001B674F" w:rsidRPr="004D19BE" w:rsidRDefault="001B674F" w:rsidP="001B674F">
      <w:pPr>
        <w:pStyle w:val="Prrafodelista"/>
        <w:spacing w:line="360" w:lineRule="auto"/>
        <w:ind w:right="567"/>
        <w:jc w:val="both"/>
        <w:rPr>
          <w:rFonts w:ascii="Palatino Linotype" w:hAnsi="Palatino Linotype"/>
        </w:rPr>
      </w:pPr>
    </w:p>
    <w:p w14:paraId="762BF840" w14:textId="77777777" w:rsidR="001B674F" w:rsidRPr="004D19BE" w:rsidRDefault="00000000" w:rsidP="001B674F">
      <w:pPr>
        <w:pStyle w:val="Prrafodelista"/>
        <w:numPr>
          <w:ilvl w:val="0"/>
          <w:numId w:val="4"/>
        </w:numPr>
        <w:spacing w:line="360" w:lineRule="auto"/>
        <w:ind w:right="567"/>
        <w:jc w:val="both"/>
        <w:rPr>
          <w:rFonts w:ascii="Palatino Linotype" w:hAnsi="Palatino Linotype"/>
        </w:rPr>
      </w:pPr>
      <w:hyperlink r:id="rId9" w:tgtFrame="_blank" w:history="1">
        <w:r w:rsidR="001B674F" w:rsidRPr="004D19BE">
          <w:rPr>
            <w:rStyle w:val="Hipervnculo"/>
            <w:rFonts w:ascii="Palatino Linotype" w:eastAsiaTheme="majorEastAsia" w:hAnsi="Palatino Linotype" w:cs="Arial"/>
            <w:b/>
            <w:bCs/>
            <w:color w:val="auto"/>
          </w:rPr>
          <w:t>SAIMEX 00179.PDF</w:t>
        </w:r>
      </w:hyperlink>
      <w:r w:rsidR="001B674F" w:rsidRPr="004D19BE">
        <w:rPr>
          <w:rFonts w:ascii="Palatino Linotype" w:hAnsi="Palatino Linotype" w:cs="Arial"/>
          <w:b/>
          <w:bCs/>
        </w:rPr>
        <w:t xml:space="preserve">: </w:t>
      </w:r>
      <w:r w:rsidR="001B674F" w:rsidRPr="004D19BE">
        <w:rPr>
          <w:rFonts w:ascii="Palatino Linotype" w:hAnsi="Palatino Linotype" w:cs="Arial"/>
          <w:bCs/>
        </w:rPr>
        <w:t xml:space="preserve">Oficio suscrito por el </w:t>
      </w:r>
      <w:proofErr w:type="gramStart"/>
      <w:r w:rsidR="001B674F" w:rsidRPr="004D19BE">
        <w:rPr>
          <w:rFonts w:ascii="Palatino Linotype" w:hAnsi="Palatino Linotype" w:cs="Arial"/>
          <w:bCs/>
        </w:rPr>
        <w:t>Director</w:t>
      </w:r>
      <w:proofErr w:type="gramEnd"/>
      <w:r w:rsidR="001B674F" w:rsidRPr="004D19BE">
        <w:rPr>
          <w:rFonts w:ascii="Palatino Linotype" w:hAnsi="Palatino Linotype" w:cs="Arial"/>
          <w:bCs/>
        </w:rPr>
        <w:t xml:space="preserve"> de Administración y Finanzas en el que refiere que se adjunta la versión pública de los documentos. </w:t>
      </w:r>
    </w:p>
    <w:p w14:paraId="0FDFB467" w14:textId="77777777" w:rsidR="001B674F" w:rsidRPr="004D19BE" w:rsidRDefault="001B674F" w:rsidP="001B674F">
      <w:pPr>
        <w:spacing w:line="360" w:lineRule="auto"/>
        <w:ind w:right="567"/>
        <w:jc w:val="both"/>
        <w:rPr>
          <w:rFonts w:ascii="Palatino Linotype" w:hAnsi="Palatino Linotype"/>
          <w:sz w:val="22"/>
        </w:rPr>
      </w:pPr>
    </w:p>
    <w:p w14:paraId="14187E5B" w14:textId="77777777" w:rsidR="001B674F" w:rsidRPr="004D19BE" w:rsidRDefault="00000000" w:rsidP="001B674F">
      <w:pPr>
        <w:pStyle w:val="Prrafodelista"/>
        <w:numPr>
          <w:ilvl w:val="0"/>
          <w:numId w:val="4"/>
        </w:numPr>
        <w:spacing w:line="360" w:lineRule="auto"/>
        <w:ind w:right="567"/>
        <w:jc w:val="both"/>
        <w:rPr>
          <w:rFonts w:ascii="Palatino Linotype" w:hAnsi="Palatino Linotype"/>
        </w:rPr>
      </w:pPr>
      <w:hyperlink r:id="rId10" w:tgtFrame="_blank" w:history="1">
        <w:r w:rsidR="001B674F" w:rsidRPr="004D19BE">
          <w:rPr>
            <w:rStyle w:val="Hipervnculo"/>
            <w:rFonts w:ascii="Palatino Linotype" w:eastAsiaTheme="majorEastAsia" w:hAnsi="Palatino Linotype" w:cs="Arial"/>
            <w:b/>
            <w:bCs/>
            <w:color w:val="auto"/>
          </w:rPr>
          <w:t>VIGÉSIMA PRIMERA SESION EXTRAORDINARIA.pdf</w:t>
        </w:r>
      </w:hyperlink>
      <w:r w:rsidR="001B674F" w:rsidRPr="004D19BE">
        <w:rPr>
          <w:rFonts w:ascii="Palatino Linotype" w:hAnsi="Palatino Linotype" w:cs="Arial"/>
          <w:b/>
          <w:bCs/>
        </w:rPr>
        <w:t xml:space="preserve">: </w:t>
      </w:r>
      <w:r w:rsidR="001B674F" w:rsidRPr="004D19BE">
        <w:rPr>
          <w:rFonts w:ascii="Palatino Linotype" w:hAnsi="Palatino Linotype" w:cs="Arial"/>
          <w:bCs/>
        </w:rPr>
        <w:t>Acta de la Vigésima Primera Sesión Extraordinaria del Comité de Transparencia en el que se aprueba la versión pública de la información entregada en respuesta.</w:t>
      </w:r>
    </w:p>
    <w:p w14:paraId="0AB41F9C" w14:textId="77777777" w:rsidR="001B674F" w:rsidRPr="004D19BE" w:rsidRDefault="001B674F" w:rsidP="001B674F">
      <w:pPr>
        <w:spacing w:line="360" w:lineRule="auto"/>
        <w:ind w:right="567"/>
        <w:jc w:val="both"/>
        <w:rPr>
          <w:rFonts w:ascii="Palatino Linotype" w:hAnsi="Palatino Linotype"/>
          <w:sz w:val="22"/>
        </w:rPr>
      </w:pPr>
    </w:p>
    <w:p w14:paraId="3B2D6024" w14:textId="77777777" w:rsidR="001B674F" w:rsidRPr="004D19BE" w:rsidRDefault="00000000" w:rsidP="001B674F">
      <w:pPr>
        <w:pStyle w:val="Prrafodelista"/>
        <w:numPr>
          <w:ilvl w:val="0"/>
          <w:numId w:val="4"/>
        </w:numPr>
        <w:spacing w:line="360" w:lineRule="auto"/>
        <w:ind w:right="567"/>
        <w:jc w:val="both"/>
        <w:rPr>
          <w:rFonts w:ascii="Palatino Linotype" w:hAnsi="Palatino Linotype"/>
        </w:rPr>
      </w:pPr>
      <w:hyperlink r:id="rId11" w:tgtFrame="_blank" w:history="1">
        <w:proofErr w:type="spellStart"/>
        <w:r w:rsidR="001B674F" w:rsidRPr="004D19BE">
          <w:rPr>
            <w:rStyle w:val="Hipervnculo"/>
            <w:rFonts w:ascii="Palatino Linotype" w:eastAsiaTheme="majorEastAsia" w:hAnsi="Palatino Linotype" w:cs="Arial"/>
            <w:b/>
            <w:bCs/>
            <w:color w:val="auto"/>
          </w:rPr>
          <w:t>RespuestaCT</w:t>
        </w:r>
        <w:proofErr w:type="spellEnd"/>
        <w:r w:rsidR="001B674F" w:rsidRPr="004D19BE">
          <w:rPr>
            <w:rStyle w:val="Hipervnculo"/>
            <w:rFonts w:ascii="Palatino Linotype" w:eastAsiaTheme="majorEastAsia" w:hAnsi="Palatino Linotype" w:cs="Arial"/>
            <w:b/>
            <w:bCs/>
            <w:color w:val="auto"/>
          </w:rPr>
          <w:t xml:space="preserve"> IP 00179-964.pdf</w:t>
        </w:r>
      </w:hyperlink>
      <w:r w:rsidR="001B674F" w:rsidRPr="004D19BE">
        <w:rPr>
          <w:rFonts w:ascii="Palatino Linotype" w:hAnsi="Palatino Linotype" w:cs="Arial"/>
          <w:b/>
          <w:bCs/>
        </w:rPr>
        <w:t xml:space="preserve">: </w:t>
      </w:r>
      <w:r w:rsidR="001B674F" w:rsidRPr="004D19BE">
        <w:rPr>
          <w:rFonts w:ascii="Palatino Linotype" w:hAnsi="Palatino Linotype" w:cs="Arial"/>
          <w:bCs/>
        </w:rPr>
        <w:t xml:space="preserve">Oficio de respuesta del Coordinador de Transparencia del SMDIF en el que señaló que se adjunta Expediente del Área de Salud, Cuadro de Clasificación y Acta del Comité de Transparencia. </w:t>
      </w:r>
    </w:p>
    <w:p w14:paraId="56CE0EF5" w14:textId="77777777" w:rsidR="001B674F" w:rsidRPr="004D19BE" w:rsidRDefault="001B674F" w:rsidP="001B674F">
      <w:pPr>
        <w:spacing w:line="360" w:lineRule="auto"/>
        <w:ind w:right="567"/>
        <w:jc w:val="both"/>
        <w:rPr>
          <w:rFonts w:ascii="Palatino Linotype" w:hAnsi="Palatino Linotype"/>
          <w:sz w:val="22"/>
        </w:rPr>
      </w:pPr>
    </w:p>
    <w:p w14:paraId="3A20AA97" w14:textId="77777777" w:rsidR="001B674F" w:rsidRPr="004D19BE" w:rsidRDefault="00000000" w:rsidP="001B674F">
      <w:pPr>
        <w:pStyle w:val="Prrafodelista"/>
        <w:numPr>
          <w:ilvl w:val="0"/>
          <w:numId w:val="4"/>
        </w:numPr>
        <w:spacing w:line="360" w:lineRule="auto"/>
        <w:ind w:right="567"/>
        <w:jc w:val="both"/>
        <w:rPr>
          <w:rFonts w:ascii="Palatino Linotype" w:hAnsi="Palatino Linotype"/>
        </w:rPr>
      </w:pPr>
      <w:hyperlink r:id="rId12" w:tgtFrame="_blank" w:history="1">
        <w:r w:rsidR="001B674F" w:rsidRPr="004D19BE">
          <w:rPr>
            <w:rStyle w:val="Hipervnculo"/>
            <w:rFonts w:ascii="Palatino Linotype" w:eastAsiaTheme="majorEastAsia" w:hAnsi="Palatino Linotype" w:cs="Arial"/>
            <w:b/>
            <w:bCs/>
            <w:color w:val="auto"/>
          </w:rPr>
          <w:t>ExpedienteAreaSalud.pdf</w:t>
        </w:r>
      </w:hyperlink>
      <w:r w:rsidR="001B674F" w:rsidRPr="004D19BE">
        <w:rPr>
          <w:rFonts w:ascii="Palatino Linotype" w:hAnsi="Palatino Linotype"/>
        </w:rPr>
        <w:t xml:space="preserve">: </w:t>
      </w:r>
      <w:r w:rsidR="004904AE" w:rsidRPr="004D19BE">
        <w:rPr>
          <w:rFonts w:ascii="Palatino Linotype" w:hAnsi="Palatino Linotype"/>
        </w:rPr>
        <w:t xml:space="preserve">consta de un Contrato de Salud con la empresa “LINEA MÉDICA DEL SUR, S.A. DE C.V.”; Oficio de justificación y objetivos del contrato con la empresa “LINEA MÉDICA DEL SUR, S.A. DE C.V.”; se anexó una nota del área de Recursos Materiales por el servicio de cuatro unidades médicas; presupuesto autorizado por el arrendamiento de vehículos para la jornada de salud; y finalmente se adjuntó un catálogo de los servicios ofrecidos por la  empresa “LINEA MÉDICA DEL SUR, S.A. DE C.V.”. </w:t>
      </w:r>
    </w:p>
    <w:p w14:paraId="123D37AD" w14:textId="77777777" w:rsidR="001B674F" w:rsidRPr="004D19BE" w:rsidRDefault="001B674F" w:rsidP="001B674F">
      <w:pPr>
        <w:spacing w:line="360" w:lineRule="auto"/>
        <w:ind w:right="567"/>
        <w:jc w:val="both"/>
        <w:rPr>
          <w:rFonts w:ascii="Palatino Linotype" w:hAnsi="Palatino Linotype"/>
        </w:rPr>
      </w:pPr>
    </w:p>
    <w:p w14:paraId="518DB300" w14:textId="77777777" w:rsidR="001B674F" w:rsidRPr="004D19BE" w:rsidRDefault="001B674F" w:rsidP="001B674F">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4D19BE">
        <w:rPr>
          <w:rFonts w:ascii="Palatino Linotype" w:eastAsia="Calibri" w:hAnsi="Palatino Linotype" w:cs="Arial"/>
          <w:lang w:val="es-AR" w:eastAsia="es-ES"/>
        </w:rPr>
        <w:t xml:space="preserve">El </w:t>
      </w:r>
      <w:r w:rsidR="004904AE" w:rsidRPr="004D19BE">
        <w:rPr>
          <w:rFonts w:ascii="Palatino Linotype" w:eastAsia="Calibri" w:hAnsi="Palatino Linotype" w:cs="Arial"/>
          <w:lang w:val="es-AR" w:eastAsia="es-ES"/>
        </w:rPr>
        <w:t>diez (10) de noviembre</w:t>
      </w:r>
      <w:r w:rsidRPr="004D19BE">
        <w:rPr>
          <w:rFonts w:ascii="Palatino Linotype" w:eastAsia="Calibri" w:hAnsi="Palatino Linotype" w:cs="Arial"/>
          <w:lang w:val="es-AR" w:eastAsia="es-ES"/>
        </w:rPr>
        <w:t xml:space="preserve"> de dos mil veintidós</w:t>
      </w:r>
      <w:r w:rsidRPr="004D19BE">
        <w:rPr>
          <w:rFonts w:ascii="Palatino Linotype" w:hAnsi="Palatino Linotype" w:cs="Arial"/>
          <w:lang w:val="es-ES" w:eastAsia="es-ES"/>
        </w:rPr>
        <w:t xml:space="preserve">, </w:t>
      </w:r>
      <w:r w:rsidRPr="004D19BE">
        <w:rPr>
          <w:rFonts w:ascii="Palatino Linotype" w:eastAsiaTheme="minorEastAsia" w:hAnsi="Palatino Linotype"/>
          <w:b/>
          <w:lang w:val="es-ES_tradnl" w:eastAsia="es-ES"/>
        </w:rPr>
        <w:t>EL RECURRENTE</w:t>
      </w:r>
      <w:r w:rsidRPr="004D19BE">
        <w:rPr>
          <w:rFonts w:ascii="Palatino Linotype" w:hAnsi="Palatino Linotype" w:cs="Arial"/>
          <w:lang w:val="es-ES" w:eastAsia="es-ES"/>
        </w:rPr>
        <w:t xml:space="preserve"> interpuso el recurso de revisión, en contra de la respuesta, señalando como:</w:t>
      </w:r>
      <w:bookmarkStart w:id="1" w:name="_Toc462307683"/>
      <w:bookmarkStart w:id="2" w:name="_Toc472427085"/>
      <w:bookmarkStart w:id="3" w:name="_Toc472500652"/>
    </w:p>
    <w:p w14:paraId="4418E7F5" w14:textId="77777777" w:rsidR="001B674F" w:rsidRPr="004D19BE" w:rsidRDefault="001B674F" w:rsidP="004F1429">
      <w:pPr>
        <w:pStyle w:val="Prrafodelista"/>
        <w:numPr>
          <w:ilvl w:val="0"/>
          <w:numId w:val="8"/>
        </w:numPr>
        <w:spacing w:line="360" w:lineRule="auto"/>
        <w:ind w:right="567"/>
        <w:jc w:val="both"/>
        <w:rPr>
          <w:rFonts w:ascii="Palatino Linotype" w:eastAsia="Calibri" w:hAnsi="Palatino Linotype" w:cs="Arial"/>
          <w:i/>
          <w:lang w:val="es-ES" w:eastAsia="es-ES"/>
        </w:rPr>
      </w:pPr>
      <w:r w:rsidRPr="004D19BE">
        <w:rPr>
          <w:rFonts w:ascii="Palatino Linotype" w:eastAsiaTheme="minorEastAsia" w:hAnsi="Palatino Linotype"/>
          <w:b/>
          <w:lang w:val="es-ES_tradnl" w:eastAsia="es-ES"/>
        </w:rPr>
        <w:t>Acto impugnado</w:t>
      </w:r>
      <w:r w:rsidRPr="004D19BE">
        <w:rPr>
          <w:rFonts w:ascii="Palatino Linotype" w:eastAsiaTheme="minorEastAsia" w:hAnsi="Palatino Linotype"/>
          <w:b/>
          <w:i/>
          <w:lang w:val="es-ES_tradnl" w:eastAsia="es-ES"/>
        </w:rPr>
        <w:t>:</w:t>
      </w:r>
      <w:r w:rsidRPr="004D19BE">
        <w:rPr>
          <w:rFonts w:ascii="Palatino Linotype" w:hAnsi="Palatino Linotype"/>
          <w:i/>
          <w:color w:val="000000"/>
        </w:rPr>
        <w:t xml:space="preserve"> “</w:t>
      </w:r>
      <w:r w:rsidR="004904AE" w:rsidRPr="004D19BE">
        <w:rPr>
          <w:rFonts w:ascii="Palatino Linotype" w:hAnsi="Palatino Linotype"/>
          <w:i/>
          <w:color w:val="000000"/>
        </w:rPr>
        <w:t>Respuesta</w:t>
      </w:r>
      <w:r w:rsidRPr="004D19BE">
        <w:rPr>
          <w:rFonts w:ascii="Palatino Linotype" w:hAnsi="Palatino Linotype"/>
          <w:i/>
          <w:color w:val="000000"/>
        </w:rPr>
        <w:t xml:space="preserve">” </w:t>
      </w:r>
      <w:r w:rsidRPr="004D19BE">
        <w:rPr>
          <w:rFonts w:ascii="Palatino Linotype" w:hAnsi="Palatino Linotype"/>
          <w:color w:val="000000"/>
        </w:rPr>
        <w:t>(Sic)</w:t>
      </w:r>
    </w:p>
    <w:p w14:paraId="0A877D7F" w14:textId="77777777" w:rsidR="001B674F" w:rsidRPr="004D19BE" w:rsidRDefault="001B674F" w:rsidP="004F1429">
      <w:pPr>
        <w:pStyle w:val="Prrafodelista"/>
        <w:numPr>
          <w:ilvl w:val="0"/>
          <w:numId w:val="8"/>
        </w:numPr>
        <w:spacing w:line="360" w:lineRule="auto"/>
        <w:ind w:right="567"/>
        <w:jc w:val="both"/>
        <w:rPr>
          <w:rFonts w:ascii="Palatino Linotype" w:hAnsi="Palatino Linotype"/>
          <w:i/>
          <w:color w:val="000000"/>
        </w:rPr>
      </w:pPr>
      <w:r w:rsidRPr="004D19BE">
        <w:rPr>
          <w:rFonts w:ascii="Palatino Linotype" w:eastAsiaTheme="minorEastAsia" w:hAnsi="Palatino Linotype"/>
          <w:b/>
          <w:lang w:val="es-ES_tradnl" w:eastAsia="es-ES"/>
        </w:rPr>
        <w:t>Razones o Motivos de inconformidad: “</w:t>
      </w:r>
      <w:r w:rsidR="004904AE" w:rsidRPr="004D19BE">
        <w:rPr>
          <w:rFonts w:ascii="Palatino Linotype" w:hAnsi="Palatino Linotype"/>
          <w:i/>
          <w:color w:val="000000"/>
        </w:rPr>
        <w:t>No mandan información completa ni conforme la ley de adquisiciones</w:t>
      </w:r>
      <w:r w:rsidRPr="004D19BE">
        <w:rPr>
          <w:rFonts w:ascii="Palatino Linotype" w:hAnsi="Palatino Linotype"/>
          <w:i/>
          <w:color w:val="000000"/>
        </w:rPr>
        <w:t xml:space="preserve">” </w:t>
      </w:r>
      <w:r w:rsidRPr="004D19BE">
        <w:rPr>
          <w:rFonts w:ascii="Palatino Linotype" w:hAnsi="Palatino Linotype"/>
          <w:color w:val="000000"/>
        </w:rPr>
        <w:t>(Sic)</w:t>
      </w:r>
    </w:p>
    <w:bookmarkEnd w:id="1"/>
    <w:bookmarkEnd w:id="2"/>
    <w:bookmarkEnd w:id="3"/>
    <w:p w14:paraId="0AE61C4D" w14:textId="77777777" w:rsidR="001B674F" w:rsidRPr="004D19BE" w:rsidRDefault="001B674F" w:rsidP="001B674F">
      <w:pPr>
        <w:tabs>
          <w:tab w:val="left" w:pos="6197"/>
        </w:tabs>
        <w:spacing w:line="360" w:lineRule="auto"/>
        <w:jc w:val="both"/>
        <w:rPr>
          <w:rFonts w:ascii="Palatino Linotype" w:eastAsia="Calibri" w:hAnsi="Palatino Linotype" w:cs="Arial"/>
          <w:lang w:val="es-AR" w:eastAsia="es-ES"/>
        </w:rPr>
      </w:pPr>
    </w:p>
    <w:p w14:paraId="38D85B10" w14:textId="77777777" w:rsidR="001B674F" w:rsidRPr="004D19BE" w:rsidRDefault="001B674F" w:rsidP="001B674F">
      <w:pPr>
        <w:numPr>
          <w:ilvl w:val="0"/>
          <w:numId w:val="1"/>
        </w:numPr>
        <w:spacing w:line="360" w:lineRule="auto"/>
        <w:ind w:left="0" w:firstLine="0"/>
        <w:contextualSpacing/>
        <w:jc w:val="both"/>
        <w:rPr>
          <w:rFonts w:ascii="Palatino Linotype" w:eastAsia="Calibri" w:hAnsi="Palatino Linotype" w:cs="Arial"/>
          <w:lang w:val="es-AR" w:eastAsia="es-ES"/>
        </w:rPr>
      </w:pPr>
      <w:r w:rsidRPr="004D19BE">
        <w:rPr>
          <w:rFonts w:ascii="Palatino Linotype" w:hAnsi="Palatino Linotype" w:cs="Arial"/>
          <w:lang w:val="es-ES" w:eastAsia="es-ES"/>
        </w:rPr>
        <w:lastRenderedPageBreak/>
        <w:t xml:space="preserve">Se registró el recurso de revisión bajo el número de expediente </w:t>
      </w:r>
      <w:r w:rsidRPr="004D19BE">
        <w:rPr>
          <w:rFonts w:ascii="Palatino Linotype" w:eastAsiaTheme="minorEastAsia" w:hAnsi="Palatino Linotype" w:cs="Arial"/>
          <w:bCs/>
          <w:lang w:val="es-ES_tradnl" w:eastAsia="es-ES"/>
        </w:rPr>
        <w:t xml:space="preserve">al rubro indicado, asimismo con fundamento en lo dispuesto por el </w:t>
      </w:r>
      <w:r w:rsidRPr="004D19BE">
        <w:rPr>
          <w:rFonts w:ascii="Palatino Linotype" w:eastAsia="Calibri" w:hAnsi="Palatino Linotype" w:cs="Arial"/>
          <w:lang w:val="es-ES" w:eastAsia="es-ES"/>
        </w:rPr>
        <w:t xml:space="preserve">artículo 185 fracción I de la </w:t>
      </w:r>
      <w:r w:rsidRPr="004D19BE">
        <w:rPr>
          <w:rFonts w:ascii="Palatino Linotype" w:eastAsia="Calibri" w:hAnsi="Palatino Linotype" w:cs="Arial"/>
          <w:b/>
          <w:lang w:val="es-ES" w:eastAsia="es-ES"/>
        </w:rPr>
        <w:t xml:space="preserve">Ley de Transparencia y Acceso a la Información Pública del Estado de México y Municipios </w:t>
      </w:r>
      <w:r w:rsidRPr="004D19BE">
        <w:rPr>
          <w:rFonts w:ascii="Palatino Linotype" w:hAnsi="Palatino Linotype" w:cs="Arial"/>
          <w:lang w:val="es-ES" w:eastAsia="es-ES"/>
        </w:rPr>
        <w:t xml:space="preserve">se turnó a la </w:t>
      </w:r>
      <w:r w:rsidRPr="004D19BE">
        <w:rPr>
          <w:rFonts w:ascii="Palatino Linotype" w:hAnsi="Palatino Linotype" w:cs="Arial"/>
          <w:b/>
          <w:lang w:val="es-ES" w:eastAsia="es-ES"/>
        </w:rPr>
        <w:t xml:space="preserve">Comisionada María del Rosario Mejía Ayala, </w:t>
      </w:r>
      <w:r w:rsidR="004F1429" w:rsidRPr="004D19BE">
        <w:rPr>
          <w:rFonts w:ascii="Palatino Linotype" w:hAnsi="Palatino Linotype" w:cs="Arial"/>
          <w:lang w:val="es-ES" w:eastAsia="es-ES"/>
        </w:rPr>
        <w:t>para</w:t>
      </w:r>
      <w:r w:rsidRPr="004D19BE">
        <w:rPr>
          <w:rFonts w:ascii="Palatino Linotype" w:hAnsi="Palatino Linotype" w:cs="Arial"/>
          <w:lang w:val="es-ES" w:eastAsia="es-ES"/>
        </w:rPr>
        <w:t xml:space="preserve"> </w:t>
      </w:r>
      <w:r w:rsidRPr="004D19BE">
        <w:rPr>
          <w:rFonts w:ascii="Palatino Linotype" w:hAnsi="Palatino Linotype" w:cs="Arial"/>
          <w:lang w:eastAsia="es-ES"/>
        </w:rPr>
        <w:t xml:space="preserve">su análisis. </w:t>
      </w:r>
    </w:p>
    <w:p w14:paraId="5F2A4B47" w14:textId="77777777" w:rsidR="001B674F" w:rsidRPr="004D19BE" w:rsidRDefault="001B674F" w:rsidP="001B674F">
      <w:pPr>
        <w:spacing w:line="360" w:lineRule="auto"/>
        <w:contextualSpacing/>
        <w:jc w:val="both"/>
        <w:rPr>
          <w:rFonts w:ascii="Palatino Linotype" w:eastAsia="Calibri" w:hAnsi="Palatino Linotype" w:cs="Arial"/>
          <w:lang w:val="es-AR" w:eastAsia="es-ES"/>
        </w:rPr>
      </w:pPr>
    </w:p>
    <w:p w14:paraId="7496D428" w14:textId="77777777" w:rsidR="00134022" w:rsidRPr="004D19BE" w:rsidRDefault="004F1429" w:rsidP="00134022">
      <w:pPr>
        <w:numPr>
          <w:ilvl w:val="0"/>
          <w:numId w:val="1"/>
        </w:numPr>
        <w:spacing w:line="360" w:lineRule="auto"/>
        <w:ind w:left="0" w:firstLine="0"/>
        <w:contextualSpacing/>
        <w:jc w:val="both"/>
        <w:rPr>
          <w:rFonts w:ascii="Palatino Linotype" w:eastAsiaTheme="minorEastAsia" w:hAnsi="Palatino Linotype" w:cstheme="minorBidi"/>
          <w:i/>
          <w:color w:val="000000"/>
          <w:lang w:val="es-ES_tradnl" w:eastAsia="es-ES"/>
        </w:rPr>
      </w:pPr>
      <w:r w:rsidRPr="004D19BE">
        <w:rPr>
          <w:rFonts w:ascii="Palatino Linotype" w:eastAsia="Calibri" w:hAnsi="Palatino Linotype" w:cs="Arial"/>
          <w:lang w:val="es-ES" w:eastAsia="es-ES"/>
        </w:rPr>
        <w:t>La Comisionada</w:t>
      </w:r>
      <w:r w:rsidR="001B674F" w:rsidRPr="004D19BE">
        <w:rPr>
          <w:rFonts w:ascii="Palatino Linotype" w:eastAsia="Calibri" w:hAnsi="Palatino Linotype" w:cs="Arial"/>
          <w:lang w:val="es-ES" w:eastAsia="es-ES"/>
        </w:rPr>
        <w:t xml:space="preserve"> Ponente con fundamento en lo dispuesto por el artículo 185 fracción II de la ley de la materia, a través del acuerdo de admisión del </w:t>
      </w:r>
      <w:r w:rsidR="004904AE" w:rsidRPr="004D19BE">
        <w:rPr>
          <w:rFonts w:ascii="Palatino Linotype" w:eastAsia="Calibri" w:hAnsi="Palatino Linotype" w:cs="Arial"/>
          <w:lang w:val="es-ES" w:eastAsia="es-ES"/>
        </w:rPr>
        <w:t>quince (15</w:t>
      </w:r>
      <w:r w:rsidR="001B674F" w:rsidRPr="004D19BE">
        <w:rPr>
          <w:rFonts w:ascii="Palatino Linotype" w:eastAsia="Calibri" w:hAnsi="Palatino Linotype" w:cs="Arial"/>
          <w:lang w:val="es-ES" w:eastAsia="es-ES"/>
        </w:rPr>
        <w:t xml:space="preserve">) de noviembre de dos mil veintidós, puso a disposición de las partes el expediente electrónico </w:t>
      </w:r>
      <w:r w:rsidR="001B674F" w:rsidRPr="004D19BE">
        <w:rPr>
          <w:rFonts w:ascii="Palatino Linotype" w:eastAsia="Calibri" w:hAnsi="Palatino Linotype" w:cs="Arial"/>
          <w:lang w:val="es-ES_tradnl" w:eastAsia="es-ES"/>
        </w:rPr>
        <w:t xml:space="preserve">vía </w:t>
      </w:r>
      <w:r w:rsidR="001B674F" w:rsidRPr="004D19BE">
        <w:rPr>
          <w:rFonts w:ascii="Palatino Linotype" w:eastAsia="Calibri" w:hAnsi="Palatino Linotype" w:cs="Arial"/>
          <w:b/>
          <w:lang w:val="es-ES" w:eastAsia="es-ES"/>
        </w:rPr>
        <w:t xml:space="preserve">SAIMEX </w:t>
      </w:r>
      <w:r w:rsidR="001B674F" w:rsidRPr="004D19BE">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001B674F" w:rsidRPr="004D19BE">
        <w:rPr>
          <w:rFonts w:ascii="Palatino Linotype" w:eastAsia="Calibri" w:hAnsi="Palatino Linotype" w:cs="Arial"/>
          <w:b/>
          <w:lang w:val="es-ES" w:eastAsia="es-ES"/>
        </w:rPr>
        <w:t>SUJETO OBLIGADO</w:t>
      </w:r>
      <w:r w:rsidR="001B674F" w:rsidRPr="004D19BE">
        <w:rPr>
          <w:rFonts w:ascii="Palatino Linotype" w:eastAsia="Calibri" w:hAnsi="Palatino Linotype" w:cs="Arial"/>
          <w:lang w:val="es-ES" w:eastAsia="es-ES"/>
        </w:rPr>
        <w:t xml:space="preserve"> presentara el informe justificado procedente. </w:t>
      </w:r>
    </w:p>
    <w:p w14:paraId="5955FBEA" w14:textId="77777777" w:rsidR="00134022" w:rsidRPr="004D19BE" w:rsidRDefault="00134022" w:rsidP="00134022">
      <w:pPr>
        <w:pStyle w:val="Prrafodelista"/>
        <w:rPr>
          <w:rFonts w:ascii="Palatino Linotype" w:eastAsia="Calibri" w:hAnsi="Palatino Linotype" w:cs="Arial"/>
          <w:sz w:val="24"/>
          <w:lang w:val="es-ES" w:eastAsia="es-ES"/>
        </w:rPr>
      </w:pPr>
    </w:p>
    <w:p w14:paraId="52AE23BD" w14:textId="77777777" w:rsidR="001B674F" w:rsidRPr="004D19BE" w:rsidRDefault="001B674F" w:rsidP="00134022">
      <w:pPr>
        <w:numPr>
          <w:ilvl w:val="0"/>
          <w:numId w:val="1"/>
        </w:numPr>
        <w:spacing w:line="360" w:lineRule="auto"/>
        <w:ind w:left="0" w:right="567" w:firstLine="0"/>
        <w:contextualSpacing/>
        <w:jc w:val="both"/>
        <w:rPr>
          <w:rFonts w:ascii="Palatino Linotype" w:hAnsi="Palatino Linotype"/>
        </w:rPr>
      </w:pPr>
      <w:r w:rsidRPr="004D19BE">
        <w:rPr>
          <w:rFonts w:ascii="Palatino Linotype" w:eastAsia="Calibri" w:hAnsi="Palatino Linotype" w:cs="Arial"/>
          <w:lang w:val="es-ES" w:eastAsia="es-ES"/>
        </w:rPr>
        <w:t xml:space="preserve">De las constancias se advierte, que el particular no realizó manifestaciones; por su parte, el Sujeto Obligado  remitió </w:t>
      </w:r>
      <w:r w:rsidR="004904AE" w:rsidRPr="004D19BE">
        <w:rPr>
          <w:rFonts w:ascii="Palatino Linotype" w:eastAsia="Calibri" w:hAnsi="Palatino Linotype" w:cs="Arial"/>
          <w:lang w:val="es-ES" w:eastAsia="es-ES"/>
        </w:rPr>
        <w:t>informe justificado el veinticinco (25</w:t>
      </w:r>
      <w:r w:rsidRPr="004D19BE">
        <w:rPr>
          <w:rFonts w:ascii="Palatino Linotype" w:eastAsia="Calibri" w:hAnsi="Palatino Linotype" w:cs="Arial"/>
          <w:lang w:val="es-ES" w:eastAsia="es-ES"/>
        </w:rPr>
        <w:t xml:space="preserve">) de noviembre de dos mil veintidós a través de los archivos </w:t>
      </w:r>
      <w:hyperlink r:id="rId13" w:tgtFrame="_blank" w:history="1">
        <w:r w:rsidR="00134022" w:rsidRPr="004D19BE">
          <w:rPr>
            <w:rStyle w:val="Hipervnculo"/>
            <w:rFonts w:ascii="Palatino Linotype" w:eastAsiaTheme="majorEastAsia" w:hAnsi="Palatino Linotype" w:cs="Arial"/>
            <w:b/>
            <w:bCs/>
            <w:color w:val="auto"/>
          </w:rPr>
          <w:t>CUADRO DE CLASIFICACIÓN 00179.PDF</w:t>
        </w:r>
      </w:hyperlink>
      <w:r w:rsidR="00134022" w:rsidRPr="004D19BE">
        <w:rPr>
          <w:rFonts w:ascii="Palatino Linotype" w:hAnsi="Palatino Linotype"/>
        </w:rPr>
        <w:t xml:space="preserve">, </w:t>
      </w:r>
      <w:hyperlink r:id="rId14" w:tgtFrame="_blank" w:history="1">
        <w:r w:rsidR="00134022" w:rsidRPr="004D19BE">
          <w:rPr>
            <w:rStyle w:val="Hipervnculo"/>
            <w:rFonts w:ascii="Palatino Linotype" w:eastAsiaTheme="majorEastAsia" w:hAnsi="Palatino Linotype" w:cs="Arial"/>
            <w:b/>
            <w:bCs/>
            <w:color w:val="auto"/>
          </w:rPr>
          <w:t>SAIMEX 00179.PDF</w:t>
        </w:r>
      </w:hyperlink>
      <w:r w:rsidR="00134022" w:rsidRPr="004D19BE">
        <w:rPr>
          <w:rFonts w:ascii="Palatino Linotype" w:hAnsi="Palatino Linotype"/>
        </w:rPr>
        <w:t xml:space="preserve">, </w:t>
      </w:r>
      <w:r w:rsidR="00134022" w:rsidRPr="004D19BE">
        <w:rPr>
          <w:rFonts w:ascii="Palatino Linotype" w:eastAsiaTheme="majorEastAsia" w:hAnsi="Palatino Linotype" w:cs="Arial"/>
          <w:b/>
          <w:bCs/>
        </w:rPr>
        <w:t>VIGÉSIMA PRIMERA SESION EXTRAORDINARIA.pdf</w:t>
      </w:r>
      <w:r w:rsidR="00134022" w:rsidRPr="004D19BE">
        <w:rPr>
          <w:rFonts w:ascii="Palatino Linotype" w:hAnsi="Palatino Linotype"/>
        </w:rPr>
        <w:t xml:space="preserve">, </w:t>
      </w:r>
      <w:hyperlink r:id="rId15" w:tgtFrame="_blank" w:history="1">
        <w:r w:rsidR="004F1429" w:rsidRPr="004D19BE">
          <w:rPr>
            <w:rStyle w:val="Hipervnculo"/>
            <w:rFonts w:ascii="Palatino Linotype" w:eastAsiaTheme="majorEastAsia" w:hAnsi="Palatino Linotype" w:cs="Arial"/>
            <w:b/>
            <w:bCs/>
            <w:color w:val="auto"/>
          </w:rPr>
          <w:t>Respuesta</w:t>
        </w:r>
        <w:r w:rsidR="00134022" w:rsidRPr="004D19BE">
          <w:rPr>
            <w:rStyle w:val="Hipervnculo"/>
            <w:rFonts w:ascii="Palatino Linotype" w:eastAsiaTheme="majorEastAsia" w:hAnsi="Palatino Linotype" w:cs="Arial"/>
            <w:b/>
            <w:bCs/>
            <w:color w:val="auto"/>
          </w:rPr>
          <w:t xml:space="preserve"> IP 00179-964.pdf</w:t>
        </w:r>
      </w:hyperlink>
      <w:r w:rsidR="00134022" w:rsidRPr="004D19BE">
        <w:rPr>
          <w:rFonts w:ascii="Palatino Linotype" w:hAnsi="Palatino Linotype"/>
        </w:rPr>
        <w:t xml:space="preserve">, </w:t>
      </w:r>
      <w:hyperlink r:id="rId16" w:tgtFrame="_blank" w:history="1">
        <w:r w:rsidR="00134022" w:rsidRPr="004D19BE">
          <w:rPr>
            <w:rStyle w:val="Hipervnculo"/>
            <w:rFonts w:ascii="Palatino Linotype" w:eastAsiaTheme="majorEastAsia" w:hAnsi="Palatino Linotype" w:cs="Arial"/>
            <w:b/>
            <w:bCs/>
            <w:color w:val="auto"/>
          </w:rPr>
          <w:t>ExpedienteAreaSalud.pdf</w:t>
        </w:r>
      </w:hyperlink>
      <w:r w:rsidR="00134022" w:rsidRPr="004D19BE">
        <w:rPr>
          <w:rFonts w:ascii="Palatino Linotype" w:hAnsi="Palatino Linotype"/>
        </w:rPr>
        <w:t xml:space="preserve">, mismos que fueron emitidos en respuesta y se anexó el archivo </w:t>
      </w:r>
      <w:hyperlink r:id="rId17" w:history="1">
        <w:r w:rsidR="00134022" w:rsidRPr="004D19BE">
          <w:rPr>
            <w:rFonts w:ascii="Palatino Linotype" w:hAnsi="Palatino Linotype" w:cs="Arial"/>
            <w:b/>
            <w:bCs/>
            <w:u w:val="single"/>
          </w:rPr>
          <w:t>3.InformeJustificado-RR16378-IP00179.pdf</w:t>
        </w:r>
      </w:hyperlink>
      <w:r w:rsidR="00134022" w:rsidRPr="004D19BE">
        <w:rPr>
          <w:rFonts w:ascii="Palatino Linotype" w:hAnsi="Palatino Linotype"/>
          <w:u w:val="single"/>
        </w:rPr>
        <w:t>,</w:t>
      </w:r>
      <w:r w:rsidR="00134022" w:rsidRPr="004D19BE">
        <w:rPr>
          <w:rFonts w:ascii="Palatino Linotype" w:hAnsi="Palatino Linotype"/>
        </w:rPr>
        <w:t xml:space="preserve"> que consta del informe justificado del Coordinador de Transparencia en el que confirmó su respuesta.</w:t>
      </w:r>
      <w:r w:rsidR="00134022" w:rsidRPr="004D19BE">
        <w:t xml:space="preserve"> </w:t>
      </w:r>
    </w:p>
    <w:p w14:paraId="7D9DDA6E" w14:textId="77777777" w:rsidR="00134022" w:rsidRPr="004D19BE" w:rsidRDefault="00134022" w:rsidP="00134022">
      <w:pPr>
        <w:spacing w:line="360" w:lineRule="auto"/>
        <w:ind w:right="567"/>
        <w:contextualSpacing/>
        <w:jc w:val="both"/>
        <w:rPr>
          <w:rFonts w:ascii="Palatino Linotype" w:hAnsi="Palatino Linotype"/>
        </w:rPr>
      </w:pPr>
    </w:p>
    <w:p w14:paraId="2BD1A6D2" w14:textId="77777777" w:rsidR="001B674F" w:rsidRPr="004D19BE" w:rsidRDefault="001B674F" w:rsidP="001B674F">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4D19BE">
        <w:rPr>
          <w:rFonts w:ascii="Palatino Linotype" w:eastAsiaTheme="minorEastAsia" w:hAnsi="Palatino Linotype"/>
          <w:lang w:val="es-ES_tradnl" w:eastAsia="es-ES"/>
        </w:rPr>
        <w:t xml:space="preserve">El </w:t>
      </w:r>
      <w:r w:rsidR="00134022" w:rsidRPr="004D19BE">
        <w:rPr>
          <w:rFonts w:ascii="Palatino Linotype" w:eastAsiaTheme="minorEastAsia" w:hAnsi="Palatino Linotype"/>
          <w:lang w:val="es-ES_tradnl" w:eastAsia="es-ES"/>
        </w:rPr>
        <w:t>veinticuatro (24) de enero</w:t>
      </w:r>
      <w:r w:rsidRPr="004D19BE">
        <w:rPr>
          <w:rFonts w:ascii="Palatino Linotype" w:eastAsiaTheme="minorEastAsia" w:hAnsi="Palatino Linotype"/>
          <w:lang w:val="es-ES_tradnl" w:eastAsia="es-ES"/>
        </w:rPr>
        <w:t xml:space="preserve"> de dos mil veintitrés, se notificó el acuerdo mediante el cual se aprobó la ampliación de plazo para emitir resolución. </w:t>
      </w:r>
    </w:p>
    <w:p w14:paraId="24F99FAE" w14:textId="77777777" w:rsidR="001B674F" w:rsidRPr="004D19BE" w:rsidRDefault="001B674F" w:rsidP="001B674F">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4D19BE">
        <w:rPr>
          <w:rFonts w:ascii="Palatino Linotype" w:hAnsi="Palatino Linotype"/>
        </w:rPr>
        <w:lastRenderedPageBreak/>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76FA470" w14:textId="77777777" w:rsidR="001B674F" w:rsidRPr="004D19BE" w:rsidRDefault="001B674F" w:rsidP="001B674F">
      <w:pPr>
        <w:spacing w:line="360" w:lineRule="auto"/>
        <w:contextualSpacing/>
        <w:jc w:val="both"/>
        <w:rPr>
          <w:rFonts w:ascii="Palatino Linotype" w:eastAsiaTheme="minorEastAsia" w:hAnsi="Palatino Linotype"/>
          <w:lang w:val="es-ES_tradnl" w:eastAsia="es-ES"/>
        </w:rPr>
      </w:pPr>
    </w:p>
    <w:p w14:paraId="31042871" w14:textId="77777777" w:rsidR="001B674F" w:rsidRPr="004D19BE" w:rsidRDefault="001B674F" w:rsidP="001B674F">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4D19BE">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7904308" w14:textId="77777777" w:rsidR="001B674F" w:rsidRPr="004D19BE" w:rsidRDefault="001B674F" w:rsidP="001B674F">
      <w:pPr>
        <w:spacing w:line="360" w:lineRule="auto"/>
        <w:contextualSpacing/>
        <w:jc w:val="both"/>
        <w:rPr>
          <w:rFonts w:ascii="Palatino Linotype" w:eastAsiaTheme="minorEastAsia" w:hAnsi="Palatino Linotype"/>
          <w:lang w:val="es-ES_tradnl" w:eastAsia="es-ES"/>
        </w:rPr>
      </w:pPr>
    </w:p>
    <w:p w14:paraId="4468446D" w14:textId="77777777" w:rsidR="001B674F" w:rsidRPr="004D19BE" w:rsidRDefault="001B674F" w:rsidP="001B674F">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4D19BE">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F15DE1D" w14:textId="77777777" w:rsidR="001B674F" w:rsidRPr="004D19BE" w:rsidRDefault="001B674F" w:rsidP="001B674F">
      <w:pPr>
        <w:spacing w:line="360" w:lineRule="auto"/>
        <w:contextualSpacing/>
        <w:jc w:val="both"/>
        <w:rPr>
          <w:rFonts w:ascii="Palatino Linotype" w:eastAsiaTheme="minorEastAsia" w:hAnsi="Palatino Linotype"/>
          <w:lang w:val="es-ES_tradnl" w:eastAsia="es-ES"/>
        </w:rPr>
      </w:pPr>
    </w:p>
    <w:p w14:paraId="34F6FA8B" w14:textId="77777777" w:rsidR="001B674F" w:rsidRPr="004D19BE" w:rsidRDefault="001B674F" w:rsidP="001B674F">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4D19BE">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1F671A7" w14:textId="77777777" w:rsidR="001B674F" w:rsidRPr="004D19BE" w:rsidRDefault="001B674F" w:rsidP="001B674F">
      <w:pPr>
        <w:spacing w:line="360" w:lineRule="auto"/>
        <w:contextualSpacing/>
        <w:jc w:val="both"/>
        <w:rPr>
          <w:rFonts w:ascii="Palatino Linotype" w:eastAsiaTheme="minorEastAsia" w:hAnsi="Palatino Linotype"/>
          <w:lang w:val="es-ES_tradnl" w:eastAsia="es-ES"/>
        </w:rPr>
      </w:pPr>
    </w:p>
    <w:p w14:paraId="6672CE43" w14:textId="77777777" w:rsidR="001B674F" w:rsidRPr="004D19BE" w:rsidRDefault="001B674F" w:rsidP="001B674F">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4D19BE">
        <w:rPr>
          <w:rFonts w:ascii="Palatino Linotype" w:hAnsi="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5D5FBBD4" w14:textId="77777777" w:rsidR="001B674F" w:rsidRPr="004D19BE" w:rsidRDefault="004F1429" w:rsidP="001B674F">
      <w:pPr>
        <w:pStyle w:val="Prrafodelista"/>
        <w:spacing w:before="240" w:after="240" w:line="360" w:lineRule="auto"/>
        <w:ind w:left="284"/>
        <w:jc w:val="both"/>
        <w:rPr>
          <w:rFonts w:ascii="Palatino Linotype" w:hAnsi="Palatino Linotype"/>
        </w:rPr>
      </w:pPr>
      <w:r w:rsidRPr="004D19BE">
        <w:rPr>
          <w:rFonts w:ascii="Palatino Linotype" w:hAnsi="Palatino Linotype"/>
        </w:rPr>
        <w:t xml:space="preserve">a)  </w:t>
      </w:r>
      <w:r w:rsidR="001B674F" w:rsidRPr="004D19BE">
        <w:rPr>
          <w:rFonts w:ascii="Palatino Linotype" w:hAnsi="Palatino Linotype"/>
        </w:rPr>
        <w:t>Complejidad del asunto: La complejidad de la prueba, la pluralidad de sujetos procesales, el tiempo transcurrido, las características y contexto del recurso.</w:t>
      </w:r>
    </w:p>
    <w:p w14:paraId="3CB59C8B" w14:textId="77777777" w:rsidR="001B674F" w:rsidRPr="004D19BE" w:rsidRDefault="001B674F" w:rsidP="001B674F">
      <w:pPr>
        <w:pStyle w:val="Prrafodelista"/>
        <w:spacing w:before="240" w:after="240" w:line="360" w:lineRule="auto"/>
        <w:ind w:left="284"/>
        <w:jc w:val="both"/>
        <w:rPr>
          <w:rFonts w:ascii="Palatino Linotype" w:hAnsi="Palatino Linotype"/>
        </w:rPr>
      </w:pPr>
      <w:r w:rsidRPr="004D19BE">
        <w:rPr>
          <w:rFonts w:ascii="Palatino Linotype" w:hAnsi="Palatino Linotype"/>
        </w:rPr>
        <w:t>b)     Actividad Procesal del interesado: Acciones u omisiones del interesado.</w:t>
      </w:r>
    </w:p>
    <w:p w14:paraId="1E4342E3" w14:textId="77777777" w:rsidR="001B674F" w:rsidRPr="004D19BE" w:rsidRDefault="001B674F" w:rsidP="001B674F">
      <w:pPr>
        <w:pStyle w:val="Prrafodelista"/>
        <w:spacing w:before="240" w:after="240" w:line="360" w:lineRule="auto"/>
        <w:ind w:left="284"/>
        <w:jc w:val="both"/>
        <w:rPr>
          <w:rFonts w:ascii="Palatino Linotype" w:hAnsi="Palatino Linotype"/>
        </w:rPr>
      </w:pPr>
      <w:r w:rsidRPr="004D19BE">
        <w:rPr>
          <w:rFonts w:ascii="Palatino Linotype" w:hAnsi="Palatino Linotype"/>
        </w:rPr>
        <w:t>c)     Conducta de la Autoridad: Las Acciones u omisiones realizadas en el procedimiento. Así como si la autoridad actuó con la debida diligencia.</w:t>
      </w:r>
    </w:p>
    <w:p w14:paraId="1569AF65" w14:textId="77777777" w:rsidR="001B674F" w:rsidRPr="004D19BE" w:rsidRDefault="001B674F" w:rsidP="001B674F">
      <w:pPr>
        <w:pStyle w:val="Prrafodelista"/>
        <w:spacing w:before="240" w:after="240" w:line="360" w:lineRule="auto"/>
        <w:ind w:left="284"/>
        <w:jc w:val="both"/>
        <w:rPr>
          <w:rFonts w:ascii="Palatino Linotype" w:hAnsi="Palatino Linotype"/>
        </w:rPr>
      </w:pPr>
      <w:r w:rsidRPr="004D19BE">
        <w:rPr>
          <w:rFonts w:ascii="Palatino Linotype" w:hAnsi="Palatino Linotype"/>
        </w:rPr>
        <w:t xml:space="preserve">d) </w:t>
      </w:r>
      <w:r w:rsidR="004F1429" w:rsidRPr="004D19BE">
        <w:rPr>
          <w:rFonts w:ascii="Palatino Linotype" w:hAnsi="Palatino Linotype"/>
        </w:rPr>
        <w:t xml:space="preserve">    </w:t>
      </w:r>
      <w:r w:rsidRPr="004D19BE">
        <w:rPr>
          <w:rFonts w:ascii="Palatino Linotype" w:hAnsi="Palatino Linotype"/>
        </w:rPr>
        <w:t>La afectación generada en la situación jurídica de la persona involucrada en el proceso: Violación a sus derechos humanos.</w:t>
      </w:r>
    </w:p>
    <w:p w14:paraId="127A809F" w14:textId="77777777" w:rsidR="001B674F" w:rsidRPr="004D19BE" w:rsidRDefault="001B674F" w:rsidP="001B674F">
      <w:pPr>
        <w:pStyle w:val="Prrafodelista"/>
        <w:spacing w:before="240" w:after="240" w:line="360" w:lineRule="auto"/>
        <w:ind w:left="0"/>
        <w:jc w:val="both"/>
        <w:rPr>
          <w:rFonts w:ascii="Palatino Linotype" w:hAnsi="Palatino Linotype"/>
          <w:sz w:val="24"/>
        </w:rPr>
      </w:pPr>
    </w:p>
    <w:p w14:paraId="00A51FD1" w14:textId="77777777" w:rsidR="001B674F" w:rsidRPr="004D19BE" w:rsidRDefault="001B674F" w:rsidP="001B674F">
      <w:pPr>
        <w:pStyle w:val="Prrafodelista"/>
        <w:numPr>
          <w:ilvl w:val="0"/>
          <w:numId w:val="1"/>
        </w:numPr>
        <w:spacing w:before="240" w:after="240" w:line="360" w:lineRule="auto"/>
        <w:ind w:left="0" w:firstLine="0"/>
        <w:jc w:val="both"/>
        <w:rPr>
          <w:rFonts w:ascii="Palatino Linotype" w:hAnsi="Palatino Linotype"/>
          <w:sz w:val="24"/>
        </w:rPr>
      </w:pPr>
      <w:r w:rsidRPr="004D19BE">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9C25669" w14:textId="77777777" w:rsidR="001B674F" w:rsidRPr="004D19BE" w:rsidRDefault="001B674F" w:rsidP="001B674F">
      <w:pPr>
        <w:pStyle w:val="Prrafodelista"/>
        <w:spacing w:before="240" w:after="240" w:line="360" w:lineRule="auto"/>
        <w:ind w:left="0"/>
        <w:jc w:val="both"/>
        <w:rPr>
          <w:rFonts w:ascii="Palatino Linotype" w:hAnsi="Palatino Linotype"/>
          <w:sz w:val="24"/>
        </w:rPr>
      </w:pPr>
    </w:p>
    <w:p w14:paraId="0F79F0E9" w14:textId="77777777" w:rsidR="001B674F" w:rsidRPr="004D19BE" w:rsidRDefault="001B674F" w:rsidP="001B674F">
      <w:pPr>
        <w:pStyle w:val="Prrafodelista"/>
        <w:numPr>
          <w:ilvl w:val="0"/>
          <w:numId w:val="1"/>
        </w:numPr>
        <w:spacing w:before="240" w:after="240" w:line="360" w:lineRule="auto"/>
        <w:ind w:left="0" w:firstLine="0"/>
        <w:jc w:val="both"/>
        <w:rPr>
          <w:rFonts w:ascii="Palatino Linotype" w:hAnsi="Palatino Linotype"/>
          <w:sz w:val="24"/>
        </w:rPr>
      </w:pPr>
      <w:r w:rsidRPr="004D19BE">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41BD5C3" w14:textId="77777777" w:rsidR="001B674F" w:rsidRPr="004D19BE" w:rsidRDefault="001B674F" w:rsidP="001B674F">
      <w:pPr>
        <w:pStyle w:val="Prrafodelista"/>
        <w:ind w:left="0"/>
        <w:rPr>
          <w:rFonts w:ascii="Palatino Linotype" w:hAnsi="Palatino Linotype"/>
          <w:sz w:val="24"/>
        </w:rPr>
      </w:pPr>
    </w:p>
    <w:p w14:paraId="4AE47FBE" w14:textId="77777777" w:rsidR="001B674F" w:rsidRPr="004D19BE" w:rsidRDefault="001B674F" w:rsidP="001B674F">
      <w:pPr>
        <w:pStyle w:val="Prrafodelista"/>
        <w:numPr>
          <w:ilvl w:val="0"/>
          <w:numId w:val="1"/>
        </w:numPr>
        <w:spacing w:before="240" w:after="240" w:line="360" w:lineRule="auto"/>
        <w:ind w:left="0" w:firstLine="0"/>
        <w:jc w:val="both"/>
        <w:rPr>
          <w:rFonts w:ascii="Palatino Linotype" w:hAnsi="Palatino Linotype"/>
          <w:sz w:val="24"/>
        </w:rPr>
      </w:pPr>
      <w:r w:rsidRPr="004D19BE">
        <w:rPr>
          <w:rFonts w:ascii="Palatino Linotype" w:hAnsi="Palatino Linotype"/>
          <w:sz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B057710" w14:textId="77777777" w:rsidR="001B674F" w:rsidRPr="004D19BE" w:rsidRDefault="001B674F" w:rsidP="001B674F">
      <w:pPr>
        <w:pStyle w:val="Prrafodelista"/>
        <w:spacing w:before="240" w:after="240" w:line="360" w:lineRule="auto"/>
        <w:ind w:left="0"/>
        <w:jc w:val="both"/>
        <w:rPr>
          <w:rFonts w:ascii="Palatino Linotype" w:hAnsi="Palatino Linotype"/>
          <w:sz w:val="24"/>
        </w:rPr>
      </w:pPr>
    </w:p>
    <w:p w14:paraId="5BB56EE3" w14:textId="77777777" w:rsidR="001B674F" w:rsidRPr="004D19BE" w:rsidRDefault="001B674F" w:rsidP="001B674F">
      <w:pPr>
        <w:pStyle w:val="Prrafodelista"/>
        <w:numPr>
          <w:ilvl w:val="0"/>
          <w:numId w:val="1"/>
        </w:numPr>
        <w:spacing w:before="240" w:after="240" w:line="360" w:lineRule="auto"/>
        <w:ind w:left="0" w:firstLine="0"/>
        <w:jc w:val="both"/>
        <w:rPr>
          <w:rFonts w:ascii="Palatino Linotype" w:hAnsi="Palatino Linotype"/>
          <w:sz w:val="24"/>
        </w:rPr>
      </w:pPr>
      <w:r w:rsidRPr="004D19BE">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5A6BDEA5" w14:textId="77777777" w:rsidR="001B674F" w:rsidRPr="004D19BE" w:rsidRDefault="001B674F" w:rsidP="001B674F">
      <w:pPr>
        <w:pStyle w:val="Prrafodelista"/>
        <w:spacing w:before="240" w:after="240" w:line="360" w:lineRule="auto"/>
        <w:ind w:left="567"/>
        <w:jc w:val="both"/>
        <w:rPr>
          <w:rFonts w:ascii="Palatino Linotype" w:hAnsi="Palatino Linotype"/>
        </w:rPr>
      </w:pPr>
      <w:r w:rsidRPr="004D19BE">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77493428" w14:textId="77777777" w:rsidR="001B674F" w:rsidRPr="004D19BE" w:rsidRDefault="001B674F" w:rsidP="001B674F">
      <w:pPr>
        <w:pStyle w:val="Prrafodelista"/>
        <w:spacing w:before="240" w:after="240" w:line="360" w:lineRule="auto"/>
        <w:ind w:left="567"/>
        <w:jc w:val="both"/>
        <w:rPr>
          <w:rFonts w:ascii="Palatino Linotype" w:hAnsi="Palatino Linotype"/>
        </w:rPr>
      </w:pPr>
    </w:p>
    <w:p w14:paraId="4E62E907" w14:textId="77777777" w:rsidR="001B674F" w:rsidRPr="004D19BE" w:rsidRDefault="001B674F" w:rsidP="001B674F">
      <w:pPr>
        <w:pStyle w:val="Prrafodelista"/>
        <w:spacing w:before="240" w:after="240" w:line="360" w:lineRule="auto"/>
        <w:ind w:left="567"/>
        <w:jc w:val="both"/>
        <w:rPr>
          <w:rFonts w:ascii="Palatino Linotype" w:hAnsi="Palatino Linotype"/>
        </w:rPr>
      </w:pPr>
      <w:r w:rsidRPr="004D19BE">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43928D2E" w14:textId="77777777" w:rsidR="001B674F" w:rsidRPr="004D19BE" w:rsidRDefault="001B674F" w:rsidP="001B674F">
      <w:pPr>
        <w:pStyle w:val="Prrafodelista"/>
        <w:spacing w:before="240" w:after="240" w:line="360" w:lineRule="auto"/>
        <w:ind w:left="708"/>
        <w:jc w:val="both"/>
        <w:rPr>
          <w:rFonts w:ascii="Palatino Linotype" w:hAnsi="Palatino Linotype"/>
          <w:sz w:val="24"/>
        </w:rPr>
      </w:pPr>
    </w:p>
    <w:p w14:paraId="683EFD2B" w14:textId="77777777" w:rsidR="001B674F" w:rsidRPr="004D19BE" w:rsidRDefault="001B674F" w:rsidP="001B674F">
      <w:pPr>
        <w:pStyle w:val="Prrafodelista"/>
        <w:numPr>
          <w:ilvl w:val="0"/>
          <w:numId w:val="1"/>
        </w:numPr>
        <w:spacing w:line="360" w:lineRule="auto"/>
        <w:ind w:left="0" w:firstLine="0"/>
        <w:jc w:val="both"/>
        <w:rPr>
          <w:rFonts w:ascii="Palatino Linotype" w:hAnsi="Palatino Linotype" w:cs="Tahoma"/>
          <w:sz w:val="24"/>
        </w:rPr>
      </w:pPr>
      <w:r w:rsidRPr="004D19BE">
        <w:rPr>
          <w:rFonts w:ascii="Palatino Linotype" w:hAnsi="Palatino Linotype"/>
          <w:sz w:val="24"/>
        </w:rPr>
        <w:lastRenderedPageBreak/>
        <w:t>Por ello, este organismo garante comprometido con la tutela de los derechos humanos confiados, señala que este exceso del plazo legal para resolver el presente asunto, resulta de carácter excepcional.</w:t>
      </w:r>
    </w:p>
    <w:p w14:paraId="53834432" w14:textId="77777777" w:rsidR="001B674F" w:rsidRPr="004D19BE" w:rsidRDefault="001B674F" w:rsidP="001B674F">
      <w:pPr>
        <w:spacing w:line="360" w:lineRule="auto"/>
        <w:contextualSpacing/>
        <w:jc w:val="both"/>
        <w:rPr>
          <w:rFonts w:ascii="Palatino Linotype" w:eastAsiaTheme="minorEastAsia" w:hAnsi="Palatino Linotype"/>
          <w:lang w:val="es-ES_tradnl" w:eastAsia="es-ES"/>
        </w:rPr>
      </w:pPr>
    </w:p>
    <w:p w14:paraId="6DDC0961" w14:textId="77777777" w:rsidR="001B674F" w:rsidRPr="004D19BE" w:rsidRDefault="001B674F" w:rsidP="001B674F">
      <w:pPr>
        <w:numPr>
          <w:ilvl w:val="0"/>
          <w:numId w:val="1"/>
        </w:numPr>
        <w:spacing w:line="360" w:lineRule="auto"/>
        <w:ind w:left="0" w:firstLine="0"/>
        <w:contextualSpacing/>
        <w:jc w:val="both"/>
        <w:rPr>
          <w:rFonts w:ascii="Palatino Linotype" w:eastAsiaTheme="minorEastAsia" w:hAnsi="Palatino Linotype"/>
          <w:b/>
          <w:u w:val="single"/>
          <w:lang w:val="es-ES_tradnl" w:eastAsia="es-ES"/>
        </w:rPr>
      </w:pPr>
      <w:r w:rsidRPr="004D19BE">
        <w:rPr>
          <w:rFonts w:ascii="Palatino Linotype" w:eastAsiaTheme="minorEastAsia" w:hAnsi="Palatino Linotype"/>
          <w:lang w:val="es-ES_tradnl" w:eastAsia="es-ES"/>
        </w:rPr>
        <w:t>El Comisionado Ponente decretó el cierre de instrucción</w:t>
      </w:r>
      <w:r w:rsidRPr="004D19BE">
        <w:rPr>
          <w:rFonts w:ascii="Palatino Linotype" w:eastAsiaTheme="minorEastAsia" w:hAnsi="Palatino Linotype" w:cs="Arial"/>
          <w:lang w:val="es-ES_tradnl" w:eastAsia="es-ES"/>
        </w:rPr>
        <w:t xml:space="preserve"> </w:t>
      </w:r>
      <w:r w:rsidRPr="004D19BE">
        <w:rPr>
          <w:rFonts w:ascii="Palatino Linotype" w:eastAsiaTheme="minorEastAsia" w:hAnsi="Palatino Linotype"/>
          <w:lang w:val="es-ES_tradnl" w:eastAsia="es-ES"/>
        </w:rPr>
        <w:t xml:space="preserve">mediante el acuerdo de fecha </w:t>
      </w:r>
      <w:r w:rsidR="00134022" w:rsidRPr="004D19BE">
        <w:rPr>
          <w:rFonts w:ascii="Palatino Linotype" w:eastAsiaTheme="minorEastAsia" w:hAnsi="Palatino Linotype"/>
          <w:lang w:val="es-ES_tradnl" w:eastAsia="es-ES"/>
        </w:rPr>
        <w:t xml:space="preserve">cinco (05) de </w:t>
      </w:r>
      <w:proofErr w:type="gramStart"/>
      <w:r w:rsidR="00134022" w:rsidRPr="004D19BE">
        <w:rPr>
          <w:rFonts w:ascii="Palatino Linotype" w:eastAsiaTheme="minorEastAsia" w:hAnsi="Palatino Linotype"/>
          <w:lang w:val="es-ES_tradnl" w:eastAsia="es-ES"/>
        </w:rPr>
        <w:t>marzo</w:t>
      </w:r>
      <w:r w:rsidRPr="004D19BE">
        <w:rPr>
          <w:rFonts w:ascii="Palatino Linotype" w:eastAsiaTheme="minorEastAsia" w:hAnsi="Palatino Linotype"/>
          <w:lang w:val="es-ES_tradnl" w:eastAsia="es-ES"/>
        </w:rPr>
        <w:t xml:space="preserve">  de</w:t>
      </w:r>
      <w:proofErr w:type="gramEnd"/>
      <w:r w:rsidRPr="004D19BE">
        <w:rPr>
          <w:rFonts w:ascii="Palatino Linotype" w:eastAsiaTheme="minorEastAsia" w:hAnsi="Palatino Linotype"/>
          <w:lang w:val="es-ES_tradnl" w:eastAsia="es-ES"/>
        </w:rPr>
        <w:t xml:space="preserve"> dos mil veinticuatro. </w:t>
      </w:r>
    </w:p>
    <w:p w14:paraId="2D60B890" w14:textId="77777777" w:rsidR="001B674F" w:rsidRPr="004D19BE" w:rsidRDefault="001B674F" w:rsidP="001B674F">
      <w:pPr>
        <w:pStyle w:val="Prrafodelista"/>
        <w:spacing w:line="360" w:lineRule="auto"/>
        <w:ind w:left="0"/>
        <w:jc w:val="both"/>
        <w:rPr>
          <w:rFonts w:ascii="Palatino Linotype" w:eastAsiaTheme="minorEastAsia" w:hAnsi="Palatino Linotype"/>
          <w:i/>
          <w:color w:val="000000"/>
          <w:sz w:val="24"/>
          <w:lang w:val="es-ES_tradnl" w:eastAsia="es-ES"/>
        </w:rPr>
      </w:pPr>
    </w:p>
    <w:p w14:paraId="72953C8F" w14:textId="77777777" w:rsidR="001B674F" w:rsidRPr="004D19BE" w:rsidRDefault="001B674F" w:rsidP="001B674F">
      <w:pPr>
        <w:keepNext/>
        <w:keepLines/>
        <w:spacing w:line="360" w:lineRule="auto"/>
        <w:jc w:val="center"/>
        <w:outlineLvl w:val="0"/>
        <w:rPr>
          <w:rFonts w:ascii="Palatino Linotype" w:eastAsiaTheme="majorEastAsia" w:hAnsi="Palatino Linotype" w:cstheme="majorBidi"/>
        </w:rPr>
      </w:pPr>
      <w:bookmarkStart w:id="4" w:name="_Toc83301634"/>
      <w:r w:rsidRPr="004D19BE">
        <w:rPr>
          <w:rFonts w:ascii="Palatino Linotype" w:eastAsiaTheme="majorEastAsia" w:hAnsi="Palatino Linotype" w:cstheme="majorBidi"/>
          <w:b/>
        </w:rPr>
        <w:t>CONSIDERANDO</w:t>
      </w:r>
      <w:bookmarkEnd w:id="4"/>
      <w:r w:rsidRPr="004D19BE">
        <w:rPr>
          <w:rFonts w:ascii="Palatino Linotype" w:eastAsiaTheme="majorEastAsia" w:hAnsi="Palatino Linotype" w:cstheme="majorBidi"/>
          <w:b/>
        </w:rPr>
        <w:t xml:space="preserve"> </w:t>
      </w:r>
    </w:p>
    <w:p w14:paraId="62412864" w14:textId="77777777" w:rsidR="001B674F" w:rsidRPr="004D19BE" w:rsidRDefault="001B674F" w:rsidP="001B674F">
      <w:pPr>
        <w:spacing w:line="360" w:lineRule="auto"/>
        <w:rPr>
          <w:rFonts w:ascii="Palatino Linotype" w:eastAsiaTheme="minorEastAsia" w:hAnsi="Palatino Linotype"/>
        </w:rPr>
      </w:pPr>
    </w:p>
    <w:p w14:paraId="78B77AA3" w14:textId="77777777" w:rsidR="001B674F" w:rsidRPr="004D19BE" w:rsidRDefault="001B674F" w:rsidP="001B674F">
      <w:pPr>
        <w:keepNext/>
        <w:keepLines/>
        <w:spacing w:line="360" w:lineRule="auto"/>
        <w:outlineLvl w:val="1"/>
        <w:rPr>
          <w:rFonts w:ascii="Palatino Linotype" w:eastAsiaTheme="majorEastAsia" w:hAnsi="Palatino Linotype" w:cstheme="majorBidi"/>
          <w:b/>
        </w:rPr>
      </w:pPr>
      <w:bookmarkStart w:id="5" w:name="_Toc83301635"/>
      <w:r w:rsidRPr="004D19BE">
        <w:rPr>
          <w:rFonts w:ascii="Palatino Linotype" w:eastAsiaTheme="majorEastAsia" w:hAnsi="Palatino Linotype" w:cstheme="majorBidi"/>
          <w:b/>
        </w:rPr>
        <w:t>PRIMERO. De la competencia</w:t>
      </w:r>
      <w:bookmarkEnd w:id="5"/>
    </w:p>
    <w:p w14:paraId="31E8B826" w14:textId="77777777" w:rsidR="001B674F" w:rsidRPr="004D19BE" w:rsidRDefault="001B674F" w:rsidP="001B674F">
      <w:pPr>
        <w:pStyle w:val="Prrafodelista"/>
        <w:numPr>
          <w:ilvl w:val="0"/>
          <w:numId w:val="1"/>
        </w:numPr>
        <w:spacing w:line="360" w:lineRule="auto"/>
        <w:ind w:left="0" w:firstLine="0"/>
        <w:jc w:val="both"/>
        <w:rPr>
          <w:rFonts w:ascii="Palatino Linotype" w:hAnsi="Palatino Linotype"/>
          <w:sz w:val="24"/>
        </w:rPr>
      </w:pPr>
      <w:r w:rsidRPr="004D19BE">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7ED6A3D" w14:textId="77777777" w:rsidR="001B674F" w:rsidRPr="004D19BE" w:rsidRDefault="001B674F" w:rsidP="001B674F">
      <w:pPr>
        <w:spacing w:line="360" w:lineRule="auto"/>
        <w:contextualSpacing/>
        <w:jc w:val="both"/>
        <w:rPr>
          <w:rFonts w:ascii="Palatino Linotype" w:eastAsiaTheme="minorEastAsia" w:hAnsi="Palatino Linotype"/>
          <w:lang w:val="es-ES_tradnl" w:eastAsia="es-ES"/>
        </w:rPr>
      </w:pPr>
    </w:p>
    <w:p w14:paraId="7A11773B" w14:textId="77777777" w:rsidR="001B674F" w:rsidRPr="004D19BE" w:rsidRDefault="001B674F" w:rsidP="001B674F">
      <w:pPr>
        <w:keepNext/>
        <w:keepLines/>
        <w:spacing w:line="360" w:lineRule="auto"/>
        <w:outlineLvl w:val="1"/>
        <w:rPr>
          <w:rFonts w:ascii="Palatino Linotype" w:eastAsiaTheme="majorEastAsia" w:hAnsi="Palatino Linotype" w:cstheme="majorBidi"/>
          <w:b/>
        </w:rPr>
      </w:pPr>
      <w:bookmarkStart w:id="6" w:name="_Toc83301636"/>
      <w:r w:rsidRPr="004D19BE">
        <w:rPr>
          <w:rFonts w:ascii="Palatino Linotype" w:eastAsiaTheme="majorEastAsia" w:hAnsi="Palatino Linotype" w:cstheme="majorBidi"/>
          <w:b/>
        </w:rPr>
        <w:t>SEGUNDO. De la oportunidad y procedencia.</w:t>
      </w:r>
      <w:bookmarkEnd w:id="6"/>
    </w:p>
    <w:p w14:paraId="0B1800CE" w14:textId="77777777" w:rsidR="001B674F" w:rsidRPr="004D19BE" w:rsidRDefault="001B674F" w:rsidP="001B674F">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4D19BE">
        <w:rPr>
          <w:rFonts w:ascii="Palatino Linotype" w:eastAsia="Calibri" w:hAnsi="Palatino Linotype" w:cs="Arial"/>
          <w:lang w:val="es-ES_tradnl" w:eastAsia="es-ES"/>
        </w:rPr>
        <w:t xml:space="preserve">El medio de impugnación fue presentado a través del </w:t>
      </w:r>
      <w:r w:rsidRPr="004D19BE">
        <w:rPr>
          <w:rFonts w:ascii="Palatino Linotype" w:eastAsia="Calibri" w:hAnsi="Palatino Linotype" w:cs="Arial"/>
          <w:b/>
          <w:lang w:val="es-ES_tradnl" w:eastAsia="es-ES"/>
        </w:rPr>
        <w:t>SAIMEX,</w:t>
      </w:r>
      <w:r w:rsidRPr="004D19BE">
        <w:rPr>
          <w:rFonts w:ascii="Palatino Linotype" w:eastAsia="Calibri" w:hAnsi="Palatino Linotype" w:cs="Arial"/>
          <w:lang w:val="es-ES_tradnl" w:eastAsia="es-ES"/>
        </w:rPr>
        <w:t xml:space="preserve"> en el formato previamente aprobado para tal efecto y dentro del plazo legal de quince días hábiles otorgados; siendo así que el </w:t>
      </w:r>
      <w:r w:rsidRPr="004D19BE">
        <w:rPr>
          <w:rFonts w:ascii="Palatino Linotype" w:eastAsia="Calibri" w:hAnsi="Palatino Linotype" w:cs="Arial"/>
          <w:b/>
          <w:lang w:val="es-ES_tradnl" w:eastAsia="es-ES"/>
        </w:rPr>
        <w:t>SUJETO OBLIGADO</w:t>
      </w:r>
      <w:r w:rsidRPr="004D19BE">
        <w:rPr>
          <w:rFonts w:ascii="Palatino Linotype" w:eastAsia="Calibri" w:hAnsi="Palatino Linotype" w:cs="Arial"/>
          <w:lang w:val="es-ES_tradnl" w:eastAsia="es-ES"/>
        </w:rPr>
        <w:t xml:space="preserve"> entregó respuesta a la solicitud el </w:t>
      </w:r>
      <w:r w:rsidRPr="004D19BE">
        <w:rPr>
          <w:rFonts w:ascii="Palatino Linotype" w:eastAsia="Calibri" w:hAnsi="Palatino Linotype" w:cs="Arial"/>
          <w:lang w:val="es-ES_tradnl" w:eastAsia="es-ES"/>
        </w:rPr>
        <w:lastRenderedPageBreak/>
        <w:t xml:space="preserve">día </w:t>
      </w:r>
      <w:r w:rsidR="00134022" w:rsidRPr="004D19BE">
        <w:rPr>
          <w:rFonts w:ascii="Palatino Linotype" w:eastAsia="Calibri" w:hAnsi="Palatino Linotype" w:cs="Arial"/>
          <w:lang w:val="es-ES_tradnl" w:eastAsia="es-ES"/>
        </w:rPr>
        <w:t>treinta y uno (31</w:t>
      </w:r>
      <w:r w:rsidRPr="004D19BE">
        <w:rPr>
          <w:rFonts w:ascii="Palatino Linotype" w:eastAsia="Calibri" w:hAnsi="Palatino Linotype" w:cs="Arial"/>
          <w:lang w:val="es-ES_tradnl" w:eastAsia="es-ES"/>
        </w:rPr>
        <w:t xml:space="preserve">) de octubre de dos mil veintidós, </w:t>
      </w:r>
      <w:r w:rsidRPr="004D19BE">
        <w:rPr>
          <w:rFonts w:ascii="Palatino Linotype" w:eastAsiaTheme="minorEastAsia" w:hAnsi="Palatino Linotype" w:cs="Arial"/>
          <w:lang w:val="es-ES_tradnl" w:eastAsia="es-ES"/>
        </w:rPr>
        <w:t xml:space="preserve">de tal forma que el plazo para interponer el recurso de revisión transcurrió del </w:t>
      </w:r>
      <w:r w:rsidR="00134022" w:rsidRPr="004D19BE">
        <w:rPr>
          <w:rFonts w:ascii="Palatino Linotype" w:eastAsiaTheme="minorEastAsia" w:hAnsi="Palatino Linotype" w:cs="Arial"/>
          <w:lang w:val="es-ES_tradnl" w:eastAsia="es-ES"/>
        </w:rPr>
        <w:t>primero (01)</w:t>
      </w:r>
      <w:r w:rsidRPr="004D19BE">
        <w:rPr>
          <w:rFonts w:ascii="Palatino Linotype" w:eastAsiaTheme="minorEastAsia" w:hAnsi="Palatino Linotype" w:cs="Arial"/>
          <w:lang w:val="es-ES_tradnl" w:eastAsia="es-ES"/>
        </w:rPr>
        <w:t xml:space="preserve"> al </w:t>
      </w:r>
      <w:r w:rsidR="00134022" w:rsidRPr="004D19BE">
        <w:rPr>
          <w:rFonts w:ascii="Palatino Linotype" w:eastAsiaTheme="minorEastAsia" w:hAnsi="Palatino Linotype" w:cs="Arial"/>
          <w:lang w:val="es-ES_tradnl" w:eastAsia="es-ES"/>
        </w:rPr>
        <w:t>veintitrés (23</w:t>
      </w:r>
      <w:r w:rsidRPr="004D19BE">
        <w:rPr>
          <w:rFonts w:ascii="Palatino Linotype" w:eastAsiaTheme="minorEastAsia" w:hAnsi="Palatino Linotype" w:cs="Arial"/>
          <w:lang w:val="es-ES_tradnl" w:eastAsia="es-ES"/>
        </w:rPr>
        <w:t xml:space="preserve">) de noviembre de dos mil veintidós; en consecuencia, presentó su inconformidad el día </w:t>
      </w:r>
      <w:r w:rsidR="00134022" w:rsidRPr="004D19BE">
        <w:rPr>
          <w:rFonts w:ascii="Palatino Linotype" w:eastAsiaTheme="minorEastAsia" w:hAnsi="Palatino Linotype" w:cs="Arial"/>
          <w:lang w:val="es-ES_tradnl" w:eastAsia="es-ES"/>
        </w:rPr>
        <w:t>diez (10) de noviembre</w:t>
      </w:r>
      <w:r w:rsidRPr="004D19BE">
        <w:rPr>
          <w:rFonts w:ascii="Palatino Linotype" w:eastAsiaTheme="minorEastAsia" w:hAnsi="Palatino Linotype" w:cs="Arial"/>
          <w:lang w:val="es-ES_tradnl" w:eastAsia="es-ES"/>
        </w:rPr>
        <w:t xml:space="preserve"> de dos mil veintidós, por lo que se encuentra dentro de los márgenes temporales previstos en el artículo 178 de la </w:t>
      </w:r>
      <w:r w:rsidRPr="004D19BE">
        <w:rPr>
          <w:rFonts w:ascii="Palatino Linotype" w:eastAsiaTheme="minorEastAsia" w:hAnsi="Palatino Linotype" w:cs="Arial"/>
          <w:b/>
          <w:lang w:val="es-ES_tradnl" w:eastAsia="es-ES"/>
        </w:rPr>
        <w:t xml:space="preserve">Ley de Transparencia y Acceso a la Información Pública del Estado de México y Municipios </w:t>
      </w:r>
      <w:r w:rsidRPr="004D19BE">
        <w:rPr>
          <w:rFonts w:ascii="Palatino Linotype" w:eastAsiaTheme="minorEastAsia" w:hAnsi="Palatino Linotype" w:cs="Arial"/>
          <w:lang w:val="es-ES_tradnl" w:eastAsia="es-ES"/>
        </w:rPr>
        <w:t>vigente.</w:t>
      </w:r>
    </w:p>
    <w:p w14:paraId="32E3A7BE" w14:textId="77777777" w:rsidR="001B674F" w:rsidRPr="004D19BE" w:rsidRDefault="001B674F" w:rsidP="001B674F">
      <w:pPr>
        <w:rPr>
          <w:rFonts w:ascii="Palatino Linotype" w:hAnsi="Palatino Linotype" w:cs="Arial"/>
          <w:i/>
        </w:rPr>
      </w:pPr>
    </w:p>
    <w:p w14:paraId="62A6F3BF" w14:textId="77777777" w:rsidR="001B674F" w:rsidRPr="004D19BE" w:rsidRDefault="001B674F" w:rsidP="001B674F">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4D19BE">
        <w:rPr>
          <w:rFonts w:ascii="Palatino Linotype" w:eastAsia="Calibri" w:hAnsi="Palatino Linotype" w:cs="Arial"/>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7" w:name="_Toc65713731"/>
      <w:bookmarkStart w:id="8" w:name="_Toc94119614"/>
      <w:bookmarkStart w:id="9" w:name="_Toc452722829"/>
      <w:bookmarkStart w:id="10" w:name="_Toc454373811"/>
      <w:bookmarkStart w:id="11" w:name="_Toc476675991"/>
    </w:p>
    <w:p w14:paraId="39E1CA6B" w14:textId="77777777" w:rsidR="001B674F" w:rsidRPr="004D19BE" w:rsidRDefault="001B674F" w:rsidP="001B674F">
      <w:pPr>
        <w:spacing w:line="360" w:lineRule="auto"/>
        <w:ind w:right="49"/>
        <w:contextualSpacing/>
        <w:jc w:val="both"/>
        <w:rPr>
          <w:rFonts w:ascii="Palatino Linotype" w:eastAsiaTheme="minorEastAsia" w:hAnsi="Palatino Linotype"/>
          <w:lang w:val="es-ES_tradnl" w:eastAsia="es-ES"/>
        </w:rPr>
      </w:pPr>
    </w:p>
    <w:p w14:paraId="261F3128" w14:textId="77777777" w:rsidR="001B674F" w:rsidRPr="004D19BE" w:rsidRDefault="001B674F" w:rsidP="001B674F">
      <w:pPr>
        <w:spacing w:line="360" w:lineRule="auto"/>
        <w:ind w:right="49"/>
        <w:contextualSpacing/>
        <w:jc w:val="both"/>
        <w:rPr>
          <w:rFonts w:ascii="Palatino Linotype" w:eastAsia="MS Gothic" w:hAnsi="Palatino Linotype" w:cstheme="majorBidi"/>
          <w:b/>
          <w:lang w:eastAsia="es-ES"/>
        </w:rPr>
      </w:pPr>
      <w:r w:rsidRPr="004D19BE">
        <w:rPr>
          <w:rFonts w:ascii="Palatino Linotype" w:eastAsia="MS Gothic" w:hAnsi="Palatino Linotype" w:cstheme="majorBidi"/>
          <w:b/>
          <w:lang w:val="es-ES_tradnl" w:eastAsia="es-ES"/>
        </w:rPr>
        <w:t>TERCERO. Planteamiento de la Litis</w:t>
      </w:r>
      <w:r w:rsidRPr="004D19BE">
        <w:rPr>
          <w:rFonts w:ascii="Palatino Linotype" w:eastAsia="MS Gothic" w:hAnsi="Palatino Linotype" w:cstheme="majorBidi"/>
          <w:b/>
          <w:lang w:eastAsia="es-ES"/>
        </w:rPr>
        <w:t>.</w:t>
      </w:r>
      <w:bookmarkEnd w:id="7"/>
      <w:bookmarkEnd w:id="8"/>
    </w:p>
    <w:p w14:paraId="15AD8D8C" w14:textId="77777777" w:rsidR="001B674F" w:rsidRPr="004D19BE" w:rsidRDefault="001B674F" w:rsidP="001B674F">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4D19BE">
        <w:rPr>
          <w:rFonts w:ascii="Palatino Linotype" w:eastAsia="MS Gothic" w:hAnsi="Palatino Linotype" w:cstheme="majorBidi"/>
          <w:lang w:eastAsia="es-ES"/>
        </w:rPr>
        <w:t xml:space="preserve">El particular solicitó </w:t>
      </w:r>
      <w:r w:rsidR="00134022" w:rsidRPr="004D19BE">
        <w:rPr>
          <w:rFonts w:ascii="Palatino Linotype" w:eastAsia="MS Gothic" w:hAnsi="Palatino Linotype" w:cstheme="majorBidi"/>
          <w:lang w:eastAsia="es-ES"/>
        </w:rPr>
        <w:t>los expedientes co</w:t>
      </w:r>
      <w:r w:rsidR="00AC1954" w:rsidRPr="004D19BE">
        <w:rPr>
          <w:rFonts w:ascii="Palatino Linotype" w:eastAsia="MS Gothic" w:hAnsi="Palatino Linotype" w:cstheme="majorBidi"/>
          <w:lang w:eastAsia="es-ES"/>
        </w:rPr>
        <w:t xml:space="preserve">mpletos de los eventos que ha realizado el área de salud en el municipio (desde las compras de insumos hasta solicitudes para visitar colonias). </w:t>
      </w:r>
      <w:r w:rsidRPr="004D19BE">
        <w:rPr>
          <w:rFonts w:ascii="Palatino Linotype" w:eastAsia="MS Gothic" w:hAnsi="Palatino Linotype" w:cstheme="majorBidi"/>
          <w:lang w:eastAsia="es-ES"/>
        </w:rPr>
        <w:t xml:space="preserve"> </w:t>
      </w:r>
    </w:p>
    <w:p w14:paraId="3E1BE84F" w14:textId="77777777" w:rsidR="001B674F" w:rsidRPr="004D19BE" w:rsidRDefault="001B674F" w:rsidP="001B674F">
      <w:pPr>
        <w:spacing w:line="360" w:lineRule="auto"/>
        <w:ind w:right="822"/>
        <w:contextualSpacing/>
        <w:jc w:val="both"/>
        <w:rPr>
          <w:rFonts w:ascii="Palatino Linotype" w:hAnsi="Palatino Linotype"/>
          <w:color w:val="000000"/>
        </w:rPr>
      </w:pPr>
    </w:p>
    <w:p w14:paraId="4FABFE3B" w14:textId="77777777" w:rsidR="001B674F" w:rsidRPr="004D19BE" w:rsidRDefault="00AC1954" w:rsidP="001B674F">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4D19BE">
        <w:rPr>
          <w:rFonts w:ascii="Palatino Linotype" w:eastAsia="MS Gothic" w:hAnsi="Palatino Linotype" w:cstheme="majorBidi"/>
          <w:iCs/>
          <w:lang w:eastAsia="es-ES"/>
        </w:rPr>
        <w:t xml:space="preserve">En respuesta, el Sujeto Obligado adjuntó información de un evento realizado con la </w:t>
      </w:r>
      <w:proofErr w:type="gramStart"/>
      <w:r w:rsidRPr="004D19BE">
        <w:rPr>
          <w:rFonts w:ascii="Palatino Linotype" w:eastAsia="MS Gothic" w:hAnsi="Palatino Linotype" w:cstheme="majorBidi"/>
          <w:iCs/>
          <w:lang w:eastAsia="es-ES"/>
        </w:rPr>
        <w:t>empresa  “</w:t>
      </w:r>
      <w:proofErr w:type="gramEnd"/>
      <w:r w:rsidRPr="004D19BE">
        <w:rPr>
          <w:rFonts w:ascii="Palatino Linotype" w:eastAsia="MS Gothic" w:hAnsi="Palatino Linotype" w:cstheme="majorBidi"/>
          <w:iCs/>
          <w:lang w:eastAsia="es-ES"/>
        </w:rPr>
        <w:t xml:space="preserve">LINEA MÉDICA DEL SUR, S.A. DE C.V.”. Inconforme con la respuesta, el particular interpuso recurso de revisión en el que señaló, de forma medular, su inconformidad por la entrega de información incompleta. </w:t>
      </w:r>
    </w:p>
    <w:p w14:paraId="14450DFB" w14:textId="77777777" w:rsidR="001B674F" w:rsidRPr="004D19BE" w:rsidRDefault="001B674F" w:rsidP="001B674F">
      <w:pPr>
        <w:spacing w:line="360" w:lineRule="auto"/>
        <w:ind w:right="49"/>
        <w:contextualSpacing/>
        <w:jc w:val="both"/>
        <w:rPr>
          <w:rFonts w:ascii="Palatino Linotype" w:eastAsia="MS Gothic" w:hAnsi="Palatino Linotype" w:cstheme="majorBidi"/>
          <w:lang w:eastAsia="es-ES"/>
        </w:rPr>
      </w:pPr>
    </w:p>
    <w:p w14:paraId="383602EB" w14:textId="77777777" w:rsidR="001B674F" w:rsidRPr="004D19BE" w:rsidRDefault="001B674F" w:rsidP="001B674F">
      <w:pPr>
        <w:numPr>
          <w:ilvl w:val="0"/>
          <w:numId w:val="1"/>
        </w:numPr>
        <w:spacing w:line="360" w:lineRule="auto"/>
        <w:ind w:left="0" w:right="49" w:firstLine="0"/>
        <w:contextualSpacing/>
        <w:jc w:val="both"/>
        <w:rPr>
          <w:rFonts w:ascii="Palatino Linotype" w:eastAsia="MS Gothic" w:hAnsi="Palatino Linotype" w:cstheme="majorBidi"/>
          <w:b/>
          <w:lang w:eastAsia="es-ES"/>
        </w:rPr>
      </w:pPr>
      <w:r w:rsidRPr="004D19BE">
        <w:rPr>
          <w:rFonts w:ascii="Palatino Linotype" w:eastAsia="MS Gothic" w:hAnsi="Palatino Linotype" w:cstheme="majorBidi"/>
          <w:lang w:eastAsia="es-ES"/>
        </w:rPr>
        <w:t xml:space="preserve">En consecuencia, la Litis a resolver en este recurso, se circunscribe a determinar si la respuesta colma con lo solicitado o si se actualiza la causal de procedencia prevista en el artículo 179, fracción I y V de la Ley de Transparencia y Acceso a la </w:t>
      </w:r>
      <w:r w:rsidRPr="004D19BE">
        <w:rPr>
          <w:rFonts w:ascii="Palatino Linotype" w:eastAsia="MS Gothic" w:hAnsi="Palatino Linotype" w:cstheme="majorBidi"/>
          <w:lang w:eastAsia="es-ES"/>
        </w:rPr>
        <w:lastRenderedPageBreak/>
        <w:t xml:space="preserve">Información Pública del Estado de México y Municipios; que establece la negativa de la información y la entrega de información incompleta. </w:t>
      </w:r>
    </w:p>
    <w:p w14:paraId="0B1AB5B6" w14:textId="77777777" w:rsidR="001B674F" w:rsidRPr="004D19BE" w:rsidRDefault="001B674F" w:rsidP="001B674F">
      <w:pPr>
        <w:spacing w:line="360" w:lineRule="auto"/>
        <w:ind w:right="49"/>
        <w:contextualSpacing/>
        <w:jc w:val="both"/>
        <w:rPr>
          <w:rFonts w:ascii="Palatino Linotype" w:eastAsia="MS Gothic" w:hAnsi="Palatino Linotype"/>
        </w:rPr>
      </w:pPr>
    </w:p>
    <w:p w14:paraId="1AB9AD68" w14:textId="77777777" w:rsidR="001B674F" w:rsidRPr="004D19BE" w:rsidRDefault="001B674F" w:rsidP="001B674F">
      <w:pPr>
        <w:keepNext/>
        <w:keepLines/>
        <w:spacing w:line="360" w:lineRule="auto"/>
        <w:ind w:right="48"/>
        <w:outlineLvl w:val="0"/>
        <w:rPr>
          <w:rFonts w:ascii="Palatino Linotype" w:eastAsia="MS Gothic" w:hAnsi="Palatino Linotype" w:cstheme="majorBidi"/>
          <w:b/>
          <w:lang w:val="es-ES_tradnl" w:eastAsia="es-ES"/>
        </w:rPr>
      </w:pPr>
      <w:bookmarkStart w:id="12" w:name="_Toc70417466"/>
      <w:bookmarkStart w:id="13" w:name="_Toc80812775"/>
      <w:bookmarkStart w:id="14" w:name="_Toc83301638"/>
      <w:r w:rsidRPr="004D19BE">
        <w:rPr>
          <w:rFonts w:ascii="Palatino Linotype" w:eastAsia="MS Gothic" w:hAnsi="Palatino Linotype" w:cstheme="majorBidi"/>
          <w:b/>
          <w:lang w:val="es-ES_tradnl" w:eastAsia="es-ES"/>
        </w:rPr>
        <w:t>CUARTO. Del estudio y resolución del recurso de revisión.</w:t>
      </w:r>
      <w:bookmarkEnd w:id="12"/>
      <w:bookmarkEnd w:id="13"/>
      <w:bookmarkEnd w:id="14"/>
    </w:p>
    <w:p w14:paraId="603E41A6" w14:textId="77777777" w:rsidR="001B674F" w:rsidRPr="004D19BE" w:rsidRDefault="001B674F" w:rsidP="001B674F">
      <w:pPr>
        <w:pStyle w:val="Ttulo1"/>
        <w:numPr>
          <w:ilvl w:val="0"/>
          <w:numId w:val="3"/>
        </w:numPr>
        <w:spacing w:before="0" w:line="360" w:lineRule="auto"/>
        <w:rPr>
          <w:rFonts w:ascii="Palatino Linotype" w:hAnsi="Palatino Linotype"/>
          <w:b/>
          <w:color w:val="auto"/>
          <w:sz w:val="24"/>
          <w:szCs w:val="24"/>
        </w:rPr>
      </w:pPr>
      <w:bookmarkStart w:id="15" w:name="_Toc80812777"/>
      <w:bookmarkStart w:id="16" w:name="_Toc83301641"/>
      <w:r w:rsidRPr="004D19BE">
        <w:rPr>
          <w:rFonts w:ascii="Palatino Linotype" w:hAnsi="Palatino Linotype"/>
          <w:b/>
          <w:color w:val="auto"/>
          <w:sz w:val="24"/>
          <w:szCs w:val="24"/>
        </w:rPr>
        <w:t>De la información solicitada y la respuesta del Sujeto Obligado.</w:t>
      </w:r>
      <w:bookmarkEnd w:id="15"/>
      <w:bookmarkEnd w:id="16"/>
    </w:p>
    <w:p w14:paraId="4F697976" w14:textId="77777777" w:rsidR="001B674F" w:rsidRPr="004D19BE" w:rsidRDefault="001B674F" w:rsidP="001B674F">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4D19BE">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4D19BE">
        <w:rPr>
          <w:rFonts w:ascii="Palatino Linotype" w:eastAsia="Calibri" w:hAnsi="Palatino Linotype" w:cs="Arial"/>
          <w:lang w:val="es-ES"/>
        </w:rPr>
        <w:t>Ley de Transparencia y Acceso a la Información Pública del Estado de México y Municipios</w:t>
      </w:r>
      <w:r w:rsidRPr="004D19BE">
        <w:rPr>
          <w:rFonts w:ascii="Palatino Linotype" w:hAnsi="Palatino Linotype" w:cs="Arial"/>
          <w:lang w:val="es-ES"/>
        </w:rPr>
        <w:t>.</w:t>
      </w:r>
    </w:p>
    <w:p w14:paraId="1C657CE2" w14:textId="77777777" w:rsidR="001B674F" w:rsidRPr="004D19BE" w:rsidRDefault="001B674F" w:rsidP="001B674F">
      <w:pPr>
        <w:spacing w:line="360" w:lineRule="auto"/>
        <w:ind w:right="49"/>
        <w:contextualSpacing/>
        <w:jc w:val="both"/>
        <w:rPr>
          <w:rFonts w:ascii="Palatino Linotype" w:eastAsiaTheme="minorEastAsia" w:hAnsi="Palatino Linotype"/>
          <w:lang w:val="es-ES_tradnl" w:eastAsia="es-ES"/>
        </w:rPr>
      </w:pPr>
    </w:p>
    <w:p w14:paraId="7C74BBD8" w14:textId="77777777" w:rsidR="00AC1954" w:rsidRPr="004D19BE" w:rsidRDefault="001B674F" w:rsidP="00AC1954">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4D19BE">
        <w:rPr>
          <w:rFonts w:ascii="Palatino Linotype" w:hAnsi="Palatino Linotype" w:cs="Arial"/>
          <w:lang w:val="es-ES"/>
        </w:rPr>
        <w:t xml:space="preserve">En este caso, el particular solicitó </w:t>
      </w:r>
      <w:r w:rsidR="00AC1954" w:rsidRPr="004D19BE">
        <w:rPr>
          <w:rFonts w:ascii="Palatino Linotype" w:eastAsia="MS Gothic" w:hAnsi="Palatino Linotype" w:cstheme="majorBidi"/>
          <w:lang w:eastAsia="es-ES"/>
        </w:rPr>
        <w:t xml:space="preserve">los expedientes completos de los eventos que ha realizado el área de salud en el municipio (desde las compras de insumos hasta solicitudes para visitar colonias).  </w:t>
      </w:r>
      <w:r w:rsidR="00AC1954" w:rsidRPr="004D19BE">
        <w:rPr>
          <w:rFonts w:ascii="Palatino Linotype" w:eastAsia="MS Gothic" w:hAnsi="Palatino Linotype" w:cstheme="majorBidi"/>
          <w:iCs/>
          <w:lang w:eastAsia="es-ES"/>
        </w:rPr>
        <w:t xml:space="preserve">En respuesta, el Sujeto Obligado adjuntó información de un evento realizado con la </w:t>
      </w:r>
      <w:proofErr w:type="gramStart"/>
      <w:r w:rsidR="00AC1954" w:rsidRPr="004D19BE">
        <w:rPr>
          <w:rFonts w:ascii="Palatino Linotype" w:eastAsia="MS Gothic" w:hAnsi="Palatino Linotype" w:cstheme="majorBidi"/>
          <w:iCs/>
          <w:lang w:eastAsia="es-ES"/>
        </w:rPr>
        <w:t>empresa  “</w:t>
      </w:r>
      <w:proofErr w:type="gramEnd"/>
      <w:r w:rsidR="00AC1954" w:rsidRPr="004D19BE">
        <w:rPr>
          <w:rFonts w:ascii="Palatino Linotype" w:eastAsia="MS Gothic" w:hAnsi="Palatino Linotype" w:cstheme="majorBidi"/>
          <w:iCs/>
          <w:lang w:eastAsia="es-ES"/>
        </w:rPr>
        <w:t>LINEA</w:t>
      </w:r>
      <w:r w:rsidR="00943911" w:rsidRPr="004D19BE">
        <w:rPr>
          <w:rFonts w:ascii="Palatino Linotype" w:eastAsia="MS Gothic" w:hAnsi="Palatino Linotype" w:cstheme="majorBidi"/>
          <w:iCs/>
          <w:lang w:eastAsia="es-ES"/>
        </w:rPr>
        <w:t xml:space="preserve"> MÉDICA DEL SUR, S.A. DE C.V.” asimismo, a través de informe justificado señaló que se entregó toda la información del expediente.</w:t>
      </w:r>
    </w:p>
    <w:p w14:paraId="25575431" w14:textId="77777777" w:rsidR="00943911" w:rsidRPr="004D19BE" w:rsidRDefault="00943911" w:rsidP="00943911">
      <w:pPr>
        <w:pStyle w:val="Prrafodelista"/>
        <w:rPr>
          <w:rFonts w:ascii="Palatino Linotype" w:eastAsia="MS Gothic" w:hAnsi="Palatino Linotype" w:cstheme="majorBidi"/>
          <w:i/>
          <w:sz w:val="24"/>
          <w:lang w:val="es-ES_tradnl" w:eastAsia="es-ES"/>
        </w:rPr>
      </w:pPr>
    </w:p>
    <w:p w14:paraId="2245A60F" w14:textId="77777777" w:rsidR="00FC40A8" w:rsidRPr="004D19BE" w:rsidRDefault="00943911" w:rsidP="00FC40A8">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4D19BE">
        <w:rPr>
          <w:rFonts w:ascii="Palatino Linotype" w:eastAsia="MS Gothic" w:hAnsi="Palatino Linotype" w:cstheme="majorBidi"/>
          <w:lang w:val="es-ES_tradnl" w:eastAsia="es-ES"/>
        </w:rPr>
        <w:t xml:space="preserve">En razón de lo anteriormente señalado, </w:t>
      </w:r>
      <w:proofErr w:type="gramStart"/>
      <w:r w:rsidRPr="004D19BE">
        <w:rPr>
          <w:rFonts w:ascii="Palatino Linotype" w:hAnsi="Palatino Linotype" w:cs="Arial"/>
        </w:rPr>
        <w:t>éste</w:t>
      </w:r>
      <w:proofErr w:type="gramEnd"/>
      <w:r w:rsidRPr="004D19BE">
        <w:rPr>
          <w:rFonts w:ascii="Palatino Linotype" w:hAnsi="Palatino Linotype" w:cs="Arial"/>
        </w:rPr>
        <w:t xml:space="preserve"> Órgano Garante no está facultado para pronunciarse sobre la veracidad de la información que los Sujetos Obligados ponen a disposición de los solicitantes; situación que se aleja de las atribuciones de este Instituto </w:t>
      </w:r>
      <w:r w:rsidRPr="004D19BE">
        <w:rPr>
          <w:rFonts w:ascii="Palatino Linotype" w:hAnsi="Palatino Linotype"/>
          <w:color w:val="000000"/>
        </w:rPr>
        <w:t>máxime que al momento que ponen a disposición ésta, la misma tiene el carácter oficial y se presume veraz, tan es así que la misma queda registrada en el Sistema de Acceso a la Información Mexiquense (SAIMEX).</w:t>
      </w:r>
    </w:p>
    <w:p w14:paraId="65004126" w14:textId="77777777" w:rsidR="00FC40A8" w:rsidRPr="004D19BE" w:rsidRDefault="00FC40A8" w:rsidP="00FC40A8">
      <w:pPr>
        <w:pStyle w:val="Prrafodelista"/>
        <w:rPr>
          <w:rFonts w:ascii="Palatino Linotype" w:hAnsi="Palatino Linotype"/>
          <w:sz w:val="24"/>
        </w:rPr>
      </w:pPr>
    </w:p>
    <w:p w14:paraId="55D03561" w14:textId="77777777" w:rsidR="00943911" w:rsidRPr="004D19BE" w:rsidRDefault="00943911" w:rsidP="00FC40A8">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4D19BE">
        <w:rPr>
          <w:rFonts w:ascii="Palatino Linotype" w:hAnsi="Palatino Linotype"/>
        </w:rPr>
        <w:lastRenderedPageBreak/>
        <w:t>Sirviendo de apoyo a lo anterior por analogía, el criterio 31-10 emitido por el ahora Instituto Nacional de Transparencia, Acceso a la Información y Protección de Datos Personales, que a la letra dice:</w:t>
      </w:r>
    </w:p>
    <w:p w14:paraId="2F9CBDA1" w14:textId="77777777" w:rsidR="00943911" w:rsidRPr="004D19BE" w:rsidRDefault="00943911" w:rsidP="00FC40A8">
      <w:pPr>
        <w:pStyle w:val="Default"/>
        <w:spacing w:before="240" w:after="360" w:line="360" w:lineRule="auto"/>
        <w:ind w:left="644" w:right="850"/>
        <w:jc w:val="both"/>
        <w:rPr>
          <w:rFonts w:ascii="Palatino Linotype" w:hAnsi="Palatino Linotype"/>
          <w:i/>
          <w:sz w:val="22"/>
        </w:rPr>
      </w:pPr>
      <w:r w:rsidRPr="004D19BE">
        <w:rPr>
          <w:rFonts w:ascii="Palatino Linotype" w:hAnsi="Palatino Linotype"/>
          <w:i/>
          <w:sz w:val="22"/>
        </w:rPr>
        <w:t xml:space="preserve">El Instituto Federal de Acceso a la Información y Protección de Datos </w:t>
      </w:r>
      <w:r w:rsidRPr="004D19BE">
        <w:rPr>
          <w:rFonts w:ascii="Palatino Linotype" w:hAnsi="Palatino Linotype"/>
          <w:b/>
          <w:i/>
          <w:sz w:val="22"/>
        </w:rPr>
        <w:t>no cuenta con facultades para pronunciarse respecto de la veracidad de los documentos proporcionados por los sujetos obligados.</w:t>
      </w:r>
      <w:r w:rsidRPr="004D19BE">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B2398D7" w14:textId="77777777" w:rsidR="00943911" w:rsidRPr="004D19BE" w:rsidRDefault="00943911" w:rsidP="00FC40A8">
      <w:pPr>
        <w:pStyle w:val="Prrafodelista"/>
        <w:numPr>
          <w:ilvl w:val="0"/>
          <w:numId w:val="1"/>
        </w:numPr>
        <w:spacing w:line="360" w:lineRule="auto"/>
        <w:ind w:left="0" w:firstLine="0"/>
        <w:jc w:val="both"/>
        <w:rPr>
          <w:rFonts w:ascii="Palatino Linotype" w:hAnsi="Palatino Linotype" w:cs="Arial"/>
          <w:sz w:val="24"/>
        </w:rPr>
      </w:pPr>
      <w:r w:rsidRPr="004D19BE">
        <w:rPr>
          <w:rFonts w:ascii="Palatino Linotype" w:hAnsi="Palatino Linotype" w:cs="Arial"/>
          <w:sz w:val="24"/>
        </w:rPr>
        <w:t xml:space="preserve">Así mismo, la </w:t>
      </w:r>
      <w:r w:rsidRPr="004D19BE">
        <w:rPr>
          <w:rFonts w:ascii="Palatino Linotype" w:hAnsi="Palatino Linotype" w:cs="Arial"/>
          <w:b/>
          <w:sz w:val="24"/>
        </w:rPr>
        <w:t>Ley de Transparencia y Acceso a la Información Pública del Estado de México y Municipios</w:t>
      </w:r>
      <w:r w:rsidRPr="004D19BE">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0FAB314C" w14:textId="77777777" w:rsidR="00943911" w:rsidRPr="004D19BE" w:rsidRDefault="00943911" w:rsidP="00FC40A8">
      <w:pPr>
        <w:pStyle w:val="Prrafodelista"/>
        <w:spacing w:line="360" w:lineRule="auto"/>
        <w:ind w:left="644" w:right="902"/>
        <w:jc w:val="both"/>
        <w:rPr>
          <w:rFonts w:ascii="Palatino Linotype" w:hAnsi="Palatino Linotype" w:cs="Arial"/>
          <w:b/>
          <w:i/>
        </w:rPr>
      </w:pPr>
      <w:r w:rsidRPr="004D19BE">
        <w:rPr>
          <w:rFonts w:ascii="Palatino Linotype" w:hAnsi="Palatino Linotype" w:cs="Arial"/>
          <w:i/>
        </w:rPr>
        <w:lastRenderedPageBreak/>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4D19BE">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358EE523" w14:textId="77777777" w:rsidR="00943911" w:rsidRPr="004D19BE" w:rsidRDefault="00943911" w:rsidP="00FC40A8">
      <w:pPr>
        <w:pStyle w:val="Prrafodelista"/>
        <w:tabs>
          <w:tab w:val="left" w:pos="709"/>
        </w:tabs>
        <w:spacing w:line="360" w:lineRule="auto"/>
        <w:ind w:left="644" w:right="51"/>
        <w:jc w:val="both"/>
        <w:rPr>
          <w:rFonts w:ascii="Palatino Linotype" w:hAnsi="Palatino Linotype" w:cs="Arial"/>
          <w:noProof/>
          <w:sz w:val="24"/>
        </w:rPr>
      </w:pPr>
    </w:p>
    <w:p w14:paraId="45F92FDA" w14:textId="77777777" w:rsidR="00943911" w:rsidRPr="004D19BE" w:rsidRDefault="00943911" w:rsidP="00FC40A8">
      <w:pPr>
        <w:pStyle w:val="Prrafodelista"/>
        <w:numPr>
          <w:ilvl w:val="0"/>
          <w:numId w:val="1"/>
        </w:numPr>
        <w:tabs>
          <w:tab w:val="left" w:pos="0"/>
        </w:tabs>
        <w:spacing w:line="360" w:lineRule="auto"/>
        <w:ind w:left="0" w:right="51" w:firstLine="0"/>
        <w:jc w:val="both"/>
        <w:rPr>
          <w:rFonts w:ascii="Palatino Linotype" w:hAnsi="Palatino Linotype" w:cs="Arial"/>
          <w:noProof/>
          <w:sz w:val="24"/>
        </w:rPr>
      </w:pPr>
      <w:r w:rsidRPr="004D19BE">
        <w:rPr>
          <w:rFonts w:ascii="Palatino Linotype" w:hAnsi="Palatino Linotype" w:cs="Arial"/>
          <w:noProof/>
          <w:sz w:val="24"/>
        </w:rPr>
        <w:t xml:space="preserve">Numerales que compelen al </w:t>
      </w:r>
      <w:r w:rsidRPr="004D19BE">
        <w:rPr>
          <w:rFonts w:ascii="Palatino Linotype" w:hAnsi="Palatino Linotype" w:cs="Arial"/>
          <w:b/>
          <w:noProof/>
          <w:sz w:val="24"/>
        </w:rPr>
        <w:t>SUJETO OBLIGADO</w:t>
      </w:r>
      <w:r w:rsidRPr="004D19BE">
        <w:rPr>
          <w:rFonts w:ascii="Palatino Linotype" w:hAnsi="Palatino Linotype" w:cs="Arial"/>
          <w:noProof/>
          <w:sz w:val="24"/>
        </w:rPr>
        <w:t xml:space="preserve"> a apegarse en todo momento a los criterios ya expuestos, imipidiendo a este Órgano Colegiado cuestionar la veracidad de la información.</w:t>
      </w:r>
    </w:p>
    <w:p w14:paraId="03ADAA9F" w14:textId="77777777" w:rsidR="00943911" w:rsidRPr="004D19BE" w:rsidRDefault="00943911" w:rsidP="00943911">
      <w:pPr>
        <w:pStyle w:val="Prrafodelista"/>
        <w:rPr>
          <w:rFonts w:ascii="Palatino Linotype" w:eastAsia="MS Gothic" w:hAnsi="Palatino Linotype" w:cstheme="majorBidi"/>
          <w:i/>
          <w:sz w:val="24"/>
          <w:lang w:val="es-ES_tradnl" w:eastAsia="es-ES"/>
        </w:rPr>
      </w:pPr>
    </w:p>
    <w:p w14:paraId="387742DF" w14:textId="77777777" w:rsidR="00897361" w:rsidRPr="004D19BE" w:rsidRDefault="000E1051" w:rsidP="00897361">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4D19BE">
        <w:rPr>
          <w:rFonts w:ascii="Palatino Linotype" w:eastAsia="MS Gothic" w:hAnsi="Palatino Linotype" w:cstheme="majorBidi"/>
          <w:lang w:val="es-ES_tradnl" w:eastAsia="es-ES"/>
        </w:rPr>
        <w:t xml:space="preserve">Por otro lado, es importante traer </w:t>
      </w:r>
      <w:r w:rsidR="00897361" w:rsidRPr="004D19BE">
        <w:rPr>
          <w:rFonts w:ascii="Palatino Linotype" w:eastAsia="MS Gothic" w:hAnsi="Palatino Linotype" w:cstheme="majorBidi"/>
          <w:lang w:val="es-ES_tradnl" w:eastAsia="es-ES"/>
        </w:rPr>
        <w:t xml:space="preserve">a contexto lo establecido en la fracción XXIX del artículo 92 de la Ley de Transparencia y Acceso a la Información Pública del Estado de México y Municipios que establece: </w:t>
      </w:r>
    </w:p>
    <w:p w14:paraId="524D25D3" w14:textId="77777777" w:rsidR="00897361" w:rsidRPr="004D19BE" w:rsidRDefault="00897361" w:rsidP="00897361">
      <w:pPr>
        <w:pStyle w:val="Prrafodelista"/>
        <w:rPr>
          <w:rFonts w:ascii="Palatino Linotype" w:eastAsia="MS Gothic" w:hAnsi="Palatino Linotype" w:cstheme="majorBidi"/>
          <w:sz w:val="24"/>
          <w:lang w:val="es-ES_tradnl" w:eastAsia="es-ES"/>
        </w:rPr>
      </w:pPr>
    </w:p>
    <w:p w14:paraId="74B0EE0F"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2A9B08E"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02E72237"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a) De licitaciones públicas o procedimientos de invitación restringida: </w:t>
      </w:r>
    </w:p>
    <w:p w14:paraId="7818374C"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lastRenderedPageBreak/>
        <w:t xml:space="preserve">1) La convocatoria o invitación emitida, así como los fundamentos legales aplicados para llevarla a cabo; </w:t>
      </w:r>
    </w:p>
    <w:p w14:paraId="540E5BF7"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2) Los nombres de los participantes o invitados; </w:t>
      </w:r>
    </w:p>
    <w:p w14:paraId="45EAFF27"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3) El nombre del ganador y las razones que lo justifican; </w:t>
      </w:r>
    </w:p>
    <w:p w14:paraId="634B4EA3"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4) El área solicitante y la responsable de su ejecución; </w:t>
      </w:r>
    </w:p>
    <w:p w14:paraId="5B14AA64"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5) Las convocatorias e invitaciones emitidas; </w:t>
      </w:r>
    </w:p>
    <w:p w14:paraId="42D99CBD"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6) Los dictámenes y fallo de adjudicación;</w:t>
      </w:r>
    </w:p>
    <w:p w14:paraId="315ED368"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7) El contrato y, en su caso, sus anexos; </w:t>
      </w:r>
    </w:p>
    <w:p w14:paraId="1DE100F8"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8) Los mecanismos de vigilancia y supervisión, incluyendo en su caso, los estudios de impacto urbano y ambiental, según corresponda; </w:t>
      </w:r>
    </w:p>
    <w:p w14:paraId="5BEEE8CF"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9) La partida presupuestal, de conformidad con el clasificador por objeto del gasto, en el caso de ser aplicable; </w:t>
      </w:r>
    </w:p>
    <w:p w14:paraId="7766284F"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10) Origen de los recursos especificando si son federales, estatales o municipales, así como el tipo de fondo de participación o aportación respectiva; </w:t>
      </w:r>
    </w:p>
    <w:p w14:paraId="25255A1C"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11) Los convenios modificatorios que, en su caso, sean firmados, precisando el objeto y la fecha de celebración; </w:t>
      </w:r>
    </w:p>
    <w:p w14:paraId="24FE9DF2"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12) Los informes de avance físico y financiero sobre las obras o servicios contratados; </w:t>
      </w:r>
    </w:p>
    <w:p w14:paraId="56FE021D"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13) El convenio de terminación; y </w:t>
      </w:r>
    </w:p>
    <w:p w14:paraId="69A3EB06"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14) El finiquito. </w:t>
      </w:r>
    </w:p>
    <w:p w14:paraId="507C32E0" w14:textId="77777777" w:rsidR="00897361" w:rsidRPr="004D19BE" w:rsidRDefault="00897361" w:rsidP="00897361">
      <w:pPr>
        <w:spacing w:line="360" w:lineRule="auto"/>
        <w:ind w:left="851" w:right="822"/>
        <w:contextualSpacing/>
        <w:jc w:val="both"/>
        <w:rPr>
          <w:rFonts w:ascii="Palatino Linotype" w:hAnsi="Palatino Linotype"/>
          <w:i/>
          <w:sz w:val="22"/>
        </w:rPr>
      </w:pPr>
    </w:p>
    <w:p w14:paraId="47B89237"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b) De las adjudicaciones directas: </w:t>
      </w:r>
    </w:p>
    <w:p w14:paraId="0ECE35D4"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1) La propuesta enviada por el participante; </w:t>
      </w:r>
    </w:p>
    <w:p w14:paraId="17F3C46F"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2) Los motivos y fundamentos legales aplicados para llevarla a cabo; </w:t>
      </w:r>
    </w:p>
    <w:p w14:paraId="7DC3958F"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3) La autorización del ejercicio de la opción; </w:t>
      </w:r>
    </w:p>
    <w:p w14:paraId="534D9AD7"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4) En su caso, las cotizaciones consideradas, especificando los nombres de los proveedores y sus montos; </w:t>
      </w:r>
    </w:p>
    <w:p w14:paraId="633A08BD"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5) El nombre de la persona física o jurídica colectiva adjudicada; </w:t>
      </w:r>
    </w:p>
    <w:p w14:paraId="446E244F"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lastRenderedPageBreak/>
        <w:t xml:space="preserve">6) La unidad administrativa solicitante y la responsable de su ejecución; </w:t>
      </w:r>
    </w:p>
    <w:p w14:paraId="5073C8E2"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7) El número, fecha, el monto del contrato y el plazo de entrega o de ejecución de los servicios u obra; </w:t>
      </w:r>
    </w:p>
    <w:p w14:paraId="04EE6C4F"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8) Los mecanismos de vigilancia y supervisión, incluyendo, en su caso, los estudios de impacto urbano y ambiental, según corresponda; </w:t>
      </w:r>
    </w:p>
    <w:p w14:paraId="49BDBCE2"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9) Los informes de avance sobre las obras o servicios contratados; </w:t>
      </w:r>
    </w:p>
    <w:p w14:paraId="0F040E0F" w14:textId="77777777" w:rsidR="00897361" w:rsidRPr="004D19BE" w:rsidRDefault="00897361" w:rsidP="00897361">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10) El convenio de terminación; y </w:t>
      </w:r>
    </w:p>
    <w:p w14:paraId="299C14C4" w14:textId="77777777" w:rsidR="00897361" w:rsidRPr="004D19BE" w:rsidRDefault="00897361" w:rsidP="00897361">
      <w:pPr>
        <w:spacing w:line="360" w:lineRule="auto"/>
        <w:ind w:left="851" w:right="822"/>
        <w:contextualSpacing/>
        <w:jc w:val="both"/>
        <w:rPr>
          <w:rFonts w:ascii="Palatino Linotype" w:eastAsia="MS Gothic" w:hAnsi="Palatino Linotype" w:cstheme="majorBidi"/>
          <w:i/>
          <w:sz w:val="22"/>
          <w:lang w:val="es-ES_tradnl" w:eastAsia="es-ES"/>
        </w:rPr>
      </w:pPr>
      <w:r w:rsidRPr="004D19BE">
        <w:rPr>
          <w:rFonts w:ascii="Palatino Linotype" w:hAnsi="Palatino Linotype"/>
          <w:i/>
          <w:sz w:val="22"/>
        </w:rPr>
        <w:t>11) El finiquito.</w:t>
      </w:r>
    </w:p>
    <w:p w14:paraId="63D56956" w14:textId="77777777" w:rsidR="000E1051" w:rsidRPr="004D19BE" w:rsidRDefault="000E1051" w:rsidP="000E1051">
      <w:pPr>
        <w:pStyle w:val="Prrafodelista"/>
        <w:rPr>
          <w:rFonts w:ascii="Palatino Linotype" w:eastAsia="MS Gothic" w:hAnsi="Palatino Linotype" w:cstheme="majorBidi"/>
          <w:sz w:val="24"/>
          <w:lang w:val="es-ES_tradnl" w:eastAsia="es-ES"/>
        </w:rPr>
      </w:pPr>
    </w:p>
    <w:p w14:paraId="0D36E2AF" w14:textId="77777777" w:rsidR="00897361" w:rsidRPr="004D19BE" w:rsidRDefault="00897361" w:rsidP="00AC1954">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4D19BE">
        <w:rPr>
          <w:rFonts w:ascii="Palatino Linotype" w:eastAsia="MS Gothic" w:hAnsi="Palatino Linotype" w:cstheme="majorBidi"/>
          <w:lang w:val="es-ES_tradnl" w:eastAsia="es-ES"/>
        </w:rPr>
        <w:t xml:space="preserve">El precepto legal señalado establece como una obligación de transparencia común la información sobre los procesos y resultados sobre procedimientos de adjudicación directa, invitación restringida y licitación de cualquier naturaleza, </w:t>
      </w:r>
      <w:r w:rsidRPr="004D19BE">
        <w:rPr>
          <w:rFonts w:ascii="Palatino Linotype" w:eastAsia="MS Gothic" w:hAnsi="Palatino Linotype" w:cstheme="majorBidi"/>
          <w:lang w:eastAsia="es-ES"/>
        </w:rPr>
        <w:t xml:space="preserve">incluyendo la versión pública del expediente respectivo y de los contratos celebrados, asimismo, establece la información que por lo menos deben contener los expedientes </w:t>
      </w:r>
      <w:r w:rsidR="00192C0D" w:rsidRPr="004D19BE">
        <w:rPr>
          <w:rFonts w:ascii="Palatino Linotype" w:eastAsia="MS Gothic" w:hAnsi="Palatino Linotype" w:cstheme="majorBidi"/>
          <w:lang w:eastAsia="es-ES"/>
        </w:rPr>
        <w:t xml:space="preserve">y contratos </w:t>
      </w:r>
      <w:r w:rsidRPr="004D19BE">
        <w:rPr>
          <w:rFonts w:ascii="Palatino Linotype" w:eastAsia="MS Gothic" w:hAnsi="Palatino Linotype" w:cstheme="majorBidi"/>
          <w:lang w:eastAsia="es-ES"/>
        </w:rPr>
        <w:t xml:space="preserve">que se pongan a la vista. </w:t>
      </w:r>
    </w:p>
    <w:p w14:paraId="0DA31045" w14:textId="77777777" w:rsidR="00897361" w:rsidRPr="004D19BE" w:rsidRDefault="00897361" w:rsidP="00897361">
      <w:pPr>
        <w:spacing w:line="360" w:lineRule="auto"/>
        <w:ind w:right="49"/>
        <w:contextualSpacing/>
        <w:jc w:val="both"/>
        <w:rPr>
          <w:rFonts w:ascii="Palatino Linotype" w:eastAsia="MS Gothic" w:hAnsi="Palatino Linotype" w:cstheme="majorBidi"/>
          <w:i/>
          <w:lang w:val="es-ES_tradnl" w:eastAsia="es-ES"/>
        </w:rPr>
      </w:pPr>
    </w:p>
    <w:p w14:paraId="43B3DF7D" w14:textId="77777777" w:rsidR="000E1051" w:rsidRPr="004D19BE" w:rsidRDefault="00897361" w:rsidP="00AC1954">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4D19BE">
        <w:rPr>
          <w:rFonts w:ascii="Palatino Linotype" w:eastAsia="MS Gothic" w:hAnsi="Palatino Linotype" w:cstheme="majorBidi"/>
          <w:lang w:eastAsia="es-ES"/>
        </w:rPr>
        <w:t xml:space="preserve">En este caso, de la respuesta emitida y de la información entregada a través de informe justificado, se advierte que </w:t>
      </w:r>
      <w:r w:rsidR="00192C0D" w:rsidRPr="004D19BE">
        <w:rPr>
          <w:rFonts w:ascii="Palatino Linotype" w:eastAsia="MS Gothic" w:hAnsi="Palatino Linotype" w:cstheme="majorBidi"/>
          <w:lang w:eastAsia="es-ES"/>
        </w:rPr>
        <w:t xml:space="preserve">el Sujeto Obligado únicamente </w:t>
      </w:r>
      <w:r w:rsidRPr="004D19BE">
        <w:rPr>
          <w:rFonts w:ascii="Palatino Linotype" w:eastAsia="MS Gothic" w:hAnsi="Palatino Linotype" w:cstheme="majorBidi"/>
          <w:lang w:eastAsia="es-ES"/>
        </w:rPr>
        <w:t xml:space="preserve">entregó un contrato derivado de una adjudicación directa, sin embrago, no se adjuntó el resto de la información </w:t>
      </w:r>
      <w:r w:rsidR="00192C0D" w:rsidRPr="004D19BE">
        <w:rPr>
          <w:rFonts w:ascii="Palatino Linotype" w:eastAsia="MS Gothic" w:hAnsi="Palatino Linotype" w:cstheme="majorBidi"/>
          <w:lang w:eastAsia="es-ES"/>
        </w:rPr>
        <w:t>que conforma el expediente tal y como lo</w:t>
      </w:r>
      <w:r w:rsidRPr="004D19BE">
        <w:rPr>
          <w:rFonts w:ascii="Palatino Linotype" w:eastAsia="MS Gothic" w:hAnsi="Palatino Linotype" w:cstheme="majorBidi"/>
          <w:lang w:eastAsia="es-ES"/>
        </w:rPr>
        <w:t xml:space="preserve"> establece el inciso b) de la fracción XXIX del artículo 92 ya referido, por lo que se advierte que la entrega de la información es incompleta. </w:t>
      </w:r>
    </w:p>
    <w:p w14:paraId="66918FA1" w14:textId="77777777" w:rsidR="000E1051" w:rsidRPr="004D19BE" w:rsidRDefault="000E1051" w:rsidP="00897361">
      <w:pPr>
        <w:spacing w:line="360" w:lineRule="auto"/>
        <w:ind w:right="49"/>
        <w:contextualSpacing/>
        <w:jc w:val="both"/>
        <w:rPr>
          <w:rFonts w:ascii="Palatino Linotype" w:eastAsia="MS Gothic" w:hAnsi="Palatino Linotype" w:cstheme="majorBidi"/>
          <w:i/>
          <w:lang w:val="es-ES_tradnl" w:eastAsia="es-ES"/>
        </w:rPr>
      </w:pPr>
    </w:p>
    <w:p w14:paraId="79400FCB" w14:textId="77777777" w:rsidR="00943911" w:rsidRPr="004D19BE" w:rsidRDefault="00FC40A8" w:rsidP="00AC1954">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4D19BE">
        <w:rPr>
          <w:rFonts w:ascii="Palatino Linotype" w:eastAsia="MS Gothic" w:hAnsi="Palatino Linotype" w:cstheme="majorBidi"/>
          <w:lang w:val="es-ES_tradnl" w:eastAsia="es-ES"/>
        </w:rPr>
        <w:t xml:space="preserve">Ahora bien, no pasa desapercibido que de la información entregada en respuesta se realizó una versión pública, en la que testo el nombre y firma del representante legal, por lo que es necesario traer a contexto que la </w:t>
      </w:r>
      <w:r w:rsidRPr="004D19BE">
        <w:rPr>
          <w:rFonts w:ascii="Palatino Linotype" w:eastAsia="MS Gothic" w:hAnsi="Palatino Linotype" w:cstheme="majorBidi"/>
          <w:b/>
          <w:bCs/>
          <w:lang w:eastAsia="es-ES"/>
        </w:rPr>
        <w:t xml:space="preserve">representación </w:t>
      </w:r>
      <w:r w:rsidRPr="004D19BE">
        <w:rPr>
          <w:rFonts w:ascii="Palatino Linotype" w:eastAsia="MS Gothic" w:hAnsi="Palatino Linotype" w:cstheme="majorBidi"/>
          <w:lang w:eastAsia="es-ES"/>
        </w:rPr>
        <w:t xml:space="preserve">de </w:t>
      </w:r>
      <w:r w:rsidRPr="004D19BE">
        <w:rPr>
          <w:rFonts w:ascii="Palatino Linotype" w:eastAsia="MS Gothic" w:hAnsi="Palatino Linotype" w:cstheme="majorBidi"/>
          <w:lang w:eastAsia="es-ES"/>
        </w:rPr>
        <w:lastRenderedPageBreak/>
        <w:t xml:space="preserve">manera genérica es una figura jurídica por medio de la cual se permite alterar la esfera jurídica de una persona por medio de la actuación de otra capaz. Sánchez </w:t>
      </w:r>
      <w:proofErr w:type="spellStart"/>
      <w:r w:rsidRPr="004D19BE">
        <w:rPr>
          <w:rFonts w:ascii="Palatino Linotype" w:eastAsia="MS Gothic" w:hAnsi="Palatino Linotype" w:cstheme="majorBidi"/>
          <w:lang w:eastAsia="es-ES"/>
        </w:rPr>
        <w:t>Medal</w:t>
      </w:r>
      <w:proofErr w:type="spellEnd"/>
      <w:r w:rsidRPr="004D19BE">
        <w:rPr>
          <w:rFonts w:ascii="Palatino Linotype" w:eastAsia="MS Gothic" w:hAnsi="Palatino Linotype" w:cstheme="majorBidi"/>
          <w:lang w:eastAsia="es-ES"/>
        </w:rPr>
        <w:t xml:space="preserve"> define la representación como </w:t>
      </w:r>
      <w:r w:rsidRPr="004D19BE">
        <w:rPr>
          <w:rFonts w:ascii="Palatino Linotype" w:eastAsia="MS Gothic" w:hAnsi="Palatino Linotype" w:cstheme="majorBidi"/>
          <w:i/>
          <w:lang w:eastAsia="es-ES"/>
        </w:rPr>
        <w:t>“acción de representar, o sea el acto por virtud del cual una persona dotada de poder, llamada representante, obra a nombre y por cuenta de otra llamada representada”.</w:t>
      </w:r>
    </w:p>
    <w:p w14:paraId="29AAC5B3" w14:textId="77777777" w:rsidR="00FC40A8" w:rsidRPr="004D19BE" w:rsidRDefault="00FC40A8" w:rsidP="00FC40A8">
      <w:pPr>
        <w:pStyle w:val="Prrafodelista"/>
        <w:rPr>
          <w:rFonts w:ascii="Palatino Linotype" w:eastAsia="MS Gothic" w:hAnsi="Palatino Linotype" w:cstheme="majorBidi"/>
          <w:i/>
          <w:sz w:val="24"/>
          <w:lang w:val="es-ES_tradnl" w:eastAsia="es-ES"/>
        </w:rPr>
      </w:pPr>
    </w:p>
    <w:p w14:paraId="176F2DAF" w14:textId="77777777" w:rsidR="00FC40A8" w:rsidRPr="004D19BE" w:rsidRDefault="00FC40A8" w:rsidP="00FC40A8">
      <w:pPr>
        <w:numPr>
          <w:ilvl w:val="0"/>
          <w:numId w:val="1"/>
        </w:numPr>
        <w:spacing w:after="160" w:line="360" w:lineRule="auto"/>
        <w:ind w:left="0" w:firstLine="0"/>
        <w:contextualSpacing/>
        <w:jc w:val="both"/>
        <w:rPr>
          <w:rFonts w:ascii="Palatino Linotype" w:eastAsiaTheme="minorEastAsia" w:hAnsi="Palatino Linotype"/>
          <w:lang w:eastAsia="es-ES"/>
        </w:rPr>
      </w:pPr>
      <w:r w:rsidRPr="004D19BE">
        <w:rPr>
          <w:rFonts w:ascii="Palatino Linotype" w:eastAsiaTheme="minorEastAsia" w:hAnsi="Palatino Linotype"/>
          <w:lang w:eastAsia="es-ES"/>
        </w:rPr>
        <w:t xml:space="preserve">Por su parte, atendiendo a lo que establece la Ley General de Sociedades Mercantiles, se obtiene que en su artículo 10 menciona que </w:t>
      </w:r>
      <w:r w:rsidRPr="004D19BE">
        <w:rPr>
          <w:rFonts w:ascii="Palatino Linotype" w:eastAsiaTheme="minorEastAsia" w:hAnsi="Palatino Linotype"/>
          <w:b/>
          <w:lang w:eastAsia="es-ES"/>
        </w:rPr>
        <w:t>la representación de toda sociedad mercantil corresponderá a su administrador o administradores</w:t>
      </w:r>
      <w:r w:rsidRPr="004D19BE">
        <w:rPr>
          <w:rFonts w:ascii="Palatino Linotype" w:eastAsiaTheme="minorEastAsia" w:hAnsi="Palatino Linotype"/>
          <w:lang w:eastAsia="es-ES"/>
        </w:rPr>
        <w:t>, quienes podrán realizar todas las operaciones inherentes al objeto de la sociedad.</w:t>
      </w:r>
    </w:p>
    <w:p w14:paraId="1F385B42" w14:textId="77777777" w:rsidR="00FC40A8" w:rsidRPr="004D19BE" w:rsidRDefault="00FC40A8" w:rsidP="00FC40A8">
      <w:pPr>
        <w:spacing w:line="360" w:lineRule="auto"/>
        <w:contextualSpacing/>
        <w:jc w:val="both"/>
        <w:rPr>
          <w:rFonts w:ascii="Palatino Linotype" w:eastAsiaTheme="minorEastAsia" w:hAnsi="Palatino Linotype"/>
          <w:lang w:eastAsia="es-ES"/>
        </w:rPr>
      </w:pPr>
    </w:p>
    <w:p w14:paraId="5011ADCB" w14:textId="77777777" w:rsidR="00FC40A8" w:rsidRPr="004D19BE" w:rsidRDefault="00FC40A8" w:rsidP="00FC40A8">
      <w:pPr>
        <w:numPr>
          <w:ilvl w:val="0"/>
          <w:numId w:val="1"/>
        </w:numPr>
        <w:spacing w:after="160" w:line="360" w:lineRule="auto"/>
        <w:ind w:left="0" w:firstLine="0"/>
        <w:contextualSpacing/>
        <w:jc w:val="both"/>
        <w:rPr>
          <w:rFonts w:ascii="Palatino Linotype" w:eastAsiaTheme="minorEastAsia" w:hAnsi="Palatino Linotype"/>
          <w:lang w:eastAsia="es-ES"/>
        </w:rPr>
      </w:pPr>
      <w:r w:rsidRPr="004D19BE">
        <w:rPr>
          <w:rFonts w:ascii="Palatino Linotype" w:eastAsiaTheme="minorEastAsia" w:hAnsi="Palatino Linotype"/>
          <w:lang w:eastAsia="es-ES"/>
        </w:rPr>
        <w:t xml:space="preserve">Con la anterior explicación, se pretende llegar a que las figuras de representante legal, administrador único y apoderado legal, medularmente juegan el papel de representación legal de las personas morales, y poseen la facultad de tomar cualquier tipo de decisiones y tiene plenos poderes para ello. </w:t>
      </w:r>
    </w:p>
    <w:p w14:paraId="51453523" w14:textId="77777777" w:rsidR="00FC40A8" w:rsidRPr="004D19BE" w:rsidRDefault="00FC40A8" w:rsidP="00FC40A8">
      <w:pPr>
        <w:spacing w:line="360" w:lineRule="auto"/>
        <w:contextualSpacing/>
        <w:jc w:val="both"/>
        <w:rPr>
          <w:rFonts w:ascii="Palatino Linotype" w:eastAsiaTheme="minorEastAsia" w:hAnsi="Palatino Linotype"/>
          <w:lang w:eastAsia="es-ES"/>
        </w:rPr>
      </w:pPr>
    </w:p>
    <w:p w14:paraId="67146B3C" w14:textId="77777777" w:rsidR="00FC40A8" w:rsidRPr="004D19BE" w:rsidRDefault="00FC40A8" w:rsidP="00FC40A8">
      <w:pPr>
        <w:numPr>
          <w:ilvl w:val="0"/>
          <w:numId w:val="1"/>
        </w:numPr>
        <w:spacing w:after="160" w:line="360" w:lineRule="auto"/>
        <w:ind w:left="0" w:firstLine="0"/>
        <w:contextualSpacing/>
        <w:jc w:val="both"/>
        <w:rPr>
          <w:rFonts w:ascii="Palatino Linotype" w:eastAsiaTheme="minorEastAsia" w:hAnsi="Palatino Linotype"/>
          <w:lang w:eastAsia="es-ES"/>
        </w:rPr>
      </w:pPr>
      <w:r w:rsidRPr="004D19BE">
        <w:rPr>
          <w:rFonts w:ascii="Palatino Linotype" w:eastAsiaTheme="minorEastAsia" w:hAnsi="Palatino Linotype"/>
          <w:lang w:eastAsia="es-ES"/>
        </w:rPr>
        <w:t xml:space="preserve">En razón de lo anterior, cabe mencionar que el Instituto Nacional de Acceso a la Información y Protección de Datos Personales, ha precisado en diversas ocasiones que la </w:t>
      </w:r>
      <w:r w:rsidRPr="004D19BE">
        <w:rPr>
          <w:rFonts w:ascii="Palatino Linotype" w:eastAsiaTheme="minorEastAsia" w:hAnsi="Palatino Linotype"/>
          <w:b/>
          <w:lang w:eastAsia="es-ES"/>
        </w:rPr>
        <w:t>firma y el nombre del representante legal de una persona moral</w:t>
      </w:r>
      <w:r w:rsidRPr="004D19BE">
        <w:rPr>
          <w:rFonts w:ascii="Palatino Linotype" w:eastAsiaTheme="minorEastAsia" w:hAnsi="Palatino Linotype"/>
          <w:lang w:eastAsia="es-ES"/>
        </w:rPr>
        <w:t xml:space="preserve">, no podría ser objeto de clasificación, ya que si bien el nombre y la firma corresponden a una persona física, esta actuó en nombre y representación de una persona moral, no a nombre propio; en consecuencia, el nombre y la firma, al haber sido objeto de dar cumplimiento a la normatividad y otorgar validez al acto jurídico celebrado, deben ser considerados como públicos, análisis aplicable al presente caso. </w:t>
      </w:r>
    </w:p>
    <w:p w14:paraId="1562CFBD" w14:textId="77777777" w:rsidR="00FC40A8" w:rsidRPr="004D19BE" w:rsidRDefault="00FC40A8" w:rsidP="00FC40A8">
      <w:pPr>
        <w:pStyle w:val="Prrafodelista"/>
        <w:ind w:left="0"/>
        <w:rPr>
          <w:rFonts w:ascii="Palatino Linotype" w:eastAsiaTheme="minorEastAsia" w:hAnsi="Palatino Linotype"/>
          <w:sz w:val="24"/>
          <w:lang w:eastAsia="es-ES"/>
        </w:rPr>
      </w:pPr>
    </w:p>
    <w:p w14:paraId="0AC85191" w14:textId="77777777" w:rsidR="00FC40A8" w:rsidRPr="004D19BE" w:rsidRDefault="00FC40A8" w:rsidP="00FC40A8">
      <w:pPr>
        <w:numPr>
          <w:ilvl w:val="0"/>
          <w:numId w:val="1"/>
        </w:numPr>
        <w:spacing w:after="160" w:line="360" w:lineRule="auto"/>
        <w:ind w:left="0" w:firstLine="0"/>
        <w:contextualSpacing/>
        <w:jc w:val="both"/>
        <w:rPr>
          <w:rFonts w:ascii="Palatino Linotype" w:eastAsiaTheme="minorEastAsia" w:hAnsi="Palatino Linotype"/>
          <w:lang w:eastAsia="es-ES"/>
        </w:rPr>
      </w:pPr>
      <w:r w:rsidRPr="004D19BE">
        <w:rPr>
          <w:rFonts w:ascii="Palatino Linotype" w:eastAsiaTheme="minorEastAsia" w:hAnsi="Palatino Linotype"/>
          <w:lang w:eastAsia="es-ES"/>
        </w:rPr>
        <w:lastRenderedPageBreak/>
        <w:t xml:space="preserve">Derivado de ello, es imprescindible traer a colación lo que establece el Criterio del Instituto Nacional de Transparencia, Acceso a la Información y Protección de Datos, el cual menciona lo siguiente: </w:t>
      </w:r>
    </w:p>
    <w:p w14:paraId="41EDDB3A" w14:textId="77777777" w:rsidR="00FC40A8" w:rsidRPr="004D19BE" w:rsidRDefault="00FC40A8" w:rsidP="00FC40A8">
      <w:pPr>
        <w:spacing w:line="360" w:lineRule="auto"/>
        <w:ind w:left="360"/>
        <w:contextualSpacing/>
        <w:jc w:val="both"/>
        <w:rPr>
          <w:rFonts w:ascii="Palatino Linotype" w:eastAsiaTheme="minorEastAsia" w:hAnsi="Palatino Linotype"/>
          <w:i/>
          <w:sz w:val="22"/>
          <w:lang w:eastAsia="es-ES"/>
        </w:rPr>
      </w:pPr>
      <w:r w:rsidRPr="004D19BE">
        <w:rPr>
          <w:rFonts w:ascii="Palatino Linotype" w:eastAsiaTheme="minorEastAsia" w:hAnsi="Palatino Linotype"/>
          <w:b/>
          <w:i/>
          <w:sz w:val="22"/>
          <w:lang w:eastAsia="es-ES"/>
        </w:rPr>
        <w:t>Datos de identificación del representante o apoderado legal. Naturaleza jurídica.</w:t>
      </w:r>
      <w:r w:rsidRPr="004D19BE">
        <w:rPr>
          <w:rFonts w:ascii="Palatino Linotype" w:eastAsiaTheme="minorEastAsia" w:hAnsi="Palatino Linotype"/>
          <w:i/>
          <w:sz w:val="22"/>
          <w:lang w:eastAsia="es-ES"/>
        </w:rPr>
        <w:t xml:space="preserve"> El nombre, la firma y la rúbrica de una persona física, que actúe como representante o apoderado legal de un tercero que haya celebrado un acto jurídico, con algún sujeto obligado, </w:t>
      </w:r>
      <w:r w:rsidRPr="004D19BE">
        <w:rPr>
          <w:rFonts w:ascii="Palatino Linotype" w:eastAsiaTheme="minorEastAsia" w:hAnsi="Palatino Linotype"/>
          <w:b/>
          <w:i/>
          <w:sz w:val="22"/>
          <w:lang w:eastAsia="es-ES"/>
        </w:rPr>
        <w:t>es información pública</w:t>
      </w:r>
      <w:r w:rsidRPr="004D19BE">
        <w:rPr>
          <w:rFonts w:ascii="Palatino Linotype" w:eastAsiaTheme="minorEastAsia" w:hAnsi="Palatino Linotype"/>
          <w:i/>
          <w:sz w:val="22"/>
          <w:lang w:eastAsia="es-ES"/>
        </w:rPr>
        <w:t>, en razón de que tales datos fueron proporcionados con el objeto de expresar el consentimiento obligacional del tercero y otorgar validez a dicho instrumento jurídico, NO así las firmas correspondientes a personas físicas, por lo que el sujeto obligado deberá de tomar en considera esta sugerencia.</w:t>
      </w:r>
    </w:p>
    <w:p w14:paraId="5D0018B6" w14:textId="77777777" w:rsidR="00FC40A8" w:rsidRPr="004D19BE" w:rsidRDefault="00FC40A8" w:rsidP="00FC40A8">
      <w:pPr>
        <w:spacing w:line="360" w:lineRule="auto"/>
        <w:ind w:left="360"/>
        <w:contextualSpacing/>
        <w:jc w:val="both"/>
        <w:rPr>
          <w:rFonts w:ascii="Palatino Linotype" w:eastAsiaTheme="minorEastAsia" w:hAnsi="Palatino Linotype"/>
          <w:i/>
          <w:sz w:val="22"/>
          <w:lang w:eastAsia="es-ES"/>
        </w:rPr>
      </w:pPr>
      <w:r w:rsidRPr="004D19BE">
        <w:rPr>
          <w:rFonts w:ascii="Palatino Linotype" w:eastAsiaTheme="minorEastAsia" w:hAnsi="Palatino Linotype"/>
          <w:i/>
          <w:sz w:val="22"/>
          <w:lang w:eastAsia="es-ES"/>
        </w:rPr>
        <w:t xml:space="preserve">Resoluciones: RRA 3104/16. Secretaría de la Defensa Nacional. 01 de noviembre del 2016. Por unanimidad. Comisionado Ponente Oscar Mauricio Guerra Ford. RRA 2923/16. Administración Portuaria Integral de Lázaro Cárdenas, S.A. de C.V. 13 de diciembre de 2016. Por unanimidad. Comisionada Ponente María Patricia </w:t>
      </w:r>
      <w:proofErr w:type="spellStart"/>
      <w:r w:rsidRPr="004D19BE">
        <w:rPr>
          <w:rFonts w:ascii="Palatino Linotype" w:eastAsiaTheme="minorEastAsia" w:hAnsi="Palatino Linotype"/>
          <w:i/>
          <w:sz w:val="22"/>
          <w:lang w:eastAsia="es-ES"/>
        </w:rPr>
        <w:t>Kurczyn</w:t>
      </w:r>
      <w:proofErr w:type="spellEnd"/>
      <w:r w:rsidRPr="004D19BE">
        <w:rPr>
          <w:rFonts w:ascii="Palatino Linotype" w:eastAsiaTheme="minorEastAsia" w:hAnsi="Palatino Linotype"/>
          <w:i/>
          <w:sz w:val="22"/>
          <w:lang w:eastAsia="es-ES"/>
        </w:rPr>
        <w:t xml:space="preserve"> Villalobos. RRA 2855/17. Comisión Nacional de Hidrocarburos. 14 de junio de 2017. Por unanimidad con los votos particulares de los Comisionados Areli Cano Guadiana y Oscar Mauricio Guerra Ford. Comisionada Ponente Ximena Puente de la Mora. </w:t>
      </w:r>
    </w:p>
    <w:p w14:paraId="67C0D362" w14:textId="77777777" w:rsidR="00FC40A8" w:rsidRPr="004D19BE" w:rsidRDefault="00FC40A8" w:rsidP="00FC40A8">
      <w:pPr>
        <w:spacing w:line="360" w:lineRule="auto"/>
        <w:ind w:left="360"/>
        <w:contextualSpacing/>
        <w:jc w:val="both"/>
        <w:rPr>
          <w:rFonts w:ascii="Palatino Linotype" w:eastAsiaTheme="minorEastAsia" w:hAnsi="Palatino Linotype"/>
          <w:i/>
          <w:lang w:eastAsia="es-ES"/>
        </w:rPr>
      </w:pPr>
    </w:p>
    <w:p w14:paraId="6B7A4B90" w14:textId="77777777" w:rsidR="00FC40A8" w:rsidRPr="004D19BE" w:rsidRDefault="00EF3055" w:rsidP="00EF3055">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4D19BE">
        <w:rPr>
          <w:rFonts w:ascii="Palatino Linotype" w:eastAsia="MS Gothic" w:hAnsi="Palatino Linotype" w:cstheme="majorBidi"/>
          <w:lang w:val="es-ES_tradnl" w:eastAsia="es-ES"/>
        </w:rPr>
        <w:t xml:space="preserve">Como consecuencia, el Sujeto Obligado deberá entregar de nuevo, la información entregad en respuesta en la que se advierta el nombre y firma del representante legal. </w:t>
      </w:r>
    </w:p>
    <w:p w14:paraId="4DB1C1E8" w14:textId="77777777" w:rsidR="00AC1954" w:rsidRPr="004D19BE" w:rsidRDefault="00AC1954" w:rsidP="00AC1954">
      <w:pPr>
        <w:pStyle w:val="Prrafodelista"/>
        <w:rPr>
          <w:rFonts w:ascii="Palatino Linotype" w:eastAsia="MS Mincho" w:hAnsi="Palatino Linotype"/>
          <w:sz w:val="24"/>
        </w:rPr>
      </w:pPr>
    </w:p>
    <w:p w14:paraId="3768BF04" w14:textId="77777777" w:rsidR="00AC1954" w:rsidRPr="004D19BE" w:rsidRDefault="00FC40A8" w:rsidP="00AC1954">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4D19BE">
        <w:rPr>
          <w:rFonts w:ascii="Palatino Linotype" w:eastAsia="MS Mincho" w:hAnsi="Palatino Linotype"/>
        </w:rPr>
        <w:t>Por otro lado</w:t>
      </w:r>
      <w:r w:rsidR="00AC1954" w:rsidRPr="004D19BE">
        <w:rPr>
          <w:rFonts w:ascii="Palatino Linotype" w:eastAsia="MS Mincho" w:hAnsi="Palatino Linotype"/>
        </w:rPr>
        <w:t xml:space="preserve">, debemos mencionar que el acceso a la información es un derecho humano constitucional y convencionalmente reconocido y para tal efecto </w:t>
      </w:r>
      <w:r w:rsidR="00AC1954" w:rsidRPr="004D19BE">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00AC1954" w:rsidRPr="004D19BE">
        <w:rPr>
          <w:rFonts w:ascii="Palatino Linotype" w:eastAsia="Calibri" w:hAnsi="Palatino Linotype"/>
          <w:i/>
          <w:lang w:val="es-ES"/>
        </w:rPr>
        <w:t xml:space="preserve">en el ámbito de sus </w:t>
      </w:r>
      <w:r w:rsidR="00AC1954" w:rsidRPr="004D19BE">
        <w:rPr>
          <w:rFonts w:ascii="Palatino Linotype" w:eastAsia="Calibri" w:hAnsi="Palatino Linotype"/>
          <w:i/>
          <w:lang w:val="es-ES"/>
        </w:rPr>
        <w:lastRenderedPageBreak/>
        <w:t xml:space="preserve">atribuciones, de promover, respetar, proteger y </w:t>
      </w:r>
      <w:r w:rsidR="00AC1954" w:rsidRPr="004D19BE">
        <w:rPr>
          <w:rFonts w:ascii="Palatino Linotype" w:eastAsia="Calibri" w:hAnsi="Palatino Linotype"/>
          <w:b/>
          <w:i/>
          <w:lang w:val="es-ES"/>
        </w:rPr>
        <w:t>garantizar</w:t>
      </w:r>
      <w:r w:rsidR="00AC1954" w:rsidRPr="004D19BE">
        <w:rPr>
          <w:rFonts w:ascii="Palatino Linotype" w:eastAsia="Calibri" w:hAnsi="Palatino Linotype"/>
          <w:i/>
          <w:lang w:val="es-ES"/>
        </w:rPr>
        <w:t xml:space="preserve"> los derechos humanos. </w:t>
      </w:r>
      <w:r w:rsidR="00AC1954" w:rsidRPr="004D19BE">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00AC1954" w:rsidRPr="004D19BE">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00AC1954" w:rsidRPr="004D19BE">
        <w:rPr>
          <w:rStyle w:val="Refdenotaalpie"/>
          <w:i/>
        </w:rPr>
        <w:footnoteReference w:id="1"/>
      </w:r>
      <w:r w:rsidR="00AC1954" w:rsidRPr="004D19BE">
        <w:rPr>
          <w:rFonts w:ascii="Palatino Linotype" w:hAnsi="Palatino Linotype"/>
          <w:i/>
        </w:rPr>
        <w:t xml:space="preserve">, </w:t>
      </w:r>
      <w:r w:rsidR="00AC1954" w:rsidRPr="004D19BE">
        <w:rPr>
          <w:rFonts w:ascii="Palatino Linotype" w:hAnsi="Palatino Linotype"/>
        </w:rPr>
        <w:t>asimismo establece</w:t>
      </w:r>
      <w:r w:rsidR="00AC1954" w:rsidRPr="004D19BE">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4874DF35" w14:textId="77777777" w:rsidR="00AC1954" w:rsidRPr="004D19BE" w:rsidRDefault="00AC1954" w:rsidP="00AC1954">
      <w:pPr>
        <w:pStyle w:val="Prrafodelista"/>
        <w:rPr>
          <w:rFonts w:ascii="Palatino Linotype" w:eastAsia="Calibri" w:hAnsi="Palatino Linotype" w:cs="Arial"/>
          <w:sz w:val="24"/>
        </w:rPr>
      </w:pPr>
    </w:p>
    <w:p w14:paraId="46A3DD87" w14:textId="77777777" w:rsidR="00AC1954" w:rsidRPr="004D19BE" w:rsidRDefault="00AC1954" w:rsidP="00AC1954">
      <w:pPr>
        <w:pStyle w:val="Prrafodelista"/>
        <w:numPr>
          <w:ilvl w:val="0"/>
          <w:numId w:val="1"/>
        </w:numPr>
        <w:spacing w:line="360" w:lineRule="auto"/>
        <w:ind w:left="0" w:firstLine="0"/>
        <w:jc w:val="both"/>
        <w:rPr>
          <w:rFonts w:ascii="Palatino Linotype" w:eastAsia="Calibri" w:hAnsi="Palatino Linotype" w:cs="Arial"/>
          <w:sz w:val="24"/>
        </w:rPr>
      </w:pPr>
      <w:r w:rsidRPr="004D19BE">
        <w:rPr>
          <w:rFonts w:ascii="Palatino Linotype" w:hAnsi="Palatino Linotype"/>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177665C1" w14:textId="77777777" w:rsidR="00AC1954" w:rsidRPr="004D19BE" w:rsidRDefault="00AC1954" w:rsidP="00AC1954">
      <w:pPr>
        <w:pStyle w:val="Prrafodelista"/>
        <w:rPr>
          <w:rFonts w:ascii="Palatino Linotype" w:hAnsi="Palatino Linotype"/>
          <w:sz w:val="24"/>
        </w:rPr>
      </w:pPr>
    </w:p>
    <w:p w14:paraId="342A4B32" w14:textId="77777777" w:rsidR="00AC1954" w:rsidRPr="004D19BE" w:rsidRDefault="00AC1954" w:rsidP="00AC1954">
      <w:pPr>
        <w:pStyle w:val="Prrafodelista"/>
        <w:numPr>
          <w:ilvl w:val="0"/>
          <w:numId w:val="1"/>
        </w:numPr>
        <w:spacing w:line="360" w:lineRule="auto"/>
        <w:ind w:left="0" w:firstLine="0"/>
        <w:jc w:val="both"/>
        <w:rPr>
          <w:rFonts w:ascii="Palatino Linotype" w:eastAsia="Calibri" w:hAnsi="Palatino Linotype" w:cs="Arial"/>
          <w:sz w:val="24"/>
        </w:rPr>
      </w:pPr>
      <w:r w:rsidRPr="004D19BE">
        <w:rPr>
          <w:rFonts w:ascii="Palatino Linotype" w:hAnsi="Palatino Linotype"/>
          <w:sz w:val="24"/>
        </w:rPr>
        <w:t xml:space="preserve">Es así que, su obligación es </w:t>
      </w:r>
      <w:r w:rsidRPr="004D19BE">
        <w:rPr>
          <w:rFonts w:ascii="Palatino Linotype" w:hAnsi="Palatino Linotype"/>
          <w:i/>
          <w:sz w:val="24"/>
        </w:rPr>
        <w:t>realizar, con efectividad, los trámites internos necesarios para la atención de las solicitudes de información</w:t>
      </w:r>
      <w:r w:rsidRPr="004D19BE">
        <w:rPr>
          <w:rStyle w:val="Refdenotaalpie"/>
          <w:sz w:val="24"/>
        </w:rPr>
        <w:footnoteReference w:id="2"/>
      </w:r>
      <w:r w:rsidRPr="004D19BE">
        <w:rPr>
          <w:rFonts w:ascii="Palatino Linotype" w:hAnsi="Palatino Linotype"/>
          <w:sz w:val="24"/>
        </w:rPr>
        <w:t>, es decir, deben otorgar respuestas concisas, contundentes y sobre todo que den la certeza de los actos que realizan.</w:t>
      </w:r>
    </w:p>
    <w:p w14:paraId="55938BD6" w14:textId="77777777" w:rsidR="00AC1954" w:rsidRPr="004D19BE" w:rsidRDefault="00AC1954" w:rsidP="00AC1954">
      <w:pPr>
        <w:pStyle w:val="Prrafodelista"/>
        <w:rPr>
          <w:rFonts w:ascii="Palatino Linotype" w:eastAsia="Calibri" w:hAnsi="Palatino Linotype" w:cs="Arial"/>
          <w:sz w:val="24"/>
        </w:rPr>
      </w:pPr>
    </w:p>
    <w:p w14:paraId="1868864F" w14:textId="77777777" w:rsidR="00AC1954" w:rsidRPr="004D19BE" w:rsidRDefault="00AC1954" w:rsidP="00AC1954">
      <w:pPr>
        <w:pStyle w:val="Prrafodelista"/>
        <w:numPr>
          <w:ilvl w:val="0"/>
          <w:numId w:val="1"/>
        </w:numPr>
        <w:spacing w:line="360" w:lineRule="auto"/>
        <w:ind w:left="0" w:firstLine="0"/>
        <w:jc w:val="both"/>
        <w:rPr>
          <w:rFonts w:ascii="Palatino Linotype" w:eastAsia="MS Mincho" w:hAnsi="Palatino Linotype"/>
          <w:sz w:val="24"/>
        </w:rPr>
      </w:pPr>
      <w:r w:rsidRPr="004D19BE">
        <w:rPr>
          <w:rFonts w:ascii="Palatino Linotype" w:eastAsia="Palatino Linotype" w:hAnsi="Palatino Linotype" w:cs="Palatino Linotype"/>
          <w:sz w:val="24"/>
        </w:rPr>
        <w:lastRenderedPageBreak/>
        <w:t xml:space="preserve">Al respecto, es menester hacer referencia a lo establecido en los artículos 50, 53 fracciones II, IV y V, 58, 59 fracciones I y II, y 162 </w:t>
      </w:r>
      <w:r w:rsidRPr="004D19BE">
        <w:rPr>
          <w:rFonts w:ascii="Palatino Linotype" w:eastAsia="Arial Unicode MS" w:hAnsi="Palatino Linotype" w:cs="Arial"/>
          <w:sz w:val="24"/>
          <w:lang w:eastAsia="en-US"/>
        </w:rPr>
        <w:t>de la Ley de Transparencia y Acceso a la Información del Estado de México y Municipios, que a la letra estipulan lo siguiente:</w:t>
      </w:r>
    </w:p>
    <w:p w14:paraId="7CF537F2"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r w:rsidRPr="004D19BE">
        <w:rPr>
          <w:rFonts w:ascii="Palatino Linotype" w:eastAsia="Palatino Linotype" w:hAnsi="Palatino Linotype" w:cs="Palatino Linotype"/>
          <w:b/>
          <w:i/>
          <w:iCs/>
          <w:sz w:val="22"/>
        </w:rPr>
        <w:t xml:space="preserve">Artículo 50. </w:t>
      </w:r>
      <w:r w:rsidRPr="004D19BE">
        <w:rPr>
          <w:rFonts w:ascii="Palatino Linotype" w:eastAsia="Palatino Linotype" w:hAnsi="Palatino Linotype" w:cs="Palatino Linotype"/>
          <w:i/>
          <w:iCs/>
          <w:sz w:val="22"/>
        </w:rPr>
        <w:t>Los sujetos obligados contarán con un área responsable para la atención de las solicitudes de información, a la que se le denominará Unidad de Transparencia.</w:t>
      </w:r>
    </w:p>
    <w:p w14:paraId="66704868"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p>
    <w:p w14:paraId="7C96A39B"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r w:rsidRPr="004D19BE">
        <w:rPr>
          <w:rFonts w:ascii="Palatino Linotype" w:eastAsia="Palatino Linotype" w:hAnsi="Palatino Linotype" w:cs="Palatino Linotype"/>
          <w:b/>
          <w:i/>
          <w:iCs/>
          <w:sz w:val="22"/>
        </w:rPr>
        <w:t xml:space="preserve">Artículo 53. </w:t>
      </w:r>
      <w:r w:rsidRPr="004D19BE">
        <w:rPr>
          <w:rFonts w:ascii="Palatino Linotype" w:eastAsia="Palatino Linotype" w:hAnsi="Palatino Linotype" w:cs="Palatino Linotype"/>
          <w:i/>
          <w:iCs/>
          <w:sz w:val="22"/>
        </w:rPr>
        <w:t>Las Unidades de Transparencia tendrán las siguientes funciones:</w:t>
      </w:r>
    </w:p>
    <w:p w14:paraId="3A0F6BBE"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r w:rsidRPr="004D19BE">
        <w:rPr>
          <w:rFonts w:ascii="Palatino Linotype" w:eastAsia="Palatino Linotype" w:hAnsi="Palatino Linotype" w:cs="Palatino Linotype"/>
          <w:i/>
          <w:iCs/>
          <w:sz w:val="22"/>
        </w:rPr>
        <w:t>(…)</w:t>
      </w:r>
    </w:p>
    <w:p w14:paraId="7CA52A5E"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r w:rsidRPr="004D19BE">
        <w:rPr>
          <w:rFonts w:ascii="Palatino Linotype" w:eastAsia="Palatino Linotype" w:hAnsi="Palatino Linotype" w:cs="Palatino Linotype"/>
          <w:b/>
          <w:bCs/>
          <w:i/>
          <w:iCs/>
          <w:sz w:val="22"/>
        </w:rPr>
        <w:t>II.</w:t>
      </w:r>
      <w:r w:rsidRPr="004D19BE">
        <w:rPr>
          <w:rFonts w:ascii="Palatino Linotype" w:eastAsia="Palatino Linotype" w:hAnsi="Palatino Linotype" w:cs="Palatino Linotype"/>
          <w:i/>
          <w:iCs/>
          <w:sz w:val="22"/>
        </w:rPr>
        <w:t xml:space="preserve"> Recibir, tramitar y dar respuesta a las solicitudes de acceso a la información;</w:t>
      </w:r>
    </w:p>
    <w:p w14:paraId="675749E3"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r w:rsidRPr="004D19BE">
        <w:rPr>
          <w:rFonts w:ascii="Palatino Linotype" w:eastAsia="Palatino Linotype" w:hAnsi="Palatino Linotype" w:cs="Palatino Linotype"/>
          <w:i/>
          <w:iCs/>
          <w:sz w:val="22"/>
        </w:rPr>
        <w:t>(…)</w:t>
      </w:r>
    </w:p>
    <w:p w14:paraId="1ABA7F7B"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r w:rsidRPr="004D19BE">
        <w:rPr>
          <w:rFonts w:ascii="Palatino Linotype" w:eastAsia="Palatino Linotype" w:hAnsi="Palatino Linotype" w:cs="Palatino Linotype"/>
          <w:b/>
          <w:bCs/>
          <w:i/>
          <w:iCs/>
          <w:sz w:val="22"/>
        </w:rPr>
        <w:t>IV.</w:t>
      </w:r>
      <w:r w:rsidRPr="004D19BE">
        <w:rPr>
          <w:rFonts w:ascii="Palatino Linotype" w:eastAsia="Palatino Linotype" w:hAnsi="Palatino Linotype" w:cs="Palatino Linotype"/>
          <w:i/>
          <w:iCs/>
          <w:sz w:val="22"/>
        </w:rPr>
        <w:t xml:space="preserve"> Realizar, con efectividad, los trámites internos necesarios para la atención de las solicitudes de acceso a la información;</w:t>
      </w:r>
    </w:p>
    <w:p w14:paraId="7FB94861"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r w:rsidRPr="004D19BE">
        <w:rPr>
          <w:rFonts w:ascii="Palatino Linotype" w:eastAsia="Palatino Linotype" w:hAnsi="Palatino Linotype" w:cs="Palatino Linotype"/>
          <w:b/>
          <w:bCs/>
          <w:i/>
          <w:iCs/>
          <w:sz w:val="22"/>
        </w:rPr>
        <w:t>V.</w:t>
      </w:r>
      <w:r w:rsidRPr="004D19BE">
        <w:rPr>
          <w:rFonts w:ascii="Palatino Linotype" w:eastAsia="Palatino Linotype" w:hAnsi="Palatino Linotype" w:cs="Palatino Linotype"/>
          <w:i/>
          <w:iCs/>
          <w:sz w:val="22"/>
        </w:rPr>
        <w:t xml:space="preserve"> Entregar, en su caso, a los particulares la información solicitada;</w:t>
      </w:r>
    </w:p>
    <w:p w14:paraId="021AA202"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r w:rsidRPr="004D19BE">
        <w:rPr>
          <w:rFonts w:ascii="Palatino Linotype" w:eastAsia="Palatino Linotype" w:hAnsi="Palatino Linotype" w:cs="Palatino Linotype"/>
          <w:i/>
          <w:iCs/>
          <w:sz w:val="22"/>
        </w:rPr>
        <w:t>(…)</w:t>
      </w:r>
    </w:p>
    <w:p w14:paraId="52C5E870"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p>
    <w:p w14:paraId="0D72F5FF"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r w:rsidRPr="004D19BE">
        <w:rPr>
          <w:rFonts w:ascii="Palatino Linotype" w:eastAsia="Palatino Linotype" w:hAnsi="Palatino Linotype" w:cs="Palatino Linotype"/>
          <w:b/>
          <w:i/>
          <w:iCs/>
          <w:sz w:val="22"/>
        </w:rPr>
        <w:t xml:space="preserve">Artículo 58. </w:t>
      </w:r>
      <w:r w:rsidRPr="004D19BE">
        <w:rPr>
          <w:rFonts w:ascii="Palatino Linotype" w:eastAsia="Palatino Linotype" w:hAnsi="Palatino Linotype" w:cs="Palatino Linotype"/>
          <w:i/>
          <w:iCs/>
          <w:sz w:val="22"/>
        </w:rPr>
        <w:t>Los servidores públicos habilitados serán designados por el titular del sujeto obligado a propuesta del responsable de la Unidad de Transparencia.</w:t>
      </w:r>
    </w:p>
    <w:p w14:paraId="0E53F1EF"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p>
    <w:p w14:paraId="45751D70"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r w:rsidRPr="004D19BE">
        <w:rPr>
          <w:rFonts w:ascii="Palatino Linotype" w:eastAsia="Palatino Linotype" w:hAnsi="Palatino Linotype" w:cs="Palatino Linotype"/>
          <w:b/>
          <w:i/>
          <w:iCs/>
          <w:sz w:val="22"/>
        </w:rPr>
        <w:t xml:space="preserve">Artículo 59. </w:t>
      </w:r>
      <w:r w:rsidRPr="004D19BE">
        <w:rPr>
          <w:rFonts w:ascii="Palatino Linotype" w:eastAsia="Palatino Linotype" w:hAnsi="Palatino Linotype" w:cs="Palatino Linotype"/>
          <w:i/>
          <w:iCs/>
          <w:sz w:val="22"/>
        </w:rPr>
        <w:t>Los servidores públicos habilitados tendrán las funciones siguientes:</w:t>
      </w:r>
    </w:p>
    <w:p w14:paraId="38F733B2"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p>
    <w:p w14:paraId="7E86FD9D"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r w:rsidRPr="004D19BE">
        <w:rPr>
          <w:rFonts w:ascii="Palatino Linotype" w:eastAsia="Palatino Linotype" w:hAnsi="Palatino Linotype" w:cs="Palatino Linotype"/>
          <w:b/>
          <w:bCs/>
          <w:i/>
          <w:iCs/>
          <w:sz w:val="22"/>
        </w:rPr>
        <w:t>I.</w:t>
      </w:r>
      <w:r w:rsidRPr="004D19BE">
        <w:rPr>
          <w:rFonts w:ascii="Palatino Linotype" w:eastAsia="Palatino Linotype" w:hAnsi="Palatino Linotype" w:cs="Palatino Linotype"/>
          <w:i/>
          <w:iCs/>
          <w:sz w:val="22"/>
        </w:rPr>
        <w:t xml:space="preserve"> Localizar la información que le solicite la Unidad de Transparencia;</w:t>
      </w:r>
    </w:p>
    <w:p w14:paraId="1BBC7AF4"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r w:rsidRPr="004D19BE">
        <w:rPr>
          <w:rFonts w:ascii="Palatino Linotype" w:eastAsia="Palatino Linotype" w:hAnsi="Palatino Linotype" w:cs="Palatino Linotype"/>
          <w:b/>
          <w:bCs/>
          <w:i/>
          <w:iCs/>
          <w:sz w:val="22"/>
        </w:rPr>
        <w:t>II.</w:t>
      </w:r>
      <w:r w:rsidRPr="004D19BE">
        <w:rPr>
          <w:rFonts w:ascii="Palatino Linotype" w:eastAsia="Palatino Linotype" w:hAnsi="Palatino Linotype" w:cs="Palatino Linotype"/>
          <w:i/>
          <w:iCs/>
          <w:sz w:val="22"/>
        </w:rPr>
        <w:t xml:space="preserve"> Proporcionar la información que obre en los archivos y que le sea solicitada por la Unidad de Transparencia;</w:t>
      </w:r>
    </w:p>
    <w:p w14:paraId="28C5B37D"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r w:rsidRPr="004D19BE">
        <w:rPr>
          <w:rFonts w:ascii="Palatino Linotype" w:eastAsia="Palatino Linotype" w:hAnsi="Palatino Linotype" w:cs="Palatino Linotype"/>
          <w:i/>
          <w:iCs/>
          <w:sz w:val="22"/>
        </w:rPr>
        <w:t>(...)</w:t>
      </w:r>
    </w:p>
    <w:p w14:paraId="43839BE0"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p>
    <w:p w14:paraId="2AFFB592" w14:textId="77777777" w:rsidR="00AC1954" w:rsidRPr="004D19BE" w:rsidRDefault="00AC1954" w:rsidP="004D7E5E">
      <w:pPr>
        <w:spacing w:line="276" w:lineRule="auto"/>
        <w:ind w:left="567" w:right="616"/>
        <w:jc w:val="both"/>
        <w:rPr>
          <w:rFonts w:ascii="Palatino Linotype" w:eastAsia="Palatino Linotype" w:hAnsi="Palatino Linotype" w:cs="Palatino Linotype"/>
          <w:i/>
          <w:iCs/>
          <w:sz w:val="22"/>
        </w:rPr>
      </w:pPr>
      <w:r w:rsidRPr="004D19BE">
        <w:rPr>
          <w:rFonts w:ascii="Palatino Linotype" w:eastAsia="Palatino Linotype" w:hAnsi="Palatino Linotype" w:cs="Palatino Linotype"/>
          <w:b/>
          <w:i/>
          <w:iCs/>
          <w:sz w:val="22"/>
        </w:rPr>
        <w:t xml:space="preserve">Artículo 162. </w:t>
      </w:r>
      <w:r w:rsidRPr="004D19BE">
        <w:rPr>
          <w:rFonts w:ascii="Palatino Linotype" w:eastAsia="Palatino Linotype" w:hAnsi="Palatino Linotype" w:cs="Palatino Linotype"/>
          <w:i/>
          <w:iCs/>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EE569AC" w14:textId="77777777" w:rsidR="00AC1954" w:rsidRPr="004D19BE" w:rsidRDefault="00AC1954" w:rsidP="00AC1954">
      <w:pPr>
        <w:spacing w:line="360" w:lineRule="auto"/>
        <w:jc w:val="both"/>
        <w:rPr>
          <w:rFonts w:ascii="Palatino Linotype" w:eastAsia="Palatino Linotype" w:hAnsi="Palatino Linotype" w:cs="Palatino Linotype"/>
        </w:rPr>
      </w:pPr>
    </w:p>
    <w:p w14:paraId="3213B7D6" w14:textId="77777777" w:rsidR="00AC1954" w:rsidRPr="004D19BE" w:rsidRDefault="00AC1954" w:rsidP="00AC1954">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4D19BE">
        <w:rPr>
          <w:rFonts w:ascii="Palatino Linotype" w:eastAsia="Palatino Linotype" w:hAnsi="Palatino Linotype" w:cs="Palatino Linotype"/>
          <w:sz w:val="24"/>
        </w:rPr>
        <w:lastRenderedPageBreak/>
        <w:t xml:space="preserve">De los artículos citados se desprende que las Unidades de Transparencia de los sujetos obligados son las encargadas de tramitar internamente </w:t>
      </w:r>
      <w:r w:rsidRPr="004D19BE">
        <w:rPr>
          <w:rFonts w:ascii="Palatino Linotype" w:eastAsia="Arial Unicode MS" w:hAnsi="Palatino Linotype" w:cs="Arial"/>
          <w:sz w:val="24"/>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w:t>
      </w:r>
      <w:r w:rsidR="004D7E5E" w:rsidRPr="004D19BE">
        <w:rPr>
          <w:rFonts w:ascii="Palatino Linotype" w:eastAsia="Arial Unicode MS" w:hAnsi="Palatino Linotype" w:cs="Arial"/>
          <w:sz w:val="24"/>
          <w:lang w:eastAsia="en-US"/>
        </w:rPr>
        <w:t>s</w:t>
      </w:r>
      <w:r w:rsidRPr="004D19BE">
        <w:rPr>
          <w:rFonts w:ascii="Palatino Linotype" w:eastAsia="Arial Unicode MS" w:hAnsi="Palatino Linotype" w:cs="Arial"/>
          <w:sz w:val="24"/>
          <w:lang w:eastAsia="en-US"/>
        </w:rPr>
        <w:t xml:space="preserve"> Unidades de Transparencia turnar a todas las áreas que se consideren competentes para que realicen una búsqueda exhaustiva y razonable de la información solicitada a fin de que ésta sea entregada a los solicitantes.</w:t>
      </w:r>
    </w:p>
    <w:p w14:paraId="39806A1B" w14:textId="77777777" w:rsidR="00AC1954" w:rsidRPr="004D19BE" w:rsidRDefault="00AC1954" w:rsidP="00AC1954">
      <w:pPr>
        <w:pStyle w:val="Prrafodelista"/>
        <w:spacing w:line="360" w:lineRule="auto"/>
        <w:ind w:left="0"/>
        <w:jc w:val="both"/>
        <w:rPr>
          <w:rFonts w:ascii="Palatino Linotype" w:eastAsia="Arial Unicode MS" w:hAnsi="Palatino Linotype" w:cs="Arial"/>
          <w:sz w:val="24"/>
          <w:lang w:eastAsia="en-US"/>
        </w:rPr>
      </w:pPr>
    </w:p>
    <w:p w14:paraId="0E734DBA" w14:textId="77777777" w:rsidR="00AC1954" w:rsidRPr="004D19BE" w:rsidRDefault="00AC1954" w:rsidP="00AC1954">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4D19BE">
        <w:rPr>
          <w:rFonts w:ascii="Palatino Linotype" w:eastAsia="Arial Unicode MS" w:hAnsi="Palatino Linotype" w:cs="Arial"/>
          <w:sz w:val="24"/>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787989B8" w14:textId="77777777" w:rsidR="00AC1954" w:rsidRPr="004D19BE" w:rsidRDefault="00AC1954" w:rsidP="00AC1954">
      <w:pPr>
        <w:pStyle w:val="Prrafodelista"/>
        <w:rPr>
          <w:rFonts w:ascii="Palatino Linotype" w:eastAsia="Arial Unicode MS" w:hAnsi="Palatino Linotype" w:cs="Arial"/>
          <w:sz w:val="24"/>
          <w:lang w:eastAsia="en-US"/>
        </w:rPr>
      </w:pPr>
    </w:p>
    <w:p w14:paraId="69A55E0A" w14:textId="77777777" w:rsidR="004D7E5E" w:rsidRPr="004D19BE" w:rsidRDefault="004D7E5E" w:rsidP="00AC1954">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4D19BE">
        <w:rPr>
          <w:rFonts w:ascii="Palatino Linotype" w:eastAsia="Arial Unicode MS" w:hAnsi="Palatino Linotype" w:cs="Arial"/>
          <w:sz w:val="24"/>
          <w:lang w:eastAsia="en-US"/>
        </w:rPr>
        <w:t>En ese sentido, el Reglamento Interno del Sistema Municipal para el Desarrollo Integral de la Familia de Tlalnepantla de Baz, establece en su artículo 34 que para el ejercicio de sus atribuciones y para el despacho eficiente y eficaz de sus responsabilidades, contará con las siguientes unidades administrativas:</w:t>
      </w:r>
    </w:p>
    <w:p w14:paraId="08158BC4" w14:textId="77777777" w:rsidR="004D7E5E" w:rsidRPr="004D19BE" w:rsidRDefault="00656727"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w:t>
      </w:r>
      <w:r w:rsidR="004D7E5E" w:rsidRPr="004D19BE">
        <w:rPr>
          <w:rFonts w:ascii="Palatino Linotype" w:hAnsi="Palatino Linotype"/>
          <w:i/>
        </w:rPr>
        <w:t xml:space="preserve">l. Presidencia del SMDIF; </w:t>
      </w:r>
    </w:p>
    <w:p w14:paraId="3D9F816B" w14:textId="77777777" w:rsidR="004D7E5E" w:rsidRPr="004D19BE" w:rsidRDefault="004D7E5E"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II. Dirección General;</w:t>
      </w:r>
    </w:p>
    <w:p w14:paraId="2B34CDF3" w14:textId="77777777" w:rsidR="004D7E5E" w:rsidRPr="004D19BE" w:rsidRDefault="004D7E5E"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 xml:space="preserve">III. Dirección de Salud; </w:t>
      </w:r>
    </w:p>
    <w:p w14:paraId="23CDA238" w14:textId="77777777" w:rsidR="004D7E5E" w:rsidRPr="004D19BE" w:rsidRDefault="004D7E5E"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lastRenderedPageBreak/>
        <w:t xml:space="preserve">IV. Dirección Jurídica; </w:t>
      </w:r>
    </w:p>
    <w:p w14:paraId="22D50800" w14:textId="77777777" w:rsidR="004D7E5E" w:rsidRPr="004D19BE" w:rsidRDefault="004D7E5E"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 xml:space="preserve">V. Dirección de Administración y Finanzas; </w:t>
      </w:r>
    </w:p>
    <w:p w14:paraId="61A0B0AE" w14:textId="77777777" w:rsidR="004D7E5E" w:rsidRPr="004D19BE" w:rsidRDefault="004D7E5E"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 xml:space="preserve">VI. Órgano Interno de Control; </w:t>
      </w:r>
    </w:p>
    <w:p w14:paraId="6CA6E464" w14:textId="77777777" w:rsidR="00656727" w:rsidRPr="004D19BE" w:rsidRDefault="004D7E5E"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 xml:space="preserve">VII. Procuraduría Municipal de Protección de Niñas, Niños y Adolescentes; </w:t>
      </w:r>
    </w:p>
    <w:p w14:paraId="5994C0B8" w14:textId="77777777" w:rsidR="00656727" w:rsidRPr="004D19BE" w:rsidRDefault="00656727"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VIII</w:t>
      </w:r>
      <w:r w:rsidR="004D7E5E" w:rsidRPr="004D19BE">
        <w:rPr>
          <w:rFonts w:ascii="Palatino Linotype" w:hAnsi="Palatino Linotype"/>
          <w:i/>
        </w:rPr>
        <w:t xml:space="preserve">. Secretaría Técnica; </w:t>
      </w:r>
    </w:p>
    <w:p w14:paraId="3AB23E5E" w14:textId="77777777" w:rsidR="00656727" w:rsidRPr="004D19BE" w:rsidRDefault="00656727"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I</w:t>
      </w:r>
      <w:r w:rsidR="004D7E5E" w:rsidRPr="004D19BE">
        <w:rPr>
          <w:rFonts w:ascii="Palatino Linotype" w:hAnsi="Palatino Linotype"/>
          <w:i/>
        </w:rPr>
        <w:t xml:space="preserve">X. Coordinación del Centro de Desarrollo Integral para la Mujer; </w:t>
      </w:r>
    </w:p>
    <w:p w14:paraId="630F68B9" w14:textId="77777777" w:rsidR="00656727" w:rsidRPr="004D19BE" w:rsidRDefault="00656727"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X</w:t>
      </w:r>
      <w:r w:rsidR="004D7E5E" w:rsidRPr="004D19BE">
        <w:rPr>
          <w:rFonts w:ascii="Palatino Linotype" w:hAnsi="Palatino Linotype"/>
          <w:i/>
        </w:rPr>
        <w:t>. Coordinación de Transparenc</w:t>
      </w:r>
      <w:r w:rsidRPr="004D19BE">
        <w:rPr>
          <w:rFonts w:ascii="Palatino Linotype" w:hAnsi="Palatino Linotype"/>
          <w:i/>
        </w:rPr>
        <w:t xml:space="preserve">ia; </w:t>
      </w:r>
    </w:p>
    <w:p w14:paraId="61317379" w14:textId="77777777" w:rsidR="00656727" w:rsidRPr="004D19BE" w:rsidRDefault="00656727"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X</w:t>
      </w:r>
      <w:r w:rsidR="004D7E5E" w:rsidRPr="004D19BE">
        <w:rPr>
          <w:rFonts w:ascii="Palatino Linotype" w:hAnsi="Palatino Linotype"/>
          <w:i/>
        </w:rPr>
        <w:t xml:space="preserve">I. </w:t>
      </w:r>
      <w:r w:rsidRPr="004D19BE">
        <w:rPr>
          <w:rFonts w:ascii="Palatino Linotype" w:hAnsi="Palatino Linotype"/>
          <w:i/>
        </w:rPr>
        <w:t>Coordinación de Prevención y Asistencia Social;</w:t>
      </w:r>
    </w:p>
    <w:p w14:paraId="4127C2DF" w14:textId="77777777" w:rsidR="00656727" w:rsidRPr="004D19BE" w:rsidRDefault="00656727"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 xml:space="preserve">XII. </w:t>
      </w:r>
      <w:r w:rsidR="004D7E5E" w:rsidRPr="004D19BE">
        <w:rPr>
          <w:rFonts w:ascii="Palatino Linotype" w:hAnsi="Palatino Linotype"/>
          <w:i/>
        </w:rPr>
        <w:t>Coordinación de Pr</w:t>
      </w:r>
      <w:r w:rsidRPr="004D19BE">
        <w:rPr>
          <w:rFonts w:ascii="Palatino Linotype" w:hAnsi="Palatino Linotype"/>
          <w:i/>
        </w:rPr>
        <w:t>ocuración de Fondos y Responsabilidad</w:t>
      </w:r>
      <w:r w:rsidR="004D7E5E" w:rsidRPr="004D19BE">
        <w:rPr>
          <w:rFonts w:ascii="Palatino Linotype" w:hAnsi="Palatino Linotype"/>
          <w:i/>
        </w:rPr>
        <w:t xml:space="preserve"> Social; </w:t>
      </w:r>
    </w:p>
    <w:p w14:paraId="2D6BBDA7" w14:textId="77777777" w:rsidR="004D7E5E" w:rsidRPr="004D19BE" w:rsidRDefault="004D7E5E"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XIII</w:t>
      </w:r>
      <w:r w:rsidR="00656727" w:rsidRPr="004D19BE">
        <w:rPr>
          <w:rFonts w:ascii="Palatino Linotype" w:hAnsi="Palatino Linotype"/>
          <w:i/>
        </w:rPr>
        <w:t xml:space="preserve">. Coordinación de Subsistemas; </w:t>
      </w:r>
    </w:p>
    <w:p w14:paraId="195784F0" w14:textId="77777777" w:rsidR="00656727" w:rsidRPr="004D19BE" w:rsidRDefault="00656727"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XIV. Coordinación de Zona Oriente; y la</w:t>
      </w:r>
    </w:p>
    <w:p w14:paraId="4D93B9C9" w14:textId="77777777" w:rsidR="00656727" w:rsidRPr="004D19BE" w:rsidRDefault="00656727"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XV. Coordinación del Adulto Mayor;</w:t>
      </w:r>
    </w:p>
    <w:p w14:paraId="374B429D" w14:textId="77777777" w:rsidR="00656727" w:rsidRPr="004D19BE" w:rsidRDefault="00656727" w:rsidP="00656727">
      <w:pPr>
        <w:pStyle w:val="Prrafodelista"/>
        <w:spacing w:line="360" w:lineRule="auto"/>
        <w:ind w:left="851" w:right="822"/>
        <w:jc w:val="both"/>
        <w:rPr>
          <w:rFonts w:ascii="Palatino Linotype" w:hAnsi="Palatino Linotype"/>
          <w:i/>
        </w:rPr>
      </w:pPr>
      <w:r w:rsidRPr="004D19BE">
        <w:rPr>
          <w:rFonts w:ascii="Palatino Linotype" w:hAnsi="Palatino Linotype"/>
          <w:i/>
        </w:rPr>
        <w:t>…”</w:t>
      </w:r>
    </w:p>
    <w:p w14:paraId="5D475EC5" w14:textId="77777777" w:rsidR="004D7E5E" w:rsidRPr="004D19BE" w:rsidRDefault="004D7E5E" w:rsidP="004D7E5E">
      <w:pPr>
        <w:pStyle w:val="Prrafodelista"/>
        <w:rPr>
          <w:rFonts w:ascii="Palatino Linotype" w:eastAsia="Arial Unicode MS" w:hAnsi="Palatino Linotype" w:cs="Arial"/>
          <w:sz w:val="24"/>
          <w:lang w:eastAsia="en-US"/>
        </w:rPr>
      </w:pPr>
    </w:p>
    <w:p w14:paraId="160B8E53" w14:textId="77777777" w:rsidR="00656727" w:rsidRPr="004D19BE" w:rsidRDefault="00656727" w:rsidP="00AC1954">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4D19BE">
        <w:rPr>
          <w:rFonts w:ascii="Palatino Linotype" w:eastAsia="Arial Unicode MS" w:hAnsi="Palatino Linotype" w:cs="Arial"/>
          <w:sz w:val="24"/>
          <w:lang w:eastAsia="en-US"/>
        </w:rPr>
        <w:t xml:space="preserve">En el presente asunto, se advierte que la respuesta fue emitida por el </w:t>
      </w:r>
      <w:proofErr w:type="gramStart"/>
      <w:r w:rsidRPr="004D19BE">
        <w:rPr>
          <w:rFonts w:ascii="Palatino Linotype" w:eastAsia="Arial Unicode MS" w:hAnsi="Palatino Linotype" w:cs="Arial"/>
          <w:sz w:val="24"/>
          <w:lang w:eastAsia="en-US"/>
        </w:rPr>
        <w:t>Director</w:t>
      </w:r>
      <w:proofErr w:type="gramEnd"/>
      <w:r w:rsidRPr="004D19BE">
        <w:rPr>
          <w:rFonts w:ascii="Palatino Linotype" w:eastAsia="Arial Unicode MS" w:hAnsi="Palatino Linotype" w:cs="Arial"/>
          <w:sz w:val="24"/>
          <w:lang w:eastAsia="en-US"/>
        </w:rPr>
        <w:t xml:space="preserve"> de Administración y Finanzas, quien de acuerdo al Reglamento referido en el párrafo anterior, tiene la siguientes atribuciones</w:t>
      </w:r>
      <w:r w:rsidR="0028089A" w:rsidRPr="004D19BE">
        <w:rPr>
          <w:rFonts w:ascii="Palatino Linotype" w:eastAsia="Arial Unicode MS" w:hAnsi="Palatino Linotype" w:cs="Arial"/>
          <w:sz w:val="24"/>
          <w:lang w:eastAsia="en-US"/>
        </w:rPr>
        <w:t xml:space="preserve"> y las siguientes unidades administrativas</w:t>
      </w:r>
      <w:r w:rsidRPr="004D19BE">
        <w:rPr>
          <w:rFonts w:ascii="Palatino Linotype" w:eastAsia="Arial Unicode MS" w:hAnsi="Palatino Linotype" w:cs="Arial"/>
          <w:sz w:val="24"/>
          <w:lang w:eastAsia="en-US"/>
        </w:rPr>
        <w:t>:</w:t>
      </w:r>
    </w:p>
    <w:p w14:paraId="545FC910" w14:textId="77777777" w:rsidR="0028089A" w:rsidRPr="004D19BE" w:rsidRDefault="0028089A" w:rsidP="0028089A">
      <w:pPr>
        <w:pStyle w:val="Prrafodelista"/>
        <w:spacing w:line="276" w:lineRule="auto"/>
        <w:ind w:left="851" w:right="822"/>
        <w:jc w:val="center"/>
        <w:rPr>
          <w:rFonts w:ascii="Palatino Linotype" w:eastAsia="Arial Unicode MS" w:hAnsi="Palatino Linotype" w:cs="Arial"/>
          <w:i/>
          <w:lang w:eastAsia="en-US"/>
        </w:rPr>
      </w:pPr>
      <w:r w:rsidRPr="004D19BE">
        <w:rPr>
          <w:rFonts w:ascii="Palatino Linotype" w:eastAsia="Arial Unicode MS" w:hAnsi="Palatino Linotype" w:cs="Arial"/>
          <w:i/>
          <w:lang w:eastAsia="en-US"/>
        </w:rPr>
        <w:t>CAPITULO QUINTO</w:t>
      </w:r>
    </w:p>
    <w:p w14:paraId="79B14C84" w14:textId="77777777" w:rsidR="0028089A" w:rsidRPr="004D19BE" w:rsidRDefault="0028089A" w:rsidP="0028089A">
      <w:pPr>
        <w:pStyle w:val="Prrafodelista"/>
        <w:spacing w:line="276" w:lineRule="auto"/>
        <w:ind w:left="851" w:right="822"/>
        <w:jc w:val="center"/>
        <w:rPr>
          <w:rFonts w:ascii="Palatino Linotype" w:eastAsia="Arial Unicode MS" w:hAnsi="Palatino Linotype" w:cs="Arial"/>
          <w:i/>
          <w:lang w:eastAsia="en-US"/>
        </w:rPr>
      </w:pPr>
      <w:r w:rsidRPr="004D19BE">
        <w:rPr>
          <w:rFonts w:ascii="Palatino Linotype" w:eastAsia="Arial Unicode MS" w:hAnsi="Palatino Linotype" w:cs="Arial"/>
          <w:i/>
          <w:lang w:eastAsia="en-US"/>
        </w:rPr>
        <w:t>DE LA DIRECCIÓN DE ADMINISTRACIÓN Y FINANZAS</w:t>
      </w:r>
    </w:p>
    <w:p w14:paraId="21D15EC3" w14:textId="77777777" w:rsidR="0028089A" w:rsidRPr="004D19BE" w:rsidRDefault="0028089A" w:rsidP="0028089A">
      <w:pPr>
        <w:pStyle w:val="Prrafodelista"/>
        <w:spacing w:line="276" w:lineRule="auto"/>
        <w:ind w:left="851" w:right="822"/>
        <w:jc w:val="both"/>
        <w:rPr>
          <w:rFonts w:ascii="Palatino Linotype" w:eastAsia="Arial Unicode MS" w:hAnsi="Palatino Linotype" w:cs="Arial"/>
          <w:i/>
          <w:lang w:eastAsia="en-US"/>
        </w:rPr>
      </w:pPr>
    </w:p>
    <w:p w14:paraId="782D2D96" w14:textId="77777777" w:rsidR="0028089A" w:rsidRPr="004D19BE" w:rsidRDefault="0028089A" w:rsidP="0028089A">
      <w:pPr>
        <w:pStyle w:val="Prrafodelista"/>
        <w:spacing w:line="276" w:lineRule="auto"/>
        <w:ind w:left="851" w:right="822"/>
        <w:jc w:val="both"/>
        <w:rPr>
          <w:rFonts w:ascii="Palatino Linotype" w:eastAsia="Arial Unicode MS" w:hAnsi="Palatino Linotype" w:cs="Arial"/>
          <w:i/>
          <w:lang w:eastAsia="en-US"/>
        </w:rPr>
      </w:pPr>
      <w:r w:rsidRPr="004D19BE">
        <w:rPr>
          <w:rFonts w:ascii="Palatino Linotype" w:eastAsia="Arial Unicode MS" w:hAnsi="Palatino Linotype" w:cs="Arial"/>
          <w:i/>
          <w:lang w:eastAsia="en-US"/>
        </w:rPr>
        <w:t>ARTÍCULO 74.- Son atribuciones y obligaciones de la o el titular de la Dirección de Administración y Finanzas las siguientes:</w:t>
      </w:r>
    </w:p>
    <w:p w14:paraId="783AD005" w14:textId="77777777" w:rsidR="0028089A" w:rsidRPr="004D19BE" w:rsidRDefault="0028089A" w:rsidP="0028089A">
      <w:pPr>
        <w:pStyle w:val="Prrafodelista"/>
        <w:spacing w:line="276" w:lineRule="auto"/>
        <w:ind w:left="851" w:right="822"/>
        <w:jc w:val="both"/>
        <w:rPr>
          <w:rFonts w:ascii="Palatino Linotype" w:eastAsia="Arial Unicode MS" w:hAnsi="Palatino Linotype" w:cs="Arial"/>
          <w:i/>
          <w:lang w:eastAsia="en-US"/>
        </w:rPr>
      </w:pPr>
    </w:p>
    <w:p w14:paraId="034B4BD4"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Dirigir, coordinar, administrar y supervisar los recursos humanos, materiales, económicos y de equipamiento de las diferentes unidades administrativas del SMDIF; </w:t>
      </w:r>
    </w:p>
    <w:p w14:paraId="7AA8A8CD"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Participar en coordinación con la UIPPE de la Secretaría Técnica en el proceso de formulación del </w:t>
      </w:r>
      <w:proofErr w:type="spellStart"/>
      <w:r w:rsidRPr="004D19BE">
        <w:rPr>
          <w:rFonts w:ascii="Palatino Linotype" w:hAnsi="Palatino Linotype" w:cs="Arial"/>
          <w:i/>
          <w:color w:val="222222"/>
        </w:rPr>
        <w:t>PbRM</w:t>
      </w:r>
      <w:proofErr w:type="spellEnd"/>
      <w:r w:rsidRPr="004D19BE">
        <w:rPr>
          <w:rFonts w:ascii="Palatino Linotype" w:hAnsi="Palatino Linotype" w:cs="Arial"/>
          <w:i/>
          <w:color w:val="222222"/>
        </w:rPr>
        <w:t xml:space="preserve"> del SMDIF; </w:t>
      </w:r>
    </w:p>
    <w:p w14:paraId="3360C7CC"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lastRenderedPageBreak/>
        <w:t xml:space="preserve">Dar el visto bueno a las reconducciones programáticos-presupuestales, recalendarizaciones, traspasos internos y externos, previamente autorizados y validados por la persona titular de la UIPPE del SMDIF; </w:t>
      </w:r>
    </w:p>
    <w:p w14:paraId="22DDA950"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Dirigir y controlar la política de ingresos del SMDIF con eficiencia y transparencia; </w:t>
      </w:r>
    </w:p>
    <w:p w14:paraId="2CB5317D"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Recibir, analizar y valorar en conjunto con el Departamento de Recursos Financieros y Control Presupuestario y el Departamento de Ingresos, la factibilidad y viabilidad de las propuestas realizadas por parte de las Unidades Administrativas del SMDIF, relativas a modificaciones y/o ajustes a las cuotas de recuperación por la prestación a bajo costo de los diversos bienes y servicios que ofrece el SMDIF; </w:t>
      </w:r>
    </w:p>
    <w:p w14:paraId="3E385091"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Dar visto bueno, cuando así se estime conveniente, a las propuestas realizadas por las Unidades Administrativas relativas a las modificaciones y/o ajustes sobre las cuotas de recuperación por la prestación a bajo costo de los diversos bienes y servicios que ofrece el SMDIF;</w:t>
      </w:r>
    </w:p>
    <w:p w14:paraId="1177A172"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Vigilar que el ejercicio del gasto público del SMDIF se ejecute observando su eficacia, eficiencia, calidad y transparencia; </w:t>
      </w:r>
    </w:p>
    <w:p w14:paraId="357952EE"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Establecer los mecanismos y procedimientos de control necesarios para realizar el ejercicio del gasto, considerando estudios, análisis y disponibilidad financiera; </w:t>
      </w:r>
    </w:p>
    <w:p w14:paraId="0A6F3700"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Informar periódicamente a la Dirección General sobre el estado que guardan las finanzas públicas del SMDIF;</w:t>
      </w:r>
    </w:p>
    <w:p w14:paraId="679DB9DD"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Administrar la disponibilidad de recursos financieros con que cuenta el SMDIF, para dar cumplimiento a los objetivos y compromisos adquiridos; </w:t>
      </w:r>
    </w:p>
    <w:p w14:paraId="28F03C56"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Proponer a la Dirección General en coordinación con la Secretaría Técnica el proyecto y modificaciones al presupuesto de egresos del SMDIF; </w:t>
      </w:r>
    </w:p>
    <w:p w14:paraId="23477C0C"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Garantizar que los procesos de contratación gubernamentales del SMDIF, se determinen con base a una planeación racional de las necesidades y recursos del SMDIF, en apego a la normatividad aplicable; </w:t>
      </w:r>
    </w:p>
    <w:p w14:paraId="086E92CF"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Emitir las credenciales del personal del SMDIF; </w:t>
      </w:r>
    </w:p>
    <w:p w14:paraId="1502B664"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Supervisar a través del Departamento de Servicios Generales y Control Vehicular el suministro de gas, agua potable, alcantarillado y energía eléctrica de las diversas unidades administrativas y centros periféricos del SMDIF; </w:t>
      </w:r>
    </w:p>
    <w:p w14:paraId="241BCDBB"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Proponer a la Junta de Gobierno, por conducto de la Dirección General, la cancelación de cuentas incobrables; </w:t>
      </w:r>
    </w:p>
    <w:p w14:paraId="59B049A3"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lastRenderedPageBreak/>
        <w:t xml:space="preserve">Administrar y llevar el registro de los recursos que conforman el patrimonio del SMDIF conforme a la normatividad aplicable; </w:t>
      </w:r>
    </w:p>
    <w:p w14:paraId="5B05CFB9"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Vigilar los registros contables y el control presupuestal en materia de patrimonio, finanzas, recursos humanos y materiales; </w:t>
      </w:r>
    </w:p>
    <w:p w14:paraId="08FEE06D"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Vigilar y dar cumplimiento y cálculo de las obligaciones fiscales del SMDIF; </w:t>
      </w:r>
    </w:p>
    <w:p w14:paraId="34F45E82"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Dirigir la integración y entrega de la Cuenta Pública del SMDIF e informes requeridos con la periodicidad establecida por el OSFEM; </w:t>
      </w:r>
    </w:p>
    <w:p w14:paraId="1DDA81D0"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Firmar los cheques en forma mancomunada con la persona titular de la Dirección General:</w:t>
      </w:r>
    </w:p>
    <w:p w14:paraId="62B2C135"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Autorizar en conjunto con la Dirección General las transferencias electrónicas de fondos conforme el presupuesto asignado, de las cuales se dará cuenta mediante los informes de estados financieros entregados de manera mensual; </w:t>
      </w:r>
    </w:p>
    <w:p w14:paraId="7EAAF461"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Supervisar el adecuado control y custodia de las garantías otorgadas por los proveedores del SMDIF; </w:t>
      </w:r>
    </w:p>
    <w:p w14:paraId="7F6E1D2D"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Dictar a través del Departamento de Servicios Generales y Control Vehicular las medidas de asignación, uso, cuidado, control y resguardo de las unidades vehiculares del SMDIF; </w:t>
      </w:r>
    </w:p>
    <w:p w14:paraId="3E6255F0"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Autorizar los recibos deducibles de impuestos por concepto de donativos en Coordinación con la Coordinación de Procuración de Fondos y Responsabilidad Social; </w:t>
      </w:r>
    </w:p>
    <w:p w14:paraId="5D87A523"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Vigilar el buen funcionamiento, transparencia y eficiencia de la </w:t>
      </w:r>
      <w:proofErr w:type="spellStart"/>
      <w:r w:rsidRPr="004D19BE">
        <w:rPr>
          <w:rFonts w:ascii="Palatino Linotype" w:hAnsi="Palatino Linotype" w:cs="Arial"/>
          <w:i/>
          <w:color w:val="222222"/>
        </w:rPr>
        <w:t>Caia</w:t>
      </w:r>
      <w:proofErr w:type="spellEnd"/>
      <w:r w:rsidRPr="004D19BE">
        <w:rPr>
          <w:rFonts w:ascii="Palatino Linotype" w:hAnsi="Palatino Linotype" w:cs="Arial"/>
          <w:i/>
          <w:color w:val="222222"/>
        </w:rPr>
        <w:t xml:space="preserve"> General del SMDIF;</w:t>
      </w:r>
    </w:p>
    <w:p w14:paraId="37D71E76"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Integrar y dar seguimiento al Comité Interno de Adquisiciones y Servicios, conforme a la normatividad aplicable; </w:t>
      </w:r>
    </w:p>
    <w:p w14:paraId="52B85A2D"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Coadyuvar con la Dirección General en la regularización y gestión de los bienes inmuebles propiedad del SMDIF en coordinación con las autoridades correspondientes; </w:t>
      </w:r>
    </w:p>
    <w:p w14:paraId="05684ADD"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Verificar el estado que guardan los bienes patrimoniales de las Unidades Administrativas del SMDIF; </w:t>
      </w:r>
    </w:p>
    <w:p w14:paraId="0D0CC3F3"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Autorizar las políticas y procedimientos relativos al manejo de los vehículos propiedad del SMDIF, a propuesta del Departamento de Servicios Generales y Control Vehicular; </w:t>
      </w:r>
    </w:p>
    <w:p w14:paraId="3DC5F594"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Integrar en conjunto con el Departamento de la UIPPE del SMDIF, la formulación y elaboración del anteproyecto de presupuesto de las diferentes unidades </w:t>
      </w:r>
      <w:r w:rsidRPr="004D19BE">
        <w:rPr>
          <w:rFonts w:ascii="Palatino Linotype" w:hAnsi="Palatino Linotype" w:cs="Arial"/>
          <w:i/>
          <w:color w:val="222222"/>
        </w:rPr>
        <w:lastRenderedPageBreak/>
        <w:t xml:space="preserve">administrativas, así como sus modificaciones conforme los proyectos prioritarios establecidos para cada ejercicio fiscal; y </w:t>
      </w:r>
    </w:p>
    <w:p w14:paraId="6E6B005C" w14:textId="77777777" w:rsidR="0028089A" w:rsidRPr="004D19BE" w:rsidRDefault="0028089A" w:rsidP="0028089A">
      <w:pPr>
        <w:pStyle w:val="Prrafodelista"/>
        <w:numPr>
          <w:ilvl w:val="0"/>
          <w:numId w:val="5"/>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Las demás que establezca la Dirección General en el ámbito de sus atribuciones, o que señale la normatividad aplicable.</w:t>
      </w:r>
    </w:p>
    <w:p w14:paraId="19F9C235" w14:textId="77777777" w:rsidR="0028089A" w:rsidRPr="004D19BE" w:rsidRDefault="0028089A" w:rsidP="0028089A">
      <w:pPr>
        <w:pStyle w:val="Prrafodelista"/>
        <w:shd w:val="clear" w:color="auto" w:fill="FFFFFF"/>
        <w:spacing w:line="276" w:lineRule="auto"/>
        <w:ind w:left="851" w:right="822"/>
        <w:jc w:val="both"/>
        <w:rPr>
          <w:rFonts w:ascii="Palatino Linotype" w:hAnsi="Palatino Linotype" w:cs="Arial"/>
          <w:i/>
          <w:color w:val="222222"/>
        </w:rPr>
      </w:pPr>
    </w:p>
    <w:p w14:paraId="1D9C3D9A" w14:textId="77777777" w:rsidR="0028089A" w:rsidRPr="004D19BE" w:rsidRDefault="0028089A" w:rsidP="0028089A">
      <w:pPr>
        <w:pStyle w:val="Prrafodelista"/>
        <w:shd w:val="clear" w:color="auto" w:fill="FFFFFF"/>
        <w:spacing w:line="276" w:lineRule="auto"/>
        <w:ind w:left="851" w:right="822"/>
        <w:jc w:val="both"/>
        <w:rPr>
          <w:rFonts w:ascii="Palatino Linotype" w:hAnsi="Palatino Linotype" w:cs="Arial"/>
          <w:i/>
          <w:color w:val="222222"/>
        </w:rPr>
      </w:pPr>
      <w:r w:rsidRPr="004D19BE">
        <w:rPr>
          <w:rFonts w:ascii="Palatino Linotype" w:hAnsi="Palatino Linotype" w:cs="Arial"/>
          <w:i/>
          <w:color w:val="222222"/>
        </w:rPr>
        <w:t>ARTÍCULO 75.- Para el eficaz despacho de sus atribuciones, la o el titular de la Dirección de Administración y Finanzas, contará con las siguientes unidades administrativas:</w:t>
      </w:r>
    </w:p>
    <w:p w14:paraId="0DF40854" w14:textId="77777777" w:rsidR="0028089A" w:rsidRPr="004D19BE" w:rsidRDefault="0028089A" w:rsidP="0028089A">
      <w:pPr>
        <w:pStyle w:val="Prrafodelista"/>
        <w:shd w:val="clear" w:color="auto" w:fill="FFFFFF"/>
        <w:spacing w:line="276" w:lineRule="auto"/>
        <w:ind w:left="851" w:right="822"/>
        <w:jc w:val="both"/>
        <w:rPr>
          <w:rFonts w:ascii="Palatino Linotype" w:hAnsi="Palatino Linotype" w:cs="Arial"/>
          <w:i/>
          <w:color w:val="222222"/>
        </w:rPr>
      </w:pPr>
    </w:p>
    <w:p w14:paraId="65F027A6" w14:textId="77777777" w:rsidR="0028089A" w:rsidRPr="004D19BE" w:rsidRDefault="0028089A" w:rsidP="0028089A">
      <w:pPr>
        <w:pStyle w:val="Prrafodelista"/>
        <w:numPr>
          <w:ilvl w:val="1"/>
          <w:numId w:val="1"/>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Departamento de Recursos Financieros y Control Presupuestario; </w:t>
      </w:r>
    </w:p>
    <w:p w14:paraId="492E00CB" w14:textId="77777777" w:rsidR="0028089A" w:rsidRPr="004D19BE" w:rsidRDefault="0028089A" w:rsidP="0028089A">
      <w:pPr>
        <w:pStyle w:val="Prrafodelista"/>
        <w:numPr>
          <w:ilvl w:val="1"/>
          <w:numId w:val="1"/>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Departamento de Ingresos; </w:t>
      </w:r>
    </w:p>
    <w:p w14:paraId="04E13E65" w14:textId="77777777" w:rsidR="0028089A" w:rsidRPr="004D19BE" w:rsidRDefault="0028089A" w:rsidP="0028089A">
      <w:pPr>
        <w:pStyle w:val="Prrafodelista"/>
        <w:numPr>
          <w:ilvl w:val="1"/>
          <w:numId w:val="1"/>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Departamento de Capital Humano; </w:t>
      </w:r>
    </w:p>
    <w:p w14:paraId="50236994" w14:textId="77777777" w:rsidR="0028089A" w:rsidRPr="004D19BE" w:rsidRDefault="0028089A" w:rsidP="0028089A">
      <w:pPr>
        <w:pStyle w:val="Prrafodelista"/>
        <w:numPr>
          <w:ilvl w:val="1"/>
          <w:numId w:val="1"/>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Departamento de Servicios Generales y Control Vehicular;</w:t>
      </w:r>
    </w:p>
    <w:p w14:paraId="79963824" w14:textId="77777777" w:rsidR="0028089A" w:rsidRPr="004D19BE" w:rsidRDefault="0028089A" w:rsidP="0028089A">
      <w:pPr>
        <w:pStyle w:val="Prrafodelista"/>
        <w:numPr>
          <w:ilvl w:val="1"/>
          <w:numId w:val="1"/>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 Departamento de Recursos Materiales; y el </w:t>
      </w:r>
    </w:p>
    <w:p w14:paraId="12F4B411" w14:textId="77777777" w:rsidR="0028089A" w:rsidRPr="004D19BE" w:rsidRDefault="0028089A" w:rsidP="0028089A">
      <w:pPr>
        <w:pStyle w:val="Prrafodelista"/>
        <w:numPr>
          <w:ilvl w:val="1"/>
          <w:numId w:val="1"/>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Departamento de Patrimonio;</w:t>
      </w:r>
    </w:p>
    <w:p w14:paraId="50ACB4BC" w14:textId="77777777" w:rsidR="00656727" w:rsidRPr="004D19BE" w:rsidRDefault="00656727" w:rsidP="0028089A">
      <w:pPr>
        <w:pStyle w:val="Prrafodelista"/>
        <w:spacing w:line="360" w:lineRule="auto"/>
        <w:ind w:left="851"/>
        <w:jc w:val="both"/>
        <w:rPr>
          <w:rFonts w:ascii="Palatino Linotype" w:eastAsia="Arial Unicode MS" w:hAnsi="Palatino Linotype" w:cs="Arial"/>
          <w:sz w:val="24"/>
          <w:lang w:eastAsia="en-US"/>
        </w:rPr>
      </w:pPr>
    </w:p>
    <w:p w14:paraId="0C9E71DB" w14:textId="77777777" w:rsidR="00656727" w:rsidRPr="004D19BE" w:rsidRDefault="0028089A" w:rsidP="00AC1954">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4D19BE">
        <w:rPr>
          <w:rFonts w:ascii="Palatino Linotype" w:eastAsia="Arial Unicode MS" w:hAnsi="Palatino Linotype" w:cs="Arial"/>
          <w:sz w:val="24"/>
          <w:lang w:eastAsia="en-US"/>
        </w:rPr>
        <w:t>Como se advierte, el área que emiti</w:t>
      </w:r>
      <w:r w:rsidR="004979EF" w:rsidRPr="004D19BE">
        <w:rPr>
          <w:rFonts w:ascii="Palatino Linotype" w:eastAsia="Arial Unicode MS" w:hAnsi="Palatino Linotype" w:cs="Arial"/>
          <w:sz w:val="24"/>
          <w:lang w:eastAsia="en-US"/>
        </w:rPr>
        <w:t xml:space="preserve">ó la respuesta, cuenta con </w:t>
      </w:r>
      <w:r w:rsidRPr="004D19BE">
        <w:rPr>
          <w:rFonts w:ascii="Palatino Linotype" w:eastAsia="Arial Unicode MS" w:hAnsi="Palatino Linotype" w:cs="Arial"/>
          <w:sz w:val="24"/>
          <w:lang w:eastAsia="en-US"/>
        </w:rPr>
        <w:t xml:space="preserve">atribuciones para generar, poseer y administrar la información solicitada, </w:t>
      </w:r>
      <w:r w:rsidR="004979EF" w:rsidRPr="004D19BE">
        <w:rPr>
          <w:rFonts w:ascii="Palatino Linotype" w:eastAsia="Arial Unicode MS" w:hAnsi="Palatino Linotype" w:cs="Arial"/>
          <w:sz w:val="24"/>
          <w:lang w:eastAsia="en-US"/>
        </w:rPr>
        <w:t xml:space="preserve">sin embargo, no es la única área que puede conocer de la información solicitada, pues de acuerdo al Reglamento del Sujeto Obligado en estudio, la solicitud se debió, de igual manera, turnar a la Dirección de Salud, contemplada por la normatividad señalada y quien tiene las siguientes atribuciones: </w:t>
      </w:r>
    </w:p>
    <w:p w14:paraId="3582A511" w14:textId="77777777" w:rsidR="004979EF" w:rsidRPr="004D19BE" w:rsidRDefault="009430C6" w:rsidP="001C316C">
      <w:pPr>
        <w:pStyle w:val="Prrafodelista"/>
        <w:spacing w:line="360" w:lineRule="auto"/>
        <w:ind w:left="851" w:right="822"/>
        <w:jc w:val="center"/>
        <w:rPr>
          <w:rFonts w:ascii="Palatino Linotype" w:eastAsia="Arial Unicode MS" w:hAnsi="Palatino Linotype" w:cs="Arial"/>
          <w:lang w:eastAsia="en-US"/>
        </w:rPr>
      </w:pPr>
      <w:r w:rsidRPr="004D19BE">
        <w:rPr>
          <w:rFonts w:ascii="Palatino Linotype" w:eastAsia="Arial Unicode MS" w:hAnsi="Palatino Linotype" w:cs="Arial"/>
          <w:lang w:eastAsia="en-US"/>
        </w:rPr>
        <w:t>CAPÍTULO TERCERO</w:t>
      </w:r>
    </w:p>
    <w:p w14:paraId="70035417" w14:textId="77777777" w:rsidR="009430C6" w:rsidRPr="004D19BE" w:rsidRDefault="009430C6" w:rsidP="001C316C">
      <w:pPr>
        <w:pStyle w:val="Prrafodelista"/>
        <w:spacing w:line="360" w:lineRule="auto"/>
        <w:ind w:left="851" w:right="822"/>
        <w:jc w:val="center"/>
        <w:rPr>
          <w:rFonts w:ascii="Palatino Linotype" w:eastAsia="Arial Unicode MS" w:hAnsi="Palatino Linotype" w:cs="Arial"/>
          <w:lang w:eastAsia="en-US"/>
        </w:rPr>
      </w:pPr>
      <w:r w:rsidRPr="004D19BE">
        <w:rPr>
          <w:rFonts w:ascii="Palatino Linotype" w:eastAsia="Arial Unicode MS" w:hAnsi="Palatino Linotype" w:cs="Arial"/>
          <w:lang w:eastAsia="en-US"/>
        </w:rPr>
        <w:t>DE LA DIRECCIÓN DE SALUD</w:t>
      </w:r>
    </w:p>
    <w:p w14:paraId="4ABDEB2B" w14:textId="77777777" w:rsidR="009430C6" w:rsidRPr="004D19BE" w:rsidRDefault="009430C6" w:rsidP="001C316C">
      <w:pPr>
        <w:pStyle w:val="Prrafodelista"/>
        <w:spacing w:line="276" w:lineRule="auto"/>
        <w:ind w:left="851" w:right="822"/>
        <w:jc w:val="both"/>
        <w:rPr>
          <w:rFonts w:ascii="Palatino Linotype" w:eastAsia="Arial Unicode MS" w:hAnsi="Palatino Linotype" w:cs="Arial"/>
          <w:i/>
          <w:lang w:eastAsia="en-US"/>
        </w:rPr>
      </w:pPr>
      <w:r w:rsidRPr="004D19BE">
        <w:rPr>
          <w:rFonts w:ascii="Palatino Linotype" w:eastAsia="Arial Unicode MS" w:hAnsi="Palatino Linotype" w:cs="Arial"/>
          <w:i/>
          <w:lang w:eastAsia="en-US"/>
        </w:rPr>
        <w:t>ARTÍCULO 54.- Son atribuciones y obligaciones de la persona titular de la Dirección de Salud del SMDIF, las siguientes:</w:t>
      </w:r>
    </w:p>
    <w:p w14:paraId="72F3B15A" w14:textId="77777777" w:rsidR="009E3BCD" w:rsidRPr="004D19BE" w:rsidRDefault="009E3BCD" w:rsidP="001C316C">
      <w:pPr>
        <w:pStyle w:val="Prrafodelista"/>
        <w:spacing w:line="276" w:lineRule="auto"/>
        <w:ind w:left="851" w:right="822"/>
        <w:jc w:val="both"/>
        <w:rPr>
          <w:rFonts w:ascii="Palatino Linotype" w:eastAsia="Arial Unicode MS" w:hAnsi="Palatino Linotype" w:cs="Arial"/>
          <w:i/>
          <w:lang w:eastAsia="en-US"/>
        </w:rPr>
      </w:pPr>
    </w:p>
    <w:p w14:paraId="09E7B6A5"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Dirigir los programas de salud y atención médica de Primer Nivel que beneficien a personas en estado de vulnerabilidad del municipio; </w:t>
      </w:r>
    </w:p>
    <w:p w14:paraId="19568F9E"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Fungir como enlace entre el municipio y las autoridades de la Jurisdicción Sanitaria correspondiente, para la atención de los asuntos de salud pública; </w:t>
      </w:r>
    </w:p>
    <w:p w14:paraId="28D0524D"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lastRenderedPageBreak/>
        <w:t xml:space="preserve">Proponer y dirigir programas y proyectos interinstitucionales con instancias públicas y privadas relacionadas al área de la salud; </w:t>
      </w:r>
    </w:p>
    <w:p w14:paraId="5AF22CC3"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Dirigir, controlar, supervisar y evaluar las actividades realizadas en las diferentes unidades médicas del SMDIF; </w:t>
      </w:r>
    </w:p>
    <w:p w14:paraId="17AC180C"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Dirigir acciones para promover una cultura de salud basada en el auto cuidado para la prevención de enfermedades, principalmente crónico degenerativas; </w:t>
      </w:r>
    </w:p>
    <w:p w14:paraId="40234AB8"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Coordinar y supervisar la prestación de los servicios médicos asistenciales, odontológicos, de laboratorio, de discapacidad, de medicina preventiva, de control, atención y bienestar animal y de atención a las adicciones, para brindar un esquema de atención de calidad a los usuarios que así lo soliciten; </w:t>
      </w:r>
    </w:p>
    <w:p w14:paraId="24F63DD3"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Gestionar ante la Dirección de Administración y Finanzas, la contratación para la prestación de servicios médicos especializados y de medicina alternativa; </w:t>
      </w:r>
    </w:p>
    <w:p w14:paraId="15AE9E59"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Canalizar a la población del municipio que así lo requiera, la prestación de servicios médico asistenciales, odontológicos, de laboratorio o de enfermería y de atención a las adicciones; </w:t>
      </w:r>
    </w:p>
    <w:p w14:paraId="66FD75E0"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Gestionar convenios o contratos con personas físicas y/o instituciones públicas o privadas para la mejor prestación de servicios asistenciales de salud accesibles o a bajo costo;</w:t>
      </w:r>
    </w:p>
    <w:p w14:paraId="249FFF66"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Supervisar la capacitación en materia de integración del Expediente Clínico entre el personal que brinda servicios de salud a su cargo; </w:t>
      </w:r>
    </w:p>
    <w:p w14:paraId="2915AA8C"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Supervisar la integración y vigencia de los Avisos de Funcionamiento del personal que presta servicios de salud en el SMDIF, asegurándose de tener congruencia con los datos de la Clave Única de Establecimiento Sanitario CLUES; </w:t>
      </w:r>
    </w:p>
    <w:p w14:paraId="3F3C8311"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Supervisar la vigencia y estatus de la CLUES de todas las unidades médicas del SMDIF, gestionando con la autoridad competente los movimientos necesarios para dar de alta, baja o suspender las actividades de las mismas conforme la normatividad aplicable; </w:t>
      </w:r>
    </w:p>
    <w:p w14:paraId="0F7D0496"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Integrar y actualizar en coordinación con la persona servidora pública habilitado para tal efecto y conforme a los lineamientos establecidos, el Subsistema de Información de Equipamiento, Recursos Humanos e Infraestructura para la Atención de la Salud (SINERHIAS); </w:t>
      </w:r>
    </w:p>
    <w:p w14:paraId="4A25A710"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Integrar y resguardar conforme la normatividad aplicable garantizando la confidencialidad de la información, en el Expediente Clínico de los usuarios de servicios médicos; </w:t>
      </w:r>
    </w:p>
    <w:p w14:paraId="2186EFF9"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lastRenderedPageBreak/>
        <w:t>Proponer los lineamientos para el otorgamiento gratuito de servicios médico asistenciales del SMDIF, que originalmente tienen previsto el cobro de una</w:t>
      </w:r>
      <w:r w:rsidR="009E3BCD" w:rsidRPr="004D19BE">
        <w:rPr>
          <w:rFonts w:ascii="Palatino Linotype" w:hAnsi="Palatino Linotype" w:cs="Arial"/>
          <w:i/>
          <w:color w:val="222222"/>
        </w:rPr>
        <w:t xml:space="preserve"> </w:t>
      </w:r>
      <w:r w:rsidRPr="004D19BE">
        <w:rPr>
          <w:rFonts w:ascii="Palatino Linotype" w:hAnsi="Palatino Linotype" w:cs="Arial"/>
          <w:i/>
          <w:color w:val="222222"/>
        </w:rPr>
        <w:t xml:space="preserve">cuota de recuperación a bajo costo, para su aprobación por la Junta de Gobierno; </w:t>
      </w:r>
    </w:p>
    <w:p w14:paraId="50B0F128"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Autorizar el otorgamiento gratuito de servicios médico-asistenciales, mediante estudios socioeconómicos, que originalmente tienen previsto el cobro de una cuota de recuperación a bajo costo, cuando la situación así lo amerite y justifique, ya sea en jornadas, giras o eventos donde participe el SMDIF; </w:t>
      </w:r>
    </w:p>
    <w:p w14:paraId="2F20733C"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Llevar un control general del otorgamiento gratuito de servicios médico asistenciales que realice la Dirección de Salud; </w:t>
      </w:r>
    </w:p>
    <w:p w14:paraId="0AF18743"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Llevar la administración y control de materiales e insumos médicos, y en caso de encontrar posibles anomalías, robos o pérdidas reportarlas inmediatamente al Órgano Interno de Control; </w:t>
      </w:r>
    </w:p>
    <w:p w14:paraId="6EDECD3C"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Planear, coordinar y ejecutar la realización de jornadas médico-asistenciales y veterinarias en las comunidades del municipio; </w:t>
      </w:r>
    </w:p>
    <w:p w14:paraId="747463F7" w14:textId="77777777" w:rsidR="009E3BCD"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Solicitar a la Dirección de Administración y Finanzas los informes de avance presupuestal de egresos e ingresos correspondientes a la Dirección de Salud; </w:t>
      </w:r>
    </w:p>
    <w:p w14:paraId="302BED99"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Autorizar los horarios y labores, así como periodos vacacionales y guardias del personal de la Dirección de Salud; </w:t>
      </w:r>
    </w:p>
    <w:p w14:paraId="2046CB98"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Autorizar y dirigir la realización de capacitaciones dan el personal perteneciente a la Coordinación de Programas de Salud, en el ámbito de su competencia; </w:t>
      </w:r>
    </w:p>
    <w:p w14:paraId="56FD44DC"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Gestionar con instituciones educativas y de salud la firma de convenios con el SMDIF a efecto de que proporcionen prestadores de servicio social y de prácticas profesionales que puedan desempeñarse en las unidades administrativas de la Dirección de Salud;</w:t>
      </w:r>
    </w:p>
    <w:p w14:paraId="4D478011"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Establecer programas de enseñanza para los prestadores de servicio social y de prácticas profesionales que realicen las mismas en la Dirección de Salud del SMDIF; </w:t>
      </w:r>
    </w:p>
    <w:p w14:paraId="4B08E557"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Autorizar los permisos de entrada, salida y ausencias del personal de medicina general, alternativa, especializada y veterinaria que se encuentren en nómina; </w:t>
      </w:r>
    </w:p>
    <w:p w14:paraId="2F531A4A"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Administrar y controlar los materiales e insumos médicos, que se requieran para la prestación de servicios médicos asistenciales y veterinarios; </w:t>
      </w:r>
    </w:p>
    <w:p w14:paraId="22246100"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En coordinación con el Departamento de Ingresos proponer los lineamientos para el manejo de los ingresos derivado de las cuotas de recuperación por la prestación de servicios médico asistenciales y veterinarios para fortalecer la </w:t>
      </w:r>
      <w:r w:rsidRPr="004D19BE">
        <w:rPr>
          <w:rFonts w:ascii="Palatino Linotype" w:hAnsi="Palatino Linotype" w:cs="Arial"/>
          <w:i/>
          <w:color w:val="222222"/>
        </w:rPr>
        <w:lastRenderedPageBreak/>
        <w:t xml:space="preserve">calidad y equipamiento de los mismos que se brindan a través de la Dirección de Salud y sus unidades administrativas, para su aprobación por la Junta de Gobierno; </w:t>
      </w:r>
    </w:p>
    <w:p w14:paraId="68AA07DA"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Notificar por escrito al Órgano Interno de Control en caso de identificar o conocer posibles anomalías, robos o pérdidas en los centros periféricos que brindan servicios médico asistenciales; </w:t>
      </w:r>
    </w:p>
    <w:p w14:paraId="5DFC21A4"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Gestionar la contratación por comodato a particulares para la prestación de servicios en medicina general, especializada, alternativa y veterinaria;</w:t>
      </w:r>
    </w:p>
    <w:p w14:paraId="2CA37C8D"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Coordinar la ejecución de programas y proyectos interinstitucionales con; </w:t>
      </w:r>
    </w:p>
    <w:p w14:paraId="16EDFD40"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Coordinar la prestación de los servicios de medicina general, especializada, alternativa y veterina</w:t>
      </w:r>
      <w:r w:rsidR="001C316C" w:rsidRPr="004D19BE">
        <w:rPr>
          <w:rFonts w:ascii="Palatino Linotype" w:hAnsi="Palatino Linotype" w:cs="Arial"/>
          <w:i/>
          <w:color w:val="222222"/>
        </w:rPr>
        <w:t>ria que ofrece el SMDIF;</w:t>
      </w:r>
    </w:p>
    <w:p w14:paraId="4319336D"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Organizar los horarios y labores, así como periodos vacacionales y guardias del personal de medicina general, alternativa, especializada y veterinaria especialmente de aquellos que brindan servicio en los centros</w:t>
      </w:r>
      <w:r w:rsidR="001C316C" w:rsidRPr="004D19BE">
        <w:rPr>
          <w:rFonts w:ascii="Palatino Linotype" w:hAnsi="Palatino Linotype" w:cs="Arial"/>
          <w:i/>
          <w:color w:val="222222"/>
        </w:rPr>
        <w:t xml:space="preserve"> periféricos del SMDIF; </w:t>
      </w:r>
    </w:p>
    <w:p w14:paraId="38D6B8C3"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Coordinar, organizar, supervisar al personal adscrito a la Coordinación a su cargo para fortalecer la calidad y seguridad de los pacientes en los servicios de atención médica y asistencia social mediante la instalación y seguimiento del Comité interno de Calidad y Seguridad</w:t>
      </w:r>
      <w:r w:rsidR="001C316C" w:rsidRPr="004D19BE">
        <w:rPr>
          <w:rFonts w:ascii="Palatino Linotype" w:hAnsi="Palatino Linotype" w:cs="Arial"/>
          <w:i/>
          <w:color w:val="222222"/>
        </w:rPr>
        <w:t xml:space="preserve"> del Paciente (COCASEP); </w:t>
      </w:r>
    </w:p>
    <w:p w14:paraId="207AD45A"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Gestionar con instituciones educativas y de salud la realización de cursos y/o capacitaciones especializadas y de profesionalización para el personal de la Dirección de </w:t>
      </w:r>
      <w:r w:rsidR="001C316C" w:rsidRPr="004D19BE">
        <w:rPr>
          <w:rFonts w:ascii="Palatino Linotype" w:hAnsi="Palatino Linotype" w:cs="Arial"/>
          <w:i/>
          <w:color w:val="222222"/>
        </w:rPr>
        <w:t xml:space="preserve">Salud del SMDIF; </w:t>
      </w:r>
    </w:p>
    <w:p w14:paraId="23314D6D"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Supervisar que el manejo y disposición de los Residuos Peligrosos Biológico Infecciosos (RPBI) de las unidades médicas y veterinarias se realice conforme </w:t>
      </w:r>
      <w:r w:rsidR="001C316C" w:rsidRPr="004D19BE">
        <w:rPr>
          <w:rFonts w:ascii="Palatino Linotype" w:hAnsi="Palatino Linotype" w:cs="Arial"/>
          <w:i/>
          <w:color w:val="222222"/>
        </w:rPr>
        <w:t xml:space="preserve">a la normatividad aplicable; </w:t>
      </w:r>
    </w:p>
    <w:p w14:paraId="35740213"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 xml:space="preserve">Elaborar los informes mensuales, la programación y entrega de medicamentos para su destrucción, así como la supervisión de que el material infecto-contagioso sea dispuesto de acuerdo a la </w:t>
      </w:r>
      <w:r w:rsidR="001C316C" w:rsidRPr="004D19BE">
        <w:rPr>
          <w:rFonts w:ascii="Palatino Linotype" w:hAnsi="Palatino Linotype" w:cs="Arial"/>
          <w:i/>
          <w:color w:val="222222"/>
        </w:rPr>
        <w:t xml:space="preserve">normatividad aplicable; </w:t>
      </w:r>
    </w:p>
    <w:p w14:paraId="3E806493"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Coordinar en conjunto con el personal médico y de enfermería la realización de pláticas de prevención de enfermedades a la po</w:t>
      </w:r>
      <w:r w:rsidR="001C316C" w:rsidRPr="004D19BE">
        <w:rPr>
          <w:rFonts w:ascii="Palatino Linotype" w:hAnsi="Palatino Linotype" w:cs="Arial"/>
          <w:i/>
          <w:color w:val="222222"/>
        </w:rPr>
        <w:t xml:space="preserve">blación del municipio; </w:t>
      </w:r>
    </w:p>
    <w:p w14:paraId="5E9F34CA"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Implementar mecanismos de control interno para la prestación de servicios médico asist</w:t>
      </w:r>
      <w:r w:rsidR="001C316C" w:rsidRPr="004D19BE">
        <w:rPr>
          <w:rFonts w:ascii="Palatino Linotype" w:hAnsi="Palatino Linotype" w:cs="Arial"/>
          <w:i/>
          <w:color w:val="222222"/>
        </w:rPr>
        <w:t>enciales y veterinarios;</w:t>
      </w:r>
    </w:p>
    <w:p w14:paraId="1CB91DF9" w14:textId="77777777" w:rsidR="001C316C"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Enterar la recaudación de las cuotas de recuperación aportadas por la prestación de servicios médicos en los consultorios periféricos donde el personal a su cargo rea</w:t>
      </w:r>
      <w:r w:rsidR="001C316C" w:rsidRPr="004D19BE">
        <w:rPr>
          <w:rFonts w:ascii="Palatino Linotype" w:hAnsi="Palatino Linotype" w:cs="Arial"/>
          <w:i/>
          <w:color w:val="222222"/>
        </w:rPr>
        <w:t xml:space="preserve">liza el cobro directamente; </w:t>
      </w:r>
    </w:p>
    <w:p w14:paraId="04BFA537" w14:textId="77777777" w:rsidR="009430C6" w:rsidRPr="004D19BE" w:rsidRDefault="009430C6" w:rsidP="001C316C">
      <w:pPr>
        <w:pStyle w:val="Prrafodelista"/>
        <w:numPr>
          <w:ilvl w:val="0"/>
          <w:numId w:val="6"/>
        </w:numPr>
        <w:shd w:val="clear" w:color="auto" w:fill="FFFFFF"/>
        <w:spacing w:line="276" w:lineRule="auto"/>
        <w:ind w:left="851" w:right="822" w:firstLine="0"/>
        <w:jc w:val="both"/>
        <w:rPr>
          <w:rFonts w:ascii="Palatino Linotype" w:hAnsi="Palatino Linotype" w:cs="Arial"/>
          <w:i/>
          <w:color w:val="222222"/>
        </w:rPr>
      </w:pPr>
      <w:r w:rsidRPr="004D19BE">
        <w:rPr>
          <w:rFonts w:ascii="Palatino Linotype" w:hAnsi="Palatino Linotype" w:cs="Arial"/>
          <w:i/>
          <w:color w:val="222222"/>
        </w:rPr>
        <w:t>Las demás que establezca la Dirección General en el ámbito de sus atribuciones, o que señale la normatividad aplicable.</w:t>
      </w:r>
    </w:p>
    <w:p w14:paraId="4731D498" w14:textId="77777777" w:rsidR="00656727" w:rsidRPr="004D19BE" w:rsidRDefault="001C316C" w:rsidP="00AC1954">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4D19BE">
        <w:rPr>
          <w:rFonts w:ascii="Palatino Linotype" w:eastAsia="Arial Unicode MS" w:hAnsi="Palatino Linotype" w:cs="Arial"/>
          <w:sz w:val="24"/>
          <w:lang w:eastAsia="en-US"/>
        </w:rPr>
        <w:lastRenderedPageBreak/>
        <w:t xml:space="preserve">En ese sentido, se advierte que el Sujeto Obligado no turnó la solicitud a todas las áreas que de acuerdo a sus facultades pudieran tener en sus archivos </w:t>
      </w:r>
      <w:proofErr w:type="gramStart"/>
      <w:r w:rsidRPr="004D19BE">
        <w:rPr>
          <w:rFonts w:ascii="Palatino Linotype" w:eastAsia="Arial Unicode MS" w:hAnsi="Palatino Linotype" w:cs="Arial"/>
          <w:sz w:val="24"/>
          <w:lang w:eastAsia="en-US"/>
        </w:rPr>
        <w:t>las información solicitada</w:t>
      </w:r>
      <w:proofErr w:type="gramEnd"/>
      <w:r w:rsidRPr="004D19BE">
        <w:rPr>
          <w:rFonts w:ascii="Palatino Linotype" w:eastAsia="Arial Unicode MS" w:hAnsi="Palatino Linotype" w:cs="Arial"/>
          <w:sz w:val="24"/>
          <w:lang w:eastAsia="en-US"/>
        </w:rPr>
        <w:t xml:space="preserve">, es decir, que no se acreditó la búsqueda exhaustiva y razonable de la información en términos del artículo 162 de la Ley de Transparencia y Acceso a la Información Pública del Estado de México y Municipios. </w:t>
      </w:r>
    </w:p>
    <w:p w14:paraId="5DB5AC19" w14:textId="77777777" w:rsidR="00943911" w:rsidRPr="004D19BE" w:rsidRDefault="00943911" w:rsidP="00943911">
      <w:pPr>
        <w:pStyle w:val="Prrafodelista"/>
        <w:spacing w:line="360" w:lineRule="auto"/>
        <w:ind w:left="0"/>
        <w:jc w:val="both"/>
        <w:rPr>
          <w:rFonts w:ascii="Palatino Linotype" w:eastAsia="Arial Unicode MS" w:hAnsi="Palatino Linotype" w:cs="Arial"/>
          <w:sz w:val="24"/>
          <w:lang w:eastAsia="en-US"/>
        </w:rPr>
      </w:pPr>
    </w:p>
    <w:p w14:paraId="1D9835F8" w14:textId="77777777" w:rsidR="001B674F" w:rsidRPr="004D19BE" w:rsidRDefault="001B674F" w:rsidP="001B674F">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4D19BE">
        <w:rPr>
          <w:rFonts w:ascii="Palatino Linotype" w:hAnsi="Palatino Linotype"/>
          <w:color w:val="000000" w:themeColor="text1"/>
          <w:sz w:val="24"/>
        </w:rPr>
        <w:t xml:space="preserve">Por lo tanto, vez analizadas las constancias que forman el expediente electrónico, </w:t>
      </w:r>
      <w:r w:rsidRPr="004D19BE">
        <w:rPr>
          <w:rFonts w:ascii="Palatino Linotype" w:eastAsia="MS Mincho" w:hAnsi="Palatino Linotype" w:cstheme="majorBidi"/>
          <w:sz w:val="24"/>
          <w:lang w:val="es-ES"/>
        </w:rPr>
        <w:t xml:space="preserve">resultan parcialmente fundadas las razones o motivos de inconformidad hechos valer por el </w:t>
      </w:r>
      <w:r w:rsidRPr="004D19BE">
        <w:rPr>
          <w:rFonts w:ascii="Palatino Linotype" w:eastAsia="MS Mincho" w:hAnsi="Palatino Linotype" w:cstheme="majorBidi"/>
          <w:b/>
          <w:sz w:val="24"/>
          <w:lang w:val="es-ES"/>
        </w:rPr>
        <w:t>RECURRENTE</w:t>
      </w:r>
      <w:r w:rsidRPr="004D19BE">
        <w:rPr>
          <w:rFonts w:ascii="Palatino Linotype" w:eastAsia="MS Mincho" w:hAnsi="Palatino Linotype" w:cstheme="majorBidi"/>
          <w:sz w:val="24"/>
          <w:lang w:val="es-ES"/>
        </w:rPr>
        <w:t xml:space="preserve"> dentro del recurso de revisión </w:t>
      </w:r>
      <w:r w:rsidR="00EF3055" w:rsidRPr="004D19BE">
        <w:rPr>
          <w:rFonts w:ascii="Palatino Linotype" w:eastAsia="MS Mincho" w:hAnsi="Palatino Linotype" w:cstheme="majorBidi"/>
          <w:b/>
          <w:bCs/>
          <w:sz w:val="24"/>
          <w:lang w:val="es-ES"/>
        </w:rPr>
        <w:t>16378</w:t>
      </w:r>
      <w:r w:rsidRPr="004D19BE">
        <w:rPr>
          <w:rFonts w:ascii="Palatino Linotype" w:eastAsia="MS Mincho" w:hAnsi="Palatino Linotype" w:cstheme="majorBidi"/>
          <w:b/>
          <w:bCs/>
          <w:sz w:val="24"/>
          <w:lang w:val="es-ES"/>
        </w:rPr>
        <w:t>/INFOEM/IP/RR/2022,</w:t>
      </w:r>
      <w:r w:rsidRPr="004D19BE">
        <w:rPr>
          <w:rFonts w:ascii="Palatino Linotype" w:eastAsia="MS Mincho" w:hAnsi="Palatino Linotype" w:cstheme="majorBidi"/>
          <w:bCs/>
          <w:sz w:val="24"/>
          <w:lang w:val="es-ES"/>
        </w:rPr>
        <w:t xml:space="preserve"> al determinarse que la información remitida en respuesta es incompleta</w:t>
      </w:r>
      <w:r w:rsidRPr="004D19BE">
        <w:rPr>
          <w:rFonts w:ascii="Palatino Linotype" w:eastAsia="MS Mincho" w:hAnsi="Palatino Linotype" w:cstheme="majorBidi"/>
          <w:sz w:val="24"/>
          <w:lang w:val="es-ES"/>
        </w:rPr>
        <w:t xml:space="preserve">; por ello, y con fundamento en la fracción III del numeral 186 de la Ley de Transparencia y Acceso a la Información Pública del Estado de México y Municipios, se </w:t>
      </w:r>
      <w:r w:rsidRPr="004D19BE">
        <w:rPr>
          <w:rFonts w:ascii="Palatino Linotype" w:eastAsia="MS Mincho" w:hAnsi="Palatino Linotype" w:cstheme="majorBidi"/>
          <w:b/>
          <w:sz w:val="24"/>
          <w:lang w:val="es-ES"/>
        </w:rPr>
        <w:t>MODIFICA</w:t>
      </w:r>
      <w:r w:rsidRPr="004D19BE">
        <w:rPr>
          <w:rFonts w:ascii="Palatino Linotype" w:eastAsia="MS Mincho" w:hAnsi="Palatino Linotype" w:cstheme="majorBidi"/>
          <w:sz w:val="24"/>
          <w:lang w:val="es-ES"/>
        </w:rPr>
        <w:t xml:space="preserve"> l</w:t>
      </w:r>
      <w:r w:rsidR="0045342D" w:rsidRPr="004D19BE">
        <w:rPr>
          <w:rFonts w:ascii="Palatino Linotype" w:eastAsia="MS Mincho" w:hAnsi="Palatino Linotype" w:cstheme="majorBidi"/>
          <w:sz w:val="24"/>
          <w:lang w:val="es-ES"/>
        </w:rPr>
        <w:t>a respuesta del Sujeto Obligado.</w:t>
      </w:r>
    </w:p>
    <w:p w14:paraId="735B1A5F" w14:textId="77777777" w:rsidR="001B674F" w:rsidRPr="004D19BE" w:rsidRDefault="001B674F" w:rsidP="001B674F">
      <w:pPr>
        <w:pStyle w:val="Prrafodelista"/>
        <w:tabs>
          <w:tab w:val="left" w:pos="851"/>
        </w:tabs>
        <w:spacing w:line="360" w:lineRule="auto"/>
        <w:ind w:left="0" w:right="49"/>
        <w:jc w:val="both"/>
        <w:rPr>
          <w:rFonts w:ascii="Palatino Linotype" w:hAnsi="Palatino Linotype"/>
          <w:sz w:val="24"/>
          <w:lang w:val="es-ES"/>
        </w:rPr>
      </w:pPr>
    </w:p>
    <w:p w14:paraId="090F9FF5" w14:textId="77777777" w:rsidR="001B674F" w:rsidRPr="004D19BE" w:rsidRDefault="001B674F" w:rsidP="001B674F">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4D19BE">
        <w:rPr>
          <w:rFonts w:ascii="Palatino Linotype" w:hAnsi="Palatino Linotype"/>
          <w:sz w:val="24"/>
          <w:lang w:val="es-ES"/>
        </w:rPr>
        <w:t xml:space="preserve">Por otra parte, derivado de la información que se ordena entregar, en esta pudiera obrar información susceptible de clasificarse, por ello, se debe atender al siguiente considerando de la versión pública. </w:t>
      </w:r>
    </w:p>
    <w:p w14:paraId="37782DC8" w14:textId="77777777" w:rsidR="001B674F" w:rsidRPr="004D19BE" w:rsidRDefault="001B674F" w:rsidP="001B674F">
      <w:pPr>
        <w:spacing w:line="360" w:lineRule="auto"/>
        <w:ind w:right="49"/>
        <w:contextualSpacing/>
        <w:jc w:val="both"/>
        <w:rPr>
          <w:rFonts w:ascii="Palatino Linotype" w:eastAsia="MS Mincho" w:hAnsi="Palatino Linotype" w:cs="Arial"/>
          <w:lang w:val="es-ES_tradnl" w:eastAsia="es-ES"/>
        </w:rPr>
      </w:pPr>
    </w:p>
    <w:p w14:paraId="188118D7" w14:textId="77777777" w:rsidR="001B674F" w:rsidRPr="004D19BE" w:rsidRDefault="001B674F" w:rsidP="001B674F">
      <w:pPr>
        <w:spacing w:line="360" w:lineRule="auto"/>
        <w:ind w:right="49"/>
        <w:contextualSpacing/>
        <w:jc w:val="both"/>
        <w:rPr>
          <w:rFonts w:ascii="Palatino Linotype" w:eastAsia="MS Gothic" w:hAnsi="Palatino Linotype" w:cstheme="majorBidi"/>
          <w:lang w:val="es-ES_tradnl" w:eastAsia="es-ES"/>
        </w:rPr>
      </w:pPr>
      <w:bookmarkStart w:id="17" w:name="_Toc89350464"/>
      <w:bookmarkStart w:id="18" w:name="_Toc94119619"/>
      <w:r w:rsidRPr="004D19BE">
        <w:rPr>
          <w:rFonts w:ascii="Palatino Linotype" w:hAnsi="Palatino Linotype"/>
          <w:b/>
          <w:bCs/>
          <w:color w:val="000000" w:themeColor="text1"/>
        </w:rPr>
        <w:t>QUINTO. De la versión pública.</w:t>
      </w:r>
      <w:bookmarkEnd w:id="17"/>
      <w:bookmarkEnd w:id="18"/>
    </w:p>
    <w:p w14:paraId="2BA2B903" w14:textId="77777777" w:rsidR="001B674F" w:rsidRPr="004D19BE" w:rsidRDefault="001B674F" w:rsidP="001B674F">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 w:val="24"/>
        </w:rPr>
      </w:pPr>
      <w:r w:rsidRPr="004D19BE">
        <w:rPr>
          <w:rFonts w:ascii="Palatino Linotype" w:hAnsi="Palatino Linotype"/>
          <w:color w:val="000000" w:themeColor="text1"/>
          <w:sz w:val="24"/>
        </w:rPr>
        <w:t>Debe destacarse que, debido a la naturaleza de la información solicitada</w:t>
      </w:r>
      <w:r w:rsidRPr="004D19BE">
        <w:rPr>
          <w:rFonts w:ascii="Palatino Linotype" w:hAnsi="Palatino Linotype"/>
          <w:b/>
          <w:color w:val="000000" w:themeColor="text1"/>
          <w:sz w:val="24"/>
        </w:rPr>
        <w:t xml:space="preserve"> </w:t>
      </w:r>
      <w:r w:rsidRPr="004D19BE">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1CA077D1" w14:textId="77777777" w:rsidR="001B674F" w:rsidRPr="004D19BE" w:rsidRDefault="001B674F" w:rsidP="001B674F">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sz w:val="24"/>
        </w:rPr>
      </w:pPr>
      <w:r w:rsidRPr="004D19BE">
        <w:rPr>
          <w:rFonts w:ascii="Palatino Linotype" w:hAnsi="Palatino Linotype"/>
          <w:color w:val="000000" w:themeColor="text1"/>
          <w:sz w:val="24"/>
        </w:rPr>
        <w:lastRenderedPageBreak/>
        <w:t xml:space="preserve">La </w:t>
      </w:r>
      <w:r w:rsidRPr="004D19BE">
        <w:rPr>
          <w:rFonts w:ascii="Palatino Linotype" w:eastAsia="MS Mincho" w:hAnsi="Palatino Linotype"/>
          <w:sz w:val="24"/>
        </w:rPr>
        <w:t xml:space="preserve">clasificación total o parcial de la información requerida, mediante solicitud de acceso a la información pública, constituye una restricción al derecho humano de acceso a la información. </w:t>
      </w:r>
    </w:p>
    <w:p w14:paraId="53214A97" w14:textId="77777777" w:rsidR="001B674F" w:rsidRPr="004D19BE" w:rsidRDefault="001B674F" w:rsidP="001B674F">
      <w:pPr>
        <w:pStyle w:val="Prrafodelista"/>
        <w:tabs>
          <w:tab w:val="left" w:pos="426"/>
        </w:tabs>
        <w:spacing w:line="360" w:lineRule="auto"/>
        <w:ind w:left="0" w:right="51"/>
        <w:jc w:val="both"/>
        <w:rPr>
          <w:rFonts w:ascii="Palatino Linotype" w:hAnsi="Palatino Linotype"/>
          <w:color w:val="000000" w:themeColor="text1"/>
          <w:sz w:val="24"/>
        </w:rPr>
      </w:pPr>
    </w:p>
    <w:tbl>
      <w:tblPr>
        <w:tblStyle w:val="Tablaconcuadrcula6concolores"/>
        <w:tblW w:w="0" w:type="auto"/>
        <w:tblLook w:val="04A0" w:firstRow="1" w:lastRow="0" w:firstColumn="1" w:lastColumn="0" w:noHBand="0" w:noVBand="1"/>
      </w:tblPr>
      <w:tblGrid>
        <w:gridCol w:w="1838"/>
        <w:gridCol w:w="6990"/>
      </w:tblGrid>
      <w:tr w:rsidR="001B674F" w:rsidRPr="004D19BE" w14:paraId="3AEF1750" w14:textId="77777777" w:rsidTr="004D7E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F376F80" w14:textId="77777777" w:rsidR="001B674F" w:rsidRPr="004D19BE" w:rsidRDefault="001B674F" w:rsidP="004D7E5E">
            <w:pPr>
              <w:spacing w:line="360" w:lineRule="auto"/>
              <w:rPr>
                <w:rFonts w:ascii="Palatino Linotype" w:hAnsi="Palatino Linotype"/>
                <w:sz w:val="20"/>
              </w:rPr>
            </w:pPr>
            <w:r w:rsidRPr="004D19BE">
              <w:rPr>
                <w:rFonts w:ascii="Palatino Linotype" w:hAnsi="Palatino Linotype" w:cstheme="majorBidi"/>
                <w:b w:val="0"/>
                <w:sz w:val="20"/>
              </w:rPr>
              <w:t>a) Requisitos previos.</w:t>
            </w:r>
          </w:p>
        </w:tc>
        <w:tc>
          <w:tcPr>
            <w:tcW w:w="6990" w:type="dxa"/>
          </w:tcPr>
          <w:p w14:paraId="4CBD69E0" w14:textId="77777777" w:rsidR="001B674F" w:rsidRPr="004D19BE" w:rsidRDefault="001B674F" w:rsidP="004D7E5E">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4D19BE">
              <w:rPr>
                <w:rFonts w:ascii="Palatino Linotype" w:hAnsi="Palatino Linotype" w:cs="Arial"/>
                <w:color w:val="000000"/>
                <w:sz w:val="20"/>
              </w:rPr>
              <w:t xml:space="preserve">Los artículos 100 y 122 de la Ley Estatal y de la Ley General, respectivamente, señalan </w:t>
            </w:r>
            <w:proofErr w:type="gramStart"/>
            <w:r w:rsidRPr="004D19BE">
              <w:rPr>
                <w:rFonts w:ascii="Palatino Linotype" w:hAnsi="Palatino Linotype" w:cs="Arial"/>
                <w:color w:val="000000"/>
                <w:sz w:val="20"/>
              </w:rPr>
              <w:t>que</w:t>
            </w:r>
            <w:proofErr w:type="gramEnd"/>
            <w:r w:rsidRPr="004D19BE">
              <w:rPr>
                <w:rFonts w:ascii="Palatino Linotype" w:hAnsi="Palatino Linotype" w:cs="Arial"/>
                <w:color w:val="000000"/>
                <w:sz w:val="20"/>
              </w:rPr>
              <w:t xml:space="preserve"> si los </w:t>
            </w:r>
            <w:r w:rsidRPr="004D19BE">
              <w:rPr>
                <w:rFonts w:ascii="Palatino Linotype" w:hAnsi="Palatino Linotype" w:cs="Arial"/>
                <w:b w:val="0"/>
                <w:color w:val="000000"/>
                <w:sz w:val="20"/>
              </w:rPr>
              <w:t>Sujetos Obligados</w:t>
            </w:r>
            <w:r w:rsidRPr="004D19BE">
              <w:rPr>
                <w:rFonts w:ascii="Palatino Linotype" w:hAnsi="Palatino Linotype" w:cs="Arial"/>
                <w:color w:val="000000"/>
                <w:sz w:val="20"/>
              </w:rPr>
              <w:t xml:space="preserve"> determinan que la información actualiza alguno de los supuestos de clasificación, es deber de los titulares de las áreas proponer su clasificación y no del Comité de Transparencia. </w:t>
            </w:r>
          </w:p>
          <w:p w14:paraId="19939131" w14:textId="77777777" w:rsidR="001B674F" w:rsidRPr="004D19BE" w:rsidRDefault="001B674F" w:rsidP="004D7E5E">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4D19BE">
              <w:rPr>
                <w:rFonts w:ascii="Palatino Linotype" w:hAnsi="Palatino Linotype" w:cs="Arial"/>
                <w:color w:val="000000"/>
                <w:sz w:val="20"/>
              </w:rPr>
              <w:t>Al hacerlo tienen que precisar de qué información se trata, señalando el supuesto de clasificación (confidencialidad o reserva).</w:t>
            </w:r>
          </w:p>
          <w:p w14:paraId="4D35BDF8" w14:textId="77777777" w:rsidR="001B674F" w:rsidRPr="004D19BE" w:rsidRDefault="001B674F" w:rsidP="004D7E5E">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4D19BE">
              <w:rPr>
                <w:rFonts w:ascii="Palatino Linotype" w:hAnsi="Palatino Linotype" w:cs="Arial"/>
                <w:color w:val="000000"/>
                <w:sz w:val="20"/>
              </w:rPr>
              <w:t>Además, se debe señalar el procedimiento, de los tres que establecen los artículos 132 y 106 de la Ley Estatal y General, respectivamente.</w:t>
            </w:r>
          </w:p>
          <w:p w14:paraId="21C5C3A3" w14:textId="77777777" w:rsidR="001B674F" w:rsidRPr="004D19BE" w:rsidRDefault="001B674F" w:rsidP="004D7E5E">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4D19BE">
              <w:rPr>
                <w:rFonts w:ascii="Palatino Linotype" w:hAnsi="Palatino Linotype" w:cs="Arial"/>
                <w:color w:val="000000"/>
                <w:sz w:val="20"/>
              </w:rPr>
              <w:t xml:space="preserve">El último de estos requisitos previos consiste en que no se pueden emitir acuerdos de carácter general ni particular, esto es, </w:t>
            </w:r>
            <w:r w:rsidRPr="004D19BE">
              <w:rPr>
                <w:rFonts w:ascii="Palatino Linotype" w:hAnsi="Palatino Linotype" w:cs="Arial"/>
                <w:b w:val="0"/>
                <w:color w:val="000000"/>
                <w:sz w:val="20"/>
                <w:u w:val="single"/>
              </w:rPr>
              <w:t xml:space="preserve">no se puede hacer un acuerdo para clasificar de manera general todos los documentos de un expediente o </w:t>
            </w:r>
            <w:proofErr w:type="gramStart"/>
            <w:r w:rsidRPr="004D19BE">
              <w:rPr>
                <w:rFonts w:ascii="Palatino Linotype" w:hAnsi="Palatino Linotype" w:cs="Arial"/>
                <w:b w:val="0"/>
                <w:color w:val="000000"/>
                <w:sz w:val="20"/>
                <w:u w:val="single"/>
              </w:rPr>
              <w:t xml:space="preserve">área,  </w:t>
            </w:r>
            <w:r w:rsidRPr="004D19BE">
              <w:rPr>
                <w:rFonts w:ascii="Palatino Linotype" w:hAnsi="Palatino Linotype" w:cs="Arial"/>
                <w:color w:val="000000"/>
                <w:sz w:val="20"/>
              </w:rPr>
              <w:t>sin</w:t>
            </w:r>
            <w:proofErr w:type="gramEnd"/>
            <w:r w:rsidRPr="004D19BE">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1B674F" w:rsidRPr="004D19BE" w14:paraId="1016C68A" w14:textId="77777777" w:rsidTr="004D7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15E1C67" w14:textId="77777777" w:rsidR="001B674F" w:rsidRPr="004D19BE" w:rsidRDefault="001B674F" w:rsidP="004D7E5E">
            <w:pPr>
              <w:spacing w:line="360" w:lineRule="auto"/>
              <w:rPr>
                <w:rFonts w:ascii="Palatino Linotype" w:hAnsi="Palatino Linotype"/>
                <w:sz w:val="20"/>
              </w:rPr>
            </w:pPr>
            <w:r w:rsidRPr="004D19BE">
              <w:rPr>
                <w:rFonts w:ascii="Palatino Linotype" w:hAnsi="Palatino Linotype" w:cstheme="majorBidi"/>
                <w:b w:val="0"/>
                <w:sz w:val="20"/>
              </w:rPr>
              <w:t>b) Supuestos de clasificación.</w:t>
            </w:r>
          </w:p>
        </w:tc>
        <w:tc>
          <w:tcPr>
            <w:tcW w:w="6990" w:type="dxa"/>
          </w:tcPr>
          <w:p w14:paraId="127441B6" w14:textId="77777777" w:rsidR="001B674F" w:rsidRPr="004D19BE" w:rsidRDefault="001B674F" w:rsidP="004D7E5E">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4D19BE">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11098FA1" w14:textId="77777777" w:rsidR="001B674F" w:rsidRPr="004D19BE" w:rsidRDefault="001B674F" w:rsidP="004D7E5E">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4D19BE">
              <w:rPr>
                <w:rFonts w:ascii="Palatino Linotype" w:hAnsi="Palatino Linotype" w:cs="Arial"/>
                <w:color w:val="000000"/>
                <w:sz w:val="2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w:t>
            </w:r>
            <w:r w:rsidRPr="004D19BE">
              <w:rPr>
                <w:rFonts w:ascii="Palatino Linotype" w:hAnsi="Palatino Linotype" w:cs="Arial"/>
                <w:color w:val="000000"/>
                <w:sz w:val="20"/>
              </w:rPr>
              <w:lastRenderedPageBreak/>
              <w:t>se cumple con esta condición y no se pueden ampliar las excepciones o supuestos de clasificación aduciendo analogía o mayoría de razón.</w:t>
            </w:r>
          </w:p>
          <w:p w14:paraId="36D7CE6C" w14:textId="77777777" w:rsidR="001B674F" w:rsidRPr="004D19BE" w:rsidRDefault="001B674F" w:rsidP="004D7E5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4D19BE">
              <w:rPr>
                <w:rFonts w:ascii="Palatino Linotype" w:hAnsi="Palatino Linotype" w:cs="Arial"/>
                <w:color w:val="000000"/>
                <w:sz w:val="20"/>
              </w:rPr>
              <w:t xml:space="preserve">El </w:t>
            </w:r>
            <w:r w:rsidRPr="004D19BE">
              <w:rPr>
                <w:rFonts w:ascii="Palatino Linotype" w:hAnsi="Palatino Linotype" w:cs="Arial"/>
                <w:b/>
                <w:color w:val="000000"/>
                <w:sz w:val="20"/>
              </w:rPr>
              <w:t>SUJETO OBLIGADO</w:t>
            </w:r>
            <w:r w:rsidRPr="004D19BE">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B674F" w:rsidRPr="004D19BE" w14:paraId="5E216A0D" w14:textId="77777777" w:rsidTr="004D7E5E">
        <w:tc>
          <w:tcPr>
            <w:cnfStyle w:val="001000000000" w:firstRow="0" w:lastRow="0" w:firstColumn="1" w:lastColumn="0" w:oddVBand="0" w:evenVBand="0" w:oddHBand="0" w:evenHBand="0" w:firstRowFirstColumn="0" w:firstRowLastColumn="0" w:lastRowFirstColumn="0" w:lastRowLastColumn="0"/>
            <w:tcW w:w="1838" w:type="dxa"/>
          </w:tcPr>
          <w:p w14:paraId="54CB47E4" w14:textId="77777777" w:rsidR="001B674F" w:rsidRPr="004D19BE" w:rsidRDefault="001B674F" w:rsidP="004D7E5E">
            <w:pPr>
              <w:spacing w:line="360" w:lineRule="auto"/>
              <w:rPr>
                <w:rFonts w:ascii="Palatino Linotype" w:hAnsi="Palatino Linotype"/>
                <w:sz w:val="20"/>
              </w:rPr>
            </w:pPr>
            <w:r w:rsidRPr="004D19BE">
              <w:rPr>
                <w:rFonts w:ascii="Palatino Linotype" w:hAnsi="Palatino Linotype" w:cstheme="majorBidi"/>
                <w:b w:val="0"/>
                <w:sz w:val="20"/>
              </w:rPr>
              <w:lastRenderedPageBreak/>
              <w:t>c) Formalidades para emitir el acuerdo de clasificación.</w:t>
            </w:r>
          </w:p>
        </w:tc>
        <w:tc>
          <w:tcPr>
            <w:tcW w:w="6990" w:type="dxa"/>
          </w:tcPr>
          <w:p w14:paraId="1591D2AB" w14:textId="77777777" w:rsidR="001B674F" w:rsidRPr="004D19BE" w:rsidRDefault="001B674F" w:rsidP="004D7E5E">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4D19BE">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164B9F9F" w14:textId="77777777" w:rsidR="001B674F" w:rsidRPr="004D19BE" w:rsidRDefault="001B674F" w:rsidP="004D7E5E">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4D19BE">
              <w:rPr>
                <w:rFonts w:ascii="Palatino Linotype" w:hAnsi="Palatino Linotype" w:cs="Arial"/>
                <w:color w:val="000000"/>
                <w:sz w:val="20"/>
              </w:rPr>
              <w:t xml:space="preserve">Es necesario que </w:t>
            </w:r>
            <w:r w:rsidRPr="004D19BE">
              <w:rPr>
                <w:rFonts w:ascii="Palatino Linotype" w:hAnsi="Palatino Linotype" w:cs="Arial"/>
                <w:b/>
                <w:color w:val="000000"/>
                <w:sz w:val="20"/>
                <w:u w:val="single"/>
              </w:rPr>
              <w:t>el acto reúna con los requisitos elementales</w:t>
            </w:r>
            <w:r w:rsidRPr="004D19BE">
              <w:rPr>
                <w:rFonts w:ascii="Palatino Linotype" w:hAnsi="Palatino Linotype" w:cs="Arial"/>
                <w:color w:val="000000"/>
                <w:sz w:val="20"/>
              </w:rPr>
              <w:t>, entre ellos, que la autoridad que va a emitir el acto de autoridad sea la legalmente facultada para ello.</w:t>
            </w:r>
          </w:p>
          <w:p w14:paraId="6E3764C2" w14:textId="77777777" w:rsidR="001B674F" w:rsidRPr="004D19BE" w:rsidRDefault="001B674F" w:rsidP="004D7E5E">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4D19BE">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B674F" w:rsidRPr="004D19BE" w14:paraId="5C818CC1" w14:textId="77777777" w:rsidTr="004D7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2EE4D10" w14:textId="77777777" w:rsidR="001B674F" w:rsidRPr="004D19BE" w:rsidRDefault="001B674F" w:rsidP="004D7E5E">
            <w:pPr>
              <w:spacing w:line="360" w:lineRule="auto"/>
              <w:rPr>
                <w:rFonts w:ascii="Palatino Linotype" w:hAnsi="Palatino Linotype"/>
                <w:b w:val="0"/>
                <w:sz w:val="20"/>
              </w:rPr>
            </w:pPr>
          </w:p>
          <w:p w14:paraId="4B0F3E92" w14:textId="77777777" w:rsidR="001B674F" w:rsidRPr="004D19BE" w:rsidRDefault="001B674F" w:rsidP="004D7E5E">
            <w:pPr>
              <w:spacing w:line="360" w:lineRule="auto"/>
              <w:jc w:val="both"/>
              <w:rPr>
                <w:rFonts w:ascii="Palatino Linotype" w:hAnsi="Palatino Linotype"/>
                <w:b w:val="0"/>
                <w:sz w:val="20"/>
              </w:rPr>
            </w:pPr>
            <w:r w:rsidRPr="004D19BE">
              <w:rPr>
                <w:rFonts w:ascii="Palatino Linotype" w:hAnsi="Palatino Linotype" w:cs="Arial"/>
                <w:b w:val="0"/>
                <w:color w:val="000000"/>
                <w:sz w:val="20"/>
              </w:rPr>
              <w:t xml:space="preserve">d) Requisitos de fondo del acuerdo de clasificación. </w:t>
            </w:r>
          </w:p>
        </w:tc>
        <w:tc>
          <w:tcPr>
            <w:tcW w:w="6990" w:type="dxa"/>
          </w:tcPr>
          <w:p w14:paraId="22E04620" w14:textId="77777777" w:rsidR="001B674F" w:rsidRPr="004D19BE" w:rsidRDefault="001B674F" w:rsidP="004D7E5E">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4D19BE">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D19BE">
              <w:rPr>
                <w:rFonts w:ascii="Palatino Linotype" w:hAnsi="Palatino Linotype" w:cs="Arial"/>
                <w:b/>
                <w:color w:val="000000"/>
                <w:sz w:val="20"/>
              </w:rPr>
              <w:t>Sujetos Obligados</w:t>
            </w:r>
            <w:r w:rsidRPr="004D19BE">
              <w:rPr>
                <w:rFonts w:ascii="Palatino Linotype" w:hAnsi="Palatino Linotype" w:cs="Arial"/>
                <w:color w:val="000000"/>
                <w:sz w:val="20"/>
              </w:rPr>
              <w:t xml:space="preserve">, por lo que deberán fundar y motivar debidamente la clasificación. </w:t>
            </w:r>
          </w:p>
          <w:p w14:paraId="10EF005C" w14:textId="77777777" w:rsidR="001B674F" w:rsidRPr="004D19BE" w:rsidRDefault="001B674F" w:rsidP="004D7E5E">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4D19BE">
              <w:rPr>
                <w:rFonts w:ascii="Palatino Linotype" w:hAnsi="Palatino Linotype" w:cs="Arial"/>
                <w:color w:val="000000"/>
                <w:sz w:val="20"/>
              </w:rPr>
              <w:t xml:space="preserve">De lo anterior, se desprende </w:t>
            </w:r>
            <w:proofErr w:type="gramStart"/>
            <w:r w:rsidRPr="004D19BE">
              <w:rPr>
                <w:rFonts w:ascii="Palatino Linotype" w:hAnsi="Palatino Linotype" w:cs="Arial"/>
                <w:color w:val="000000"/>
                <w:sz w:val="20"/>
              </w:rPr>
              <w:t>que</w:t>
            </w:r>
            <w:proofErr w:type="gramEnd"/>
            <w:r w:rsidRPr="004D19BE">
              <w:rPr>
                <w:rFonts w:ascii="Palatino Linotype" w:hAnsi="Palatino Linotype" w:cs="Arial"/>
                <w:color w:val="000000"/>
                <w:sz w:val="20"/>
              </w:rPr>
              <w:t xml:space="preserve"> para una correcta </w:t>
            </w:r>
            <w:r w:rsidRPr="004D19BE">
              <w:rPr>
                <w:rFonts w:ascii="Palatino Linotype" w:hAnsi="Palatino Linotype" w:cs="Arial"/>
                <w:b/>
                <w:color w:val="000000"/>
                <w:sz w:val="20"/>
              </w:rPr>
              <w:t>clasificación total o parcial</w:t>
            </w:r>
            <w:r w:rsidRPr="004D19BE">
              <w:rPr>
                <w:rFonts w:ascii="Palatino Linotype" w:hAnsi="Palatino Linotype" w:cs="Arial"/>
                <w:color w:val="000000"/>
                <w:sz w:val="20"/>
              </w:rPr>
              <w:t xml:space="preserve">, esto es determinar los datos que se suprimen en las versiones </w:t>
            </w:r>
            <w:r w:rsidRPr="004D19BE">
              <w:rPr>
                <w:rFonts w:ascii="Palatino Linotype" w:hAnsi="Palatino Linotype" w:cs="Arial"/>
                <w:color w:val="000000"/>
                <w:sz w:val="20"/>
              </w:rPr>
              <w:lastRenderedPageBreak/>
              <w:t>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BED8EE2" w14:textId="77777777" w:rsidR="001B674F" w:rsidRPr="004D19BE" w:rsidRDefault="001B674F" w:rsidP="004D7E5E">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4D19BE">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38F3631" w14:textId="77777777" w:rsidR="001B674F" w:rsidRPr="004D19BE" w:rsidRDefault="001B674F" w:rsidP="004D7E5E">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4D19BE">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481EB138" w14:textId="77777777" w:rsidR="001B674F" w:rsidRPr="004D19BE" w:rsidRDefault="001B674F" w:rsidP="004D7E5E">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4D19BE">
              <w:rPr>
                <w:rFonts w:ascii="Palatino Linotype" w:hAnsi="Palatino Linotype" w:cs="Arial"/>
                <w:color w:val="000000"/>
                <w:sz w:val="20"/>
              </w:rPr>
              <w:t xml:space="preserve">Ahora bien, </w:t>
            </w:r>
            <w:r w:rsidRPr="004D19BE">
              <w:rPr>
                <w:rFonts w:ascii="Palatino Linotype" w:hAnsi="Palatino Linotype" w:cs="Arial"/>
                <w:b/>
                <w:color w:val="000000"/>
                <w:sz w:val="20"/>
                <w:u w:val="single"/>
              </w:rPr>
              <w:t>para cada caso además de fundar y motivar</w:t>
            </w:r>
            <w:r w:rsidRPr="004D19BE">
              <w:rPr>
                <w:rFonts w:ascii="Palatino Linotype" w:hAnsi="Palatino Linotype" w:cs="Arial"/>
                <w:color w:val="000000"/>
                <w:sz w:val="20"/>
              </w:rPr>
              <w:t xml:space="preserve">, se debe identificar con claridad que datos contenidos en las documentales que son susceptibles de suprimirse, por ejemplo; </w:t>
            </w:r>
            <w:r w:rsidRPr="004D19BE">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B674F" w:rsidRPr="004D19BE" w14:paraId="5847337C" w14:textId="77777777" w:rsidTr="004D7E5E">
        <w:tc>
          <w:tcPr>
            <w:cnfStyle w:val="001000000000" w:firstRow="0" w:lastRow="0" w:firstColumn="1" w:lastColumn="0" w:oddVBand="0" w:evenVBand="0" w:oddHBand="0" w:evenHBand="0" w:firstRowFirstColumn="0" w:firstRowLastColumn="0" w:lastRowFirstColumn="0" w:lastRowLastColumn="0"/>
            <w:tcW w:w="1838" w:type="dxa"/>
          </w:tcPr>
          <w:p w14:paraId="7101B907" w14:textId="77777777" w:rsidR="001B674F" w:rsidRPr="004D19BE" w:rsidRDefault="001B674F" w:rsidP="004D7E5E">
            <w:pPr>
              <w:spacing w:line="360" w:lineRule="auto"/>
              <w:ind w:right="49"/>
              <w:jc w:val="both"/>
              <w:rPr>
                <w:rFonts w:ascii="Palatino Linotype" w:hAnsi="Palatino Linotype" w:cs="Arial"/>
                <w:color w:val="000000"/>
                <w:sz w:val="20"/>
              </w:rPr>
            </w:pPr>
            <w:r w:rsidRPr="004D19BE">
              <w:rPr>
                <w:rFonts w:ascii="Palatino Linotype" w:eastAsia="MS Gothic" w:hAnsi="Palatino Linotype"/>
                <w:b w:val="0"/>
                <w:sz w:val="20"/>
              </w:rPr>
              <w:lastRenderedPageBreak/>
              <w:t xml:space="preserve">e) Condiciones especiales de la clasificación de la información como confidencial. </w:t>
            </w:r>
          </w:p>
          <w:p w14:paraId="6A24377A" w14:textId="77777777" w:rsidR="001B674F" w:rsidRPr="004D19BE" w:rsidRDefault="001B674F" w:rsidP="004D7E5E">
            <w:pPr>
              <w:spacing w:line="360" w:lineRule="auto"/>
              <w:rPr>
                <w:rFonts w:ascii="Palatino Linotype" w:hAnsi="Palatino Linotype"/>
                <w:sz w:val="20"/>
              </w:rPr>
            </w:pPr>
          </w:p>
        </w:tc>
        <w:tc>
          <w:tcPr>
            <w:tcW w:w="6990" w:type="dxa"/>
          </w:tcPr>
          <w:p w14:paraId="0A713FEE" w14:textId="77777777" w:rsidR="001B674F" w:rsidRPr="004D19BE" w:rsidRDefault="001B674F" w:rsidP="004D7E5E">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4D19BE">
              <w:rPr>
                <w:rFonts w:ascii="Palatino Linotype" w:hAnsi="Palatino Linotype" w:cs="Arial"/>
                <w:color w:val="000000"/>
                <w:sz w:val="20"/>
              </w:rPr>
              <w:t xml:space="preserve">Los artículos 148 y 120 de la Ley Estatal y de la Ley General, respectivamente, establecen </w:t>
            </w:r>
            <w:proofErr w:type="gramStart"/>
            <w:r w:rsidRPr="004D19BE">
              <w:rPr>
                <w:rFonts w:ascii="Palatino Linotype" w:hAnsi="Palatino Linotype" w:cs="Arial"/>
                <w:color w:val="000000"/>
                <w:sz w:val="20"/>
              </w:rPr>
              <w:t>que</w:t>
            </w:r>
            <w:proofErr w:type="gramEnd"/>
            <w:r w:rsidRPr="004D19BE">
              <w:rPr>
                <w:rFonts w:ascii="Palatino Linotype" w:hAnsi="Palatino Linotype" w:cs="Arial"/>
                <w:color w:val="000000"/>
                <w:sz w:val="20"/>
              </w:rPr>
              <w:t xml:space="preserve"> aun tratándose de datos personales, se podrán proporcionar, incluso sin solicitar el consentimiento de su titular. </w:t>
            </w:r>
          </w:p>
          <w:p w14:paraId="35AE438F" w14:textId="77777777" w:rsidR="001B674F" w:rsidRPr="004D19BE" w:rsidRDefault="001B674F" w:rsidP="004D7E5E">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4D19BE">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962A454" w14:textId="77777777" w:rsidR="001B674F" w:rsidRPr="004D19BE" w:rsidRDefault="001B674F" w:rsidP="004D7E5E">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4D19BE">
              <w:rPr>
                <w:rFonts w:ascii="Palatino Linotype" w:hAnsi="Palatino Linotype" w:cs="Arial"/>
                <w:color w:val="000000"/>
                <w:sz w:val="20"/>
              </w:rPr>
              <w:t xml:space="preserve">Pero si la información que se pretende clasificar como confidencial no se encuentra en los supuestos de los artículos señalados y es posible, se deberá </w:t>
            </w:r>
            <w:r w:rsidRPr="004D19BE">
              <w:rPr>
                <w:rFonts w:ascii="Palatino Linotype" w:hAnsi="Palatino Linotype" w:cs="Arial"/>
                <w:color w:val="000000"/>
                <w:sz w:val="20"/>
              </w:rPr>
              <w:lastRenderedPageBreak/>
              <w:t>consultar al titular de los datos si permite o no el acceso. De no ser posible, la realización de la consulta, procede, fundando y motivando, la clasificación.</w:t>
            </w:r>
          </w:p>
        </w:tc>
      </w:tr>
    </w:tbl>
    <w:p w14:paraId="3E8EF763" w14:textId="77777777" w:rsidR="001B674F" w:rsidRPr="004D19BE" w:rsidRDefault="001B674F" w:rsidP="001B674F">
      <w:pPr>
        <w:spacing w:line="360" w:lineRule="auto"/>
        <w:ind w:right="49"/>
        <w:contextualSpacing/>
        <w:jc w:val="both"/>
        <w:rPr>
          <w:rFonts w:ascii="Palatino Linotype" w:eastAsia="MS Gothic" w:hAnsi="Palatino Linotype" w:cstheme="majorBidi"/>
          <w:lang w:val="es-ES_tradnl" w:eastAsia="es-ES"/>
        </w:rPr>
      </w:pPr>
    </w:p>
    <w:p w14:paraId="0DB5548E" w14:textId="77777777" w:rsidR="00EF3055" w:rsidRPr="004D19BE" w:rsidRDefault="00EF3055" w:rsidP="00EF3055">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4D19BE">
        <w:rPr>
          <w:rFonts w:ascii="Palatino Linotype" w:eastAsia="MS Gothic" w:hAnsi="Palatino Linotype" w:cstheme="majorBidi"/>
          <w:lang w:val="es-ES_tradnl" w:eastAsia="es-ES"/>
        </w:rPr>
        <w:t xml:space="preserve">Por otra parte, no pasa desapercibido para este Órgano Garante que en la información que se ordena, por tratarse de expedientes, puede contener, de manera enunciativa mas no limitativa, documentos como la credencial de elector, </w:t>
      </w:r>
      <w:proofErr w:type="spellStart"/>
      <w:r w:rsidRPr="004D19BE">
        <w:rPr>
          <w:rFonts w:ascii="Palatino Linotype" w:eastAsia="MS Gothic" w:hAnsi="Palatino Linotype" w:cstheme="majorBidi"/>
          <w:lang w:val="es-ES_tradnl" w:eastAsia="es-ES"/>
        </w:rPr>
        <w:t>pasaportye</w:t>
      </w:r>
      <w:proofErr w:type="spellEnd"/>
      <w:r w:rsidRPr="004D19BE">
        <w:rPr>
          <w:rFonts w:ascii="Palatino Linotype" w:eastAsia="MS Gothic" w:hAnsi="Palatino Linotype" w:cstheme="majorBidi"/>
          <w:lang w:val="es-ES_tradnl" w:eastAsia="es-ES"/>
        </w:rPr>
        <w:t xml:space="preserve"> o documentos con los siguientes datos como fotografía, banda magnética, identificación holográfica, domicilio, RFC, CURP, huella dactilar, por lo que es procedente su clasificación como confidencial en su totalidad.  Al respecto </w:t>
      </w:r>
      <w:r w:rsidRPr="004D19BE">
        <w:rPr>
          <w:rFonts w:ascii="Palatino Linotype" w:eastAsia="MS Gothic" w:hAnsi="Palatino Linotype" w:cstheme="majorBidi"/>
          <w:lang w:eastAsia="es-ES"/>
        </w:rPr>
        <w:t>el artículo 156 numeral 1, incisos d), g) e i) de la Ley General de Instituciones y Procedimientos Electorales enlista los datos que, cuando menos, debe contener la credencial para votar:</w:t>
      </w:r>
    </w:p>
    <w:p w14:paraId="007978EC" w14:textId="77777777" w:rsidR="00EF3055" w:rsidRPr="004D19BE" w:rsidRDefault="00EF3055" w:rsidP="00EF3055">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“Artículo 156. </w:t>
      </w:r>
    </w:p>
    <w:p w14:paraId="4F20A517" w14:textId="77777777" w:rsidR="00EF3055" w:rsidRPr="004D19BE" w:rsidRDefault="00EF3055" w:rsidP="00EF3055">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1. La credencial para votar deberá contener, cuando menos, los siguientes datos del elector: </w:t>
      </w:r>
    </w:p>
    <w:p w14:paraId="326A3567" w14:textId="77777777" w:rsidR="00EF3055" w:rsidRPr="004D19BE" w:rsidRDefault="00EF3055" w:rsidP="00EF3055">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a) 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2F8F91C0" w14:textId="77777777" w:rsidR="00EF3055" w:rsidRPr="004D19BE" w:rsidRDefault="00EF3055" w:rsidP="00EF3055">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b) Sección electoral en donde deberá votar el ciudadano. En el caso de los ciudadanos residentes en el extranjero no será necesario incluir este requisito; </w:t>
      </w:r>
    </w:p>
    <w:p w14:paraId="31D74AB8" w14:textId="77777777" w:rsidR="00EF3055" w:rsidRPr="004D19BE" w:rsidRDefault="00EF3055" w:rsidP="00EF3055">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c) Apellido paterno, apellido materno y nombre completo; </w:t>
      </w:r>
    </w:p>
    <w:p w14:paraId="2B5A31C3" w14:textId="77777777" w:rsidR="00EF3055" w:rsidRPr="004D19BE" w:rsidRDefault="00EF3055" w:rsidP="00EF3055">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d) Domicilio; </w:t>
      </w:r>
    </w:p>
    <w:p w14:paraId="3E33D32B" w14:textId="77777777" w:rsidR="00EF3055" w:rsidRPr="004D19BE" w:rsidRDefault="00EF3055" w:rsidP="00EF3055">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lastRenderedPageBreak/>
        <w:t xml:space="preserve">e) Sexo; </w:t>
      </w:r>
    </w:p>
    <w:p w14:paraId="6538DD7A" w14:textId="77777777" w:rsidR="00EF3055" w:rsidRPr="004D19BE" w:rsidRDefault="00EF3055" w:rsidP="00EF3055">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f) Edad y año de registro; </w:t>
      </w:r>
    </w:p>
    <w:p w14:paraId="51958EC0" w14:textId="77777777" w:rsidR="00EF3055" w:rsidRPr="004D19BE" w:rsidRDefault="00EF3055" w:rsidP="00EF3055">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 xml:space="preserve">g) Firma, huella digital y fotografía del elector; </w:t>
      </w:r>
    </w:p>
    <w:p w14:paraId="71923822" w14:textId="77777777" w:rsidR="00EF3055" w:rsidRPr="004D19BE" w:rsidRDefault="00EF3055" w:rsidP="00EF3055">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h) Clave de registro, y</w:t>
      </w:r>
    </w:p>
    <w:p w14:paraId="11806F22" w14:textId="77777777" w:rsidR="00EF3055" w:rsidRPr="004D19BE" w:rsidRDefault="00EF3055" w:rsidP="00EF3055">
      <w:pPr>
        <w:spacing w:line="360" w:lineRule="auto"/>
        <w:ind w:left="851" w:right="822"/>
        <w:contextualSpacing/>
        <w:jc w:val="both"/>
        <w:rPr>
          <w:rFonts w:ascii="Palatino Linotype" w:hAnsi="Palatino Linotype"/>
          <w:i/>
          <w:sz w:val="22"/>
        </w:rPr>
      </w:pPr>
      <w:r w:rsidRPr="004D19BE">
        <w:rPr>
          <w:rFonts w:ascii="Palatino Linotype" w:hAnsi="Palatino Linotype"/>
          <w:i/>
          <w:sz w:val="22"/>
        </w:rPr>
        <w:t>i) Clave Única del Registro de Población.” (Sic)</w:t>
      </w:r>
    </w:p>
    <w:p w14:paraId="07342BB8" w14:textId="77777777" w:rsidR="00EF3055" w:rsidRPr="004D19BE" w:rsidRDefault="00EF3055" w:rsidP="00EF3055">
      <w:pPr>
        <w:spacing w:line="360" w:lineRule="auto"/>
        <w:ind w:right="49"/>
        <w:contextualSpacing/>
        <w:jc w:val="both"/>
        <w:rPr>
          <w:rFonts w:ascii="Palatino Linotype" w:eastAsia="MS Gothic" w:hAnsi="Palatino Linotype" w:cstheme="majorBidi"/>
          <w:lang w:val="es-ES_tradnl" w:eastAsia="es-ES"/>
        </w:rPr>
      </w:pPr>
    </w:p>
    <w:p w14:paraId="777DE671" w14:textId="77777777" w:rsidR="00EF3055" w:rsidRPr="004D19BE" w:rsidRDefault="00EF3055" w:rsidP="00EF3055">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4D19BE">
        <w:rPr>
          <w:rFonts w:ascii="Palatino Linotype" w:eastAsia="MS Gothic" w:hAnsi="Palatino Linotype" w:cstheme="majorBidi"/>
          <w:lang w:eastAsia="es-ES"/>
        </w:rPr>
        <w:t>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dicha credencial para votar.</w:t>
      </w:r>
    </w:p>
    <w:p w14:paraId="33FE6A86" w14:textId="77777777" w:rsidR="00EF3055" w:rsidRPr="004D19BE" w:rsidRDefault="00EF3055" w:rsidP="00EF3055">
      <w:pPr>
        <w:spacing w:line="360" w:lineRule="auto"/>
        <w:ind w:right="49"/>
        <w:contextualSpacing/>
        <w:jc w:val="both"/>
        <w:rPr>
          <w:rFonts w:ascii="Palatino Linotype" w:eastAsia="MS Gothic" w:hAnsi="Palatino Linotype" w:cstheme="majorBidi"/>
          <w:lang w:val="es-ES_tradnl" w:eastAsia="es-ES"/>
        </w:rPr>
      </w:pPr>
    </w:p>
    <w:p w14:paraId="424958B1" w14:textId="77777777" w:rsidR="00EF3055" w:rsidRPr="004D19BE" w:rsidRDefault="00EF3055" w:rsidP="00EF3055">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4D19BE">
        <w:rPr>
          <w:rFonts w:ascii="Palatino Linotype" w:eastAsia="MS Gothic" w:hAnsi="Palatino Linotype" w:cstheme="majorBidi"/>
          <w:lang w:eastAsia="es-ES"/>
        </w:rPr>
        <w:t xml:space="preserve">Por lo que se refiere a la CURP, el artículo 86 y 91 de la Ley General de Población, la cual señala lo siguiente: </w:t>
      </w:r>
    </w:p>
    <w:p w14:paraId="12DC591E" w14:textId="77777777" w:rsidR="00EF3055" w:rsidRPr="004D19BE" w:rsidRDefault="00EF3055" w:rsidP="00EF3055">
      <w:pPr>
        <w:spacing w:line="360" w:lineRule="auto"/>
        <w:ind w:left="851" w:right="822"/>
        <w:contextualSpacing/>
        <w:jc w:val="both"/>
        <w:rPr>
          <w:rFonts w:ascii="Palatino Linotype" w:eastAsia="MS Gothic" w:hAnsi="Palatino Linotype" w:cstheme="majorBidi"/>
          <w:i/>
          <w:sz w:val="22"/>
          <w:lang w:eastAsia="es-ES"/>
        </w:rPr>
      </w:pPr>
      <w:r w:rsidRPr="004D19BE">
        <w:rPr>
          <w:rFonts w:ascii="Palatino Linotype" w:eastAsia="MS Gothic" w:hAnsi="Palatino Linotype" w:cstheme="majorBidi"/>
          <w:i/>
          <w:sz w:val="22"/>
          <w:lang w:eastAsia="es-ES"/>
        </w:rPr>
        <w:t xml:space="preserve">“Artículo 86. El Registro Nacional de Población tiene como finalidad registrar a cada una de las personas que integran la población del país, con los datos que permitan certificar y acreditar fehacientemente su identidad. </w:t>
      </w:r>
    </w:p>
    <w:p w14:paraId="2A538D12" w14:textId="77777777" w:rsidR="00EF3055" w:rsidRPr="004D19BE" w:rsidRDefault="00EF3055" w:rsidP="00EF3055">
      <w:pPr>
        <w:spacing w:line="360" w:lineRule="auto"/>
        <w:ind w:left="851" w:right="822"/>
        <w:contextualSpacing/>
        <w:jc w:val="both"/>
        <w:rPr>
          <w:rFonts w:ascii="Palatino Linotype" w:eastAsia="MS Gothic" w:hAnsi="Palatino Linotype" w:cstheme="majorBidi"/>
          <w:i/>
          <w:sz w:val="22"/>
          <w:lang w:eastAsia="es-ES"/>
        </w:rPr>
      </w:pPr>
    </w:p>
    <w:p w14:paraId="6257B5B7" w14:textId="77777777" w:rsidR="00EF3055" w:rsidRPr="004D19BE" w:rsidRDefault="00EF3055" w:rsidP="00EF3055">
      <w:pPr>
        <w:spacing w:line="360" w:lineRule="auto"/>
        <w:ind w:left="851" w:right="822"/>
        <w:contextualSpacing/>
        <w:jc w:val="both"/>
        <w:rPr>
          <w:rFonts w:ascii="Palatino Linotype" w:eastAsia="MS Gothic" w:hAnsi="Palatino Linotype" w:cstheme="majorBidi"/>
          <w:i/>
          <w:sz w:val="22"/>
          <w:lang w:val="es-ES_tradnl" w:eastAsia="es-ES"/>
        </w:rPr>
      </w:pPr>
      <w:r w:rsidRPr="004D19BE">
        <w:rPr>
          <w:rFonts w:ascii="Palatino Linotype" w:eastAsia="MS Gothic" w:hAnsi="Palatino Linotype" w:cstheme="majorBidi"/>
          <w:i/>
          <w:sz w:val="22"/>
          <w:lang w:eastAsia="es-ES"/>
        </w:rPr>
        <w:t>Artículo 91. Al incorporar a una persona en el Registro Nacional de Población, se le asignará una clave que se denominará Clave Única de Registro de Población. Esta servirá para registrarla e identificarla en forma individual.”</w:t>
      </w:r>
    </w:p>
    <w:p w14:paraId="59E326F0" w14:textId="77777777" w:rsidR="00EF3055" w:rsidRPr="004D19BE" w:rsidRDefault="00EF3055" w:rsidP="00EF3055">
      <w:pPr>
        <w:spacing w:line="360" w:lineRule="auto"/>
        <w:ind w:right="49"/>
        <w:contextualSpacing/>
        <w:jc w:val="both"/>
        <w:rPr>
          <w:rFonts w:ascii="Palatino Linotype" w:eastAsia="MS Gothic" w:hAnsi="Palatino Linotype" w:cstheme="majorBidi"/>
          <w:sz w:val="22"/>
          <w:lang w:val="es-ES_tradnl" w:eastAsia="es-ES"/>
        </w:rPr>
      </w:pPr>
    </w:p>
    <w:p w14:paraId="7A59AFE2" w14:textId="77777777" w:rsidR="00EF3055" w:rsidRPr="004D19BE" w:rsidRDefault="00EF3055" w:rsidP="00EF3055">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4D19BE">
        <w:rPr>
          <w:rFonts w:ascii="Palatino Linotype" w:eastAsia="MS Gothic" w:hAnsi="Palatino Linotype" w:cstheme="majorBidi"/>
          <w:lang w:eastAsia="es-ES"/>
        </w:rPr>
        <w:t xml:space="preserve">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w:t>
      </w:r>
      <w:r w:rsidRPr="004D19BE">
        <w:rPr>
          <w:rFonts w:ascii="Palatino Linotype" w:eastAsia="MS Gothic" w:hAnsi="Palatino Linotype" w:cstheme="majorBidi"/>
          <w:lang w:eastAsia="es-ES"/>
        </w:rPr>
        <w:lastRenderedPageBreak/>
        <w:t xml:space="preserve">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Por los datos que contiene la CURP, se advierte que constituye un dato personal que hace identificable a una persona, por lo que es un dato personal. </w:t>
      </w:r>
    </w:p>
    <w:p w14:paraId="5DBD641D" w14:textId="77777777" w:rsidR="00EF3055" w:rsidRPr="004D19BE" w:rsidRDefault="00EF3055" w:rsidP="00EF3055">
      <w:pPr>
        <w:spacing w:line="360" w:lineRule="auto"/>
        <w:ind w:right="49"/>
        <w:contextualSpacing/>
        <w:jc w:val="both"/>
        <w:rPr>
          <w:rFonts w:ascii="Palatino Linotype" w:eastAsia="MS Gothic" w:hAnsi="Palatino Linotype" w:cstheme="majorBidi"/>
          <w:lang w:val="es-ES_tradnl" w:eastAsia="es-ES"/>
        </w:rPr>
      </w:pPr>
    </w:p>
    <w:p w14:paraId="45B6A5D8" w14:textId="77777777" w:rsidR="00EF3055" w:rsidRPr="004D19BE" w:rsidRDefault="00EF3055" w:rsidP="00EF3055">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4D19BE">
        <w:rPr>
          <w:rFonts w:ascii="Palatino Linotype" w:eastAsia="MS Gothic" w:hAnsi="Palatino Linotype" w:cstheme="majorBidi"/>
          <w:lang w:eastAsia="es-ES"/>
        </w:rPr>
        <w:t xml:space="preserve">El domicilio particular, de acuerdo a lo señalado en los artículos 2.3 y 2.5 del Código Civil del Estado de México, el domicilio es un atributo de la personalidad y un derecho de las personas, </w:t>
      </w:r>
      <w:r w:rsidRPr="004D19BE">
        <w:rPr>
          <w:rFonts w:ascii="Palatino Linotype" w:hAnsi="Palatino Linotype"/>
        </w:rPr>
        <w:t xml:space="preserve">tiene como propósito que una persona pueda establecerse temporal o permanentemente en un lugar determinado, para habitar, establecer su centro de trabajo o negocios, lo que puede hacer identificable a una persona, por lo que debe ser clasificado como confidencial. </w:t>
      </w:r>
    </w:p>
    <w:p w14:paraId="0B052C3C" w14:textId="77777777" w:rsidR="00EF3055" w:rsidRPr="004D19BE" w:rsidRDefault="00EF3055" w:rsidP="00EF3055">
      <w:pPr>
        <w:spacing w:line="360" w:lineRule="auto"/>
        <w:ind w:right="49"/>
        <w:contextualSpacing/>
        <w:jc w:val="both"/>
        <w:rPr>
          <w:rFonts w:ascii="Palatino Linotype" w:eastAsia="MS Gothic" w:hAnsi="Palatino Linotype" w:cstheme="majorBidi"/>
          <w:lang w:val="es-ES_tradnl" w:eastAsia="es-ES"/>
        </w:rPr>
      </w:pPr>
    </w:p>
    <w:p w14:paraId="607EA853" w14:textId="77777777" w:rsidR="001B674F" w:rsidRPr="004D19BE" w:rsidRDefault="001B674F" w:rsidP="001B674F">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4D19BE">
        <w:rPr>
          <w:rFonts w:ascii="Palatino Linotype" w:eastAsia="Calibri" w:hAnsi="Palatino Linotype"/>
        </w:rPr>
        <w:t xml:space="preserve">Por lo anteriormente expuesto y fundado, este </w:t>
      </w:r>
      <w:r w:rsidRPr="004D19BE">
        <w:rPr>
          <w:rFonts w:ascii="Palatino Linotype" w:eastAsia="Calibri" w:hAnsi="Palatino Linotype"/>
          <w:b/>
          <w:bCs/>
        </w:rPr>
        <w:t>ÓRGANO GARANTE</w:t>
      </w:r>
      <w:r w:rsidRPr="004D19BE">
        <w:rPr>
          <w:rFonts w:ascii="Palatino Linotype" w:eastAsia="Calibri" w:hAnsi="Palatino Linotype"/>
        </w:rPr>
        <w:t xml:space="preserve"> emite los siguientes:</w:t>
      </w:r>
    </w:p>
    <w:p w14:paraId="760C70A2" w14:textId="77777777" w:rsidR="001B674F" w:rsidRPr="004D19BE" w:rsidRDefault="001B674F" w:rsidP="001B674F">
      <w:pPr>
        <w:spacing w:line="360" w:lineRule="auto"/>
        <w:contextualSpacing/>
        <w:jc w:val="both"/>
        <w:rPr>
          <w:rFonts w:ascii="Palatino Linotype" w:eastAsia="Calibri" w:hAnsi="Palatino Linotype"/>
        </w:rPr>
      </w:pPr>
    </w:p>
    <w:p w14:paraId="5649FA0D" w14:textId="77777777" w:rsidR="001B674F" w:rsidRPr="004D19BE" w:rsidRDefault="001B674F" w:rsidP="001B674F">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19" w:name="_Toc528153792"/>
      <w:bookmarkStart w:id="20" w:name="_Toc71158406"/>
      <w:bookmarkStart w:id="21" w:name="_Toc83301643"/>
      <w:r w:rsidRPr="004D19BE">
        <w:rPr>
          <w:rFonts w:ascii="Palatino Linotype" w:eastAsiaTheme="majorEastAsia" w:hAnsi="Palatino Linotype" w:cstheme="majorBidi"/>
          <w:b/>
          <w:color w:val="000000" w:themeColor="text1"/>
          <w:lang w:eastAsia="en-US"/>
        </w:rPr>
        <w:t>R E S O L U T I V O S</w:t>
      </w:r>
      <w:bookmarkEnd w:id="19"/>
      <w:bookmarkEnd w:id="20"/>
      <w:bookmarkEnd w:id="21"/>
    </w:p>
    <w:p w14:paraId="6F0AA0A8" w14:textId="77777777" w:rsidR="001B674F" w:rsidRPr="004D19BE" w:rsidRDefault="001B674F" w:rsidP="001B674F">
      <w:pPr>
        <w:keepNext/>
        <w:keepLines/>
        <w:spacing w:line="360" w:lineRule="auto"/>
        <w:jc w:val="center"/>
        <w:outlineLvl w:val="0"/>
        <w:rPr>
          <w:rFonts w:ascii="Palatino Linotype" w:eastAsiaTheme="majorEastAsia" w:hAnsi="Palatino Linotype" w:cstheme="majorBidi"/>
          <w:b/>
          <w:color w:val="000000" w:themeColor="text1"/>
          <w:lang w:eastAsia="en-US"/>
        </w:rPr>
      </w:pPr>
    </w:p>
    <w:bookmarkEnd w:id="9"/>
    <w:bookmarkEnd w:id="10"/>
    <w:bookmarkEnd w:id="11"/>
    <w:p w14:paraId="05C2485E" w14:textId="77777777" w:rsidR="001B674F" w:rsidRPr="004D19BE" w:rsidRDefault="001B674F" w:rsidP="001B674F">
      <w:pPr>
        <w:spacing w:line="360" w:lineRule="auto"/>
        <w:ind w:right="48"/>
        <w:jc w:val="both"/>
        <w:rPr>
          <w:rFonts w:ascii="Palatino Linotype" w:hAnsi="Palatino Linotype" w:cs="Arial"/>
          <w:bCs/>
        </w:rPr>
      </w:pPr>
      <w:r w:rsidRPr="004D19BE">
        <w:rPr>
          <w:rFonts w:ascii="Palatino Linotype" w:hAnsi="Palatino Linotype" w:cs="Arial"/>
          <w:b/>
        </w:rPr>
        <w:t xml:space="preserve">PRIMERO. </w:t>
      </w:r>
      <w:r w:rsidRPr="004D19BE">
        <w:rPr>
          <w:rFonts w:ascii="Palatino Linotype" w:hAnsi="Palatino Linotype" w:cs="Arial"/>
        </w:rPr>
        <w:t>Resultan parcialmente fundadas las</w:t>
      </w:r>
      <w:r w:rsidRPr="004D19BE">
        <w:rPr>
          <w:rFonts w:ascii="Palatino Linotype" w:hAnsi="Palatino Linotype" w:cs="Arial"/>
          <w:b/>
        </w:rPr>
        <w:t xml:space="preserve"> </w:t>
      </w:r>
      <w:r w:rsidRPr="004D19BE">
        <w:rPr>
          <w:rFonts w:ascii="Palatino Linotype" w:hAnsi="Palatino Linotype" w:cs="Arial"/>
          <w:lang w:val="es-ES"/>
        </w:rPr>
        <w:t xml:space="preserve">razones o motivos de inconformidad hechos valer </w:t>
      </w:r>
      <w:r w:rsidRPr="004D19BE">
        <w:rPr>
          <w:rFonts w:ascii="Palatino Linotype" w:eastAsia="Calibri" w:hAnsi="Palatino Linotype" w:cs="Arial"/>
          <w:lang w:val="es-ES"/>
        </w:rPr>
        <w:t xml:space="preserve">en el recurso de revisión </w:t>
      </w:r>
      <w:r w:rsidR="00EF3055" w:rsidRPr="004D19BE">
        <w:rPr>
          <w:rFonts w:ascii="Palatino Linotype" w:hAnsi="Palatino Linotype" w:cs="Arial"/>
          <w:b/>
          <w:bCs/>
        </w:rPr>
        <w:t>16378</w:t>
      </w:r>
      <w:r w:rsidRPr="004D19BE">
        <w:rPr>
          <w:rFonts w:ascii="Palatino Linotype" w:hAnsi="Palatino Linotype" w:cs="Arial"/>
          <w:b/>
          <w:bCs/>
        </w:rPr>
        <w:t xml:space="preserve">/INFOEM/IP/RR/2022, </w:t>
      </w:r>
      <w:r w:rsidRPr="004D19BE">
        <w:rPr>
          <w:rFonts w:ascii="Palatino Linotype" w:hAnsi="Palatino Linotype" w:cs="Arial"/>
          <w:bCs/>
        </w:rPr>
        <w:t xml:space="preserve">en términos del </w:t>
      </w:r>
      <w:r w:rsidRPr="004D19BE">
        <w:rPr>
          <w:rFonts w:ascii="Palatino Linotype" w:hAnsi="Palatino Linotype" w:cs="Arial"/>
          <w:b/>
          <w:bCs/>
        </w:rPr>
        <w:t>Considerando</w:t>
      </w:r>
      <w:r w:rsidRPr="004D19BE">
        <w:rPr>
          <w:rFonts w:ascii="Palatino Linotype" w:hAnsi="Palatino Linotype" w:cs="Arial"/>
          <w:bCs/>
        </w:rPr>
        <w:t xml:space="preserve"> </w:t>
      </w:r>
      <w:r w:rsidRPr="004D19BE">
        <w:rPr>
          <w:rFonts w:ascii="Palatino Linotype" w:hAnsi="Palatino Linotype" w:cs="Arial"/>
          <w:b/>
          <w:bCs/>
        </w:rPr>
        <w:t xml:space="preserve">CUARTO y QUINTO </w:t>
      </w:r>
      <w:r w:rsidRPr="004D19BE">
        <w:rPr>
          <w:rFonts w:ascii="Palatino Linotype" w:hAnsi="Palatino Linotype" w:cs="Arial"/>
          <w:bCs/>
        </w:rPr>
        <w:t>de la presente resolución.</w:t>
      </w:r>
    </w:p>
    <w:p w14:paraId="095EF107" w14:textId="77777777" w:rsidR="001B674F" w:rsidRPr="004D19BE" w:rsidRDefault="001B674F" w:rsidP="001B674F">
      <w:pPr>
        <w:spacing w:line="360" w:lineRule="auto"/>
        <w:ind w:right="48"/>
        <w:jc w:val="both"/>
        <w:rPr>
          <w:rFonts w:ascii="Palatino Linotype" w:hAnsi="Palatino Linotype" w:cs="Arial"/>
          <w:bCs/>
        </w:rPr>
      </w:pPr>
    </w:p>
    <w:p w14:paraId="1A5159D6" w14:textId="77777777" w:rsidR="001B674F" w:rsidRPr="004D19BE" w:rsidRDefault="001B674F" w:rsidP="001B674F">
      <w:pPr>
        <w:spacing w:line="360" w:lineRule="auto"/>
        <w:ind w:right="48"/>
        <w:jc w:val="both"/>
        <w:rPr>
          <w:rFonts w:ascii="Palatino Linotype" w:hAnsi="Palatino Linotype" w:cs="Arial"/>
          <w:bCs/>
        </w:rPr>
      </w:pPr>
      <w:bookmarkStart w:id="22" w:name="_Toc477891768"/>
      <w:bookmarkStart w:id="23" w:name="_Toc477891858"/>
      <w:bookmarkStart w:id="24" w:name="_Toc481576259"/>
      <w:bookmarkStart w:id="25" w:name="_Toc492590391"/>
      <w:bookmarkStart w:id="26" w:name="_Toc462653937"/>
      <w:bookmarkStart w:id="27" w:name="_Toc453696502"/>
      <w:bookmarkStart w:id="28" w:name="_Toc454301155"/>
      <w:r w:rsidRPr="004D19BE">
        <w:rPr>
          <w:rFonts w:ascii="Palatino Linotype" w:hAnsi="Palatino Linotype"/>
          <w:b/>
        </w:rPr>
        <w:t>SEGUNDO.</w:t>
      </w:r>
      <w:r w:rsidRPr="004D19BE">
        <w:rPr>
          <w:rStyle w:val="Ttulo2Car"/>
          <w:rFonts w:ascii="Palatino Linotype" w:hAnsi="Palatino Linotype"/>
          <w:sz w:val="24"/>
          <w:szCs w:val="24"/>
        </w:rPr>
        <w:t xml:space="preserve"> </w:t>
      </w:r>
      <w:bookmarkEnd w:id="22"/>
      <w:bookmarkEnd w:id="23"/>
      <w:bookmarkEnd w:id="24"/>
      <w:bookmarkEnd w:id="25"/>
      <w:bookmarkEnd w:id="26"/>
      <w:bookmarkEnd w:id="27"/>
      <w:bookmarkEnd w:id="28"/>
      <w:r w:rsidRPr="004D19BE">
        <w:rPr>
          <w:rFonts w:ascii="Palatino Linotype" w:eastAsia="Calibri" w:hAnsi="Palatino Linotype" w:cs="Arial"/>
          <w:lang w:val="es-ES"/>
        </w:rPr>
        <w:t>Se</w:t>
      </w:r>
      <w:r w:rsidRPr="004D19BE">
        <w:rPr>
          <w:rFonts w:ascii="Palatino Linotype" w:eastAsia="Calibri" w:hAnsi="Palatino Linotype" w:cs="Arial"/>
          <w:b/>
          <w:lang w:val="es-ES"/>
        </w:rPr>
        <w:t xml:space="preserve"> MODIFICA </w:t>
      </w:r>
      <w:r w:rsidRPr="004D19BE">
        <w:rPr>
          <w:rFonts w:ascii="Palatino Linotype" w:eastAsia="Calibri" w:hAnsi="Palatino Linotype" w:cs="Arial"/>
          <w:lang w:val="es-ES"/>
        </w:rPr>
        <w:t xml:space="preserve">la respuesta emitida por el </w:t>
      </w:r>
      <w:r w:rsidR="00EF3055" w:rsidRPr="004D19BE">
        <w:rPr>
          <w:rFonts w:ascii="Palatino Linotype" w:hAnsi="Palatino Linotype" w:cs="Arial"/>
          <w:b/>
          <w:bCs/>
        </w:rPr>
        <w:t>Sistema Municipal Para el Desarrollo Integral de la Familia de Tlalnepantla de Baz</w:t>
      </w:r>
      <w:r w:rsidRPr="004D19BE">
        <w:rPr>
          <w:rFonts w:ascii="Palatino Linotype" w:hAnsi="Palatino Linotype" w:cs="Arial"/>
          <w:b/>
        </w:rPr>
        <w:t xml:space="preserve"> </w:t>
      </w:r>
      <w:r w:rsidRPr="004D19BE">
        <w:rPr>
          <w:rFonts w:ascii="Palatino Linotype" w:eastAsia="Calibri" w:hAnsi="Palatino Linotype" w:cs="Arial"/>
          <w:lang w:val="es-ES"/>
        </w:rPr>
        <w:t>y se</w:t>
      </w:r>
      <w:r w:rsidRPr="004D19BE">
        <w:rPr>
          <w:rFonts w:ascii="Palatino Linotype" w:eastAsia="Calibri" w:hAnsi="Palatino Linotype" w:cs="Arial"/>
          <w:b/>
          <w:lang w:val="es-ES"/>
        </w:rPr>
        <w:t xml:space="preserve"> ORDENA </w:t>
      </w:r>
      <w:r w:rsidRPr="004D19BE">
        <w:rPr>
          <w:rFonts w:ascii="Palatino Linotype" w:hAnsi="Palatino Linotype" w:cs="Arial"/>
          <w:lang w:val="es-ES"/>
        </w:rPr>
        <w:t>entregar vía</w:t>
      </w:r>
      <w:r w:rsidRPr="004D19BE">
        <w:rPr>
          <w:rFonts w:ascii="Palatino Linotype" w:eastAsia="Calibri" w:hAnsi="Palatino Linotype" w:cs="Arial"/>
          <w:lang w:val="es-ES"/>
        </w:rPr>
        <w:t xml:space="preserve"> </w:t>
      </w:r>
      <w:r w:rsidRPr="004D19BE">
        <w:rPr>
          <w:rFonts w:ascii="Palatino Linotype" w:eastAsia="Calibri" w:hAnsi="Palatino Linotype" w:cs="Arial"/>
          <w:b/>
          <w:lang w:val="es-ES"/>
        </w:rPr>
        <w:lastRenderedPageBreak/>
        <w:t>SAIMEX</w:t>
      </w:r>
      <w:r w:rsidRPr="004D19BE">
        <w:rPr>
          <w:rFonts w:ascii="Palatino Linotype" w:eastAsia="Calibri" w:hAnsi="Palatino Linotype" w:cs="Arial"/>
          <w:lang w:val="es-ES"/>
        </w:rPr>
        <w:t xml:space="preserve">, de ser procedente en versión pública, </w:t>
      </w:r>
      <w:r w:rsidR="00EF3055" w:rsidRPr="004D19BE">
        <w:rPr>
          <w:rFonts w:ascii="Palatino Linotype" w:eastAsia="Calibri" w:hAnsi="Palatino Linotype" w:cs="Arial"/>
          <w:lang w:val="es-ES"/>
        </w:rPr>
        <w:t xml:space="preserve">previa búsqueda exhaustiva y razonable de la información, </w:t>
      </w:r>
      <w:r w:rsidRPr="004D19BE">
        <w:rPr>
          <w:rFonts w:ascii="Palatino Linotype" w:eastAsia="Calibri" w:hAnsi="Palatino Linotype" w:cs="Arial"/>
          <w:lang w:val="es-ES"/>
        </w:rPr>
        <w:t>la siguiente información</w:t>
      </w:r>
      <w:r w:rsidRPr="004D19BE">
        <w:rPr>
          <w:rFonts w:ascii="Palatino Linotype" w:hAnsi="Palatino Linotype" w:cs="Arial"/>
          <w:bCs/>
        </w:rPr>
        <w:t>:</w:t>
      </w:r>
    </w:p>
    <w:p w14:paraId="3DF01460" w14:textId="77777777" w:rsidR="001B674F" w:rsidRPr="004D19BE" w:rsidRDefault="001B674F" w:rsidP="001B674F">
      <w:pPr>
        <w:spacing w:line="360" w:lineRule="auto"/>
        <w:ind w:right="48"/>
        <w:jc w:val="both"/>
        <w:rPr>
          <w:rFonts w:ascii="Palatino Linotype" w:hAnsi="Palatino Linotype" w:cs="Arial"/>
          <w:b/>
          <w:bCs/>
        </w:rPr>
      </w:pPr>
    </w:p>
    <w:p w14:paraId="3E4A721A" w14:textId="77777777" w:rsidR="001B674F" w:rsidRPr="004D19BE" w:rsidRDefault="00EF3055" w:rsidP="00EF3055">
      <w:pPr>
        <w:pStyle w:val="Prrafodelista"/>
        <w:numPr>
          <w:ilvl w:val="0"/>
          <w:numId w:val="7"/>
        </w:numPr>
        <w:spacing w:line="360" w:lineRule="auto"/>
        <w:ind w:right="822"/>
        <w:jc w:val="both"/>
        <w:rPr>
          <w:rFonts w:ascii="Palatino Linotype" w:eastAsia="MS Gothic" w:hAnsi="Palatino Linotype" w:cstheme="majorBidi"/>
          <w:b/>
          <w:sz w:val="24"/>
          <w:lang w:eastAsia="es-ES"/>
        </w:rPr>
      </w:pPr>
      <w:bookmarkStart w:id="29" w:name="_Toc460947013"/>
      <w:r w:rsidRPr="004D19BE">
        <w:rPr>
          <w:rFonts w:ascii="Palatino Linotype" w:eastAsia="MS Gothic" w:hAnsi="Palatino Linotype" w:cstheme="majorBidi"/>
          <w:b/>
          <w:sz w:val="24"/>
          <w:lang w:eastAsia="es-ES"/>
        </w:rPr>
        <w:t xml:space="preserve">Expediente entregado en </w:t>
      </w:r>
      <w:r w:rsidR="000E1051" w:rsidRPr="004D19BE">
        <w:rPr>
          <w:rFonts w:ascii="Palatino Linotype" w:eastAsia="MS Gothic" w:hAnsi="Palatino Linotype" w:cstheme="majorBidi"/>
          <w:b/>
          <w:sz w:val="24"/>
          <w:lang w:eastAsia="es-ES"/>
        </w:rPr>
        <w:t xml:space="preserve">respuesta e informe justificado, de forma completa y </w:t>
      </w:r>
      <w:r w:rsidRPr="004D19BE">
        <w:rPr>
          <w:rFonts w:ascii="Palatino Linotype" w:eastAsia="MS Gothic" w:hAnsi="Palatino Linotype" w:cstheme="majorBidi"/>
          <w:b/>
          <w:sz w:val="24"/>
          <w:lang w:eastAsia="es-ES"/>
        </w:rPr>
        <w:t xml:space="preserve">en versión pública correcta; y </w:t>
      </w:r>
    </w:p>
    <w:p w14:paraId="4908375F" w14:textId="77777777" w:rsidR="00EF3055" w:rsidRPr="004D19BE" w:rsidRDefault="00EF3055" w:rsidP="00EF3055">
      <w:pPr>
        <w:pStyle w:val="Prrafodelista"/>
        <w:numPr>
          <w:ilvl w:val="0"/>
          <w:numId w:val="7"/>
        </w:numPr>
        <w:spacing w:line="360" w:lineRule="auto"/>
        <w:ind w:right="822"/>
        <w:jc w:val="both"/>
        <w:rPr>
          <w:rFonts w:ascii="Palatino Linotype" w:hAnsi="Palatino Linotype"/>
          <w:b/>
          <w:color w:val="000000"/>
          <w:sz w:val="24"/>
        </w:rPr>
      </w:pPr>
      <w:r w:rsidRPr="004D19BE">
        <w:rPr>
          <w:rFonts w:ascii="Palatino Linotype" w:hAnsi="Palatino Linotype"/>
          <w:b/>
          <w:color w:val="000000"/>
          <w:sz w:val="24"/>
        </w:rPr>
        <w:t xml:space="preserve">Expedientes de eventos </w:t>
      </w:r>
      <w:r w:rsidR="00B95225" w:rsidRPr="004D19BE">
        <w:rPr>
          <w:rFonts w:ascii="Palatino Linotype" w:hAnsi="Palatino Linotype"/>
          <w:b/>
          <w:color w:val="000000"/>
          <w:sz w:val="24"/>
        </w:rPr>
        <w:t xml:space="preserve">que ha realizado el área de salud del diez de octubre de dos mil veintiuno al diez de octubre de dos mil veintidós. </w:t>
      </w:r>
    </w:p>
    <w:p w14:paraId="5B410EE0" w14:textId="77777777" w:rsidR="001B674F" w:rsidRPr="004D19BE" w:rsidRDefault="001B674F" w:rsidP="001B674F">
      <w:pPr>
        <w:spacing w:line="360" w:lineRule="auto"/>
        <w:ind w:right="48"/>
        <w:jc w:val="both"/>
        <w:rPr>
          <w:rFonts w:ascii="Palatino Linotype" w:eastAsia="Palatino Linotype" w:hAnsi="Palatino Linotype" w:cs="Palatino Linotype"/>
          <w:b/>
          <w:lang w:val="es-ES_tradnl"/>
        </w:rPr>
      </w:pPr>
    </w:p>
    <w:p w14:paraId="69E49FA2" w14:textId="77777777" w:rsidR="001B674F" w:rsidRPr="004D19BE" w:rsidRDefault="001B674F" w:rsidP="001B674F">
      <w:pPr>
        <w:spacing w:line="360" w:lineRule="auto"/>
        <w:jc w:val="both"/>
        <w:rPr>
          <w:rFonts w:ascii="Palatino Linotype" w:eastAsia="Calibri" w:hAnsi="Palatino Linotype" w:cs="Arial"/>
          <w:b/>
        </w:rPr>
      </w:pPr>
      <w:r w:rsidRPr="004D19BE">
        <w:rPr>
          <w:rFonts w:ascii="Palatino Linotype" w:eastAsia="Calibri" w:hAnsi="Palatino Linotype" w:cs="Arial"/>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4D19BE">
        <w:rPr>
          <w:rFonts w:ascii="Palatino Linotype" w:eastAsia="Calibri" w:hAnsi="Palatino Linotype" w:cs="Arial"/>
          <w:b/>
        </w:rPr>
        <w:t>RECURRENTE.</w:t>
      </w:r>
    </w:p>
    <w:p w14:paraId="02CCF826" w14:textId="77777777" w:rsidR="001B674F" w:rsidRPr="004D19BE" w:rsidRDefault="001B674F" w:rsidP="001B674F">
      <w:pPr>
        <w:spacing w:line="360" w:lineRule="auto"/>
        <w:ind w:right="48"/>
        <w:jc w:val="both"/>
        <w:rPr>
          <w:rFonts w:ascii="Palatino Linotype" w:eastAsia="Palatino Linotype" w:hAnsi="Palatino Linotype" w:cs="Palatino Linotype"/>
          <w:b/>
        </w:rPr>
      </w:pPr>
    </w:p>
    <w:p w14:paraId="0C588BAC" w14:textId="77777777" w:rsidR="0045342D" w:rsidRPr="004D19BE" w:rsidRDefault="0045342D" w:rsidP="0045342D">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sz w:val="24"/>
        </w:rPr>
      </w:pPr>
      <w:r w:rsidRPr="004D19BE">
        <w:rPr>
          <w:rFonts w:ascii="Palatino Linotype" w:eastAsia="Palatino Linotype" w:hAnsi="Palatino Linotype" w:cs="Palatino Linotype"/>
          <w:sz w:val="24"/>
        </w:rPr>
        <w:t>Para el caso de que la información que se ordena entr</w:t>
      </w:r>
      <w:r w:rsidR="000E1051" w:rsidRPr="004D19BE">
        <w:rPr>
          <w:rFonts w:ascii="Palatino Linotype" w:eastAsia="Palatino Linotype" w:hAnsi="Palatino Linotype" w:cs="Palatino Linotype"/>
          <w:sz w:val="24"/>
        </w:rPr>
        <w:t>egar en el punto B</w:t>
      </w:r>
      <w:r w:rsidRPr="004D19BE">
        <w:rPr>
          <w:rFonts w:ascii="Palatino Linotype" w:eastAsia="Palatino Linotype" w:hAnsi="Palatino Linotype" w:cs="Palatino Linotype"/>
          <w:sz w:val="24"/>
        </w:rPr>
        <w:t xml:space="preserve">,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 </w:t>
      </w:r>
    </w:p>
    <w:p w14:paraId="3BF2EC00" w14:textId="77777777" w:rsidR="0045342D" w:rsidRPr="004D19BE" w:rsidRDefault="0045342D" w:rsidP="001B674F">
      <w:pPr>
        <w:spacing w:line="360" w:lineRule="auto"/>
        <w:ind w:right="48"/>
        <w:jc w:val="both"/>
        <w:rPr>
          <w:rFonts w:ascii="Palatino Linotype" w:eastAsia="Palatino Linotype" w:hAnsi="Palatino Linotype" w:cs="Palatino Linotype"/>
          <w:b/>
        </w:rPr>
      </w:pPr>
    </w:p>
    <w:p w14:paraId="71549467" w14:textId="77777777" w:rsidR="001B674F" w:rsidRPr="004D19BE" w:rsidRDefault="001B674F" w:rsidP="001B674F">
      <w:pPr>
        <w:tabs>
          <w:tab w:val="left" w:pos="8080"/>
        </w:tabs>
        <w:spacing w:line="360" w:lineRule="auto"/>
        <w:ind w:right="48"/>
        <w:contextualSpacing/>
        <w:jc w:val="both"/>
        <w:rPr>
          <w:rFonts w:ascii="Palatino Linotype" w:hAnsi="Palatino Linotype"/>
          <w:color w:val="222222"/>
          <w:shd w:val="clear" w:color="auto" w:fill="FFFFFF"/>
        </w:rPr>
      </w:pPr>
      <w:r w:rsidRPr="004D19BE">
        <w:rPr>
          <w:rFonts w:ascii="Palatino Linotype" w:eastAsia="Palatino Linotype" w:hAnsi="Palatino Linotype" w:cs="Palatino Linotype"/>
          <w:b/>
        </w:rPr>
        <w:t xml:space="preserve">TERCERO. Notifíquese </w:t>
      </w:r>
      <w:r w:rsidRPr="004D19BE">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4D19BE">
        <w:rPr>
          <w:rFonts w:ascii="Palatino Linotype" w:eastAsia="Palatino Linotype" w:hAnsi="Palatino Linotype" w:cs="Palatino Linotype"/>
          <w:b/>
        </w:rPr>
        <w:t xml:space="preserve">dé cumplimiento a lo </w:t>
      </w:r>
      <w:r w:rsidRPr="004D19BE">
        <w:rPr>
          <w:rFonts w:ascii="Palatino Linotype" w:eastAsia="Palatino Linotype" w:hAnsi="Palatino Linotype" w:cs="Palatino Linotype"/>
          <w:b/>
        </w:rPr>
        <w:lastRenderedPageBreak/>
        <w:t>ordenado dentro del plazo de diez días hábiles,</w:t>
      </w:r>
      <w:r w:rsidRPr="004D19BE">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4CE3139" w14:textId="77777777" w:rsidR="001B674F" w:rsidRPr="004D19BE" w:rsidRDefault="001B674F" w:rsidP="001B674F">
      <w:pPr>
        <w:tabs>
          <w:tab w:val="left" w:pos="8080"/>
        </w:tabs>
        <w:spacing w:line="360" w:lineRule="auto"/>
        <w:ind w:right="48"/>
        <w:contextualSpacing/>
        <w:jc w:val="both"/>
        <w:rPr>
          <w:rFonts w:ascii="Palatino Linotype" w:hAnsi="Palatino Linotype"/>
          <w:color w:val="222222"/>
          <w:shd w:val="clear" w:color="auto" w:fill="FFFFFF"/>
        </w:rPr>
      </w:pPr>
    </w:p>
    <w:p w14:paraId="054330A7" w14:textId="77777777" w:rsidR="001B674F" w:rsidRPr="004D19BE" w:rsidRDefault="001B674F" w:rsidP="001B674F">
      <w:pPr>
        <w:shd w:val="clear" w:color="auto" w:fill="FFFFFF"/>
        <w:spacing w:line="360" w:lineRule="auto"/>
        <w:ind w:right="48"/>
        <w:jc w:val="both"/>
        <w:rPr>
          <w:rFonts w:ascii="Palatino Linotype" w:hAnsi="Palatino Linotype"/>
        </w:rPr>
      </w:pPr>
      <w:r w:rsidRPr="004D19BE">
        <w:rPr>
          <w:rFonts w:ascii="Palatino Linotype" w:hAnsi="Palatino Linotype" w:cs="Arial"/>
          <w:b/>
        </w:rPr>
        <w:t xml:space="preserve">CUARTO. </w:t>
      </w:r>
      <w:r w:rsidRPr="004D19BE">
        <w:rPr>
          <w:rFonts w:ascii="Palatino Linotype" w:hAnsi="Palatino Linotype"/>
          <w:b/>
          <w:bCs/>
          <w:lang w:val="es-ES"/>
        </w:rPr>
        <w:t>Notifíquese al RECURRENTE</w:t>
      </w:r>
      <w:r w:rsidRPr="004D19BE">
        <w:rPr>
          <w:rFonts w:ascii="Palatino Linotype" w:hAnsi="Palatino Linotype"/>
        </w:rPr>
        <w:t xml:space="preserve"> la presente resolución vía SAIMEX.</w:t>
      </w:r>
    </w:p>
    <w:p w14:paraId="7DAE1B14" w14:textId="77777777" w:rsidR="001B674F" w:rsidRPr="004D19BE" w:rsidRDefault="001B674F" w:rsidP="001B674F">
      <w:pPr>
        <w:shd w:val="clear" w:color="auto" w:fill="FFFFFF"/>
        <w:spacing w:line="360" w:lineRule="auto"/>
        <w:ind w:right="48"/>
        <w:jc w:val="both"/>
        <w:rPr>
          <w:rFonts w:ascii="Palatino Linotype" w:hAnsi="Palatino Linotype"/>
          <w:b/>
          <w:color w:val="FF0000"/>
        </w:rPr>
      </w:pPr>
    </w:p>
    <w:bookmarkEnd w:id="29"/>
    <w:p w14:paraId="1B51D91C" w14:textId="77777777" w:rsidR="001B674F" w:rsidRPr="004D19BE" w:rsidRDefault="001B674F" w:rsidP="001B674F">
      <w:pPr>
        <w:spacing w:line="360" w:lineRule="auto"/>
        <w:ind w:right="48"/>
        <w:jc w:val="both"/>
        <w:rPr>
          <w:rFonts w:ascii="Palatino Linotype" w:eastAsia="MS Mincho" w:hAnsi="Palatino Linotype"/>
          <w:lang w:val="es-ES"/>
        </w:rPr>
      </w:pPr>
      <w:r w:rsidRPr="004D19BE">
        <w:rPr>
          <w:rFonts w:ascii="Palatino Linotype" w:eastAsia="MS Mincho" w:hAnsi="Palatino Linotype"/>
          <w:b/>
        </w:rPr>
        <w:t>QUINTO.</w:t>
      </w:r>
      <w:r w:rsidRPr="004D19BE">
        <w:rPr>
          <w:rFonts w:ascii="Palatino Linotype" w:eastAsia="MS Mincho" w:hAnsi="Palatino Linotype"/>
        </w:rPr>
        <w:t xml:space="preserve"> </w:t>
      </w:r>
      <w:r w:rsidRPr="004D19BE">
        <w:rPr>
          <w:rFonts w:ascii="Palatino Linotype" w:eastAsia="MS Mincho" w:hAnsi="Palatino Linotype"/>
          <w:lang w:val="es-ES"/>
        </w:rPr>
        <w:t xml:space="preserve">Se hace del conocimiento del </w:t>
      </w:r>
      <w:r w:rsidRPr="004D19BE">
        <w:rPr>
          <w:rFonts w:ascii="Palatino Linotype" w:hAnsi="Palatino Linotype"/>
          <w:b/>
        </w:rPr>
        <w:t>RECURRENTE</w:t>
      </w:r>
      <w:r w:rsidRPr="004D19BE">
        <w:rPr>
          <w:rFonts w:ascii="Palatino Linotype" w:hAnsi="Palatino Linotype"/>
        </w:rPr>
        <w:t xml:space="preserve"> </w:t>
      </w:r>
      <w:r w:rsidRPr="004D19BE">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4D19BE">
        <w:rPr>
          <w:rFonts w:ascii="Palatino Linotype" w:eastAsia="MS Mincho" w:hAnsi="Palatino Linotype"/>
          <w:bCs/>
          <w:lang w:val="es-ES"/>
        </w:rPr>
        <w:t>vía juicio de amparo</w:t>
      </w:r>
      <w:r w:rsidRPr="004D19BE">
        <w:rPr>
          <w:rFonts w:ascii="Palatino Linotype" w:eastAsia="MS Mincho" w:hAnsi="Palatino Linotype"/>
          <w:lang w:val="es-ES"/>
        </w:rPr>
        <w:t> en los términos de las leyes aplicables.</w:t>
      </w:r>
    </w:p>
    <w:p w14:paraId="2E02D0FA" w14:textId="77777777" w:rsidR="001B674F" w:rsidRPr="004D19BE" w:rsidRDefault="001B674F" w:rsidP="001B674F">
      <w:pPr>
        <w:spacing w:line="360" w:lineRule="auto"/>
        <w:ind w:right="48"/>
        <w:jc w:val="both"/>
        <w:rPr>
          <w:rFonts w:ascii="Palatino Linotype" w:hAnsi="Palatino Linotype"/>
          <w:color w:val="000000"/>
          <w:shd w:val="clear" w:color="auto" w:fill="FFFFFF"/>
        </w:rPr>
      </w:pPr>
    </w:p>
    <w:p w14:paraId="3D17DD70" w14:textId="77777777" w:rsidR="001B674F" w:rsidRPr="004D19BE" w:rsidRDefault="001B674F" w:rsidP="001B674F">
      <w:pPr>
        <w:spacing w:line="360" w:lineRule="auto"/>
        <w:ind w:right="48"/>
        <w:jc w:val="both"/>
        <w:rPr>
          <w:rFonts w:ascii="Palatino Linotype" w:eastAsia="Calibri" w:hAnsi="Palatino Linotype" w:cs="Arial"/>
          <w:bCs/>
        </w:rPr>
      </w:pPr>
      <w:r w:rsidRPr="004D19BE">
        <w:rPr>
          <w:rFonts w:ascii="Palatino Linotype" w:hAnsi="Palatino Linotype"/>
          <w:b/>
          <w:color w:val="000000"/>
          <w:shd w:val="clear" w:color="auto" w:fill="FFFFFF"/>
        </w:rPr>
        <w:t xml:space="preserve">SEXTO. </w:t>
      </w:r>
      <w:r w:rsidRPr="004D19BE">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796EAA0" w14:textId="77777777" w:rsidR="001B674F" w:rsidRPr="004D19BE" w:rsidRDefault="001B674F" w:rsidP="001B674F">
      <w:pPr>
        <w:spacing w:line="360" w:lineRule="auto"/>
        <w:ind w:right="48"/>
        <w:jc w:val="both"/>
        <w:rPr>
          <w:rFonts w:ascii="Palatino Linotype" w:hAnsi="Palatino Linotype"/>
        </w:rPr>
      </w:pPr>
    </w:p>
    <w:p w14:paraId="53B3ED44" w14:textId="77777777" w:rsidR="004F1429" w:rsidRPr="004D19BE" w:rsidRDefault="004F1429" w:rsidP="004F1429">
      <w:pPr>
        <w:spacing w:before="240" w:after="240" w:line="360" w:lineRule="auto"/>
        <w:ind w:firstLine="1"/>
        <w:jc w:val="both"/>
        <w:rPr>
          <w:rStyle w:val="Referenciasutil"/>
          <w:rFonts w:ascii="Palatino Linotype" w:eastAsiaTheme="majorEastAsia" w:hAnsi="Palatino Linotype"/>
          <w:color w:val="auto"/>
        </w:rPr>
      </w:pPr>
      <w:bookmarkStart w:id="30" w:name="_Hlk129792997"/>
      <w:r w:rsidRPr="004D19BE">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w:t>
      </w:r>
      <w:r w:rsidRPr="004D19BE">
        <w:rPr>
          <w:rStyle w:val="Referenciasutil"/>
          <w:rFonts w:ascii="Palatino Linotype" w:eastAsiaTheme="majorEastAsia" w:hAnsi="Palatino Linotype"/>
          <w:color w:val="auto"/>
        </w:rPr>
        <w:lastRenderedPageBreak/>
        <w:t xml:space="preserve">MEJÍA AYALA; SHARON CRISTINA MORALES MARTÍNEZ; LUIS GUSTAVO PARRA NORIEGA Y GUADALUPE RAMÍREZ PEÑA; EN LA NOVENA SESIÓN ORDINARIA CELEBRADA EL TRECE (13) DE MARZO DE DOS MIL VEINTICUATRO, ANTE EL SECRETARIO TÉCNICO DEL PLENO ALEXIS TAPIA RAMÍREZ. </w:t>
      </w:r>
      <w:bookmarkEnd w:id="30"/>
    </w:p>
    <w:p w14:paraId="38A22E2F" w14:textId="77777777" w:rsidR="001B674F" w:rsidRPr="004F1429" w:rsidRDefault="00590E6F" w:rsidP="001B674F">
      <w:pPr>
        <w:spacing w:line="360" w:lineRule="auto"/>
        <w:ind w:right="48"/>
        <w:rPr>
          <w:rFonts w:ascii="Palatino Linotype" w:hAnsi="Palatino Linotype"/>
        </w:rPr>
      </w:pPr>
      <w:r w:rsidRPr="004D19BE">
        <w:rPr>
          <w:rFonts w:ascii="Palatino Linotype" w:hAnsi="Palatino Linotype"/>
          <w:noProof/>
        </w:rPr>
        <mc:AlternateContent>
          <mc:Choice Requires="wps">
            <w:drawing>
              <wp:anchor distT="0" distB="0" distL="114300" distR="114300" simplePos="0" relativeHeight="251659264" behindDoc="0" locked="0" layoutInCell="1" allowOverlap="1" wp14:anchorId="5EE97EE4" wp14:editId="3EB5CFD6">
                <wp:simplePos x="0" y="0"/>
                <wp:positionH relativeFrom="column">
                  <wp:posOffset>191027</wp:posOffset>
                </wp:positionH>
                <wp:positionV relativeFrom="paragraph">
                  <wp:posOffset>130215</wp:posOffset>
                </wp:positionV>
                <wp:extent cx="5533901" cy="5225143"/>
                <wp:effectExtent l="0" t="0" r="29210" b="33020"/>
                <wp:wrapNone/>
                <wp:docPr id="1" name="Conector recto 1"/>
                <wp:cNvGraphicFramePr/>
                <a:graphic xmlns:a="http://schemas.openxmlformats.org/drawingml/2006/main">
                  <a:graphicData uri="http://schemas.microsoft.com/office/word/2010/wordprocessingShape">
                    <wps:wsp>
                      <wps:cNvCnPr/>
                      <wps:spPr>
                        <a:xfrm>
                          <a:off x="0" y="0"/>
                          <a:ext cx="5533901" cy="5225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B89F8"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5pt,10.25pt" to="450.8pt,4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" strokecolor="#5b9bd5 [3204]" strokeweight=".5pt">
                <v:stroke joinstyle="miter"/>
              </v:line>
            </w:pict>
          </mc:Fallback>
        </mc:AlternateContent>
      </w:r>
    </w:p>
    <w:p w14:paraId="40D28ACE" w14:textId="77777777" w:rsidR="001B674F" w:rsidRPr="004F1429" w:rsidRDefault="001B674F" w:rsidP="001B674F">
      <w:pPr>
        <w:spacing w:line="360" w:lineRule="auto"/>
        <w:ind w:right="49"/>
        <w:jc w:val="both"/>
        <w:rPr>
          <w:rFonts w:ascii="Palatino Linotype" w:eastAsiaTheme="minorEastAsia" w:hAnsi="Palatino Linotype" w:cs="Arial"/>
          <w:lang w:val="es-ES_tradnl" w:eastAsia="es-ES"/>
        </w:rPr>
      </w:pPr>
    </w:p>
    <w:p w14:paraId="6823D07C" w14:textId="77777777" w:rsidR="001B674F" w:rsidRPr="004F1429" w:rsidRDefault="001B674F" w:rsidP="001B674F">
      <w:pPr>
        <w:spacing w:line="360" w:lineRule="auto"/>
        <w:ind w:right="49"/>
        <w:jc w:val="both"/>
        <w:rPr>
          <w:rFonts w:ascii="Palatino Linotype" w:eastAsiaTheme="minorEastAsia" w:hAnsi="Palatino Linotype" w:cs="Arial"/>
          <w:lang w:val="es-ES_tradnl" w:eastAsia="es-ES"/>
        </w:rPr>
      </w:pPr>
    </w:p>
    <w:p w14:paraId="4102021C" w14:textId="77777777" w:rsidR="001B674F" w:rsidRPr="004F1429" w:rsidRDefault="001B674F" w:rsidP="001B674F">
      <w:pPr>
        <w:spacing w:line="360" w:lineRule="auto"/>
        <w:ind w:right="49"/>
        <w:jc w:val="both"/>
        <w:rPr>
          <w:rFonts w:ascii="Palatino Linotype" w:eastAsiaTheme="minorEastAsia" w:hAnsi="Palatino Linotype" w:cs="Arial"/>
          <w:lang w:val="es-ES_tradnl" w:eastAsia="es-ES"/>
        </w:rPr>
      </w:pPr>
    </w:p>
    <w:p w14:paraId="0517B694" w14:textId="77777777" w:rsidR="001B674F" w:rsidRPr="004F1429" w:rsidRDefault="001B674F" w:rsidP="001B674F">
      <w:pPr>
        <w:spacing w:line="360" w:lineRule="auto"/>
        <w:ind w:right="49"/>
        <w:jc w:val="both"/>
        <w:rPr>
          <w:rFonts w:ascii="Palatino Linotype" w:eastAsiaTheme="minorEastAsia" w:hAnsi="Palatino Linotype" w:cs="Arial"/>
          <w:lang w:val="es-ES_tradnl" w:eastAsia="es-ES"/>
        </w:rPr>
      </w:pPr>
    </w:p>
    <w:p w14:paraId="79C40D66" w14:textId="77777777" w:rsidR="001B674F" w:rsidRDefault="001B674F" w:rsidP="001B674F">
      <w:pPr>
        <w:spacing w:line="360" w:lineRule="auto"/>
        <w:ind w:right="49"/>
        <w:jc w:val="both"/>
        <w:rPr>
          <w:rFonts w:ascii="Palatino Linotype" w:eastAsiaTheme="minorEastAsia" w:hAnsi="Palatino Linotype" w:cs="Arial"/>
          <w:lang w:val="es-ES_tradnl" w:eastAsia="es-ES"/>
        </w:rPr>
      </w:pPr>
    </w:p>
    <w:p w14:paraId="714306C0" w14:textId="77777777" w:rsidR="004F1429" w:rsidRDefault="004F1429" w:rsidP="001B674F">
      <w:pPr>
        <w:spacing w:line="360" w:lineRule="auto"/>
        <w:ind w:right="49"/>
        <w:jc w:val="both"/>
        <w:rPr>
          <w:rFonts w:ascii="Palatino Linotype" w:eastAsiaTheme="minorEastAsia" w:hAnsi="Palatino Linotype" w:cs="Arial"/>
          <w:lang w:val="es-ES_tradnl" w:eastAsia="es-ES"/>
        </w:rPr>
      </w:pPr>
    </w:p>
    <w:p w14:paraId="3366E7F7" w14:textId="77777777" w:rsidR="004F1429" w:rsidRDefault="004F1429" w:rsidP="001B674F">
      <w:pPr>
        <w:spacing w:line="360" w:lineRule="auto"/>
        <w:ind w:right="49"/>
        <w:jc w:val="both"/>
        <w:rPr>
          <w:rFonts w:ascii="Palatino Linotype" w:eastAsiaTheme="minorEastAsia" w:hAnsi="Palatino Linotype" w:cs="Arial"/>
          <w:lang w:val="es-ES_tradnl" w:eastAsia="es-ES"/>
        </w:rPr>
      </w:pPr>
    </w:p>
    <w:p w14:paraId="0DDDBE15" w14:textId="77777777" w:rsidR="004F1429" w:rsidRDefault="004F1429" w:rsidP="001B674F">
      <w:pPr>
        <w:spacing w:line="360" w:lineRule="auto"/>
        <w:ind w:right="49"/>
        <w:jc w:val="both"/>
        <w:rPr>
          <w:rFonts w:ascii="Palatino Linotype" w:eastAsiaTheme="minorEastAsia" w:hAnsi="Palatino Linotype" w:cs="Arial"/>
          <w:lang w:val="es-ES_tradnl" w:eastAsia="es-ES"/>
        </w:rPr>
      </w:pPr>
    </w:p>
    <w:p w14:paraId="0ED1ECD2" w14:textId="77777777" w:rsidR="004F1429" w:rsidRDefault="004F1429" w:rsidP="001B674F">
      <w:pPr>
        <w:spacing w:line="360" w:lineRule="auto"/>
        <w:ind w:right="49"/>
        <w:jc w:val="both"/>
        <w:rPr>
          <w:rFonts w:ascii="Palatino Linotype" w:eastAsiaTheme="minorEastAsia" w:hAnsi="Palatino Linotype" w:cs="Arial"/>
          <w:lang w:val="es-ES_tradnl" w:eastAsia="es-ES"/>
        </w:rPr>
      </w:pPr>
    </w:p>
    <w:p w14:paraId="2676E8D1" w14:textId="77777777" w:rsidR="004F1429" w:rsidRDefault="004F1429" w:rsidP="001B674F">
      <w:pPr>
        <w:spacing w:line="360" w:lineRule="auto"/>
        <w:ind w:right="49"/>
        <w:jc w:val="both"/>
        <w:rPr>
          <w:rFonts w:ascii="Palatino Linotype" w:eastAsiaTheme="minorEastAsia" w:hAnsi="Palatino Linotype" w:cs="Arial"/>
          <w:lang w:val="es-ES_tradnl" w:eastAsia="es-ES"/>
        </w:rPr>
      </w:pPr>
    </w:p>
    <w:p w14:paraId="3ACE5A11" w14:textId="77777777" w:rsidR="004F1429" w:rsidRDefault="004F1429" w:rsidP="001B674F">
      <w:pPr>
        <w:spacing w:line="360" w:lineRule="auto"/>
        <w:ind w:right="49"/>
        <w:jc w:val="both"/>
        <w:rPr>
          <w:rFonts w:ascii="Palatino Linotype" w:eastAsiaTheme="minorEastAsia" w:hAnsi="Palatino Linotype" w:cs="Arial"/>
          <w:lang w:val="es-ES_tradnl" w:eastAsia="es-ES"/>
        </w:rPr>
      </w:pPr>
    </w:p>
    <w:p w14:paraId="1962043D" w14:textId="77777777" w:rsidR="004F1429" w:rsidRDefault="004F1429" w:rsidP="001B674F">
      <w:pPr>
        <w:spacing w:line="360" w:lineRule="auto"/>
        <w:ind w:right="49"/>
        <w:jc w:val="both"/>
        <w:rPr>
          <w:rFonts w:ascii="Palatino Linotype" w:eastAsiaTheme="minorEastAsia" w:hAnsi="Palatino Linotype" w:cs="Arial"/>
          <w:lang w:val="es-ES_tradnl" w:eastAsia="es-ES"/>
        </w:rPr>
      </w:pPr>
    </w:p>
    <w:p w14:paraId="60494544" w14:textId="77777777" w:rsidR="004F1429" w:rsidRDefault="004F1429" w:rsidP="001B674F">
      <w:pPr>
        <w:spacing w:line="360" w:lineRule="auto"/>
        <w:ind w:right="49"/>
        <w:jc w:val="both"/>
        <w:rPr>
          <w:rFonts w:ascii="Palatino Linotype" w:eastAsiaTheme="minorEastAsia" w:hAnsi="Palatino Linotype" w:cs="Arial"/>
          <w:lang w:val="es-ES_tradnl" w:eastAsia="es-ES"/>
        </w:rPr>
      </w:pPr>
    </w:p>
    <w:p w14:paraId="75F328E0" w14:textId="77777777" w:rsidR="004F1429" w:rsidRDefault="004F1429" w:rsidP="001B674F">
      <w:pPr>
        <w:spacing w:line="360" w:lineRule="auto"/>
        <w:ind w:right="49"/>
        <w:jc w:val="both"/>
        <w:rPr>
          <w:rFonts w:ascii="Palatino Linotype" w:eastAsiaTheme="minorEastAsia" w:hAnsi="Palatino Linotype" w:cs="Arial"/>
          <w:lang w:val="es-ES_tradnl" w:eastAsia="es-ES"/>
        </w:rPr>
      </w:pPr>
    </w:p>
    <w:p w14:paraId="0C741E27" w14:textId="77777777" w:rsidR="004F1429" w:rsidRDefault="004F1429" w:rsidP="001B674F">
      <w:pPr>
        <w:spacing w:line="360" w:lineRule="auto"/>
        <w:ind w:right="49"/>
        <w:jc w:val="both"/>
        <w:rPr>
          <w:rFonts w:ascii="Palatino Linotype" w:eastAsiaTheme="minorEastAsia" w:hAnsi="Palatino Linotype" w:cs="Arial"/>
          <w:lang w:val="es-ES_tradnl" w:eastAsia="es-ES"/>
        </w:rPr>
      </w:pPr>
    </w:p>
    <w:p w14:paraId="5DB56C8C" w14:textId="77777777" w:rsidR="004F1429" w:rsidRDefault="004F1429" w:rsidP="001B674F">
      <w:pPr>
        <w:spacing w:line="360" w:lineRule="auto"/>
        <w:ind w:right="49"/>
        <w:jc w:val="both"/>
        <w:rPr>
          <w:rFonts w:ascii="Palatino Linotype" w:eastAsiaTheme="minorEastAsia" w:hAnsi="Palatino Linotype" w:cs="Arial"/>
          <w:lang w:val="es-ES_tradnl" w:eastAsia="es-ES"/>
        </w:rPr>
      </w:pPr>
    </w:p>
    <w:p w14:paraId="14122169" w14:textId="77777777" w:rsidR="004F1429" w:rsidRDefault="004F1429" w:rsidP="001B674F">
      <w:pPr>
        <w:spacing w:line="360" w:lineRule="auto"/>
        <w:ind w:right="49"/>
        <w:jc w:val="both"/>
        <w:rPr>
          <w:rFonts w:ascii="Palatino Linotype" w:eastAsiaTheme="minorEastAsia" w:hAnsi="Palatino Linotype" w:cs="Arial"/>
          <w:lang w:val="es-ES_tradnl" w:eastAsia="es-ES"/>
        </w:rPr>
      </w:pPr>
    </w:p>
    <w:p w14:paraId="169877DD" w14:textId="77777777" w:rsidR="004F1429" w:rsidRDefault="004F1429" w:rsidP="001B674F">
      <w:pPr>
        <w:spacing w:line="360" w:lineRule="auto"/>
        <w:ind w:right="49"/>
        <w:jc w:val="both"/>
        <w:rPr>
          <w:rFonts w:ascii="Palatino Linotype" w:eastAsiaTheme="minorEastAsia" w:hAnsi="Palatino Linotype" w:cs="Arial"/>
          <w:lang w:val="es-ES_tradnl" w:eastAsia="es-ES"/>
        </w:rPr>
      </w:pPr>
    </w:p>
    <w:p w14:paraId="723B0E08" w14:textId="77777777" w:rsidR="004F1429" w:rsidRDefault="004F1429" w:rsidP="001B674F">
      <w:pPr>
        <w:spacing w:line="360" w:lineRule="auto"/>
        <w:ind w:right="49"/>
        <w:jc w:val="both"/>
        <w:rPr>
          <w:rFonts w:ascii="Palatino Linotype" w:eastAsiaTheme="minorEastAsia" w:hAnsi="Palatino Linotype" w:cs="Arial"/>
          <w:lang w:val="es-ES_tradnl" w:eastAsia="es-ES"/>
        </w:rPr>
      </w:pPr>
    </w:p>
    <w:p w14:paraId="5E964450" w14:textId="77777777" w:rsidR="004F1429" w:rsidRPr="004F1429" w:rsidRDefault="004F1429" w:rsidP="001B674F">
      <w:pPr>
        <w:spacing w:line="360" w:lineRule="auto"/>
        <w:ind w:right="49"/>
        <w:jc w:val="both"/>
        <w:rPr>
          <w:rFonts w:ascii="Palatino Linotype" w:eastAsiaTheme="minorEastAsia" w:hAnsi="Palatino Linotype" w:cs="Arial"/>
          <w:lang w:val="es-ES_tradnl" w:eastAsia="es-ES"/>
        </w:rPr>
      </w:pPr>
    </w:p>
    <w:p w14:paraId="45C79132" w14:textId="77777777" w:rsidR="001B674F" w:rsidRPr="004F1429" w:rsidRDefault="001B674F" w:rsidP="001B674F">
      <w:pPr>
        <w:spacing w:line="360" w:lineRule="auto"/>
        <w:ind w:right="49"/>
        <w:jc w:val="both"/>
        <w:rPr>
          <w:rFonts w:ascii="Palatino Linotype" w:eastAsiaTheme="minorEastAsia" w:hAnsi="Palatino Linotype" w:cs="Arial"/>
          <w:lang w:val="es-ES_tradnl" w:eastAsia="es-ES"/>
        </w:rPr>
      </w:pPr>
    </w:p>
    <w:p w14:paraId="141A06BB" w14:textId="77777777" w:rsidR="001B674F" w:rsidRPr="004F1429" w:rsidRDefault="001B674F" w:rsidP="001B674F">
      <w:pPr>
        <w:spacing w:line="360" w:lineRule="auto"/>
        <w:ind w:right="49"/>
        <w:jc w:val="both"/>
        <w:rPr>
          <w:rFonts w:ascii="Palatino Linotype" w:eastAsiaTheme="minorEastAsia" w:hAnsi="Palatino Linotype" w:cs="Arial"/>
          <w:lang w:val="es-ES_tradnl" w:eastAsia="es-ES"/>
        </w:rPr>
      </w:pPr>
    </w:p>
    <w:p w14:paraId="4580E610" w14:textId="77777777" w:rsidR="001B674F" w:rsidRPr="004F1429" w:rsidRDefault="001B674F" w:rsidP="001B674F">
      <w:pPr>
        <w:spacing w:line="360" w:lineRule="auto"/>
        <w:ind w:right="49"/>
        <w:jc w:val="both"/>
        <w:rPr>
          <w:rFonts w:ascii="Palatino Linotype" w:eastAsiaTheme="minorEastAsia" w:hAnsi="Palatino Linotype" w:cs="Arial"/>
          <w:lang w:val="es-ES_tradnl" w:eastAsia="es-ES"/>
        </w:rPr>
      </w:pPr>
    </w:p>
    <w:p w14:paraId="7D06BB24" w14:textId="77777777" w:rsidR="001B674F" w:rsidRPr="004F1429" w:rsidRDefault="001B674F" w:rsidP="001B674F">
      <w:pPr>
        <w:spacing w:line="360" w:lineRule="auto"/>
        <w:ind w:right="49"/>
        <w:jc w:val="both"/>
        <w:rPr>
          <w:rFonts w:ascii="Palatino Linotype" w:eastAsiaTheme="minorEastAsia" w:hAnsi="Palatino Linotype" w:cs="Arial"/>
          <w:lang w:val="es-ES_tradnl" w:eastAsia="es-ES"/>
        </w:rPr>
      </w:pPr>
    </w:p>
    <w:p w14:paraId="0646514A" w14:textId="77777777" w:rsidR="001B674F" w:rsidRPr="004F1429" w:rsidRDefault="001B674F" w:rsidP="001B674F">
      <w:pPr>
        <w:spacing w:line="360" w:lineRule="auto"/>
        <w:rPr>
          <w:rFonts w:ascii="Palatino Linotype" w:hAnsi="Palatino Linotype"/>
        </w:rPr>
      </w:pPr>
    </w:p>
    <w:p w14:paraId="52A92513" w14:textId="77777777" w:rsidR="001B674F" w:rsidRPr="004F1429" w:rsidRDefault="001B674F" w:rsidP="001B674F"/>
    <w:p w14:paraId="3E0035A6" w14:textId="77777777" w:rsidR="001B674F" w:rsidRPr="004F1429" w:rsidRDefault="001B674F" w:rsidP="001B674F"/>
    <w:p w14:paraId="291702CA" w14:textId="77777777" w:rsidR="001B674F" w:rsidRPr="004F1429" w:rsidRDefault="001B674F" w:rsidP="001B674F"/>
    <w:p w14:paraId="72D2BEEB" w14:textId="77777777" w:rsidR="001B674F" w:rsidRPr="004F1429" w:rsidRDefault="001B674F" w:rsidP="001B674F"/>
    <w:p w14:paraId="19F33EC6" w14:textId="77777777" w:rsidR="001B674F" w:rsidRPr="004F1429" w:rsidRDefault="001B674F" w:rsidP="001B674F"/>
    <w:p w14:paraId="23BC0015" w14:textId="77777777" w:rsidR="001B674F" w:rsidRPr="004F1429" w:rsidRDefault="001B674F" w:rsidP="001B674F"/>
    <w:p w14:paraId="7E5BEA69" w14:textId="77777777" w:rsidR="001B674F" w:rsidRPr="004F1429" w:rsidRDefault="001B674F" w:rsidP="001B674F"/>
    <w:p w14:paraId="273CB49C" w14:textId="77777777" w:rsidR="005073A1" w:rsidRPr="004F1429" w:rsidRDefault="005073A1"/>
    <w:sectPr w:rsidR="005073A1" w:rsidRPr="004F1429" w:rsidSect="000E313C">
      <w:headerReference w:type="even" r:id="rId18"/>
      <w:headerReference w:type="default" r:id="rId19"/>
      <w:footerReference w:type="default" r:id="rId20"/>
      <w:headerReference w:type="first" r:id="rId21"/>
      <w:footerReference w:type="first" r:id="rId2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1544" w14:textId="77777777" w:rsidR="000E313C" w:rsidRDefault="000E313C" w:rsidP="001B674F">
      <w:r>
        <w:separator/>
      </w:r>
    </w:p>
  </w:endnote>
  <w:endnote w:type="continuationSeparator" w:id="0">
    <w:p w14:paraId="2270F1D4" w14:textId="77777777" w:rsidR="000E313C" w:rsidRDefault="000E313C" w:rsidP="001B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5026" w14:textId="77777777" w:rsidR="004D7E5E" w:rsidRDefault="004D7E5E">
    <w:pPr>
      <w:pStyle w:val="Piedepgina"/>
      <w:jc w:val="right"/>
    </w:pPr>
    <w:r>
      <w:rPr>
        <w:lang w:val="es-ES"/>
      </w:rPr>
      <w:t xml:space="preserve">Página </w:t>
    </w:r>
    <w:r>
      <w:rPr>
        <w:b/>
        <w:bCs/>
      </w:rPr>
      <w:fldChar w:fldCharType="begin"/>
    </w:r>
    <w:r>
      <w:rPr>
        <w:b/>
        <w:bCs/>
      </w:rPr>
      <w:instrText>PAGE</w:instrText>
    </w:r>
    <w:r>
      <w:rPr>
        <w:b/>
        <w:bCs/>
      </w:rPr>
      <w:fldChar w:fldCharType="separate"/>
    </w:r>
    <w:r w:rsidR="00F0001E">
      <w:rPr>
        <w:b/>
        <w:bCs/>
        <w:noProof/>
      </w:rPr>
      <w:t>37</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F0001E">
      <w:rPr>
        <w:b/>
        <w:bCs/>
        <w:noProof/>
      </w:rPr>
      <w:t>37</w:t>
    </w:r>
    <w:r>
      <w:rPr>
        <w:b/>
        <w:bCs/>
      </w:rPr>
      <w:fldChar w:fldCharType="end"/>
    </w:r>
  </w:p>
  <w:p w14:paraId="7319A575" w14:textId="77777777" w:rsidR="004D7E5E" w:rsidRDefault="004D7E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B2E6" w14:textId="77777777" w:rsidR="004D7E5E" w:rsidRDefault="004D7E5E">
    <w:pPr>
      <w:pStyle w:val="Piedepgina"/>
      <w:jc w:val="right"/>
    </w:pPr>
    <w:r>
      <w:rPr>
        <w:lang w:val="es-ES"/>
      </w:rPr>
      <w:t xml:space="preserve">Página </w:t>
    </w:r>
    <w:r>
      <w:rPr>
        <w:b/>
        <w:bCs/>
      </w:rPr>
      <w:fldChar w:fldCharType="begin"/>
    </w:r>
    <w:r>
      <w:rPr>
        <w:b/>
        <w:bCs/>
      </w:rPr>
      <w:instrText>PAGE</w:instrText>
    </w:r>
    <w:r>
      <w:rPr>
        <w:b/>
        <w:bCs/>
      </w:rPr>
      <w:fldChar w:fldCharType="separate"/>
    </w:r>
    <w:r w:rsidR="00F0001E">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F0001E">
      <w:rPr>
        <w:b/>
        <w:bCs/>
        <w:noProof/>
      </w:rPr>
      <w:t>37</w:t>
    </w:r>
    <w:r>
      <w:rPr>
        <w:b/>
        <w:bCs/>
      </w:rPr>
      <w:fldChar w:fldCharType="end"/>
    </w:r>
  </w:p>
  <w:p w14:paraId="6A390B47" w14:textId="77777777" w:rsidR="004D7E5E" w:rsidRDefault="004D7E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0342" w14:textId="77777777" w:rsidR="000E313C" w:rsidRDefault="000E313C" w:rsidP="001B674F">
      <w:r>
        <w:separator/>
      </w:r>
    </w:p>
  </w:footnote>
  <w:footnote w:type="continuationSeparator" w:id="0">
    <w:p w14:paraId="152EAE37" w14:textId="77777777" w:rsidR="000E313C" w:rsidRDefault="000E313C" w:rsidP="001B674F">
      <w:r>
        <w:continuationSeparator/>
      </w:r>
    </w:p>
  </w:footnote>
  <w:footnote w:id="1">
    <w:p w14:paraId="5C4DC5DA" w14:textId="77777777" w:rsidR="004D7E5E" w:rsidRDefault="004D7E5E" w:rsidP="00AC1954">
      <w:pPr>
        <w:pStyle w:val="Textonotapie"/>
      </w:pPr>
      <w:r>
        <w:rPr>
          <w:rStyle w:val="Refdenotaalpie"/>
        </w:rPr>
        <w:footnoteRef/>
      </w:r>
      <w:r>
        <w:t xml:space="preserve"> Artículo 150. Ley de Transparencia y Acceso a la Información Pública del Estado de México y Municipios.</w:t>
      </w:r>
    </w:p>
    <w:p w14:paraId="2EAC2B64" w14:textId="77777777" w:rsidR="004D7E5E" w:rsidRDefault="004D7E5E" w:rsidP="00AC1954">
      <w:pPr>
        <w:pStyle w:val="Textonotapie"/>
      </w:pPr>
      <w:r>
        <w:t>Artículo 151. Ibídem.</w:t>
      </w:r>
    </w:p>
  </w:footnote>
  <w:footnote w:id="2">
    <w:p w14:paraId="1E096416" w14:textId="77777777" w:rsidR="004D7E5E" w:rsidRDefault="004D7E5E" w:rsidP="00AC1954">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3F2E" w14:textId="77777777" w:rsidR="004D7E5E" w:rsidRDefault="00000000">
    <w:pPr>
      <w:pStyle w:val="Encabezado"/>
    </w:pPr>
    <w:r>
      <w:rPr>
        <w:noProof/>
      </w:rPr>
      <w:pict w14:anchorId="19227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4D7E5E" w:rsidRPr="005C106F" w14:paraId="44F39E3A" w14:textId="77777777" w:rsidTr="004D7E5E">
      <w:trPr>
        <w:trHeight w:val="1435"/>
      </w:trPr>
      <w:tc>
        <w:tcPr>
          <w:tcW w:w="2268" w:type="dxa"/>
          <w:shd w:val="clear" w:color="auto" w:fill="auto"/>
        </w:tcPr>
        <w:p w14:paraId="0E258CDE" w14:textId="77777777" w:rsidR="004D7E5E" w:rsidRPr="005C106F" w:rsidRDefault="004D7E5E" w:rsidP="004D7E5E">
          <w:pPr>
            <w:tabs>
              <w:tab w:val="right" w:pos="4273"/>
            </w:tabs>
            <w:rPr>
              <w:rFonts w:ascii="Garamond" w:eastAsia="Calibri" w:hAnsi="Garamond"/>
              <w:sz w:val="16"/>
              <w:szCs w:val="16"/>
              <w:lang w:eastAsia="en-US"/>
            </w:rPr>
          </w:pPr>
        </w:p>
      </w:tc>
      <w:tc>
        <w:tcPr>
          <w:tcW w:w="6946" w:type="dxa"/>
          <w:shd w:val="clear" w:color="auto" w:fill="auto"/>
        </w:tcPr>
        <w:tbl>
          <w:tblPr>
            <w:tblpPr w:leftFromText="141" w:rightFromText="141" w:vertAnchor="text" w:horzAnchor="page" w:tblpX="707" w:tblpY="28"/>
            <w:tblOverlap w:val="never"/>
            <w:tblW w:w="7230" w:type="dxa"/>
            <w:tblLayout w:type="fixed"/>
            <w:tblLook w:val="0420" w:firstRow="1" w:lastRow="0" w:firstColumn="0" w:lastColumn="0" w:noHBand="0" w:noVBand="1"/>
          </w:tblPr>
          <w:tblGrid>
            <w:gridCol w:w="2551"/>
            <w:gridCol w:w="4679"/>
          </w:tblGrid>
          <w:tr w:rsidR="004F1429" w14:paraId="103E7B29" w14:textId="77777777" w:rsidTr="004F1429">
            <w:trPr>
              <w:trHeight w:val="150"/>
            </w:trPr>
            <w:tc>
              <w:tcPr>
                <w:tcW w:w="2551" w:type="dxa"/>
                <w:shd w:val="clear" w:color="auto" w:fill="auto"/>
              </w:tcPr>
              <w:p w14:paraId="5199D612" w14:textId="77777777" w:rsidR="004F1429" w:rsidRPr="00020E73" w:rsidRDefault="004F1429" w:rsidP="004F1429">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679" w:type="dxa"/>
                <w:shd w:val="clear" w:color="auto" w:fill="auto"/>
              </w:tcPr>
              <w:p w14:paraId="15B65DF0" w14:textId="77777777" w:rsidR="004F1429" w:rsidRPr="00020E73" w:rsidRDefault="004F1429" w:rsidP="004F1429">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16378/INFOEM/IP/RR/2022</w:t>
                </w:r>
              </w:p>
            </w:tc>
          </w:tr>
          <w:tr w:rsidR="004F1429" w14:paraId="08AFA233" w14:textId="77777777" w:rsidTr="004F1429">
            <w:trPr>
              <w:trHeight w:val="295"/>
            </w:trPr>
            <w:tc>
              <w:tcPr>
                <w:tcW w:w="2551" w:type="dxa"/>
                <w:shd w:val="clear" w:color="auto" w:fill="auto"/>
              </w:tcPr>
              <w:p w14:paraId="4807857F" w14:textId="77777777" w:rsidR="004F1429" w:rsidRPr="00020E73" w:rsidRDefault="004F1429" w:rsidP="004F1429">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679" w:type="dxa"/>
                <w:shd w:val="clear" w:color="auto" w:fill="auto"/>
              </w:tcPr>
              <w:p w14:paraId="63993C6A" w14:textId="77777777" w:rsidR="004F1429" w:rsidRPr="001B674F" w:rsidRDefault="004F1429" w:rsidP="004F1429">
                <w:pPr>
                  <w:tabs>
                    <w:tab w:val="right" w:pos="8838"/>
                  </w:tabs>
                  <w:ind w:left="-108" w:right="-102"/>
                  <w:jc w:val="both"/>
                  <w:rPr>
                    <w:rFonts w:ascii="Palatino Linotype" w:eastAsia="Calibri" w:hAnsi="Palatino Linotype" w:cs="Tahoma"/>
                    <w:sz w:val="22"/>
                    <w:szCs w:val="22"/>
                    <w:lang w:val="es-ES" w:eastAsia="en-US"/>
                  </w:rPr>
                </w:pPr>
                <w:r w:rsidRPr="001B674F">
                  <w:rPr>
                    <w:rFonts w:ascii="Palatino Linotype" w:eastAsia="Calibri" w:hAnsi="Palatino Linotype" w:cs="Tahoma"/>
                    <w:bCs/>
                    <w:sz w:val="22"/>
                    <w:szCs w:val="22"/>
                    <w:lang w:eastAsia="en-US"/>
                  </w:rPr>
                  <w:t>Sistema Municipal Para el Desarrollo Integral de la Familia de Tlalnepantla de Baz</w:t>
                </w:r>
              </w:p>
            </w:tc>
          </w:tr>
          <w:tr w:rsidR="004F1429" w14:paraId="55E0ACA9" w14:textId="77777777" w:rsidTr="004F1429">
            <w:trPr>
              <w:trHeight w:val="295"/>
            </w:trPr>
            <w:tc>
              <w:tcPr>
                <w:tcW w:w="2551" w:type="dxa"/>
                <w:shd w:val="clear" w:color="auto" w:fill="auto"/>
              </w:tcPr>
              <w:p w14:paraId="54EE4363" w14:textId="77777777" w:rsidR="004F1429" w:rsidRPr="00020E73" w:rsidRDefault="004F1429" w:rsidP="004F1429">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679" w:type="dxa"/>
                <w:shd w:val="clear" w:color="auto" w:fill="auto"/>
              </w:tcPr>
              <w:p w14:paraId="539C0408" w14:textId="77777777" w:rsidR="004F1429" w:rsidRPr="00020E73" w:rsidRDefault="004F1429" w:rsidP="004F1429">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2353834B" w14:textId="77777777" w:rsidR="004F1429" w:rsidRPr="00020E73" w:rsidRDefault="004F1429" w:rsidP="004F1429">
                <w:pPr>
                  <w:tabs>
                    <w:tab w:val="right" w:pos="8838"/>
                  </w:tabs>
                  <w:ind w:left="-108" w:right="171"/>
                  <w:jc w:val="both"/>
                  <w:rPr>
                    <w:rFonts w:ascii="Palatino Linotype" w:eastAsia="Calibri" w:hAnsi="Palatino Linotype" w:cs="Tahoma"/>
                    <w:b/>
                    <w:sz w:val="22"/>
                    <w:szCs w:val="22"/>
                    <w:lang w:val="es-ES" w:eastAsia="en-US"/>
                  </w:rPr>
                </w:pPr>
              </w:p>
            </w:tc>
          </w:tr>
        </w:tbl>
        <w:p w14:paraId="274CB620" w14:textId="77777777" w:rsidR="004D7E5E" w:rsidRPr="005C106F" w:rsidRDefault="004D7E5E" w:rsidP="004F1429">
          <w:pPr>
            <w:tabs>
              <w:tab w:val="right" w:pos="8838"/>
            </w:tabs>
            <w:jc w:val="both"/>
            <w:rPr>
              <w:rFonts w:ascii="Arial" w:eastAsia="Calibri" w:hAnsi="Arial" w:cs="Arial"/>
              <w:b/>
              <w:sz w:val="22"/>
              <w:szCs w:val="22"/>
              <w:lang w:eastAsia="en-US"/>
            </w:rPr>
          </w:pPr>
        </w:p>
      </w:tc>
    </w:tr>
  </w:tbl>
  <w:p w14:paraId="5109DE2D" w14:textId="77777777" w:rsidR="004D7E5E" w:rsidRPr="00443C6B" w:rsidRDefault="00000000" w:rsidP="004D7E5E">
    <w:pPr>
      <w:pStyle w:val="Encabezado"/>
      <w:rPr>
        <w:sz w:val="14"/>
      </w:rPr>
    </w:pPr>
    <w:r>
      <w:rPr>
        <w:noProof/>
        <w:sz w:val="14"/>
      </w:rPr>
      <w:pict w14:anchorId="5A518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85.75pt;margin-top:-115.8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4D7E5E" w:rsidRPr="00330DA7" w14:paraId="3247AA1B" w14:textId="77777777" w:rsidTr="004D7E5E">
      <w:trPr>
        <w:trHeight w:val="1435"/>
      </w:trPr>
      <w:tc>
        <w:tcPr>
          <w:tcW w:w="2268" w:type="dxa"/>
          <w:shd w:val="clear" w:color="auto" w:fill="auto"/>
        </w:tcPr>
        <w:p w14:paraId="676E3A65" w14:textId="77777777" w:rsidR="004D7E5E" w:rsidRPr="00330DA7" w:rsidRDefault="004D7E5E" w:rsidP="004D7E5E">
          <w:pPr>
            <w:tabs>
              <w:tab w:val="right" w:pos="4273"/>
            </w:tabs>
            <w:rPr>
              <w:rFonts w:ascii="Garamond" w:eastAsia="Calibri" w:hAnsi="Garamond"/>
              <w:sz w:val="22"/>
              <w:szCs w:val="22"/>
              <w:lang w:eastAsia="en-US"/>
            </w:rPr>
          </w:pPr>
        </w:p>
      </w:tc>
      <w:tc>
        <w:tcPr>
          <w:tcW w:w="6804" w:type="dxa"/>
          <w:shd w:val="clear" w:color="auto" w:fill="auto"/>
        </w:tcPr>
        <w:tbl>
          <w:tblPr>
            <w:tblW w:w="6980" w:type="dxa"/>
            <w:tblLayout w:type="fixed"/>
            <w:tblLook w:val="0420" w:firstRow="1" w:lastRow="0" w:firstColumn="0" w:lastColumn="0" w:noHBand="0" w:noVBand="1"/>
          </w:tblPr>
          <w:tblGrid>
            <w:gridCol w:w="2420"/>
            <w:gridCol w:w="4560"/>
          </w:tblGrid>
          <w:tr w:rsidR="004D7E5E" w:rsidRPr="00330DA7" w14:paraId="68BABBC8" w14:textId="77777777" w:rsidTr="004F1429">
            <w:trPr>
              <w:trHeight w:val="163"/>
            </w:trPr>
            <w:tc>
              <w:tcPr>
                <w:tcW w:w="2420" w:type="dxa"/>
                <w:shd w:val="clear" w:color="auto" w:fill="auto"/>
              </w:tcPr>
              <w:p w14:paraId="0AC334D3" w14:textId="77777777" w:rsidR="004D7E5E" w:rsidRPr="00020E73" w:rsidRDefault="004D7E5E" w:rsidP="004D7E5E">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560" w:type="dxa"/>
                <w:shd w:val="clear" w:color="auto" w:fill="auto"/>
              </w:tcPr>
              <w:p w14:paraId="7DCE26FD" w14:textId="77777777" w:rsidR="004D7E5E" w:rsidRPr="00020E73" w:rsidRDefault="004D7E5E" w:rsidP="004F1429">
                <w:pPr>
                  <w:tabs>
                    <w:tab w:val="right" w:pos="8838"/>
                  </w:tabs>
                  <w:ind w:right="-105"/>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16378/INFOEM/IP/RR/2022</w:t>
                </w:r>
                <w:r>
                  <w:rPr>
                    <w:rFonts w:ascii="Palatino Linotype" w:eastAsia="Calibri" w:hAnsi="Palatino Linotype" w:cs="Tahoma"/>
                    <w:b/>
                    <w:bCs/>
                    <w:sz w:val="22"/>
                    <w:szCs w:val="22"/>
                    <w:lang w:eastAsia="en-US"/>
                  </w:rPr>
                  <w:t xml:space="preserve"> </w:t>
                </w:r>
              </w:p>
            </w:tc>
          </w:tr>
          <w:tr w:rsidR="004D7E5E" w:rsidRPr="00330DA7" w14:paraId="7F2BD619" w14:textId="77777777" w:rsidTr="004F1429">
            <w:trPr>
              <w:trHeight w:val="163"/>
            </w:trPr>
            <w:tc>
              <w:tcPr>
                <w:tcW w:w="2420" w:type="dxa"/>
                <w:shd w:val="clear" w:color="auto" w:fill="auto"/>
              </w:tcPr>
              <w:p w14:paraId="5EC2DBDE" w14:textId="77777777" w:rsidR="004D7E5E" w:rsidRPr="00020E73" w:rsidRDefault="004D7E5E" w:rsidP="004D7E5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560" w:type="dxa"/>
                <w:shd w:val="clear" w:color="auto" w:fill="auto"/>
              </w:tcPr>
              <w:p w14:paraId="7479C948" w14:textId="40434B44" w:rsidR="004D7E5E" w:rsidRPr="001B674F" w:rsidRDefault="004D7E5E" w:rsidP="004F1429">
                <w:pPr>
                  <w:tabs>
                    <w:tab w:val="left" w:pos="3122"/>
                    <w:tab w:val="right" w:pos="8838"/>
                  </w:tabs>
                  <w:ind w:left="-74" w:right="-105"/>
                  <w:rPr>
                    <w:rFonts w:ascii="Palatino Linotype" w:eastAsia="Calibri" w:hAnsi="Palatino Linotype" w:cs="Tahoma"/>
                    <w:sz w:val="22"/>
                    <w:szCs w:val="22"/>
                    <w:lang w:val="es-ES" w:eastAsia="en-US"/>
                  </w:rPr>
                </w:pPr>
                <w:r w:rsidRPr="004B6A5B">
                  <w:rPr>
                    <w:rFonts w:ascii="Palatino Linotype" w:eastAsia="Calibri" w:hAnsi="Palatino Linotype" w:cs="Tahoma"/>
                    <w:sz w:val="22"/>
                    <w:szCs w:val="22"/>
                    <w:lang w:val="es-ES" w:eastAsia="en-US"/>
                  </w:rPr>
                  <w:t xml:space="preserve"> </w:t>
                </w:r>
                <w:r w:rsidR="00907D69">
                  <w:rPr>
                    <w:rFonts w:ascii="Palatino Linotype" w:eastAsia="Calibri" w:hAnsi="Palatino Linotype" w:cs="Tahoma"/>
                    <w:bCs/>
                    <w:sz w:val="22"/>
                    <w:szCs w:val="22"/>
                    <w:lang w:eastAsia="en-US"/>
                  </w:rPr>
                  <w:t xml:space="preserve">XXX </w:t>
                </w:r>
                <w:proofErr w:type="spellStart"/>
                <w:r w:rsidR="00907D69">
                  <w:rPr>
                    <w:rFonts w:ascii="Palatino Linotype" w:eastAsia="Calibri" w:hAnsi="Palatino Linotype" w:cs="Tahoma"/>
                    <w:bCs/>
                    <w:sz w:val="22"/>
                    <w:szCs w:val="22"/>
                    <w:lang w:eastAsia="en-US"/>
                  </w:rPr>
                  <w:t>XXX</w:t>
                </w:r>
                <w:proofErr w:type="spellEnd"/>
              </w:p>
            </w:tc>
          </w:tr>
          <w:tr w:rsidR="004D7E5E" w:rsidRPr="00330DA7" w14:paraId="5BF9A468" w14:textId="77777777" w:rsidTr="004F1429">
            <w:trPr>
              <w:trHeight w:val="323"/>
            </w:trPr>
            <w:tc>
              <w:tcPr>
                <w:tcW w:w="2420" w:type="dxa"/>
                <w:shd w:val="clear" w:color="auto" w:fill="auto"/>
              </w:tcPr>
              <w:p w14:paraId="4FC18287" w14:textId="77777777" w:rsidR="004D7E5E" w:rsidRPr="00020E73" w:rsidRDefault="004D7E5E" w:rsidP="004D7E5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560" w:type="dxa"/>
                <w:shd w:val="clear" w:color="auto" w:fill="auto"/>
              </w:tcPr>
              <w:p w14:paraId="4DB96237" w14:textId="77777777" w:rsidR="004D7E5E" w:rsidRPr="001B674F" w:rsidRDefault="004D7E5E" w:rsidP="004F1429">
                <w:pPr>
                  <w:tabs>
                    <w:tab w:val="right" w:pos="8838"/>
                  </w:tabs>
                  <w:ind w:left="-74" w:right="-105"/>
                  <w:rPr>
                    <w:rFonts w:ascii="Palatino Linotype" w:eastAsia="Calibri" w:hAnsi="Palatino Linotype" w:cs="Tahoma"/>
                    <w:sz w:val="22"/>
                    <w:szCs w:val="22"/>
                    <w:lang w:val="es-ES" w:eastAsia="en-US"/>
                  </w:rPr>
                </w:pPr>
                <w:r w:rsidRPr="001B674F">
                  <w:rPr>
                    <w:rFonts w:ascii="Palatino Linotype" w:eastAsia="Calibri" w:hAnsi="Palatino Linotype" w:cs="Tahoma"/>
                    <w:bCs/>
                    <w:sz w:val="22"/>
                    <w:szCs w:val="22"/>
                    <w:lang w:eastAsia="en-US"/>
                  </w:rPr>
                  <w:t>Sistema Municipal Para el Desarrollo Integral de la Familia de Tlalnepantla de Baz</w:t>
                </w:r>
              </w:p>
            </w:tc>
          </w:tr>
          <w:tr w:rsidR="004D7E5E" w:rsidRPr="00330DA7" w14:paraId="5E836217" w14:textId="77777777" w:rsidTr="004F1429">
            <w:trPr>
              <w:trHeight w:val="323"/>
            </w:trPr>
            <w:tc>
              <w:tcPr>
                <w:tcW w:w="2420" w:type="dxa"/>
                <w:shd w:val="clear" w:color="auto" w:fill="auto"/>
              </w:tcPr>
              <w:p w14:paraId="13250E1D" w14:textId="77777777" w:rsidR="004D7E5E" w:rsidRPr="00020E73" w:rsidRDefault="004D7E5E" w:rsidP="004D7E5E">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560" w:type="dxa"/>
                <w:shd w:val="clear" w:color="auto" w:fill="auto"/>
              </w:tcPr>
              <w:p w14:paraId="0F9B2A55" w14:textId="77777777" w:rsidR="004D7E5E" w:rsidRPr="00020E73" w:rsidRDefault="004D7E5E" w:rsidP="004F1429">
                <w:pPr>
                  <w:tabs>
                    <w:tab w:val="right" w:pos="8838"/>
                  </w:tabs>
                  <w:ind w:left="-74" w:right="-105"/>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4EB3B068" w14:textId="77777777" w:rsidR="004D7E5E" w:rsidRPr="00020E73" w:rsidRDefault="004D7E5E" w:rsidP="004F1429">
                <w:pPr>
                  <w:tabs>
                    <w:tab w:val="right" w:pos="8838"/>
                  </w:tabs>
                  <w:ind w:left="-74" w:right="-105"/>
                  <w:rPr>
                    <w:rFonts w:ascii="Palatino Linotype" w:eastAsia="Calibri" w:hAnsi="Palatino Linotype" w:cs="Tahoma"/>
                    <w:b/>
                    <w:sz w:val="22"/>
                    <w:szCs w:val="22"/>
                    <w:lang w:val="es-ES" w:eastAsia="en-US"/>
                  </w:rPr>
                </w:pPr>
              </w:p>
            </w:tc>
          </w:tr>
        </w:tbl>
        <w:p w14:paraId="7157042A" w14:textId="77777777" w:rsidR="004D7E5E" w:rsidRPr="00330DA7" w:rsidRDefault="004D7E5E" w:rsidP="004D7E5E">
          <w:pPr>
            <w:tabs>
              <w:tab w:val="right" w:pos="8838"/>
            </w:tabs>
            <w:ind w:left="-28"/>
            <w:jc w:val="both"/>
            <w:rPr>
              <w:rFonts w:ascii="Arial" w:eastAsia="Calibri" w:hAnsi="Arial" w:cs="Arial"/>
              <w:b/>
              <w:sz w:val="22"/>
              <w:szCs w:val="22"/>
              <w:lang w:eastAsia="en-US"/>
            </w:rPr>
          </w:pPr>
        </w:p>
      </w:tc>
    </w:tr>
  </w:tbl>
  <w:p w14:paraId="0255A88D" w14:textId="77777777" w:rsidR="004D7E5E" w:rsidRPr="00827FA0" w:rsidRDefault="00000000" w:rsidP="004D7E5E">
    <w:pPr>
      <w:pStyle w:val="Encabezado"/>
      <w:rPr>
        <w:sz w:val="2"/>
        <w:szCs w:val="22"/>
      </w:rPr>
    </w:pPr>
    <w:r>
      <w:rPr>
        <w:noProof/>
        <w:sz w:val="2"/>
        <w:szCs w:val="22"/>
      </w:rPr>
      <w:pict w14:anchorId="05104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29"/>
    <w:multiLevelType w:val="hybridMultilevel"/>
    <w:tmpl w:val="55AAB49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9A35F51"/>
    <w:multiLevelType w:val="hybridMultilevel"/>
    <w:tmpl w:val="FE72E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48288B"/>
    <w:multiLevelType w:val="hybridMultilevel"/>
    <w:tmpl w:val="3B1CE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317490"/>
    <w:multiLevelType w:val="hybridMultilevel"/>
    <w:tmpl w:val="52A2A9A6"/>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AF4639"/>
    <w:multiLevelType w:val="hybridMultilevel"/>
    <w:tmpl w:val="74042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A80EB1"/>
    <w:multiLevelType w:val="hybridMultilevel"/>
    <w:tmpl w:val="D2EEB464"/>
    <w:lvl w:ilvl="0" w:tplc="B254DC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DB4BB0"/>
    <w:multiLevelType w:val="hybridMultilevel"/>
    <w:tmpl w:val="6D82804C"/>
    <w:lvl w:ilvl="0" w:tplc="C3DC55F8">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6F415E1B"/>
    <w:multiLevelType w:val="hybridMultilevel"/>
    <w:tmpl w:val="89F4FD64"/>
    <w:lvl w:ilvl="0" w:tplc="C0262338">
      <w:start w:val="1"/>
      <w:numFmt w:val="upperRoman"/>
      <w:lvlText w:val="%1."/>
      <w:lvlJc w:val="left"/>
      <w:pPr>
        <w:ind w:left="1364" w:hanging="72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16cid:durableId="1044863111">
    <w:abstractNumId w:val="3"/>
  </w:num>
  <w:num w:numId="2" w16cid:durableId="1556157274">
    <w:abstractNumId w:val="1"/>
  </w:num>
  <w:num w:numId="3" w16cid:durableId="1080105067">
    <w:abstractNumId w:val="2"/>
  </w:num>
  <w:num w:numId="4" w16cid:durableId="1586454415">
    <w:abstractNumId w:val="4"/>
  </w:num>
  <w:num w:numId="5" w16cid:durableId="748036910">
    <w:abstractNumId w:val="7"/>
  </w:num>
  <w:num w:numId="6" w16cid:durableId="1622951391">
    <w:abstractNumId w:val="5"/>
  </w:num>
  <w:num w:numId="7" w16cid:durableId="809639635">
    <w:abstractNumId w:val="6"/>
  </w:num>
  <w:num w:numId="8" w16cid:durableId="41609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4F"/>
    <w:rsid w:val="000E1051"/>
    <w:rsid w:val="000E313C"/>
    <w:rsid w:val="00134022"/>
    <w:rsid w:val="00192C0D"/>
    <w:rsid w:val="001B674F"/>
    <w:rsid w:val="001C316C"/>
    <w:rsid w:val="0028089A"/>
    <w:rsid w:val="002A3E7C"/>
    <w:rsid w:val="002E0D6E"/>
    <w:rsid w:val="0045342D"/>
    <w:rsid w:val="004904AE"/>
    <w:rsid w:val="004979EF"/>
    <w:rsid w:val="004D19BE"/>
    <w:rsid w:val="004D7E5E"/>
    <w:rsid w:val="004F1429"/>
    <w:rsid w:val="005073A1"/>
    <w:rsid w:val="00520A3C"/>
    <w:rsid w:val="00590E6F"/>
    <w:rsid w:val="00656727"/>
    <w:rsid w:val="00897361"/>
    <w:rsid w:val="00907D69"/>
    <w:rsid w:val="009430C6"/>
    <w:rsid w:val="00943911"/>
    <w:rsid w:val="009E3BCD"/>
    <w:rsid w:val="00A23B7C"/>
    <w:rsid w:val="00AC1954"/>
    <w:rsid w:val="00B22BA2"/>
    <w:rsid w:val="00B95225"/>
    <w:rsid w:val="00C81D04"/>
    <w:rsid w:val="00E56A4E"/>
    <w:rsid w:val="00EF3055"/>
    <w:rsid w:val="00F0001E"/>
    <w:rsid w:val="00F93E69"/>
    <w:rsid w:val="00FC40A8"/>
    <w:rsid w:val="00FE3BB1"/>
    <w:rsid w:val="00FF5C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FAF35"/>
  <w15:chartTrackingRefBased/>
  <w15:docId w15:val="{C7DE78C5-A68E-4801-98E6-FFC21D6D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4F"/>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1B67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B674F"/>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674F"/>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1B674F"/>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1B674F"/>
    <w:pPr>
      <w:tabs>
        <w:tab w:val="center" w:pos="4419"/>
        <w:tab w:val="right" w:pos="8838"/>
      </w:tabs>
    </w:pPr>
  </w:style>
  <w:style w:type="character" w:customStyle="1" w:styleId="EncabezadoCar">
    <w:name w:val="Encabezado Car"/>
    <w:basedOn w:val="Fuentedeprrafopredeter"/>
    <w:link w:val="Encabezado"/>
    <w:uiPriority w:val="99"/>
    <w:rsid w:val="001B674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B674F"/>
    <w:pPr>
      <w:tabs>
        <w:tab w:val="center" w:pos="4419"/>
        <w:tab w:val="right" w:pos="8838"/>
      </w:tabs>
    </w:pPr>
  </w:style>
  <w:style w:type="character" w:customStyle="1" w:styleId="PiedepginaCar">
    <w:name w:val="Pie de página Car"/>
    <w:basedOn w:val="Fuentedeprrafopredeter"/>
    <w:link w:val="Piedepgina"/>
    <w:uiPriority w:val="99"/>
    <w:rsid w:val="001B674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674F"/>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1B674F"/>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1B674F"/>
    <w:rPr>
      <w:color w:val="0563C1"/>
      <w:u w:val="single"/>
    </w:rPr>
  </w:style>
  <w:style w:type="table" w:styleId="Tablaconcuadrcula6concolores">
    <w:name w:val="Grid Table 6 Colorful"/>
    <w:basedOn w:val="Tablanormal"/>
    <w:uiPriority w:val="51"/>
    <w:rsid w:val="001B67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angradetextonormal">
    <w:name w:val="Body Text Indent"/>
    <w:basedOn w:val="Normal"/>
    <w:link w:val="SangradetextonormalCar"/>
    <w:unhideWhenUsed/>
    <w:rsid w:val="001B674F"/>
    <w:pPr>
      <w:spacing w:before="120" w:after="120"/>
      <w:ind w:left="283"/>
      <w:jc w:val="center"/>
    </w:pPr>
    <w:rPr>
      <w:rFonts w:ascii="Calibri" w:eastAsia="Calibri" w:hAnsi="Calibri"/>
      <w:sz w:val="22"/>
      <w:szCs w:val="22"/>
      <w:lang w:val="x-none" w:eastAsia="en-US"/>
    </w:rPr>
  </w:style>
  <w:style w:type="character" w:customStyle="1" w:styleId="SangradetextonormalCar">
    <w:name w:val="Sangría de texto normal Car"/>
    <w:basedOn w:val="Fuentedeprrafopredeter"/>
    <w:link w:val="Sangradetextonormal"/>
    <w:rsid w:val="001B674F"/>
    <w:rPr>
      <w:rFonts w:ascii="Calibri" w:eastAsia="Calibri" w:hAnsi="Calibri" w:cs="Times New Roman"/>
      <w:lang w:val="x-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1954"/>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C1954"/>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AC1954"/>
    <w:rPr>
      <w:vertAlign w:val="superscript"/>
    </w:rPr>
  </w:style>
  <w:style w:type="paragraph" w:customStyle="1" w:styleId="Default">
    <w:name w:val="Default"/>
    <w:rsid w:val="00943911"/>
    <w:pPr>
      <w:autoSpaceDE w:val="0"/>
      <w:autoSpaceDN w:val="0"/>
      <w:adjustRightInd w:val="0"/>
      <w:spacing w:after="0" w:line="240" w:lineRule="auto"/>
    </w:pPr>
    <w:rPr>
      <w:rFonts w:ascii="Arial" w:hAnsi="Arial" w:cs="Arial"/>
      <w:color w:val="000000"/>
      <w:sz w:val="24"/>
      <w:szCs w:val="24"/>
    </w:rPr>
  </w:style>
  <w:style w:type="character" w:styleId="Referenciasutil">
    <w:name w:val="Subtle Reference"/>
    <w:basedOn w:val="Fuentedeprrafopredeter"/>
    <w:uiPriority w:val="31"/>
    <w:qFormat/>
    <w:rsid w:val="004F1429"/>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335836">
      <w:bodyDiv w:val="1"/>
      <w:marLeft w:val="0"/>
      <w:marRight w:val="0"/>
      <w:marTop w:val="0"/>
      <w:marBottom w:val="0"/>
      <w:divBdr>
        <w:top w:val="none" w:sz="0" w:space="0" w:color="auto"/>
        <w:left w:val="none" w:sz="0" w:space="0" w:color="auto"/>
        <w:bottom w:val="none" w:sz="0" w:space="0" w:color="auto"/>
        <w:right w:val="none" w:sz="0" w:space="0" w:color="auto"/>
      </w:divBdr>
      <w:divsChild>
        <w:div w:id="1124538286">
          <w:marLeft w:val="0"/>
          <w:marRight w:val="0"/>
          <w:marTop w:val="0"/>
          <w:marBottom w:val="0"/>
          <w:divBdr>
            <w:top w:val="none" w:sz="0" w:space="0" w:color="auto"/>
            <w:left w:val="none" w:sz="0" w:space="0" w:color="auto"/>
            <w:bottom w:val="none" w:sz="0" w:space="0" w:color="auto"/>
            <w:right w:val="none" w:sz="0" w:space="0" w:color="auto"/>
          </w:divBdr>
        </w:div>
        <w:div w:id="398602408">
          <w:marLeft w:val="0"/>
          <w:marRight w:val="0"/>
          <w:marTop w:val="0"/>
          <w:marBottom w:val="0"/>
          <w:divBdr>
            <w:top w:val="none" w:sz="0" w:space="0" w:color="auto"/>
            <w:left w:val="none" w:sz="0" w:space="0" w:color="auto"/>
            <w:bottom w:val="none" w:sz="0" w:space="0" w:color="auto"/>
            <w:right w:val="none" w:sz="0" w:space="0" w:color="auto"/>
          </w:divBdr>
          <w:divsChild>
            <w:div w:id="1967730649">
              <w:marLeft w:val="0"/>
              <w:marRight w:val="0"/>
              <w:marTop w:val="0"/>
              <w:marBottom w:val="0"/>
              <w:divBdr>
                <w:top w:val="none" w:sz="0" w:space="0" w:color="auto"/>
                <w:left w:val="none" w:sz="0" w:space="0" w:color="auto"/>
                <w:bottom w:val="none" w:sz="0" w:space="0" w:color="auto"/>
                <w:right w:val="none" w:sz="0" w:space="0" w:color="auto"/>
              </w:divBdr>
            </w:div>
            <w:div w:id="2040936803">
              <w:marLeft w:val="0"/>
              <w:marRight w:val="0"/>
              <w:marTop w:val="0"/>
              <w:marBottom w:val="0"/>
              <w:divBdr>
                <w:top w:val="none" w:sz="0" w:space="0" w:color="auto"/>
                <w:left w:val="none" w:sz="0" w:space="0" w:color="auto"/>
                <w:bottom w:val="none" w:sz="0" w:space="0" w:color="auto"/>
                <w:right w:val="none" w:sz="0" w:space="0" w:color="auto"/>
              </w:divBdr>
              <w:divsChild>
                <w:div w:id="944196813">
                  <w:marLeft w:val="0"/>
                  <w:marRight w:val="0"/>
                  <w:marTop w:val="0"/>
                  <w:marBottom w:val="0"/>
                  <w:divBdr>
                    <w:top w:val="none" w:sz="0" w:space="0" w:color="auto"/>
                    <w:left w:val="none" w:sz="0" w:space="0" w:color="auto"/>
                    <w:bottom w:val="none" w:sz="0" w:space="0" w:color="auto"/>
                    <w:right w:val="none" w:sz="0" w:space="0" w:color="auto"/>
                  </w:divBdr>
                </w:div>
                <w:div w:id="100564578">
                  <w:marLeft w:val="0"/>
                  <w:marRight w:val="0"/>
                  <w:marTop w:val="0"/>
                  <w:marBottom w:val="0"/>
                  <w:divBdr>
                    <w:top w:val="none" w:sz="0" w:space="0" w:color="auto"/>
                    <w:left w:val="none" w:sz="0" w:space="0" w:color="auto"/>
                    <w:bottom w:val="none" w:sz="0" w:space="0" w:color="auto"/>
                    <w:right w:val="none" w:sz="0" w:space="0" w:color="auto"/>
                  </w:divBdr>
                </w:div>
                <w:div w:id="501509449">
                  <w:marLeft w:val="0"/>
                  <w:marRight w:val="0"/>
                  <w:marTop w:val="0"/>
                  <w:marBottom w:val="0"/>
                  <w:divBdr>
                    <w:top w:val="none" w:sz="0" w:space="0" w:color="auto"/>
                    <w:left w:val="none" w:sz="0" w:space="0" w:color="auto"/>
                    <w:bottom w:val="none" w:sz="0" w:space="0" w:color="auto"/>
                    <w:right w:val="none" w:sz="0" w:space="0" w:color="auto"/>
                  </w:divBdr>
                </w:div>
                <w:div w:id="1329018827">
                  <w:marLeft w:val="0"/>
                  <w:marRight w:val="0"/>
                  <w:marTop w:val="0"/>
                  <w:marBottom w:val="0"/>
                  <w:divBdr>
                    <w:top w:val="none" w:sz="0" w:space="0" w:color="auto"/>
                    <w:left w:val="none" w:sz="0" w:space="0" w:color="auto"/>
                    <w:bottom w:val="none" w:sz="0" w:space="0" w:color="auto"/>
                    <w:right w:val="none" w:sz="0" w:space="0" w:color="auto"/>
                  </w:divBdr>
                  <w:divsChild>
                    <w:div w:id="8368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735086">
      <w:bodyDiv w:val="1"/>
      <w:marLeft w:val="0"/>
      <w:marRight w:val="0"/>
      <w:marTop w:val="0"/>
      <w:marBottom w:val="0"/>
      <w:divBdr>
        <w:top w:val="none" w:sz="0" w:space="0" w:color="auto"/>
        <w:left w:val="none" w:sz="0" w:space="0" w:color="auto"/>
        <w:bottom w:val="none" w:sz="0" w:space="0" w:color="auto"/>
        <w:right w:val="none" w:sz="0" w:space="0" w:color="auto"/>
      </w:divBdr>
      <w:divsChild>
        <w:div w:id="1449469376">
          <w:marLeft w:val="0"/>
          <w:marRight w:val="0"/>
          <w:marTop w:val="0"/>
          <w:marBottom w:val="0"/>
          <w:divBdr>
            <w:top w:val="none" w:sz="0" w:space="0" w:color="auto"/>
            <w:left w:val="none" w:sz="0" w:space="0" w:color="auto"/>
            <w:bottom w:val="none" w:sz="0" w:space="0" w:color="auto"/>
            <w:right w:val="none" w:sz="0" w:space="0" w:color="auto"/>
          </w:divBdr>
        </w:div>
        <w:div w:id="278755869">
          <w:marLeft w:val="0"/>
          <w:marRight w:val="0"/>
          <w:marTop w:val="0"/>
          <w:marBottom w:val="0"/>
          <w:divBdr>
            <w:top w:val="none" w:sz="0" w:space="0" w:color="auto"/>
            <w:left w:val="none" w:sz="0" w:space="0" w:color="auto"/>
            <w:bottom w:val="none" w:sz="0" w:space="0" w:color="auto"/>
            <w:right w:val="none" w:sz="0" w:space="0" w:color="auto"/>
          </w:divBdr>
          <w:divsChild>
            <w:div w:id="1133401951">
              <w:marLeft w:val="0"/>
              <w:marRight w:val="0"/>
              <w:marTop w:val="0"/>
              <w:marBottom w:val="0"/>
              <w:divBdr>
                <w:top w:val="none" w:sz="0" w:space="0" w:color="auto"/>
                <w:left w:val="none" w:sz="0" w:space="0" w:color="auto"/>
                <w:bottom w:val="none" w:sz="0" w:space="0" w:color="auto"/>
                <w:right w:val="none" w:sz="0" w:space="0" w:color="auto"/>
              </w:divBdr>
            </w:div>
            <w:div w:id="323780460">
              <w:marLeft w:val="0"/>
              <w:marRight w:val="0"/>
              <w:marTop w:val="0"/>
              <w:marBottom w:val="0"/>
              <w:divBdr>
                <w:top w:val="none" w:sz="0" w:space="0" w:color="auto"/>
                <w:left w:val="none" w:sz="0" w:space="0" w:color="auto"/>
                <w:bottom w:val="none" w:sz="0" w:space="0" w:color="auto"/>
                <w:right w:val="none" w:sz="0" w:space="0" w:color="auto"/>
              </w:divBdr>
              <w:divsChild>
                <w:div w:id="1909144066">
                  <w:marLeft w:val="0"/>
                  <w:marRight w:val="0"/>
                  <w:marTop w:val="0"/>
                  <w:marBottom w:val="0"/>
                  <w:divBdr>
                    <w:top w:val="none" w:sz="0" w:space="0" w:color="auto"/>
                    <w:left w:val="none" w:sz="0" w:space="0" w:color="auto"/>
                    <w:bottom w:val="none" w:sz="0" w:space="0" w:color="auto"/>
                    <w:right w:val="none" w:sz="0" w:space="0" w:color="auto"/>
                  </w:divBdr>
                </w:div>
                <w:div w:id="941954290">
                  <w:marLeft w:val="0"/>
                  <w:marRight w:val="0"/>
                  <w:marTop w:val="0"/>
                  <w:marBottom w:val="0"/>
                  <w:divBdr>
                    <w:top w:val="none" w:sz="0" w:space="0" w:color="auto"/>
                    <w:left w:val="none" w:sz="0" w:space="0" w:color="auto"/>
                    <w:bottom w:val="none" w:sz="0" w:space="0" w:color="auto"/>
                    <w:right w:val="none" w:sz="0" w:space="0" w:color="auto"/>
                  </w:divBdr>
                  <w:divsChild>
                    <w:div w:id="1827352624">
                      <w:marLeft w:val="0"/>
                      <w:marRight w:val="0"/>
                      <w:marTop w:val="0"/>
                      <w:marBottom w:val="0"/>
                      <w:divBdr>
                        <w:top w:val="none" w:sz="0" w:space="0" w:color="auto"/>
                        <w:left w:val="none" w:sz="0" w:space="0" w:color="auto"/>
                        <w:bottom w:val="none" w:sz="0" w:space="0" w:color="auto"/>
                        <w:right w:val="none" w:sz="0" w:space="0" w:color="auto"/>
                      </w:divBdr>
                    </w:div>
                    <w:div w:id="7382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7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617249.page" TargetMode="External"/><Relationship Id="rId13" Type="http://schemas.openxmlformats.org/officeDocument/2006/relationships/hyperlink" Target="https://saimex.org.mx/saimex/solicitud/downloadAttach/1617249.pag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aimex.org.mx/saimex/solicitud/downloadAttach/1620998.page" TargetMode="External"/><Relationship Id="rId17" Type="http://schemas.openxmlformats.org/officeDocument/2006/relationships/hyperlink" Target="https://saimex.org.mx/saimex/solicitud/downloadAttach/1646471.page" TargetMode="External"/><Relationship Id="rId2" Type="http://schemas.openxmlformats.org/officeDocument/2006/relationships/numbering" Target="numbering.xml"/><Relationship Id="rId16" Type="http://schemas.openxmlformats.org/officeDocument/2006/relationships/hyperlink" Target="https://saimex.org.mx/saimex/solicitud/downloadAttach/1620998.p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620997.p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imex.org.mx/saimex/solicitud/downloadAttach/1620997.page" TargetMode="External"/><Relationship Id="rId23" Type="http://schemas.openxmlformats.org/officeDocument/2006/relationships/fontTable" Target="fontTable.xml"/><Relationship Id="rId10" Type="http://schemas.openxmlformats.org/officeDocument/2006/relationships/hyperlink" Target="https://saimex.org.mx/saimex/solicitud/downloadAttach/1620996.pa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aimex.org.mx/saimex/solicitud/downloadAttach/1617251.page" TargetMode="External"/><Relationship Id="rId14" Type="http://schemas.openxmlformats.org/officeDocument/2006/relationships/hyperlink" Target="https://saimex.org.mx/saimex/solicitud/downloadAttach/1617251.pag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144E-F439-459A-9061-B0358523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9200</Words>
  <Characters>50600</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Thaylis Suarez</cp:lastModifiedBy>
  <cp:revision>8</cp:revision>
  <cp:lastPrinted>2024-03-15T03:38:00Z</cp:lastPrinted>
  <dcterms:created xsi:type="dcterms:W3CDTF">2024-03-12T17:39:00Z</dcterms:created>
  <dcterms:modified xsi:type="dcterms:W3CDTF">2024-04-16T05:19:00Z</dcterms:modified>
</cp:coreProperties>
</file>