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95C9C"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Resolución del Pleno del Instituto de Transparencia, Acc</w:t>
      </w:r>
      <w:bookmarkStart w:id="0" w:name="_GoBack"/>
      <w:bookmarkEnd w:id="0"/>
      <w:r w:rsidRPr="00F444C4">
        <w:rPr>
          <w:rFonts w:ascii="Palatino Linotype" w:eastAsia="Times New Roman" w:hAnsi="Palatino Linotype" w:cs="Palatino Linotype"/>
          <w:color w:val="000000"/>
          <w:sz w:val="24"/>
          <w:szCs w:val="24"/>
          <w:lang w:val="es-ES_tradnl" w:eastAsia="es-MX"/>
        </w:rPr>
        <w:t xml:space="preserve">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D6740F">
        <w:rPr>
          <w:rFonts w:ascii="Palatino Linotype" w:eastAsia="Times New Roman" w:hAnsi="Palatino Linotype" w:cs="Palatino Linotype"/>
          <w:color w:val="000000"/>
          <w:sz w:val="24"/>
          <w:szCs w:val="24"/>
          <w:lang w:val="es-ES_tradnl" w:eastAsia="es-MX"/>
        </w:rPr>
        <w:t xml:space="preserve">tres de abril </w:t>
      </w:r>
      <w:r w:rsidRPr="00CA75DE">
        <w:rPr>
          <w:rFonts w:ascii="Palatino Linotype" w:eastAsia="Times New Roman" w:hAnsi="Palatino Linotype" w:cs="Palatino Linotype"/>
          <w:color w:val="000000"/>
          <w:sz w:val="24"/>
          <w:szCs w:val="24"/>
          <w:lang w:val="es-ES_tradnl" w:eastAsia="es-MX"/>
        </w:rPr>
        <w:t>de dos mil veinticuatro.</w:t>
      </w:r>
    </w:p>
    <w:p w14:paraId="0A22B965"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12F20AB" w14:textId="77777777" w:rsidR="005430D8"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00D6740F">
        <w:rPr>
          <w:rFonts w:ascii="Palatino Linotype" w:eastAsia="Times New Roman" w:hAnsi="Palatino Linotype" w:cs="Palatino Linotype"/>
          <w:b/>
          <w:color w:val="000000"/>
          <w:sz w:val="24"/>
          <w:szCs w:val="24"/>
          <w:lang w:val="es-ES_tradnl" w:eastAsia="es-MX"/>
        </w:rPr>
        <w:t>08370/INFOEM/IP/RR/2023</w:t>
      </w:r>
      <w:r>
        <w:rPr>
          <w:rFonts w:ascii="Palatino Linotype" w:eastAsia="Times New Roman" w:hAnsi="Palatino Linotype" w:cs="Palatino Linotype"/>
          <w:color w:val="000000"/>
          <w:sz w:val="24"/>
          <w:szCs w:val="24"/>
          <w:lang w:val="es-ES_tradnl" w:eastAsia="es-MX"/>
        </w:rPr>
        <w:t xml:space="preserve">, interpuesto por un particular que </w:t>
      </w:r>
      <w:r w:rsidRPr="006875D4">
        <w:rPr>
          <w:rFonts w:ascii="Palatino Linotype" w:eastAsia="Times New Roman" w:hAnsi="Palatino Linotype" w:cs="Palatino Linotype"/>
          <w:b/>
          <w:bCs/>
          <w:color w:val="000000"/>
          <w:sz w:val="24"/>
          <w:szCs w:val="24"/>
          <w:lang w:val="es-ES_tradnl" w:eastAsia="es-MX"/>
        </w:rPr>
        <w:t>no señalo nombre o seudónimo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00D6740F">
        <w:rPr>
          <w:rFonts w:ascii="Palatino Linotype" w:eastAsia="Times New Roman" w:hAnsi="Palatino Linotype" w:cs="Palatino Linotype"/>
          <w:color w:val="000000"/>
          <w:sz w:val="24"/>
          <w:szCs w:val="24"/>
          <w:lang w:val="es-ES_tradnl" w:eastAsia="es-MX"/>
        </w:rPr>
        <w:t xml:space="preserve">, en contra de la respuesta de la </w:t>
      </w:r>
      <w:r w:rsidR="00D6740F" w:rsidRPr="00D6740F">
        <w:rPr>
          <w:rFonts w:ascii="Palatino Linotype" w:eastAsia="Times New Roman" w:hAnsi="Palatino Linotype" w:cs="Palatino Linotype"/>
          <w:b/>
          <w:color w:val="000000"/>
          <w:sz w:val="24"/>
          <w:szCs w:val="24"/>
          <w:lang w:val="es-ES_tradnl" w:eastAsia="es-MX"/>
        </w:rPr>
        <w:t>Secretaría de Movilidad</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38053D2D"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C08C755" w14:textId="77777777" w:rsidR="005430D8" w:rsidRPr="00F444C4" w:rsidRDefault="005430D8" w:rsidP="005430D8">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37D3D581"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4B29698"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6248322A" w14:textId="7B916DD0"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D6740F">
        <w:rPr>
          <w:rFonts w:ascii="Palatino Linotype" w:eastAsia="Times New Roman" w:hAnsi="Palatino Linotype" w:cs="Palatino Linotype"/>
          <w:color w:val="000000"/>
          <w:sz w:val="24"/>
          <w:szCs w:val="24"/>
          <w:lang w:val="es-ES_tradnl" w:eastAsia="es-MX"/>
        </w:rPr>
        <w:t xml:space="preserve">veintisiete de octubre </w:t>
      </w:r>
      <w:r>
        <w:rPr>
          <w:rFonts w:ascii="Palatino Linotype" w:eastAsia="Times New Roman" w:hAnsi="Palatino Linotype" w:cs="Palatino Linotype"/>
          <w:color w:val="000000"/>
          <w:sz w:val="24"/>
          <w:szCs w:val="24"/>
          <w:lang w:val="es-ES_tradnl" w:eastAsia="es-MX"/>
        </w:rPr>
        <w:t>de dos mil veintitrés</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Pr>
          <w:rFonts w:ascii="Palatino Linotype" w:eastAsia="Times New Roman" w:hAnsi="Palatino Linotype" w:cs="Palatino Linotype"/>
          <w:sz w:val="24"/>
          <w:szCs w:val="24"/>
          <w:lang w:val="es-ES_tradnl" w:eastAsia="es-MX"/>
        </w:rPr>
        <w:t xml:space="preserve"> </w:t>
      </w:r>
      <w:r w:rsidR="00D6740F" w:rsidRPr="00D6740F">
        <w:rPr>
          <w:rFonts w:ascii="Palatino Linotype" w:hAnsi="Palatino Linotype"/>
          <w:b/>
          <w:bCs/>
          <w:sz w:val="24"/>
          <w:szCs w:val="24"/>
        </w:rPr>
        <w:t>00568/SMOV/IP/2023</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06B95326" w14:textId="77777777" w:rsidR="005430D8" w:rsidRPr="00F70BDE" w:rsidRDefault="005430D8" w:rsidP="005430D8">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0EB77CC6" w14:textId="77777777" w:rsidR="005430D8" w:rsidRDefault="005430D8" w:rsidP="005430D8">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33283B">
        <w:rPr>
          <w:rFonts w:ascii="Palatino Linotype" w:eastAsia="Times New Roman" w:hAnsi="Palatino Linotype" w:cs="Palatino Linotype"/>
          <w:i/>
          <w:iCs/>
          <w:color w:val="000000"/>
          <w:sz w:val="24"/>
          <w:szCs w:val="24"/>
          <w:lang w:val="es-ES_tradnl" w:eastAsia="es-MX"/>
        </w:rPr>
        <w:t>“</w:t>
      </w:r>
      <w:r w:rsidR="00D6740F" w:rsidRPr="00D6740F">
        <w:rPr>
          <w:rFonts w:ascii="Palatino Linotype" w:hAnsi="Palatino Linotype"/>
          <w:i/>
          <w:color w:val="000000"/>
          <w:sz w:val="24"/>
          <w:szCs w:val="24"/>
        </w:rPr>
        <w:t>Los Dictámenes técnicos de factibilidad emitidos por la Dirección de Vialidad en los años 2023,2022 y 2021.</w:t>
      </w:r>
      <w:r w:rsidRPr="00D6740F">
        <w:rPr>
          <w:rFonts w:ascii="Palatino Linotype" w:hAnsi="Palatino Linotype"/>
          <w:i/>
          <w:color w:val="000000"/>
          <w:sz w:val="24"/>
          <w:szCs w:val="24"/>
        </w:rPr>
        <w:t>”</w:t>
      </w:r>
      <w:r>
        <w:rPr>
          <w:rFonts w:ascii="Verdana" w:hAnsi="Verdana"/>
          <w:color w:val="000000"/>
          <w:sz w:val="14"/>
          <w:szCs w:val="14"/>
        </w:rPr>
        <w:t xml:space="preserve"> </w:t>
      </w:r>
      <w:r w:rsidRPr="00F444C4">
        <w:rPr>
          <w:rFonts w:ascii="Palatino Linotype" w:eastAsia="Times New Roman" w:hAnsi="Palatino Linotype" w:cs="Palatino Linotype"/>
          <w:i/>
          <w:color w:val="000000"/>
          <w:szCs w:val="24"/>
          <w:lang w:val="es-ES_tradnl" w:eastAsia="es-MX"/>
        </w:rPr>
        <w:t xml:space="preserve"> (Sic)</w:t>
      </w:r>
    </w:p>
    <w:p w14:paraId="303A729A" w14:textId="77777777" w:rsidR="005430D8" w:rsidRPr="0033283B" w:rsidRDefault="005430D8" w:rsidP="005430D8">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p>
    <w:p w14:paraId="4D4B3A0A" w14:textId="77777777" w:rsidR="005430D8" w:rsidRPr="00F444C4" w:rsidRDefault="005430D8" w:rsidP="005430D8">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59FE5F08"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E90A81A"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5E8D9A07"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sidR="004E0A2D">
        <w:rPr>
          <w:rFonts w:ascii="Palatino Linotype" w:eastAsia="Times New Roman" w:hAnsi="Palatino Linotype" w:cs="Palatino Linotype"/>
          <w:color w:val="000000"/>
          <w:sz w:val="24"/>
          <w:szCs w:val="24"/>
          <w:lang w:val="es-ES_tradnl" w:eastAsia="es-MX"/>
        </w:rPr>
        <w:t xml:space="preserve"> veintiuno de noviembre de dos mil veintitrés</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tbl>
      <w:tblPr>
        <w:tblW w:w="7811" w:type="dxa"/>
        <w:jc w:val="center"/>
        <w:tblCellSpacing w:w="0" w:type="dxa"/>
        <w:tblCellMar>
          <w:left w:w="0" w:type="dxa"/>
          <w:right w:w="0" w:type="dxa"/>
        </w:tblCellMar>
        <w:tblLook w:val="04A0" w:firstRow="1" w:lastRow="0" w:firstColumn="1" w:lastColumn="0" w:noHBand="0" w:noVBand="1"/>
      </w:tblPr>
      <w:tblGrid>
        <w:gridCol w:w="7811"/>
      </w:tblGrid>
      <w:tr w:rsidR="004E0A2D" w:rsidRPr="004E0A2D" w14:paraId="2D9C143B" w14:textId="77777777" w:rsidTr="004E0A2D">
        <w:trPr>
          <w:trHeight w:val="302"/>
          <w:tblCellSpacing w:w="0" w:type="dxa"/>
          <w:jc w:val="center"/>
        </w:trPr>
        <w:tc>
          <w:tcPr>
            <w:tcW w:w="0" w:type="auto"/>
            <w:vAlign w:val="center"/>
            <w:hideMark/>
          </w:tcPr>
          <w:p w14:paraId="795ADB4D" w14:textId="77777777" w:rsidR="004E0A2D" w:rsidRPr="004E0A2D" w:rsidRDefault="004E0A2D" w:rsidP="004E0A2D">
            <w:pPr>
              <w:spacing w:after="0" w:line="240" w:lineRule="auto"/>
              <w:jc w:val="right"/>
              <w:rPr>
                <w:rFonts w:ascii="Palatino Linotype" w:eastAsia="Times New Roman" w:hAnsi="Palatino Linotype" w:cs="Times New Roman"/>
                <w:i/>
                <w:lang w:eastAsia="es-MX"/>
              </w:rPr>
            </w:pPr>
            <w:r w:rsidRPr="004E0A2D">
              <w:rPr>
                <w:rFonts w:ascii="Palatino Linotype" w:eastAsia="Times New Roman" w:hAnsi="Palatino Linotype" w:cs="Times New Roman"/>
                <w:i/>
                <w:lang w:eastAsia="es-MX"/>
              </w:rPr>
              <w:t>Metepec, México a 21 de Noviembre de 2023</w:t>
            </w:r>
          </w:p>
        </w:tc>
      </w:tr>
      <w:tr w:rsidR="004E0A2D" w:rsidRPr="004E0A2D" w14:paraId="1F691D4C" w14:textId="77777777" w:rsidTr="004E0A2D">
        <w:trPr>
          <w:trHeight w:val="302"/>
          <w:tblCellSpacing w:w="0" w:type="dxa"/>
          <w:jc w:val="center"/>
        </w:trPr>
        <w:tc>
          <w:tcPr>
            <w:tcW w:w="0" w:type="auto"/>
            <w:vAlign w:val="center"/>
            <w:hideMark/>
          </w:tcPr>
          <w:p w14:paraId="57C0EDA1" w14:textId="77777777" w:rsidR="004E0A2D" w:rsidRPr="004E0A2D" w:rsidRDefault="004E0A2D" w:rsidP="004E0A2D">
            <w:pPr>
              <w:spacing w:after="0" w:line="240" w:lineRule="auto"/>
              <w:jc w:val="right"/>
              <w:rPr>
                <w:rFonts w:ascii="Palatino Linotype" w:eastAsia="Times New Roman" w:hAnsi="Palatino Linotype" w:cs="Times New Roman"/>
                <w:i/>
                <w:lang w:eastAsia="es-MX"/>
              </w:rPr>
            </w:pPr>
            <w:r w:rsidRPr="004E0A2D">
              <w:rPr>
                <w:rFonts w:ascii="Palatino Linotype" w:eastAsia="Times New Roman" w:hAnsi="Palatino Linotype" w:cs="Times New Roman"/>
                <w:i/>
                <w:lang w:eastAsia="es-MX"/>
              </w:rPr>
              <w:t>Nombre del solicitante: C. Solicitante</w:t>
            </w:r>
          </w:p>
        </w:tc>
      </w:tr>
      <w:tr w:rsidR="004E0A2D" w:rsidRPr="004E0A2D" w14:paraId="6CDAC148" w14:textId="77777777" w:rsidTr="004E0A2D">
        <w:trPr>
          <w:trHeight w:val="302"/>
          <w:tblCellSpacing w:w="0" w:type="dxa"/>
          <w:jc w:val="center"/>
        </w:trPr>
        <w:tc>
          <w:tcPr>
            <w:tcW w:w="0" w:type="auto"/>
            <w:vAlign w:val="center"/>
            <w:hideMark/>
          </w:tcPr>
          <w:p w14:paraId="1E959DFD" w14:textId="77777777" w:rsidR="004E0A2D" w:rsidRPr="004E0A2D" w:rsidRDefault="004E0A2D" w:rsidP="004E0A2D">
            <w:pPr>
              <w:spacing w:after="0" w:line="240" w:lineRule="auto"/>
              <w:jc w:val="right"/>
              <w:rPr>
                <w:rFonts w:ascii="Palatino Linotype" w:eastAsia="Times New Roman" w:hAnsi="Palatino Linotype" w:cs="Times New Roman"/>
                <w:i/>
                <w:lang w:eastAsia="es-MX"/>
              </w:rPr>
            </w:pPr>
            <w:r w:rsidRPr="004E0A2D">
              <w:rPr>
                <w:rFonts w:ascii="Palatino Linotype" w:eastAsia="Times New Roman" w:hAnsi="Palatino Linotype" w:cs="Times New Roman"/>
                <w:i/>
                <w:lang w:eastAsia="es-MX"/>
              </w:rPr>
              <w:t>Folio de la solicitud: 00568/SMOV/IP/2023</w:t>
            </w:r>
          </w:p>
        </w:tc>
      </w:tr>
      <w:tr w:rsidR="004E0A2D" w:rsidRPr="004E0A2D" w14:paraId="71F3C66D" w14:textId="77777777" w:rsidTr="004E0A2D">
        <w:trPr>
          <w:trHeight w:val="453"/>
          <w:tblCellSpacing w:w="0" w:type="dxa"/>
          <w:jc w:val="center"/>
        </w:trPr>
        <w:tc>
          <w:tcPr>
            <w:tcW w:w="0" w:type="auto"/>
            <w:vAlign w:val="center"/>
            <w:hideMark/>
          </w:tcPr>
          <w:p w14:paraId="1F35E736" w14:textId="77777777" w:rsidR="004E0A2D" w:rsidRPr="004E0A2D" w:rsidRDefault="004E0A2D" w:rsidP="004E0A2D">
            <w:pPr>
              <w:spacing w:after="0" w:line="240" w:lineRule="auto"/>
              <w:jc w:val="right"/>
              <w:rPr>
                <w:rFonts w:ascii="Palatino Linotype" w:eastAsia="Times New Roman" w:hAnsi="Palatino Linotype" w:cs="Times New Roman"/>
                <w:i/>
                <w:lang w:eastAsia="es-MX"/>
              </w:rPr>
            </w:pPr>
          </w:p>
        </w:tc>
      </w:tr>
      <w:tr w:rsidR="004E0A2D" w:rsidRPr="004E0A2D" w14:paraId="777C69E1" w14:textId="77777777" w:rsidTr="004E0A2D">
        <w:trPr>
          <w:trHeight w:val="151"/>
          <w:tblCellSpacing w:w="0" w:type="dxa"/>
          <w:jc w:val="center"/>
        </w:trPr>
        <w:tc>
          <w:tcPr>
            <w:tcW w:w="0" w:type="auto"/>
            <w:vAlign w:val="center"/>
            <w:hideMark/>
          </w:tcPr>
          <w:p w14:paraId="30102C33" w14:textId="77777777" w:rsidR="004E0A2D" w:rsidRPr="004E0A2D" w:rsidRDefault="004E0A2D" w:rsidP="004E0A2D">
            <w:pPr>
              <w:spacing w:after="0" w:line="240" w:lineRule="auto"/>
              <w:rPr>
                <w:rFonts w:ascii="Palatino Linotype" w:eastAsia="Times New Roman" w:hAnsi="Palatino Linotype" w:cs="Times New Roman"/>
                <w:i/>
                <w:lang w:eastAsia="es-MX"/>
              </w:rPr>
            </w:pPr>
            <w:r w:rsidRPr="004E0A2D">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E0A2D" w:rsidRPr="004E0A2D" w14:paraId="6A8706E1" w14:textId="77777777" w:rsidTr="004E0A2D">
        <w:trPr>
          <w:trHeight w:val="377"/>
          <w:tblCellSpacing w:w="0" w:type="dxa"/>
          <w:jc w:val="center"/>
        </w:trPr>
        <w:tc>
          <w:tcPr>
            <w:tcW w:w="0" w:type="auto"/>
            <w:vAlign w:val="center"/>
            <w:hideMark/>
          </w:tcPr>
          <w:p w14:paraId="7AF6D645" w14:textId="77777777" w:rsidR="004E0A2D" w:rsidRPr="004E0A2D" w:rsidRDefault="004E0A2D" w:rsidP="004E0A2D">
            <w:pPr>
              <w:spacing w:after="0" w:line="240" w:lineRule="auto"/>
              <w:rPr>
                <w:rFonts w:ascii="Palatino Linotype" w:eastAsia="Times New Roman" w:hAnsi="Palatino Linotype" w:cs="Times New Roman"/>
                <w:i/>
                <w:lang w:eastAsia="es-MX"/>
              </w:rPr>
            </w:pPr>
          </w:p>
        </w:tc>
      </w:tr>
      <w:tr w:rsidR="004E0A2D" w:rsidRPr="004E0A2D" w14:paraId="3746A5EA" w14:textId="77777777" w:rsidTr="004E0A2D">
        <w:trPr>
          <w:trHeight w:val="151"/>
          <w:tblCellSpacing w:w="0" w:type="dxa"/>
          <w:jc w:val="center"/>
        </w:trPr>
        <w:tc>
          <w:tcPr>
            <w:tcW w:w="0" w:type="auto"/>
            <w:vAlign w:val="center"/>
            <w:hideMark/>
          </w:tcPr>
          <w:p w14:paraId="591FE2A4" w14:textId="77777777" w:rsidR="004E0A2D" w:rsidRPr="004E0A2D" w:rsidRDefault="004E0A2D" w:rsidP="004E0A2D">
            <w:pPr>
              <w:spacing w:after="0" w:line="240" w:lineRule="auto"/>
              <w:jc w:val="both"/>
              <w:rPr>
                <w:rFonts w:ascii="Palatino Linotype" w:eastAsia="Times New Roman" w:hAnsi="Palatino Linotype" w:cs="Times New Roman"/>
                <w:i/>
                <w:lang w:eastAsia="es-MX"/>
              </w:rPr>
            </w:pPr>
            <w:r w:rsidRPr="004E0A2D">
              <w:rPr>
                <w:rFonts w:ascii="Palatino Linotype" w:eastAsia="Times New Roman" w:hAnsi="Palatino Linotype" w:cs="Times New Roman"/>
                <w:i/>
                <w:lang w:eastAsia="es-MX"/>
              </w:rPr>
              <w:t xml:space="preserve">Me refiero a la solicitud 00568/SMOV/IP/2023, a través de la cual me solicita que proporcione, en caso de contar con ella, la siguiente información: “…Los Dictámenes técnicos de factibilidad emitidos por la Dirección de Vialidad en los años 2023,2022 y 2021…” (sic) Atento a lo anterior, con fundamento en los artículos 1, 3 fracciones XXXIX, 4 segundo párrafo, 12 segundo párrafo y 59 fracciones I, II y III de la Ley de Transparencia y Acceso a la Información Pública del Estado de México y Municipios, </w:t>
            </w:r>
            <w:r w:rsidRPr="004E0A2D">
              <w:rPr>
                <w:rFonts w:ascii="Palatino Linotype" w:eastAsia="Times New Roman" w:hAnsi="Palatino Linotype" w:cs="Times New Roman"/>
                <w:b/>
                <w:i/>
                <w:u w:val="single"/>
                <w:lang w:eastAsia="es-MX"/>
              </w:rPr>
              <w:t>me permito adjuntar la información solicitada, en el entendido de que, por atribuciones a la Dirección General de Vialidad, exclusivamente le corresponden las Evaluaciones Técnicas de Impacto en Materia Vial</w:t>
            </w:r>
            <w:r w:rsidRPr="004E0A2D">
              <w:rPr>
                <w:rFonts w:ascii="Palatino Linotype" w:eastAsia="Times New Roman" w:hAnsi="Palatino Linotype" w:cs="Times New Roman"/>
                <w:i/>
                <w:lang w:eastAsia="es-MX"/>
              </w:rPr>
              <w:t>. Sin otro particular, aprovecho la ocasión para enviarle un cordial saludo.</w:t>
            </w:r>
          </w:p>
        </w:tc>
      </w:tr>
      <w:tr w:rsidR="004E0A2D" w:rsidRPr="004E0A2D" w14:paraId="3FF63863" w14:textId="77777777" w:rsidTr="004E0A2D">
        <w:trPr>
          <w:trHeight w:val="145"/>
          <w:tblCellSpacing w:w="0" w:type="dxa"/>
          <w:jc w:val="center"/>
        </w:trPr>
        <w:tc>
          <w:tcPr>
            <w:tcW w:w="0" w:type="auto"/>
            <w:vAlign w:val="center"/>
            <w:hideMark/>
          </w:tcPr>
          <w:p w14:paraId="2C57D0E9" w14:textId="77777777" w:rsidR="004E0A2D" w:rsidRPr="004E0A2D" w:rsidRDefault="004E0A2D" w:rsidP="004E0A2D">
            <w:pPr>
              <w:spacing w:after="0" w:line="240" w:lineRule="auto"/>
              <w:rPr>
                <w:rFonts w:ascii="Palatino Linotype" w:eastAsia="Times New Roman" w:hAnsi="Palatino Linotype" w:cs="Times New Roman"/>
                <w:i/>
                <w:lang w:eastAsia="es-MX"/>
              </w:rPr>
            </w:pPr>
          </w:p>
        </w:tc>
      </w:tr>
    </w:tbl>
    <w:p w14:paraId="63DDFB37" w14:textId="77777777" w:rsidR="005430D8" w:rsidRPr="00A47ACD" w:rsidRDefault="005430D8" w:rsidP="005430D8">
      <w:pPr>
        <w:spacing w:after="0" w:line="360" w:lineRule="auto"/>
        <w:contextualSpacing/>
        <w:jc w:val="both"/>
        <w:rPr>
          <w:rFonts w:ascii="Palatino Linotype" w:eastAsia="Times New Roman" w:hAnsi="Palatino Linotype" w:cs="Palatino Linotype"/>
          <w:i/>
          <w:color w:val="000000"/>
          <w:lang w:val="es-ES_tradnl" w:eastAsia="es-MX"/>
        </w:rPr>
      </w:pPr>
    </w:p>
    <w:p w14:paraId="55FB513C" w14:textId="77777777" w:rsidR="005430D8" w:rsidRDefault="005430D8" w:rsidP="005430D8">
      <w:pPr>
        <w:spacing w:after="0" w:line="360" w:lineRule="auto"/>
        <w:contextualSpacing/>
        <w:jc w:val="both"/>
        <w:rPr>
          <w:rFonts w:ascii="Palatino Linotype" w:hAnsi="Palatino Linotype"/>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sidR="004E0A2D">
        <w:rPr>
          <w:rFonts w:ascii="Palatino Linotype" w:eastAsia="Times New Roman" w:hAnsi="Palatino Linotype" w:cs="Palatino Linotype"/>
          <w:color w:val="000000"/>
          <w:sz w:val="24"/>
          <w:szCs w:val="24"/>
          <w:lang w:val="es-ES_tradnl" w:eastAsia="es-MX"/>
        </w:rPr>
        <w:t xml:space="preserve">no </w:t>
      </w:r>
      <w:r>
        <w:rPr>
          <w:rFonts w:ascii="Palatino Linotype" w:eastAsia="Times New Roman" w:hAnsi="Palatino Linotype" w:cs="Palatino Linotype"/>
          <w:color w:val="000000"/>
          <w:sz w:val="24"/>
          <w:szCs w:val="24"/>
          <w:lang w:val="es-ES_tradnl" w:eastAsia="es-MX"/>
        </w:rPr>
        <w:t xml:space="preserve">adjuntó a su respuesta </w:t>
      </w:r>
      <w:r w:rsidR="004E0A2D">
        <w:rPr>
          <w:rFonts w:ascii="Palatino Linotype" w:eastAsia="Times New Roman" w:hAnsi="Palatino Linotype" w:cs="Palatino Linotype"/>
          <w:color w:val="000000"/>
          <w:sz w:val="24"/>
          <w:szCs w:val="24"/>
          <w:lang w:val="es-ES_tradnl" w:eastAsia="es-MX"/>
        </w:rPr>
        <w:t>ningún documento.</w:t>
      </w:r>
    </w:p>
    <w:p w14:paraId="256845FD" w14:textId="77777777" w:rsidR="005430D8" w:rsidRPr="00C069FB" w:rsidRDefault="005430D8" w:rsidP="005430D8">
      <w:pPr>
        <w:spacing w:after="0" w:line="360" w:lineRule="auto"/>
        <w:contextualSpacing/>
        <w:jc w:val="both"/>
        <w:rPr>
          <w:rFonts w:ascii="Palatino Linotype" w:hAnsi="Palatino Linotype"/>
          <w:sz w:val="24"/>
          <w:szCs w:val="24"/>
        </w:rPr>
      </w:pPr>
    </w:p>
    <w:p w14:paraId="2C51B08F"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54EF39E3"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sidR="004E0A2D">
        <w:rPr>
          <w:rFonts w:ascii="Palatino Linotype" w:eastAsia="Times New Roman" w:hAnsi="Palatino Linotype" w:cs="Palatino Linotype"/>
          <w:color w:val="000000"/>
          <w:sz w:val="24"/>
          <w:szCs w:val="24"/>
          <w:lang w:val="es-ES_tradnl" w:eastAsia="es-MX"/>
        </w:rPr>
        <w:t xml:space="preserve"> cinco de diciembre de dos mil veintitrés</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el cual se registró con el expediente número </w:t>
      </w:r>
      <w:r w:rsidR="004E0A2D">
        <w:rPr>
          <w:rFonts w:ascii="Palatino Linotype" w:eastAsia="Times New Roman" w:hAnsi="Palatino Linotype" w:cs="Palatino Linotype"/>
          <w:b/>
          <w:color w:val="000000"/>
          <w:sz w:val="24"/>
          <w:szCs w:val="24"/>
          <w:lang w:val="es-ES_tradnl" w:eastAsia="es-MX"/>
        </w:rPr>
        <w:t>08370/INFOEM/IP/RR/2023</w:t>
      </w:r>
      <w:r w:rsidRPr="00F444C4">
        <w:rPr>
          <w:rFonts w:ascii="Palatino Linotype" w:eastAsia="Times New Roman" w:hAnsi="Palatino Linotype" w:cs="Palatino Linotype"/>
          <w:color w:val="000000"/>
          <w:sz w:val="24"/>
          <w:szCs w:val="24"/>
          <w:lang w:val="es-ES_tradnl" w:eastAsia="es-MX"/>
        </w:rPr>
        <w:t>, manifestando lo siguiente:</w:t>
      </w:r>
    </w:p>
    <w:p w14:paraId="788C8E6E" w14:textId="152EC1EC" w:rsidR="004E0A2D" w:rsidRDefault="005430D8" w:rsidP="004E0A2D">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lastRenderedPageBreak/>
        <w:t>Acto Impugnado</w:t>
      </w:r>
      <w:r w:rsidR="004E0A2D">
        <w:rPr>
          <w:rFonts w:ascii="Palatino Linotype" w:eastAsia="Times New Roman" w:hAnsi="Palatino Linotype" w:cs="Palatino Linotype"/>
          <w:b/>
          <w:sz w:val="24"/>
          <w:lang w:val="es-ES_tradnl" w:eastAsia="es-MX"/>
        </w:rPr>
        <w:t xml:space="preserve"> y </w:t>
      </w:r>
      <w:r w:rsidR="004E0A2D" w:rsidRPr="00F444C4">
        <w:rPr>
          <w:rFonts w:ascii="Palatino Linotype" w:eastAsia="Times New Roman" w:hAnsi="Palatino Linotype" w:cs="Palatino Linotype"/>
          <w:b/>
          <w:sz w:val="24"/>
          <w:lang w:val="es-ES_tradnl" w:eastAsia="es-MX"/>
        </w:rPr>
        <w:t>Razones o Motivos de Inconformidad</w:t>
      </w:r>
    </w:p>
    <w:p w14:paraId="4341116A" w14:textId="77777777" w:rsidR="005430D8" w:rsidRDefault="005430D8" w:rsidP="005430D8">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3245E84D" w14:textId="77777777" w:rsidR="005430D8" w:rsidRPr="00A916EF" w:rsidRDefault="005430D8" w:rsidP="005430D8">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Pr>
          <w:rFonts w:ascii="Palatino Linotype" w:hAnsi="Palatino Linotype"/>
          <w:i/>
          <w:color w:val="000000"/>
          <w:sz w:val="24"/>
          <w:szCs w:val="24"/>
        </w:rPr>
        <w:t>“</w:t>
      </w:r>
      <w:r w:rsidR="004E0A2D">
        <w:rPr>
          <w:rFonts w:ascii="Palatino Linotype" w:hAnsi="Palatino Linotype"/>
          <w:i/>
          <w:color w:val="000000"/>
          <w:sz w:val="24"/>
          <w:szCs w:val="24"/>
        </w:rPr>
        <w:t>no entrega la información</w:t>
      </w:r>
      <w:r w:rsidRPr="00A916EF">
        <w:rPr>
          <w:rFonts w:ascii="Palatino Linotype" w:hAnsi="Palatino Linotype"/>
          <w:i/>
          <w:color w:val="000000"/>
          <w:sz w:val="24"/>
          <w:szCs w:val="24"/>
        </w:rPr>
        <w:t>”</w:t>
      </w:r>
      <w:r>
        <w:rPr>
          <w:rFonts w:ascii="Palatino Linotype" w:hAnsi="Palatino Linotype"/>
          <w:i/>
          <w:color w:val="000000"/>
          <w:sz w:val="24"/>
          <w:szCs w:val="24"/>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p>
    <w:p w14:paraId="3EED8ED1" w14:textId="77777777" w:rsidR="005430D8" w:rsidRDefault="005430D8" w:rsidP="004E0A2D">
      <w:pPr>
        <w:spacing w:after="0" w:line="240" w:lineRule="auto"/>
        <w:ind w:right="567"/>
        <w:contextualSpacing/>
        <w:jc w:val="both"/>
        <w:rPr>
          <w:rFonts w:ascii="Palatino Linotype" w:eastAsia="Times New Roman" w:hAnsi="Palatino Linotype" w:cs="Palatino Linotype"/>
          <w:b/>
          <w:i/>
          <w:color w:val="000000"/>
          <w:lang w:val="es-ES_tradnl" w:eastAsia="es-MX"/>
        </w:rPr>
      </w:pPr>
    </w:p>
    <w:p w14:paraId="3A8CAE49" w14:textId="77777777" w:rsidR="005430D8" w:rsidRPr="008033E1" w:rsidRDefault="005430D8" w:rsidP="005430D8">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4206EF80"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1F1ED832"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1F422D">
        <w:rPr>
          <w:rFonts w:ascii="Palatino Linotype" w:eastAsia="Times New Roman" w:hAnsi="Palatino Linotype" w:cs="Palatino Linotype"/>
          <w:b/>
          <w:color w:val="000000"/>
          <w:sz w:val="24"/>
          <w:szCs w:val="24"/>
          <w:lang w:val="es-ES_tradnl" w:eastAsia="es-MX"/>
        </w:rPr>
        <w:t>once</w:t>
      </w:r>
      <w:r w:rsidR="004E0A2D">
        <w:rPr>
          <w:rFonts w:ascii="Palatino Linotype" w:eastAsia="Times New Roman" w:hAnsi="Palatino Linotype" w:cs="Palatino Linotype"/>
          <w:b/>
          <w:color w:val="000000"/>
          <w:sz w:val="24"/>
          <w:szCs w:val="24"/>
          <w:lang w:val="es-ES_tradnl" w:eastAsia="es-MX"/>
        </w:rPr>
        <w:t xml:space="preserve"> de diciembre de dos mil veintitrés</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7D58AFB5"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E599FC6"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QUINTO. De la etapa de instrucción.</w:t>
      </w:r>
    </w:p>
    <w:p w14:paraId="5F5353DB" w14:textId="3DD229DD" w:rsidR="005430D8"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Pr>
          <w:rFonts w:ascii="Palatino Linotype" w:eastAsia="Times New Roman" w:hAnsi="Palatino Linotype" w:cs="Palatino Linotype"/>
          <w:color w:val="000000"/>
          <w:sz w:val="24"/>
          <w:szCs w:val="24"/>
          <w:lang w:val="es-ES_tradnl" w:eastAsia="es-MX"/>
        </w:rPr>
        <w:t>rindió</w:t>
      </w:r>
      <w:r w:rsidRPr="00F444C4">
        <w:rPr>
          <w:rFonts w:ascii="Palatino Linotype" w:eastAsia="Times New Roman" w:hAnsi="Palatino Linotype" w:cs="Palatino Linotype"/>
          <w:color w:val="000000"/>
          <w:sz w:val="24"/>
          <w:szCs w:val="24"/>
          <w:lang w:val="es-ES_tradnl" w:eastAsia="es-MX"/>
        </w:rPr>
        <w:t xml:space="preserve"> su Informe Justificado</w:t>
      </w:r>
      <w:r>
        <w:rPr>
          <w:rFonts w:ascii="Palatino Linotype" w:eastAsia="Times New Roman" w:hAnsi="Palatino Linotype" w:cs="Palatino Linotype"/>
          <w:color w:val="000000"/>
          <w:sz w:val="24"/>
          <w:szCs w:val="24"/>
          <w:lang w:val="es-ES_tradnl" w:eastAsia="es-MX"/>
        </w:rPr>
        <w:t xml:space="preserve"> por medio del documento electrónico denominado </w:t>
      </w:r>
      <w:r w:rsidRPr="004E0A2D">
        <w:rPr>
          <w:rFonts w:ascii="Palatino Linotype" w:eastAsia="Times New Roman" w:hAnsi="Palatino Linotype" w:cs="Palatino Linotype"/>
          <w:sz w:val="24"/>
          <w:szCs w:val="24"/>
          <w:lang w:val="es-ES_tradnl" w:eastAsia="es-MX"/>
        </w:rPr>
        <w:t>“</w:t>
      </w:r>
      <w:r w:rsidR="004E0A2D" w:rsidRPr="004E0A2D">
        <w:rPr>
          <w:rFonts w:ascii="Palatino Linotype" w:hAnsi="Palatino Linotype" w:cs="Arial"/>
          <w:b/>
          <w:bCs/>
          <w:sz w:val="24"/>
          <w:szCs w:val="24"/>
        </w:rPr>
        <w:t>Informe Justificado.pdf</w:t>
      </w:r>
      <w:r w:rsidR="004E0A2D">
        <w:rPr>
          <w:rFonts w:ascii="Palatino Linotype" w:eastAsia="Times New Roman" w:hAnsi="Palatino Linotype" w:cs="Palatino Linotype"/>
          <w:color w:val="000000"/>
          <w:sz w:val="24"/>
          <w:szCs w:val="24"/>
          <w:lang w:val="es-ES_tradnl" w:eastAsia="es-MX"/>
        </w:rPr>
        <w:t>”</w:t>
      </w:r>
      <w:r>
        <w:rPr>
          <w:rFonts w:ascii="Palatino Linotype" w:eastAsia="Times New Roman" w:hAnsi="Palatino Linotype" w:cs="Palatino Linotype"/>
          <w:color w:val="000000"/>
          <w:sz w:val="24"/>
          <w:szCs w:val="24"/>
          <w:lang w:val="es-ES_tradnl" w:eastAsia="es-MX"/>
        </w:rPr>
        <w:t xml:space="preserve">, mismo que fue puesto a la vista del recurrente. Por su parte, el Recurrente </w:t>
      </w:r>
      <w:r w:rsidR="004E0A2D">
        <w:rPr>
          <w:rFonts w:ascii="Palatino Linotype" w:eastAsia="Times New Roman" w:hAnsi="Palatino Linotype" w:cs="Palatino Linotype"/>
          <w:color w:val="000000"/>
          <w:sz w:val="24"/>
          <w:szCs w:val="24"/>
          <w:lang w:val="es-ES_tradnl" w:eastAsia="es-MX"/>
        </w:rPr>
        <w:t xml:space="preserve">no </w:t>
      </w:r>
      <w:r w:rsidRPr="00F444C4">
        <w:rPr>
          <w:rFonts w:ascii="Palatino Linotype" w:eastAsia="Times New Roman" w:hAnsi="Palatino Linotype" w:cs="Palatino Linotype"/>
          <w:color w:val="000000"/>
          <w:sz w:val="24"/>
          <w:szCs w:val="24"/>
          <w:lang w:val="es-ES_tradnl" w:eastAsia="es-MX"/>
        </w:rPr>
        <w:t>realizó manifestaciones</w:t>
      </w:r>
    </w:p>
    <w:p w14:paraId="1AC4EC1A" w14:textId="77777777" w:rsidR="004E0A2D" w:rsidRPr="00F444C4" w:rsidRDefault="004E0A2D"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A2585F"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6224ED75" w14:textId="77777777" w:rsidR="005430D8"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1F422D">
        <w:rPr>
          <w:rFonts w:ascii="Palatino Linotype" w:eastAsia="Times New Roman" w:hAnsi="Palatino Linotype" w:cs="Palatino Linotype"/>
          <w:b/>
          <w:color w:val="000000"/>
          <w:sz w:val="24"/>
          <w:szCs w:val="24"/>
          <w:lang w:val="es-ES_tradnl" w:eastAsia="es-MX"/>
        </w:rPr>
        <w:t xml:space="preserve"> dieciocho de enero de dos mil veinticuatro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3DB67D24" w14:textId="77777777" w:rsidR="005430D8"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CEBAD8A" w14:textId="77777777" w:rsidR="005430D8" w:rsidRPr="00C8247B" w:rsidRDefault="005430D8" w:rsidP="005430D8">
      <w:pPr>
        <w:spacing w:line="360" w:lineRule="auto"/>
        <w:jc w:val="both"/>
        <w:rPr>
          <w:rFonts w:ascii="Palatino Linotype" w:hAnsi="Palatino Linotype" w:cs="Arial"/>
          <w:b/>
          <w:sz w:val="28"/>
          <w:szCs w:val="28"/>
          <w:lang w:val="es-419"/>
        </w:rPr>
      </w:pPr>
      <w:r>
        <w:rPr>
          <w:rFonts w:ascii="Palatino Linotype" w:hAnsi="Palatino Linotype" w:cs="Arial"/>
          <w:b/>
          <w:sz w:val="28"/>
          <w:szCs w:val="28"/>
        </w:rPr>
        <w:lastRenderedPageBreak/>
        <w:t>SÉPTIMO</w:t>
      </w:r>
      <w:r w:rsidRPr="00C8247B">
        <w:rPr>
          <w:rFonts w:ascii="Palatino Linotype" w:hAnsi="Palatino Linotype" w:cs="Arial"/>
          <w:b/>
          <w:sz w:val="28"/>
          <w:szCs w:val="28"/>
        </w:rPr>
        <w:t>. Ampliación del término para resolver</w:t>
      </w:r>
      <w:r>
        <w:rPr>
          <w:rFonts w:ascii="Palatino Linotype" w:hAnsi="Palatino Linotype" w:cs="Arial"/>
          <w:b/>
          <w:sz w:val="28"/>
          <w:szCs w:val="28"/>
          <w:lang w:val="es-419"/>
        </w:rPr>
        <w:t>.</w:t>
      </w:r>
    </w:p>
    <w:p w14:paraId="186D4A59" w14:textId="77777777" w:rsidR="005430D8" w:rsidRPr="00716464" w:rsidRDefault="005430D8" w:rsidP="005430D8">
      <w:pPr>
        <w:spacing w:line="360" w:lineRule="auto"/>
        <w:jc w:val="both"/>
        <w:rPr>
          <w:rFonts w:ascii="Palatino Linotype" w:hAnsi="Palatino Linotype" w:cs="Arial"/>
          <w:sz w:val="24"/>
          <w:szCs w:val="24"/>
        </w:rPr>
      </w:pPr>
      <w:r w:rsidRPr="00716464">
        <w:rPr>
          <w:rFonts w:ascii="Palatino Linotype" w:hAnsi="Palatino Linotype" w:cs="Arial"/>
          <w:sz w:val="24"/>
          <w:szCs w:val="24"/>
        </w:rPr>
        <w:t>Posteriormente, en fecha</w:t>
      </w:r>
      <w:r>
        <w:rPr>
          <w:rFonts w:ascii="Palatino Linotype" w:hAnsi="Palatino Linotype" w:cs="Arial"/>
          <w:b/>
          <w:sz w:val="24"/>
          <w:szCs w:val="24"/>
        </w:rPr>
        <w:t xml:space="preserve"> </w:t>
      </w:r>
      <w:r w:rsidR="001F422D">
        <w:rPr>
          <w:rFonts w:ascii="Palatino Linotype" w:hAnsi="Palatino Linotype" w:cs="Arial"/>
          <w:b/>
          <w:sz w:val="24"/>
          <w:szCs w:val="24"/>
        </w:rPr>
        <w:t xml:space="preserve">quince de febrero </w:t>
      </w:r>
      <w:r>
        <w:rPr>
          <w:rFonts w:ascii="Palatino Linotype" w:hAnsi="Palatino Linotype" w:cs="Arial"/>
          <w:b/>
          <w:sz w:val="24"/>
          <w:szCs w:val="24"/>
        </w:rPr>
        <w:t>de dos mil veinticuatro</w:t>
      </w:r>
      <w:r w:rsidRPr="00716464">
        <w:rPr>
          <w:rFonts w:ascii="Palatino Linotype" w:hAnsi="Palatino Linotype" w:cs="Arial"/>
          <w:sz w:val="24"/>
          <w:szCs w:val="24"/>
        </w:rPr>
        <w:t>, en términos del párrafo tercero del artículo 181, de la Ley de Transparencia y Acceso a la Información Pública del Estado de México y Municipios, se emitió acuerdo mediante el cual se amplío el plazo para emitir la resolución que en derecho proceda.</w:t>
      </w:r>
    </w:p>
    <w:p w14:paraId="33C9E930"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4039A65"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9470B3A"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 xml:space="preserve">Así, en términos de lo que establecen los artículos 8.1 y 25 de la Convención Americana sobre Derechos Humanos, los recursos deben ser sencillos y resolverse en el menor </w:t>
      </w:r>
      <w:r w:rsidRPr="00716464">
        <w:rPr>
          <w:rFonts w:ascii="Palatino Linotype" w:hAnsi="Palatino Linotype"/>
          <w:sz w:val="24"/>
          <w:szCs w:val="24"/>
        </w:rPr>
        <w:lastRenderedPageBreak/>
        <w:t>tiempo posible, tomando en consideración la dilación total del procedimiento; esto es, en un plazo razonable.</w:t>
      </w:r>
    </w:p>
    <w:p w14:paraId="3586978C"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770A9DC"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 xml:space="preserve">Por ello, excepcionalmente, si un asunto es resuelto con posterioridad a los plazos señalados por la norma debe analizarse la razonabilidad de dicha dilación atendiendo a los siguientes criterios:   </w:t>
      </w:r>
    </w:p>
    <w:p w14:paraId="083101CA" w14:textId="77777777" w:rsidR="005430D8" w:rsidRPr="00716464" w:rsidRDefault="005430D8" w:rsidP="005430D8">
      <w:pPr>
        <w:spacing w:line="360" w:lineRule="auto"/>
        <w:jc w:val="both"/>
        <w:rPr>
          <w:rFonts w:ascii="Palatino Linotype" w:hAnsi="Palatino Linotype"/>
          <w:sz w:val="24"/>
          <w:szCs w:val="24"/>
        </w:rPr>
      </w:pPr>
    </w:p>
    <w:p w14:paraId="5B1E63F2" w14:textId="77777777" w:rsidR="005430D8" w:rsidRPr="00716464" w:rsidRDefault="005430D8" w:rsidP="005430D8">
      <w:pPr>
        <w:pStyle w:val="Prrafodelista"/>
        <w:numPr>
          <w:ilvl w:val="0"/>
          <w:numId w:val="2"/>
        </w:numPr>
        <w:contextualSpacing/>
      </w:pPr>
      <w:r w:rsidRPr="00716464">
        <w:rPr>
          <w:b/>
        </w:rPr>
        <w:t>Complejidad del Asunto:</w:t>
      </w:r>
      <w:r w:rsidRPr="00716464">
        <w:t xml:space="preserve"> La complejidad de la prueba, la pluralidad de sujetos procesales, el tiempo transcurrido, las características y contexto del recurso.</w:t>
      </w:r>
    </w:p>
    <w:p w14:paraId="37ED1248" w14:textId="77777777" w:rsidR="005430D8" w:rsidRPr="00716464" w:rsidRDefault="005430D8" w:rsidP="005430D8">
      <w:pPr>
        <w:pStyle w:val="Prrafodelista"/>
        <w:numPr>
          <w:ilvl w:val="0"/>
          <w:numId w:val="2"/>
        </w:numPr>
        <w:contextualSpacing/>
      </w:pPr>
      <w:r w:rsidRPr="00716464">
        <w:rPr>
          <w:b/>
        </w:rPr>
        <w:t>Actividad Procesal del interesado.</w:t>
      </w:r>
      <w:r w:rsidRPr="00716464">
        <w:t xml:space="preserve"> Acciones u omisiones del interesado.</w:t>
      </w:r>
    </w:p>
    <w:p w14:paraId="1CE3260E" w14:textId="77777777" w:rsidR="005430D8" w:rsidRPr="00716464" w:rsidRDefault="005430D8" w:rsidP="005430D8">
      <w:pPr>
        <w:pStyle w:val="Prrafodelista"/>
        <w:numPr>
          <w:ilvl w:val="0"/>
          <w:numId w:val="2"/>
        </w:numPr>
        <w:contextualSpacing/>
      </w:pPr>
      <w:r w:rsidRPr="00716464">
        <w:rPr>
          <w:b/>
        </w:rPr>
        <w:t>Conducta de la Autoridad:</w:t>
      </w:r>
      <w:r w:rsidRPr="00716464">
        <w:t xml:space="preserve"> Las Acciones u omisiones realizadas en el procedimiento. Así como si la autoridad actuó con la debida diligencia.</w:t>
      </w:r>
    </w:p>
    <w:p w14:paraId="5137AF04" w14:textId="77777777" w:rsidR="005430D8" w:rsidRPr="00716464" w:rsidRDefault="005430D8" w:rsidP="005430D8">
      <w:pPr>
        <w:pStyle w:val="Prrafodelista"/>
        <w:numPr>
          <w:ilvl w:val="0"/>
          <w:numId w:val="2"/>
        </w:numPr>
        <w:contextualSpacing/>
      </w:pPr>
      <w:r w:rsidRPr="00716464">
        <w:rPr>
          <w:b/>
        </w:rPr>
        <w:t>La afectación generada en la situación jurídica de la persona involucrada en el proceso:</w:t>
      </w:r>
      <w:r w:rsidRPr="00716464">
        <w:t xml:space="preserve"> Violación a sus derechos humanos.</w:t>
      </w:r>
    </w:p>
    <w:p w14:paraId="604214AD" w14:textId="77777777" w:rsidR="005430D8" w:rsidRPr="00716464" w:rsidRDefault="005430D8" w:rsidP="005430D8">
      <w:pPr>
        <w:spacing w:line="360" w:lineRule="auto"/>
        <w:jc w:val="both"/>
        <w:rPr>
          <w:rFonts w:ascii="Palatino Linotype" w:hAnsi="Palatino Linotype"/>
          <w:sz w:val="24"/>
          <w:szCs w:val="24"/>
        </w:rPr>
      </w:pPr>
    </w:p>
    <w:p w14:paraId="62202416"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716464">
        <w:rPr>
          <w:rFonts w:ascii="Palatino Linotype" w:hAnsi="Palatino Linotype"/>
          <w:sz w:val="24"/>
          <w:szCs w:val="24"/>
        </w:rPr>
        <w:lastRenderedPageBreak/>
        <w:t>debe concluirse que es una excluyente de responsabilidad en relación con la actuación del funcionario, como ha acontecido en el caso que nos ocupa.</w:t>
      </w:r>
    </w:p>
    <w:p w14:paraId="061547C6" w14:textId="77777777" w:rsidR="005430D8" w:rsidRPr="004E7151" w:rsidRDefault="005430D8" w:rsidP="005430D8">
      <w:pPr>
        <w:spacing w:line="360" w:lineRule="auto"/>
        <w:jc w:val="both"/>
        <w:rPr>
          <w:rFonts w:ascii="Palatino Linotype" w:hAnsi="Palatino Linotype"/>
          <w:b/>
          <w:sz w:val="24"/>
          <w:szCs w:val="24"/>
        </w:rPr>
      </w:pPr>
      <w:r w:rsidRPr="00716464">
        <w:rPr>
          <w:rFonts w:ascii="Palatino Linotype" w:hAnsi="Palatino Linotype"/>
          <w:sz w:val="24"/>
          <w:szCs w:val="24"/>
        </w:rPr>
        <w:t>Argumento que encuentra sustento en la jurisprudencia P</w:t>
      </w:r>
      <w:proofErr w:type="gramStart"/>
      <w:r w:rsidRPr="00716464">
        <w:rPr>
          <w:rFonts w:ascii="Palatino Linotype" w:hAnsi="Palatino Linotype"/>
          <w:sz w:val="24"/>
          <w:szCs w:val="24"/>
        </w:rPr>
        <w:t>./</w:t>
      </w:r>
      <w:proofErr w:type="gramEnd"/>
      <w:r w:rsidRPr="00716464">
        <w:rPr>
          <w:rFonts w:ascii="Palatino Linotype" w:hAnsi="Palatino Linotype"/>
          <w:sz w:val="24"/>
          <w:szCs w:val="24"/>
        </w:rPr>
        <w:t xml:space="preserve">J. 32/92 emitida por el Pleno de la Suprema Corte de Justicia de la Nación de rubro </w:t>
      </w:r>
      <w:r w:rsidRPr="00716464">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716464">
        <w:rPr>
          <w:rFonts w:ascii="Palatino Linotype" w:hAnsi="Palatino Linotype"/>
          <w:sz w:val="24"/>
          <w:szCs w:val="24"/>
        </w:rPr>
        <w:t>, visible en la Gaceta del Seminario Judicial de la Federación con el registro digital 205635.</w:t>
      </w:r>
    </w:p>
    <w:p w14:paraId="796F19FE"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64525C7"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14:paraId="15C70A8D"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14:paraId="0FEC9319" w14:textId="77777777" w:rsidR="005430D8" w:rsidRPr="00716464" w:rsidRDefault="005430D8" w:rsidP="005430D8">
      <w:pPr>
        <w:spacing w:line="360" w:lineRule="auto"/>
        <w:jc w:val="both"/>
        <w:rPr>
          <w:rFonts w:ascii="Palatino Linotype" w:hAnsi="Palatino Linotype"/>
          <w:sz w:val="24"/>
          <w:szCs w:val="24"/>
        </w:rPr>
      </w:pPr>
      <w:r w:rsidRPr="00716464">
        <w:rPr>
          <w:rFonts w:ascii="Palatino Linotype" w:hAnsi="Palatino Linotype"/>
          <w:i/>
          <w:sz w:val="24"/>
          <w:szCs w:val="24"/>
        </w:rPr>
        <w:lastRenderedPageBreak/>
        <w:t>“PLAZO RAZONABLE PARA RESOLVER. DIMENSIÓN Y EFECTOS DE ESTE CONCEPTO CUANDO SE ADUCE EXCESIVA CARGA DE TRABAJO.”</w:t>
      </w:r>
      <w:r w:rsidRPr="00716464">
        <w:rPr>
          <w:rFonts w:ascii="Palatino Linotype" w:hAnsi="Palatino Linotype"/>
          <w:sz w:val="24"/>
          <w:szCs w:val="24"/>
        </w:rPr>
        <w:t xml:space="preserve"> consultable en el Seminario Judicial de la Federación y su gaceta, con el registro digital 2002351.</w:t>
      </w:r>
    </w:p>
    <w:p w14:paraId="01D3F1B0" w14:textId="77777777" w:rsidR="005430D8" w:rsidRPr="004E7151" w:rsidRDefault="005430D8" w:rsidP="005430D8">
      <w:pPr>
        <w:spacing w:line="360" w:lineRule="auto"/>
        <w:jc w:val="both"/>
        <w:rPr>
          <w:rFonts w:ascii="Palatino Linotype" w:hAnsi="Palatino Linotype"/>
          <w:sz w:val="24"/>
          <w:szCs w:val="24"/>
        </w:rPr>
      </w:pPr>
      <w:r w:rsidRPr="00716464">
        <w:rPr>
          <w:rFonts w:ascii="Palatino Linotype" w:hAnsi="Palatino Linotype"/>
          <w:i/>
          <w:sz w:val="24"/>
          <w:szCs w:val="24"/>
        </w:rPr>
        <w:t>“PLAZO RAZONABLE PARA RESOLVER. CONCEPTO Y ELEMENTOS QUE LO INTEGRAN A LA LUZ DEL DERECHO INTERNACIONAL DE LOS DERECHOS HUMANOS.”</w:t>
      </w:r>
      <w:r w:rsidRPr="00716464">
        <w:rPr>
          <w:rFonts w:ascii="Palatino Linotype" w:hAnsi="Palatino Linotype"/>
          <w:sz w:val="24"/>
          <w:szCs w:val="24"/>
        </w:rPr>
        <w:t>, visible en el Seminario Judicial de la Federación y su gaceta, con el registro digital 2002350, y,</w:t>
      </w:r>
    </w:p>
    <w:p w14:paraId="3AEBAAFB" w14:textId="77777777" w:rsidR="005430D8" w:rsidRPr="00F444C4" w:rsidRDefault="005430D8" w:rsidP="005430D8">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7E0B21F2"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C222BB1"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15F2D2A3"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F876692"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876C116" w14:textId="77777777" w:rsidR="005430D8" w:rsidRPr="00F444C4" w:rsidRDefault="005430D8" w:rsidP="005430D8">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6EDA3EDC" w14:textId="77777777" w:rsidR="005430D8" w:rsidRPr="00F444C4" w:rsidRDefault="005430D8" w:rsidP="005430D8">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5AA5DE8" w14:textId="77777777" w:rsidR="005430D8" w:rsidRPr="00F444C4" w:rsidRDefault="005430D8" w:rsidP="005430D8">
      <w:pPr>
        <w:spacing w:after="0" w:line="360" w:lineRule="auto"/>
        <w:jc w:val="both"/>
        <w:rPr>
          <w:rFonts w:ascii="Palatino Linotype" w:eastAsia="Times New Roman" w:hAnsi="Palatino Linotype" w:cs="Calibri"/>
          <w:sz w:val="24"/>
          <w:lang w:val="es-ES_tradnl" w:eastAsia="es-MX"/>
        </w:rPr>
      </w:pPr>
    </w:p>
    <w:p w14:paraId="33E15AFC" w14:textId="77777777" w:rsidR="001F422D" w:rsidRPr="00DB6E06" w:rsidRDefault="005430D8" w:rsidP="001F422D">
      <w:pPr>
        <w:autoSpaceDE w:val="0"/>
        <w:autoSpaceDN w:val="0"/>
        <w:adjustRightInd w:val="0"/>
        <w:spacing w:before="240" w:line="240" w:lineRule="auto"/>
        <w:rPr>
          <w:rFonts w:ascii="Palatino Linotype" w:eastAsia="Times New Roman" w:hAnsi="Palatino Linotype" w:cs="Arial"/>
          <w:b/>
          <w:sz w:val="24"/>
          <w:szCs w:val="24"/>
          <w:lang w:val="es-ES" w:eastAsia="es-ES"/>
        </w:rPr>
      </w:pPr>
      <w:r>
        <w:rPr>
          <w:rFonts w:ascii="Palatino Linotype" w:eastAsia="Times New Roman" w:hAnsi="Palatino Linotype" w:cs="Times New Roman"/>
          <w:b/>
          <w:color w:val="000000" w:themeColor="text1"/>
          <w:sz w:val="26"/>
          <w:szCs w:val="26"/>
          <w:lang w:val="es-ES_tradnl" w:eastAsia="es-MX"/>
        </w:rPr>
        <w:t>TERCERO</w:t>
      </w:r>
      <w:r w:rsidRPr="00F444C4">
        <w:rPr>
          <w:rFonts w:ascii="Palatino Linotype" w:eastAsia="Times New Roman" w:hAnsi="Palatino Linotype" w:cs="Times New Roman"/>
          <w:b/>
          <w:color w:val="000000" w:themeColor="text1"/>
          <w:sz w:val="26"/>
          <w:szCs w:val="26"/>
          <w:lang w:val="es-ES_tradnl" w:eastAsia="es-MX"/>
        </w:rPr>
        <w:t>.</w:t>
      </w:r>
      <w:r w:rsidR="001F422D" w:rsidRPr="001F422D">
        <w:rPr>
          <w:rFonts w:ascii="Palatino Linotype" w:eastAsia="Times New Roman" w:hAnsi="Palatino Linotype" w:cs="Arial"/>
          <w:b/>
          <w:sz w:val="28"/>
          <w:szCs w:val="28"/>
          <w:lang w:val="es-ES" w:eastAsia="es-ES"/>
        </w:rPr>
        <w:t xml:space="preserve"> </w:t>
      </w:r>
      <w:r w:rsidR="001F422D" w:rsidRPr="00DB6E06">
        <w:rPr>
          <w:rFonts w:ascii="Palatino Linotype" w:eastAsia="Times New Roman" w:hAnsi="Palatino Linotype" w:cs="Arial"/>
          <w:b/>
          <w:sz w:val="28"/>
          <w:szCs w:val="28"/>
          <w:lang w:val="es-ES" w:eastAsia="es-ES"/>
        </w:rPr>
        <w:t>Cuestiones de previo y especial pronunciamiento</w:t>
      </w:r>
    </w:p>
    <w:p w14:paraId="676C36E2" w14:textId="77777777" w:rsidR="001F422D" w:rsidRPr="00DB6E06" w:rsidRDefault="001F422D" w:rsidP="001F422D">
      <w:pPr>
        <w:autoSpaceDE w:val="0"/>
        <w:autoSpaceDN w:val="0"/>
        <w:adjustRightInd w:val="0"/>
        <w:spacing w:before="240" w:line="360" w:lineRule="auto"/>
        <w:jc w:val="both"/>
        <w:rPr>
          <w:rFonts w:ascii="Palatino Linotype" w:eastAsia="Times New Roman" w:hAnsi="Palatino Linotype" w:cs="Times New Roman"/>
          <w:sz w:val="24"/>
          <w:szCs w:val="24"/>
        </w:rPr>
      </w:pPr>
      <w:r w:rsidRPr="00DB6E06">
        <w:rPr>
          <w:rFonts w:ascii="Palatino Linotype" w:eastAsia="Times New Roman" w:hAnsi="Palatino Linotype" w:cs="Times New Roman"/>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3D8264ED" w14:textId="77777777" w:rsidR="001F422D" w:rsidRPr="00327E51" w:rsidRDefault="001F422D" w:rsidP="001F422D">
      <w:pPr>
        <w:autoSpaceDE w:val="0"/>
        <w:autoSpaceDN w:val="0"/>
        <w:adjustRightInd w:val="0"/>
        <w:spacing w:before="240" w:line="360" w:lineRule="auto"/>
        <w:ind w:left="360"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“Artículo 180. El recurso de revisión contendrá:</w:t>
      </w:r>
    </w:p>
    <w:p w14:paraId="4E66B65B" w14:textId="77777777" w:rsidR="001F422D" w:rsidRPr="00327E51" w:rsidRDefault="001F422D" w:rsidP="001F422D">
      <w:pPr>
        <w:numPr>
          <w:ilvl w:val="0"/>
          <w:numId w:val="13"/>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EL sujeto obligado ante la cual se presentó la solicitud;</w:t>
      </w:r>
    </w:p>
    <w:p w14:paraId="556EAE3A" w14:textId="77777777" w:rsidR="001F422D" w:rsidRPr="00327E51" w:rsidRDefault="001F422D" w:rsidP="001F422D">
      <w:pPr>
        <w:numPr>
          <w:ilvl w:val="0"/>
          <w:numId w:val="13"/>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121ED9DD" w14:textId="77777777" w:rsidR="001F422D" w:rsidRPr="00327E51" w:rsidRDefault="001F422D" w:rsidP="001F422D">
      <w:pPr>
        <w:numPr>
          <w:ilvl w:val="0"/>
          <w:numId w:val="13"/>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El número de folio de respuesta de la solicitud de acceso;</w:t>
      </w:r>
    </w:p>
    <w:p w14:paraId="4498B140" w14:textId="77777777" w:rsidR="001F422D" w:rsidRPr="00327E51" w:rsidRDefault="001F422D" w:rsidP="001F422D">
      <w:pPr>
        <w:autoSpaceDE w:val="0"/>
        <w:autoSpaceDN w:val="0"/>
        <w:adjustRightInd w:val="0"/>
        <w:spacing w:before="240" w:line="360" w:lineRule="auto"/>
        <w:ind w:left="1080"/>
        <w:jc w:val="both"/>
        <w:rPr>
          <w:rFonts w:ascii="Palatino Linotype" w:eastAsia="Times New Roman" w:hAnsi="Palatino Linotype" w:cs="Times New Roman"/>
          <w:i/>
        </w:rPr>
      </w:pPr>
      <w:r w:rsidRPr="00327E51">
        <w:rPr>
          <w:rFonts w:ascii="Palatino Linotype" w:eastAsia="Times New Roman" w:hAnsi="Palatino Linotype" w:cs="Times New Roman"/>
          <w:i/>
        </w:rPr>
        <w:t>IV. La fecha en que fue notificada la respuesta al solicitante o tuvo conocimiento del acto reclamado, o de presentación de la solicitud, en caso de falta de respuesta;</w:t>
      </w:r>
    </w:p>
    <w:p w14:paraId="30D4C668" w14:textId="77777777" w:rsidR="001F422D" w:rsidRPr="00327E51" w:rsidRDefault="001F422D" w:rsidP="001F422D">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V. El acto que se recurre;</w:t>
      </w:r>
    </w:p>
    <w:p w14:paraId="6DCC5BAB" w14:textId="77777777" w:rsidR="001F422D" w:rsidRPr="00327E51" w:rsidRDefault="001F422D" w:rsidP="001F422D">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lastRenderedPageBreak/>
        <w:t>VI. Las razones o motivos de inconformidad;</w:t>
      </w:r>
    </w:p>
    <w:p w14:paraId="53E5B1CC" w14:textId="77777777" w:rsidR="001F422D" w:rsidRPr="00327E51" w:rsidRDefault="001F422D" w:rsidP="001F422D">
      <w:pPr>
        <w:autoSpaceDE w:val="0"/>
        <w:autoSpaceDN w:val="0"/>
        <w:adjustRightInd w:val="0"/>
        <w:spacing w:before="240" w:line="360" w:lineRule="auto"/>
        <w:ind w:left="1080"/>
        <w:jc w:val="both"/>
        <w:rPr>
          <w:rFonts w:ascii="Palatino Linotype" w:eastAsia="Times New Roman" w:hAnsi="Palatino Linotype" w:cs="Times New Roman"/>
          <w:i/>
        </w:rPr>
      </w:pPr>
      <w:r w:rsidRPr="00327E51">
        <w:rPr>
          <w:rFonts w:ascii="Palatino Linotype" w:eastAsia="Times New Roman" w:hAnsi="Palatino Linotype" w:cs="Times New Roman"/>
          <w:i/>
        </w:rPr>
        <w:t>VII. La copia de la respuesta que se impugna y, en su caso, de la notificación correspondiente, en el caso de respuesta de la solicitud; y</w:t>
      </w:r>
    </w:p>
    <w:p w14:paraId="2DE2B08F" w14:textId="77777777" w:rsidR="001F422D" w:rsidRPr="00327E51" w:rsidRDefault="001F422D" w:rsidP="001F422D">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VIII. Firma del recurrente, en su caso, cuando se presente por escrito, requisito sin el cual se dará trámite al recurso.</w:t>
      </w:r>
    </w:p>
    <w:p w14:paraId="6C9C226E" w14:textId="77777777" w:rsidR="001F422D" w:rsidRPr="00327E51" w:rsidRDefault="001F422D" w:rsidP="001F422D">
      <w:pPr>
        <w:autoSpaceDE w:val="0"/>
        <w:autoSpaceDN w:val="0"/>
        <w:adjustRightInd w:val="0"/>
        <w:spacing w:before="240" w:line="360" w:lineRule="auto"/>
        <w:ind w:left="1080"/>
        <w:jc w:val="both"/>
        <w:rPr>
          <w:rFonts w:ascii="Palatino Linotype" w:eastAsia="Times New Roman" w:hAnsi="Palatino Linotype" w:cs="Times New Roman"/>
          <w:i/>
        </w:rPr>
      </w:pPr>
      <w:r w:rsidRPr="00327E51">
        <w:rPr>
          <w:rFonts w:ascii="Palatino Linotype" w:eastAsia="Times New Roman" w:hAnsi="Palatino Linotype" w:cs="Times New Roman"/>
          <w:i/>
        </w:rPr>
        <w:t>Adicionalmente, se podrán anexar las pruebas y demás elementos que considere procedentes someter a juicio del Instituto.</w:t>
      </w:r>
    </w:p>
    <w:p w14:paraId="3CE1D6EA" w14:textId="77777777" w:rsidR="001F422D" w:rsidRPr="00327E51" w:rsidRDefault="001F422D" w:rsidP="001F422D">
      <w:pPr>
        <w:autoSpaceDE w:val="0"/>
        <w:autoSpaceDN w:val="0"/>
        <w:adjustRightInd w:val="0"/>
        <w:spacing w:before="240" w:line="360" w:lineRule="auto"/>
        <w:ind w:left="732" w:firstLine="348"/>
        <w:jc w:val="both"/>
        <w:rPr>
          <w:rFonts w:ascii="Palatino Linotype" w:eastAsia="Times New Roman" w:hAnsi="Palatino Linotype" w:cs="Times New Roman"/>
          <w:i/>
        </w:rPr>
      </w:pPr>
      <w:r w:rsidRPr="00327E51">
        <w:rPr>
          <w:rFonts w:ascii="Palatino Linotype" w:eastAsia="Times New Roman" w:hAnsi="Palatino Linotype" w:cs="Times New Roman"/>
          <w:i/>
        </w:rPr>
        <w:t>En ningún caso será necesario que el particular ratifique el recurso de revisión interpuesto.</w:t>
      </w:r>
    </w:p>
    <w:p w14:paraId="3EFE99B6" w14:textId="77777777" w:rsidR="001F422D" w:rsidRPr="00327E51" w:rsidRDefault="001F422D" w:rsidP="001F422D">
      <w:pPr>
        <w:autoSpaceDE w:val="0"/>
        <w:autoSpaceDN w:val="0"/>
        <w:adjustRightInd w:val="0"/>
        <w:spacing w:before="240" w:line="360" w:lineRule="auto"/>
        <w:ind w:left="732" w:firstLine="348"/>
        <w:jc w:val="both"/>
        <w:rPr>
          <w:rFonts w:ascii="Palatino Linotype" w:eastAsia="Times New Roman" w:hAnsi="Palatino Linotype" w:cs="Times New Roman"/>
          <w:i/>
        </w:rPr>
      </w:pPr>
    </w:p>
    <w:p w14:paraId="485BB8A1" w14:textId="77777777" w:rsidR="001F422D" w:rsidRPr="00327E51" w:rsidRDefault="001F422D" w:rsidP="001F422D">
      <w:pPr>
        <w:autoSpaceDE w:val="0"/>
        <w:autoSpaceDN w:val="0"/>
        <w:adjustRightInd w:val="0"/>
        <w:spacing w:before="240" w:line="360" w:lineRule="auto"/>
        <w:ind w:left="1080"/>
        <w:jc w:val="both"/>
        <w:rPr>
          <w:rFonts w:ascii="Palatino Linotype" w:eastAsia="Times New Roman" w:hAnsi="Palatino Linotype" w:cs="Times New Roman"/>
          <w:b/>
          <w:i/>
          <w:u w:val="single"/>
        </w:rPr>
      </w:pPr>
      <w:r w:rsidRPr="00327E51">
        <w:rPr>
          <w:rFonts w:ascii="Palatino Linotype" w:eastAsia="Times New Roman" w:hAnsi="Palatino Linotype" w:cs="Times New Roman"/>
          <w:b/>
          <w:i/>
          <w:u w:val="single"/>
        </w:rPr>
        <w:t>En caso de que el recurso se interponga de manera electrónica no será indispensable que contengan los requisitos establecidos en las fracciones II, IV, VII y VIII.” [Sic]</w:t>
      </w:r>
    </w:p>
    <w:p w14:paraId="01C6C658" w14:textId="77777777" w:rsidR="001F422D" w:rsidRPr="00DB6E06" w:rsidRDefault="001F422D" w:rsidP="001F422D">
      <w:pPr>
        <w:autoSpaceDE w:val="0"/>
        <w:autoSpaceDN w:val="0"/>
        <w:adjustRightInd w:val="0"/>
        <w:spacing w:before="240" w:line="360" w:lineRule="auto"/>
        <w:ind w:left="1080"/>
        <w:jc w:val="both"/>
        <w:rPr>
          <w:rFonts w:ascii="Palatino Linotype" w:eastAsia="Times New Roman" w:hAnsi="Palatino Linotype" w:cs="Times New Roman"/>
          <w:b/>
          <w:i/>
          <w:sz w:val="24"/>
          <w:szCs w:val="24"/>
          <w:u w:val="single"/>
        </w:rPr>
      </w:pPr>
    </w:p>
    <w:p w14:paraId="41B3C6E1" w14:textId="77777777" w:rsidR="001F422D" w:rsidRPr="00DB6E06" w:rsidRDefault="001F422D" w:rsidP="001F422D">
      <w:pPr>
        <w:spacing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Segoe UI"/>
          <w:sz w:val="24"/>
          <w:szCs w:val="24"/>
          <w:lang w:val="es-ES" w:eastAsia="es-ES"/>
        </w:rPr>
        <w:t xml:space="preserve">Cabe señalar que </w:t>
      </w:r>
      <w:r w:rsidRPr="00DB6E06">
        <w:rPr>
          <w:rFonts w:ascii="Palatino Linotype" w:eastAsia="Times New Roman" w:hAnsi="Palatino Linotype" w:cs="Segoe UI"/>
          <w:b/>
          <w:sz w:val="24"/>
          <w:szCs w:val="24"/>
          <w:lang w:val="es-ES" w:eastAsia="es-ES"/>
        </w:rPr>
        <w:t>El Recurrente</w:t>
      </w:r>
      <w:r w:rsidRPr="00DB6E06">
        <w:rPr>
          <w:rFonts w:ascii="Palatino Linotype" w:eastAsia="Times New Roman" w:hAnsi="Palatino Linotype" w:cs="Segoe UI"/>
          <w:sz w:val="24"/>
          <w:szCs w:val="24"/>
          <w:lang w:val="es-ES" w:eastAsia="es-ES"/>
        </w:rPr>
        <w:t xml:space="preserve"> ejerció de manera anónima su derecho de acceso a la información pública</w:t>
      </w:r>
      <w:r w:rsidRPr="00DB6E06">
        <w:rPr>
          <w:rFonts w:ascii="Palatino Linotype" w:eastAsia="Times New Roman" w:hAnsi="Palatino Linotype" w:cs="Times New Roman"/>
          <w:sz w:val="24"/>
          <w:szCs w:val="24"/>
          <w:lang w:val="es-ES" w:eastAsia="es-ES"/>
        </w:rPr>
        <w:t xml:space="preserve">, sin embargo, no es motivo para desechar las </w:t>
      </w:r>
      <w:r w:rsidRPr="00DB6E06">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28E18653" w14:textId="77777777" w:rsidR="001F422D" w:rsidRPr="00327E51" w:rsidRDefault="001F422D" w:rsidP="001F422D">
      <w:pPr>
        <w:spacing w:before="240" w:line="360" w:lineRule="auto"/>
        <w:ind w:left="851" w:right="851"/>
        <w:jc w:val="both"/>
        <w:rPr>
          <w:rFonts w:ascii="Palatino Linotype" w:eastAsia="Times New Roman" w:hAnsi="Palatino Linotype" w:cs="Arial"/>
          <w:b/>
          <w:i/>
          <w:lang w:val="es-ES" w:eastAsia="es-ES"/>
        </w:rPr>
      </w:pPr>
      <w:r w:rsidRPr="00327E51">
        <w:rPr>
          <w:rFonts w:ascii="Palatino Linotype" w:eastAsia="Times New Roman" w:hAnsi="Palatino Linotype" w:cs="Arial"/>
          <w:i/>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327E51">
        <w:rPr>
          <w:rFonts w:ascii="Palatino Linotype" w:eastAsia="Times New Roman" w:hAnsi="Palatino Linotype" w:cs="Arial"/>
          <w:b/>
          <w:i/>
          <w:lang w:val="es-ES" w:eastAsia="es-ES"/>
        </w:rPr>
        <w:t>[Sic]</w:t>
      </w:r>
    </w:p>
    <w:p w14:paraId="6EEAEDCC" w14:textId="77777777" w:rsidR="001F422D" w:rsidRPr="00DB6E06" w:rsidRDefault="001F422D" w:rsidP="001F422D">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lastRenderedPageBreak/>
        <w:t xml:space="preserve">Robusteciendo lo anterior se encuentra lo dispuesto en los artículos 6, Apartado A, fracciones III y IV de la Constitución Política de los Estados Unidos Mexicanos y 5 párrafos </w:t>
      </w:r>
      <w:r w:rsidRPr="00DB6E06">
        <w:rPr>
          <w:rFonts w:ascii="Palatino Linotype" w:eastAsia="Times New Roman" w:hAnsi="Palatino Linotype" w:cs="Arial"/>
          <w:sz w:val="24"/>
          <w:szCs w:val="24"/>
          <w:lang w:val="es-ES" w:eastAsia="es-ES"/>
        </w:rPr>
        <w:t>vigésimo, vigésimo primero</w:t>
      </w:r>
      <w:r w:rsidRPr="00DB6E06">
        <w:rPr>
          <w:rFonts w:ascii="Palatino Linotype" w:eastAsia="Times New Roman" w:hAnsi="Palatino Linotype" w:cs="Arial"/>
          <w:sz w:val="24"/>
          <w:szCs w:val="24"/>
          <w:lang w:eastAsia="es-ES"/>
        </w:rPr>
        <w:t xml:space="preserve"> y vigésimo segundo</w:t>
      </w:r>
      <w:r w:rsidRPr="00DB6E06">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45B1AE89" w14:textId="77777777" w:rsidR="001F422D" w:rsidRPr="00327E51" w:rsidRDefault="001F422D" w:rsidP="001F422D">
      <w:pPr>
        <w:spacing w:before="240" w:line="360" w:lineRule="auto"/>
        <w:ind w:left="851" w:right="851"/>
        <w:jc w:val="both"/>
        <w:rPr>
          <w:rFonts w:ascii="Palatino Linotype" w:eastAsia="Times New Roman" w:hAnsi="Palatino Linotype" w:cs="Times New Roman"/>
          <w:b/>
          <w:i/>
          <w:u w:val="single"/>
          <w:lang w:val="es-ES" w:eastAsia="es-ES"/>
        </w:rPr>
      </w:pPr>
      <w:r w:rsidRPr="00327E51">
        <w:rPr>
          <w:rFonts w:ascii="Palatino Linotype" w:eastAsia="Times New Roman" w:hAnsi="Palatino Linotype" w:cs="Times New Roman"/>
          <w:b/>
          <w:i/>
          <w:u w:val="single"/>
          <w:lang w:val="es-ES" w:eastAsia="es-ES"/>
        </w:rPr>
        <w:t>Constitución Política de los Estados Unidos Mexicanos</w:t>
      </w:r>
    </w:p>
    <w:p w14:paraId="4C818853"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b/>
          <w:i/>
          <w:lang w:val="es-ES" w:eastAsia="es-ES"/>
        </w:rPr>
        <w:t>“Artículo 6</w:t>
      </w:r>
      <w:r w:rsidRPr="00327E51">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057A7BA"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p>
    <w:p w14:paraId="5DCA60A9"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 xml:space="preserve">Para efectos de lo dispuesto en el presente artículo se observará lo siguiente: </w:t>
      </w:r>
    </w:p>
    <w:p w14:paraId="37EB2849"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537539C8"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p>
    <w:p w14:paraId="53368F83"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6F2C76F8" w14:textId="77777777" w:rsidR="001F422D" w:rsidRPr="00327E51" w:rsidRDefault="001F422D" w:rsidP="001F422D">
      <w:pPr>
        <w:spacing w:before="240" w:line="360" w:lineRule="auto"/>
        <w:ind w:left="851" w:right="851"/>
        <w:jc w:val="both"/>
        <w:rPr>
          <w:rFonts w:ascii="Palatino Linotype" w:eastAsia="Times New Roman" w:hAnsi="Palatino Linotype" w:cs="Times New Roman"/>
          <w:b/>
          <w:i/>
          <w:lang w:val="es-ES" w:eastAsia="es-ES"/>
        </w:rPr>
      </w:pPr>
      <w:r w:rsidRPr="00327E51">
        <w:rPr>
          <w:rFonts w:ascii="Palatino Linotype" w:eastAsia="Times New Roman" w:hAnsi="Palatino Linotype" w:cs="Times New Roman"/>
          <w:i/>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327E51">
        <w:rPr>
          <w:rFonts w:ascii="Palatino Linotype" w:eastAsia="Times New Roman" w:hAnsi="Palatino Linotype" w:cs="Times New Roman"/>
          <w:b/>
          <w:i/>
          <w:lang w:val="es-ES" w:eastAsia="es-ES"/>
        </w:rPr>
        <w:t>[Sic]</w:t>
      </w:r>
    </w:p>
    <w:p w14:paraId="17DCF4E4" w14:textId="77777777" w:rsidR="001F422D" w:rsidRPr="00327E51" w:rsidRDefault="001F422D" w:rsidP="001F422D">
      <w:pPr>
        <w:spacing w:before="240" w:line="360" w:lineRule="auto"/>
        <w:ind w:left="851" w:right="851"/>
        <w:jc w:val="both"/>
        <w:rPr>
          <w:rFonts w:ascii="Palatino Linotype" w:eastAsia="Times New Roman" w:hAnsi="Palatino Linotype" w:cs="Times New Roman"/>
          <w:b/>
          <w:i/>
          <w:lang w:val="es-ES" w:eastAsia="es-ES"/>
        </w:rPr>
      </w:pPr>
    </w:p>
    <w:p w14:paraId="12AB9EC8" w14:textId="77777777" w:rsidR="001F422D" w:rsidRPr="00327E51" w:rsidRDefault="001F422D" w:rsidP="001F422D">
      <w:pPr>
        <w:spacing w:before="240" w:line="360" w:lineRule="auto"/>
        <w:ind w:left="851" w:right="851"/>
        <w:jc w:val="both"/>
        <w:rPr>
          <w:rFonts w:ascii="Palatino Linotype" w:eastAsia="Times New Roman" w:hAnsi="Palatino Linotype" w:cs="Times New Roman"/>
          <w:b/>
          <w:i/>
          <w:u w:val="single"/>
          <w:lang w:val="es-ES" w:eastAsia="es-ES"/>
        </w:rPr>
      </w:pPr>
      <w:r w:rsidRPr="00327E51">
        <w:rPr>
          <w:rFonts w:ascii="Palatino Linotype" w:eastAsia="Times New Roman" w:hAnsi="Palatino Linotype" w:cs="Times New Roman"/>
          <w:b/>
          <w:i/>
          <w:u w:val="single"/>
          <w:lang w:val="es-ES" w:eastAsia="es-ES"/>
        </w:rPr>
        <w:t>Constitución Política del Estado Libre y Soberano de México</w:t>
      </w:r>
    </w:p>
    <w:p w14:paraId="5CF70ADD"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r w:rsidRPr="00327E51">
        <w:rPr>
          <w:rFonts w:ascii="Palatino Linotype" w:eastAsia="Times New Roman" w:hAnsi="Palatino Linotype" w:cs="Times New Roman"/>
          <w:b/>
          <w:i/>
          <w:lang w:val="es-ES" w:eastAsia="es-ES"/>
        </w:rPr>
        <w:t>Artículo 5</w:t>
      </w:r>
      <w:r w:rsidRPr="00327E51">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C68A092"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p>
    <w:p w14:paraId="24E4C42D" w14:textId="77777777" w:rsidR="001F422D" w:rsidRPr="00327E51" w:rsidRDefault="001F422D" w:rsidP="001F422D">
      <w:pPr>
        <w:spacing w:before="240" w:line="360" w:lineRule="auto"/>
        <w:ind w:left="851" w:right="851"/>
        <w:jc w:val="both"/>
        <w:rPr>
          <w:rFonts w:ascii="Palatino Linotype" w:eastAsia="Times New Roman" w:hAnsi="Palatino Linotype" w:cs="Times New Roman"/>
          <w:b/>
          <w:i/>
          <w:lang w:val="es-ES" w:eastAsia="es-ES"/>
        </w:rPr>
      </w:pPr>
      <w:proofErr w:type="gramStart"/>
      <w:r w:rsidRPr="00327E51">
        <w:rPr>
          <w:rFonts w:ascii="Palatino Linotype" w:eastAsia="Times New Roman" w:hAnsi="Palatino Linotype" w:cs="Times New Roman"/>
          <w:i/>
          <w:lang w:val="es-ES" w:eastAsia="es-ES"/>
        </w:rPr>
        <w:t>transparencia</w:t>
      </w:r>
      <w:proofErr w:type="gramEnd"/>
      <w:r w:rsidRPr="00327E51">
        <w:rPr>
          <w:rFonts w:ascii="Palatino Linotype" w:eastAsia="Times New Roman" w:hAnsi="Palatino Linotype" w:cs="Times New Roman"/>
          <w:i/>
          <w:lang w:val="es-ES" w:eastAsia="es-ES"/>
        </w:rPr>
        <w:t xml:space="preserve">, acceso a la información pública y a la protección de datos personales en posesión de los sujetos obligados en los términos que establezca la ley. (…)” </w:t>
      </w:r>
      <w:r w:rsidRPr="00327E51">
        <w:rPr>
          <w:rFonts w:ascii="Palatino Linotype" w:eastAsia="Times New Roman" w:hAnsi="Palatino Linotype" w:cs="Times New Roman"/>
          <w:b/>
          <w:i/>
          <w:lang w:val="es-ES" w:eastAsia="es-ES"/>
        </w:rPr>
        <w:t>[Sic]</w:t>
      </w:r>
    </w:p>
    <w:p w14:paraId="7746C298" w14:textId="77777777" w:rsidR="001F422D" w:rsidRPr="00DB6E06" w:rsidRDefault="001F422D" w:rsidP="001F422D">
      <w:pPr>
        <w:spacing w:before="240" w:line="360" w:lineRule="auto"/>
        <w:ind w:left="851" w:right="851"/>
        <w:jc w:val="both"/>
        <w:rPr>
          <w:rFonts w:ascii="Palatino Linotype" w:eastAsia="Times New Roman" w:hAnsi="Palatino Linotype" w:cs="Times New Roman"/>
          <w:b/>
          <w:i/>
          <w:sz w:val="24"/>
          <w:szCs w:val="24"/>
          <w:lang w:val="es-ES" w:eastAsia="es-ES"/>
        </w:rPr>
      </w:pPr>
    </w:p>
    <w:p w14:paraId="70A42FA9" w14:textId="77777777" w:rsidR="001F422D" w:rsidRPr="00DB6E06" w:rsidRDefault="001F422D" w:rsidP="001F422D">
      <w:pPr>
        <w:spacing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65C55CB4"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t>“</w:t>
      </w:r>
      <w:r w:rsidRPr="00327E51">
        <w:rPr>
          <w:rFonts w:ascii="Palatino Linotype" w:eastAsia="Times New Roman" w:hAnsi="Palatino Linotype" w:cs="Times New Roman"/>
          <w:b/>
          <w:i/>
          <w:lang w:val="es-ES" w:eastAsia="es-ES"/>
        </w:rPr>
        <w:t>Artículo 1o</w:t>
      </w:r>
      <w:r w:rsidRPr="00327E51">
        <w:rPr>
          <w:rFonts w:ascii="Palatino Linotype" w:eastAsia="Times New Roman"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F825E66" w14:textId="77777777" w:rsidR="001F422D" w:rsidRPr="00327E51" w:rsidRDefault="001F422D" w:rsidP="001F422D">
      <w:pPr>
        <w:spacing w:before="240" w:line="360" w:lineRule="auto"/>
        <w:ind w:left="851" w:right="851"/>
        <w:jc w:val="both"/>
        <w:rPr>
          <w:rFonts w:ascii="Palatino Linotype" w:eastAsia="Times New Roman" w:hAnsi="Palatino Linotype" w:cs="Times New Roman"/>
          <w:i/>
          <w:lang w:val="es-ES" w:eastAsia="es-ES"/>
        </w:rPr>
      </w:pPr>
      <w:r w:rsidRPr="00327E51">
        <w:rPr>
          <w:rFonts w:ascii="Palatino Linotype" w:eastAsia="Times New Roman" w:hAnsi="Palatino Linotype" w:cs="Times New Roman"/>
          <w:i/>
          <w:lang w:val="es-ES"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276C564F" w14:textId="77777777" w:rsidR="001F422D" w:rsidRPr="00327E51" w:rsidRDefault="001F422D" w:rsidP="001F422D">
      <w:pPr>
        <w:spacing w:before="240" w:line="360" w:lineRule="auto"/>
        <w:ind w:left="851" w:right="851"/>
        <w:jc w:val="both"/>
        <w:rPr>
          <w:rFonts w:ascii="Palatino Linotype" w:eastAsia="Times New Roman" w:hAnsi="Palatino Linotype" w:cs="Times New Roman"/>
          <w:b/>
          <w:i/>
          <w:lang w:val="es-ES" w:eastAsia="es-ES"/>
        </w:rPr>
      </w:pPr>
      <w:r w:rsidRPr="00327E51">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327E51">
        <w:rPr>
          <w:rFonts w:ascii="Palatino Linotype" w:eastAsia="Times New Roman" w:hAnsi="Palatino Linotype" w:cs="Times New Roman"/>
          <w:b/>
          <w:i/>
          <w:lang w:val="es-ES" w:eastAsia="es-ES"/>
        </w:rPr>
        <w:t>[Sic]</w:t>
      </w:r>
    </w:p>
    <w:p w14:paraId="0237D3B8" w14:textId="77777777" w:rsidR="001F422D" w:rsidRDefault="001F422D" w:rsidP="001F422D">
      <w:pPr>
        <w:autoSpaceDE w:val="0"/>
        <w:autoSpaceDN w:val="0"/>
        <w:adjustRightInd w:val="0"/>
        <w:spacing w:before="240" w:line="360" w:lineRule="auto"/>
        <w:jc w:val="both"/>
        <w:rPr>
          <w:rFonts w:ascii="Times New Roman" w:eastAsia="Times New Roman" w:hAnsi="Times New Roman" w:cs="Arial"/>
          <w:b/>
          <w:sz w:val="28"/>
          <w:szCs w:val="24"/>
          <w:lang w:val="es-ES" w:eastAsia="es-ES"/>
        </w:rPr>
      </w:pPr>
      <w:r w:rsidRPr="00DB6E06">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B6E06">
        <w:rPr>
          <w:rFonts w:ascii="Palatino Linotype" w:eastAsia="Times New Roman" w:hAnsi="Palatino Linotype" w:cs="Times New Roman"/>
          <w:b/>
          <w:sz w:val="24"/>
          <w:szCs w:val="24"/>
          <w:u w:val="single"/>
          <w:lang w:val="es-ES" w:eastAsia="es-ES"/>
        </w:rPr>
        <w:t>incluso, la solicitud de acceso a la información pueda ser anónima</w:t>
      </w:r>
      <w:r w:rsidRPr="00DB6E06">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DB6E06">
        <w:rPr>
          <w:rFonts w:ascii="Palatino Linotype" w:eastAsia="Times New Roman" w:hAnsi="Palatino Linotype" w:cs="Arial"/>
          <w:sz w:val="24"/>
          <w:szCs w:val="24"/>
          <w:lang w:val="es-ES"/>
        </w:rPr>
        <w:t>En conclusión, se cubrieron los requisitos de procedencia y procedibilidad y conforme a las constancias que obran en el expediente.</w:t>
      </w:r>
    </w:p>
    <w:p w14:paraId="32C1E41B" w14:textId="77777777" w:rsidR="001F422D" w:rsidRDefault="001F422D" w:rsidP="001F422D">
      <w:pPr>
        <w:tabs>
          <w:tab w:val="left" w:pos="1980"/>
        </w:tabs>
        <w:autoSpaceDE w:val="0"/>
        <w:autoSpaceDN w:val="0"/>
        <w:adjustRightInd w:val="0"/>
        <w:spacing w:before="240" w:line="240" w:lineRule="auto"/>
        <w:rPr>
          <w:rFonts w:ascii="Palatino Linotype" w:eastAsia="Times New Roman" w:hAnsi="Palatino Linotype" w:cs="Times New Roman"/>
          <w:b/>
          <w:color w:val="000000" w:themeColor="text1"/>
          <w:sz w:val="26"/>
          <w:szCs w:val="26"/>
          <w:lang w:val="es-ES_tradnl" w:eastAsia="es-MX"/>
        </w:rPr>
      </w:pPr>
    </w:p>
    <w:p w14:paraId="5358A45F" w14:textId="77777777" w:rsidR="005430D8" w:rsidRPr="00716464" w:rsidRDefault="001F422D" w:rsidP="005430D8">
      <w:pPr>
        <w:autoSpaceDE w:val="0"/>
        <w:autoSpaceDN w:val="0"/>
        <w:adjustRightInd w:val="0"/>
        <w:spacing w:before="240" w:line="240" w:lineRule="auto"/>
        <w:rPr>
          <w:rFonts w:ascii="Times New Roman" w:eastAsia="Times New Roman" w:hAnsi="Times New Roman" w:cs="Arial"/>
          <w:b/>
          <w:sz w:val="28"/>
          <w:szCs w:val="24"/>
          <w:lang w:val="es-ES" w:eastAsia="es-ES"/>
        </w:rPr>
      </w:pPr>
      <w:r>
        <w:rPr>
          <w:rFonts w:ascii="Palatino Linotype" w:eastAsia="Times New Roman" w:hAnsi="Palatino Linotype" w:cs="Times New Roman"/>
          <w:b/>
          <w:color w:val="000000" w:themeColor="text1"/>
          <w:sz w:val="26"/>
          <w:szCs w:val="26"/>
          <w:lang w:val="es-ES_tradnl" w:eastAsia="es-MX"/>
        </w:rPr>
        <w:t>CUARTO.</w:t>
      </w:r>
      <w:r w:rsidR="005430D8" w:rsidRPr="00F444C4">
        <w:rPr>
          <w:rFonts w:ascii="Palatino Linotype" w:eastAsia="Times New Roman" w:hAnsi="Palatino Linotype" w:cs="Times New Roman"/>
          <w:b/>
          <w:color w:val="000000" w:themeColor="text1"/>
          <w:sz w:val="26"/>
          <w:szCs w:val="26"/>
          <w:lang w:val="es-ES_tradnl" w:eastAsia="es-MX"/>
        </w:rPr>
        <w:t xml:space="preserve"> De las causas de improcedencia.</w:t>
      </w:r>
    </w:p>
    <w:p w14:paraId="0AA6A2B6"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w:t>
      </w:r>
      <w:r w:rsidRPr="00F444C4">
        <w:rPr>
          <w:rFonts w:ascii="Palatino Linotype" w:eastAsia="Times New Roman" w:hAnsi="Palatino Linotype" w:cs="Palatino Linotype"/>
          <w:color w:val="000000"/>
          <w:sz w:val="24"/>
          <w:szCs w:val="24"/>
          <w:lang w:val="es-ES_tradnl" w:eastAsia="es-MX"/>
        </w:rPr>
        <w:lastRenderedPageBreak/>
        <w:t>México y Municipios, en correlación con la seguridad jurídica que debe generar lo actuado ante este Organismo garante.</w:t>
      </w:r>
    </w:p>
    <w:p w14:paraId="35BCDD8F"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98C8EB1"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eastAsia="Times New Roman" w:hAnsi="Palatino Linotype" w:cs="Palatino Linotype"/>
          <w:color w:val="000000"/>
          <w:sz w:val="24"/>
          <w:szCs w:val="24"/>
          <w:vertAlign w:val="superscript"/>
          <w:lang w:val="es-ES_tradnl" w:eastAsia="es-MX"/>
        </w:rPr>
        <w:footnoteReference w:id="1"/>
      </w:r>
      <w:r w:rsidRPr="00F444C4">
        <w:rPr>
          <w:rFonts w:ascii="Palatino Linotype" w:eastAsia="Times New Roman"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104AEAAE"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19C88A" w14:textId="77777777" w:rsidR="005430D8"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92F19DE" w14:textId="77777777" w:rsidR="005430D8"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F003B48" w14:textId="77777777" w:rsidR="005430D8" w:rsidRPr="004E7151" w:rsidRDefault="001F422D"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Times New Roman"/>
          <w:b/>
          <w:color w:val="000000" w:themeColor="text1"/>
          <w:sz w:val="26"/>
          <w:szCs w:val="26"/>
          <w:lang w:val="es-ES_tradnl" w:eastAsia="es-MX"/>
        </w:rPr>
        <w:t>QUIN</w:t>
      </w:r>
      <w:r w:rsidR="005430D8" w:rsidRPr="00F444C4">
        <w:rPr>
          <w:rFonts w:ascii="Palatino Linotype" w:eastAsia="Times New Roman" w:hAnsi="Palatino Linotype" w:cs="Times New Roman"/>
          <w:b/>
          <w:color w:val="000000" w:themeColor="text1"/>
          <w:sz w:val="26"/>
          <w:szCs w:val="26"/>
          <w:lang w:val="es-ES_tradnl" w:eastAsia="es-MX"/>
        </w:rPr>
        <w:t>TO. Estudio y resolución del asunto.</w:t>
      </w:r>
    </w:p>
    <w:p w14:paraId="56EF06A2" w14:textId="77777777" w:rsidR="005430D8"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6898A5D2" w14:textId="77777777" w:rsidR="0073340C" w:rsidRPr="00F444C4" w:rsidRDefault="0073340C"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ADE47A6"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2C6F7A21" w14:textId="77777777" w:rsidR="005430D8" w:rsidRPr="00CC5AA1" w:rsidRDefault="005430D8" w:rsidP="005430D8">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4BAD2120" w14:textId="77777777" w:rsidR="005430D8" w:rsidRPr="001F422D" w:rsidRDefault="001F422D" w:rsidP="001F422D">
      <w:pPr>
        <w:pStyle w:val="Prrafodelista"/>
        <w:numPr>
          <w:ilvl w:val="0"/>
          <w:numId w:val="14"/>
        </w:numPr>
        <w:contextualSpacing/>
        <w:rPr>
          <w:rFonts w:cs="Palatino Linotype"/>
          <w:i/>
          <w:color w:val="000000"/>
        </w:rPr>
      </w:pPr>
      <w:r w:rsidRPr="001F422D">
        <w:rPr>
          <w:i/>
          <w:color w:val="000000"/>
        </w:rPr>
        <w:t>Los Dictámenes técnicos de factibilidad emitidos por la Dirección de Vialidad en los años 2023,2022 y 2021.</w:t>
      </w:r>
    </w:p>
    <w:p w14:paraId="4BDC99FF" w14:textId="77777777" w:rsidR="001F422D" w:rsidRDefault="001F422D" w:rsidP="001F422D">
      <w:pPr>
        <w:contextualSpacing/>
        <w:rPr>
          <w:rFonts w:cs="Palatino Linotype"/>
          <w:color w:val="000000"/>
        </w:rPr>
      </w:pPr>
    </w:p>
    <w:p w14:paraId="690CAF84" w14:textId="77777777" w:rsidR="001F422D" w:rsidRPr="001F422D" w:rsidRDefault="001F422D" w:rsidP="001F422D">
      <w:pPr>
        <w:contextualSpacing/>
        <w:rPr>
          <w:rFonts w:cs="Palatino Linotype"/>
          <w:color w:val="000000"/>
        </w:rPr>
      </w:pPr>
    </w:p>
    <w:p w14:paraId="26B639AA" w14:textId="695013B7" w:rsidR="005430D8" w:rsidRDefault="005430D8" w:rsidP="00790772">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 xml:space="preserve">Por lo que atento a la solicitud de información el Sujeto Obligado </w:t>
      </w:r>
      <w:r w:rsidR="00790772">
        <w:rPr>
          <w:rFonts w:ascii="Palatino Linotype" w:eastAsia="Times New Roman" w:hAnsi="Palatino Linotype" w:cs="Palatino Linotype"/>
          <w:color w:val="000000"/>
          <w:sz w:val="24"/>
          <w:szCs w:val="24"/>
          <w:lang w:val="es-ES_tradnl" w:eastAsia="es-MX"/>
        </w:rPr>
        <w:t xml:space="preserve">mediante sistema SAIMEX estableció que adjuntaba la información solicitada por el Recurrente, sin </w:t>
      </w:r>
      <w:r w:rsidR="00866063">
        <w:rPr>
          <w:rFonts w:ascii="Palatino Linotype" w:eastAsia="Times New Roman" w:hAnsi="Palatino Linotype" w:cs="Palatino Linotype"/>
          <w:color w:val="000000"/>
          <w:sz w:val="24"/>
          <w:szCs w:val="24"/>
          <w:lang w:val="es-ES_tradnl" w:eastAsia="es-MX"/>
        </w:rPr>
        <w:t>embargo,</w:t>
      </w:r>
      <w:r w:rsidR="00790772">
        <w:rPr>
          <w:rFonts w:ascii="Palatino Linotype" w:eastAsia="Times New Roman" w:hAnsi="Palatino Linotype" w:cs="Palatino Linotype"/>
          <w:color w:val="000000"/>
          <w:sz w:val="24"/>
          <w:szCs w:val="24"/>
          <w:lang w:val="es-ES_tradnl" w:eastAsia="es-MX"/>
        </w:rPr>
        <w:t xml:space="preserve"> no se visualiza que se haya anexado documento alguno. </w:t>
      </w:r>
    </w:p>
    <w:p w14:paraId="431E5902" w14:textId="77777777" w:rsidR="0073340C" w:rsidRDefault="0073340C" w:rsidP="00790772">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7CEF903" w14:textId="77777777" w:rsidR="00790772" w:rsidRDefault="00790772" w:rsidP="00790772">
      <w:pPr>
        <w:spacing w:after="0" w:line="360" w:lineRule="auto"/>
        <w:contextualSpacing/>
        <w:jc w:val="both"/>
        <w:rPr>
          <w:rFonts w:ascii="Palatino Linotype" w:hAnsi="Palatino Linotype" w:cs="Arial"/>
          <w:bCs/>
          <w:sz w:val="24"/>
          <w:szCs w:val="24"/>
        </w:rPr>
      </w:pPr>
      <w:r>
        <w:rPr>
          <w:rFonts w:ascii="Palatino Linotype" w:eastAsia="Times New Roman" w:hAnsi="Palatino Linotype" w:cs="Palatino Linotype"/>
          <w:color w:val="000000"/>
          <w:sz w:val="24"/>
          <w:szCs w:val="24"/>
          <w:lang w:val="es-ES_tradnl" w:eastAsia="es-MX"/>
        </w:rPr>
        <w:t>De lo anterior y a efecto de no violentar el derecho al acceso a la información del Recurrente el Sujeto Obligado mediante informe justificado hizo entrega de un documento electrónico denominado</w:t>
      </w:r>
      <w:r w:rsidRPr="00790772">
        <w:rPr>
          <w:rFonts w:ascii="Palatino Linotype" w:eastAsia="Times New Roman" w:hAnsi="Palatino Linotype" w:cs="Palatino Linotype"/>
          <w:sz w:val="24"/>
          <w:szCs w:val="24"/>
          <w:lang w:val="es-ES_tradnl" w:eastAsia="es-MX"/>
        </w:rPr>
        <w:t xml:space="preserve"> </w:t>
      </w:r>
      <w:r>
        <w:rPr>
          <w:rFonts w:ascii="Palatino Linotype" w:eastAsia="Times New Roman" w:hAnsi="Palatino Linotype" w:cs="Palatino Linotype"/>
          <w:sz w:val="24"/>
          <w:szCs w:val="24"/>
          <w:lang w:val="es-ES_tradnl" w:eastAsia="es-MX"/>
        </w:rPr>
        <w:t>“</w:t>
      </w:r>
      <w:r w:rsidRPr="00790772">
        <w:rPr>
          <w:rFonts w:ascii="Palatino Linotype" w:hAnsi="Palatino Linotype" w:cs="Arial"/>
          <w:b/>
          <w:bCs/>
          <w:i/>
          <w:sz w:val="24"/>
          <w:szCs w:val="24"/>
        </w:rPr>
        <w:t>Informe Justificado.pdf</w:t>
      </w:r>
      <w:r>
        <w:rPr>
          <w:rFonts w:ascii="Palatino Linotype" w:hAnsi="Palatino Linotype" w:cs="Arial"/>
          <w:b/>
          <w:bCs/>
          <w:i/>
          <w:sz w:val="24"/>
          <w:szCs w:val="24"/>
        </w:rPr>
        <w:t>”</w:t>
      </w:r>
      <w:r>
        <w:rPr>
          <w:rFonts w:ascii="Palatino Linotype" w:hAnsi="Palatino Linotype" w:cs="Arial"/>
          <w:bCs/>
          <w:sz w:val="24"/>
          <w:szCs w:val="24"/>
        </w:rPr>
        <w:t xml:space="preserve"> en los términos siguientes;</w:t>
      </w:r>
    </w:p>
    <w:p w14:paraId="1A33C228" w14:textId="77777777" w:rsidR="00790772" w:rsidRDefault="00790772" w:rsidP="00790772">
      <w:pPr>
        <w:spacing w:after="0" w:line="360" w:lineRule="auto"/>
        <w:contextualSpacing/>
        <w:jc w:val="both"/>
        <w:rPr>
          <w:rFonts w:ascii="Palatino Linotype" w:hAnsi="Palatino Linotype" w:cs="Arial"/>
          <w:bCs/>
          <w:sz w:val="24"/>
          <w:szCs w:val="24"/>
        </w:rPr>
      </w:pPr>
    </w:p>
    <w:p w14:paraId="4EAC38BF" w14:textId="6D74CE86" w:rsidR="00790772" w:rsidRPr="00790772" w:rsidRDefault="00790772" w:rsidP="00790772">
      <w:pPr>
        <w:pStyle w:val="Prrafodelista"/>
        <w:numPr>
          <w:ilvl w:val="0"/>
          <w:numId w:val="15"/>
        </w:numPr>
        <w:contextualSpacing/>
        <w:rPr>
          <w:rFonts w:cs="Palatino Linotype"/>
          <w:color w:val="000000"/>
          <w:lang w:val="es-ES_tradnl" w:eastAsia="es-MX"/>
        </w:rPr>
      </w:pPr>
      <w:r>
        <w:rPr>
          <w:rFonts w:cs="Palatino Linotype"/>
          <w:color w:val="000000"/>
          <w:lang w:val="es-ES_tradnl" w:eastAsia="es-MX"/>
        </w:rPr>
        <w:t>Documento que consta de tres fojas en formato PD</w:t>
      </w:r>
      <w:r w:rsidR="0073340C">
        <w:rPr>
          <w:rFonts w:cs="Palatino Linotype"/>
          <w:color w:val="000000"/>
          <w:lang w:val="es-ES_tradnl" w:eastAsia="es-MX"/>
        </w:rPr>
        <w:t>F con número de oficio CCT/UT/0</w:t>
      </w:r>
      <w:r>
        <w:rPr>
          <w:rFonts w:cs="Palatino Linotype"/>
          <w:color w:val="000000"/>
          <w:lang w:val="es-ES_tradnl" w:eastAsia="es-MX"/>
        </w:rPr>
        <w:t xml:space="preserve">662/2023 de fecha dieciocho de diciembre de dos mil veintitrés por medio del cual el titular de la unidad de transparencia </w:t>
      </w:r>
      <w:r w:rsidR="00C61610">
        <w:rPr>
          <w:rFonts w:cs="Palatino Linotype"/>
          <w:color w:val="000000"/>
          <w:lang w:val="es-ES_tradnl" w:eastAsia="es-MX"/>
        </w:rPr>
        <w:t>informa que se le dio atención a la solicitud de información</w:t>
      </w:r>
      <w:r w:rsidR="0073340C">
        <w:rPr>
          <w:rFonts w:cs="Palatino Linotype"/>
          <w:color w:val="000000"/>
          <w:lang w:val="es-ES_tradnl" w:eastAsia="es-MX"/>
        </w:rPr>
        <w:t>,</w:t>
      </w:r>
      <w:r w:rsidR="00C61610">
        <w:rPr>
          <w:rFonts w:cs="Palatino Linotype"/>
          <w:color w:val="000000"/>
          <w:lang w:val="es-ES_tradnl" w:eastAsia="es-MX"/>
        </w:rPr>
        <w:t xml:space="preserve"> nuevamente afirma anexar respuesta a la solicitud de </w:t>
      </w:r>
      <w:r w:rsidR="00F22F23">
        <w:rPr>
          <w:rFonts w:cs="Palatino Linotype"/>
          <w:color w:val="000000"/>
          <w:lang w:val="es-ES_tradnl" w:eastAsia="es-MX"/>
        </w:rPr>
        <w:t>información,</w:t>
      </w:r>
      <w:r w:rsidR="00C61610">
        <w:rPr>
          <w:rFonts w:cs="Palatino Linotype"/>
          <w:color w:val="000000"/>
          <w:lang w:val="es-ES_tradnl" w:eastAsia="es-MX"/>
        </w:rPr>
        <w:t xml:space="preserve"> pero no se anexa otro documento. </w:t>
      </w:r>
    </w:p>
    <w:p w14:paraId="4009C46A" w14:textId="77777777" w:rsidR="001F422D" w:rsidRDefault="001F422D" w:rsidP="001F422D">
      <w:pPr>
        <w:contextualSpacing/>
      </w:pPr>
    </w:p>
    <w:p w14:paraId="51C0E5DB" w14:textId="77777777" w:rsidR="00C61610" w:rsidRDefault="00C61610" w:rsidP="001F422D">
      <w:pPr>
        <w:contextualSpacing/>
      </w:pPr>
    </w:p>
    <w:p w14:paraId="703EEA1B" w14:textId="77777777" w:rsidR="00C61610" w:rsidRDefault="00C61610" w:rsidP="00C61610">
      <w:pPr>
        <w:spacing w:line="360" w:lineRule="auto"/>
        <w:contextualSpacing/>
        <w:jc w:val="both"/>
        <w:rPr>
          <w:rFonts w:ascii="Palatino Linotype" w:hAnsi="Palatino Linotype"/>
          <w:sz w:val="24"/>
          <w:szCs w:val="24"/>
        </w:rPr>
      </w:pPr>
      <w:r w:rsidRPr="00C61610">
        <w:rPr>
          <w:rFonts w:ascii="Palatino Linotype" w:hAnsi="Palatino Linotype"/>
          <w:sz w:val="24"/>
          <w:szCs w:val="24"/>
        </w:rPr>
        <w:t xml:space="preserve">Una vez sentado lo anterior, de una interpretación armónica a la solicitud de información </w:t>
      </w:r>
      <w:r w:rsidRPr="00C61610">
        <w:rPr>
          <w:rFonts w:ascii="Palatino Linotype" w:hAnsi="Palatino Linotype"/>
          <w:b/>
          <w:bCs/>
          <w:sz w:val="24"/>
          <w:szCs w:val="24"/>
        </w:rPr>
        <w:t>00568/SMOV/IP/2023</w:t>
      </w:r>
      <w:r w:rsidRPr="00C61610">
        <w:rPr>
          <w:rFonts w:ascii="Verdana" w:hAnsi="Verdana"/>
          <w:b/>
          <w:bCs/>
        </w:rPr>
        <w:t xml:space="preserve"> </w:t>
      </w:r>
      <w:r w:rsidRPr="00C61610">
        <w:rPr>
          <w:rFonts w:ascii="Palatino Linotype" w:hAnsi="Palatino Linotype"/>
          <w:sz w:val="24"/>
          <w:szCs w:val="24"/>
        </w:rPr>
        <w:t xml:space="preserve">se desprenden las siguientes consideraciones: </w:t>
      </w:r>
    </w:p>
    <w:p w14:paraId="38A80F10" w14:textId="77777777" w:rsidR="00C61610" w:rsidRPr="00C61610" w:rsidRDefault="00C61610" w:rsidP="00C61610">
      <w:pPr>
        <w:spacing w:line="360" w:lineRule="auto"/>
        <w:contextualSpacing/>
        <w:jc w:val="both"/>
        <w:rPr>
          <w:rFonts w:ascii="Palatino Linotype" w:hAnsi="Palatino Linotype"/>
          <w:sz w:val="24"/>
          <w:szCs w:val="24"/>
        </w:rPr>
      </w:pPr>
    </w:p>
    <w:p w14:paraId="22569907" w14:textId="77777777" w:rsidR="00C61610" w:rsidRPr="00C61610" w:rsidRDefault="00C61610" w:rsidP="00C61610">
      <w:pPr>
        <w:spacing w:line="360" w:lineRule="auto"/>
        <w:ind w:left="708"/>
        <w:contextualSpacing/>
        <w:jc w:val="both"/>
        <w:rPr>
          <w:rFonts w:ascii="Palatino Linotype" w:hAnsi="Palatino Linotype"/>
          <w:sz w:val="24"/>
          <w:szCs w:val="24"/>
        </w:rPr>
      </w:pPr>
      <w:r w:rsidRPr="00C61610">
        <w:rPr>
          <w:rFonts w:ascii="Palatino Linotype" w:hAnsi="Palatino Linotype"/>
          <w:sz w:val="24"/>
          <w:szCs w:val="24"/>
        </w:rPr>
        <w:sym w:font="Symbol" w:char="F0B7"/>
      </w:r>
      <w:r w:rsidRPr="00C61610">
        <w:rPr>
          <w:rFonts w:ascii="Palatino Linotype" w:hAnsi="Palatino Linotype"/>
          <w:sz w:val="24"/>
          <w:szCs w:val="24"/>
        </w:rPr>
        <w:t xml:space="preserve"> Que el derecho de acceso a la información pública estriba en la prerrogativa de carácter constitucional que reconoce la potestad de los ciudadanos para solicitar soportes documentales generados, poseídos o administrados por los Sujetos Obligados.</w:t>
      </w:r>
    </w:p>
    <w:p w14:paraId="6F396E91" w14:textId="77777777" w:rsidR="00C61610" w:rsidRPr="00C61610" w:rsidRDefault="00C61610" w:rsidP="00C61610">
      <w:pPr>
        <w:spacing w:line="360" w:lineRule="auto"/>
        <w:ind w:left="708"/>
        <w:contextualSpacing/>
        <w:jc w:val="both"/>
        <w:rPr>
          <w:rFonts w:ascii="Palatino Linotype" w:hAnsi="Palatino Linotype"/>
          <w:sz w:val="24"/>
          <w:szCs w:val="24"/>
        </w:rPr>
      </w:pPr>
    </w:p>
    <w:p w14:paraId="0953A664" w14:textId="1AD2F762" w:rsidR="00C61610" w:rsidRPr="00C61610" w:rsidRDefault="00C61610" w:rsidP="00C61610">
      <w:pPr>
        <w:spacing w:line="360" w:lineRule="auto"/>
        <w:ind w:left="708"/>
        <w:contextualSpacing/>
        <w:jc w:val="both"/>
        <w:rPr>
          <w:rFonts w:ascii="Palatino Linotype" w:hAnsi="Palatino Linotype"/>
          <w:sz w:val="24"/>
          <w:szCs w:val="24"/>
        </w:rPr>
      </w:pPr>
      <w:r w:rsidRPr="00C61610">
        <w:rPr>
          <w:rFonts w:ascii="Palatino Linotype" w:hAnsi="Palatino Linotype"/>
          <w:sz w:val="24"/>
          <w:szCs w:val="24"/>
        </w:rPr>
        <w:lastRenderedPageBreak/>
        <w:t xml:space="preserve"> </w:t>
      </w:r>
      <w:r w:rsidRPr="00C61610">
        <w:rPr>
          <w:rFonts w:ascii="Palatino Linotype" w:hAnsi="Palatino Linotype"/>
          <w:sz w:val="24"/>
          <w:szCs w:val="24"/>
        </w:rPr>
        <w:sym w:font="Symbol" w:char="F0B7"/>
      </w:r>
      <w:r w:rsidRPr="00C61610">
        <w:rPr>
          <w:rFonts w:ascii="Palatino Linotype" w:hAnsi="Palatino Linotype"/>
          <w:sz w:val="24"/>
          <w:szCs w:val="24"/>
        </w:rPr>
        <w:t xml:space="preserve"> Que únicamente fue formulado </w:t>
      </w:r>
      <w:r w:rsidRPr="00C61610">
        <w:rPr>
          <w:rFonts w:ascii="Palatino Linotype" w:hAnsi="Palatino Linotype"/>
          <w:b/>
          <w:sz w:val="24"/>
          <w:szCs w:val="24"/>
        </w:rPr>
        <w:t>1 -un</w:t>
      </w:r>
      <w:r w:rsidRPr="00C61610">
        <w:rPr>
          <w:rFonts w:ascii="Palatino Linotype" w:hAnsi="Palatino Linotype"/>
          <w:sz w:val="24"/>
          <w:szCs w:val="24"/>
        </w:rPr>
        <w:t>- requerimiento respecto del cual fue señalado</w:t>
      </w:r>
      <w:r>
        <w:rPr>
          <w:rFonts w:ascii="Palatino Linotype" w:hAnsi="Palatino Linotype"/>
          <w:sz w:val="24"/>
          <w:szCs w:val="24"/>
        </w:rPr>
        <w:t xml:space="preserve"> como elemento temporal </w:t>
      </w:r>
      <w:r w:rsidRPr="00C61610">
        <w:rPr>
          <w:rFonts w:ascii="Palatino Linotype" w:hAnsi="Palatino Linotype"/>
          <w:i/>
          <w:sz w:val="24"/>
          <w:szCs w:val="24"/>
        </w:rPr>
        <w:t>“en los años</w:t>
      </w:r>
      <w:r w:rsidRPr="00C61610">
        <w:rPr>
          <w:rFonts w:ascii="Palatino Linotype" w:hAnsi="Palatino Linotype"/>
          <w:b/>
          <w:i/>
          <w:sz w:val="24"/>
          <w:szCs w:val="24"/>
        </w:rPr>
        <w:t xml:space="preserve"> </w:t>
      </w:r>
      <w:r w:rsidRPr="00C61610">
        <w:rPr>
          <w:rFonts w:ascii="Palatino Linotype" w:hAnsi="Palatino Linotype"/>
          <w:b/>
          <w:i/>
          <w:sz w:val="24"/>
          <w:szCs w:val="24"/>
          <w:u w:val="single"/>
        </w:rPr>
        <w:t>2023</w:t>
      </w:r>
      <w:r w:rsidRPr="00C61610">
        <w:rPr>
          <w:rFonts w:ascii="Palatino Linotype" w:hAnsi="Palatino Linotype"/>
          <w:i/>
          <w:sz w:val="24"/>
          <w:szCs w:val="24"/>
        </w:rPr>
        <w:t>, 2022 y 2021”.</w:t>
      </w:r>
      <w:r w:rsidRPr="00C61610">
        <w:rPr>
          <w:rFonts w:ascii="Palatino Linotype" w:hAnsi="Palatino Linotype"/>
          <w:sz w:val="24"/>
          <w:szCs w:val="24"/>
        </w:rPr>
        <w:t xml:space="preserve"> </w:t>
      </w:r>
    </w:p>
    <w:p w14:paraId="69230B97" w14:textId="77777777" w:rsidR="00C61610" w:rsidRPr="00C61610" w:rsidRDefault="00C61610" w:rsidP="00C61610">
      <w:pPr>
        <w:spacing w:line="360" w:lineRule="auto"/>
        <w:ind w:left="708"/>
        <w:contextualSpacing/>
        <w:jc w:val="both"/>
        <w:rPr>
          <w:rFonts w:ascii="Palatino Linotype" w:hAnsi="Palatino Linotype"/>
          <w:sz w:val="24"/>
          <w:szCs w:val="24"/>
        </w:rPr>
      </w:pPr>
    </w:p>
    <w:p w14:paraId="008081B7" w14:textId="77777777" w:rsidR="00C61610" w:rsidRDefault="00C61610" w:rsidP="00C61610">
      <w:pPr>
        <w:spacing w:line="360" w:lineRule="auto"/>
        <w:ind w:left="708"/>
        <w:contextualSpacing/>
        <w:jc w:val="both"/>
        <w:rPr>
          <w:rFonts w:ascii="Palatino Linotype" w:hAnsi="Palatino Linotype"/>
          <w:sz w:val="24"/>
          <w:szCs w:val="24"/>
        </w:rPr>
      </w:pPr>
      <w:r w:rsidRPr="00C61610">
        <w:rPr>
          <w:rFonts w:ascii="Palatino Linotype" w:hAnsi="Palatino Linotype"/>
          <w:sz w:val="24"/>
          <w:szCs w:val="24"/>
        </w:rPr>
        <w:sym w:font="Symbol" w:char="F0B7"/>
      </w:r>
      <w:r w:rsidRPr="00C61610">
        <w:rPr>
          <w:rFonts w:ascii="Palatino Linotype" w:hAnsi="Palatino Linotype"/>
          <w:sz w:val="24"/>
          <w:szCs w:val="24"/>
        </w:rPr>
        <w:t xml:space="preserve"> Que el derecho de acceso a la información estriba respecto de aquellos soportes documentales generados, poseídos o administrados por El Sujeto Obligado que se encuentren disponibles al momento de ejercer dicha prerrogativa, es decir, excluye los siguientes actos:</w:t>
      </w:r>
    </w:p>
    <w:p w14:paraId="5CFD057F" w14:textId="77777777" w:rsidR="00C61610" w:rsidRPr="00C61610" w:rsidRDefault="00C61610" w:rsidP="00C61610">
      <w:pPr>
        <w:spacing w:line="360" w:lineRule="auto"/>
        <w:ind w:left="708"/>
        <w:contextualSpacing/>
        <w:jc w:val="both"/>
        <w:rPr>
          <w:rFonts w:ascii="Palatino Linotype" w:hAnsi="Palatino Linotype"/>
          <w:sz w:val="24"/>
          <w:szCs w:val="24"/>
        </w:rPr>
      </w:pPr>
    </w:p>
    <w:p w14:paraId="71C8C5EE" w14:textId="77777777" w:rsidR="00C61610" w:rsidRPr="00C61610" w:rsidRDefault="00C61610" w:rsidP="00C61610">
      <w:pPr>
        <w:spacing w:line="360" w:lineRule="auto"/>
        <w:ind w:left="708"/>
        <w:contextualSpacing/>
        <w:jc w:val="both"/>
        <w:rPr>
          <w:rFonts w:ascii="Palatino Linotype" w:hAnsi="Palatino Linotype"/>
          <w:sz w:val="24"/>
          <w:szCs w:val="24"/>
        </w:rPr>
      </w:pPr>
      <w:r w:rsidRPr="00C61610">
        <w:rPr>
          <w:rFonts w:ascii="Palatino Linotype" w:hAnsi="Palatino Linotype"/>
          <w:b/>
          <w:sz w:val="24"/>
          <w:szCs w:val="24"/>
        </w:rPr>
        <w:t>Actos futuros inminentes:</w:t>
      </w:r>
      <w:r w:rsidRPr="00C61610">
        <w:rPr>
          <w:rFonts w:ascii="Palatino Linotype" w:hAnsi="Palatino Linotype"/>
          <w:sz w:val="24"/>
          <w:szCs w:val="24"/>
        </w:rPr>
        <w:t xml:space="preserve"> Son aquellos cuyo mandamiento ya se ha dictado y su ejecución puede realizarse de un momento a otro. </w:t>
      </w:r>
    </w:p>
    <w:p w14:paraId="3E5E3D3D" w14:textId="77777777" w:rsidR="00C61610" w:rsidRPr="00C61610" w:rsidRDefault="00C61610" w:rsidP="00C61610">
      <w:pPr>
        <w:spacing w:line="360" w:lineRule="auto"/>
        <w:ind w:left="708"/>
        <w:contextualSpacing/>
        <w:jc w:val="both"/>
        <w:rPr>
          <w:rFonts w:ascii="Palatino Linotype" w:hAnsi="Palatino Linotype"/>
          <w:sz w:val="24"/>
          <w:szCs w:val="24"/>
        </w:rPr>
      </w:pPr>
      <w:r w:rsidRPr="00C61610">
        <w:rPr>
          <w:rFonts w:ascii="Palatino Linotype" w:hAnsi="Palatino Linotype"/>
          <w:b/>
          <w:sz w:val="24"/>
          <w:szCs w:val="24"/>
        </w:rPr>
        <w:t>Actos futuros probables:</w:t>
      </w:r>
      <w:r w:rsidRPr="00C61610">
        <w:rPr>
          <w:rFonts w:ascii="Palatino Linotype" w:hAnsi="Palatino Linotype"/>
          <w:sz w:val="24"/>
          <w:szCs w:val="24"/>
        </w:rPr>
        <w:t xml:space="preserve"> Son aquellos que pueden o no suceder, es decir, son de remota realización. </w:t>
      </w:r>
    </w:p>
    <w:p w14:paraId="406017B7" w14:textId="77777777" w:rsidR="00C61610" w:rsidRPr="00C61610" w:rsidRDefault="00C61610" w:rsidP="00C61610">
      <w:pPr>
        <w:spacing w:line="360" w:lineRule="auto"/>
        <w:contextualSpacing/>
        <w:jc w:val="both"/>
        <w:rPr>
          <w:rFonts w:ascii="Palatino Linotype" w:hAnsi="Palatino Linotype"/>
          <w:sz w:val="24"/>
          <w:szCs w:val="24"/>
        </w:rPr>
      </w:pPr>
    </w:p>
    <w:p w14:paraId="417A970E" w14:textId="3E051121" w:rsidR="009328F0" w:rsidRDefault="00C61610" w:rsidP="00C61610">
      <w:pPr>
        <w:spacing w:line="360" w:lineRule="auto"/>
        <w:contextualSpacing/>
        <w:jc w:val="both"/>
        <w:rPr>
          <w:rFonts w:ascii="Palatino Linotype" w:hAnsi="Palatino Linotype"/>
          <w:sz w:val="24"/>
          <w:szCs w:val="24"/>
        </w:rPr>
      </w:pPr>
      <w:r w:rsidRPr="00C61610">
        <w:rPr>
          <w:rFonts w:ascii="Palatino Linotype" w:hAnsi="Palatino Linotype"/>
          <w:sz w:val="24"/>
          <w:szCs w:val="24"/>
        </w:rPr>
        <w:t xml:space="preserve"> En este sentido, al tomar en consideración que el derecho de acceso a la información fue ejercido el </w:t>
      </w:r>
      <w:r>
        <w:rPr>
          <w:rFonts w:ascii="Palatino Linotype" w:hAnsi="Palatino Linotype"/>
          <w:sz w:val="24"/>
          <w:szCs w:val="24"/>
        </w:rPr>
        <w:t xml:space="preserve">veintisiete de octubre </w:t>
      </w:r>
      <w:r w:rsidRPr="00C61610">
        <w:rPr>
          <w:rFonts w:ascii="Palatino Linotype" w:hAnsi="Palatino Linotype"/>
          <w:sz w:val="24"/>
          <w:szCs w:val="24"/>
        </w:rPr>
        <w:t xml:space="preserve">de dos mil veintitrés, el elemento temporal debe de ser fijado </w:t>
      </w:r>
      <w:r>
        <w:rPr>
          <w:rFonts w:ascii="Palatino Linotype" w:hAnsi="Palatino Linotype"/>
          <w:sz w:val="24"/>
          <w:szCs w:val="24"/>
        </w:rPr>
        <w:t>respecto al año 2023</w:t>
      </w:r>
      <w:r w:rsidR="0073340C">
        <w:rPr>
          <w:rFonts w:ascii="Palatino Linotype" w:hAnsi="Palatino Linotype"/>
          <w:sz w:val="24"/>
          <w:szCs w:val="24"/>
        </w:rPr>
        <w:t xml:space="preserve"> será</w:t>
      </w:r>
      <w:r>
        <w:rPr>
          <w:rFonts w:ascii="Palatino Linotype" w:hAnsi="Palatino Linotype"/>
          <w:sz w:val="24"/>
          <w:szCs w:val="24"/>
        </w:rPr>
        <w:t xml:space="preserve"> del primero</w:t>
      </w:r>
      <w:r w:rsidRPr="00C61610">
        <w:rPr>
          <w:rFonts w:ascii="Palatino Linotype" w:hAnsi="Palatino Linotype"/>
          <w:sz w:val="24"/>
          <w:szCs w:val="24"/>
        </w:rPr>
        <w:t xml:space="preserve"> de enero </w:t>
      </w:r>
      <w:r>
        <w:rPr>
          <w:rFonts w:ascii="Palatino Linotype" w:hAnsi="Palatino Linotype"/>
          <w:sz w:val="24"/>
          <w:szCs w:val="24"/>
        </w:rPr>
        <w:t xml:space="preserve">al </w:t>
      </w:r>
      <w:r w:rsidR="00866063">
        <w:rPr>
          <w:rFonts w:ascii="Palatino Linotype" w:hAnsi="Palatino Linotype"/>
          <w:sz w:val="24"/>
          <w:szCs w:val="24"/>
        </w:rPr>
        <w:t>veintisiete</w:t>
      </w:r>
      <w:r>
        <w:rPr>
          <w:rFonts w:ascii="Palatino Linotype" w:hAnsi="Palatino Linotype"/>
          <w:sz w:val="24"/>
          <w:szCs w:val="24"/>
        </w:rPr>
        <w:t xml:space="preserve"> de octubre de dos mil veintitrés.</w:t>
      </w:r>
      <w:r w:rsidR="009328F0">
        <w:rPr>
          <w:rFonts w:ascii="Palatino Linotype" w:hAnsi="Palatino Linotype"/>
          <w:sz w:val="24"/>
          <w:szCs w:val="24"/>
        </w:rPr>
        <w:t xml:space="preserve"> </w:t>
      </w:r>
    </w:p>
    <w:p w14:paraId="1701CA2E" w14:textId="77777777" w:rsidR="009328F0" w:rsidRDefault="009328F0" w:rsidP="00C61610">
      <w:pPr>
        <w:spacing w:line="360" w:lineRule="auto"/>
        <w:contextualSpacing/>
        <w:jc w:val="both"/>
        <w:rPr>
          <w:rFonts w:ascii="Palatino Linotype" w:hAnsi="Palatino Linotype"/>
          <w:sz w:val="24"/>
          <w:szCs w:val="24"/>
        </w:rPr>
      </w:pPr>
    </w:p>
    <w:p w14:paraId="3AB6153D" w14:textId="77777777" w:rsidR="00C61610" w:rsidRDefault="009328F0" w:rsidP="00C61610">
      <w:pPr>
        <w:spacing w:line="360" w:lineRule="auto"/>
        <w:contextualSpacing/>
        <w:jc w:val="both"/>
        <w:rPr>
          <w:rFonts w:ascii="Palatino Linotype" w:hAnsi="Palatino Linotype"/>
          <w:sz w:val="24"/>
          <w:szCs w:val="24"/>
        </w:rPr>
      </w:pPr>
      <w:r>
        <w:rPr>
          <w:rFonts w:ascii="Palatino Linotype" w:hAnsi="Palatino Linotype"/>
          <w:sz w:val="24"/>
          <w:szCs w:val="24"/>
        </w:rPr>
        <w:t xml:space="preserve">Por lo que la información solicitada corresponde a las siguientes temporalidades; </w:t>
      </w:r>
    </w:p>
    <w:p w14:paraId="7659866B" w14:textId="77777777" w:rsidR="009328F0" w:rsidRDefault="009328F0" w:rsidP="009328F0">
      <w:pPr>
        <w:pStyle w:val="Prrafodelista"/>
        <w:numPr>
          <w:ilvl w:val="0"/>
          <w:numId w:val="15"/>
        </w:numPr>
        <w:contextualSpacing/>
      </w:pPr>
      <w:r>
        <w:t>Del primero de enero al treinta y uno de diciembre de dos mil veintiuno;</w:t>
      </w:r>
    </w:p>
    <w:p w14:paraId="6386BF17" w14:textId="77777777" w:rsidR="009328F0" w:rsidRDefault="009328F0" w:rsidP="009328F0">
      <w:pPr>
        <w:pStyle w:val="Prrafodelista"/>
        <w:numPr>
          <w:ilvl w:val="0"/>
          <w:numId w:val="15"/>
        </w:numPr>
        <w:contextualSpacing/>
      </w:pPr>
      <w:r>
        <w:t xml:space="preserve">Del primero de enero al treinta y uno de diciembre de dos mil veintidós y </w:t>
      </w:r>
    </w:p>
    <w:p w14:paraId="435DB7E3" w14:textId="54851369" w:rsidR="009328F0" w:rsidRPr="009328F0" w:rsidRDefault="009328F0" w:rsidP="009328F0">
      <w:pPr>
        <w:pStyle w:val="Prrafodelista"/>
        <w:numPr>
          <w:ilvl w:val="0"/>
          <w:numId w:val="15"/>
        </w:numPr>
        <w:contextualSpacing/>
      </w:pPr>
      <w:r>
        <w:t xml:space="preserve">Del primero de enero al </w:t>
      </w:r>
      <w:r w:rsidR="00866063">
        <w:t>veintisiete</w:t>
      </w:r>
      <w:r>
        <w:t xml:space="preserve"> de octubre de dos mil veintitrés</w:t>
      </w:r>
      <w:r w:rsidR="00F22F23">
        <w:t>.</w:t>
      </w:r>
    </w:p>
    <w:p w14:paraId="7D6453D5" w14:textId="77777777" w:rsidR="00C61610" w:rsidRPr="00C61610" w:rsidRDefault="00C61610" w:rsidP="00C61610">
      <w:pPr>
        <w:spacing w:line="360" w:lineRule="auto"/>
        <w:contextualSpacing/>
        <w:jc w:val="both"/>
        <w:rPr>
          <w:rFonts w:ascii="Palatino Linotype" w:hAnsi="Palatino Linotype"/>
          <w:sz w:val="24"/>
          <w:szCs w:val="24"/>
        </w:rPr>
      </w:pPr>
    </w:p>
    <w:p w14:paraId="0CF10074" w14:textId="77777777" w:rsidR="00C61610" w:rsidRDefault="00C61610" w:rsidP="00C61610">
      <w:pPr>
        <w:spacing w:line="360" w:lineRule="auto"/>
        <w:contextualSpacing/>
        <w:jc w:val="both"/>
        <w:rPr>
          <w:rFonts w:ascii="Palatino Linotype" w:hAnsi="Palatino Linotype"/>
          <w:sz w:val="24"/>
          <w:szCs w:val="24"/>
        </w:rPr>
      </w:pPr>
      <w:r w:rsidRPr="00C61610">
        <w:rPr>
          <w:rFonts w:ascii="Palatino Linotype" w:hAnsi="Palatino Linotype"/>
          <w:sz w:val="24"/>
          <w:szCs w:val="24"/>
        </w:rPr>
        <w:lastRenderedPageBreak/>
        <w:t xml:space="preserve">Dichas precisiones, con fundamento en los artículos 13 y 181 cuarto párrafo de la Ley en materia, los cuales a la letra rezan: </w:t>
      </w:r>
    </w:p>
    <w:p w14:paraId="636EE3C5" w14:textId="77777777" w:rsidR="0073340C" w:rsidRDefault="0073340C" w:rsidP="00C61610">
      <w:pPr>
        <w:spacing w:line="360" w:lineRule="auto"/>
        <w:contextualSpacing/>
        <w:jc w:val="both"/>
        <w:rPr>
          <w:rFonts w:ascii="Palatino Linotype" w:hAnsi="Palatino Linotype"/>
          <w:sz w:val="24"/>
          <w:szCs w:val="24"/>
        </w:rPr>
      </w:pPr>
    </w:p>
    <w:p w14:paraId="14AB0F2D" w14:textId="77777777" w:rsidR="00C61610" w:rsidRPr="00C61610" w:rsidRDefault="00C61610" w:rsidP="00C61610">
      <w:pPr>
        <w:spacing w:line="360" w:lineRule="auto"/>
        <w:ind w:left="708"/>
        <w:contextualSpacing/>
        <w:jc w:val="both"/>
        <w:rPr>
          <w:rFonts w:ascii="Palatino Linotype" w:hAnsi="Palatino Linotype"/>
          <w:i/>
        </w:rPr>
      </w:pPr>
      <w:r w:rsidRPr="00C61610">
        <w:rPr>
          <w:rFonts w:ascii="Palatino Linotype" w:hAnsi="Palatino Linotype"/>
          <w:sz w:val="24"/>
          <w:szCs w:val="24"/>
        </w:rPr>
        <w:t>“</w:t>
      </w:r>
      <w:r w:rsidRPr="00C61610">
        <w:rPr>
          <w:rFonts w:ascii="Palatino Linotype" w:hAnsi="Palatino Linotype"/>
          <w:b/>
          <w:i/>
        </w:rPr>
        <w:t>Artículo 13. El Instituto, en el ámbito de sus atribuciones, deberá suplir cualquier deficiencia para garantizar el ejercicio del derecho de acceso a la información.</w:t>
      </w:r>
      <w:r w:rsidRPr="00C61610">
        <w:rPr>
          <w:rFonts w:ascii="Palatino Linotype" w:hAnsi="Palatino Linotype"/>
          <w:i/>
        </w:rPr>
        <w:t xml:space="preserve"> </w:t>
      </w:r>
    </w:p>
    <w:p w14:paraId="0171EB32" w14:textId="77777777" w:rsidR="00C61610" w:rsidRPr="00C61610" w:rsidRDefault="00C61610" w:rsidP="00C61610">
      <w:pPr>
        <w:spacing w:line="360" w:lineRule="auto"/>
        <w:ind w:left="708"/>
        <w:contextualSpacing/>
        <w:jc w:val="both"/>
        <w:rPr>
          <w:rFonts w:ascii="Palatino Linotype" w:hAnsi="Palatino Linotype"/>
          <w:i/>
        </w:rPr>
      </w:pPr>
    </w:p>
    <w:p w14:paraId="0A589956" w14:textId="77777777" w:rsidR="00C61610" w:rsidRPr="00C61610" w:rsidRDefault="00C61610" w:rsidP="00C61610">
      <w:pPr>
        <w:spacing w:line="360" w:lineRule="auto"/>
        <w:ind w:left="708"/>
        <w:contextualSpacing/>
        <w:jc w:val="both"/>
        <w:rPr>
          <w:rFonts w:ascii="Palatino Linotype" w:hAnsi="Palatino Linotype"/>
          <w:i/>
        </w:rPr>
      </w:pPr>
      <w:r w:rsidRPr="00C61610">
        <w:rPr>
          <w:rFonts w:ascii="Palatino Linotype" w:hAnsi="Palatino Linotype"/>
          <w:b/>
          <w:i/>
        </w:rPr>
        <w:t>Artículo 181.</w:t>
      </w:r>
      <w:r w:rsidRPr="00C61610">
        <w:rPr>
          <w:rFonts w:ascii="Palatino Linotype" w:hAnsi="Palatino Linotype"/>
          <w:i/>
        </w:rPr>
        <w:t xml:space="preserve"> … </w:t>
      </w:r>
      <w:r w:rsidRPr="00C61610">
        <w:rPr>
          <w:rFonts w:ascii="Palatino Linotype" w:hAnsi="Palatino Linotype"/>
          <w:b/>
          <w:i/>
        </w:rPr>
        <w:t>Durante el procedimiento deberá aplicarse la suplencia de la queja a favor del recurrente</w:t>
      </w:r>
      <w:r w:rsidRPr="00C61610">
        <w:rPr>
          <w:rFonts w:ascii="Palatino Linotype" w:hAnsi="Palatino Linotype"/>
          <w:i/>
        </w:rPr>
        <w:t>, sin cambiar los hechos expuestos, asegurándose de que las partes puedan presentar, de manera oral o escrita, los argumentos que funden y motiven sus pretensiones.” [Sic]</w:t>
      </w:r>
    </w:p>
    <w:p w14:paraId="03FF2641" w14:textId="77777777" w:rsidR="00C61610" w:rsidRDefault="00C61610" w:rsidP="001F422D">
      <w:pPr>
        <w:contextualSpacing/>
      </w:pPr>
    </w:p>
    <w:p w14:paraId="2261C27A" w14:textId="77777777" w:rsidR="005430D8" w:rsidRPr="009328F0" w:rsidRDefault="005430D8" w:rsidP="009328F0">
      <w:pPr>
        <w:spacing w:line="360" w:lineRule="auto"/>
        <w:contextualSpacing/>
        <w:jc w:val="both"/>
        <w:rPr>
          <w:rFonts w:ascii="Palatino Linotype" w:hAnsi="Palatino Linotype" w:cs="Arial"/>
          <w:b/>
          <w:bCs/>
          <w:sz w:val="24"/>
          <w:szCs w:val="24"/>
        </w:rPr>
      </w:pPr>
    </w:p>
    <w:p w14:paraId="1B6E75A6" w14:textId="7EA259C5" w:rsidR="009328F0" w:rsidRPr="009328F0" w:rsidRDefault="005430D8" w:rsidP="009328F0">
      <w:pPr>
        <w:spacing w:line="360" w:lineRule="auto"/>
        <w:contextualSpacing/>
        <w:jc w:val="both"/>
        <w:rPr>
          <w:rFonts w:ascii="Palatino Linotype" w:hAnsi="Palatino Linotype"/>
          <w:sz w:val="24"/>
          <w:szCs w:val="24"/>
        </w:rPr>
      </w:pPr>
      <w:r w:rsidRPr="009328F0">
        <w:rPr>
          <w:rFonts w:ascii="Palatino Linotype" w:hAnsi="Palatino Linotype" w:cs="Palatino Linotype"/>
          <w:color w:val="000000"/>
          <w:sz w:val="24"/>
          <w:szCs w:val="24"/>
          <w:lang w:val="es-ES_tradnl" w:eastAsia="es-MX"/>
        </w:rPr>
        <w:t>Ante la respuesta emitida por el Sujeto Obligado, el Recurrente consideró que su derecho a la información pública había sido conculcado, por lo que interpuso el recurso de revisión al rubro citado</w:t>
      </w:r>
      <w:r w:rsidR="009328F0" w:rsidRPr="009328F0">
        <w:rPr>
          <w:rFonts w:ascii="Palatino Linotype" w:hAnsi="Palatino Linotype" w:cs="Palatino Linotype"/>
          <w:color w:val="000000"/>
          <w:sz w:val="24"/>
          <w:szCs w:val="24"/>
          <w:lang w:val="es-ES_tradnl" w:eastAsia="es-MX"/>
        </w:rPr>
        <w:t xml:space="preserve">, señalando como acto impugnado y </w:t>
      </w:r>
      <w:r w:rsidRPr="009328F0">
        <w:rPr>
          <w:rFonts w:ascii="Palatino Linotype" w:hAnsi="Palatino Linotype" w:cs="Palatino Linotype"/>
          <w:color w:val="000000"/>
          <w:sz w:val="24"/>
          <w:szCs w:val="24"/>
          <w:lang w:val="es-ES_tradnl" w:eastAsia="es-MX"/>
        </w:rPr>
        <w:t>motivos de inconformidad que “</w:t>
      </w:r>
      <w:r w:rsidR="009328F0" w:rsidRPr="009328F0">
        <w:rPr>
          <w:rFonts w:ascii="Palatino Linotype" w:hAnsi="Palatino Linotype"/>
          <w:i/>
          <w:color w:val="000000"/>
          <w:sz w:val="24"/>
          <w:szCs w:val="24"/>
        </w:rPr>
        <w:t>no entrega la información</w:t>
      </w:r>
      <w:r w:rsidRPr="009328F0">
        <w:rPr>
          <w:rFonts w:ascii="Palatino Linotype" w:hAnsi="Palatino Linotype"/>
          <w:i/>
          <w:color w:val="000000"/>
          <w:sz w:val="24"/>
          <w:szCs w:val="24"/>
        </w:rPr>
        <w:t>”</w:t>
      </w:r>
      <w:r w:rsidRPr="009328F0">
        <w:rPr>
          <w:rFonts w:ascii="Palatino Linotype" w:hAnsi="Palatino Linotype" w:cs="Palatino Linotype"/>
          <w:i/>
          <w:color w:val="000000"/>
          <w:sz w:val="24"/>
          <w:szCs w:val="24"/>
          <w:lang w:val="es-ES_tradnl" w:eastAsia="es-MX"/>
        </w:rPr>
        <w:t xml:space="preserve">, </w:t>
      </w:r>
      <w:r w:rsidRPr="009328F0">
        <w:rPr>
          <w:rFonts w:ascii="Palatino Linotype" w:hAnsi="Palatino Linotype" w:cs="Palatino Linotype"/>
          <w:color w:val="000000"/>
          <w:sz w:val="24"/>
          <w:szCs w:val="24"/>
          <w:lang w:val="es-ES_tradnl" w:eastAsia="es-MX"/>
        </w:rPr>
        <w:t>en este sentido</w:t>
      </w:r>
      <w:r w:rsidR="009328F0" w:rsidRPr="009328F0">
        <w:rPr>
          <w:rFonts w:ascii="Palatino Linotype" w:hAnsi="Palatino Linotype" w:cs="Palatino Linotype"/>
          <w:color w:val="000000"/>
          <w:sz w:val="24"/>
          <w:szCs w:val="24"/>
          <w:lang w:val="es-ES_tradnl" w:eastAsia="es-MX"/>
        </w:rPr>
        <w:t xml:space="preserve"> el Recurrente considero que la Secretaria de Movilidad no le entrego </w:t>
      </w:r>
      <w:r w:rsidR="009328F0">
        <w:rPr>
          <w:rFonts w:ascii="Palatino Linotype" w:hAnsi="Palatino Linotype" w:cs="Palatino Linotype"/>
          <w:color w:val="000000"/>
          <w:sz w:val="24"/>
          <w:szCs w:val="24"/>
          <w:lang w:val="es-ES_tradnl" w:eastAsia="es-MX"/>
        </w:rPr>
        <w:t xml:space="preserve">los dictámenes técnicos de factibilidad emitidos por la dirección de vialidad </w:t>
      </w:r>
      <w:r w:rsidR="009328F0">
        <w:rPr>
          <w:rFonts w:ascii="Palatino Linotype" w:hAnsi="Palatino Linotype"/>
          <w:sz w:val="24"/>
          <w:szCs w:val="24"/>
        </w:rPr>
        <w:t>d</w:t>
      </w:r>
      <w:r w:rsidR="009328F0" w:rsidRPr="009328F0">
        <w:rPr>
          <w:rFonts w:ascii="Palatino Linotype" w:hAnsi="Palatino Linotype"/>
          <w:sz w:val="24"/>
          <w:szCs w:val="24"/>
        </w:rPr>
        <w:t xml:space="preserve">el primero de enero al treinta y uno de diciembre de dos mil veintiuno, </w:t>
      </w:r>
      <w:r w:rsidR="009328F0">
        <w:rPr>
          <w:rFonts w:ascii="Palatino Linotype" w:hAnsi="Palatino Linotype"/>
          <w:sz w:val="24"/>
          <w:szCs w:val="24"/>
        </w:rPr>
        <w:t>d</w:t>
      </w:r>
      <w:r w:rsidR="009328F0" w:rsidRPr="009328F0">
        <w:rPr>
          <w:rFonts w:ascii="Palatino Linotype" w:hAnsi="Palatino Linotype"/>
          <w:sz w:val="24"/>
          <w:szCs w:val="24"/>
        </w:rPr>
        <w:t xml:space="preserve">el primero de enero al treinta y uno de diciembre de dos mil veintidós y  del primero de enero al </w:t>
      </w:r>
      <w:r w:rsidR="00866063">
        <w:rPr>
          <w:rFonts w:ascii="Palatino Linotype" w:hAnsi="Palatino Linotype"/>
          <w:sz w:val="24"/>
          <w:szCs w:val="24"/>
        </w:rPr>
        <w:t>veintisiete</w:t>
      </w:r>
      <w:r w:rsidR="009328F0" w:rsidRPr="009328F0">
        <w:rPr>
          <w:rFonts w:ascii="Palatino Linotype" w:hAnsi="Palatino Linotype"/>
          <w:sz w:val="24"/>
          <w:szCs w:val="24"/>
        </w:rPr>
        <w:t xml:space="preserve"> de octubre de dos mil veintitrés</w:t>
      </w:r>
      <w:r w:rsidR="009328F0">
        <w:rPr>
          <w:rFonts w:ascii="Palatino Linotype" w:hAnsi="Palatino Linotype"/>
          <w:sz w:val="24"/>
          <w:szCs w:val="24"/>
        </w:rPr>
        <w:t>.</w:t>
      </w:r>
    </w:p>
    <w:p w14:paraId="77A42509" w14:textId="77777777" w:rsidR="005430D8" w:rsidRPr="00600A61" w:rsidRDefault="005430D8" w:rsidP="005430D8">
      <w:pPr>
        <w:spacing w:after="0" w:line="360" w:lineRule="auto"/>
        <w:contextualSpacing/>
        <w:jc w:val="both"/>
        <w:rPr>
          <w:rFonts w:ascii="Palatino Linotype" w:eastAsia="Times New Roman" w:hAnsi="Palatino Linotype" w:cs="Palatino Linotype"/>
          <w:color w:val="000000"/>
          <w:sz w:val="24"/>
          <w:lang w:val="es-ES_tradnl" w:eastAsia="es-MX"/>
        </w:rPr>
      </w:pPr>
    </w:p>
    <w:p w14:paraId="6F2DD243" w14:textId="77777777" w:rsidR="005430D8" w:rsidRPr="00F444C4" w:rsidRDefault="005430D8" w:rsidP="005430D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4BE84841" w14:textId="77777777" w:rsidR="005430D8" w:rsidRPr="00F444C4" w:rsidRDefault="005430D8" w:rsidP="005430D8">
      <w:pPr>
        <w:spacing w:after="0" w:line="240" w:lineRule="auto"/>
        <w:rPr>
          <w:rFonts w:ascii="Times New Roman" w:eastAsia="Times New Roman" w:hAnsi="Times New Roman" w:cs="Times New Roman"/>
          <w:sz w:val="24"/>
          <w:szCs w:val="24"/>
          <w:lang w:eastAsia="es-ES"/>
        </w:rPr>
      </w:pPr>
    </w:p>
    <w:p w14:paraId="2928BF74" w14:textId="77777777" w:rsidR="005430D8" w:rsidRPr="00F444C4" w:rsidRDefault="005430D8" w:rsidP="005430D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1B4596D1" w14:textId="77777777" w:rsidR="005430D8" w:rsidRPr="00F444C4" w:rsidRDefault="005430D8" w:rsidP="005430D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B782F3" w14:textId="77777777" w:rsidR="005430D8" w:rsidRPr="00F444C4" w:rsidRDefault="005430D8" w:rsidP="005430D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62798DE" w14:textId="77777777" w:rsidR="005430D8" w:rsidRPr="00F444C4" w:rsidRDefault="005430D8" w:rsidP="005430D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8204867" w14:textId="77777777" w:rsidR="005430D8" w:rsidRPr="00F444C4" w:rsidRDefault="005430D8" w:rsidP="005430D8">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9866364" w14:textId="77777777" w:rsidR="005430D8" w:rsidRPr="00F444C4" w:rsidRDefault="005430D8" w:rsidP="005430D8">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39FFA93" w14:textId="77777777" w:rsidR="005430D8" w:rsidRPr="00F444C4" w:rsidRDefault="005430D8" w:rsidP="005430D8">
      <w:pPr>
        <w:spacing w:after="0" w:line="240" w:lineRule="auto"/>
        <w:rPr>
          <w:rFonts w:ascii="Times New Roman" w:eastAsia="Times New Roman" w:hAnsi="Times New Roman" w:cs="Times New Roman"/>
          <w:sz w:val="24"/>
          <w:szCs w:val="24"/>
          <w:lang w:eastAsia="es-ES"/>
        </w:rPr>
      </w:pPr>
    </w:p>
    <w:p w14:paraId="1B5CAE00" w14:textId="77777777" w:rsidR="005430D8" w:rsidRPr="00F444C4" w:rsidRDefault="005430D8" w:rsidP="005430D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D8BEC3F" w14:textId="77777777" w:rsidR="005430D8" w:rsidRPr="00F444C4" w:rsidRDefault="005430D8" w:rsidP="005430D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0BF31A36" w14:textId="77777777" w:rsidR="005430D8" w:rsidRPr="00F444C4" w:rsidRDefault="005430D8" w:rsidP="005430D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lastRenderedPageBreak/>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08413D9F" w14:textId="77777777" w:rsidR="005430D8" w:rsidRDefault="005430D8" w:rsidP="005430D8">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49E5B27C" w14:textId="77777777" w:rsidR="005430D8" w:rsidRPr="00452B4D" w:rsidRDefault="005430D8" w:rsidP="005430D8">
      <w:pPr>
        <w:spacing w:after="0" w:line="360" w:lineRule="auto"/>
        <w:ind w:left="567" w:right="616"/>
        <w:jc w:val="both"/>
        <w:rPr>
          <w:rFonts w:ascii="Palatino Linotype" w:eastAsia="Times New Roman" w:hAnsi="Palatino Linotype" w:cs="Arial"/>
          <w:i/>
          <w:lang w:val="es-ES_tradnl" w:eastAsia="es-MX"/>
        </w:rPr>
      </w:pPr>
    </w:p>
    <w:p w14:paraId="0BFD21F5" w14:textId="77777777" w:rsidR="005430D8" w:rsidRPr="00F444C4" w:rsidRDefault="005430D8" w:rsidP="005430D8">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90C5E7E" w14:textId="77777777" w:rsidR="005430D8" w:rsidRPr="00AA7641" w:rsidRDefault="005430D8" w:rsidP="005430D8">
      <w:pPr>
        <w:spacing w:after="0" w:line="360" w:lineRule="auto"/>
        <w:ind w:right="616"/>
        <w:contextualSpacing/>
        <w:jc w:val="both"/>
        <w:rPr>
          <w:rFonts w:ascii="Palatino Linotype" w:eastAsia="Times New Roman" w:hAnsi="Palatino Linotype" w:cs="Arial"/>
          <w:i/>
          <w:lang w:val="es-ES_tradnl" w:eastAsia="gl-ES"/>
        </w:rPr>
      </w:pPr>
    </w:p>
    <w:p w14:paraId="3A91BAE0" w14:textId="6390BAFA" w:rsidR="005430D8" w:rsidRPr="00F444C4" w:rsidRDefault="005430D8" w:rsidP="005430D8">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w:t>
      </w:r>
      <w:r w:rsidR="00D76B05">
        <w:rPr>
          <w:rFonts w:ascii="Palatino Linotype" w:eastAsia="Times New Roman" w:hAnsi="Palatino Linotype" w:cs="Arial"/>
          <w:sz w:val="24"/>
          <w:lang w:val="es-ES_tradnl" w:eastAsia="es-MX"/>
        </w:rPr>
        <w:t xml:space="preserve">é en su artículo 23, fracción </w:t>
      </w:r>
      <w:r w:rsidR="00D76B05" w:rsidRPr="00D76B05">
        <w:rPr>
          <w:rFonts w:ascii="Palatino Linotype" w:eastAsia="Times New Roman" w:hAnsi="Palatino Linotype" w:cs="Arial"/>
          <w:sz w:val="24"/>
          <w:highlight w:val="yellow"/>
          <w:lang w:val="es-ES_tradnl" w:eastAsia="es-MX"/>
        </w:rPr>
        <w:t>I</w:t>
      </w:r>
      <w:r w:rsidRPr="00F444C4">
        <w:rPr>
          <w:rFonts w:ascii="Palatino Linotype" w:eastAsia="Times New Roman" w:hAnsi="Palatino Linotype" w:cs="Arial"/>
          <w:sz w:val="24"/>
          <w:lang w:val="es-ES_tradnl" w:eastAsia="es-MX"/>
        </w:rPr>
        <w:t>, que son Sujetos Obligados a Transparentar y permitir el acceso a su información y proteger los datos que obren en su poder:</w:t>
      </w:r>
    </w:p>
    <w:p w14:paraId="03BAF893" w14:textId="77777777" w:rsidR="005430D8" w:rsidRPr="00F444C4" w:rsidRDefault="005430D8" w:rsidP="005430D8">
      <w:pPr>
        <w:spacing w:after="0" w:line="240" w:lineRule="auto"/>
        <w:rPr>
          <w:rFonts w:ascii="Times New Roman" w:eastAsia="Times New Roman" w:hAnsi="Times New Roman" w:cs="Times New Roman"/>
          <w:sz w:val="24"/>
          <w:szCs w:val="24"/>
          <w:lang w:eastAsia="es-ES"/>
        </w:rPr>
      </w:pPr>
    </w:p>
    <w:p w14:paraId="36DEC0AC" w14:textId="77777777" w:rsidR="005430D8" w:rsidRPr="00F444C4" w:rsidRDefault="005430D8" w:rsidP="005430D8">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1A9252D7" w14:textId="77777777" w:rsidR="005430D8" w:rsidRPr="00F444C4" w:rsidRDefault="005430D8" w:rsidP="005430D8">
      <w:pPr>
        <w:spacing w:after="0" w:line="360" w:lineRule="auto"/>
        <w:ind w:left="567" w:right="616"/>
        <w:contextualSpacing/>
        <w:jc w:val="both"/>
        <w:rPr>
          <w:rFonts w:ascii="Palatino Linotype" w:eastAsia="Times New Roman" w:hAnsi="Palatino Linotype" w:cs="Arial"/>
          <w:b/>
          <w:i/>
          <w:lang w:val="es-ES_tradnl" w:eastAsia="es-MX"/>
        </w:rPr>
      </w:pPr>
    </w:p>
    <w:p w14:paraId="7A80B919" w14:textId="015BF421" w:rsidR="005430D8" w:rsidRPr="00D76B05" w:rsidRDefault="00D76B05" w:rsidP="00D76B05">
      <w:pPr>
        <w:spacing w:after="0" w:line="360" w:lineRule="auto"/>
        <w:ind w:left="1416" w:right="616"/>
        <w:contextualSpacing/>
        <w:jc w:val="both"/>
        <w:rPr>
          <w:rFonts w:ascii="Palatino Linotype" w:eastAsia="Times New Roman" w:hAnsi="Palatino Linotype" w:cs="Arial"/>
          <w:bCs/>
          <w:i/>
          <w:lang w:val="es-ES_tradnl" w:eastAsia="es-MX"/>
        </w:rPr>
      </w:pPr>
      <w:r w:rsidRPr="00D76B05">
        <w:rPr>
          <w:rFonts w:ascii="Palatino Linotype" w:hAnsi="Palatino Linotype"/>
          <w:i/>
          <w:highlight w:val="yellow"/>
        </w:rPr>
        <w:t>I. El Poder Ejecutivo del Estado de México, las dependencias, organismos auxiliares, órganos, entidades, fideicomisos y fondos públicos, así como la Fiscalía General de Justicia del Estado de México;</w:t>
      </w:r>
    </w:p>
    <w:p w14:paraId="374A00B9" w14:textId="77777777" w:rsidR="005430D8" w:rsidRDefault="005430D8" w:rsidP="005430D8">
      <w:pPr>
        <w:spacing w:after="0" w:line="360" w:lineRule="auto"/>
        <w:jc w:val="both"/>
        <w:rPr>
          <w:rFonts w:ascii="Palatino Linotype" w:hAnsi="Palatino Linotype"/>
          <w:sz w:val="24"/>
          <w:szCs w:val="24"/>
        </w:rPr>
      </w:pPr>
    </w:p>
    <w:p w14:paraId="2D0A90CD" w14:textId="152F169F" w:rsidR="009328F0" w:rsidRDefault="005430D8" w:rsidP="005430D8">
      <w:pPr>
        <w:spacing w:after="0" w:line="360" w:lineRule="auto"/>
        <w:ind w:right="-93"/>
        <w:jc w:val="both"/>
        <w:rPr>
          <w:rFonts w:ascii="Palatino Linotype" w:hAnsi="Palatino Linotype"/>
          <w:color w:val="000000"/>
          <w:sz w:val="24"/>
          <w:szCs w:val="24"/>
        </w:rPr>
      </w:pPr>
      <w:r w:rsidRPr="00F774FB">
        <w:rPr>
          <w:rFonts w:ascii="Palatino Linotype" w:hAnsi="Palatino Linotype"/>
          <w:color w:val="000000"/>
          <w:sz w:val="24"/>
          <w:szCs w:val="24"/>
        </w:rPr>
        <w:t xml:space="preserve">Atendiendo a lo dispuesto en los </w:t>
      </w:r>
      <w:r w:rsidR="009328F0">
        <w:rPr>
          <w:rFonts w:ascii="Palatino Linotype" w:hAnsi="Palatino Linotype"/>
          <w:color w:val="000000"/>
          <w:sz w:val="24"/>
          <w:szCs w:val="24"/>
        </w:rPr>
        <w:t>preceptos legales de referencia</w:t>
      </w:r>
      <w:r w:rsidRPr="00F774FB">
        <w:rPr>
          <w:rFonts w:ascii="Palatino Linotype" w:hAnsi="Palatino Linotype"/>
          <w:color w:val="000000"/>
          <w:sz w:val="24"/>
          <w:szCs w:val="24"/>
        </w:rPr>
        <w:t xml:space="preserve">, resulta necesario traer a colación </w:t>
      </w:r>
      <w:r w:rsidR="009328F0">
        <w:rPr>
          <w:rFonts w:ascii="Palatino Linotype" w:hAnsi="Palatino Linotype"/>
          <w:color w:val="000000"/>
          <w:sz w:val="24"/>
          <w:szCs w:val="24"/>
        </w:rPr>
        <w:t>los artículo</w:t>
      </w:r>
      <w:r w:rsidR="00071F3E">
        <w:rPr>
          <w:rFonts w:ascii="Palatino Linotype" w:hAnsi="Palatino Linotype"/>
          <w:color w:val="000000"/>
          <w:sz w:val="24"/>
          <w:szCs w:val="24"/>
        </w:rPr>
        <w:t>s</w:t>
      </w:r>
      <w:r w:rsidR="009328F0">
        <w:rPr>
          <w:rFonts w:ascii="Palatino Linotype" w:hAnsi="Palatino Linotype"/>
          <w:color w:val="000000"/>
          <w:sz w:val="24"/>
          <w:szCs w:val="24"/>
        </w:rPr>
        <w:t xml:space="preserve"> </w:t>
      </w:r>
      <w:r w:rsidR="00071F3E">
        <w:rPr>
          <w:rFonts w:ascii="Palatino Linotype" w:hAnsi="Palatino Linotype"/>
          <w:color w:val="000000"/>
          <w:sz w:val="24"/>
          <w:szCs w:val="24"/>
        </w:rPr>
        <w:t xml:space="preserve">4, </w:t>
      </w:r>
      <w:r w:rsidR="009328F0">
        <w:rPr>
          <w:rFonts w:ascii="Palatino Linotype" w:hAnsi="Palatino Linotype"/>
          <w:color w:val="000000"/>
          <w:sz w:val="24"/>
          <w:szCs w:val="24"/>
        </w:rPr>
        <w:t>9 fracción VI y 14 fracciones V y XII del Reglamento interno de la secretaria de movilidad los cuales establecen que</w:t>
      </w:r>
      <w:r w:rsidR="00C01AC0">
        <w:rPr>
          <w:rFonts w:ascii="Palatino Linotype" w:hAnsi="Palatino Linotype"/>
          <w:color w:val="000000"/>
          <w:sz w:val="24"/>
          <w:szCs w:val="24"/>
        </w:rPr>
        <w:t xml:space="preserve"> la Secretaria se auxiliara de divers</w:t>
      </w:r>
      <w:r w:rsidR="00866063">
        <w:rPr>
          <w:rFonts w:ascii="Palatino Linotype" w:hAnsi="Palatino Linotype"/>
          <w:color w:val="000000"/>
          <w:sz w:val="24"/>
          <w:szCs w:val="24"/>
        </w:rPr>
        <w:t>as</w:t>
      </w:r>
      <w:r w:rsidR="00C01AC0">
        <w:rPr>
          <w:rFonts w:ascii="Palatino Linotype" w:hAnsi="Palatino Linotype"/>
          <w:color w:val="000000"/>
          <w:sz w:val="24"/>
          <w:szCs w:val="24"/>
        </w:rPr>
        <w:t xml:space="preserve"> unidades administrativas entre las cuales es de nuestro interés la Dirección General de Vialidad, del mismo modo establece que</w:t>
      </w:r>
      <w:r w:rsidR="009328F0">
        <w:rPr>
          <w:rFonts w:ascii="Palatino Linotype" w:hAnsi="Palatino Linotype"/>
          <w:color w:val="000000"/>
          <w:sz w:val="24"/>
          <w:szCs w:val="24"/>
        </w:rPr>
        <w:t xml:space="preserve"> todas las unidades administrativas adscritas a la secretaria</w:t>
      </w:r>
      <w:r w:rsidR="00071F3E">
        <w:rPr>
          <w:rFonts w:ascii="Palatino Linotype" w:hAnsi="Palatino Linotype"/>
          <w:color w:val="000000"/>
          <w:sz w:val="24"/>
          <w:szCs w:val="24"/>
        </w:rPr>
        <w:t xml:space="preserve"> por medio de sus titulares</w:t>
      </w:r>
      <w:r w:rsidR="009328F0">
        <w:rPr>
          <w:rFonts w:ascii="Palatino Linotype" w:hAnsi="Palatino Linotype"/>
          <w:color w:val="000000"/>
          <w:sz w:val="24"/>
          <w:szCs w:val="24"/>
        </w:rPr>
        <w:t xml:space="preserve"> </w:t>
      </w:r>
      <w:r w:rsidR="00071F3E">
        <w:rPr>
          <w:rFonts w:ascii="Palatino Linotype" w:hAnsi="Palatino Linotype"/>
          <w:color w:val="000000"/>
          <w:sz w:val="24"/>
          <w:szCs w:val="24"/>
        </w:rPr>
        <w:t xml:space="preserve">tienen la atribución de elaborar dictámenes, conforme lo siguiente;  </w:t>
      </w:r>
    </w:p>
    <w:p w14:paraId="0961C8EA" w14:textId="77777777" w:rsidR="009328F0" w:rsidRDefault="00071F3E" w:rsidP="00071F3E">
      <w:pPr>
        <w:tabs>
          <w:tab w:val="left" w:pos="2430"/>
        </w:tabs>
        <w:spacing w:after="0" w:line="360" w:lineRule="auto"/>
        <w:ind w:right="-93"/>
        <w:jc w:val="both"/>
        <w:rPr>
          <w:rFonts w:ascii="Palatino Linotype" w:hAnsi="Palatino Linotype"/>
          <w:color w:val="000000"/>
          <w:sz w:val="24"/>
          <w:szCs w:val="24"/>
        </w:rPr>
      </w:pPr>
      <w:r>
        <w:rPr>
          <w:rFonts w:ascii="Palatino Linotype" w:hAnsi="Palatino Linotype"/>
          <w:color w:val="000000"/>
          <w:sz w:val="24"/>
          <w:szCs w:val="24"/>
        </w:rPr>
        <w:tab/>
      </w:r>
    </w:p>
    <w:p w14:paraId="07657494" w14:textId="77777777" w:rsidR="00071F3E" w:rsidRPr="00C01AC0" w:rsidRDefault="00777E49" w:rsidP="00777E49">
      <w:pPr>
        <w:tabs>
          <w:tab w:val="left" w:pos="2430"/>
        </w:tabs>
        <w:spacing w:after="0" w:line="360" w:lineRule="auto"/>
        <w:ind w:left="708" w:right="-93"/>
        <w:jc w:val="both"/>
        <w:rPr>
          <w:rFonts w:ascii="Palatino Linotype" w:hAnsi="Palatino Linotype"/>
          <w:b/>
          <w:bCs/>
          <w:i/>
        </w:rPr>
      </w:pPr>
      <w:r>
        <w:rPr>
          <w:rFonts w:ascii="Palatino Linotype" w:hAnsi="Palatino Linotype"/>
          <w:b/>
          <w:i/>
        </w:rPr>
        <w:t>“</w:t>
      </w:r>
      <w:r w:rsidR="00071F3E" w:rsidRPr="00777E49">
        <w:rPr>
          <w:rFonts w:ascii="Palatino Linotype" w:hAnsi="Palatino Linotype"/>
          <w:b/>
          <w:i/>
        </w:rPr>
        <w:t>Artículo 4.</w:t>
      </w:r>
      <w:r w:rsidR="00071F3E" w:rsidRPr="00777E49">
        <w:rPr>
          <w:rFonts w:ascii="Palatino Linotype" w:hAnsi="Palatino Linotype"/>
          <w:i/>
        </w:rPr>
        <w:t xml:space="preserve"> Al frente de la Secretaría estará una persona titular quien, para el desahogo de los asuntos de su competencia, para el desahogo de los asuntos de su competencia, </w:t>
      </w:r>
      <w:r w:rsidR="00071F3E" w:rsidRPr="00C01AC0">
        <w:rPr>
          <w:rFonts w:ascii="Palatino Linotype" w:hAnsi="Palatino Linotype"/>
          <w:b/>
          <w:bCs/>
          <w:i/>
        </w:rPr>
        <w:t xml:space="preserve">se auxiliará de las unidades administrativas siguientes: </w:t>
      </w:r>
    </w:p>
    <w:p w14:paraId="5A3614C0" w14:textId="77777777" w:rsidR="00777E49" w:rsidRPr="00777E49" w:rsidRDefault="00777E49" w:rsidP="00777E49">
      <w:pPr>
        <w:tabs>
          <w:tab w:val="left" w:pos="1995"/>
        </w:tabs>
        <w:spacing w:after="0" w:line="360" w:lineRule="auto"/>
        <w:ind w:left="708" w:right="-93"/>
        <w:jc w:val="both"/>
        <w:rPr>
          <w:rFonts w:ascii="Palatino Linotype" w:hAnsi="Palatino Linotype"/>
          <w:i/>
        </w:rPr>
      </w:pPr>
      <w:r w:rsidRPr="00777E49">
        <w:rPr>
          <w:rFonts w:ascii="Palatino Linotype" w:hAnsi="Palatino Linotype"/>
          <w:i/>
        </w:rPr>
        <w:tab/>
      </w:r>
    </w:p>
    <w:p w14:paraId="67C6F26C" w14:textId="77777777" w:rsidR="00777E49" w:rsidRPr="00777E49" w:rsidRDefault="00777E49" w:rsidP="00777E49">
      <w:pPr>
        <w:tabs>
          <w:tab w:val="left" w:pos="1350"/>
        </w:tabs>
        <w:ind w:left="1350" w:right="-93"/>
        <w:jc w:val="both"/>
        <w:rPr>
          <w:rFonts w:ascii="Palatino Linotype" w:hAnsi="Palatino Linotype"/>
          <w:i/>
        </w:rPr>
      </w:pPr>
      <w:r w:rsidRPr="00777E49">
        <w:rPr>
          <w:rFonts w:ascii="Palatino Linotype" w:hAnsi="Palatino Linotype"/>
          <w:i/>
        </w:rPr>
        <w:tab/>
        <w:t xml:space="preserve">I. Subsecretaría de Movilidad: </w:t>
      </w:r>
    </w:p>
    <w:p w14:paraId="564F0FEB" w14:textId="77777777" w:rsidR="00777E49" w:rsidRPr="00777E49" w:rsidRDefault="00777E49" w:rsidP="00777E49">
      <w:pPr>
        <w:tabs>
          <w:tab w:val="left" w:pos="1350"/>
        </w:tabs>
        <w:ind w:left="2124" w:right="-93"/>
        <w:jc w:val="both"/>
        <w:rPr>
          <w:rFonts w:ascii="Palatino Linotype" w:hAnsi="Palatino Linotype"/>
          <w:i/>
        </w:rPr>
      </w:pPr>
      <w:r w:rsidRPr="00777E49">
        <w:rPr>
          <w:rFonts w:ascii="Palatino Linotype" w:hAnsi="Palatino Linotype"/>
          <w:i/>
        </w:rPr>
        <w:t>a. Dirección General de Movilidad Zona I;</w:t>
      </w:r>
    </w:p>
    <w:p w14:paraId="32229FC9" w14:textId="77777777" w:rsidR="00777E49" w:rsidRPr="00777E49" w:rsidRDefault="00777E49" w:rsidP="00777E49">
      <w:pPr>
        <w:tabs>
          <w:tab w:val="left" w:pos="1350"/>
        </w:tabs>
        <w:ind w:left="2124" w:right="-93"/>
        <w:jc w:val="both"/>
        <w:rPr>
          <w:rFonts w:ascii="Palatino Linotype" w:hAnsi="Palatino Linotype"/>
          <w:i/>
        </w:rPr>
      </w:pPr>
      <w:r w:rsidRPr="00777E49">
        <w:rPr>
          <w:rFonts w:ascii="Palatino Linotype" w:hAnsi="Palatino Linotype"/>
          <w:i/>
        </w:rPr>
        <w:t xml:space="preserve"> b. Dirección General de   Movilidad Zona II; </w:t>
      </w:r>
    </w:p>
    <w:p w14:paraId="7558ADB2" w14:textId="77777777" w:rsidR="00777E49" w:rsidRPr="00777E49" w:rsidRDefault="00777E49" w:rsidP="00777E49">
      <w:pPr>
        <w:tabs>
          <w:tab w:val="left" w:pos="1350"/>
        </w:tabs>
        <w:ind w:left="2124" w:right="-93"/>
        <w:jc w:val="both"/>
        <w:rPr>
          <w:rFonts w:ascii="Palatino Linotype" w:hAnsi="Palatino Linotype"/>
          <w:i/>
        </w:rPr>
      </w:pPr>
      <w:r w:rsidRPr="00777E49">
        <w:rPr>
          <w:rFonts w:ascii="Palatino Linotype" w:hAnsi="Palatino Linotype"/>
          <w:i/>
        </w:rPr>
        <w:t xml:space="preserve">c. Dirección General de Movilidad Zona III; </w:t>
      </w:r>
    </w:p>
    <w:p w14:paraId="660C7109" w14:textId="77777777" w:rsidR="00777E49" w:rsidRPr="00777E49" w:rsidRDefault="00777E49" w:rsidP="00777E49">
      <w:pPr>
        <w:tabs>
          <w:tab w:val="left" w:pos="1350"/>
        </w:tabs>
        <w:ind w:left="2124" w:right="-93"/>
        <w:jc w:val="both"/>
        <w:rPr>
          <w:rFonts w:ascii="Palatino Linotype" w:hAnsi="Palatino Linotype"/>
          <w:i/>
        </w:rPr>
      </w:pPr>
      <w:r w:rsidRPr="00777E49">
        <w:rPr>
          <w:rFonts w:ascii="Palatino Linotype" w:hAnsi="Palatino Linotype"/>
          <w:i/>
        </w:rPr>
        <w:t>d. Dirección General de Movilidad Zona IV;</w:t>
      </w:r>
    </w:p>
    <w:p w14:paraId="06594B5A" w14:textId="77777777" w:rsidR="00777E49" w:rsidRPr="00777E49" w:rsidRDefault="00777E49" w:rsidP="00777E49">
      <w:pPr>
        <w:tabs>
          <w:tab w:val="left" w:pos="1350"/>
        </w:tabs>
        <w:ind w:left="2124" w:right="-93"/>
        <w:jc w:val="both"/>
        <w:rPr>
          <w:rFonts w:ascii="Palatino Linotype" w:hAnsi="Palatino Linotype"/>
          <w:i/>
        </w:rPr>
      </w:pPr>
      <w:r w:rsidRPr="00777E49">
        <w:rPr>
          <w:rFonts w:ascii="Palatino Linotype" w:hAnsi="Palatino Linotype"/>
          <w:i/>
        </w:rPr>
        <w:lastRenderedPageBreak/>
        <w:t xml:space="preserve"> e. Dirección del Registro Estatal de Transporte Público;</w:t>
      </w:r>
    </w:p>
    <w:p w14:paraId="2AAC7072" w14:textId="77777777" w:rsidR="00777E49" w:rsidRPr="00777E49" w:rsidRDefault="00777E49" w:rsidP="00777E49">
      <w:pPr>
        <w:tabs>
          <w:tab w:val="left" w:pos="1350"/>
        </w:tabs>
        <w:ind w:right="-93"/>
        <w:jc w:val="both"/>
        <w:rPr>
          <w:rFonts w:ascii="Palatino Linotype" w:hAnsi="Palatino Linotype"/>
          <w:b/>
          <w:i/>
        </w:rPr>
      </w:pPr>
      <w:r w:rsidRPr="00777E49">
        <w:rPr>
          <w:rFonts w:ascii="Palatino Linotype" w:hAnsi="Palatino Linotype"/>
          <w:i/>
        </w:rPr>
        <w:tab/>
        <w:t xml:space="preserve"> </w:t>
      </w:r>
      <w:r w:rsidRPr="00777E49">
        <w:rPr>
          <w:rFonts w:ascii="Palatino Linotype" w:hAnsi="Palatino Linotype"/>
          <w:b/>
          <w:i/>
        </w:rPr>
        <w:t>II. Dirección General de Vialidad;</w:t>
      </w:r>
    </w:p>
    <w:p w14:paraId="34629A75" w14:textId="77777777" w:rsidR="00777E49" w:rsidRPr="00777E49" w:rsidRDefault="00777E49" w:rsidP="00777E49">
      <w:pPr>
        <w:tabs>
          <w:tab w:val="left" w:pos="1350"/>
        </w:tabs>
        <w:ind w:left="1350" w:right="-93"/>
        <w:jc w:val="both"/>
        <w:rPr>
          <w:rFonts w:ascii="Palatino Linotype" w:hAnsi="Palatino Linotype"/>
          <w:i/>
        </w:rPr>
      </w:pPr>
      <w:r w:rsidRPr="00777E49">
        <w:rPr>
          <w:rFonts w:ascii="Palatino Linotype" w:hAnsi="Palatino Linotype"/>
          <w:i/>
        </w:rPr>
        <w:tab/>
        <w:t xml:space="preserve"> III. Coordinación Jurídica, y de Igualdad de Género y Erradicación de la Violencia;</w:t>
      </w:r>
    </w:p>
    <w:p w14:paraId="45CC5A90" w14:textId="0DB26A67" w:rsidR="00071F3E" w:rsidRPr="00777E49" w:rsidRDefault="00777E49" w:rsidP="00777E49">
      <w:pPr>
        <w:tabs>
          <w:tab w:val="left" w:pos="1350"/>
        </w:tabs>
        <w:ind w:right="-93"/>
        <w:jc w:val="both"/>
        <w:rPr>
          <w:rFonts w:ascii="Palatino Linotype" w:hAnsi="Palatino Linotype"/>
          <w:i/>
        </w:rPr>
      </w:pPr>
      <w:r w:rsidRPr="00777E49">
        <w:rPr>
          <w:rFonts w:ascii="Palatino Linotype" w:hAnsi="Palatino Linotype"/>
          <w:i/>
        </w:rPr>
        <w:tab/>
        <w:t xml:space="preserve"> IV. Coordinación Administrativa;</w:t>
      </w:r>
    </w:p>
    <w:p w14:paraId="4BBB1AE8" w14:textId="77777777" w:rsidR="00777E49" w:rsidRPr="00777E49" w:rsidRDefault="00777E49" w:rsidP="00777E49">
      <w:pPr>
        <w:tabs>
          <w:tab w:val="left" w:pos="1350"/>
        </w:tabs>
        <w:ind w:right="-93"/>
        <w:jc w:val="both"/>
        <w:rPr>
          <w:rFonts w:ascii="Palatino Linotype" w:hAnsi="Palatino Linotype"/>
          <w:i/>
        </w:rPr>
      </w:pPr>
    </w:p>
    <w:p w14:paraId="640412E4" w14:textId="77777777" w:rsidR="00071F3E" w:rsidRPr="00777E49" w:rsidRDefault="00071F3E" w:rsidP="00777E49">
      <w:pPr>
        <w:tabs>
          <w:tab w:val="left" w:pos="2430"/>
        </w:tabs>
        <w:ind w:right="-93"/>
        <w:jc w:val="both"/>
        <w:rPr>
          <w:rFonts w:ascii="Palatino Linotype" w:hAnsi="Palatino Linotype"/>
          <w:i/>
        </w:rPr>
      </w:pPr>
      <w:r w:rsidRPr="00777E49">
        <w:rPr>
          <w:rFonts w:ascii="Palatino Linotype" w:hAnsi="Palatino Linotype"/>
          <w:i/>
        </w:rPr>
        <w:t xml:space="preserve"> La Secretaría contará con un Órgano Interno de Control, así como con las unidades administrativas y personas servidoras públicas necesarias para el cumplimiento de sus facultades y programas, de conformidad con la estructura orgánica autorizada, cuya adscripción y funciones deberán especificarse y regularse en el Manual General de Organización de la Secretaría y, en su caso, en los manuales específicos de sus unidades administrativas y de sus órganos administrativos desconcentrados.</w:t>
      </w:r>
      <w:r w:rsidR="00777E49">
        <w:rPr>
          <w:rFonts w:ascii="Palatino Linotype" w:hAnsi="Palatino Linotype"/>
          <w:i/>
        </w:rPr>
        <w:t>”</w:t>
      </w:r>
    </w:p>
    <w:p w14:paraId="0B55A227" w14:textId="77777777" w:rsidR="00071F3E" w:rsidRDefault="00071F3E" w:rsidP="00071F3E">
      <w:pPr>
        <w:tabs>
          <w:tab w:val="left" w:pos="2430"/>
        </w:tabs>
        <w:spacing w:after="0" w:line="360" w:lineRule="auto"/>
        <w:ind w:right="-93"/>
        <w:jc w:val="both"/>
        <w:rPr>
          <w:rFonts w:ascii="Palatino Linotype" w:hAnsi="Palatino Linotype"/>
          <w:color w:val="000000"/>
          <w:sz w:val="24"/>
          <w:szCs w:val="24"/>
        </w:rPr>
      </w:pPr>
    </w:p>
    <w:p w14:paraId="6F3A662A" w14:textId="77777777" w:rsidR="009328F0" w:rsidRPr="009328F0" w:rsidRDefault="009328F0" w:rsidP="009328F0">
      <w:pPr>
        <w:spacing w:line="360" w:lineRule="auto"/>
        <w:ind w:left="708"/>
        <w:jc w:val="center"/>
        <w:rPr>
          <w:rFonts w:ascii="Palatino Linotype" w:hAnsi="Palatino Linotype"/>
          <w:b/>
          <w:i/>
        </w:rPr>
      </w:pPr>
      <w:r>
        <w:rPr>
          <w:rFonts w:ascii="Palatino Linotype" w:hAnsi="Palatino Linotype"/>
          <w:b/>
          <w:i/>
        </w:rPr>
        <w:t>“</w:t>
      </w:r>
      <w:r w:rsidRPr="009328F0">
        <w:rPr>
          <w:rFonts w:ascii="Palatino Linotype" w:hAnsi="Palatino Linotype"/>
          <w:b/>
          <w:i/>
        </w:rPr>
        <w:t>Capítulo II De las Atribuciones Genéricas de las Unidades Administrativas adscritas a la Secretaría</w:t>
      </w:r>
    </w:p>
    <w:p w14:paraId="2E6E5BB6" w14:textId="77777777" w:rsidR="009328F0" w:rsidRPr="009328F0" w:rsidRDefault="009328F0" w:rsidP="009328F0">
      <w:pPr>
        <w:spacing w:line="360" w:lineRule="auto"/>
        <w:ind w:left="708"/>
        <w:jc w:val="both"/>
        <w:rPr>
          <w:rFonts w:ascii="Palatino Linotype" w:hAnsi="Palatino Linotype"/>
          <w:i/>
        </w:rPr>
      </w:pPr>
      <w:r w:rsidRPr="009328F0">
        <w:rPr>
          <w:rFonts w:ascii="Palatino Linotype" w:hAnsi="Palatino Linotype"/>
          <w:b/>
          <w:i/>
        </w:rPr>
        <w:t>Artículo 9.</w:t>
      </w:r>
      <w:r w:rsidRPr="009328F0">
        <w:rPr>
          <w:rFonts w:ascii="Palatino Linotype" w:hAnsi="Palatino Linotype"/>
          <w:i/>
        </w:rPr>
        <w:t xml:space="preserve"> Corresponden a las personas titulares de las áreas señaladas en el artículo anterior las atribuciones siguientes:</w:t>
      </w:r>
    </w:p>
    <w:p w14:paraId="5AC111BC" w14:textId="77777777" w:rsidR="009328F0" w:rsidRPr="009328F0" w:rsidRDefault="009328F0" w:rsidP="009328F0">
      <w:pPr>
        <w:spacing w:line="360" w:lineRule="auto"/>
        <w:ind w:left="708" w:firstLine="708"/>
        <w:jc w:val="both"/>
        <w:rPr>
          <w:rFonts w:ascii="Palatino Linotype" w:hAnsi="Palatino Linotype"/>
          <w:i/>
          <w:color w:val="000000"/>
        </w:rPr>
      </w:pPr>
      <w:r w:rsidRPr="009328F0">
        <w:rPr>
          <w:rFonts w:ascii="Palatino Linotype" w:hAnsi="Palatino Linotype"/>
          <w:i/>
        </w:rPr>
        <w:t>(…)</w:t>
      </w:r>
    </w:p>
    <w:p w14:paraId="3BD2311D" w14:textId="77777777" w:rsidR="009328F0" w:rsidRDefault="009328F0" w:rsidP="009328F0">
      <w:pPr>
        <w:spacing w:line="360" w:lineRule="auto"/>
        <w:ind w:left="1416"/>
        <w:jc w:val="both"/>
        <w:rPr>
          <w:rFonts w:ascii="Palatino Linotype" w:hAnsi="Palatino Linotype"/>
          <w:i/>
        </w:rPr>
      </w:pPr>
      <w:r w:rsidRPr="00C01AC0">
        <w:rPr>
          <w:rFonts w:ascii="Palatino Linotype" w:hAnsi="Palatino Linotype"/>
          <w:b/>
          <w:bCs/>
          <w:i/>
        </w:rPr>
        <w:t>VI. Elaborar los dictámenes</w:t>
      </w:r>
      <w:r w:rsidRPr="009328F0">
        <w:rPr>
          <w:rFonts w:ascii="Palatino Linotype" w:hAnsi="Palatino Linotype"/>
          <w:i/>
        </w:rPr>
        <w:t>, resoluciones, opiniones, estudios, informes y demás documentos que les sean solicitados por la persona superior jerárquica inmediata, o los que les correspondan en razón de sus atribuciones</w:t>
      </w:r>
    </w:p>
    <w:p w14:paraId="09B2FAE2" w14:textId="77777777" w:rsidR="009328F0" w:rsidRPr="009328F0" w:rsidRDefault="009328F0" w:rsidP="009328F0">
      <w:pPr>
        <w:spacing w:line="360" w:lineRule="auto"/>
        <w:ind w:left="1416"/>
        <w:jc w:val="both"/>
        <w:rPr>
          <w:rFonts w:ascii="Palatino Linotype" w:hAnsi="Palatino Linotype"/>
          <w:i/>
        </w:rPr>
      </w:pPr>
      <w:r>
        <w:rPr>
          <w:rFonts w:ascii="Palatino Linotype" w:hAnsi="Palatino Linotype"/>
          <w:i/>
        </w:rPr>
        <w:t>(…)”</w:t>
      </w:r>
    </w:p>
    <w:p w14:paraId="324F5F4F" w14:textId="77777777" w:rsidR="009328F0" w:rsidRPr="009328F0" w:rsidRDefault="009328F0" w:rsidP="005430D8">
      <w:pPr>
        <w:spacing w:line="360" w:lineRule="auto"/>
        <w:jc w:val="both"/>
        <w:rPr>
          <w:rFonts w:ascii="Palatino Linotype" w:hAnsi="Palatino Linotype"/>
          <w:i/>
          <w:color w:val="000000"/>
        </w:rPr>
      </w:pPr>
    </w:p>
    <w:p w14:paraId="2A081DD0" w14:textId="77777777" w:rsidR="009328F0" w:rsidRPr="009328F0" w:rsidRDefault="009328F0" w:rsidP="009328F0">
      <w:pPr>
        <w:spacing w:line="360" w:lineRule="auto"/>
        <w:ind w:left="708"/>
        <w:jc w:val="both"/>
        <w:rPr>
          <w:rFonts w:ascii="Palatino Linotype" w:hAnsi="Palatino Linotype"/>
          <w:b/>
          <w:i/>
        </w:rPr>
      </w:pPr>
      <w:r>
        <w:rPr>
          <w:rFonts w:ascii="Palatino Linotype" w:hAnsi="Palatino Linotype"/>
          <w:b/>
          <w:i/>
        </w:rPr>
        <w:t>“</w:t>
      </w:r>
      <w:r w:rsidRPr="009328F0">
        <w:rPr>
          <w:rFonts w:ascii="Palatino Linotype" w:hAnsi="Palatino Linotype"/>
          <w:b/>
          <w:i/>
        </w:rPr>
        <w:t>Artículo 14. Corresponden a la Dirección del Registro Estatal del Transporte Público las siguientes atribuciones:</w:t>
      </w:r>
    </w:p>
    <w:p w14:paraId="146C6C50" w14:textId="77777777" w:rsidR="009328F0" w:rsidRPr="009328F0" w:rsidRDefault="009328F0" w:rsidP="009328F0">
      <w:pPr>
        <w:spacing w:line="360" w:lineRule="auto"/>
        <w:ind w:left="708"/>
        <w:jc w:val="both"/>
        <w:rPr>
          <w:rFonts w:ascii="Palatino Linotype" w:hAnsi="Palatino Linotype"/>
          <w:b/>
          <w:i/>
          <w:color w:val="000000"/>
        </w:rPr>
      </w:pPr>
      <w:r w:rsidRPr="009328F0">
        <w:rPr>
          <w:rFonts w:ascii="Palatino Linotype" w:hAnsi="Palatino Linotype"/>
          <w:b/>
          <w:i/>
        </w:rPr>
        <w:tab/>
        <w:t>(…)</w:t>
      </w:r>
    </w:p>
    <w:p w14:paraId="1E83F1EF" w14:textId="1C10DFD7" w:rsidR="009328F0" w:rsidRPr="00C01AC0" w:rsidRDefault="00C01AC0" w:rsidP="00C01AC0">
      <w:pPr>
        <w:pStyle w:val="Prrafodelista"/>
        <w:ind w:left="1800"/>
        <w:rPr>
          <w:b/>
          <w:bCs/>
          <w:i/>
          <w:sz w:val="22"/>
          <w:szCs w:val="22"/>
        </w:rPr>
      </w:pPr>
      <w:r>
        <w:rPr>
          <w:b/>
          <w:bCs/>
          <w:i/>
          <w:sz w:val="22"/>
          <w:szCs w:val="22"/>
        </w:rPr>
        <w:lastRenderedPageBreak/>
        <w:t xml:space="preserve">V. </w:t>
      </w:r>
      <w:r w:rsidR="009328F0" w:rsidRPr="00C01AC0">
        <w:rPr>
          <w:b/>
          <w:bCs/>
          <w:i/>
          <w:sz w:val="22"/>
          <w:szCs w:val="22"/>
        </w:rPr>
        <w:t>Normar y dictaminar los trámites de control vehicular del servicio público de transporte y los relacionados con vehículos automotores destinados a prestar un servicio a la población por parte de organismos y dependencias federales, estatales y municipales;</w:t>
      </w:r>
    </w:p>
    <w:p w14:paraId="46E5327E" w14:textId="77777777" w:rsidR="009328F0" w:rsidRPr="009328F0" w:rsidRDefault="009328F0" w:rsidP="009328F0">
      <w:pPr>
        <w:pStyle w:val="Prrafodelista"/>
        <w:ind w:left="1800"/>
        <w:rPr>
          <w:i/>
          <w:sz w:val="22"/>
          <w:szCs w:val="22"/>
        </w:rPr>
      </w:pPr>
    </w:p>
    <w:p w14:paraId="61CEEF5A" w14:textId="77777777" w:rsidR="009328F0" w:rsidRPr="009328F0" w:rsidRDefault="009328F0" w:rsidP="009328F0">
      <w:pPr>
        <w:pStyle w:val="Prrafodelista"/>
        <w:ind w:left="1800"/>
        <w:rPr>
          <w:i/>
          <w:sz w:val="22"/>
          <w:szCs w:val="22"/>
        </w:rPr>
      </w:pPr>
      <w:r w:rsidRPr="009328F0">
        <w:rPr>
          <w:i/>
          <w:sz w:val="22"/>
          <w:szCs w:val="22"/>
        </w:rPr>
        <w:t>(…)</w:t>
      </w:r>
    </w:p>
    <w:p w14:paraId="5AC138E5" w14:textId="77777777" w:rsidR="009328F0" w:rsidRPr="009328F0" w:rsidRDefault="009328F0" w:rsidP="009328F0">
      <w:pPr>
        <w:pStyle w:val="Prrafodelista"/>
        <w:ind w:left="1800"/>
        <w:rPr>
          <w:i/>
          <w:sz w:val="22"/>
          <w:szCs w:val="22"/>
        </w:rPr>
      </w:pPr>
    </w:p>
    <w:p w14:paraId="41B083EE" w14:textId="77777777" w:rsidR="009328F0" w:rsidRPr="009328F0" w:rsidRDefault="009328F0" w:rsidP="00C01AC0">
      <w:pPr>
        <w:spacing w:line="360" w:lineRule="auto"/>
        <w:ind w:left="1800" w:hanging="384"/>
        <w:jc w:val="both"/>
        <w:rPr>
          <w:rFonts w:ascii="Palatino Linotype" w:hAnsi="Palatino Linotype"/>
          <w:i/>
        </w:rPr>
      </w:pPr>
      <w:r w:rsidRPr="009328F0">
        <w:rPr>
          <w:rFonts w:ascii="Palatino Linotype" w:hAnsi="Palatino Linotype"/>
          <w:i/>
        </w:rPr>
        <w:t>XII.</w:t>
      </w:r>
      <w:r w:rsidRPr="009328F0">
        <w:rPr>
          <w:rFonts w:ascii="Palatino Linotype" w:hAnsi="Palatino Linotype"/>
          <w:i/>
        </w:rPr>
        <w:tab/>
        <w:t>Integrar, sistematizar y monitorear la información que con motivo del otorgamiento de permisos se genere, de acuerdo con los dictámenes elaborados por las Direcciones Generales de Movilidad;</w:t>
      </w:r>
    </w:p>
    <w:p w14:paraId="0C29CD31" w14:textId="3B456DDE" w:rsidR="009328F0" w:rsidRDefault="009328F0" w:rsidP="00507E07">
      <w:pPr>
        <w:spacing w:line="360" w:lineRule="auto"/>
        <w:ind w:left="1092" w:firstLine="708"/>
        <w:jc w:val="both"/>
        <w:rPr>
          <w:rFonts w:ascii="Palatino Linotype" w:hAnsi="Palatino Linotype"/>
          <w:i/>
          <w:color w:val="000000"/>
        </w:rPr>
      </w:pPr>
      <w:r w:rsidRPr="009328F0">
        <w:rPr>
          <w:rFonts w:ascii="Palatino Linotype" w:hAnsi="Palatino Linotype"/>
          <w:i/>
        </w:rPr>
        <w:t>(...)</w:t>
      </w:r>
      <w:r>
        <w:rPr>
          <w:rFonts w:ascii="Palatino Linotype" w:hAnsi="Palatino Linotype"/>
          <w:i/>
        </w:rPr>
        <w:t>”</w:t>
      </w:r>
    </w:p>
    <w:p w14:paraId="7067328E" w14:textId="77777777" w:rsidR="00507E07" w:rsidRPr="00507E07" w:rsidRDefault="00507E07" w:rsidP="00507E07">
      <w:pPr>
        <w:spacing w:line="360" w:lineRule="auto"/>
        <w:ind w:left="1092" w:firstLine="708"/>
        <w:jc w:val="both"/>
        <w:rPr>
          <w:rFonts w:ascii="Palatino Linotype" w:hAnsi="Palatino Linotype"/>
          <w:i/>
          <w:color w:val="000000"/>
        </w:rPr>
      </w:pPr>
    </w:p>
    <w:p w14:paraId="3ADF30A3" w14:textId="54E21F6D" w:rsidR="00507E07" w:rsidRDefault="005430D8" w:rsidP="00071F3E">
      <w:pPr>
        <w:spacing w:line="360" w:lineRule="auto"/>
        <w:jc w:val="both"/>
        <w:rPr>
          <w:rFonts w:ascii="Palatino Linotype" w:hAnsi="Palatino Linotype"/>
          <w:sz w:val="24"/>
          <w:szCs w:val="24"/>
        </w:rPr>
      </w:pPr>
      <w:r>
        <w:rPr>
          <w:rFonts w:ascii="Palatino Linotype" w:hAnsi="Palatino Linotype"/>
          <w:sz w:val="24"/>
          <w:szCs w:val="24"/>
        </w:rPr>
        <w:t xml:space="preserve">Conforme lo descrito con anterioridad es de precisarse que </w:t>
      </w:r>
      <w:r w:rsidR="00071F3E">
        <w:rPr>
          <w:rFonts w:ascii="Palatino Linotype" w:hAnsi="Palatino Linotype"/>
          <w:sz w:val="24"/>
          <w:szCs w:val="24"/>
        </w:rPr>
        <w:t xml:space="preserve">la Dirección General de Vialidad </w:t>
      </w:r>
      <w:r w:rsidR="00C01AC0">
        <w:rPr>
          <w:rFonts w:ascii="Palatino Linotype" w:hAnsi="Palatino Linotype"/>
          <w:sz w:val="24"/>
          <w:szCs w:val="24"/>
        </w:rPr>
        <w:t>auxilia a la Secretaria de Movilidad para cumplir con sus objetivos teniendo como</w:t>
      </w:r>
      <w:r w:rsidR="00507E07">
        <w:rPr>
          <w:rFonts w:ascii="Palatino Linotype" w:hAnsi="Palatino Linotype"/>
          <w:sz w:val="24"/>
          <w:szCs w:val="24"/>
        </w:rPr>
        <w:t xml:space="preserve"> atribución diseñar mecanismos de evaluación, seguimiento y control respecto a las obras de infraestructura vial, así como para la movilidad que realicen las dependencias ejecutoras lo anterior conforme la fracción XXXIII que, además </w:t>
      </w:r>
      <w:r w:rsidR="00777E49">
        <w:rPr>
          <w:rFonts w:ascii="Palatino Linotype" w:hAnsi="Palatino Linotype"/>
          <w:sz w:val="24"/>
          <w:szCs w:val="24"/>
        </w:rPr>
        <w:t xml:space="preserve"> </w:t>
      </w:r>
      <w:r w:rsidR="00507E07">
        <w:rPr>
          <w:rFonts w:ascii="Palatino Linotype" w:hAnsi="Palatino Linotype"/>
          <w:sz w:val="24"/>
          <w:szCs w:val="24"/>
        </w:rPr>
        <w:t xml:space="preserve"> conforme lo establecido por la fracción XXVI podrá emitir una evaluación técnica en materia vial la cual determinara acciones, proyectos, obras de incorporación vial, infraestructura para la movilidad así como el pago de la aportación de impacto vial el cual deberá realizarse conforme lo establecido por la normativas aplicable, conforme lo siguiente; </w:t>
      </w:r>
    </w:p>
    <w:p w14:paraId="0FB93EBA" w14:textId="77777777" w:rsidR="00507E07" w:rsidRPr="00507E07" w:rsidRDefault="00507E07" w:rsidP="00071F3E">
      <w:pPr>
        <w:spacing w:line="360" w:lineRule="auto"/>
        <w:jc w:val="both"/>
        <w:rPr>
          <w:rFonts w:ascii="Palatino Linotype" w:hAnsi="Palatino Linotype"/>
          <w:sz w:val="24"/>
          <w:szCs w:val="24"/>
        </w:rPr>
      </w:pPr>
    </w:p>
    <w:p w14:paraId="4A3A464A" w14:textId="77777777" w:rsidR="00777E49" w:rsidRPr="00507E07" w:rsidRDefault="00777E49" w:rsidP="00777E49">
      <w:pPr>
        <w:spacing w:line="360" w:lineRule="auto"/>
        <w:ind w:left="708"/>
        <w:jc w:val="both"/>
        <w:rPr>
          <w:rFonts w:ascii="Palatino Linotype" w:hAnsi="Palatino Linotype"/>
          <w:b/>
          <w:i/>
          <w:iCs/>
        </w:rPr>
      </w:pPr>
      <w:r w:rsidRPr="00507E07">
        <w:rPr>
          <w:rFonts w:ascii="Palatino Linotype" w:hAnsi="Palatino Linotype"/>
          <w:b/>
          <w:i/>
          <w:iCs/>
        </w:rPr>
        <w:lastRenderedPageBreak/>
        <w:t xml:space="preserve">“Artículo 15. Corresponden a la Dirección General de Vialidad las siguientes atribuciones: </w:t>
      </w:r>
    </w:p>
    <w:p w14:paraId="38A755E2" w14:textId="77777777" w:rsidR="00777E49" w:rsidRPr="00507E07" w:rsidRDefault="00777E49" w:rsidP="00777E49">
      <w:pPr>
        <w:pStyle w:val="Prrafodelista"/>
        <w:numPr>
          <w:ilvl w:val="0"/>
          <w:numId w:val="17"/>
        </w:numPr>
        <w:rPr>
          <w:b/>
          <w:bCs/>
          <w:i/>
          <w:iCs/>
          <w:sz w:val="22"/>
          <w:szCs w:val="22"/>
        </w:rPr>
      </w:pPr>
      <w:r w:rsidRPr="00507E07">
        <w:rPr>
          <w:b/>
          <w:bCs/>
          <w:i/>
          <w:iCs/>
          <w:sz w:val="22"/>
          <w:szCs w:val="22"/>
        </w:rPr>
        <w:t xml:space="preserve">Vigilar el cumplimiento a las Normas Oficiales Mexicanas, así como de lo establecido en el Plan de Desarrollo del Estado de México vigente en materia de transporte e infraestructura vial;  </w:t>
      </w:r>
    </w:p>
    <w:p w14:paraId="06968025"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Formular y ejecutar políticas, programas, presupuestos, proyectos y acciones para la construcción, operación, rehabilitación, modernización y conservación de la infraestructura vial y para la movilidad, sus instalaciones, equipamiento vial y mobiliario urbano; </w:t>
      </w:r>
    </w:p>
    <w:p w14:paraId="56BEB207"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Captar y atender la demanda de los sectores público, privado y social, para planear y programar la construcción de obras de infraestructura vial y para la movilidad, equipamiento vial y mobiliario urbano, con un enfoque se seguridad vial y sistemas seguros; </w:t>
      </w:r>
    </w:p>
    <w:p w14:paraId="6CC0A549" w14:textId="77777777" w:rsidR="00777E49" w:rsidRPr="00507E07" w:rsidRDefault="00777E49" w:rsidP="00777E49">
      <w:pPr>
        <w:pStyle w:val="Prrafodelista"/>
        <w:numPr>
          <w:ilvl w:val="0"/>
          <w:numId w:val="17"/>
        </w:numPr>
        <w:rPr>
          <w:i/>
          <w:iCs/>
          <w:sz w:val="22"/>
          <w:szCs w:val="22"/>
        </w:rPr>
      </w:pPr>
      <w:r w:rsidRPr="00507E07">
        <w:rPr>
          <w:i/>
          <w:iCs/>
          <w:sz w:val="22"/>
          <w:szCs w:val="22"/>
        </w:rPr>
        <w:t>Proporcionar asesoría técnica a las autoridades municipales en materia de infraestructura para la movilidad, equipamiento vial y mobiliario urbano, con un enfoque de seguridad vial y sistemas seguros;</w:t>
      </w:r>
    </w:p>
    <w:p w14:paraId="3591CD31"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Promover la creación de ciclo vías y ciclo estacionamientos, en coordinación con las autoridades estatales y municipales; </w:t>
      </w:r>
    </w:p>
    <w:p w14:paraId="3579AB64"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 Desarrollar estrategias, programas y proyectos para la movilidad y la seguridad vial, con prioridad en el uso del transporte público y los modos no motorizados; </w:t>
      </w:r>
    </w:p>
    <w:p w14:paraId="17B0E5F6"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Administrar el uso adecuado de la infraestructura vial y de movilidad en general, con un enfoque de seguridad vial y preferencia a las personas que van a pie, de acuerdo con la normatividad aplicable; </w:t>
      </w:r>
    </w:p>
    <w:p w14:paraId="7872BE8B"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Coordinar, ejecutar y supervisar, con la intervención de las instancias competentes, las obras de instalación de dispositivos de control de tránsito en la </w:t>
      </w:r>
      <w:r w:rsidRPr="00507E07">
        <w:rPr>
          <w:i/>
          <w:iCs/>
          <w:sz w:val="22"/>
          <w:szCs w:val="22"/>
        </w:rPr>
        <w:lastRenderedPageBreak/>
        <w:t xml:space="preserve">infraestructura vial y para la movilidad conforme a las normas correspondientes, con un enfoque de seguridad vial y sistemas seguros; </w:t>
      </w:r>
    </w:p>
    <w:p w14:paraId="6504D2D4"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Coordinar la ejecución del programa de reciclaje de vehículo, en coordinación con las unidades administrativas de la Secretaría, así como el procedimiento de declaración de abandono de los vehículos, tráileres, autobuses y cualquier tipo de remolques; </w:t>
      </w:r>
    </w:p>
    <w:p w14:paraId="0519046F"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Coordinar la planeación y programación de la construcción de obras de infraestructura vial y para la movilidad, equipamiento vial y mobiliario urbano, atendiendo la demanda de los sectores público, privado y social; </w:t>
      </w:r>
    </w:p>
    <w:p w14:paraId="2BCBBBA4" w14:textId="77777777" w:rsidR="00777E49" w:rsidRPr="00507E07" w:rsidRDefault="00777E49" w:rsidP="00777E49">
      <w:pPr>
        <w:pStyle w:val="Prrafodelista"/>
        <w:numPr>
          <w:ilvl w:val="0"/>
          <w:numId w:val="17"/>
        </w:numPr>
        <w:rPr>
          <w:i/>
          <w:iCs/>
          <w:sz w:val="22"/>
          <w:szCs w:val="22"/>
        </w:rPr>
      </w:pPr>
      <w:r w:rsidRPr="00507E07">
        <w:rPr>
          <w:i/>
          <w:iCs/>
          <w:sz w:val="22"/>
          <w:szCs w:val="22"/>
        </w:rPr>
        <w:t>Otorgar permisos y autorizaciones para la ejecución, conservación y rehabilitación de obras e instalaciones que se realicen o tengan acceso directo a la infraestructura vial o al derecho de vía;</w:t>
      </w:r>
    </w:p>
    <w:p w14:paraId="41EA4796" w14:textId="77777777" w:rsidR="00777E49" w:rsidRPr="00507E07" w:rsidRDefault="00777E49" w:rsidP="00777E49">
      <w:pPr>
        <w:pStyle w:val="Prrafodelista"/>
        <w:numPr>
          <w:ilvl w:val="0"/>
          <w:numId w:val="17"/>
        </w:numPr>
        <w:rPr>
          <w:i/>
          <w:iCs/>
          <w:sz w:val="22"/>
          <w:szCs w:val="22"/>
        </w:rPr>
      </w:pPr>
      <w:r w:rsidRPr="00507E07">
        <w:rPr>
          <w:i/>
          <w:iCs/>
          <w:sz w:val="22"/>
          <w:szCs w:val="22"/>
        </w:rPr>
        <w:t xml:space="preserve"> Proponer normas y manuales técnicos, lineamientos, especificaciones y disposiciones aplicables a la construcción, operación, conservación, mantenimiento, rehabilitación, modernización, incorporación y desincorporación de la infraestructura vial y para la movilidad, sus instalaciones y el equipamiento vial o mobiliario urbano, con un enfoque de seguridad vial y sistemas seguros; </w:t>
      </w:r>
    </w:p>
    <w:p w14:paraId="53C92A7F" w14:textId="77777777" w:rsidR="00777E49" w:rsidRPr="00507E07" w:rsidRDefault="00777E49" w:rsidP="00777E49">
      <w:pPr>
        <w:pStyle w:val="Prrafodelista"/>
        <w:numPr>
          <w:ilvl w:val="0"/>
          <w:numId w:val="17"/>
        </w:numPr>
        <w:rPr>
          <w:i/>
          <w:iCs/>
          <w:sz w:val="22"/>
          <w:szCs w:val="22"/>
        </w:rPr>
      </w:pPr>
      <w:r w:rsidRPr="00507E07">
        <w:rPr>
          <w:i/>
          <w:iCs/>
          <w:sz w:val="22"/>
          <w:szCs w:val="22"/>
        </w:rPr>
        <w:t>Elaborar y proponer las bases a que deben sujetarse los concursos públicos para el otorgamiento de concesiones en materia de infraestructura vial primaria y de comunicaciones de jurisdicción local, así como asegurar su correcto cumplimiento;</w:t>
      </w:r>
    </w:p>
    <w:p w14:paraId="67701E47" w14:textId="77777777" w:rsidR="00864E7E" w:rsidRPr="00507E07" w:rsidRDefault="00777E49" w:rsidP="00777E49">
      <w:pPr>
        <w:pStyle w:val="Prrafodelista"/>
        <w:numPr>
          <w:ilvl w:val="0"/>
          <w:numId w:val="17"/>
        </w:numPr>
        <w:rPr>
          <w:i/>
          <w:iCs/>
          <w:sz w:val="22"/>
          <w:szCs w:val="22"/>
        </w:rPr>
      </w:pPr>
      <w:r w:rsidRPr="00507E07">
        <w:rPr>
          <w:i/>
          <w:iCs/>
          <w:sz w:val="22"/>
          <w:szCs w:val="22"/>
        </w:rPr>
        <w:t>Vigilar durante la ejecución de obras de infraestructura vial que se respete el derecho de vía y la zona de seguridad;</w:t>
      </w:r>
      <w:r w:rsidR="00864E7E" w:rsidRPr="00507E07">
        <w:rPr>
          <w:i/>
          <w:iCs/>
          <w:sz w:val="22"/>
          <w:szCs w:val="22"/>
        </w:rPr>
        <w:t xml:space="preserve">  </w:t>
      </w:r>
    </w:p>
    <w:p w14:paraId="53468952" w14:textId="77777777" w:rsidR="00864E7E" w:rsidRPr="00507E07" w:rsidRDefault="00864E7E" w:rsidP="00777E49">
      <w:pPr>
        <w:pStyle w:val="Prrafodelista"/>
        <w:numPr>
          <w:ilvl w:val="0"/>
          <w:numId w:val="17"/>
        </w:numPr>
        <w:rPr>
          <w:i/>
          <w:iCs/>
          <w:sz w:val="22"/>
          <w:szCs w:val="22"/>
        </w:rPr>
      </w:pPr>
      <w:r w:rsidRPr="00507E07">
        <w:rPr>
          <w:i/>
          <w:iCs/>
          <w:sz w:val="22"/>
          <w:szCs w:val="22"/>
        </w:rPr>
        <w:t xml:space="preserve">Coordinar el monitoreo de la construcción, conservación y administración los aeródromos civiles en el Estado de México; </w:t>
      </w:r>
    </w:p>
    <w:p w14:paraId="540EEE79" w14:textId="77777777" w:rsidR="00864E7E" w:rsidRPr="00507E07" w:rsidRDefault="00864E7E" w:rsidP="00777E49">
      <w:pPr>
        <w:pStyle w:val="Prrafodelista"/>
        <w:numPr>
          <w:ilvl w:val="0"/>
          <w:numId w:val="17"/>
        </w:numPr>
        <w:rPr>
          <w:i/>
          <w:iCs/>
          <w:sz w:val="22"/>
          <w:szCs w:val="22"/>
        </w:rPr>
      </w:pPr>
      <w:r w:rsidRPr="00507E07">
        <w:rPr>
          <w:i/>
          <w:iCs/>
          <w:sz w:val="22"/>
          <w:szCs w:val="22"/>
        </w:rPr>
        <w:lastRenderedPageBreak/>
        <w:t xml:space="preserve"> Ordenar la inscripción de los actos relativos a la infraestructura vial que deban asentarse en el Registro Estatal de Comunicaciones, conforme a la normatividad aplicable; </w:t>
      </w:r>
    </w:p>
    <w:p w14:paraId="5BDF7012" w14:textId="77777777" w:rsidR="00864E7E" w:rsidRPr="00507E07" w:rsidRDefault="00864E7E" w:rsidP="00777E49">
      <w:pPr>
        <w:pStyle w:val="Prrafodelista"/>
        <w:numPr>
          <w:ilvl w:val="0"/>
          <w:numId w:val="17"/>
        </w:numPr>
        <w:rPr>
          <w:i/>
          <w:iCs/>
          <w:sz w:val="22"/>
          <w:szCs w:val="22"/>
        </w:rPr>
      </w:pPr>
      <w:r w:rsidRPr="00507E07">
        <w:rPr>
          <w:i/>
          <w:iCs/>
          <w:sz w:val="22"/>
          <w:szCs w:val="22"/>
        </w:rPr>
        <w:t xml:space="preserve"> Evaluar juntamente con autoridades federales, de otras entidades federativas, municipales, con los sectores social y privado, el avance de programas y proyectos, así como de ejecución de obras de infraestructura vial y para la movilidad, realizadas mediante convenios o acuerdos;</w:t>
      </w:r>
    </w:p>
    <w:p w14:paraId="25DB53C2" w14:textId="4CD3077E" w:rsidR="00864E7E" w:rsidRPr="00507E07" w:rsidRDefault="00864E7E" w:rsidP="00777E49">
      <w:pPr>
        <w:pStyle w:val="Prrafodelista"/>
        <w:numPr>
          <w:ilvl w:val="0"/>
          <w:numId w:val="17"/>
        </w:numPr>
        <w:rPr>
          <w:i/>
          <w:iCs/>
          <w:sz w:val="22"/>
          <w:szCs w:val="22"/>
        </w:rPr>
      </w:pPr>
      <w:r w:rsidRPr="00507E07">
        <w:rPr>
          <w:i/>
          <w:iCs/>
          <w:sz w:val="22"/>
          <w:szCs w:val="22"/>
        </w:rPr>
        <w:t xml:space="preserve">Proponer, promover y celebrar, en su caso, convenios, contratos y acuerdos en materia de infraestructura vial y para la movilidad, sus instalaciones y el equipamiento vial, con los gobiernos federal, de otras entidades federativas y municipales, así como con los sectores social y privado; </w:t>
      </w:r>
    </w:p>
    <w:p w14:paraId="6A28FE8F" w14:textId="77777777" w:rsidR="00864E7E" w:rsidRPr="00507E07" w:rsidRDefault="00864E7E" w:rsidP="00777E49">
      <w:pPr>
        <w:pStyle w:val="Prrafodelista"/>
        <w:numPr>
          <w:ilvl w:val="0"/>
          <w:numId w:val="17"/>
        </w:numPr>
        <w:rPr>
          <w:i/>
          <w:iCs/>
          <w:sz w:val="22"/>
          <w:szCs w:val="22"/>
        </w:rPr>
      </w:pPr>
      <w:r w:rsidRPr="00507E07">
        <w:rPr>
          <w:i/>
          <w:iCs/>
          <w:sz w:val="22"/>
          <w:szCs w:val="22"/>
        </w:rPr>
        <w:t xml:space="preserve">Coordinar y participar con autoridades federales, estatales y municipales, en el desarrollo de programas y proyectos de infraestructura vial y para la movilidad de carácter metropolitano y los derivados del proceso de descentralización; </w:t>
      </w:r>
    </w:p>
    <w:p w14:paraId="41BA9FEC" w14:textId="77777777" w:rsidR="00864E7E" w:rsidRPr="00507E07" w:rsidRDefault="00864E7E" w:rsidP="00777E49">
      <w:pPr>
        <w:pStyle w:val="Prrafodelista"/>
        <w:numPr>
          <w:ilvl w:val="0"/>
          <w:numId w:val="17"/>
        </w:numPr>
        <w:rPr>
          <w:i/>
          <w:iCs/>
          <w:sz w:val="22"/>
          <w:szCs w:val="22"/>
        </w:rPr>
      </w:pPr>
      <w:r w:rsidRPr="00507E07">
        <w:rPr>
          <w:i/>
          <w:iCs/>
          <w:sz w:val="22"/>
          <w:szCs w:val="22"/>
        </w:rPr>
        <w:t xml:space="preserve"> Diseñar e implementar, de manera conjunta con las Entidades Federativas colindantes, mecanismos de coordinación para el cobro de infracciones de tránsito; </w:t>
      </w:r>
    </w:p>
    <w:p w14:paraId="2F95F0C2" w14:textId="77777777" w:rsidR="00864E7E" w:rsidRPr="00507E07" w:rsidRDefault="00864E7E" w:rsidP="00777E49">
      <w:pPr>
        <w:pStyle w:val="Prrafodelista"/>
        <w:numPr>
          <w:ilvl w:val="0"/>
          <w:numId w:val="17"/>
        </w:numPr>
        <w:rPr>
          <w:i/>
          <w:iCs/>
          <w:sz w:val="22"/>
          <w:szCs w:val="22"/>
        </w:rPr>
      </w:pPr>
      <w:r w:rsidRPr="00507E07">
        <w:rPr>
          <w:i/>
          <w:iCs/>
          <w:sz w:val="22"/>
          <w:szCs w:val="22"/>
        </w:rPr>
        <w:t xml:space="preserve">Dirigir las actividades tendientes a resolver problemas en materia del transporte público, así como de movilidad integral, de forma coordinada con las autoridades federales, estatales y municipales, de conformidad con los convenios suscritos por la Secretaría; </w:t>
      </w:r>
    </w:p>
    <w:p w14:paraId="26421C05" w14:textId="77777777" w:rsidR="00864E7E" w:rsidRPr="00507E07" w:rsidRDefault="00864E7E" w:rsidP="00777E49">
      <w:pPr>
        <w:pStyle w:val="Prrafodelista"/>
        <w:numPr>
          <w:ilvl w:val="0"/>
          <w:numId w:val="17"/>
        </w:numPr>
        <w:rPr>
          <w:i/>
          <w:iCs/>
          <w:sz w:val="22"/>
          <w:szCs w:val="22"/>
        </w:rPr>
      </w:pPr>
      <w:r w:rsidRPr="00507E07">
        <w:rPr>
          <w:i/>
          <w:iCs/>
          <w:sz w:val="22"/>
          <w:szCs w:val="22"/>
        </w:rPr>
        <w:t xml:space="preserve">Coordinar y monitorear la elaboración de estudios, diseños, proyectos, construcciones, así como la operación, administración, explotación, conservación, rehabilitación y mantenimiento de las estaciones de transferencia modal para los sistemas de transporte masivo o de alta capacidad, directamente o a través de particulares, mediante el otorgamiento de concesiones o contratos; </w:t>
      </w:r>
    </w:p>
    <w:p w14:paraId="5139A19D" w14:textId="77777777" w:rsidR="00864E7E" w:rsidRPr="00507E07" w:rsidRDefault="00864E7E" w:rsidP="00777E49">
      <w:pPr>
        <w:pStyle w:val="Prrafodelista"/>
        <w:numPr>
          <w:ilvl w:val="0"/>
          <w:numId w:val="17"/>
        </w:numPr>
        <w:rPr>
          <w:b/>
          <w:bCs/>
          <w:i/>
          <w:iCs/>
          <w:sz w:val="22"/>
          <w:szCs w:val="22"/>
        </w:rPr>
      </w:pPr>
      <w:r w:rsidRPr="00507E07">
        <w:rPr>
          <w:b/>
          <w:bCs/>
          <w:i/>
          <w:iCs/>
          <w:sz w:val="22"/>
          <w:szCs w:val="22"/>
        </w:rPr>
        <w:lastRenderedPageBreak/>
        <w:t xml:space="preserve">Diseñar mecanismos de evaluación, seguimiento y control para las obras de infraestructura vial y para la movilidad que realicen las dependencias ejecutoras, a fin de llevarlos a cabo conforme a los programas y proyectos aprobados; </w:t>
      </w:r>
    </w:p>
    <w:p w14:paraId="2AF9EDE9" w14:textId="03FAD32F" w:rsidR="00864E7E" w:rsidRPr="00507E07" w:rsidRDefault="00864E7E" w:rsidP="00777E49">
      <w:pPr>
        <w:pStyle w:val="Prrafodelista"/>
        <w:numPr>
          <w:ilvl w:val="0"/>
          <w:numId w:val="17"/>
        </w:numPr>
        <w:rPr>
          <w:i/>
          <w:iCs/>
          <w:sz w:val="22"/>
          <w:szCs w:val="22"/>
        </w:rPr>
      </w:pPr>
      <w:r w:rsidRPr="00507E07">
        <w:rPr>
          <w:i/>
          <w:iCs/>
          <w:sz w:val="22"/>
          <w:szCs w:val="22"/>
        </w:rPr>
        <w:t xml:space="preserve">Resolver respecto del uso de la infraestructura vial primaria por los servicios de transporte público y de la construcción de bahías de ascenso y descenso de pasaje, así como determinar el uso restringido de la infraestructura vial; </w:t>
      </w:r>
    </w:p>
    <w:p w14:paraId="5128D05F" w14:textId="77777777" w:rsidR="00864E7E" w:rsidRPr="00507E07" w:rsidRDefault="00864E7E" w:rsidP="00777E49">
      <w:pPr>
        <w:pStyle w:val="Prrafodelista"/>
        <w:numPr>
          <w:ilvl w:val="0"/>
          <w:numId w:val="17"/>
        </w:numPr>
        <w:rPr>
          <w:i/>
          <w:iCs/>
          <w:sz w:val="22"/>
          <w:szCs w:val="22"/>
        </w:rPr>
      </w:pPr>
      <w:r w:rsidRPr="00507E07">
        <w:rPr>
          <w:i/>
          <w:iCs/>
          <w:sz w:val="22"/>
          <w:szCs w:val="22"/>
        </w:rPr>
        <w:t xml:space="preserve"> Proponer mecanismos para la inclusión de los grupos en situación de vulnerabilidad, destinándoles lugares exclusivos, en el transporte público de pasajeros, individual y colectivo; </w:t>
      </w:r>
    </w:p>
    <w:p w14:paraId="25CEA65A" w14:textId="77777777" w:rsidR="00864E7E" w:rsidRPr="00507E07" w:rsidRDefault="00864E7E" w:rsidP="00777E49">
      <w:pPr>
        <w:pStyle w:val="Prrafodelista"/>
        <w:numPr>
          <w:ilvl w:val="0"/>
          <w:numId w:val="17"/>
        </w:numPr>
        <w:rPr>
          <w:i/>
          <w:iCs/>
          <w:sz w:val="22"/>
          <w:szCs w:val="22"/>
        </w:rPr>
      </w:pPr>
      <w:r w:rsidRPr="00507E07">
        <w:rPr>
          <w:b/>
          <w:bCs/>
          <w:i/>
          <w:iCs/>
          <w:sz w:val="22"/>
          <w:szCs w:val="22"/>
        </w:rPr>
        <w:t>Emitir la Evaluación Técnica de Impacto en materia Vial, tratándose de las autorizaciones relacionadas con la Evaluación de Impacto Estatal a que se refiere la Ley de la Comisión de Impacto Estatal, determinando las acciones, proyectos, obras de incorporación vial e infraestructura para la movilidad y el pago de la aportación por impacto vial que deba realizarse conforme a la normatividad aplicable</w:t>
      </w:r>
      <w:r w:rsidRPr="00507E07">
        <w:rPr>
          <w:i/>
          <w:iCs/>
          <w:sz w:val="22"/>
          <w:szCs w:val="22"/>
        </w:rPr>
        <w:t xml:space="preserve">; </w:t>
      </w:r>
    </w:p>
    <w:p w14:paraId="03D09C5F" w14:textId="77777777" w:rsidR="00864E7E" w:rsidRPr="00507E07" w:rsidRDefault="00864E7E" w:rsidP="00864E7E">
      <w:pPr>
        <w:pStyle w:val="Prrafodelista"/>
        <w:numPr>
          <w:ilvl w:val="0"/>
          <w:numId w:val="17"/>
        </w:numPr>
        <w:rPr>
          <w:i/>
          <w:iCs/>
          <w:sz w:val="22"/>
          <w:szCs w:val="22"/>
        </w:rPr>
      </w:pPr>
      <w:r w:rsidRPr="00507E07">
        <w:rPr>
          <w:i/>
          <w:iCs/>
          <w:sz w:val="22"/>
          <w:szCs w:val="22"/>
        </w:rPr>
        <w:t xml:space="preserve">Coordinar la supervisión de los proyectos, construcción y desarrollo de las obras y/o acciones por incorporación vial e infraestructura para la movilidad que se determinen en la Evaluación Técnica de Impacto en materia Vial, hasta su entrega y recepción, así como de las obras y proyectos a realizar a fin de mitigar el impacto vial generado por consecuencias del nuevo desarrollo pretendido; asimismo, determinará los plazos para el cumplimiento de las mismas, y las sanciones por incumplimiento de las condicionantes y sus plazos; </w:t>
      </w:r>
    </w:p>
    <w:p w14:paraId="750B9B89" w14:textId="77777777" w:rsidR="00864E7E" w:rsidRPr="00507E07" w:rsidRDefault="00864E7E" w:rsidP="00864E7E">
      <w:pPr>
        <w:pStyle w:val="Prrafodelista"/>
        <w:numPr>
          <w:ilvl w:val="0"/>
          <w:numId w:val="17"/>
        </w:numPr>
        <w:rPr>
          <w:i/>
          <w:iCs/>
          <w:sz w:val="22"/>
          <w:szCs w:val="22"/>
        </w:rPr>
      </w:pPr>
      <w:r w:rsidRPr="00507E07">
        <w:rPr>
          <w:i/>
          <w:iCs/>
          <w:sz w:val="22"/>
          <w:szCs w:val="22"/>
        </w:rPr>
        <w:t xml:space="preserve">Recibir, analizar y evaluar las solicitudes de permisos de espacios públicos ubicados en el derecho de vía de la infraestructura vial primaria, indicar los contenidos, términos y alcances de los proyectos ejecutivos referentes que presenten </w:t>
      </w:r>
      <w:r w:rsidRPr="00507E07">
        <w:rPr>
          <w:i/>
          <w:iCs/>
          <w:sz w:val="22"/>
          <w:szCs w:val="22"/>
        </w:rPr>
        <w:lastRenderedPageBreak/>
        <w:t xml:space="preserve">los interesados, así como revisar y analizar los mismos conforme a lo establecido en los lineamientos y demás disposiciones que al respecto emita la Secretaría, y presentar los proyectos de permiso a la persona Titular de la Secretaría para su expedición, incluyendo aquellos permisos relativos a publicidad exterior; </w:t>
      </w:r>
    </w:p>
    <w:p w14:paraId="595ACB5B" w14:textId="77777777" w:rsidR="00864E7E" w:rsidRPr="00507E07" w:rsidRDefault="00864E7E" w:rsidP="00864E7E">
      <w:pPr>
        <w:pStyle w:val="Prrafodelista"/>
        <w:numPr>
          <w:ilvl w:val="0"/>
          <w:numId w:val="17"/>
        </w:numPr>
        <w:rPr>
          <w:i/>
          <w:iCs/>
          <w:sz w:val="22"/>
          <w:szCs w:val="22"/>
        </w:rPr>
      </w:pPr>
      <w:r w:rsidRPr="00507E07">
        <w:rPr>
          <w:i/>
          <w:iCs/>
          <w:sz w:val="22"/>
          <w:szCs w:val="22"/>
        </w:rPr>
        <w:t xml:space="preserve">Proponer los proyectos ejecutivos, así como la autorización del inicio de las obras, trabajos y/o acciones, referentes a los permisos de espacios públicos ubicados en el derecho de vía de la infraestructura vial primaria; </w:t>
      </w:r>
    </w:p>
    <w:p w14:paraId="0B38542E" w14:textId="77777777" w:rsidR="00864E7E" w:rsidRPr="00507E07" w:rsidRDefault="00864E7E" w:rsidP="00864E7E">
      <w:pPr>
        <w:pStyle w:val="Prrafodelista"/>
        <w:numPr>
          <w:ilvl w:val="0"/>
          <w:numId w:val="17"/>
        </w:numPr>
        <w:rPr>
          <w:i/>
          <w:iCs/>
          <w:sz w:val="22"/>
          <w:szCs w:val="22"/>
        </w:rPr>
      </w:pPr>
      <w:r w:rsidRPr="00507E07">
        <w:rPr>
          <w:i/>
          <w:iCs/>
          <w:sz w:val="22"/>
          <w:szCs w:val="22"/>
        </w:rPr>
        <w:t xml:space="preserve">Verificar el cumplimiento de las obligaciones establecidas en los permisos de espacios públicos ubicados en el derecho de vía de la infraestructura vial primaria, e informar a la persona titular de la Secretaría cuando haya incumplimiento para que, en su caso, se resuelva lo conducente; </w:t>
      </w:r>
    </w:p>
    <w:p w14:paraId="0B020E54" w14:textId="77777777" w:rsidR="00864E7E" w:rsidRPr="00507E07" w:rsidRDefault="00864E7E" w:rsidP="00864E7E">
      <w:pPr>
        <w:pStyle w:val="Prrafodelista"/>
        <w:numPr>
          <w:ilvl w:val="0"/>
          <w:numId w:val="17"/>
        </w:numPr>
        <w:rPr>
          <w:i/>
          <w:iCs/>
          <w:sz w:val="22"/>
          <w:szCs w:val="22"/>
        </w:rPr>
      </w:pPr>
      <w:r w:rsidRPr="00507E07">
        <w:rPr>
          <w:i/>
          <w:iCs/>
          <w:sz w:val="22"/>
          <w:szCs w:val="22"/>
        </w:rPr>
        <w:t xml:space="preserve">Recibir, analizar, evaluar, y en su caso resolver, las solicitudes de prórroga, cesión parcial de derechos y transmisión de uso y/o aprovechamiento de los bienes materia de los permisos de espacios públicos ubicados en el derecho de vía de la infraestructura vial primaria que hayan sido otorgados; </w:t>
      </w:r>
    </w:p>
    <w:p w14:paraId="68EC6708" w14:textId="77777777" w:rsidR="00864E7E" w:rsidRPr="00507E07" w:rsidRDefault="00864E7E" w:rsidP="00864E7E">
      <w:pPr>
        <w:pStyle w:val="Prrafodelista"/>
        <w:numPr>
          <w:ilvl w:val="0"/>
          <w:numId w:val="17"/>
        </w:numPr>
        <w:rPr>
          <w:i/>
          <w:iCs/>
          <w:sz w:val="22"/>
          <w:szCs w:val="22"/>
        </w:rPr>
      </w:pPr>
      <w:r w:rsidRPr="00507E07">
        <w:rPr>
          <w:i/>
          <w:iCs/>
          <w:sz w:val="22"/>
          <w:szCs w:val="22"/>
        </w:rPr>
        <w:t xml:space="preserve">Instrumentar y articular, en concordancia con la política nacional, las acciones necesarias para disminuir las muertes, lesiones graves y discapacidades ocasionadas por siniestros de tránsito; </w:t>
      </w:r>
    </w:p>
    <w:p w14:paraId="503998CA" w14:textId="77777777" w:rsidR="00864E7E" w:rsidRPr="00507E07" w:rsidRDefault="00864E7E" w:rsidP="00864E7E">
      <w:pPr>
        <w:pStyle w:val="Prrafodelista"/>
        <w:numPr>
          <w:ilvl w:val="0"/>
          <w:numId w:val="17"/>
        </w:numPr>
        <w:rPr>
          <w:i/>
          <w:iCs/>
          <w:sz w:val="22"/>
          <w:szCs w:val="22"/>
        </w:rPr>
      </w:pPr>
      <w:r w:rsidRPr="00507E07">
        <w:rPr>
          <w:i/>
          <w:iCs/>
          <w:sz w:val="22"/>
          <w:szCs w:val="22"/>
        </w:rPr>
        <w:t xml:space="preserve"> Coordinar la formulación e implementación de programas para el uso de vehículos eficientes ambientalmente; así como la implementación de su infraestructura vial y equipamiento necesario, en coordinación con las autoridades, y </w:t>
      </w:r>
    </w:p>
    <w:p w14:paraId="4CA75307" w14:textId="77777777" w:rsidR="00071F3E" w:rsidRPr="00507E07" w:rsidRDefault="00864E7E" w:rsidP="00864E7E">
      <w:pPr>
        <w:pStyle w:val="Prrafodelista"/>
        <w:numPr>
          <w:ilvl w:val="0"/>
          <w:numId w:val="17"/>
        </w:numPr>
        <w:rPr>
          <w:i/>
          <w:iCs/>
          <w:sz w:val="22"/>
          <w:szCs w:val="22"/>
        </w:rPr>
      </w:pPr>
      <w:r w:rsidRPr="00507E07">
        <w:rPr>
          <w:i/>
          <w:iCs/>
          <w:sz w:val="22"/>
          <w:szCs w:val="22"/>
        </w:rPr>
        <w:t>Las demás que le confieren otras disposiciones jurídicas y las que le encomiende la persona titular de la Secretaría.</w:t>
      </w:r>
    </w:p>
    <w:p w14:paraId="4A28FE9F" w14:textId="77777777" w:rsidR="00071F3E" w:rsidRDefault="00071F3E" w:rsidP="00071F3E">
      <w:pPr>
        <w:spacing w:line="360" w:lineRule="auto"/>
        <w:jc w:val="both"/>
        <w:rPr>
          <w:rFonts w:ascii="Palatino Linotype" w:hAnsi="Palatino Linotype"/>
          <w:sz w:val="24"/>
          <w:szCs w:val="24"/>
        </w:rPr>
      </w:pPr>
    </w:p>
    <w:p w14:paraId="63807B54" w14:textId="61B5AEC3" w:rsidR="00C01AC0" w:rsidRDefault="00C01AC0" w:rsidP="00071F3E">
      <w:pPr>
        <w:spacing w:line="360" w:lineRule="auto"/>
        <w:jc w:val="both"/>
        <w:rPr>
          <w:rFonts w:ascii="Palatino Linotype" w:hAnsi="Palatino Linotype"/>
          <w:sz w:val="24"/>
          <w:szCs w:val="24"/>
        </w:rPr>
      </w:pPr>
      <w:r>
        <w:rPr>
          <w:rFonts w:ascii="Palatino Linotype" w:hAnsi="Palatino Linotype"/>
          <w:sz w:val="24"/>
          <w:szCs w:val="24"/>
        </w:rPr>
        <w:lastRenderedPageBreak/>
        <w:t>Así, se advierte que la Dirección de Vialidad es el área encargada de realizar los dictámenes técnicos de factibilidad solicitados por el Recurrente, de lo anterior se debe establecer que la Dirección de Vialidad conforme lo establecido en su fracción XXVI respecto a sus atribuciones establece que esta evaluación técnica de impacto en materia vial se verá directamente relacionad</w:t>
      </w:r>
      <w:r w:rsidR="0073340C">
        <w:rPr>
          <w:rFonts w:ascii="Palatino Linotype" w:hAnsi="Palatino Linotype"/>
          <w:sz w:val="24"/>
          <w:szCs w:val="24"/>
        </w:rPr>
        <w:t>a con la evaluación de impacto e</w:t>
      </w:r>
      <w:r>
        <w:rPr>
          <w:rFonts w:ascii="Palatino Linotype" w:hAnsi="Palatino Linotype"/>
          <w:sz w:val="24"/>
          <w:szCs w:val="24"/>
        </w:rPr>
        <w:t xml:space="preserve">statal a la que se refiere la Ley de la Comisión Estatal por ello no pasa desapercibido por este Instituto que </w:t>
      </w:r>
      <w:r w:rsidR="00C715BA">
        <w:rPr>
          <w:rFonts w:ascii="Palatino Linotype" w:hAnsi="Palatino Linotype"/>
          <w:sz w:val="24"/>
          <w:szCs w:val="24"/>
        </w:rPr>
        <w:t>conforme lo establecido en los artículos 1, 2 fracciones II</w:t>
      </w:r>
      <w:r w:rsidR="004D596B">
        <w:rPr>
          <w:rFonts w:ascii="Palatino Linotype" w:hAnsi="Palatino Linotype"/>
          <w:sz w:val="24"/>
          <w:szCs w:val="24"/>
        </w:rPr>
        <w:t xml:space="preserve">, </w:t>
      </w:r>
      <w:r w:rsidR="00C715BA">
        <w:rPr>
          <w:rFonts w:ascii="Palatino Linotype" w:hAnsi="Palatino Linotype"/>
          <w:sz w:val="24"/>
          <w:szCs w:val="24"/>
        </w:rPr>
        <w:t>IV</w:t>
      </w:r>
      <w:r w:rsidR="004D596B">
        <w:rPr>
          <w:rFonts w:ascii="Palatino Linotype" w:hAnsi="Palatino Linotype"/>
          <w:sz w:val="24"/>
          <w:szCs w:val="24"/>
        </w:rPr>
        <w:t xml:space="preserve">, VII, VII y IX, 23 y 24 </w:t>
      </w:r>
      <w:r w:rsidR="00C715BA">
        <w:rPr>
          <w:rFonts w:ascii="Palatino Linotype" w:hAnsi="Palatino Linotype"/>
          <w:sz w:val="24"/>
          <w:szCs w:val="24"/>
        </w:rPr>
        <w:t xml:space="preserve">de la Ley de Comisión de Impacto </w:t>
      </w:r>
      <w:r w:rsidR="004D596B">
        <w:rPr>
          <w:rFonts w:ascii="Palatino Linotype" w:hAnsi="Palatino Linotype"/>
          <w:sz w:val="24"/>
          <w:szCs w:val="24"/>
        </w:rPr>
        <w:t>E</w:t>
      </w:r>
      <w:r w:rsidR="00C715BA">
        <w:rPr>
          <w:rFonts w:ascii="Palatino Linotype" w:hAnsi="Palatino Linotype"/>
          <w:sz w:val="24"/>
          <w:szCs w:val="24"/>
        </w:rPr>
        <w:t xml:space="preserve">statal la evaluación de impacto estatal es un </w:t>
      </w:r>
      <w:r w:rsidR="00C715BA" w:rsidRPr="00C715BA">
        <w:rPr>
          <w:rFonts w:ascii="Palatino Linotype" w:hAnsi="Palatino Linotype"/>
          <w:sz w:val="24"/>
          <w:szCs w:val="24"/>
        </w:rPr>
        <w:t xml:space="preserve">documento sustentado en una o </w:t>
      </w:r>
      <w:proofErr w:type="spellStart"/>
      <w:r w:rsidR="00C715BA" w:rsidRPr="00C715BA">
        <w:rPr>
          <w:rFonts w:ascii="Palatino Linotype" w:hAnsi="Palatino Linotype"/>
          <w:sz w:val="24"/>
          <w:szCs w:val="24"/>
        </w:rPr>
        <w:t>mas</w:t>
      </w:r>
      <w:proofErr w:type="spellEnd"/>
      <w:r w:rsidR="00C715BA" w:rsidRPr="00C715BA">
        <w:rPr>
          <w:rFonts w:ascii="Palatino Linotype" w:hAnsi="Palatino Linotype"/>
          <w:sz w:val="24"/>
          <w:szCs w:val="24"/>
        </w:rPr>
        <w:t xml:space="preserve"> evaluaciones técnicas correspondiente a materias de desarrollo urbano, protección civil, medio ambiente, comunicaciones</w:t>
      </w:r>
      <w:r w:rsidR="00C715BA" w:rsidRPr="00866063">
        <w:rPr>
          <w:rFonts w:ascii="Palatino Linotype" w:hAnsi="Palatino Linotype"/>
          <w:sz w:val="24"/>
          <w:szCs w:val="24"/>
          <w:u w:val="single"/>
        </w:rPr>
        <w:t>, movilidad</w:t>
      </w:r>
      <w:r w:rsidR="00C715BA">
        <w:rPr>
          <w:rFonts w:ascii="Palatino Linotype" w:hAnsi="Palatino Linotype"/>
          <w:sz w:val="24"/>
          <w:szCs w:val="24"/>
        </w:rPr>
        <w:t xml:space="preserve"> entre otros.</w:t>
      </w:r>
    </w:p>
    <w:p w14:paraId="3024F308" w14:textId="77777777" w:rsidR="0073340C" w:rsidRDefault="0073340C" w:rsidP="00071F3E">
      <w:pPr>
        <w:spacing w:line="360" w:lineRule="auto"/>
        <w:jc w:val="both"/>
        <w:rPr>
          <w:rFonts w:ascii="Palatino Linotype" w:hAnsi="Palatino Linotype"/>
          <w:sz w:val="24"/>
          <w:szCs w:val="24"/>
        </w:rPr>
      </w:pPr>
    </w:p>
    <w:p w14:paraId="2569D840" w14:textId="10A8B5AE" w:rsidR="00C715BA" w:rsidRDefault="00C715BA" w:rsidP="00C715BA">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la </w:t>
      </w:r>
      <w:r w:rsidR="004D596B">
        <w:rPr>
          <w:rFonts w:ascii="Palatino Linotype" w:hAnsi="Palatino Linotype"/>
          <w:sz w:val="24"/>
          <w:szCs w:val="24"/>
        </w:rPr>
        <w:t xml:space="preserve">Ley de Comisión de Impacto Estatal </w:t>
      </w:r>
      <w:r>
        <w:rPr>
          <w:rFonts w:ascii="Palatino Linotype" w:hAnsi="Palatino Linotype"/>
          <w:sz w:val="24"/>
          <w:szCs w:val="24"/>
        </w:rPr>
        <w:t xml:space="preserve">establece que la Evaluación de impacto es un análisis propio de las dependencias de la administración pública estatal </w:t>
      </w:r>
      <w:r w:rsidRPr="00C715BA">
        <w:rPr>
          <w:rFonts w:ascii="Palatino Linotype" w:hAnsi="Palatino Linotype"/>
          <w:sz w:val="24"/>
          <w:szCs w:val="24"/>
        </w:rPr>
        <w:t>técnicas</w:t>
      </w:r>
      <w:r>
        <w:rPr>
          <w:rFonts w:ascii="Palatino Linotype" w:hAnsi="Palatino Linotype"/>
          <w:sz w:val="24"/>
          <w:szCs w:val="24"/>
        </w:rPr>
        <w:t xml:space="preserve"> </w:t>
      </w:r>
      <w:r w:rsidRPr="00C715BA">
        <w:rPr>
          <w:rFonts w:ascii="Palatino Linotype" w:hAnsi="Palatino Linotype"/>
          <w:sz w:val="24"/>
          <w:szCs w:val="24"/>
        </w:rPr>
        <w:t xml:space="preserve">correspondientes a materias de desarrollo urbano, protección civil, medio ambiente, comunicaciones, </w:t>
      </w:r>
      <w:r w:rsidRPr="00866063">
        <w:rPr>
          <w:rFonts w:ascii="Palatino Linotype" w:hAnsi="Palatino Linotype"/>
          <w:sz w:val="24"/>
          <w:szCs w:val="24"/>
          <w:u w:val="single"/>
        </w:rPr>
        <w:t>movilidad</w:t>
      </w:r>
      <w:r>
        <w:rPr>
          <w:rFonts w:ascii="Palatino Linotype" w:hAnsi="Palatino Linotype"/>
          <w:sz w:val="24"/>
          <w:szCs w:val="24"/>
        </w:rPr>
        <w:t xml:space="preserve"> entre otros</w:t>
      </w:r>
      <w:r w:rsidR="00866063">
        <w:rPr>
          <w:rFonts w:ascii="Palatino Linotype" w:hAnsi="Palatino Linotype"/>
          <w:sz w:val="24"/>
          <w:szCs w:val="24"/>
        </w:rPr>
        <w:t>;</w:t>
      </w:r>
      <w:r w:rsidR="004D596B">
        <w:rPr>
          <w:rFonts w:ascii="Palatino Linotype" w:hAnsi="Palatino Linotype"/>
          <w:sz w:val="24"/>
          <w:szCs w:val="24"/>
        </w:rPr>
        <w:t xml:space="preserve"> que tiene como finalidad emitir una determinación en sentido negativo para el caso de que se advierta improcedencia o en sentido favorable para el caso de considerar que cada una de las instancias de evaluación técnica de impacto así lo consideren respecto a un proyecto nuevo, ampliaciones o actualizaciones en los términos siguientes; </w:t>
      </w:r>
    </w:p>
    <w:p w14:paraId="1DC15B96" w14:textId="77777777" w:rsidR="00C715BA" w:rsidRDefault="00C715BA" w:rsidP="00C715BA">
      <w:pPr>
        <w:spacing w:line="360" w:lineRule="auto"/>
        <w:jc w:val="both"/>
        <w:rPr>
          <w:rFonts w:ascii="Palatino Linotype" w:hAnsi="Palatino Linotype"/>
          <w:sz w:val="24"/>
          <w:szCs w:val="24"/>
        </w:rPr>
      </w:pPr>
    </w:p>
    <w:p w14:paraId="4B069591" w14:textId="58B95970" w:rsidR="00C715BA" w:rsidRPr="00C715BA" w:rsidRDefault="00C715BA" w:rsidP="00C715BA">
      <w:pPr>
        <w:tabs>
          <w:tab w:val="left" w:pos="2052"/>
        </w:tabs>
        <w:spacing w:line="360" w:lineRule="auto"/>
        <w:ind w:left="708"/>
        <w:jc w:val="center"/>
        <w:rPr>
          <w:rFonts w:ascii="Palatino Linotype" w:hAnsi="Palatino Linotype"/>
          <w:b/>
          <w:bCs/>
          <w:i/>
          <w:iCs/>
        </w:rPr>
      </w:pPr>
      <w:r>
        <w:rPr>
          <w:rFonts w:ascii="Palatino Linotype" w:hAnsi="Palatino Linotype"/>
          <w:b/>
          <w:bCs/>
          <w:i/>
          <w:iCs/>
        </w:rPr>
        <w:t>“</w:t>
      </w:r>
      <w:r w:rsidRPr="00C715BA">
        <w:rPr>
          <w:rFonts w:ascii="Palatino Linotype" w:hAnsi="Palatino Linotype"/>
          <w:b/>
          <w:bCs/>
          <w:i/>
          <w:iCs/>
        </w:rPr>
        <w:t>CAPÍTULO I DE LA NATURALEZA JURÍDICA Y OBJETO</w:t>
      </w:r>
    </w:p>
    <w:p w14:paraId="61B08DFE" w14:textId="119BEE3E" w:rsidR="00C715BA" w:rsidRDefault="00C715BA" w:rsidP="00C715BA">
      <w:pPr>
        <w:tabs>
          <w:tab w:val="left" w:pos="2052"/>
        </w:tabs>
        <w:spacing w:line="360" w:lineRule="auto"/>
        <w:ind w:left="708"/>
        <w:jc w:val="both"/>
        <w:rPr>
          <w:rFonts w:ascii="Palatino Linotype" w:hAnsi="Palatino Linotype"/>
          <w:i/>
          <w:iCs/>
        </w:rPr>
      </w:pPr>
      <w:r w:rsidRPr="00C715BA">
        <w:rPr>
          <w:rFonts w:ascii="Palatino Linotype" w:hAnsi="Palatino Linotype"/>
          <w:b/>
          <w:bCs/>
          <w:i/>
          <w:iCs/>
        </w:rPr>
        <w:lastRenderedPageBreak/>
        <w:t>Artículo 1.-</w:t>
      </w:r>
      <w:r w:rsidRPr="00C715BA">
        <w:rPr>
          <w:rFonts w:ascii="Palatino Linotype" w:hAnsi="Palatino Linotype"/>
          <w:i/>
          <w:iCs/>
        </w:rPr>
        <w:t xml:space="preserve"> La presente Ley de orden público e interés general y tiene por objeto crear la Comisión de Impacto Estatal, como un órgano desconcentrado de la Secretaría de Desarrollo Urbano y Obra, con autonomía técnica y operativa en el ejercicio de sus atribuciones, responsable de la emisión de la Evaluación de Impacto Estatal. </w:t>
      </w:r>
      <w:r>
        <w:rPr>
          <w:rFonts w:ascii="Palatino Linotype" w:hAnsi="Palatino Linotype"/>
          <w:i/>
          <w:iCs/>
        </w:rPr>
        <w:t>“</w:t>
      </w:r>
    </w:p>
    <w:p w14:paraId="436EB93B" w14:textId="77777777" w:rsidR="00C715BA" w:rsidRPr="00C715BA" w:rsidRDefault="00C715BA" w:rsidP="00C715BA">
      <w:pPr>
        <w:tabs>
          <w:tab w:val="left" w:pos="2052"/>
        </w:tabs>
        <w:spacing w:line="360" w:lineRule="auto"/>
        <w:ind w:left="708"/>
        <w:jc w:val="both"/>
        <w:rPr>
          <w:rFonts w:ascii="Palatino Linotype" w:hAnsi="Palatino Linotype"/>
          <w:i/>
          <w:iCs/>
        </w:rPr>
      </w:pPr>
    </w:p>
    <w:p w14:paraId="73AF18B7" w14:textId="71BBE1AE" w:rsidR="00C715BA" w:rsidRDefault="00C715BA" w:rsidP="00C715BA">
      <w:pPr>
        <w:tabs>
          <w:tab w:val="left" w:pos="2052"/>
        </w:tabs>
        <w:spacing w:line="360" w:lineRule="auto"/>
        <w:ind w:left="708"/>
        <w:jc w:val="both"/>
        <w:rPr>
          <w:rFonts w:ascii="Palatino Linotype" w:hAnsi="Palatino Linotype"/>
          <w:i/>
          <w:iCs/>
        </w:rPr>
      </w:pPr>
      <w:r w:rsidRPr="00C715BA">
        <w:rPr>
          <w:rFonts w:ascii="Palatino Linotype" w:hAnsi="Palatino Linotype"/>
          <w:b/>
          <w:bCs/>
          <w:i/>
          <w:iCs/>
        </w:rPr>
        <w:t>Artículo 2.</w:t>
      </w:r>
      <w:r w:rsidRPr="00C715BA">
        <w:rPr>
          <w:rFonts w:ascii="Palatino Linotype" w:hAnsi="Palatino Linotype"/>
          <w:i/>
          <w:iCs/>
        </w:rPr>
        <w:t>- En la aplicación de esta Ley, se entenderá por:</w:t>
      </w:r>
    </w:p>
    <w:p w14:paraId="3CA7F5BB" w14:textId="3F8250F4" w:rsidR="00C715BA" w:rsidRPr="00C715BA" w:rsidRDefault="00C715BA" w:rsidP="00C715BA">
      <w:pPr>
        <w:tabs>
          <w:tab w:val="left" w:pos="2052"/>
        </w:tabs>
        <w:spacing w:line="360" w:lineRule="auto"/>
        <w:ind w:left="708"/>
        <w:jc w:val="both"/>
        <w:rPr>
          <w:rFonts w:ascii="Palatino Linotype" w:hAnsi="Palatino Linotype"/>
          <w:i/>
          <w:iCs/>
        </w:rPr>
      </w:pPr>
      <w:r>
        <w:rPr>
          <w:rFonts w:ascii="Palatino Linotype" w:hAnsi="Palatino Linotype"/>
          <w:i/>
          <w:iCs/>
        </w:rPr>
        <w:tab/>
        <w:t>(…)</w:t>
      </w:r>
    </w:p>
    <w:p w14:paraId="6C47037E" w14:textId="7DCA007A" w:rsidR="00C715BA" w:rsidRPr="00C715BA" w:rsidRDefault="00C715BA" w:rsidP="00C715BA">
      <w:pPr>
        <w:spacing w:line="360" w:lineRule="auto"/>
        <w:ind w:left="2124" w:hanging="1044"/>
        <w:jc w:val="both"/>
        <w:rPr>
          <w:rFonts w:ascii="Palatino Linotype" w:hAnsi="Palatino Linotype"/>
          <w:i/>
          <w:iCs/>
        </w:rPr>
      </w:pPr>
      <w:r w:rsidRPr="00C715BA">
        <w:rPr>
          <w:rFonts w:ascii="Palatino Linotype" w:hAnsi="Palatino Linotype"/>
          <w:i/>
          <w:iCs/>
        </w:rPr>
        <w:t xml:space="preserve">III. </w:t>
      </w:r>
      <w:r w:rsidRPr="00C715BA">
        <w:rPr>
          <w:rFonts w:ascii="Palatino Linotype" w:hAnsi="Palatino Linotype"/>
          <w:i/>
          <w:iCs/>
        </w:rPr>
        <w:tab/>
      </w:r>
      <w:r w:rsidRPr="00C715BA">
        <w:rPr>
          <w:rFonts w:ascii="Palatino Linotype" w:hAnsi="Palatino Linotype"/>
          <w:b/>
          <w:bCs/>
          <w:i/>
          <w:iCs/>
        </w:rPr>
        <w:t>Evaluación de Impacto Estatal</w:t>
      </w:r>
      <w:r w:rsidRPr="00C715BA">
        <w:rPr>
          <w:rFonts w:ascii="Palatino Linotype" w:hAnsi="Palatino Linotype"/>
          <w:i/>
          <w:iCs/>
        </w:rPr>
        <w:t>: Al documento de carácter permanente emitido por la Comisión de Impacto Estatal, sustentado en una o más evaluaciones técnicas de impacto en materias de desarrollo urbano, protección civil, medio ambiente, comunicaciones, movilidad, agua, drenaje, alcantarillado y tratamiento de aguas residuales, previo análisis normativo multidisciplinario, según corresponda, cuya finalidad es determinar la factibilidad de proyectos nuevos, ampliaciones o actualizaciones, que por el uso o aprovechamiento del suelo generen efectos en la infraestructura, el equipamiento urbano, servicios públicos, en el entorno ambiental o protección civil, en términos de las disposiciones jurídicas aplicables</w:t>
      </w:r>
    </w:p>
    <w:p w14:paraId="5252DE42" w14:textId="77777777" w:rsidR="00C715BA" w:rsidRPr="00C715BA" w:rsidRDefault="00C715BA" w:rsidP="005430D8">
      <w:pPr>
        <w:spacing w:line="360" w:lineRule="auto"/>
        <w:jc w:val="both"/>
        <w:rPr>
          <w:rFonts w:ascii="Palatino Linotype" w:hAnsi="Palatino Linotype"/>
          <w:i/>
          <w:iCs/>
        </w:rPr>
      </w:pPr>
    </w:p>
    <w:p w14:paraId="68DFEC5B" w14:textId="4932F2B8" w:rsidR="005430D8" w:rsidRDefault="00C715BA" w:rsidP="00C715BA">
      <w:pPr>
        <w:pStyle w:val="Prrafodelista"/>
        <w:numPr>
          <w:ilvl w:val="0"/>
          <w:numId w:val="13"/>
        </w:numPr>
        <w:rPr>
          <w:i/>
          <w:iCs/>
          <w:sz w:val="22"/>
          <w:szCs w:val="22"/>
        </w:rPr>
      </w:pPr>
      <w:r w:rsidRPr="00C715BA">
        <w:rPr>
          <w:b/>
          <w:bCs/>
          <w:i/>
          <w:iCs/>
          <w:sz w:val="22"/>
          <w:szCs w:val="22"/>
        </w:rPr>
        <w:t>Evaluación Técnica de Impacto</w:t>
      </w:r>
      <w:r w:rsidRPr="00C715BA">
        <w:rPr>
          <w:i/>
          <w:iCs/>
          <w:sz w:val="22"/>
          <w:szCs w:val="22"/>
        </w:rPr>
        <w:t xml:space="preserve">: Al análisis efectuado por las dependencias y organismos auxiliares de la administración pública estatal según corresponda en materias de desarrollo urbano, protección civil, medio ambiente, comunicaciones, movilidad, agua, drenaje, alcantarillado y tratamiento de aguas residuales , respecto de proyectos nuevos, ampliaciones o actualizaciones, que por el uso o aprovechamiento de suelo generen efectos en la infraestructura, el equipamiento urbano, servicios públicos, en el entorno ambiental o protección civil, en términos de las disposiciones jurídicas </w:t>
      </w:r>
      <w:r w:rsidRPr="00C715BA">
        <w:rPr>
          <w:i/>
          <w:iCs/>
          <w:sz w:val="22"/>
          <w:szCs w:val="22"/>
        </w:rPr>
        <w:lastRenderedPageBreak/>
        <w:t>aplicables, cuya resolución de procedencia o improcedencia podrá ser emitida, inclusive mediante el uso de plataformas tecnológicas, por las autoridades correspondientes;</w:t>
      </w:r>
    </w:p>
    <w:p w14:paraId="384B75D1" w14:textId="77777777" w:rsidR="004D596B" w:rsidRDefault="004D596B" w:rsidP="004D596B">
      <w:pPr>
        <w:pStyle w:val="Prrafodelista"/>
        <w:ind w:left="1800"/>
        <w:rPr>
          <w:i/>
          <w:iCs/>
          <w:sz w:val="22"/>
          <w:szCs w:val="22"/>
        </w:rPr>
      </w:pPr>
    </w:p>
    <w:p w14:paraId="2F72D0EE" w14:textId="4BECAC8F" w:rsidR="004D596B" w:rsidRDefault="004D596B" w:rsidP="004D596B">
      <w:pPr>
        <w:pStyle w:val="Prrafodelista"/>
        <w:ind w:left="1800"/>
        <w:rPr>
          <w:i/>
          <w:iCs/>
          <w:sz w:val="22"/>
          <w:szCs w:val="22"/>
        </w:rPr>
      </w:pPr>
      <w:r>
        <w:rPr>
          <w:b/>
          <w:bCs/>
          <w:i/>
          <w:iCs/>
          <w:sz w:val="22"/>
          <w:szCs w:val="22"/>
        </w:rPr>
        <w:t>(</w:t>
      </w:r>
      <w:r>
        <w:rPr>
          <w:i/>
          <w:iCs/>
          <w:sz w:val="22"/>
          <w:szCs w:val="22"/>
        </w:rPr>
        <w:t>…)</w:t>
      </w:r>
    </w:p>
    <w:p w14:paraId="38F61261" w14:textId="77777777" w:rsidR="004D596B" w:rsidRPr="004D596B" w:rsidRDefault="004D596B" w:rsidP="004D596B">
      <w:pPr>
        <w:pStyle w:val="Prrafodelista"/>
        <w:ind w:left="1800"/>
        <w:rPr>
          <w:i/>
          <w:iCs/>
          <w:sz w:val="22"/>
          <w:szCs w:val="22"/>
        </w:rPr>
      </w:pPr>
    </w:p>
    <w:p w14:paraId="43E33B88" w14:textId="5C95885A" w:rsidR="004D596B" w:rsidRPr="004D596B" w:rsidRDefault="004D596B" w:rsidP="004D596B">
      <w:pPr>
        <w:spacing w:line="360" w:lineRule="auto"/>
        <w:ind w:left="1800" w:hanging="720"/>
        <w:jc w:val="both"/>
        <w:rPr>
          <w:rFonts w:ascii="Palatino Linotype" w:hAnsi="Palatino Linotype"/>
          <w:i/>
          <w:iCs/>
        </w:rPr>
      </w:pPr>
      <w:r w:rsidRPr="004D596B">
        <w:rPr>
          <w:rFonts w:ascii="Palatino Linotype" w:hAnsi="Palatino Linotype"/>
          <w:i/>
          <w:iCs/>
        </w:rPr>
        <w:t xml:space="preserve">VII.  </w:t>
      </w:r>
      <w:r w:rsidRPr="004D596B">
        <w:rPr>
          <w:rFonts w:ascii="Palatino Linotype" w:hAnsi="Palatino Linotype"/>
          <w:i/>
          <w:iCs/>
        </w:rPr>
        <w:tab/>
      </w:r>
      <w:r w:rsidRPr="004D596B">
        <w:rPr>
          <w:rFonts w:ascii="Palatino Linotype" w:hAnsi="Palatino Linotype"/>
          <w:b/>
          <w:bCs/>
          <w:i/>
          <w:iCs/>
        </w:rPr>
        <w:t>Proyecto Nuevo</w:t>
      </w:r>
      <w:r w:rsidRPr="004D596B">
        <w:rPr>
          <w:rFonts w:ascii="Palatino Linotype" w:hAnsi="Palatino Linotype"/>
          <w:i/>
          <w:iCs/>
        </w:rPr>
        <w:t>: A proyectos que requieran por primera vez la emisión de la Evaluación de Impacto Estatal;</w:t>
      </w:r>
    </w:p>
    <w:p w14:paraId="5801E0A0" w14:textId="77777777" w:rsidR="004D596B" w:rsidRPr="004D596B" w:rsidRDefault="004D596B" w:rsidP="004D596B">
      <w:pPr>
        <w:spacing w:line="360" w:lineRule="auto"/>
        <w:ind w:left="1800" w:hanging="708"/>
        <w:jc w:val="both"/>
        <w:rPr>
          <w:rFonts w:ascii="Palatino Linotype" w:hAnsi="Palatino Linotype"/>
          <w:i/>
          <w:iCs/>
        </w:rPr>
      </w:pPr>
      <w:r w:rsidRPr="004D596B">
        <w:rPr>
          <w:rFonts w:ascii="Palatino Linotype" w:hAnsi="Palatino Linotype"/>
          <w:i/>
          <w:iCs/>
        </w:rPr>
        <w:t xml:space="preserve">VIII. </w:t>
      </w:r>
      <w:r w:rsidRPr="004D596B">
        <w:rPr>
          <w:rFonts w:ascii="Palatino Linotype" w:hAnsi="Palatino Linotype"/>
          <w:i/>
          <w:iCs/>
        </w:rPr>
        <w:tab/>
      </w:r>
      <w:r w:rsidRPr="004D596B">
        <w:rPr>
          <w:rFonts w:ascii="Palatino Linotype" w:hAnsi="Palatino Linotype"/>
          <w:b/>
          <w:bCs/>
          <w:i/>
          <w:iCs/>
        </w:rPr>
        <w:t>Proyecto de Ampliación:</w:t>
      </w:r>
      <w:r w:rsidRPr="004D596B">
        <w:rPr>
          <w:rFonts w:ascii="Palatino Linotype" w:hAnsi="Palatino Linotype"/>
          <w:i/>
          <w:iCs/>
        </w:rPr>
        <w:t xml:space="preserve"> A proyectos que cuenten previamente con un Dictamen Único de Factibilidad y/o Evaluación de Impacto Estatal, que requieran evaluación del impacto de construcción adicional; </w:t>
      </w:r>
    </w:p>
    <w:p w14:paraId="72D083D1" w14:textId="39F5ABF4" w:rsidR="004D596B" w:rsidRPr="004D596B" w:rsidRDefault="004D596B" w:rsidP="004D596B">
      <w:pPr>
        <w:spacing w:line="360" w:lineRule="auto"/>
        <w:ind w:left="1800" w:hanging="708"/>
        <w:jc w:val="both"/>
        <w:rPr>
          <w:rFonts w:ascii="Palatino Linotype" w:hAnsi="Palatino Linotype"/>
          <w:b/>
          <w:bCs/>
          <w:i/>
          <w:iCs/>
          <w:u w:val="single"/>
        </w:rPr>
      </w:pPr>
      <w:r w:rsidRPr="004D596B">
        <w:rPr>
          <w:rFonts w:ascii="Palatino Linotype" w:hAnsi="Palatino Linotype"/>
          <w:i/>
          <w:iCs/>
        </w:rPr>
        <w:t xml:space="preserve">IX. </w:t>
      </w:r>
      <w:r w:rsidRPr="004D596B">
        <w:rPr>
          <w:rFonts w:ascii="Palatino Linotype" w:hAnsi="Palatino Linotype"/>
          <w:i/>
          <w:iCs/>
        </w:rPr>
        <w:tab/>
      </w:r>
      <w:r w:rsidRPr="004D596B">
        <w:rPr>
          <w:rFonts w:ascii="Palatino Linotype" w:hAnsi="Palatino Linotype"/>
          <w:b/>
          <w:bCs/>
          <w:i/>
          <w:iCs/>
        </w:rPr>
        <w:t>Proyecto de Actualización:</w:t>
      </w:r>
      <w:r w:rsidRPr="004D596B">
        <w:rPr>
          <w:rFonts w:ascii="Palatino Linotype" w:hAnsi="Palatino Linotype"/>
          <w:i/>
          <w:iCs/>
        </w:rPr>
        <w:t xml:space="preserve"> A proyectos cuya construcción y funcionamiento se autorizó bajo la vigencia de otro instrumento legal y que requieran de la Evaluación de Impacto Estatal, para evaluar el impacto de construcción adicional;</w:t>
      </w:r>
      <w:r>
        <w:rPr>
          <w:rFonts w:ascii="Palatino Linotype" w:hAnsi="Palatino Linotype"/>
          <w:i/>
          <w:iCs/>
        </w:rPr>
        <w:t>”</w:t>
      </w:r>
    </w:p>
    <w:p w14:paraId="610A9137" w14:textId="77777777" w:rsidR="004D596B" w:rsidRDefault="004D596B" w:rsidP="005430D8">
      <w:pPr>
        <w:tabs>
          <w:tab w:val="center" w:pos="4522"/>
        </w:tabs>
        <w:spacing w:after="0" w:line="360" w:lineRule="auto"/>
        <w:jc w:val="both"/>
        <w:rPr>
          <w:rFonts w:ascii="Palatino Linotype" w:hAnsi="Palatino Linotype"/>
          <w:color w:val="000000"/>
          <w:sz w:val="24"/>
          <w:szCs w:val="24"/>
          <w:highlight w:val="yellow"/>
        </w:rPr>
      </w:pPr>
    </w:p>
    <w:p w14:paraId="3629AD8E" w14:textId="10CCA232" w:rsidR="004D596B" w:rsidRPr="004D596B" w:rsidRDefault="004D596B" w:rsidP="004D596B">
      <w:pPr>
        <w:tabs>
          <w:tab w:val="center" w:pos="4522"/>
        </w:tabs>
        <w:spacing w:after="0" w:line="360" w:lineRule="auto"/>
        <w:ind w:left="708"/>
        <w:jc w:val="both"/>
        <w:rPr>
          <w:rFonts w:ascii="Palatino Linotype" w:hAnsi="Palatino Linotype"/>
          <w:i/>
          <w:iCs/>
        </w:rPr>
      </w:pPr>
      <w:r>
        <w:rPr>
          <w:rFonts w:ascii="Palatino Linotype" w:hAnsi="Palatino Linotype"/>
          <w:i/>
          <w:iCs/>
        </w:rPr>
        <w:t>“</w:t>
      </w:r>
      <w:r w:rsidRPr="004D596B">
        <w:rPr>
          <w:rFonts w:ascii="Palatino Linotype" w:hAnsi="Palatino Linotype"/>
          <w:b/>
          <w:bCs/>
          <w:i/>
          <w:iCs/>
        </w:rPr>
        <w:t>Artículo 23</w:t>
      </w:r>
      <w:r w:rsidRPr="004D596B">
        <w:rPr>
          <w:rFonts w:ascii="Palatino Linotype" w:hAnsi="Palatino Linotype"/>
          <w:i/>
          <w:iCs/>
        </w:rPr>
        <w:t>.- Si de alguna de las Evaluaciones Técnicas de Impacto se advierte la improcedencia del proyecto nuevo, ampliaciones o actualizaciones, se emitirá determinación en sentido negativo</w:t>
      </w:r>
      <w:r>
        <w:rPr>
          <w:rFonts w:ascii="Palatino Linotype" w:hAnsi="Palatino Linotype"/>
          <w:i/>
          <w:iCs/>
        </w:rPr>
        <w:t>”</w:t>
      </w:r>
      <w:r w:rsidRPr="004D596B">
        <w:rPr>
          <w:rFonts w:ascii="Palatino Linotype" w:hAnsi="Palatino Linotype"/>
          <w:i/>
          <w:iCs/>
        </w:rPr>
        <w:t>.</w:t>
      </w:r>
    </w:p>
    <w:p w14:paraId="6359F61B" w14:textId="77777777" w:rsidR="004D596B" w:rsidRPr="004D596B" w:rsidRDefault="004D596B" w:rsidP="005430D8">
      <w:pPr>
        <w:tabs>
          <w:tab w:val="center" w:pos="4522"/>
        </w:tabs>
        <w:spacing w:after="0" w:line="360" w:lineRule="auto"/>
        <w:jc w:val="both"/>
        <w:rPr>
          <w:rFonts w:ascii="Palatino Linotype" w:hAnsi="Palatino Linotype"/>
          <w:i/>
          <w:iCs/>
        </w:rPr>
      </w:pPr>
    </w:p>
    <w:p w14:paraId="428407D9" w14:textId="11FE5917" w:rsidR="004D596B" w:rsidRPr="004D596B" w:rsidRDefault="004D596B" w:rsidP="004D596B">
      <w:pPr>
        <w:tabs>
          <w:tab w:val="center" w:pos="4522"/>
        </w:tabs>
        <w:spacing w:after="0" w:line="360" w:lineRule="auto"/>
        <w:ind w:left="708"/>
        <w:jc w:val="both"/>
        <w:rPr>
          <w:rFonts w:ascii="Palatino Linotype" w:hAnsi="Palatino Linotype"/>
          <w:i/>
          <w:iCs/>
        </w:rPr>
      </w:pPr>
      <w:r>
        <w:rPr>
          <w:rFonts w:ascii="Palatino Linotype" w:hAnsi="Palatino Linotype"/>
          <w:i/>
          <w:iCs/>
        </w:rPr>
        <w:t>“</w:t>
      </w:r>
      <w:r w:rsidRPr="004D596B">
        <w:rPr>
          <w:rFonts w:ascii="Palatino Linotype" w:hAnsi="Palatino Linotype"/>
          <w:b/>
          <w:bCs/>
          <w:i/>
          <w:iCs/>
        </w:rPr>
        <w:t>Artículo 24.-</w:t>
      </w:r>
      <w:r w:rsidRPr="004D596B">
        <w:rPr>
          <w:rFonts w:ascii="Palatino Linotype" w:hAnsi="Palatino Linotype"/>
          <w:i/>
          <w:iCs/>
        </w:rPr>
        <w:t xml:space="preserve"> Solo se expedirá la Evaluación de Impacto Estatal cuando cada una de las instancias responsables de emitir la Evaluación Técnica de Impacto, en el ámbito de su competencia la emitan en sentido favorable, respecto del proyecto nuevo, ampliación o actualización de que se trate.</w:t>
      </w:r>
      <w:r>
        <w:rPr>
          <w:rFonts w:ascii="Palatino Linotype" w:hAnsi="Palatino Linotype"/>
          <w:i/>
          <w:iCs/>
        </w:rPr>
        <w:t>”</w:t>
      </w:r>
    </w:p>
    <w:p w14:paraId="1EDEC00E" w14:textId="77777777" w:rsidR="00866063" w:rsidRDefault="00866063" w:rsidP="005430D8">
      <w:pPr>
        <w:tabs>
          <w:tab w:val="center" w:pos="4522"/>
        </w:tabs>
        <w:spacing w:after="0" w:line="360" w:lineRule="auto"/>
        <w:jc w:val="both"/>
      </w:pPr>
    </w:p>
    <w:p w14:paraId="1B9746D6" w14:textId="2832A98C" w:rsidR="004D596B" w:rsidRPr="00866063" w:rsidRDefault="00866063" w:rsidP="005430D8">
      <w:pPr>
        <w:tabs>
          <w:tab w:val="center" w:pos="4522"/>
        </w:tabs>
        <w:spacing w:after="0" w:line="360" w:lineRule="auto"/>
        <w:jc w:val="both"/>
        <w:rPr>
          <w:rFonts w:ascii="Palatino Linotype" w:hAnsi="Palatino Linotype"/>
          <w:sz w:val="24"/>
          <w:szCs w:val="24"/>
        </w:rPr>
      </w:pPr>
      <w:r w:rsidRPr="00866063">
        <w:rPr>
          <w:rFonts w:ascii="Palatino Linotype" w:hAnsi="Palatino Linotype"/>
          <w:sz w:val="24"/>
          <w:szCs w:val="24"/>
        </w:rPr>
        <w:t xml:space="preserve">Por lo anteriormente expuesto, se concluye que el Sujeto Obligado </w:t>
      </w:r>
      <w:r>
        <w:rPr>
          <w:rFonts w:ascii="Palatino Linotype" w:hAnsi="Palatino Linotype"/>
          <w:sz w:val="24"/>
          <w:szCs w:val="24"/>
        </w:rPr>
        <w:t xml:space="preserve">cuenta con las atribuciones para generar, poseer o administrar la información solicitada por el Recurrente sin embargo al no brindar documento mediante el cual pudiera satisfacer las pretensiones del Recurrente se tiene por no colmada la respuesta otorgada por el Sujeto </w:t>
      </w:r>
      <w:r>
        <w:rPr>
          <w:rFonts w:ascii="Palatino Linotype" w:hAnsi="Palatino Linotype"/>
          <w:sz w:val="24"/>
          <w:szCs w:val="24"/>
        </w:rPr>
        <w:lastRenderedPageBreak/>
        <w:t>Obligado</w:t>
      </w:r>
      <w:r w:rsidRPr="00866063">
        <w:rPr>
          <w:rFonts w:ascii="Palatino Linotype" w:hAnsi="Palatino Linotype"/>
          <w:sz w:val="24"/>
          <w:szCs w:val="24"/>
        </w:rPr>
        <w:t xml:space="preserve">, </w:t>
      </w:r>
      <w:r>
        <w:rPr>
          <w:rFonts w:ascii="Palatino Linotype" w:hAnsi="Palatino Linotype"/>
          <w:sz w:val="24"/>
          <w:szCs w:val="24"/>
        </w:rPr>
        <w:t xml:space="preserve">por lo que será dable ordenar los dictámenes técnicos de factibilidad </w:t>
      </w:r>
      <w:r w:rsidR="00696D28">
        <w:rPr>
          <w:rFonts w:ascii="Palatino Linotype" w:hAnsi="Palatino Linotype"/>
          <w:sz w:val="24"/>
          <w:szCs w:val="24"/>
        </w:rPr>
        <w:t xml:space="preserve">emitidos por la Dirección de Vialidad  de ser procedente en versión pública </w:t>
      </w:r>
      <w:r w:rsidR="0073340C">
        <w:rPr>
          <w:rFonts w:ascii="Palatino Linotype" w:hAnsi="Palatino Linotype"/>
          <w:sz w:val="24"/>
          <w:szCs w:val="24"/>
        </w:rPr>
        <w:t>del primero de enero de dos mil veintiuno</w:t>
      </w:r>
      <w:r>
        <w:rPr>
          <w:rFonts w:ascii="Palatino Linotype" w:hAnsi="Palatino Linotype"/>
          <w:sz w:val="24"/>
          <w:szCs w:val="24"/>
        </w:rPr>
        <w:t xml:space="preserve"> al veintisiete de octubre de dos mil veintitrés</w:t>
      </w:r>
      <w:r w:rsidR="00696D28">
        <w:rPr>
          <w:rFonts w:ascii="Palatino Linotype" w:hAnsi="Palatino Linotype"/>
          <w:sz w:val="24"/>
          <w:szCs w:val="24"/>
        </w:rPr>
        <w:t>.</w:t>
      </w:r>
    </w:p>
    <w:p w14:paraId="7F7F7EF8" w14:textId="77777777" w:rsidR="005430D8" w:rsidRDefault="005430D8" w:rsidP="005430D8">
      <w:pPr>
        <w:spacing w:after="0" w:line="360" w:lineRule="auto"/>
        <w:jc w:val="both"/>
        <w:rPr>
          <w:rFonts w:ascii="Palatino Linotype" w:hAnsi="Palatino Linotype"/>
          <w:color w:val="000000"/>
          <w:sz w:val="24"/>
          <w:szCs w:val="24"/>
        </w:rPr>
      </w:pPr>
    </w:p>
    <w:p w14:paraId="49B2F243" w14:textId="77777777" w:rsidR="00696D28" w:rsidRDefault="00696D28" w:rsidP="005430D8">
      <w:pPr>
        <w:spacing w:after="0" w:line="360" w:lineRule="auto"/>
        <w:jc w:val="both"/>
        <w:rPr>
          <w:rFonts w:ascii="Palatino Linotype" w:hAnsi="Palatino Linotype"/>
          <w:color w:val="000000"/>
          <w:sz w:val="24"/>
          <w:szCs w:val="24"/>
        </w:rPr>
      </w:pPr>
    </w:p>
    <w:p w14:paraId="49063464" w14:textId="7104D020" w:rsidR="00696D28" w:rsidRPr="00696D28" w:rsidRDefault="00696D28" w:rsidP="00696D28">
      <w:pPr>
        <w:spacing w:after="0" w:line="360" w:lineRule="auto"/>
        <w:jc w:val="both"/>
        <w:rPr>
          <w:rFonts w:ascii="Palatino Linotype" w:hAnsi="Palatino Linotype"/>
          <w:i/>
          <w:iCs/>
          <w:sz w:val="24"/>
          <w:szCs w:val="24"/>
          <w:u w:val="single"/>
        </w:rPr>
      </w:pPr>
      <w:r w:rsidRPr="00696D28">
        <w:rPr>
          <w:rFonts w:ascii="Palatino Linotype" w:hAnsi="Palatino Linotype"/>
          <w:i/>
          <w:iCs/>
          <w:sz w:val="24"/>
          <w:szCs w:val="24"/>
          <w:u w:val="single"/>
        </w:rPr>
        <w:t>DE LA VERSIÓN PÚBLICA</w:t>
      </w:r>
    </w:p>
    <w:p w14:paraId="358093BD" w14:textId="668107F4" w:rsidR="004D596B" w:rsidRPr="00696D28" w:rsidRDefault="00696D28" w:rsidP="00696D28">
      <w:pPr>
        <w:spacing w:after="0" w:line="360" w:lineRule="auto"/>
        <w:jc w:val="both"/>
        <w:rPr>
          <w:rFonts w:ascii="Palatino Linotype" w:hAnsi="Palatino Linotype"/>
          <w:color w:val="000000"/>
          <w:sz w:val="24"/>
          <w:szCs w:val="24"/>
        </w:rPr>
      </w:pPr>
      <w:r w:rsidRPr="00696D28">
        <w:rPr>
          <w:rFonts w:ascii="Palatino Linotype" w:hAnsi="Palatino Linotype"/>
          <w:sz w:val="24"/>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2481977" w14:textId="77777777" w:rsidR="004D596B" w:rsidRPr="00696D28" w:rsidRDefault="004D596B" w:rsidP="00696D28">
      <w:pPr>
        <w:spacing w:after="0" w:line="360" w:lineRule="auto"/>
        <w:jc w:val="both"/>
        <w:rPr>
          <w:rFonts w:ascii="Palatino Linotype" w:hAnsi="Palatino Linotype"/>
          <w:color w:val="000000"/>
          <w:sz w:val="24"/>
          <w:szCs w:val="24"/>
        </w:rPr>
      </w:pPr>
    </w:p>
    <w:p w14:paraId="5CF55298" w14:textId="0D2F9392" w:rsidR="004D596B" w:rsidRPr="00696D28" w:rsidRDefault="00696D28" w:rsidP="00696D28">
      <w:pPr>
        <w:spacing w:after="0" w:line="360" w:lineRule="auto"/>
        <w:ind w:firstLine="708"/>
        <w:jc w:val="both"/>
        <w:rPr>
          <w:rFonts w:ascii="Palatino Linotype" w:hAnsi="Palatino Linotype"/>
          <w:i/>
          <w:iCs/>
        </w:rPr>
      </w:pPr>
      <w:r w:rsidRPr="00696D28">
        <w:rPr>
          <w:rFonts w:ascii="Palatino Linotype" w:hAnsi="Palatino Linotype"/>
          <w:i/>
          <w:iCs/>
        </w:rPr>
        <w:t>Artículo 3. Para los efectos de la presente Ley se entenderá por:</w:t>
      </w:r>
    </w:p>
    <w:p w14:paraId="09E17C4A" w14:textId="77777777"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i/>
          <w:iCs/>
        </w:rPr>
        <w:t>[…]</w:t>
      </w:r>
    </w:p>
    <w:p w14:paraId="3663F0B5" w14:textId="143C3F08"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i/>
          <w:iCs/>
        </w:rPr>
        <w:t xml:space="preserve"> </w:t>
      </w:r>
      <w:r w:rsidRPr="00696D28">
        <w:rPr>
          <w:rFonts w:ascii="Palatino Linotype" w:hAnsi="Palatino Linotype"/>
          <w:b/>
          <w:bCs/>
          <w:i/>
          <w:iCs/>
        </w:rPr>
        <w:t>IX. Datos personales</w:t>
      </w:r>
      <w:r w:rsidRPr="00696D28">
        <w:rPr>
          <w:rFonts w:ascii="Palatino Linotype" w:hAnsi="Palatino Linotype"/>
          <w:i/>
          <w:iCs/>
        </w:rPr>
        <w:t xml:space="preserve">: La información concerniente a una persona, identificada o identificable según lo dispuesto por la Ley de Protección de Datos Personales del Estado de México; </w:t>
      </w:r>
    </w:p>
    <w:p w14:paraId="5B0970E1" w14:textId="664AE0D5"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b/>
          <w:bCs/>
          <w:i/>
          <w:iCs/>
        </w:rPr>
        <w:t>XX. Información clasificada:</w:t>
      </w:r>
      <w:r w:rsidRPr="00696D28">
        <w:rPr>
          <w:rFonts w:ascii="Palatino Linotype" w:hAnsi="Palatino Linotype"/>
          <w:i/>
          <w:iCs/>
        </w:rPr>
        <w:t xml:space="preserve"> Aquella considerada por la presente Ley como reservada o confidencial; </w:t>
      </w:r>
    </w:p>
    <w:p w14:paraId="62507833" w14:textId="77777777"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b/>
          <w:bCs/>
          <w:i/>
          <w:iCs/>
        </w:rPr>
        <w:t>XXI. Información confidencial</w:t>
      </w:r>
      <w:r w:rsidRPr="00696D28">
        <w:rPr>
          <w:rFonts w:ascii="Palatino Linotype" w:hAnsi="Palatino Linotype"/>
          <w:i/>
          <w:iC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B6F7C98" w14:textId="5F0BC9FB"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i/>
          <w:iCs/>
        </w:rPr>
        <w:t xml:space="preserve">… </w:t>
      </w:r>
    </w:p>
    <w:p w14:paraId="62A7DA54" w14:textId="77777777"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b/>
          <w:bCs/>
          <w:i/>
          <w:iCs/>
        </w:rPr>
        <w:t>XLV. Versión pública</w:t>
      </w:r>
      <w:r w:rsidRPr="00696D28">
        <w:rPr>
          <w:rFonts w:ascii="Palatino Linotype" w:hAnsi="Palatino Linotype"/>
          <w:i/>
          <w:iCs/>
        </w:rPr>
        <w:t>: Documento en el que se elimine, suprime o borra la información clasificada como reservada o confidencial para permitir su acceso.</w:t>
      </w:r>
    </w:p>
    <w:p w14:paraId="45B0C0D2" w14:textId="77777777"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i/>
          <w:iCs/>
        </w:rPr>
        <w:t xml:space="preserve"> […] </w:t>
      </w:r>
    </w:p>
    <w:p w14:paraId="0306B75D" w14:textId="77777777" w:rsidR="00696D28" w:rsidRPr="00696D28" w:rsidRDefault="00696D28" w:rsidP="00696D28">
      <w:pPr>
        <w:spacing w:after="0" w:line="360" w:lineRule="auto"/>
        <w:ind w:left="708"/>
        <w:jc w:val="both"/>
        <w:rPr>
          <w:rFonts w:ascii="Palatino Linotype" w:hAnsi="Palatino Linotype"/>
          <w:i/>
          <w:iCs/>
        </w:rPr>
      </w:pPr>
    </w:p>
    <w:p w14:paraId="4698DF0A" w14:textId="77777777"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b/>
          <w:bCs/>
          <w:i/>
          <w:iCs/>
        </w:rPr>
        <w:lastRenderedPageBreak/>
        <w:t>Artículo 91.</w:t>
      </w:r>
      <w:r w:rsidRPr="00696D28">
        <w:rPr>
          <w:rFonts w:ascii="Palatino Linotype" w:hAnsi="Palatino Linotype"/>
          <w:i/>
          <w:iCs/>
        </w:rPr>
        <w:t xml:space="preserve"> El acceso a la información pública será restringido excepcionalmente, cuando ésta sea clasificada como reservada o confidencial. </w:t>
      </w:r>
    </w:p>
    <w:p w14:paraId="3CE1D7DF" w14:textId="77777777" w:rsidR="00696D28" w:rsidRPr="00696D28" w:rsidRDefault="00696D28" w:rsidP="00696D28">
      <w:pPr>
        <w:spacing w:after="0" w:line="360" w:lineRule="auto"/>
        <w:ind w:left="708"/>
        <w:jc w:val="both"/>
        <w:rPr>
          <w:rFonts w:ascii="Palatino Linotype" w:hAnsi="Palatino Linotype"/>
          <w:i/>
          <w:iCs/>
        </w:rPr>
      </w:pPr>
      <w:r w:rsidRPr="00696D28">
        <w:rPr>
          <w:rFonts w:ascii="Palatino Linotype" w:hAnsi="Palatino Linotype"/>
          <w:b/>
          <w:bCs/>
          <w:i/>
          <w:iCs/>
        </w:rPr>
        <w:t>Artículo 132</w:t>
      </w:r>
      <w:r w:rsidRPr="00696D28">
        <w:rPr>
          <w:rFonts w:ascii="Palatino Linotype" w:hAnsi="Palatino Linotype"/>
          <w:i/>
          <w:iCs/>
        </w:rPr>
        <w:t xml:space="preserve">. La clasificación de la información se llevará a cabo en el momento en que: </w:t>
      </w:r>
    </w:p>
    <w:p w14:paraId="48861DDF" w14:textId="77777777" w:rsidR="00696D28" w:rsidRPr="00696D28" w:rsidRDefault="00696D28" w:rsidP="00696D28">
      <w:pPr>
        <w:spacing w:after="0" w:line="360" w:lineRule="auto"/>
        <w:ind w:left="708"/>
        <w:jc w:val="both"/>
        <w:rPr>
          <w:rFonts w:ascii="Palatino Linotype" w:hAnsi="Palatino Linotype"/>
          <w:i/>
          <w:iCs/>
        </w:rPr>
      </w:pPr>
    </w:p>
    <w:p w14:paraId="7045BBD0" w14:textId="3E431811" w:rsidR="00696D28" w:rsidRPr="00696D28" w:rsidRDefault="00696D28" w:rsidP="00696D28">
      <w:pPr>
        <w:pStyle w:val="Prrafodelista"/>
        <w:numPr>
          <w:ilvl w:val="0"/>
          <w:numId w:val="18"/>
        </w:numPr>
        <w:rPr>
          <w:i/>
          <w:iCs/>
          <w:sz w:val="22"/>
          <w:szCs w:val="22"/>
        </w:rPr>
      </w:pPr>
      <w:r w:rsidRPr="00696D28">
        <w:rPr>
          <w:i/>
          <w:iCs/>
          <w:sz w:val="22"/>
          <w:szCs w:val="22"/>
        </w:rPr>
        <w:t xml:space="preserve">Se reciba una solicitud de acceso a la información; </w:t>
      </w:r>
    </w:p>
    <w:p w14:paraId="5F89A5F7" w14:textId="3EB0EB58" w:rsidR="00696D28" w:rsidRPr="00696D28" w:rsidRDefault="00696D28" w:rsidP="00696D28">
      <w:pPr>
        <w:pStyle w:val="Prrafodelista"/>
        <w:numPr>
          <w:ilvl w:val="0"/>
          <w:numId w:val="18"/>
        </w:numPr>
        <w:rPr>
          <w:i/>
          <w:iCs/>
          <w:sz w:val="22"/>
          <w:szCs w:val="22"/>
        </w:rPr>
      </w:pPr>
      <w:r w:rsidRPr="00696D28">
        <w:rPr>
          <w:i/>
          <w:iCs/>
          <w:sz w:val="22"/>
          <w:szCs w:val="22"/>
        </w:rPr>
        <w:t xml:space="preserve">Se determine mediante resolución de autoridad competente; o </w:t>
      </w:r>
    </w:p>
    <w:p w14:paraId="25BD5746" w14:textId="478BF6D8" w:rsidR="00696D28" w:rsidRPr="00696D28" w:rsidRDefault="00696D28" w:rsidP="00696D28">
      <w:pPr>
        <w:pStyle w:val="Prrafodelista"/>
        <w:numPr>
          <w:ilvl w:val="0"/>
          <w:numId w:val="18"/>
        </w:numPr>
        <w:rPr>
          <w:i/>
          <w:iCs/>
          <w:sz w:val="22"/>
          <w:szCs w:val="22"/>
        </w:rPr>
      </w:pPr>
      <w:r w:rsidRPr="00696D28">
        <w:rPr>
          <w:i/>
          <w:iCs/>
          <w:sz w:val="22"/>
          <w:szCs w:val="22"/>
        </w:rPr>
        <w:t>Se generen versiones públicas para dar cumplimiento a las obligaciones de transparencia previstas en esta Ley. […]</w:t>
      </w:r>
    </w:p>
    <w:p w14:paraId="409439E1" w14:textId="77777777" w:rsidR="00696D28" w:rsidRPr="00696D28" w:rsidRDefault="00696D28" w:rsidP="00696D28">
      <w:pPr>
        <w:pStyle w:val="Prrafodelista"/>
        <w:ind w:left="1428"/>
        <w:rPr>
          <w:i/>
          <w:iCs/>
          <w:sz w:val="22"/>
          <w:szCs w:val="22"/>
        </w:rPr>
      </w:pPr>
    </w:p>
    <w:p w14:paraId="4553968B" w14:textId="50B38FDA" w:rsidR="00696D28" w:rsidRPr="00696D28" w:rsidRDefault="00696D28" w:rsidP="00696D28">
      <w:pPr>
        <w:spacing w:after="0" w:line="360" w:lineRule="auto"/>
        <w:jc w:val="both"/>
        <w:rPr>
          <w:rFonts w:ascii="Palatino Linotype" w:hAnsi="Palatino Linotype"/>
          <w:sz w:val="24"/>
          <w:szCs w:val="24"/>
        </w:rPr>
      </w:pPr>
      <w:r w:rsidRPr="00696D28">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EDA369" w14:textId="77777777" w:rsidR="00696D28" w:rsidRPr="00696D28" w:rsidRDefault="00696D28" w:rsidP="00696D28">
      <w:pPr>
        <w:spacing w:after="0" w:line="360" w:lineRule="auto"/>
        <w:jc w:val="both"/>
        <w:rPr>
          <w:rFonts w:ascii="Palatino Linotype" w:hAnsi="Palatino Linotype"/>
          <w:color w:val="000000"/>
          <w:sz w:val="24"/>
          <w:szCs w:val="24"/>
        </w:rPr>
      </w:pPr>
    </w:p>
    <w:p w14:paraId="0D0998F3" w14:textId="27305C88" w:rsidR="00696D28" w:rsidRPr="00696D28" w:rsidRDefault="00696D28" w:rsidP="00696D28">
      <w:pPr>
        <w:spacing w:after="0" w:line="360" w:lineRule="auto"/>
        <w:jc w:val="both"/>
        <w:rPr>
          <w:rFonts w:ascii="Palatino Linotype" w:hAnsi="Palatino Linotype"/>
          <w:sz w:val="24"/>
          <w:szCs w:val="24"/>
        </w:rPr>
      </w:pPr>
      <w:r w:rsidRPr="00696D28">
        <w:rPr>
          <w:rFonts w:ascii="Palatino Linotype" w:hAnsi="Palatino Linotype"/>
          <w:sz w:val="24"/>
          <w:szCs w:val="24"/>
        </w:rPr>
        <w:t>Por otro lado,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36A1F33" w14:textId="77777777" w:rsidR="00696D28" w:rsidRPr="00696D28" w:rsidRDefault="00696D28" w:rsidP="00696D28">
      <w:pPr>
        <w:spacing w:after="0" w:line="360" w:lineRule="auto"/>
        <w:jc w:val="both"/>
        <w:rPr>
          <w:rFonts w:ascii="Palatino Linotype" w:hAnsi="Palatino Linotype"/>
          <w:sz w:val="24"/>
          <w:szCs w:val="24"/>
        </w:rPr>
      </w:pPr>
    </w:p>
    <w:p w14:paraId="7E518ED0" w14:textId="77777777" w:rsidR="00696D28" w:rsidRPr="00696D28" w:rsidRDefault="00696D28" w:rsidP="00696D28">
      <w:pPr>
        <w:spacing w:line="360" w:lineRule="auto"/>
        <w:jc w:val="both"/>
        <w:rPr>
          <w:rFonts w:ascii="Palatino Linotype" w:hAnsi="Palatino Linotype" w:cs="Arial"/>
          <w:sz w:val="24"/>
          <w:szCs w:val="24"/>
        </w:rPr>
      </w:pPr>
      <w:r w:rsidRPr="00696D28">
        <w:rPr>
          <w:rFonts w:ascii="Palatino Linotype" w:hAnsi="Palatino Linotype" w:cs="Arial"/>
          <w:sz w:val="24"/>
          <w:szCs w:val="24"/>
        </w:rPr>
        <w:t xml:space="preserve">Ello, sin pasar por alto que la clasificación respectiva tiene que cumplirse mediante las formalidades impuestas por la ley; es decir, mediante Acuerdo debidamente fundado y </w:t>
      </w:r>
      <w:r w:rsidRPr="00696D28">
        <w:rPr>
          <w:rFonts w:ascii="Palatino Linotype" w:hAnsi="Palatino Linotype" w:cs="Arial"/>
          <w:sz w:val="24"/>
          <w:szCs w:val="24"/>
        </w:rPr>
        <w:lastRenderedPageBreak/>
        <w:t>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9E0C72A" w14:textId="77777777" w:rsidR="00696D28" w:rsidRPr="00696D28" w:rsidRDefault="00696D28" w:rsidP="00696D28">
      <w:pPr>
        <w:spacing w:line="360" w:lineRule="auto"/>
        <w:jc w:val="both"/>
        <w:rPr>
          <w:rFonts w:ascii="Palatino Linotype" w:hAnsi="Palatino Linotype" w:cs="Arial"/>
          <w:sz w:val="24"/>
          <w:szCs w:val="24"/>
        </w:rPr>
      </w:pPr>
    </w:p>
    <w:p w14:paraId="5F4544A3"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w:t>
      </w:r>
      <w:r w:rsidRPr="00696D28">
        <w:rPr>
          <w:rFonts w:ascii="Palatino Linotype" w:hAnsi="Palatino Linotype" w:cs="Arial"/>
          <w:b/>
          <w:i/>
        </w:rPr>
        <w:t>Artículo 49.</w:t>
      </w:r>
      <w:r w:rsidRPr="00696D28">
        <w:rPr>
          <w:rFonts w:ascii="Palatino Linotype" w:hAnsi="Palatino Linotype" w:cs="Arial"/>
          <w:i/>
        </w:rPr>
        <w:t xml:space="preserve"> Los Comités de Transparencia tendrán las siguientes atribuciones:</w:t>
      </w:r>
    </w:p>
    <w:p w14:paraId="7F670BC2"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w:t>
      </w:r>
    </w:p>
    <w:p w14:paraId="2F3B1CEB"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VIII</w:t>
      </w:r>
      <w:r w:rsidRPr="00696D28">
        <w:rPr>
          <w:rFonts w:ascii="Palatino Linotype" w:hAnsi="Palatino Linotype" w:cs="Arial"/>
          <w:i/>
        </w:rPr>
        <w:t>. Aprobar, modificar o revocar la clasificación de la información;</w:t>
      </w:r>
    </w:p>
    <w:p w14:paraId="09D13E90"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Artículo 132.</w:t>
      </w:r>
      <w:r w:rsidRPr="00696D28">
        <w:rPr>
          <w:rFonts w:ascii="Palatino Linotype" w:hAnsi="Palatino Linotype" w:cs="Arial"/>
          <w:i/>
        </w:rPr>
        <w:t xml:space="preserve"> La clasificación de la información se llevará a cabo en el momento en que:</w:t>
      </w:r>
    </w:p>
    <w:p w14:paraId="3B59CFF6"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I. Se reciba una solicitud de acceso a la información;</w:t>
      </w:r>
    </w:p>
    <w:p w14:paraId="7F8BEC4D"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II. Se determine mediante resolución de autoridad competente; o</w:t>
      </w:r>
    </w:p>
    <w:p w14:paraId="35F5414E"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III. Se generen versiones públicas para dar cumplimiento a las obligaciones de transparencia previstas en esta Ley.”</w:t>
      </w:r>
    </w:p>
    <w:p w14:paraId="1CD72694"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w:t>
      </w:r>
      <w:r w:rsidRPr="00696D28">
        <w:rPr>
          <w:rFonts w:ascii="Palatino Linotype" w:hAnsi="Palatino Linotype" w:cs="Arial"/>
          <w:b/>
          <w:i/>
        </w:rPr>
        <w:t>Segundo</w:t>
      </w:r>
      <w:r w:rsidRPr="00696D28">
        <w:rPr>
          <w:rFonts w:ascii="Palatino Linotype" w:hAnsi="Palatino Linotype" w:cs="Arial"/>
          <w:i/>
        </w:rPr>
        <w:t>.- Para efectos de los presentes Lineamientos Generales, se entenderá por:</w:t>
      </w:r>
    </w:p>
    <w:p w14:paraId="04EFBC0F"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w:t>
      </w:r>
    </w:p>
    <w:p w14:paraId="7C0E3914"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XVIII</w:t>
      </w:r>
      <w:r w:rsidRPr="00696D28">
        <w:rPr>
          <w:rFonts w:ascii="Palatino Linotype" w:hAnsi="Palatino Linotype" w:cs="Arial"/>
          <w:i/>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B0A5DB" w14:textId="77777777" w:rsidR="00696D28" w:rsidRPr="00696D28" w:rsidRDefault="00696D28" w:rsidP="00696D28">
      <w:pPr>
        <w:spacing w:line="360" w:lineRule="auto"/>
        <w:ind w:left="567" w:right="567"/>
        <w:jc w:val="both"/>
        <w:rPr>
          <w:rFonts w:ascii="Palatino Linotype" w:hAnsi="Palatino Linotype" w:cs="Arial"/>
          <w:i/>
        </w:rPr>
      </w:pPr>
    </w:p>
    <w:p w14:paraId="3BD7AA7C"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Cuarto</w:t>
      </w:r>
      <w:r w:rsidRPr="00696D28">
        <w:rPr>
          <w:rFonts w:ascii="Palatino Linotype" w:hAnsi="Palatino Linotype" w:cs="Arial"/>
          <w:i/>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BB42E69"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Los Sujetos Obligados deberán aplicar, de manera estricta, las excepciones al derecho de acceso a la información y sólo podrán invocarlas cuando acrediten su procedencia.</w:t>
      </w:r>
    </w:p>
    <w:p w14:paraId="2A656A68" w14:textId="77777777" w:rsidR="00696D28" w:rsidRPr="00696D28" w:rsidRDefault="00696D28" w:rsidP="00696D28">
      <w:pPr>
        <w:spacing w:line="360" w:lineRule="auto"/>
        <w:ind w:left="567" w:right="567"/>
        <w:jc w:val="both"/>
        <w:rPr>
          <w:rFonts w:ascii="Palatino Linotype" w:hAnsi="Palatino Linotype" w:cs="Arial"/>
          <w:i/>
        </w:rPr>
      </w:pPr>
    </w:p>
    <w:p w14:paraId="0FAFDFB7"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Quinto</w:t>
      </w:r>
      <w:r w:rsidRPr="00696D28">
        <w:rPr>
          <w:rFonts w:ascii="Palatino Linotype" w:hAnsi="Palatino Linotype" w:cs="Arial"/>
          <w:i/>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9263157" w14:textId="77777777" w:rsidR="00696D28" w:rsidRPr="00696D28" w:rsidRDefault="00696D28" w:rsidP="00696D28">
      <w:pPr>
        <w:spacing w:line="360" w:lineRule="auto"/>
        <w:ind w:left="567" w:right="567"/>
        <w:jc w:val="both"/>
        <w:rPr>
          <w:rFonts w:ascii="Palatino Linotype" w:hAnsi="Palatino Linotype" w:cs="Arial"/>
          <w:i/>
        </w:rPr>
      </w:pPr>
    </w:p>
    <w:p w14:paraId="793FC9D8"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Sexto</w:t>
      </w:r>
      <w:r w:rsidRPr="00696D28">
        <w:rPr>
          <w:rFonts w:ascii="Palatino Linotype" w:hAnsi="Palatino Linotype" w:cs="Arial"/>
          <w:i/>
        </w:rPr>
        <w:t>. Los Sujetos Obligados no podrán emitir acuerdos de carácter general ni particular que clasifiquen documentos o expedientes como reservados, ni clasificar documentos antes de que se genere la información o cuando éstos no obren en sus archivos.</w:t>
      </w:r>
    </w:p>
    <w:p w14:paraId="1F2F4B3F"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La clasificación de información se realizará conforme a un análisis caso por caso, mediante la aplicación de la prueba de daño y de interés público.</w:t>
      </w:r>
    </w:p>
    <w:p w14:paraId="74667963" w14:textId="77777777" w:rsidR="00696D28" w:rsidRPr="00696D28" w:rsidRDefault="00696D28" w:rsidP="00696D28">
      <w:pPr>
        <w:spacing w:line="360" w:lineRule="auto"/>
        <w:ind w:left="567" w:right="567"/>
        <w:jc w:val="both"/>
        <w:rPr>
          <w:rFonts w:ascii="Palatino Linotype" w:hAnsi="Palatino Linotype" w:cs="Arial"/>
          <w:i/>
        </w:rPr>
      </w:pPr>
    </w:p>
    <w:p w14:paraId="1A4BD270"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lastRenderedPageBreak/>
        <w:t>Séptimo</w:t>
      </w:r>
      <w:r w:rsidRPr="00696D28">
        <w:rPr>
          <w:rFonts w:ascii="Palatino Linotype" w:hAnsi="Palatino Linotype" w:cs="Arial"/>
          <w:i/>
        </w:rPr>
        <w:t>. La clasificación de la información se llevará a cabo en el momento en que:</w:t>
      </w:r>
    </w:p>
    <w:p w14:paraId="69D4D5BF"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I.</w:t>
      </w:r>
      <w:r w:rsidRPr="00696D28">
        <w:rPr>
          <w:rFonts w:ascii="Palatino Linotype" w:hAnsi="Palatino Linotype" w:cs="Arial"/>
          <w:i/>
        </w:rPr>
        <w:t xml:space="preserve"> Se reciba una solicitud de acceso a la información;</w:t>
      </w:r>
    </w:p>
    <w:p w14:paraId="2518F008"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II</w:t>
      </w:r>
      <w:r w:rsidRPr="00696D28">
        <w:rPr>
          <w:rFonts w:ascii="Palatino Linotype" w:hAnsi="Palatino Linotype" w:cs="Arial"/>
          <w:i/>
        </w:rPr>
        <w:t>. Se determine mediante resolución de autoridad competente, o</w:t>
      </w:r>
    </w:p>
    <w:p w14:paraId="48BD2F1C"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III</w:t>
      </w:r>
      <w:r w:rsidRPr="00696D28">
        <w:rPr>
          <w:rFonts w:ascii="Palatino Linotype" w:hAnsi="Palatino Linotype" w:cs="Arial"/>
          <w:i/>
        </w:rPr>
        <w:t>. Se generen versiones públicas para dar cumplimiento a las obligaciones de transparencia previstas en la Ley General, la Ley Federal y las correspondientes de las entidades federativas.</w:t>
      </w:r>
    </w:p>
    <w:p w14:paraId="1CC51499"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Los titulares de las áreas deberán revisar la clasificación al momento de la recepción de una solicitud de acceso a la información, para verificar si encuadra en una causal de reserva o de confidencialidad.</w:t>
      </w:r>
    </w:p>
    <w:p w14:paraId="4FB3F9BD"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Octavo</w:t>
      </w:r>
      <w:r w:rsidRPr="00696D28">
        <w:rPr>
          <w:rFonts w:ascii="Palatino Linotype" w:hAnsi="Palatino Linotype" w:cs="Arial"/>
          <w:i/>
        </w:rPr>
        <w:t>. Para fundar la clasificación de la información se debe señalar el artículo, fracción, inciso, párrafo o numeral de la ley o tratado internacional suscrito por el Estado mexicano que expresamente le otorga el carácter de reservada o confidencial.</w:t>
      </w:r>
    </w:p>
    <w:p w14:paraId="46809E6D"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Para motivar la clasificación se deberán señalar las razones o circunstancias especiales que lo llevaron a concluir que el caso particular se ajusta al supuesto previsto por la norma legal invocada como fundamento.</w:t>
      </w:r>
    </w:p>
    <w:p w14:paraId="4F4AA279"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En caso de referirse a información reservada, la motivación de la clasificación también deberá comprender las circunstancias que justifican el establecimiento de determinado plazo de reserva.</w:t>
      </w:r>
    </w:p>
    <w:p w14:paraId="7D47E4DA"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4A238AC9"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Los documentos contenidos en los archivos históricos y los identificados como históricos confidenciales no serán susceptibles de clasificación como reservados.</w:t>
      </w:r>
    </w:p>
    <w:p w14:paraId="50902A25" w14:textId="77777777" w:rsidR="00696D28" w:rsidRPr="00696D28" w:rsidRDefault="00696D28" w:rsidP="00696D28">
      <w:pPr>
        <w:spacing w:line="360" w:lineRule="auto"/>
        <w:ind w:left="567" w:right="567"/>
        <w:jc w:val="both"/>
        <w:rPr>
          <w:rFonts w:ascii="Palatino Linotype" w:hAnsi="Palatino Linotype" w:cs="Arial"/>
          <w:i/>
        </w:rPr>
      </w:pPr>
    </w:p>
    <w:p w14:paraId="45ADA136"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Noveno</w:t>
      </w:r>
      <w:r w:rsidRPr="00696D28">
        <w:rPr>
          <w:rFonts w:ascii="Palatino Linotype" w:hAnsi="Palatino Linotype" w:cs="Arial"/>
          <w:i/>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10E714E" w14:textId="77777777" w:rsidR="00696D28" w:rsidRPr="00696D28" w:rsidRDefault="00696D28" w:rsidP="00696D28">
      <w:pPr>
        <w:spacing w:line="360" w:lineRule="auto"/>
        <w:ind w:left="567" w:right="567"/>
        <w:jc w:val="both"/>
        <w:rPr>
          <w:rFonts w:ascii="Palatino Linotype" w:hAnsi="Palatino Linotype" w:cs="Arial"/>
          <w:i/>
        </w:rPr>
      </w:pPr>
    </w:p>
    <w:p w14:paraId="121D8B44"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Décimo</w:t>
      </w:r>
      <w:r w:rsidRPr="00696D28">
        <w:rPr>
          <w:rFonts w:ascii="Palatino Linotype" w:hAnsi="Palatino Linotype" w:cs="Arial"/>
          <w:i/>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2745F96" w14:textId="77777777" w:rsidR="00696D28" w:rsidRPr="00696D28" w:rsidRDefault="00696D28" w:rsidP="00696D28">
      <w:pPr>
        <w:spacing w:line="360" w:lineRule="auto"/>
        <w:ind w:left="567" w:right="567"/>
        <w:jc w:val="both"/>
        <w:rPr>
          <w:rFonts w:ascii="Palatino Linotype" w:hAnsi="Palatino Linotype" w:cs="Arial"/>
          <w:i/>
        </w:rPr>
      </w:pPr>
    </w:p>
    <w:p w14:paraId="1583B398"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i/>
        </w:rPr>
        <w:t>En ausencia de los titulares de las áreas, la información será clasificada o desclasificada por la persona que lo supla, en términos de la normativa que rija la actuación del sujeto obligado.</w:t>
      </w:r>
    </w:p>
    <w:p w14:paraId="788D873C" w14:textId="77777777" w:rsidR="00696D28" w:rsidRPr="00696D28" w:rsidRDefault="00696D28" w:rsidP="00696D28">
      <w:pPr>
        <w:spacing w:line="360" w:lineRule="auto"/>
        <w:ind w:left="567" w:right="567"/>
        <w:jc w:val="both"/>
        <w:rPr>
          <w:rFonts w:ascii="Palatino Linotype" w:hAnsi="Palatino Linotype" w:cs="Arial"/>
          <w:i/>
        </w:rPr>
      </w:pPr>
    </w:p>
    <w:p w14:paraId="688A11C3" w14:textId="7777777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Décimo primero.</w:t>
      </w:r>
      <w:r w:rsidRPr="00696D28">
        <w:rPr>
          <w:rFonts w:ascii="Palatino Linotype" w:hAnsi="Palatino Linotype" w:cs="Arial"/>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3D8678B" w14:textId="77777777" w:rsidR="00696D28" w:rsidRPr="00696D28" w:rsidRDefault="00696D28" w:rsidP="00696D28">
      <w:pPr>
        <w:spacing w:line="360" w:lineRule="auto"/>
        <w:jc w:val="both"/>
        <w:rPr>
          <w:rFonts w:ascii="Palatino Linotype" w:hAnsi="Palatino Linotype" w:cs="Arial"/>
          <w:sz w:val="24"/>
          <w:szCs w:val="24"/>
        </w:rPr>
      </w:pPr>
    </w:p>
    <w:p w14:paraId="24C81053" w14:textId="3A0357C5" w:rsidR="00696D28" w:rsidRPr="00696D28" w:rsidRDefault="00696D28" w:rsidP="00696D28">
      <w:pPr>
        <w:spacing w:line="360" w:lineRule="auto"/>
        <w:jc w:val="both"/>
        <w:rPr>
          <w:rFonts w:ascii="Palatino Linotype" w:hAnsi="Palatino Linotype" w:cs="Arial"/>
          <w:sz w:val="24"/>
          <w:szCs w:val="24"/>
        </w:rPr>
      </w:pPr>
      <w:r w:rsidRPr="00696D28">
        <w:rPr>
          <w:rFonts w:ascii="Palatino Linotype" w:hAnsi="Palatino Linotype" w:cs="Arial"/>
          <w:sz w:val="24"/>
          <w:szCs w:val="24"/>
        </w:rPr>
        <w:t xml:space="preserve">De este modo, como ha sido señalado en la presente resolución, en armonía entre los principios constitucionales de máxima publicidad y de protección de datos personales, la </w:t>
      </w:r>
      <w:r w:rsidRPr="00696D28">
        <w:rPr>
          <w:rFonts w:ascii="Palatino Linotype" w:hAnsi="Palatino Linotype" w:cs="Arial"/>
          <w:sz w:val="24"/>
          <w:szCs w:val="24"/>
        </w:rPr>
        <w:lastRenderedPageBreak/>
        <w:t>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3881BDEE" w14:textId="2D4B03D9" w:rsidR="00696D28" w:rsidRPr="00696D28" w:rsidRDefault="00696D28" w:rsidP="00696D28">
      <w:pPr>
        <w:spacing w:line="360" w:lineRule="auto"/>
        <w:jc w:val="both"/>
        <w:rPr>
          <w:rFonts w:ascii="Palatino Linotype" w:hAnsi="Palatino Linotype" w:cs="Arial"/>
          <w:sz w:val="24"/>
          <w:szCs w:val="24"/>
        </w:rPr>
      </w:pPr>
      <w:r w:rsidRPr="00696D28">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5780429C" w14:textId="60B14905" w:rsidR="00696D28" w:rsidRDefault="00696D28" w:rsidP="00696D28">
      <w:pPr>
        <w:spacing w:line="360" w:lineRule="auto"/>
        <w:jc w:val="both"/>
        <w:rPr>
          <w:rFonts w:ascii="Palatino Linotype" w:hAnsi="Palatino Linotype" w:cs="Arial"/>
          <w:sz w:val="24"/>
          <w:szCs w:val="24"/>
        </w:rPr>
      </w:pPr>
      <w:r w:rsidRPr="00696D28">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1B621F28" w14:textId="77777777" w:rsidR="00A920EA" w:rsidRPr="00696D28" w:rsidRDefault="00A920EA" w:rsidP="00696D28">
      <w:pPr>
        <w:spacing w:line="360" w:lineRule="auto"/>
        <w:jc w:val="both"/>
        <w:rPr>
          <w:rFonts w:ascii="Palatino Linotype" w:hAnsi="Palatino Linotype" w:cs="Arial"/>
          <w:sz w:val="24"/>
          <w:szCs w:val="24"/>
        </w:rPr>
      </w:pPr>
    </w:p>
    <w:p w14:paraId="7DB77034" w14:textId="1E51F4B6" w:rsidR="00696D28" w:rsidRPr="00A920EA" w:rsidRDefault="00696D28" w:rsidP="00A920EA">
      <w:pPr>
        <w:spacing w:line="360" w:lineRule="auto"/>
        <w:ind w:left="567" w:right="567"/>
        <w:jc w:val="both"/>
        <w:rPr>
          <w:rFonts w:ascii="Palatino Linotype" w:hAnsi="Palatino Linotype" w:cs="Arial"/>
          <w:i/>
        </w:rPr>
      </w:pPr>
      <w:r w:rsidRPr="00696D28">
        <w:rPr>
          <w:rFonts w:ascii="Palatino Linotype" w:hAnsi="Palatino Linotype" w:cs="Arial"/>
          <w:b/>
          <w:i/>
        </w:rPr>
        <w:t>FUNDAMENTACIÓN Y MOTIVACIÓN</w:t>
      </w:r>
      <w:r w:rsidRPr="00696D28">
        <w:rPr>
          <w:rFonts w:ascii="Palatino Linotype" w:hAnsi="Palatino Linotype" w:cs="Arial"/>
          <w:i/>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7DC3778" w14:textId="31DF6929" w:rsidR="00696D28" w:rsidRPr="00696D28" w:rsidRDefault="00696D28" w:rsidP="00696D28">
      <w:pPr>
        <w:spacing w:line="360" w:lineRule="auto"/>
        <w:jc w:val="both"/>
        <w:rPr>
          <w:rFonts w:ascii="Palatino Linotype" w:hAnsi="Palatino Linotype" w:cs="Arial"/>
          <w:sz w:val="24"/>
          <w:szCs w:val="24"/>
        </w:rPr>
      </w:pPr>
      <w:r w:rsidRPr="00696D28">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648D3F5" w14:textId="77777777" w:rsidR="00696D28" w:rsidRPr="00696D28" w:rsidRDefault="00696D28" w:rsidP="00696D28">
      <w:pPr>
        <w:spacing w:line="360" w:lineRule="auto"/>
        <w:jc w:val="both"/>
        <w:rPr>
          <w:rFonts w:ascii="Palatino Linotype" w:hAnsi="Palatino Linotype" w:cs="Arial"/>
          <w:sz w:val="24"/>
          <w:szCs w:val="24"/>
        </w:rPr>
      </w:pPr>
      <w:r w:rsidRPr="00696D28">
        <w:rPr>
          <w:rFonts w:ascii="Palatino Linotype" w:hAnsi="Palatino Linotype" w:cs="Arial"/>
          <w:sz w:val="24"/>
          <w:szCs w:val="24"/>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02F82963" w14:textId="77777777" w:rsidR="00696D28" w:rsidRPr="00696D28" w:rsidRDefault="00696D28" w:rsidP="00696D28">
      <w:pPr>
        <w:spacing w:line="360" w:lineRule="auto"/>
        <w:jc w:val="both"/>
        <w:rPr>
          <w:rFonts w:ascii="Palatino Linotype" w:hAnsi="Palatino Linotype" w:cs="Arial"/>
          <w:sz w:val="24"/>
          <w:szCs w:val="24"/>
        </w:rPr>
      </w:pPr>
    </w:p>
    <w:p w14:paraId="2B050893" w14:textId="0C4B2627" w:rsidR="00696D28" w:rsidRPr="00696D28" w:rsidRDefault="00696D28" w:rsidP="00696D28">
      <w:pPr>
        <w:spacing w:line="360" w:lineRule="auto"/>
        <w:ind w:left="567" w:right="567"/>
        <w:jc w:val="both"/>
        <w:rPr>
          <w:rFonts w:ascii="Palatino Linotype" w:hAnsi="Palatino Linotype" w:cs="Arial"/>
          <w:i/>
        </w:rPr>
      </w:pPr>
      <w:r w:rsidRPr="00696D28">
        <w:rPr>
          <w:rFonts w:ascii="Palatino Linotype" w:hAnsi="Palatino Linotype" w:cs="Arial"/>
          <w:b/>
          <w:i/>
        </w:rPr>
        <w:t>FUNDAMENTACIÓN Y MOTIVACIÓN. EL ASPECTO FORMAL DE LA GARANTÍA Y SU FINALIDAD SE TRADUCEN EN EXPLICAR, JUSTIFICAR, POSIBILITAR LA DEFENSA Y COMUNICAR LA DECISIÓN.</w:t>
      </w:r>
      <w:r w:rsidRPr="00696D28">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B26B2AD" w14:textId="77777777" w:rsidR="00696D28" w:rsidRPr="00696D28" w:rsidRDefault="00696D28" w:rsidP="00696D28">
      <w:pPr>
        <w:spacing w:line="360" w:lineRule="auto"/>
        <w:jc w:val="both"/>
        <w:rPr>
          <w:rFonts w:ascii="Palatino Linotype" w:hAnsi="Palatino Linotype" w:cs="Arial"/>
          <w:sz w:val="24"/>
          <w:szCs w:val="24"/>
        </w:rPr>
      </w:pPr>
      <w:r w:rsidRPr="00696D28">
        <w:rPr>
          <w:rFonts w:ascii="Palatino Linotype" w:hAnsi="Palatino Linotype" w:cs="Arial"/>
          <w:sz w:val="24"/>
          <w:szCs w:val="24"/>
        </w:rPr>
        <w:t xml:space="preserve">En consecuencia, la fundamentación y motivación implica que en el acto de autoridad, además de contenerse los supuestos jurídicos aplicables se expliquen claramente, por </w:t>
      </w:r>
      <w:r w:rsidRPr="00696D28">
        <w:rPr>
          <w:rFonts w:ascii="Palatino Linotype" w:hAnsi="Palatino Linotype" w:cs="Arial"/>
          <w:sz w:val="24"/>
          <w:szCs w:val="24"/>
        </w:rPr>
        <w:lastRenderedPageBreak/>
        <w:t>qué, a través de la utilización de la norma se emitió el acto. De este modo, la persona que se siente afectada pueda impugnar la decisión, permitiéndole una real y auténtica defensa.</w:t>
      </w:r>
    </w:p>
    <w:p w14:paraId="16A18C27" w14:textId="77777777" w:rsidR="00696D28" w:rsidRPr="00696D28" w:rsidRDefault="00696D28" w:rsidP="00696D28">
      <w:pPr>
        <w:spacing w:line="360" w:lineRule="auto"/>
        <w:jc w:val="both"/>
        <w:rPr>
          <w:rFonts w:ascii="Palatino Linotype" w:hAnsi="Palatino Linotype" w:cs="Arial"/>
          <w:sz w:val="24"/>
          <w:szCs w:val="24"/>
        </w:rPr>
      </w:pPr>
    </w:p>
    <w:p w14:paraId="16DA7E6F" w14:textId="49259FEA" w:rsidR="00696D28" w:rsidRPr="00A920EA" w:rsidRDefault="00696D28" w:rsidP="00A920EA">
      <w:pPr>
        <w:spacing w:line="360" w:lineRule="auto"/>
        <w:jc w:val="both"/>
        <w:rPr>
          <w:rFonts w:ascii="Palatino Linotype" w:hAnsi="Palatino Linotype" w:cs="Arial"/>
          <w:sz w:val="24"/>
          <w:szCs w:val="24"/>
        </w:rPr>
      </w:pPr>
      <w:r w:rsidRPr="00696D28">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8AF1580" w14:textId="77777777" w:rsidR="00696D28" w:rsidRPr="00A920EA" w:rsidRDefault="00696D28" w:rsidP="00A920EA">
      <w:pPr>
        <w:spacing w:after="0" w:line="360" w:lineRule="auto"/>
        <w:jc w:val="both"/>
        <w:rPr>
          <w:rFonts w:ascii="Palatino Linotype" w:hAnsi="Palatino Linotype"/>
          <w:color w:val="000000"/>
          <w:sz w:val="24"/>
          <w:szCs w:val="24"/>
        </w:rPr>
      </w:pPr>
    </w:p>
    <w:p w14:paraId="0BEE0467" w14:textId="17792229" w:rsidR="00696D28" w:rsidRPr="00A920EA" w:rsidRDefault="00696D28" w:rsidP="00A920EA">
      <w:pPr>
        <w:tabs>
          <w:tab w:val="left" w:pos="7938"/>
        </w:tabs>
        <w:spacing w:line="360" w:lineRule="auto"/>
        <w:jc w:val="both"/>
        <w:rPr>
          <w:rFonts w:ascii="Palatino Linotype" w:hAnsi="Palatino Linotype"/>
          <w:sz w:val="24"/>
          <w:szCs w:val="24"/>
        </w:rPr>
      </w:pPr>
      <w:r w:rsidRPr="00A920EA">
        <w:rPr>
          <w:rFonts w:ascii="Palatino Linotype" w:hAnsi="Palatino Linotype" w:cs="Arial"/>
          <w:sz w:val="24"/>
          <w:szCs w:val="24"/>
        </w:rPr>
        <w:t>Final</w:t>
      </w:r>
      <w:r w:rsidRPr="00A920EA">
        <w:rPr>
          <w:rFonts w:ascii="Palatino Linotype" w:hAnsi="Palatino Linotype"/>
          <w:sz w:val="24"/>
          <w:szCs w:val="24"/>
        </w:rPr>
        <w:t xml:space="preserve">mente, y en mérito de lo expuesto en líneas anteriores, resultan fundados los motivos de inconformidad vertidos por </w:t>
      </w:r>
      <w:r w:rsidRPr="00A920EA">
        <w:rPr>
          <w:rFonts w:ascii="Palatino Linotype" w:hAnsi="Palatino Linotype"/>
          <w:b/>
          <w:sz w:val="24"/>
          <w:szCs w:val="24"/>
        </w:rPr>
        <w:t>la Recurrente</w:t>
      </w:r>
      <w:r w:rsidRPr="00A920EA">
        <w:rPr>
          <w:rFonts w:ascii="Palatino Linotype" w:hAnsi="Palatino Linotype"/>
          <w:sz w:val="24"/>
          <w:szCs w:val="24"/>
        </w:rPr>
        <w:t xml:space="preserve">, por ello con fundamento en la </w:t>
      </w:r>
      <w:r w:rsidRPr="00A920EA">
        <w:rPr>
          <w:rFonts w:ascii="Palatino Linotype" w:hAnsi="Palatino Linotype"/>
          <w:i/>
          <w:sz w:val="24"/>
          <w:szCs w:val="24"/>
        </w:rPr>
        <w:t>primera hipótesis</w:t>
      </w:r>
      <w:r w:rsidRPr="00A920EA">
        <w:rPr>
          <w:rFonts w:ascii="Palatino Linotype" w:hAnsi="Palatino Linotype"/>
          <w:sz w:val="24"/>
          <w:szCs w:val="24"/>
        </w:rPr>
        <w:t xml:space="preserve"> del artículo 186, fracción III, de la Ley de Transparencia y Acceso a la Información Pública del Estado de México y Municipios, se </w:t>
      </w:r>
      <w:r w:rsidRPr="00A920EA">
        <w:rPr>
          <w:rFonts w:ascii="Palatino Linotype" w:hAnsi="Palatino Linotype"/>
          <w:b/>
          <w:bCs/>
          <w:sz w:val="24"/>
          <w:szCs w:val="24"/>
        </w:rPr>
        <w:t>REVO</w:t>
      </w:r>
      <w:r w:rsidRPr="00A920EA">
        <w:rPr>
          <w:rFonts w:ascii="Palatino Linotype" w:hAnsi="Palatino Linotype"/>
          <w:b/>
          <w:sz w:val="24"/>
          <w:szCs w:val="24"/>
        </w:rPr>
        <w:t xml:space="preserve">CA </w:t>
      </w:r>
      <w:r w:rsidRPr="00A920EA">
        <w:rPr>
          <w:rFonts w:ascii="Palatino Linotype" w:hAnsi="Palatino Linotype"/>
          <w:sz w:val="24"/>
          <w:szCs w:val="24"/>
        </w:rPr>
        <w:t xml:space="preserve">la respuesta a la solicitud de información </w:t>
      </w:r>
      <w:r w:rsidR="00A920EA" w:rsidRPr="00A920EA">
        <w:rPr>
          <w:rFonts w:ascii="Palatino Linotype" w:hAnsi="Palatino Linotype"/>
          <w:b/>
          <w:bCs/>
          <w:sz w:val="24"/>
          <w:szCs w:val="24"/>
        </w:rPr>
        <w:t>00568/SMOV/IP/2023</w:t>
      </w:r>
      <w:r w:rsidRPr="00A920EA">
        <w:rPr>
          <w:rFonts w:ascii="Palatino Linotype" w:hAnsi="Palatino Linotype" w:cs="Arial"/>
          <w:b/>
          <w:sz w:val="24"/>
          <w:szCs w:val="24"/>
        </w:rPr>
        <w:t xml:space="preserve">, </w:t>
      </w:r>
      <w:r w:rsidRPr="00A920EA">
        <w:rPr>
          <w:rFonts w:ascii="Palatino Linotype" w:hAnsi="Palatino Linotype"/>
          <w:sz w:val="24"/>
          <w:szCs w:val="24"/>
        </w:rPr>
        <w:t>que ha sido materia del presente fallo.</w:t>
      </w:r>
    </w:p>
    <w:p w14:paraId="452B9937" w14:textId="77777777" w:rsidR="00696D28" w:rsidRPr="00A920EA" w:rsidRDefault="00696D28" w:rsidP="00A920EA">
      <w:pPr>
        <w:tabs>
          <w:tab w:val="left" w:pos="7938"/>
        </w:tabs>
        <w:spacing w:line="360" w:lineRule="auto"/>
        <w:jc w:val="both"/>
        <w:rPr>
          <w:rFonts w:ascii="Palatino Linotype" w:hAnsi="Palatino Linotype" w:cs="Arial"/>
          <w:sz w:val="24"/>
          <w:szCs w:val="24"/>
        </w:rPr>
      </w:pPr>
    </w:p>
    <w:p w14:paraId="3BD6EA49" w14:textId="46D9C4E9" w:rsidR="00696D28" w:rsidRPr="00A920EA" w:rsidRDefault="00696D28" w:rsidP="00A920EA">
      <w:pPr>
        <w:spacing w:line="360" w:lineRule="auto"/>
        <w:jc w:val="center"/>
        <w:rPr>
          <w:rFonts w:ascii="Palatino Linotype" w:hAnsi="Palatino Linotype"/>
          <w:b/>
          <w:bCs/>
          <w:spacing w:val="60"/>
          <w:sz w:val="28"/>
          <w:szCs w:val="28"/>
        </w:rPr>
      </w:pPr>
      <w:r w:rsidRPr="00A920EA">
        <w:rPr>
          <w:rFonts w:ascii="Palatino Linotype" w:hAnsi="Palatino Linotype"/>
          <w:b/>
          <w:bCs/>
          <w:spacing w:val="60"/>
          <w:sz w:val="28"/>
          <w:szCs w:val="28"/>
        </w:rPr>
        <w:lastRenderedPageBreak/>
        <w:t>SE    RESUELVE</w:t>
      </w:r>
    </w:p>
    <w:p w14:paraId="3EE6CC5C" w14:textId="35EA4A83" w:rsidR="00696D28" w:rsidRPr="00A920EA" w:rsidRDefault="00696D28" w:rsidP="00A920EA">
      <w:pPr>
        <w:spacing w:line="360" w:lineRule="auto"/>
        <w:jc w:val="both"/>
        <w:rPr>
          <w:rFonts w:ascii="Palatino Linotype" w:hAnsi="Palatino Linotype" w:cs="Arial"/>
          <w:b/>
          <w:sz w:val="24"/>
          <w:szCs w:val="24"/>
        </w:rPr>
      </w:pPr>
      <w:r w:rsidRPr="00A920EA">
        <w:rPr>
          <w:rFonts w:ascii="Palatino Linotype" w:hAnsi="Palatino Linotype" w:cs="Arial"/>
          <w:b/>
          <w:sz w:val="24"/>
          <w:szCs w:val="24"/>
        </w:rPr>
        <w:t>PRIMERO.</w:t>
      </w:r>
      <w:r w:rsidRPr="00A920EA">
        <w:rPr>
          <w:rFonts w:ascii="Palatino Linotype" w:hAnsi="Palatino Linotype" w:cs="Arial"/>
          <w:sz w:val="24"/>
          <w:szCs w:val="24"/>
        </w:rPr>
        <w:t xml:space="preserve"> </w:t>
      </w:r>
      <w:r w:rsidRPr="00A920EA">
        <w:rPr>
          <w:rFonts w:ascii="Palatino Linotype" w:eastAsia="Arial Unicode MS" w:hAnsi="Palatino Linotype" w:cs="Arial"/>
          <w:sz w:val="24"/>
          <w:szCs w:val="24"/>
        </w:rPr>
        <w:t>Se</w:t>
      </w:r>
      <w:r w:rsidRPr="00A920EA">
        <w:rPr>
          <w:rFonts w:ascii="Palatino Linotype" w:hAnsi="Palatino Linotype" w:cs="Arial"/>
          <w:sz w:val="24"/>
          <w:szCs w:val="24"/>
        </w:rPr>
        <w:t xml:space="preserve"> </w:t>
      </w:r>
      <w:r w:rsidRPr="00A920EA">
        <w:rPr>
          <w:rFonts w:ascii="Palatino Linotype" w:hAnsi="Palatino Linotype" w:cs="Arial"/>
          <w:b/>
          <w:sz w:val="24"/>
          <w:szCs w:val="24"/>
          <w:lang w:val="es-419"/>
        </w:rPr>
        <w:t>REVOCA</w:t>
      </w:r>
      <w:r w:rsidRPr="00A920EA">
        <w:rPr>
          <w:rFonts w:ascii="Palatino Linotype" w:hAnsi="Palatino Linotype" w:cs="Arial"/>
          <w:sz w:val="24"/>
          <w:szCs w:val="24"/>
        </w:rPr>
        <w:t xml:space="preserve"> </w:t>
      </w:r>
      <w:r w:rsidRPr="00A920EA">
        <w:rPr>
          <w:rFonts w:ascii="Palatino Linotype" w:eastAsia="Arial Unicode MS" w:hAnsi="Palatino Linotype" w:cs="Arial"/>
          <w:sz w:val="24"/>
          <w:szCs w:val="24"/>
        </w:rPr>
        <w:t xml:space="preserve">la respuesta entregada por </w:t>
      </w:r>
      <w:r w:rsidRPr="00A920EA">
        <w:rPr>
          <w:rFonts w:ascii="Palatino Linotype" w:eastAsia="Arial Unicode MS" w:hAnsi="Palatino Linotype" w:cs="Arial"/>
          <w:b/>
          <w:sz w:val="24"/>
          <w:szCs w:val="24"/>
        </w:rPr>
        <w:t xml:space="preserve">el Sujeto Obligado </w:t>
      </w:r>
      <w:r w:rsidRPr="00A920EA">
        <w:rPr>
          <w:rFonts w:ascii="Palatino Linotype" w:eastAsia="Arial Unicode MS" w:hAnsi="Palatino Linotype" w:cs="Arial"/>
          <w:sz w:val="24"/>
          <w:szCs w:val="24"/>
        </w:rPr>
        <w:t xml:space="preserve">a la solicitud de información número </w:t>
      </w:r>
      <w:r w:rsidR="00A920EA" w:rsidRPr="00A920EA">
        <w:rPr>
          <w:rFonts w:ascii="Palatino Linotype" w:hAnsi="Palatino Linotype"/>
          <w:b/>
          <w:bCs/>
          <w:sz w:val="24"/>
          <w:szCs w:val="24"/>
        </w:rPr>
        <w:t>00568/SMOV/IP/2023</w:t>
      </w:r>
      <w:r w:rsidRPr="00A920EA">
        <w:rPr>
          <w:rFonts w:ascii="Palatino Linotype" w:hAnsi="Palatino Linotype" w:cs="Arial"/>
          <w:b/>
          <w:sz w:val="24"/>
          <w:szCs w:val="24"/>
        </w:rPr>
        <w:t xml:space="preserve">, </w:t>
      </w:r>
      <w:r w:rsidRPr="00A920EA">
        <w:rPr>
          <w:rFonts w:ascii="Palatino Linotype" w:hAnsi="Palatino Linotype" w:cs="Arial"/>
          <w:sz w:val="24"/>
          <w:szCs w:val="24"/>
        </w:rPr>
        <w:t xml:space="preserve">al resultar fundadas las razones o motivos de inconformidad que manifestó la recurrente, </w:t>
      </w:r>
      <w:r w:rsidRPr="00A920EA">
        <w:rPr>
          <w:rFonts w:ascii="Palatino Linotype" w:eastAsia="Arial Unicode MS" w:hAnsi="Palatino Linotype" w:cs="Arial"/>
          <w:sz w:val="24"/>
          <w:szCs w:val="24"/>
        </w:rPr>
        <w:t xml:space="preserve">en términos del </w:t>
      </w:r>
      <w:r w:rsidRPr="00A920EA">
        <w:rPr>
          <w:rFonts w:ascii="Palatino Linotype" w:hAnsi="Palatino Linotype" w:cs="Arial"/>
          <w:sz w:val="24"/>
          <w:szCs w:val="24"/>
        </w:rPr>
        <w:t xml:space="preserve">Considerando </w:t>
      </w:r>
      <w:r w:rsidR="00A920EA">
        <w:rPr>
          <w:rFonts w:ascii="Palatino Linotype" w:hAnsi="Palatino Linotype" w:cs="Arial"/>
          <w:b/>
          <w:sz w:val="24"/>
          <w:szCs w:val="24"/>
          <w:lang w:val="es-419"/>
        </w:rPr>
        <w:t>QUIN</w:t>
      </w:r>
      <w:r w:rsidRPr="00A920EA">
        <w:rPr>
          <w:rFonts w:ascii="Palatino Linotype" w:hAnsi="Palatino Linotype" w:cs="Arial"/>
          <w:b/>
          <w:sz w:val="24"/>
          <w:szCs w:val="24"/>
          <w:lang w:val="es-419"/>
        </w:rPr>
        <w:t>TO</w:t>
      </w:r>
      <w:r w:rsidRPr="00A920EA">
        <w:rPr>
          <w:rFonts w:ascii="Palatino Linotype" w:hAnsi="Palatino Linotype" w:cs="Arial"/>
          <w:sz w:val="24"/>
          <w:szCs w:val="24"/>
        </w:rPr>
        <w:t xml:space="preserve"> de la presente resolución.</w:t>
      </w:r>
    </w:p>
    <w:p w14:paraId="373AB718" w14:textId="77777777" w:rsidR="00696D28" w:rsidRPr="00A920EA" w:rsidRDefault="00696D28" w:rsidP="00A920EA">
      <w:pPr>
        <w:spacing w:line="360" w:lineRule="auto"/>
        <w:jc w:val="both"/>
        <w:rPr>
          <w:rFonts w:ascii="Palatino Linotype" w:hAnsi="Palatino Linotype" w:cs="Arial"/>
          <w:sz w:val="24"/>
          <w:szCs w:val="24"/>
        </w:rPr>
      </w:pPr>
    </w:p>
    <w:p w14:paraId="202B1966" w14:textId="189A02E2" w:rsidR="00696D28" w:rsidRDefault="00696D28" w:rsidP="00A920EA">
      <w:pPr>
        <w:tabs>
          <w:tab w:val="left" w:pos="8647"/>
        </w:tabs>
        <w:spacing w:line="360" w:lineRule="auto"/>
        <w:ind w:right="51"/>
        <w:jc w:val="both"/>
        <w:rPr>
          <w:rFonts w:ascii="Palatino Linotype" w:hAnsi="Palatino Linotype" w:cs="Arial"/>
          <w:sz w:val="24"/>
          <w:szCs w:val="24"/>
        </w:rPr>
      </w:pPr>
      <w:r w:rsidRPr="00A920EA">
        <w:rPr>
          <w:rFonts w:ascii="Palatino Linotype" w:hAnsi="Palatino Linotype"/>
          <w:b/>
          <w:sz w:val="24"/>
          <w:szCs w:val="24"/>
        </w:rPr>
        <w:t>SEGUNDO.</w:t>
      </w:r>
      <w:r w:rsidRPr="00A920EA">
        <w:rPr>
          <w:rFonts w:ascii="Palatino Linotype" w:hAnsi="Palatino Linotype" w:cs="Arial"/>
          <w:sz w:val="24"/>
          <w:szCs w:val="24"/>
        </w:rPr>
        <w:t xml:space="preserve"> Se </w:t>
      </w:r>
      <w:r w:rsidRPr="00A920EA">
        <w:rPr>
          <w:rFonts w:ascii="Palatino Linotype" w:hAnsi="Palatino Linotype" w:cs="Arial"/>
          <w:b/>
          <w:sz w:val="24"/>
          <w:szCs w:val="24"/>
        </w:rPr>
        <w:t>ORDENA</w:t>
      </w:r>
      <w:r w:rsidRPr="00A920EA">
        <w:rPr>
          <w:rFonts w:ascii="Palatino Linotype" w:hAnsi="Palatino Linotype" w:cs="Arial"/>
          <w:sz w:val="24"/>
          <w:szCs w:val="24"/>
        </w:rPr>
        <w:t xml:space="preserve"> al Sujeto Obligado, haga entrega a la recurrente en términos del Considerando </w:t>
      </w:r>
      <w:r w:rsidR="00A920EA">
        <w:rPr>
          <w:rFonts w:ascii="Palatino Linotype" w:hAnsi="Palatino Linotype" w:cs="Arial"/>
          <w:b/>
          <w:sz w:val="24"/>
          <w:szCs w:val="24"/>
          <w:lang w:val="es-419"/>
        </w:rPr>
        <w:t>QUIN</w:t>
      </w:r>
      <w:r w:rsidRPr="00A920EA">
        <w:rPr>
          <w:rFonts w:ascii="Palatino Linotype" w:hAnsi="Palatino Linotype" w:cs="Arial"/>
          <w:b/>
          <w:sz w:val="24"/>
          <w:szCs w:val="24"/>
          <w:lang w:val="es-419"/>
        </w:rPr>
        <w:t>TO</w:t>
      </w:r>
      <w:r w:rsidRPr="00A920EA">
        <w:rPr>
          <w:rFonts w:ascii="Palatino Linotype" w:hAnsi="Palatino Linotype" w:cs="Arial"/>
          <w:sz w:val="24"/>
          <w:szCs w:val="24"/>
        </w:rPr>
        <w:t xml:space="preserve"> de la presente resolución, a través del Sistema de Acceso a la Información Mexiquense </w:t>
      </w:r>
      <w:r w:rsidRPr="00A920EA">
        <w:rPr>
          <w:rFonts w:ascii="Palatino Linotype" w:hAnsi="Palatino Linotype" w:cs="Arial"/>
          <w:b/>
          <w:sz w:val="24"/>
          <w:szCs w:val="24"/>
        </w:rPr>
        <w:t>(SAIMEX)</w:t>
      </w:r>
      <w:r w:rsidRPr="00A920EA">
        <w:rPr>
          <w:rFonts w:ascii="Palatino Linotype" w:hAnsi="Palatino Linotype" w:cs="Arial"/>
          <w:sz w:val="24"/>
          <w:szCs w:val="24"/>
        </w:rPr>
        <w:t>,</w:t>
      </w:r>
      <w:r w:rsidR="00A920EA">
        <w:rPr>
          <w:rFonts w:ascii="Palatino Linotype" w:hAnsi="Palatino Linotype" w:cs="Arial"/>
          <w:sz w:val="24"/>
          <w:szCs w:val="24"/>
        </w:rPr>
        <w:t xml:space="preserve"> en versión pública de ser procedente</w:t>
      </w:r>
      <w:r w:rsidRPr="00A920EA">
        <w:rPr>
          <w:rFonts w:ascii="Palatino Linotype" w:hAnsi="Palatino Linotype" w:cs="Arial"/>
          <w:sz w:val="24"/>
          <w:szCs w:val="24"/>
        </w:rPr>
        <w:t xml:space="preserve"> de lo siguiente:</w:t>
      </w:r>
    </w:p>
    <w:p w14:paraId="696EC21D" w14:textId="77777777" w:rsidR="00A920EA" w:rsidRPr="00A920EA" w:rsidRDefault="00A920EA" w:rsidP="00A920EA">
      <w:pPr>
        <w:tabs>
          <w:tab w:val="left" w:pos="8647"/>
        </w:tabs>
        <w:spacing w:line="360" w:lineRule="auto"/>
        <w:ind w:right="51"/>
        <w:jc w:val="both"/>
        <w:rPr>
          <w:rFonts w:ascii="Palatino Linotype" w:hAnsi="Palatino Linotype" w:cs="Arial"/>
          <w:sz w:val="24"/>
          <w:szCs w:val="24"/>
        </w:rPr>
      </w:pPr>
    </w:p>
    <w:p w14:paraId="307A29CF" w14:textId="31D1115E" w:rsidR="00A920EA" w:rsidRPr="00A920EA" w:rsidRDefault="00A920EA" w:rsidP="00A920EA">
      <w:pPr>
        <w:pStyle w:val="Prrafodelista"/>
        <w:numPr>
          <w:ilvl w:val="0"/>
          <w:numId w:val="19"/>
        </w:numPr>
      </w:pPr>
      <w:r>
        <w:t>Dictámenes</w:t>
      </w:r>
      <w:r w:rsidR="006875D4">
        <w:t xml:space="preserve"> y/o evaluaciones t</w:t>
      </w:r>
      <w:r>
        <w:t>écnic</w:t>
      </w:r>
      <w:r w:rsidR="006875D4">
        <w:t>a</w:t>
      </w:r>
      <w:r>
        <w:t xml:space="preserve">s </w:t>
      </w:r>
      <w:r w:rsidR="006875D4">
        <w:t>en impacto vial</w:t>
      </w:r>
      <w:r>
        <w:t xml:space="preserve"> emitidos </w:t>
      </w:r>
      <w:r w:rsidR="0073340C">
        <w:t>del primero de enero de dos mil veintiuno</w:t>
      </w:r>
      <w:r>
        <w:t xml:space="preserve"> al veintisiete de octubre de dos mil veintitrés</w:t>
      </w:r>
      <w:r w:rsidR="006875D4">
        <w:t>.</w:t>
      </w:r>
    </w:p>
    <w:p w14:paraId="25EF54F4" w14:textId="77777777" w:rsidR="00696D28" w:rsidRPr="00A920EA" w:rsidRDefault="00696D28" w:rsidP="00A920EA">
      <w:pPr>
        <w:spacing w:line="360" w:lineRule="auto"/>
        <w:jc w:val="both"/>
        <w:rPr>
          <w:rFonts w:ascii="Palatino Linotype" w:hAnsi="Palatino Linotype"/>
          <w:i/>
          <w:sz w:val="24"/>
          <w:szCs w:val="24"/>
        </w:rPr>
      </w:pPr>
    </w:p>
    <w:p w14:paraId="699AEA48" w14:textId="77777777" w:rsidR="00696D28" w:rsidRPr="00A920EA" w:rsidRDefault="00696D28" w:rsidP="00A920EA">
      <w:pPr>
        <w:spacing w:line="360" w:lineRule="auto"/>
        <w:ind w:left="360"/>
        <w:jc w:val="both"/>
        <w:rPr>
          <w:rFonts w:ascii="Palatino Linotype" w:eastAsia="Palatino Linotype" w:hAnsi="Palatino Linotype" w:cs="Palatino Linotype"/>
          <w:i/>
          <w:sz w:val="24"/>
          <w:szCs w:val="24"/>
        </w:rPr>
      </w:pPr>
      <w:r w:rsidRPr="00A920EA">
        <w:rPr>
          <w:rFonts w:ascii="Palatino Linotype" w:hAnsi="Palatino Linotype"/>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r w:rsidRPr="00A920EA">
        <w:rPr>
          <w:rFonts w:ascii="Palatino Linotype" w:hAnsi="Palatino Linotype"/>
          <w:i/>
          <w:sz w:val="24"/>
          <w:szCs w:val="24"/>
        </w:rPr>
        <w:t>.</w:t>
      </w:r>
    </w:p>
    <w:p w14:paraId="771ABD98" w14:textId="77777777" w:rsidR="00696D28" w:rsidRPr="00A920EA" w:rsidRDefault="00696D28" w:rsidP="00A920EA">
      <w:pPr>
        <w:tabs>
          <w:tab w:val="left" w:pos="7938"/>
        </w:tabs>
        <w:spacing w:line="360" w:lineRule="auto"/>
        <w:jc w:val="both"/>
        <w:rPr>
          <w:rFonts w:ascii="Palatino Linotype" w:hAnsi="Palatino Linotype" w:cs="Arial"/>
          <w:sz w:val="24"/>
          <w:szCs w:val="24"/>
          <w:lang w:val="es-419"/>
        </w:rPr>
      </w:pPr>
    </w:p>
    <w:p w14:paraId="57E87092" w14:textId="77777777" w:rsidR="00696D28" w:rsidRPr="00A920EA" w:rsidRDefault="00696D28" w:rsidP="00A920EA">
      <w:pPr>
        <w:tabs>
          <w:tab w:val="left" w:pos="8647"/>
        </w:tabs>
        <w:spacing w:line="360" w:lineRule="auto"/>
        <w:ind w:right="51"/>
        <w:jc w:val="both"/>
        <w:rPr>
          <w:rFonts w:ascii="Palatino Linotype" w:hAnsi="Palatino Linotype" w:cs="Arial"/>
          <w:sz w:val="24"/>
          <w:szCs w:val="24"/>
        </w:rPr>
      </w:pPr>
      <w:r w:rsidRPr="00A920EA">
        <w:rPr>
          <w:rFonts w:ascii="Palatino Linotype" w:hAnsi="Palatino Linotype" w:cs="Arial"/>
          <w:b/>
          <w:sz w:val="24"/>
          <w:szCs w:val="24"/>
        </w:rPr>
        <w:t>TERCERO.</w:t>
      </w:r>
      <w:r w:rsidRPr="00A920EA">
        <w:rPr>
          <w:rFonts w:ascii="Palatino Linotype" w:hAnsi="Palatino Linotype" w:cs="Arial"/>
          <w:sz w:val="24"/>
          <w:szCs w:val="24"/>
        </w:rPr>
        <w:t xml:space="preserve"> </w:t>
      </w:r>
      <w:r w:rsidRPr="00A920EA">
        <w:rPr>
          <w:rFonts w:ascii="Palatino Linotype" w:hAnsi="Palatino Linotype" w:cs="Arial"/>
          <w:b/>
          <w:bCs/>
          <w:sz w:val="24"/>
          <w:szCs w:val="24"/>
        </w:rPr>
        <w:t>Notifíquese</w:t>
      </w:r>
      <w:r w:rsidRPr="00A920EA">
        <w:rPr>
          <w:rFonts w:ascii="Palatino Linotype" w:hAnsi="Palatino Linotype" w:cs="Arial"/>
          <w:bCs/>
          <w:sz w:val="24"/>
          <w:szCs w:val="24"/>
        </w:rPr>
        <w:t xml:space="preserve"> la presente resolución al Titular de la Unidad de Transparencia del Sujeto Obligado, para que conforme al artículo 186 último párrafo, 189 segundo </w:t>
      </w:r>
      <w:r w:rsidRPr="00A920EA">
        <w:rPr>
          <w:rFonts w:ascii="Palatino Linotype" w:hAnsi="Palatino Linotype" w:cs="Arial"/>
          <w:bCs/>
          <w:sz w:val="24"/>
          <w:szCs w:val="24"/>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3370BA" w14:textId="77777777" w:rsidR="00696D28" w:rsidRPr="00A920EA" w:rsidRDefault="00696D28" w:rsidP="00A920EA">
      <w:pPr>
        <w:tabs>
          <w:tab w:val="left" w:pos="8647"/>
        </w:tabs>
        <w:spacing w:line="360" w:lineRule="auto"/>
        <w:ind w:right="51"/>
        <w:jc w:val="both"/>
        <w:rPr>
          <w:rFonts w:ascii="Palatino Linotype" w:hAnsi="Palatino Linotype" w:cs="Arial"/>
          <w:sz w:val="24"/>
          <w:szCs w:val="24"/>
        </w:rPr>
      </w:pPr>
    </w:p>
    <w:p w14:paraId="4F784152" w14:textId="77777777" w:rsidR="00696D28" w:rsidRPr="00A920EA" w:rsidRDefault="00696D28" w:rsidP="00A920EA">
      <w:pPr>
        <w:spacing w:line="360" w:lineRule="auto"/>
        <w:jc w:val="both"/>
        <w:rPr>
          <w:rFonts w:ascii="Palatino Linotype" w:hAnsi="Palatino Linotype"/>
          <w:sz w:val="24"/>
          <w:szCs w:val="24"/>
          <w:lang w:eastAsia="es-ES_tradnl"/>
        </w:rPr>
      </w:pPr>
      <w:r w:rsidRPr="00A920EA">
        <w:rPr>
          <w:rFonts w:ascii="Palatino Linotype" w:hAnsi="Palatino Linotype" w:cs="Arial"/>
          <w:b/>
          <w:sz w:val="24"/>
          <w:szCs w:val="24"/>
        </w:rPr>
        <w:t xml:space="preserve">CUARTO. </w:t>
      </w:r>
      <w:r w:rsidRPr="00A920EA">
        <w:rPr>
          <w:rFonts w:ascii="Palatino Linotype" w:hAnsi="Palatino Linotype" w:cs="Arial"/>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Pr="00A920EA">
        <w:rPr>
          <w:rFonts w:ascii="Palatino Linotype" w:hAnsi="Palatino Linotype"/>
          <w:sz w:val="24"/>
          <w:szCs w:val="24"/>
          <w:lang w:eastAsia="es-ES_tradnl"/>
        </w:rPr>
        <w:t>.</w:t>
      </w:r>
    </w:p>
    <w:p w14:paraId="536ED801" w14:textId="77777777" w:rsidR="00696D28" w:rsidRPr="00A920EA" w:rsidRDefault="00696D28" w:rsidP="00A920EA">
      <w:pPr>
        <w:autoSpaceDE w:val="0"/>
        <w:autoSpaceDN w:val="0"/>
        <w:adjustRightInd w:val="0"/>
        <w:spacing w:line="360" w:lineRule="auto"/>
        <w:jc w:val="both"/>
        <w:rPr>
          <w:rFonts w:ascii="Palatino Linotype" w:hAnsi="Palatino Linotype" w:cs="Arial"/>
          <w:sz w:val="24"/>
          <w:szCs w:val="24"/>
        </w:rPr>
      </w:pPr>
    </w:p>
    <w:p w14:paraId="5E6189CF" w14:textId="77777777" w:rsidR="00696D28" w:rsidRPr="00A920EA" w:rsidRDefault="00696D28" w:rsidP="00A920EA">
      <w:pPr>
        <w:pStyle w:val="Sinespaciado"/>
        <w:spacing w:line="360" w:lineRule="auto"/>
        <w:jc w:val="both"/>
        <w:rPr>
          <w:rFonts w:ascii="Palatino Linotype" w:hAnsi="Palatino Linotype"/>
        </w:rPr>
      </w:pPr>
      <w:r w:rsidRPr="00A920EA">
        <w:rPr>
          <w:rFonts w:ascii="Palatino Linotype" w:hAnsi="Palatino Linotype"/>
          <w:b/>
        </w:rPr>
        <w:t xml:space="preserve">QUINTO. </w:t>
      </w:r>
      <w:r w:rsidRPr="00A920EA">
        <w:rPr>
          <w:rFonts w:ascii="Palatino Linotype" w:hAnsi="Palatino Linotype" w:cs="Arial"/>
          <w:b/>
        </w:rPr>
        <w:t>Notifíquese</w:t>
      </w:r>
      <w:r w:rsidRPr="00A920EA">
        <w:rPr>
          <w:rFonts w:ascii="Palatino Linotype" w:hAnsi="Palatino Linotype" w:cs="Arial"/>
        </w:rPr>
        <w:t xml:space="preserve"> </w:t>
      </w:r>
      <w:r w:rsidRPr="00A920EA">
        <w:rPr>
          <w:rFonts w:ascii="Palatino Linotype" w:hAnsi="Palatino Linotype" w:cs="Arial"/>
          <w:b/>
        </w:rPr>
        <w:t>a la Recurrente</w:t>
      </w:r>
      <w:r w:rsidRPr="00A920EA">
        <w:rPr>
          <w:rFonts w:ascii="Palatino Linotype" w:hAnsi="Palatino Linotype" w:cs="Arial"/>
        </w:rPr>
        <w:t xml:space="preserve"> la presente resolución a través del Sistema de Acceso a la Información Mexiquense </w:t>
      </w:r>
      <w:r w:rsidRPr="00A920EA">
        <w:rPr>
          <w:rFonts w:ascii="Palatino Linotype" w:hAnsi="Palatino Linotype" w:cs="Arial"/>
          <w:b/>
        </w:rPr>
        <w:t>(SAIMEX)</w:t>
      </w:r>
      <w:r w:rsidRPr="00A920EA">
        <w:rPr>
          <w:rFonts w:ascii="Palatino Linotype" w:hAnsi="Palatino Linotype" w:cs="Arial"/>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60BA001F" w14:textId="77777777" w:rsidR="00696D28" w:rsidRDefault="00696D28" w:rsidP="005430D8">
      <w:pPr>
        <w:spacing w:after="0" w:line="360" w:lineRule="auto"/>
        <w:jc w:val="both"/>
        <w:rPr>
          <w:rFonts w:ascii="Palatino Linotype" w:hAnsi="Palatino Linotype"/>
          <w:color w:val="000000"/>
          <w:sz w:val="24"/>
          <w:szCs w:val="24"/>
        </w:rPr>
      </w:pPr>
    </w:p>
    <w:p w14:paraId="4F8060E6" w14:textId="77777777" w:rsidR="00696D28" w:rsidRDefault="00696D28" w:rsidP="005430D8">
      <w:pPr>
        <w:spacing w:after="0" w:line="360" w:lineRule="auto"/>
        <w:jc w:val="both"/>
        <w:rPr>
          <w:rFonts w:ascii="Palatino Linotype" w:hAnsi="Palatino Linotype"/>
          <w:color w:val="000000"/>
          <w:sz w:val="24"/>
          <w:szCs w:val="24"/>
        </w:rPr>
      </w:pPr>
    </w:p>
    <w:p w14:paraId="10774390" w14:textId="01E1EC6E" w:rsidR="005430D8" w:rsidRPr="00F444C4" w:rsidRDefault="005430D8" w:rsidP="005430D8">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lastRenderedPageBreak/>
        <w:t>ASÍ LO RESUELVE, POR UNANIMIDAD 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Pr>
          <w:rFonts w:ascii="Palatino Linotype" w:eastAsia="Times New Roman" w:hAnsi="Palatino Linotype" w:cs="Arial"/>
          <w:sz w:val="24"/>
          <w:szCs w:val="24"/>
          <w:lang w:val="es-419" w:eastAsia="es-MX"/>
        </w:rPr>
        <w:t xml:space="preserve"> DÉCIMA PRIMERA SESIÓN </w:t>
      </w:r>
      <w:r w:rsidRPr="00F444C4">
        <w:rPr>
          <w:rFonts w:ascii="Palatino Linotype" w:eastAsia="Times New Roman" w:hAnsi="Palatino Linotype" w:cs="Arial"/>
          <w:sz w:val="24"/>
          <w:szCs w:val="24"/>
          <w:lang w:val="es-419" w:eastAsia="es-MX"/>
        </w:rPr>
        <w:t xml:space="preserve">ORDINARIA CELEBRADA EL </w:t>
      </w:r>
      <w:r>
        <w:rPr>
          <w:rFonts w:ascii="Palatino Linotype" w:eastAsia="Times New Roman" w:hAnsi="Palatino Linotype" w:cs="Arial"/>
          <w:sz w:val="24"/>
          <w:szCs w:val="24"/>
          <w:lang w:val="es-419" w:eastAsia="es-MX"/>
        </w:rPr>
        <w:t xml:space="preserve">TRES DE ABRIL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FC4AB4">
        <w:rPr>
          <w:rFonts w:ascii="Palatino Linotype" w:eastAsia="Times New Roman" w:hAnsi="Palatino Linotype" w:cs="Arial"/>
          <w:sz w:val="24"/>
          <w:szCs w:val="24"/>
          <w:lang w:val="es-ES_tradnl" w:eastAsia="es-MX"/>
        </w:rPr>
        <w:t>-----------------------</w:t>
      </w:r>
    </w:p>
    <w:p w14:paraId="0CAEFC47" w14:textId="6A02F2CA" w:rsidR="005430D8" w:rsidRPr="00F444C4" w:rsidRDefault="00FC4AB4" w:rsidP="005430D8">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r w:rsidR="005430D8" w:rsidRPr="00F444C4">
        <w:rPr>
          <w:rFonts w:ascii="Palatino Linotype" w:eastAsia="Times New Roman" w:hAnsi="Palatino Linotype" w:cs="Arial"/>
          <w:sz w:val="20"/>
          <w:lang w:val="es-ES_tradnl" w:eastAsia="es-MX"/>
        </w:rPr>
        <w:t>JMV/CCR/NJMB</w:t>
      </w:r>
    </w:p>
    <w:p w14:paraId="3010E72B" w14:textId="77777777" w:rsidR="005430D8" w:rsidRPr="00F444C4" w:rsidRDefault="005430D8" w:rsidP="005430D8">
      <w:pPr>
        <w:spacing w:after="0" w:line="360" w:lineRule="auto"/>
        <w:jc w:val="both"/>
        <w:rPr>
          <w:rFonts w:ascii="Palatino Linotype" w:eastAsia="Times New Roman" w:hAnsi="Palatino Linotype" w:cs="Arial"/>
          <w:sz w:val="20"/>
          <w:lang w:val="es-ES_tradnl" w:eastAsia="es-MX"/>
        </w:rPr>
      </w:pPr>
    </w:p>
    <w:p w14:paraId="13811904" w14:textId="77777777" w:rsidR="005430D8" w:rsidRPr="00F444C4" w:rsidRDefault="005430D8" w:rsidP="005430D8">
      <w:pPr>
        <w:spacing w:after="0" w:line="360" w:lineRule="auto"/>
        <w:jc w:val="both"/>
        <w:rPr>
          <w:rFonts w:ascii="Palatino Linotype" w:eastAsia="Times New Roman" w:hAnsi="Palatino Linotype" w:cs="Arial"/>
          <w:sz w:val="20"/>
          <w:lang w:val="es-ES_tradnl" w:eastAsia="es-MX"/>
        </w:rPr>
      </w:pPr>
    </w:p>
    <w:p w14:paraId="5AA9715D"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16EDE7E"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55A5C39"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6909F04"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5315205"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0243D24"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94A782D"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8F137FA"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8FD65A9" w14:textId="77777777" w:rsidR="005430D8" w:rsidRPr="00F444C4" w:rsidRDefault="005430D8" w:rsidP="005430D8">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C31D758" w14:textId="77777777" w:rsidR="005430D8" w:rsidRPr="00F444C4" w:rsidRDefault="005430D8" w:rsidP="005430D8">
      <w:pPr>
        <w:spacing w:after="0" w:line="360" w:lineRule="auto"/>
        <w:jc w:val="both"/>
        <w:rPr>
          <w:rFonts w:ascii="Palatino Linotype" w:eastAsia="Times New Roman" w:hAnsi="Palatino Linotype" w:cs="Calibri"/>
          <w:sz w:val="24"/>
          <w:lang w:val="es-ES_tradnl" w:eastAsia="es-MX"/>
        </w:rPr>
      </w:pPr>
    </w:p>
    <w:p w14:paraId="6F1F015D" w14:textId="77777777" w:rsidR="005430D8" w:rsidRPr="00F444C4" w:rsidRDefault="005430D8" w:rsidP="005430D8">
      <w:pPr>
        <w:spacing w:after="0" w:line="360" w:lineRule="auto"/>
        <w:jc w:val="both"/>
        <w:rPr>
          <w:rFonts w:ascii="Palatino Linotype" w:eastAsia="Times New Roman" w:hAnsi="Palatino Linotype" w:cs="Calibri"/>
          <w:sz w:val="24"/>
          <w:lang w:val="es-ES_tradnl" w:eastAsia="es-MX"/>
        </w:rPr>
      </w:pPr>
    </w:p>
    <w:p w14:paraId="1384480C" w14:textId="77777777" w:rsidR="005430D8" w:rsidRPr="00F444C4" w:rsidRDefault="005430D8" w:rsidP="005430D8">
      <w:pPr>
        <w:spacing w:after="0" w:line="360" w:lineRule="auto"/>
        <w:jc w:val="both"/>
        <w:rPr>
          <w:rFonts w:ascii="Palatino Linotype" w:eastAsia="Times New Roman" w:hAnsi="Palatino Linotype" w:cs="Calibri"/>
          <w:sz w:val="24"/>
          <w:lang w:val="es-ES_tradnl" w:eastAsia="es-MX"/>
        </w:rPr>
      </w:pPr>
    </w:p>
    <w:p w14:paraId="54CCA031" w14:textId="77777777" w:rsidR="005430D8" w:rsidRPr="00F444C4" w:rsidRDefault="005430D8" w:rsidP="005430D8">
      <w:pPr>
        <w:spacing w:after="0" w:line="360" w:lineRule="auto"/>
        <w:jc w:val="both"/>
        <w:rPr>
          <w:rFonts w:ascii="Palatino Linotype" w:eastAsia="Times New Roman" w:hAnsi="Palatino Linotype" w:cs="Calibri"/>
          <w:sz w:val="24"/>
          <w:lang w:val="es-ES_tradnl" w:eastAsia="es-MX"/>
        </w:rPr>
      </w:pPr>
    </w:p>
    <w:p w14:paraId="492A5B9B" w14:textId="77777777" w:rsidR="005430D8" w:rsidRDefault="005430D8" w:rsidP="005430D8"/>
    <w:p w14:paraId="7909210C" w14:textId="77777777" w:rsidR="005430D8" w:rsidRDefault="005430D8" w:rsidP="005430D8"/>
    <w:p w14:paraId="6E45BE18" w14:textId="77777777" w:rsidR="005430D8" w:rsidRDefault="005430D8" w:rsidP="005430D8"/>
    <w:p w14:paraId="049A9EED" w14:textId="77777777" w:rsidR="005430D8" w:rsidRDefault="005430D8" w:rsidP="005430D8"/>
    <w:p w14:paraId="3ACF957B" w14:textId="77777777" w:rsidR="005430D8" w:rsidRDefault="005430D8" w:rsidP="005430D8"/>
    <w:p w14:paraId="48A6700B" w14:textId="77777777" w:rsidR="00FB1C88" w:rsidRDefault="00FB1C88"/>
    <w:sectPr w:rsidR="00FB1C88" w:rsidSect="00777E49">
      <w:headerReference w:type="even" r:id="rId7"/>
      <w:headerReference w:type="default" r:id="rId8"/>
      <w:footerReference w:type="default" r:id="rId9"/>
      <w:headerReference w:type="first" r:id="rId10"/>
      <w:footerReference w:type="first" r:id="rId11"/>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7B6D" w14:textId="77777777" w:rsidR="00C56356" w:rsidRDefault="00C56356" w:rsidP="005430D8">
      <w:pPr>
        <w:spacing w:after="0" w:line="240" w:lineRule="auto"/>
      </w:pPr>
      <w:r>
        <w:separator/>
      </w:r>
    </w:p>
  </w:endnote>
  <w:endnote w:type="continuationSeparator" w:id="0">
    <w:p w14:paraId="173BE949" w14:textId="77777777" w:rsidR="00C56356" w:rsidRDefault="00C56356" w:rsidP="0054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94C5" w14:textId="77777777" w:rsidR="00777E49" w:rsidRPr="00871A91" w:rsidRDefault="00777E49" w:rsidP="00777E4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0568">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0568">
      <w:rPr>
        <w:rFonts w:ascii="Palatino Linotype" w:hAnsi="Palatino Linotype"/>
        <w:b/>
        <w:bCs/>
        <w:noProof/>
        <w:sz w:val="20"/>
      </w:rPr>
      <w:t>43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BC7F" w14:textId="77777777" w:rsidR="00777E49" w:rsidRPr="00871A91" w:rsidRDefault="00777E49" w:rsidP="00777E4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9056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90568">
      <w:rPr>
        <w:rFonts w:ascii="Palatino Linotype" w:hAnsi="Palatino Linotype"/>
        <w:b/>
        <w:bCs/>
        <w:noProof/>
        <w:sz w:val="20"/>
      </w:rPr>
      <w:t>43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D29FF" w14:textId="77777777" w:rsidR="00C56356" w:rsidRDefault="00C56356" w:rsidP="005430D8">
      <w:pPr>
        <w:spacing w:after="0" w:line="240" w:lineRule="auto"/>
      </w:pPr>
      <w:r>
        <w:separator/>
      </w:r>
    </w:p>
  </w:footnote>
  <w:footnote w:type="continuationSeparator" w:id="0">
    <w:p w14:paraId="3AC2425D" w14:textId="77777777" w:rsidR="00C56356" w:rsidRDefault="00C56356" w:rsidP="005430D8">
      <w:pPr>
        <w:spacing w:after="0" w:line="240" w:lineRule="auto"/>
      </w:pPr>
      <w:r>
        <w:continuationSeparator/>
      </w:r>
    </w:p>
  </w:footnote>
  <w:footnote w:id="1">
    <w:p w14:paraId="694D71BF" w14:textId="77777777" w:rsidR="00777E49" w:rsidRPr="0031280C" w:rsidRDefault="00777E49" w:rsidP="005430D8">
      <w:pPr>
        <w:spacing w:line="240" w:lineRule="auto"/>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B11AE63" w14:textId="77777777" w:rsidR="00777E49" w:rsidRPr="0031280C" w:rsidRDefault="00777E49" w:rsidP="005430D8">
      <w:pPr>
        <w:spacing w:line="240" w:lineRule="auto"/>
        <w:rPr>
          <w:rFonts w:cs="Palatino Linotype"/>
          <w:color w:val="000000"/>
          <w:sz w:val="20"/>
          <w:szCs w:val="20"/>
        </w:rPr>
      </w:pPr>
    </w:p>
    <w:p w14:paraId="505BEB6C" w14:textId="77777777" w:rsidR="00777E49" w:rsidRPr="0031280C" w:rsidRDefault="00777E49" w:rsidP="005430D8">
      <w:pPr>
        <w:spacing w:line="240" w:lineRule="auto"/>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716377CE" w14:textId="77777777" w:rsidR="00777E49" w:rsidRPr="00783A97" w:rsidRDefault="00777E49" w:rsidP="005430D8">
      <w:pPr>
        <w:spacing w:line="240" w:lineRule="auto"/>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ADAE" w14:textId="77777777" w:rsidR="00777E49" w:rsidRDefault="00590568">
    <w:pPr>
      <w:pStyle w:val="Encabezado"/>
    </w:pPr>
    <w:r>
      <w:rPr>
        <w:noProof/>
        <w:lang w:val="es-MX" w:eastAsia="es-MX"/>
      </w:rPr>
      <w:pict w14:anchorId="1A883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77E49" w:rsidRPr="00B17577" w14:paraId="6BA78BA4" w14:textId="77777777" w:rsidTr="00777E49">
      <w:trPr>
        <w:trHeight w:val="227"/>
      </w:trPr>
      <w:tc>
        <w:tcPr>
          <w:tcW w:w="5103" w:type="dxa"/>
          <w:hideMark/>
        </w:tcPr>
        <w:p w14:paraId="497DED89" w14:textId="77777777" w:rsidR="00777E49" w:rsidRPr="00F70BDE" w:rsidRDefault="00777E49" w:rsidP="00777E4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7F0E88EB" w14:textId="77777777" w:rsidR="00777E49" w:rsidRPr="00F70BDE" w:rsidRDefault="00777E49" w:rsidP="00777E49">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8370/INFOEM/IP/RR/2023</w:t>
          </w:r>
        </w:p>
      </w:tc>
    </w:tr>
    <w:tr w:rsidR="00777E49" w14:paraId="5045254C" w14:textId="77777777" w:rsidTr="00777E49">
      <w:trPr>
        <w:trHeight w:val="242"/>
      </w:trPr>
      <w:tc>
        <w:tcPr>
          <w:tcW w:w="5103" w:type="dxa"/>
          <w:hideMark/>
        </w:tcPr>
        <w:p w14:paraId="15A4FE8D" w14:textId="77777777" w:rsidR="00777E49" w:rsidRPr="00F70BDE" w:rsidRDefault="00777E49" w:rsidP="00777E49">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5C63751" w14:textId="77777777" w:rsidR="00777E49" w:rsidRPr="00F70BDE" w:rsidRDefault="00777E49" w:rsidP="00777E49">
          <w:pPr>
            <w:spacing w:after="120" w:line="240" w:lineRule="auto"/>
            <w:ind w:left="-81" w:right="71"/>
            <w:jc w:val="right"/>
            <w:rPr>
              <w:rFonts w:ascii="Palatino Linotype" w:hAnsi="Palatino Linotype" w:cs="Arial"/>
              <w:sz w:val="24"/>
              <w:szCs w:val="24"/>
            </w:rPr>
          </w:pPr>
          <w:r w:rsidRPr="005430D8">
            <w:rPr>
              <w:rFonts w:ascii="Palatino Linotype" w:hAnsi="Palatino Linotype"/>
              <w:b/>
              <w:bCs/>
              <w:color w:val="000000"/>
              <w:sz w:val="24"/>
              <w:szCs w:val="24"/>
            </w:rPr>
            <w:t>Secretaría de Movilidad</w:t>
          </w:r>
        </w:p>
      </w:tc>
    </w:tr>
    <w:tr w:rsidR="00777E49" w:rsidRPr="00F63239" w14:paraId="029FF6FC" w14:textId="77777777" w:rsidTr="00777E49">
      <w:trPr>
        <w:trHeight w:val="342"/>
      </w:trPr>
      <w:tc>
        <w:tcPr>
          <w:tcW w:w="5103" w:type="dxa"/>
          <w:hideMark/>
        </w:tcPr>
        <w:p w14:paraId="07B4ACA7" w14:textId="77777777" w:rsidR="00777E49" w:rsidRPr="00F70BDE" w:rsidRDefault="00777E49" w:rsidP="00777E49">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3950468E" w14:textId="77777777" w:rsidR="00777E49" w:rsidRPr="00F70BDE" w:rsidRDefault="00777E49" w:rsidP="00777E49">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7AF7ECA" w14:textId="77777777" w:rsidR="00777E49" w:rsidRPr="00F70BDE" w:rsidRDefault="00777E49" w:rsidP="00777E49">
          <w:pPr>
            <w:spacing w:after="120" w:line="240" w:lineRule="auto"/>
            <w:ind w:left="-486" w:right="71" w:firstLine="567"/>
            <w:jc w:val="right"/>
            <w:rPr>
              <w:rFonts w:ascii="Palatino Linotype" w:hAnsi="Palatino Linotype" w:cs="Arial"/>
              <w:sz w:val="24"/>
              <w:szCs w:val="24"/>
            </w:rPr>
          </w:pPr>
        </w:p>
      </w:tc>
    </w:tr>
  </w:tbl>
  <w:p w14:paraId="4DD2CEBA" w14:textId="77777777" w:rsidR="00777E49" w:rsidRPr="00871A91" w:rsidRDefault="00590568">
    <w:pPr>
      <w:pStyle w:val="Encabezado"/>
      <w:rPr>
        <w:sz w:val="2"/>
      </w:rPr>
    </w:pPr>
    <w:r>
      <w:rPr>
        <w:noProof/>
        <w:lang w:val="es-MX" w:eastAsia="es-MX"/>
      </w:rPr>
      <w:pict w14:anchorId="765AC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777E4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777E49" w:rsidRPr="00F70BDE" w14:paraId="04F65909" w14:textId="77777777" w:rsidTr="00777E49">
      <w:trPr>
        <w:trHeight w:val="227"/>
      </w:trPr>
      <w:tc>
        <w:tcPr>
          <w:tcW w:w="5103" w:type="dxa"/>
          <w:hideMark/>
        </w:tcPr>
        <w:p w14:paraId="4293F41C" w14:textId="77777777" w:rsidR="00777E49" w:rsidRPr="00F70BDE" w:rsidRDefault="00777E49" w:rsidP="00777E4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108AD8A" w14:textId="77777777" w:rsidR="00777E49" w:rsidRPr="00F70BDE" w:rsidRDefault="00777E49" w:rsidP="00777E49">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8370/INFOEM/IP/RR/2023</w:t>
          </w:r>
        </w:p>
      </w:tc>
    </w:tr>
    <w:tr w:rsidR="00777E49" w:rsidRPr="00F70BDE" w14:paraId="2661730C" w14:textId="77777777" w:rsidTr="00777E49">
      <w:trPr>
        <w:trHeight w:val="227"/>
      </w:trPr>
      <w:tc>
        <w:tcPr>
          <w:tcW w:w="5103" w:type="dxa"/>
        </w:tcPr>
        <w:p w14:paraId="79C24FD6" w14:textId="77777777" w:rsidR="00777E49" w:rsidRPr="00F70BDE" w:rsidRDefault="00777E49" w:rsidP="00777E4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2E7DACF8" w14:textId="01AC406E" w:rsidR="00777E49" w:rsidRPr="00F70BDE" w:rsidRDefault="00590568" w:rsidP="00777E49">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w:t>
          </w:r>
        </w:p>
      </w:tc>
    </w:tr>
    <w:tr w:rsidR="00777E49" w:rsidRPr="00F70BDE" w14:paraId="30BE9065" w14:textId="77777777" w:rsidTr="00777E49">
      <w:trPr>
        <w:trHeight w:val="242"/>
      </w:trPr>
      <w:tc>
        <w:tcPr>
          <w:tcW w:w="5103" w:type="dxa"/>
          <w:hideMark/>
        </w:tcPr>
        <w:p w14:paraId="03875BBE" w14:textId="77777777" w:rsidR="00777E49" w:rsidRPr="00F70BDE" w:rsidRDefault="00777E49" w:rsidP="00777E49">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7AD74D54" w14:textId="77777777" w:rsidR="00777E49" w:rsidRPr="0033283B" w:rsidRDefault="00777E49" w:rsidP="00777E49">
          <w:pPr>
            <w:spacing w:after="120" w:line="240" w:lineRule="auto"/>
            <w:ind w:left="-70" w:right="68"/>
            <w:jc w:val="right"/>
            <w:rPr>
              <w:rFonts w:ascii="Palatino Linotype" w:hAnsi="Palatino Linotype" w:cs="Arial"/>
              <w:sz w:val="24"/>
              <w:szCs w:val="24"/>
            </w:rPr>
          </w:pPr>
          <w:r w:rsidRPr="0033283B">
            <w:rPr>
              <w:rFonts w:ascii="Palatino Linotype" w:hAnsi="Palatino Linotype"/>
              <w:b/>
              <w:bCs/>
              <w:color w:val="000000"/>
              <w:sz w:val="24"/>
              <w:szCs w:val="24"/>
            </w:rPr>
            <w:t xml:space="preserve"> </w:t>
          </w:r>
          <w:r w:rsidRPr="005430D8">
            <w:rPr>
              <w:rFonts w:ascii="Palatino Linotype" w:hAnsi="Palatino Linotype"/>
              <w:b/>
              <w:bCs/>
              <w:color w:val="000000"/>
              <w:sz w:val="24"/>
              <w:szCs w:val="24"/>
            </w:rPr>
            <w:t>Secretaría de Movilidad</w:t>
          </w:r>
        </w:p>
      </w:tc>
    </w:tr>
    <w:tr w:rsidR="00777E49" w:rsidRPr="00F70BDE" w14:paraId="5C849C04" w14:textId="77777777" w:rsidTr="00777E49">
      <w:trPr>
        <w:trHeight w:val="342"/>
      </w:trPr>
      <w:tc>
        <w:tcPr>
          <w:tcW w:w="5103" w:type="dxa"/>
          <w:hideMark/>
        </w:tcPr>
        <w:p w14:paraId="19B6365B" w14:textId="77777777" w:rsidR="00777E49" w:rsidRPr="00F70BDE" w:rsidRDefault="00777E49" w:rsidP="00777E49">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E4FF55B" w14:textId="77777777" w:rsidR="00777E49" w:rsidRPr="00F70BDE" w:rsidRDefault="00777E49" w:rsidP="00777E49">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6623E4F" w14:textId="77777777" w:rsidR="00777E49" w:rsidRPr="00871A91" w:rsidRDefault="00777E49">
    <w:pPr>
      <w:pStyle w:val="Encabezado"/>
      <w:rPr>
        <w:sz w:val="2"/>
      </w:rPr>
    </w:pPr>
    <w:r>
      <w:rPr>
        <w:noProof/>
        <w:lang w:val="es-MX" w:eastAsia="es-MX"/>
      </w:rPr>
      <w:drawing>
        <wp:anchor distT="0" distB="0" distL="114300" distR="114300" simplePos="0" relativeHeight="251656704" behindDoc="1" locked="0" layoutInCell="0" allowOverlap="1" wp14:anchorId="137E978D" wp14:editId="7A88B324">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7C564D"/>
    <w:multiLevelType w:val="hybridMultilevel"/>
    <w:tmpl w:val="D5F0D7B6"/>
    <w:lvl w:ilvl="0" w:tplc="C42AFC0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E151A9"/>
    <w:multiLevelType w:val="hybridMultilevel"/>
    <w:tmpl w:val="5AD28D96"/>
    <w:lvl w:ilvl="0" w:tplc="A8983986">
      <w:start w:val="1"/>
      <w:numFmt w:val="decimal"/>
      <w:lvlText w:val="%1."/>
      <w:lvlJc w:val="left"/>
      <w:pPr>
        <w:ind w:left="1789" w:hanging="360"/>
      </w:pPr>
      <w:rPr>
        <w:rFonts w:ascii="Verdana" w:hAnsi="Verdana" w:cs="Times New Roman" w:hint="default"/>
        <w:sz w:val="14"/>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 w15:restartNumberingAfterBreak="0">
    <w:nsid w:val="2F7C693D"/>
    <w:multiLevelType w:val="hybridMultilevel"/>
    <w:tmpl w:val="BC5A6642"/>
    <w:lvl w:ilvl="0" w:tplc="00BEF07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5" w15:restartNumberingAfterBreak="0">
    <w:nsid w:val="3EB14134"/>
    <w:multiLevelType w:val="hybridMultilevel"/>
    <w:tmpl w:val="354E7D0C"/>
    <w:lvl w:ilvl="0" w:tplc="4D1215A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245956"/>
    <w:multiLevelType w:val="hybridMultilevel"/>
    <w:tmpl w:val="FA703F66"/>
    <w:lvl w:ilvl="0" w:tplc="5F944678">
      <w:start w:val="4"/>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112817"/>
    <w:multiLevelType w:val="hybridMultilevel"/>
    <w:tmpl w:val="591E544E"/>
    <w:lvl w:ilvl="0" w:tplc="0B6A4B84">
      <w:start w:val="15"/>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B10CDE"/>
    <w:multiLevelType w:val="hybridMultilevel"/>
    <w:tmpl w:val="6D9C678A"/>
    <w:lvl w:ilvl="0" w:tplc="A624658E">
      <w:start w:val="2"/>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66EC4271"/>
    <w:multiLevelType w:val="hybridMultilevel"/>
    <w:tmpl w:val="355C92B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67376B51"/>
    <w:multiLevelType w:val="hybridMultilevel"/>
    <w:tmpl w:val="BB7E69D4"/>
    <w:lvl w:ilvl="0" w:tplc="C4F21C02">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3"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00D6120"/>
    <w:multiLevelType w:val="hybridMultilevel"/>
    <w:tmpl w:val="007498AE"/>
    <w:lvl w:ilvl="0" w:tplc="56CC4380">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15" w15:restartNumberingAfterBreak="0">
    <w:nsid w:val="746E5E8E"/>
    <w:multiLevelType w:val="multilevel"/>
    <w:tmpl w:val="7E027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343AB3"/>
    <w:multiLevelType w:val="hybridMultilevel"/>
    <w:tmpl w:val="4FD63EF0"/>
    <w:lvl w:ilvl="0" w:tplc="095099C2">
      <w:start w:val="1"/>
      <w:numFmt w:val="bullet"/>
      <w:lvlText w:val="-"/>
      <w:lvlJc w:val="left"/>
      <w:pPr>
        <w:ind w:left="720" w:hanging="360"/>
      </w:pPr>
      <w:rPr>
        <w:rFonts w:ascii="Palatino Linotype" w:eastAsiaTheme="minorHAnsi" w:hAnsi="Palatino Linotype"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612082"/>
    <w:multiLevelType w:val="hybridMultilevel"/>
    <w:tmpl w:val="3886F488"/>
    <w:lvl w:ilvl="0" w:tplc="A2901D9C">
      <w:start w:val="4"/>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18"/>
  </w:num>
  <w:num w:numId="3">
    <w:abstractNumId w:val="7"/>
  </w:num>
  <w:num w:numId="4">
    <w:abstractNumId w:val="17"/>
  </w:num>
  <w:num w:numId="5">
    <w:abstractNumId w:val="0"/>
  </w:num>
  <w:num w:numId="6">
    <w:abstractNumId w:val="15"/>
  </w:num>
  <w:num w:numId="7">
    <w:abstractNumId w:val="9"/>
  </w:num>
  <w:num w:numId="8">
    <w:abstractNumId w:val="3"/>
  </w:num>
  <w:num w:numId="9">
    <w:abstractNumId w:val="8"/>
  </w:num>
  <w:num w:numId="10">
    <w:abstractNumId w:val="12"/>
  </w:num>
  <w:num w:numId="11">
    <w:abstractNumId w:val="14"/>
  </w:num>
  <w:num w:numId="12">
    <w:abstractNumId w:val="11"/>
  </w:num>
  <w:num w:numId="13">
    <w:abstractNumId w:val="4"/>
  </w:num>
  <w:num w:numId="14">
    <w:abstractNumId w:val="2"/>
  </w:num>
  <w:num w:numId="15">
    <w:abstractNumId w:val="16"/>
  </w:num>
  <w:num w:numId="16">
    <w:abstractNumId w:val="10"/>
  </w:num>
  <w:num w:numId="17">
    <w:abstractNumId w:val="5"/>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D8"/>
    <w:rsid w:val="00071F3E"/>
    <w:rsid w:val="001F422D"/>
    <w:rsid w:val="001F7CB4"/>
    <w:rsid w:val="004D596B"/>
    <w:rsid w:val="004E0A2D"/>
    <w:rsid w:val="00507E07"/>
    <w:rsid w:val="005430D8"/>
    <w:rsid w:val="00590568"/>
    <w:rsid w:val="006875D4"/>
    <w:rsid w:val="00696D28"/>
    <w:rsid w:val="00702F29"/>
    <w:rsid w:val="0073340C"/>
    <w:rsid w:val="00777E49"/>
    <w:rsid w:val="00790772"/>
    <w:rsid w:val="00864E7E"/>
    <w:rsid w:val="00866063"/>
    <w:rsid w:val="00886B08"/>
    <w:rsid w:val="009328F0"/>
    <w:rsid w:val="0095481C"/>
    <w:rsid w:val="00A920EA"/>
    <w:rsid w:val="00B34D47"/>
    <w:rsid w:val="00C01AC0"/>
    <w:rsid w:val="00C56356"/>
    <w:rsid w:val="00C61610"/>
    <w:rsid w:val="00C715BA"/>
    <w:rsid w:val="00CF7C7A"/>
    <w:rsid w:val="00D6740F"/>
    <w:rsid w:val="00D76B05"/>
    <w:rsid w:val="00EB06E5"/>
    <w:rsid w:val="00F22F23"/>
    <w:rsid w:val="00FB1C88"/>
    <w:rsid w:val="00FC4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AFE68E"/>
  <w15:chartTrackingRefBased/>
  <w15:docId w15:val="{7287193C-ADE9-4209-BD45-F28700BB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0D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430D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430D8"/>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430D8"/>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430D8"/>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430D8"/>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5430D8"/>
    <w:rPr>
      <w:rFonts w:cs="Times New Roman"/>
      <w:color w:val="0563C1" w:themeColor="hyperlink"/>
      <w:u w:val="single"/>
    </w:rPr>
  </w:style>
  <w:style w:type="paragraph" w:styleId="NormalWeb">
    <w:name w:val="Normal (Web)"/>
    <w:basedOn w:val="Normal"/>
    <w:uiPriority w:val="99"/>
    <w:unhideWhenUsed/>
    <w:rsid w:val="005430D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696D2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96D2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55586">
      <w:bodyDiv w:val="1"/>
      <w:marLeft w:val="0"/>
      <w:marRight w:val="0"/>
      <w:marTop w:val="0"/>
      <w:marBottom w:val="0"/>
      <w:divBdr>
        <w:top w:val="none" w:sz="0" w:space="0" w:color="auto"/>
        <w:left w:val="none" w:sz="0" w:space="0" w:color="auto"/>
        <w:bottom w:val="none" w:sz="0" w:space="0" w:color="auto"/>
        <w:right w:val="none" w:sz="0" w:space="0" w:color="auto"/>
      </w:divBdr>
    </w:div>
    <w:div w:id="10378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9732</Words>
  <Characters>53531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4</cp:revision>
  <dcterms:created xsi:type="dcterms:W3CDTF">2024-04-03T21:09:00Z</dcterms:created>
  <dcterms:modified xsi:type="dcterms:W3CDTF">2024-05-03T16:17:00Z</dcterms:modified>
</cp:coreProperties>
</file>