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44D86" w14:textId="05F1DB96" w:rsidR="00644C41" w:rsidRPr="006D2505" w:rsidRDefault="00644C41" w:rsidP="00974785">
      <w:pPr>
        <w:tabs>
          <w:tab w:val="left" w:pos="3465"/>
        </w:tabs>
        <w:spacing w:after="0" w:line="360" w:lineRule="auto"/>
        <w:jc w:val="both"/>
        <w:rPr>
          <w:rFonts w:ascii="Palatino Linotype" w:hAnsi="Palatino Linotype"/>
          <w:sz w:val="24"/>
          <w:szCs w:val="24"/>
        </w:rPr>
      </w:pPr>
      <w:r w:rsidRPr="006D250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veinticuatro </w:t>
      </w:r>
      <w:r w:rsidR="006D2505" w:rsidRPr="006D2505">
        <w:rPr>
          <w:rFonts w:ascii="Palatino Linotype" w:hAnsi="Palatino Linotype"/>
          <w:sz w:val="24"/>
          <w:szCs w:val="24"/>
        </w:rPr>
        <w:t xml:space="preserve">(24) </w:t>
      </w:r>
      <w:r w:rsidRPr="006D2505">
        <w:rPr>
          <w:rFonts w:ascii="Palatino Linotype" w:hAnsi="Palatino Linotype"/>
          <w:sz w:val="24"/>
          <w:szCs w:val="24"/>
        </w:rPr>
        <w:t>de enero de dos mil veinticuatro.</w:t>
      </w:r>
    </w:p>
    <w:p w14:paraId="78344D87" w14:textId="77777777" w:rsidR="00974785" w:rsidRPr="006D2505" w:rsidRDefault="00974785" w:rsidP="00974785">
      <w:pPr>
        <w:tabs>
          <w:tab w:val="left" w:pos="3465"/>
        </w:tabs>
        <w:spacing w:after="0" w:line="360" w:lineRule="auto"/>
        <w:jc w:val="both"/>
        <w:rPr>
          <w:rFonts w:ascii="Palatino Linotype" w:hAnsi="Palatino Linotype"/>
          <w:sz w:val="24"/>
          <w:szCs w:val="24"/>
        </w:rPr>
      </w:pPr>
    </w:p>
    <w:p w14:paraId="78344D88" w14:textId="77777777" w:rsidR="00644C41" w:rsidRPr="006D2505" w:rsidRDefault="00644C41" w:rsidP="00974785">
      <w:pPr>
        <w:spacing w:after="0" w:line="360" w:lineRule="auto"/>
        <w:jc w:val="both"/>
        <w:rPr>
          <w:rFonts w:ascii="Palatino Linotype" w:hAnsi="Palatino Linotype"/>
          <w:sz w:val="24"/>
          <w:szCs w:val="24"/>
        </w:rPr>
      </w:pPr>
      <w:r w:rsidRPr="006D2505">
        <w:rPr>
          <w:rFonts w:ascii="Palatino Linotype" w:hAnsi="Palatino Linotype"/>
          <w:b/>
          <w:sz w:val="24"/>
          <w:szCs w:val="24"/>
        </w:rPr>
        <w:t>VISTO</w:t>
      </w:r>
      <w:r w:rsidRPr="006D2505">
        <w:rPr>
          <w:rFonts w:ascii="Palatino Linotype" w:hAnsi="Palatino Linotype"/>
          <w:sz w:val="24"/>
          <w:szCs w:val="24"/>
        </w:rPr>
        <w:t xml:space="preserve"> el expediente electrónico formado con motivo del recurso de revisión </w:t>
      </w:r>
      <w:r w:rsidRPr="006D2505">
        <w:rPr>
          <w:rFonts w:ascii="Palatino Linotype" w:hAnsi="Palatino Linotype"/>
          <w:b/>
          <w:sz w:val="24"/>
          <w:szCs w:val="24"/>
        </w:rPr>
        <w:t>06308/INFOEM/IP/RR/2023</w:t>
      </w:r>
      <w:r w:rsidRPr="006D2505">
        <w:rPr>
          <w:rFonts w:ascii="Palatino Linotype" w:hAnsi="Palatino Linotype"/>
          <w:sz w:val="24"/>
          <w:szCs w:val="24"/>
        </w:rPr>
        <w:t>,</w:t>
      </w:r>
      <w:r w:rsidRPr="006D2505">
        <w:rPr>
          <w:rFonts w:ascii="Palatino Linotype" w:hAnsi="Palatino Linotype" w:cs="Arial"/>
          <w:b/>
          <w:bCs/>
          <w:sz w:val="24"/>
          <w:szCs w:val="24"/>
        </w:rPr>
        <w:t xml:space="preserve"> </w:t>
      </w:r>
      <w:r w:rsidRPr="006D2505">
        <w:rPr>
          <w:rFonts w:ascii="Palatino Linotype" w:hAnsi="Palatino Linotype"/>
          <w:sz w:val="24"/>
          <w:szCs w:val="24"/>
        </w:rPr>
        <w:t xml:space="preserve">promovido por </w:t>
      </w:r>
      <w:r w:rsidRPr="006D2505">
        <w:rPr>
          <w:rFonts w:ascii="Palatino Linotype" w:hAnsi="Palatino Linotype"/>
          <w:b/>
          <w:bCs/>
          <w:sz w:val="24"/>
          <w:szCs w:val="24"/>
        </w:rPr>
        <w:t xml:space="preserve">una persona que </w:t>
      </w:r>
      <w:r w:rsidR="006D2505" w:rsidRPr="006D2505">
        <w:rPr>
          <w:rFonts w:ascii="Palatino Linotype" w:hAnsi="Palatino Linotype"/>
          <w:b/>
          <w:bCs/>
          <w:sz w:val="24"/>
          <w:szCs w:val="24"/>
        </w:rPr>
        <w:t>no proporcionó</w:t>
      </w:r>
      <w:r w:rsidRPr="006D2505">
        <w:rPr>
          <w:rFonts w:ascii="Palatino Linotype" w:hAnsi="Palatino Linotype"/>
          <w:b/>
          <w:bCs/>
          <w:sz w:val="24"/>
          <w:szCs w:val="24"/>
        </w:rPr>
        <w:t xml:space="preserve"> </w:t>
      </w:r>
      <w:r w:rsidR="002E05E8" w:rsidRPr="006D2505">
        <w:rPr>
          <w:rFonts w:ascii="Palatino Linotype" w:hAnsi="Palatino Linotype"/>
          <w:b/>
          <w:bCs/>
          <w:sz w:val="24"/>
          <w:szCs w:val="24"/>
        </w:rPr>
        <w:t xml:space="preserve">nombre o seudónimo </w:t>
      </w:r>
      <w:r w:rsidR="006D2505" w:rsidRPr="006D2505">
        <w:rPr>
          <w:rFonts w:ascii="Palatino Linotype" w:hAnsi="Palatino Linotype"/>
          <w:b/>
          <w:bCs/>
          <w:sz w:val="24"/>
          <w:szCs w:val="24"/>
        </w:rPr>
        <w:t xml:space="preserve">alguno </w:t>
      </w:r>
      <w:r w:rsidR="002E05E8" w:rsidRPr="006D2505">
        <w:rPr>
          <w:rFonts w:ascii="Palatino Linotype" w:hAnsi="Palatino Linotype"/>
          <w:b/>
          <w:bCs/>
          <w:sz w:val="24"/>
          <w:szCs w:val="24"/>
        </w:rPr>
        <w:t>para ser reconocido</w:t>
      </w:r>
      <w:r w:rsidR="006D2505" w:rsidRPr="006D2505">
        <w:rPr>
          <w:rFonts w:ascii="Palatino Linotype" w:hAnsi="Palatino Linotype"/>
          <w:b/>
          <w:bCs/>
          <w:sz w:val="24"/>
          <w:szCs w:val="24"/>
        </w:rPr>
        <w:t>,</w:t>
      </w:r>
      <w:r w:rsidR="002E05E8" w:rsidRPr="006D2505">
        <w:rPr>
          <w:rFonts w:ascii="Palatino Linotype" w:hAnsi="Palatino Linotype"/>
          <w:b/>
          <w:bCs/>
          <w:sz w:val="24"/>
          <w:szCs w:val="24"/>
        </w:rPr>
        <w:t xml:space="preserve"> </w:t>
      </w:r>
      <w:r w:rsidRPr="006D2505">
        <w:rPr>
          <w:rFonts w:ascii="Palatino Linotype" w:hAnsi="Palatino Linotype"/>
          <w:sz w:val="24"/>
          <w:szCs w:val="24"/>
        </w:rPr>
        <w:t xml:space="preserve">a quien en lo sucesivo se le identificará como </w:t>
      </w:r>
      <w:r w:rsidRPr="006D2505">
        <w:rPr>
          <w:rFonts w:ascii="Palatino Linotype" w:hAnsi="Palatino Linotype"/>
          <w:b/>
          <w:sz w:val="24"/>
          <w:szCs w:val="24"/>
        </w:rPr>
        <w:t>EL RECURRENTE</w:t>
      </w:r>
      <w:r w:rsidRPr="006D2505">
        <w:rPr>
          <w:rFonts w:ascii="Palatino Linotype" w:hAnsi="Palatino Linotype" w:cs="Arial"/>
          <w:sz w:val="24"/>
          <w:szCs w:val="24"/>
        </w:rPr>
        <w:t xml:space="preserve">, en contra de la respuesta del </w:t>
      </w:r>
      <w:r w:rsidRPr="006D2505">
        <w:rPr>
          <w:rFonts w:ascii="Palatino Linotype" w:hAnsi="Palatino Linotype" w:cs="Arial"/>
          <w:b/>
          <w:bCs/>
          <w:sz w:val="24"/>
          <w:szCs w:val="24"/>
        </w:rPr>
        <w:t>Organismo Público Descentralizado Municipal para la Prestación de Los Servicios de Agua Potable Alcantarillado y Saneamiento de Cuautitlán Izcalli denominado OPERAGUA, O.P.D.M.</w:t>
      </w:r>
      <w:r w:rsidRPr="006D2505">
        <w:rPr>
          <w:rFonts w:ascii="Palatino Linotype" w:hAnsi="Palatino Linotype" w:cs="Arial"/>
          <w:b/>
          <w:sz w:val="24"/>
          <w:szCs w:val="24"/>
        </w:rPr>
        <w:t>,</w:t>
      </w:r>
      <w:r w:rsidRPr="006D2505">
        <w:rPr>
          <w:rFonts w:ascii="Palatino Linotype" w:hAnsi="Palatino Linotype"/>
          <w:b/>
          <w:sz w:val="24"/>
          <w:szCs w:val="24"/>
        </w:rPr>
        <w:t xml:space="preserve"> </w:t>
      </w:r>
      <w:r w:rsidRPr="006D2505">
        <w:rPr>
          <w:rFonts w:ascii="Palatino Linotype" w:hAnsi="Palatino Linotype"/>
          <w:sz w:val="24"/>
          <w:szCs w:val="24"/>
        </w:rPr>
        <w:t xml:space="preserve">en </w:t>
      </w:r>
      <w:r w:rsidR="006D2505" w:rsidRPr="006D2505">
        <w:rPr>
          <w:rFonts w:ascii="Palatino Linotype" w:hAnsi="Palatino Linotype"/>
          <w:sz w:val="24"/>
          <w:szCs w:val="24"/>
        </w:rPr>
        <w:t>adelante</w:t>
      </w:r>
      <w:r w:rsidRPr="006D2505">
        <w:rPr>
          <w:rFonts w:ascii="Palatino Linotype" w:hAnsi="Palatino Linotype"/>
          <w:sz w:val="24"/>
          <w:szCs w:val="24"/>
        </w:rPr>
        <w:t xml:space="preserve"> el</w:t>
      </w:r>
      <w:r w:rsidRPr="006D2505">
        <w:rPr>
          <w:rFonts w:ascii="Palatino Linotype" w:hAnsi="Palatino Linotype"/>
          <w:b/>
          <w:sz w:val="24"/>
          <w:szCs w:val="24"/>
        </w:rPr>
        <w:t xml:space="preserve"> SUJETO OBLIGADO</w:t>
      </w:r>
      <w:r w:rsidRPr="006D2505">
        <w:rPr>
          <w:rFonts w:ascii="Palatino Linotype" w:hAnsi="Palatino Linotype"/>
          <w:sz w:val="24"/>
          <w:szCs w:val="24"/>
        </w:rPr>
        <w:t>, se procede a dictar la presente resolución, con base en los siguientes:</w:t>
      </w:r>
    </w:p>
    <w:p w14:paraId="78344D89" w14:textId="77777777" w:rsidR="00644C41" w:rsidRPr="006D2505" w:rsidRDefault="00644C41" w:rsidP="00974785">
      <w:pPr>
        <w:spacing w:after="0" w:line="360" w:lineRule="auto"/>
        <w:jc w:val="both"/>
        <w:rPr>
          <w:rFonts w:ascii="Palatino Linotype" w:hAnsi="Palatino Linotype"/>
          <w:b/>
          <w:sz w:val="24"/>
          <w:szCs w:val="24"/>
        </w:rPr>
      </w:pPr>
    </w:p>
    <w:p w14:paraId="78344D8A" w14:textId="77777777" w:rsidR="00644C41" w:rsidRPr="006D2505" w:rsidRDefault="00644C41" w:rsidP="00974785">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D2505">
        <w:rPr>
          <w:rFonts w:ascii="Palatino Linotype" w:hAnsi="Palatino Linotype"/>
          <w:b/>
          <w:color w:val="000000" w:themeColor="text1"/>
          <w:sz w:val="24"/>
          <w:szCs w:val="24"/>
        </w:rPr>
        <w:t>ANTECEDENTES</w:t>
      </w:r>
      <w:bookmarkEnd w:id="0"/>
      <w:bookmarkEnd w:id="1"/>
      <w:bookmarkEnd w:id="2"/>
    </w:p>
    <w:p w14:paraId="78344D8B" w14:textId="77777777" w:rsidR="00644C41" w:rsidRPr="006D2505" w:rsidRDefault="00644C41" w:rsidP="00974785">
      <w:pPr>
        <w:spacing w:after="0" w:line="360" w:lineRule="auto"/>
        <w:rPr>
          <w:rFonts w:ascii="Palatino Linotype" w:hAnsi="Palatino Linotype"/>
          <w:sz w:val="24"/>
          <w:szCs w:val="24"/>
        </w:rPr>
      </w:pPr>
    </w:p>
    <w:p w14:paraId="78344D8C" w14:textId="77777777" w:rsidR="00644C41" w:rsidRPr="006D2505" w:rsidRDefault="00644C41" w:rsidP="00974785">
      <w:pPr>
        <w:pStyle w:val="Prrafodelista"/>
        <w:numPr>
          <w:ilvl w:val="0"/>
          <w:numId w:val="1"/>
        </w:numPr>
        <w:spacing w:line="360" w:lineRule="auto"/>
        <w:ind w:left="0" w:firstLine="0"/>
        <w:jc w:val="both"/>
        <w:rPr>
          <w:rFonts w:ascii="Palatino Linotype" w:eastAsia="Calibri" w:hAnsi="Palatino Linotype" w:cs="Arial"/>
          <w:lang w:val="es-ES"/>
        </w:rPr>
      </w:pPr>
      <w:r w:rsidRPr="006D2505">
        <w:rPr>
          <w:rFonts w:ascii="Palatino Linotype" w:eastAsia="Calibri" w:hAnsi="Palatino Linotype" w:cs="Arial"/>
          <w:lang w:val="es-ES"/>
        </w:rPr>
        <w:t xml:space="preserve">El día </w:t>
      </w:r>
      <w:r w:rsidRPr="006D2505">
        <w:rPr>
          <w:rFonts w:ascii="Palatino Linotype" w:eastAsia="Calibri" w:hAnsi="Palatino Linotype" w:cs="Arial"/>
          <w:b/>
          <w:lang w:val="es-ES"/>
        </w:rPr>
        <w:t>veintidós de agosto de dos mil veintitrés</w:t>
      </w:r>
      <w:r w:rsidRPr="006D2505">
        <w:rPr>
          <w:rFonts w:ascii="Palatino Linotype" w:hAnsi="Palatino Linotype"/>
          <w:b/>
        </w:rPr>
        <w:t xml:space="preserve">, </w:t>
      </w:r>
      <w:r w:rsidRPr="006D2505">
        <w:rPr>
          <w:rFonts w:ascii="Palatino Linotype" w:eastAsia="Calibri" w:hAnsi="Palatino Linotype" w:cs="Arial"/>
          <w:lang w:val="es-ES"/>
        </w:rPr>
        <w:t xml:space="preserve">se presentó ante el </w:t>
      </w:r>
      <w:r w:rsidRPr="006D2505">
        <w:rPr>
          <w:rFonts w:ascii="Palatino Linotype" w:eastAsia="Calibri" w:hAnsi="Palatino Linotype" w:cs="Arial"/>
          <w:b/>
          <w:lang w:val="es-ES"/>
        </w:rPr>
        <w:t>SUJETO OBLIGADO</w:t>
      </w:r>
      <w:r w:rsidRPr="006D2505">
        <w:rPr>
          <w:rFonts w:ascii="Palatino Linotype" w:eastAsia="Calibri" w:hAnsi="Palatino Linotype" w:cs="Arial"/>
        </w:rPr>
        <w:t xml:space="preserve"> vía </w:t>
      </w:r>
      <w:r w:rsidRPr="006D2505">
        <w:rPr>
          <w:rFonts w:ascii="Palatino Linotype" w:eastAsia="Calibri" w:hAnsi="Palatino Linotype" w:cs="Arial"/>
          <w:lang w:val="es-ES"/>
        </w:rPr>
        <w:t>SAIMEX, la solicitud de información pública registrada con el número</w:t>
      </w:r>
      <w:r w:rsidRPr="006D2505">
        <w:rPr>
          <w:rFonts w:ascii="Palatino Linotype" w:hAnsi="Palatino Linotype"/>
          <w:b/>
          <w:bCs/>
          <w:color w:val="000000" w:themeColor="text1"/>
        </w:rPr>
        <w:t xml:space="preserve"> 00165/OASCUATIZC/IP/2023; </w:t>
      </w:r>
      <w:r w:rsidR="006D2505" w:rsidRPr="006D2505">
        <w:rPr>
          <w:rFonts w:ascii="Palatino Linotype" w:eastAsia="Calibri" w:hAnsi="Palatino Linotype" w:cs="Arial"/>
          <w:lang w:val="es-ES"/>
        </w:rPr>
        <w:t>en la que</w:t>
      </w:r>
      <w:r w:rsidRPr="006D2505">
        <w:rPr>
          <w:rFonts w:ascii="Palatino Linotype" w:eastAsia="Calibri" w:hAnsi="Palatino Linotype" w:cs="Arial"/>
          <w:lang w:val="es-ES"/>
        </w:rPr>
        <w:t xml:space="preserve"> solicitó la siguiente información:</w:t>
      </w:r>
    </w:p>
    <w:p w14:paraId="78344D8D" w14:textId="77777777" w:rsidR="002E05E8" w:rsidRPr="006D2505" w:rsidRDefault="002E05E8" w:rsidP="00974785">
      <w:pPr>
        <w:pStyle w:val="Prrafodelista"/>
        <w:spacing w:line="360" w:lineRule="auto"/>
        <w:ind w:left="0"/>
        <w:jc w:val="both"/>
        <w:rPr>
          <w:rFonts w:ascii="Palatino Linotype" w:eastAsia="Calibri" w:hAnsi="Palatino Linotype" w:cs="Arial"/>
          <w:lang w:val="es-ES"/>
        </w:rPr>
      </w:pPr>
    </w:p>
    <w:p w14:paraId="78344D8E" w14:textId="77777777" w:rsidR="00644C41" w:rsidRPr="006D2505" w:rsidRDefault="00644C41" w:rsidP="00974785">
      <w:pPr>
        <w:pStyle w:val="Prrafodelista"/>
        <w:spacing w:line="360" w:lineRule="auto"/>
        <w:ind w:left="426" w:right="476"/>
        <w:jc w:val="both"/>
        <w:rPr>
          <w:rFonts w:ascii="Palatino Linotype" w:hAnsi="Palatino Linotype"/>
        </w:rPr>
      </w:pPr>
      <w:r w:rsidRPr="006D2505">
        <w:rPr>
          <w:rFonts w:ascii="Palatino Linotype" w:hAnsi="Palatino Linotype"/>
          <w:i/>
        </w:rPr>
        <w:lastRenderedPageBreak/>
        <w:t>“</w:t>
      </w:r>
      <w:r w:rsidRPr="006D2505">
        <w:rPr>
          <w:rFonts w:ascii="Palatino Linotype" w:hAnsi="Palatino Linotype"/>
          <w:i/>
          <w:lang w:val="es-MX"/>
        </w:rPr>
        <w:t>DISCUKPEN LA MOLESTIA REQUIERO TODAS LAS ACTAS DE SU COMITÉ DE TRASPARENCIA Y POR FAVOR AYUDENME A ENVIAR POR SEPARADO LAS QUE CONTIENE EL CALENDARIO DE SESIONES PARA VERIFICAR QUE SI ME ESTAN MANDANDO TODAS, LAS REQUIERO DEL AÑO 2021 A LA FECHA, A VER SI AHI PUEDO ENCONTRAR PORQUE ESE MUNICIPIO NIEGA TODA LA INFORACIÓN QUE LE SOLICITO Y ESCONDE COSAS, POR ESO QUIERO SABER QUE DICEN LAS ACTAS PARA PODER ENTENER COMO LES AUTORIZAN A NO ENTRAGAR NADA NADA DE INFORMACIÓN.</w:t>
      </w:r>
      <w:r w:rsidRPr="006D2505">
        <w:rPr>
          <w:rFonts w:ascii="Palatino Linotype" w:hAnsi="Palatino Linotype"/>
          <w:i/>
        </w:rPr>
        <w:t>,”</w:t>
      </w:r>
    </w:p>
    <w:p w14:paraId="78344D8F" w14:textId="77777777" w:rsidR="00644C41" w:rsidRPr="006D2505" w:rsidRDefault="00644C41" w:rsidP="00974785">
      <w:pPr>
        <w:pStyle w:val="Prrafodelista"/>
        <w:spacing w:line="360" w:lineRule="auto"/>
        <w:ind w:left="851" w:right="34"/>
        <w:jc w:val="both"/>
        <w:rPr>
          <w:rFonts w:ascii="Palatino Linotype" w:hAnsi="Palatino Linotype"/>
        </w:rPr>
      </w:pPr>
    </w:p>
    <w:p w14:paraId="78344D90" w14:textId="77777777" w:rsidR="00644C41" w:rsidRPr="006D2505" w:rsidRDefault="00644C41" w:rsidP="00974785">
      <w:pPr>
        <w:pStyle w:val="Prrafodelista"/>
        <w:numPr>
          <w:ilvl w:val="0"/>
          <w:numId w:val="2"/>
        </w:numPr>
        <w:spacing w:line="360" w:lineRule="auto"/>
        <w:ind w:left="851" w:right="474"/>
        <w:jc w:val="both"/>
        <w:rPr>
          <w:rFonts w:ascii="Palatino Linotype" w:hAnsi="Palatino Linotype"/>
        </w:rPr>
      </w:pPr>
      <w:r w:rsidRPr="006D2505">
        <w:rPr>
          <w:rFonts w:ascii="Palatino Linotype" w:eastAsia="Times New Roman" w:hAnsi="Palatino Linotype" w:cs="Arial"/>
          <w:lang w:val="es-ES"/>
        </w:rPr>
        <w:t>Se eligió como modalidad de entrega de la información</w:t>
      </w:r>
      <w:r w:rsidRPr="006D2505">
        <w:rPr>
          <w:rFonts w:ascii="Palatino Linotype" w:hAnsi="Palatino Linotype"/>
        </w:rPr>
        <w:t xml:space="preserve">: A través del </w:t>
      </w:r>
      <w:r w:rsidRPr="006D2505">
        <w:rPr>
          <w:rFonts w:ascii="Palatino Linotype" w:hAnsi="Palatino Linotype"/>
          <w:b/>
        </w:rPr>
        <w:t>SAIMEX.</w:t>
      </w:r>
    </w:p>
    <w:p w14:paraId="78344D91" w14:textId="77777777" w:rsidR="00644C41" w:rsidRPr="006D2505" w:rsidRDefault="00644C41" w:rsidP="00974785">
      <w:pPr>
        <w:pStyle w:val="Prrafodelista"/>
        <w:spacing w:line="360" w:lineRule="auto"/>
        <w:ind w:left="0"/>
        <w:jc w:val="both"/>
        <w:rPr>
          <w:rFonts w:ascii="Palatino Linotype" w:eastAsia="Calibri" w:hAnsi="Palatino Linotype" w:cs="Arial"/>
          <w:lang w:val="es-ES"/>
        </w:rPr>
      </w:pPr>
    </w:p>
    <w:p w14:paraId="78344D92" w14:textId="77777777" w:rsidR="00644C41" w:rsidRPr="006D2505" w:rsidRDefault="00644C41" w:rsidP="0097478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D2505">
        <w:rPr>
          <w:rFonts w:ascii="Palatino Linotype" w:eastAsia="Times New Roman" w:hAnsi="Palatino Linotype" w:cs="Arial"/>
          <w:color w:val="000000" w:themeColor="text1"/>
          <w:lang w:val="es-ES"/>
        </w:rPr>
        <w:t xml:space="preserve">De lo anterior, en fecha doce de septiembre de dos mil veintitrés el </w:t>
      </w:r>
      <w:r w:rsidRPr="006D2505">
        <w:rPr>
          <w:rFonts w:ascii="Palatino Linotype" w:eastAsia="Times New Roman" w:hAnsi="Palatino Linotype" w:cs="Arial"/>
          <w:b/>
          <w:color w:val="000000" w:themeColor="text1"/>
          <w:lang w:val="es-ES"/>
        </w:rPr>
        <w:t>SUJETO OBLIGADO</w:t>
      </w:r>
      <w:r w:rsidRPr="006D2505">
        <w:rPr>
          <w:rFonts w:ascii="Palatino Linotype" w:eastAsia="Times New Roman" w:hAnsi="Palatino Linotype" w:cs="Arial"/>
          <w:color w:val="000000" w:themeColor="text1"/>
          <w:lang w:val="es-ES"/>
        </w:rPr>
        <w:t xml:space="preserve"> dio respuesta a la solicitud hecha por el hoy </w:t>
      </w:r>
      <w:r w:rsidRPr="006D2505">
        <w:rPr>
          <w:rFonts w:ascii="Palatino Linotype" w:eastAsia="Times New Roman" w:hAnsi="Palatino Linotype" w:cs="Arial"/>
          <w:b/>
          <w:color w:val="000000" w:themeColor="text1"/>
          <w:lang w:val="es-ES"/>
        </w:rPr>
        <w:t xml:space="preserve">RECURRENTE, </w:t>
      </w:r>
      <w:r w:rsidRPr="006D2505">
        <w:rPr>
          <w:rFonts w:ascii="Palatino Linotype" w:eastAsia="Times New Roman" w:hAnsi="Palatino Linotype" w:cs="Arial"/>
          <w:color w:val="000000" w:themeColor="text1"/>
          <w:lang w:val="es-ES"/>
        </w:rPr>
        <w:t xml:space="preserve">remitiendo al sistema dieciséis archivos que serán descritos a continuación: </w:t>
      </w:r>
    </w:p>
    <w:p w14:paraId="78344D93" w14:textId="77777777" w:rsidR="00644C41" w:rsidRPr="006D2505" w:rsidRDefault="00644C41" w:rsidP="00974785">
      <w:pPr>
        <w:pStyle w:val="Prrafodelista"/>
        <w:tabs>
          <w:tab w:val="left" w:pos="0"/>
        </w:tabs>
        <w:spacing w:line="360" w:lineRule="auto"/>
        <w:ind w:left="0" w:right="49"/>
        <w:jc w:val="both"/>
        <w:rPr>
          <w:rFonts w:ascii="Palatino Linotype" w:hAnsi="Palatino Linotype" w:cs="Arial"/>
          <w:i/>
          <w:color w:val="000000" w:themeColor="text1"/>
        </w:rPr>
      </w:pPr>
    </w:p>
    <w:p w14:paraId="78344D94" w14:textId="77777777" w:rsidR="00644C41" w:rsidRPr="006D2505" w:rsidRDefault="00644C41" w:rsidP="00974785">
      <w:pPr>
        <w:pStyle w:val="Prrafodelista"/>
        <w:spacing w:line="360" w:lineRule="auto"/>
        <w:ind w:left="567" w:right="758"/>
        <w:jc w:val="both"/>
        <w:rPr>
          <w:rFonts w:ascii="Palatino Linotype" w:eastAsia="Calibri" w:hAnsi="Palatino Linotype" w:cs="Arial"/>
          <w:i/>
          <w:sz w:val="22"/>
        </w:rPr>
      </w:pPr>
      <w:r w:rsidRPr="006D2505">
        <w:rPr>
          <w:rFonts w:ascii="Palatino Linotype" w:eastAsia="Calibri" w:hAnsi="Palatino Linotype" w:cs="Arial"/>
          <w:b/>
          <w:i/>
          <w:sz w:val="22"/>
          <w:lang w:val="es-ES"/>
        </w:rPr>
        <w:t xml:space="preserve">DOCUMENTO UNO (FORMATO PDF): </w:t>
      </w:r>
      <w:r w:rsidRPr="006D2505">
        <w:rPr>
          <w:rFonts w:ascii="Palatino Linotype" w:eastAsia="Calibri" w:hAnsi="Palatino Linotype" w:cs="Arial"/>
          <w:i/>
          <w:sz w:val="22"/>
          <w:lang w:val="es-ES"/>
        </w:rPr>
        <w:t>oficio DG/CTyA/745/2023 de fecha cuatro de septiembre de dos mil veintitrés, mediante el cual la Coordinadora de Transparencia informa que se entregan los documentos localizados en el archivo de dicha coordinación</w:t>
      </w:r>
    </w:p>
    <w:p w14:paraId="78344D95" w14:textId="77777777" w:rsidR="00644C41" w:rsidRPr="006D2505" w:rsidRDefault="00644C41" w:rsidP="00974785">
      <w:pPr>
        <w:pStyle w:val="Prrafodelista"/>
        <w:spacing w:line="360" w:lineRule="auto"/>
        <w:ind w:left="567"/>
        <w:jc w:val="both"/>
        <w:rPr>
          <w:rFonts w:ascii="Palatino Linotype" w:eastAsia="Calibri" w:hAnsi="Palatino Linotype" w:cs="Arial"/>
          <w:i/>
          <w:sz w:val="22"/>
          <w:lang w:val="es-ES"/>
        </w:rPr>
      </w:pPr>
      <w:r w:rsidRPr="006D2505">
        <w:rPr>
          <w:rFonts w:ascii="Palatino Linotype" w:eastAsia="Calibri" w:hAnsi="Palatino Linotype" w:cs="Arial"/>
          <w:b/>
          <w:i/>
          <w:sz w:val="22"/>
          <w:lang w:val="es-ES"/>
        </w:rPr>
        <w:t xml:space="preserve">DOCUMENTO DOS (FORMATO PDF): JUNIO22.pdf, </w:t>
      </w:r>
      <w:r w:rsidRPr="006D2505">
        <w:rPr>
          <w:rFonts w:ascii="Palatino Linotype" w:eastAsia="Calibri" w:hAnsi="Palatino Linotype" w:cs="Arial"/>
          <w:i/>
          <w:sz w:val="22"/>
          <w:lang w:val="es-ES"/>
        </w:rPr>
        <w:t xml:space="preserve">consistente en una carpeta zip que contiene tres subcarpetas con nombre comité de transparencia 2021,2022 y 2023 </w:t>
      </w:r>
      <w:r w:rsidRPr="006D2505">
        <w:rPr>
          <w:rFonts w:ascii="Palatino Linotype" w:eastAsia="Calibri" w:hAnsi="Palatino Linotype" w:cs="Arial"/>
          <w:i/>
          <w:sz w:val="22"/>
          <w:lang w:val="es-ES"/>
        </w:rPr>
        <w:lastRenderedPageBreak/>
        <w:t xml:space="preserve">respectivamente, en los que se incluyen </w:t>
      </w:r>
      <w:r w:rsidR="00152172" w:rsidRPr="006D2505">
        <w:rPr>
          <w:rFonts w:ascii="Palatino Linotype" w:eastAsia="Calibri" w:hAnsi="Palatino Linotype" w:cs="Arial"/>
          <w:i/>
          <w:sz w:val="22"/>
          <w:lang w:val="es-ES"/>
        </w:rPr>
        <w:t>las Actas del Comité de Transparencia de sus sesiones ordinarias y extraordinarias</w:t>
      </w:r>
    </w:p>
    <w:p w14:paraId="78344D96" w14:textId="77777777" w:rsidR="00644C41" w:rsidRPr="006D2505" w:rsidRDefault="00644C41" w:rsidP="00974785">
      <w:pPr>
        <w:pStyle w:val="Prrafodelista"/>
        <w:spacing w:line="360" w:lineRule="auto"/>
        <w:jc w:val="both"/>
        <w:rPr>
          <w:rFonts w:ascii="Palatino Linotype" w:eastAsia="Calibri" w:hAnsi="Palatino Linotype" w:cs="Arial"/>
          <w:i/>
          <w:lang w:val="es-ES"/>
        </w:rPr>
      </w:pPr>
    </w:p>
    <w:p w14:paraId="78344D97" w14:textId="77777777" w:rsidR="00644C41" w:rsidRPr="006D2505" w:rsidRDefault="00644C41" w:rsidP="0097478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D2505">
        <w:rPr>
          <w:rFonts w:ascii="Palatino Linotype" w:eastAsia="Times New Roman" w:hAnsi="Palatino Linotype" w:cs="Arial"/>
          <w:color w:val="000000" w:themeColor="text1"/>
          <w:lang w:val="es-ES"/>
        </w:rPr>
        <w:t xml:space="preserve"> De lo anterior, en fecha </w:t>
      </w:r>
      <w:r w:rsidR="00152172" w:rsidRPr="006D2505">
        <w:rPr>
          <w:rFonts w:ascii="Palatino Linotype" w:eastAsia="Times New Roman" w:hAnsi="Palatino Linotype" w:cs="Arial"/>
          <w:color w:val="000000" w:themeColor="text1"/>
          <w:lang w:val="es-ES"/>
        </w:rPr>
        <w:t xml:space="preserve">diecinueve de septiembre </w:t>
      </w:r>
      <w:r w:rsidRPr="006D2505">
        <w:rPr>
          <w:rFonts w:ascii="Palatino Linotype" w:eastAsia="Times New Roman" w:hAnsi="Palatino Linotype" w:cs="Arial"/>
          <w:color w:val="000000" w:themeColor="text1"/>
          <w:lang w:val="es-ES"/>
        </w:rPr>
        <w:t xml:space="preserve">de dos mil veintitrés, el hoy </w:t>
      </w:r>
      <w:r w:rsidRPr="006D2505">
        <w:rPr>
          <w:rFonts w:ascii="Palatino Linotype" w:eastAsia="Times New Roman" w:hAnsi="Palatino Linotype" w:cs="Arial"/>
          <w:b/>
          <w:color w:val="000000" w:themeColor="text1"/>
          <w:lang w:val="es-ES"/>
        </w:rPr>
        <w:t xml:space="preserve">RECURRENTE, </w:t>
      </w:r>
      <w:r w:rsidRPr="006D2505">
        <w:rPr>
          <w:rFonts w:ascii="Palatino Linotype" w:eastAsia="Times New Roman" w:hAnsi="Palatino Linotype" w:cs="Arial"/>
          <w:color w:val="000000" w:themeColor="text1"/>
          <w:lang w:val="es-ES"/>
        </w:rPr>
        <w:t xml:space="preserve">interpuso el recurso de revisión en contra de la respuesta emitida por el </w:t>
      </w:r>
      <w:r w:rsidRPr="006D2505">
        <w:rPr>
          <w:rFonts w:ascii="Palatino Linotype" w:eastAsia="Times New Roman" w:hAnsi="Palatino Linotype" w:cs="Arial"/>
          <w:b/>
          <w:color w:val="000000" w:themeColor="text1"/>
          <w:lang w:val="es-ES"/>
        </w:rPr>
        <w:t>SUJETO OBLIGADO</w:t>
      </w:r>
      <w:r w:rsidRPr="006D2505">
        <w:rPr>
          <w:rFonts w:ascii="Palatino Linotype" w:eastAsia="Times New Roman" w:hAnsi="Palatino Linotype" w:cs="Arial"/>
          <w:color w:val="000000" w:themeColor="text1"/>
          <w:lang w:val="es-ES"/>
        </w:rPr>
        <w:t>, manifestando las siguientes razones o motivos de inconformidad:</w:t>
      </w:r>
    </w:p>
    <w:p w14:paraId="78344D98" w14:textId="77777777" w:rsidR="00644C41" w:rsidRPr="006D2505" w:rsidRDefault="00644C41" w:rsidP="00974785">
      <w:pPr>
        <w:pStyle w:val="Prrafodelista"/>
        <w:tabs>
          <w:tab w:val="left" w:pos="0"/>
        </w:tabs>
        <w:spacing w:line="360" w:lineRule="auto"/>
        <w:ind w:left="0" w:right="49"/>
        <w:jc w:val="both"/>
        <w:rPr>
          <w:rFonts w:ascii="Palatino Linotype" w:hAnsi="Palatino Linotype" w:cs="Arial"/>
          <w:i/>
          <w:color w:val="000000" w:themeColor="text1"/>
          <w:sz w:val="22"/>
        </w:rPr>
      </w:pPr>
    </w:p>
    <w:p w14:paraId="78344D99" w14:textId="77777777" w:rsidR="00644C41" w:rsidRPr="006D2505" w:rsidRDefault="00644C41" w:rsidP="00974785">
      <w:pPr>
        <w:pStyle w:val="Prrafodelista"/>
        <w:numPr>
          <w:ilvl w:val="0"/>
          <w:numId w:val="2"/>
        </w:numPr>
        <w:spacing w:line="360" w:lineRule="auto"/>
        <w:ind w:left="993"/>
        <w:jc w:val="both"/>
        <w:rPr>
          <w:rStyle w:val="Ttulo2Car"/>
          <w:rFonts w:ascii="Palatino Linotype" w:hAnsi="Palatino Linotype"/>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D2505">
        <w:rPr>
          <w:rStyle w:val="Ttulo2Car"/>
          <w:rFonts w:ascii="Palatino Linotype" w:hAnsi="Palatino Linotype"/>
          <w:b/>
          <w:color w:val="auto"/>
          <w:sz w:val="22"/>
          <w:szCs w:val="24"/>
        </w:rPr>
        <w:t>Acto impugnado</w:t>
      </w:r>
      <w:bookmarkEnd w:id="3"/>
      <w:r w:rsidRPr="006D2505">
        <w:rPr>
          <w:rStyle w:val="Ttulo2Car"/>
          <w:rFonts w:ascii="Palatino Linotype" w:hAnsi="Palatino Linotype"/>
          <w:b/>
          <w:color w:val="000000" w:themeColor="text1"/>
          <w:sz w:val="22"/>
          <w:szCs w:val="24"/>
        </w:rPr>
        <w:t xml:space="preserve">: </w:t>
      </w:r>
      <w:r w:rsidRPr="006D2505">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152172" w:rsidRPr="006D2505">
        <w:rPr>
          <w:rFonts w:ascii="Palatino Linotype" w:eastAsiaTheme="majorEastAsia" w:hAnsi="Palatino Linotype" w:cstheme="majorBidi"/>
          <w:i/>
          <w:color w:val="000000" w:themeColor="text1"/>
          <w:sz w:val="22"/>
          <w:lang w:val="es-MX"/>
        </w:rPr>
        <w:t>EL INFOEM ES UN CHISTE PARA LA TITULAR DE LA UNIDAD DE TRANSPARENCIA, MAÑOSAMENTE MANDA CUALQUIER INFORMACIÓN PARA SEGÚN SU INGNORANCIA CUMPLIR, ES OBVIO QUE NO TIENE LAS ACTAS Y JUEGA CON LOS CIUDADANOS. LE EXIJO QUE ME ENTREGUE LA INFORMACIÓN SOLICITADA</w:t>
      </w:r>
      <w:r w:rsidRPr="006D2505">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8344D9A" w14:textId="77777777" w:rsidR="00644C41" w:rsidRPr="006D2505" w:rsidRDefault="00644C41" w:rsidP="00974785">
      <w:pPr>
        <w:pStyle w:val="Prrafodelista"/>
        <w:spacing w:line="360" w:lineRule="auto"/>
        <w:ind w:left="1134"/>
        <w:jc w:val="both"/>
        <w:rPr>
          <w:rStyle w:val="Ttulo2Car"/>
          <w:rFonts w:ascii="Palatino Linotype" w:hAnsi="Palatino Linotype"/>
          <w:i/>
          <w:color w:val="000000" w:themeColor="text1"/>
          <w:sz w:val="22"/>
          <w:szCs w:val="24"/>
        </w:rPr>
      </w:pPr>
    </w:p>
    <w:p w14:paraId="78344D9B" w14:textId="77777777" w:rsidR="00644C41" w:rsidRPr="006D2505" w:rsidRDefault="00644C41" w:rsidP="00974785">
      <w:pPr>
        <w:pStyle w:val="Prrafodelista"/>
        <w:numPr>
          <w:ilvl w:val="0"/>
          <w:numId w:val="2"/>
        </w:numPr>
        <w:spacing w:line="360" w:lineRule="auto"/>
        <w:ind w:left="993"/>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6D2505">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6D2505">
        <w:rPr>
          <w:rFonts w:ascii="Palatino Linotype" w:hAnsi="Palatino Linotype"/>
          <w:b/>
          <w:color w:val="000000" w:themeColor="text1"/>
          <w:sz w:val="22"/>
        </w:rPr>
        <w:t xml:space="preserve"> </w:t>
      </w:r>
      <w:r w:rsidRPr="006D2505">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152172" w:rsidRPr="006D2505">
        <w:rPr>
          <w:rFonts w:ascii="Palatino Linotype" w:hAnsi="Palatino Linotype"/>
          <w:i/>
          <w:color w:val="000000" w:themeColor="text1"/>
          <w:sz w:val="22"/>
          <w:lang w:val="es-MX"/>
        </w:rPr>
        <w:t>EL INFOEM ES UN CHISTE PARA LA TITULAR DE LA UNIDAD DE TRANSPARENCIA, MAÑOSAMENTE MANDA CUALQUIER INFORMACIÓN PARA SEGÚN SU INGNORANCIA CUMPLIR, ES OBVIO QUE NO TIENE LAS ACTAS Y JUEGA CON LOS CIUDADANOS. LE EXIJO QUE ME ENTREGUE LA INFORMACIÓN SOLICITADA.</w:t>
      </w:r>
    </w:p>
    <w:p w14:paraId="78344D9C" w14:textId="77777777" w:rsidR="00644C41" w:rsidRPr="006D2505" w:rsidRDefault="00644C41" w:rsidP="00974785">
      <w:pPr>
        <w:spacing w:after="0" w:line="360" w:lineRule="auto"/>
        <w:rPr>
          <w:rFonts w:ascii="Palatino Linotype" w:hAnsi="Palatino Linotype"/>
          <w:i/>
          <w:color w:val="000000" w:themeColor="text1"/>
          <w:sz w:val="24"/>
          <w:szCs w:val="24"/>
        </w:rPr>
      </w:pPr>
    </w:p>
    <w:p w14:paraId="78344D9D"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i/>
        </w:rPr>
      </w:pPr>
      <w:r w:rsidRPr="006D2505">
        <w:rPr>
          <w:rFonts w:ascii="Palatino Linotype" w:eastAsia="Calibri" w:hAnsi="Palatino Linotype" w:cs="Arial"/>
          <w:lang w:val="es-ES"/>
        </w:rPr>
        <w:t>La Comisionada Ponente</w:t>
      </w:r>
      <w:r w:rsidR="006D2505">
        <w:rPr>
          <w:rFonts w:ascii="Palatino Linotype" w:eastAsia="Calibri" w:hAnsi="Palatino Linotype" w:cs="Arial"/>
          <w:lang w:val="es-ES"/>
        </w:rPr>
        <w:t>,</w:t>
      </w:r>
      <w:r w:rsidRPr="006D2505">
        <w:rPr>
          <w:rFonts w:ascii="Palatino Linotype" w:eastAsia="Calibri" w:hAnsi="Palatino Linotype" w:cs="Arial"/>
          <w:lang w:val="es-ES"/>
        </w:rPr>
        <w:t xml:space="preserve"> con fundamento en lo dispuesto por el artículo 185 fracción II de la ley de la materia, a través del acuerdo de admisión de fecha </w:t>
      </w:r>
      <w:r w:rsidR="00152172" w:rsidRPr="006D2505">
        <w:rPr>
          <w:rFonts w:ascii="Palatino Linotype" w:eastAsia="Calibri" w:hAnsi="Palatino Linotype" w:cs="Arial"/>
          <w:lang w:val="es-ES"/>
        </w:rPr>
        <w:t xml:space="preserve">veintiocho de septiembre </w:t>
      </w:r>
      <w:r w:rsidRPr="006D2505">
        <w:rPr>
          <w:rFonts w:ascii="Palatino Linotype" w:eastAsia="Calibri" w:hAnsi="Palatino Linotype" w:cs="Arial"/>
          <w:lang w:val="es-ES"/>
        </w:rPr>
        <w:t xml:space="preserve">de dos mil veintitrés, puso a disposición de las partes el </w:t>
      </w:r>
      <w:r w:rsidRPr="006D2505">
        <w:rPr>
          <w:rFonts w:ascii="Palatino Linotype" w:eastAsia="Calibri" w:hAnsi="Palatino Linotype" w:cs="Arial"/>
          <w:lang w:val="es-ES"/>
        </w:rPr>
        <w:lastRenderedPageBreak/>
        <w:t xml:space="preserve">expediente electrónico </w:t>
      </w:r>
      <w:r w:rsidRPr="006D2505">
        <w:rPr>
          <w:rFonts w:ascii="Palatino Linotype" w:eastAsia="Calibri" w:hAnsi="Palatino Linotype" w:cs="Arial"/>
        </w:rPr>
        <w:t xml:space="preserve">vía </w:t>
      </w:r>
      <w:r w:rsidRPr="006D2505">
        <w:rPr>
          <w:rFonts w:ascii="Palatino Linotype" w:eastAsia="Calibri" w:hAnsi="Palatino Linotype" w:cs="Arial"/>
          <w:b/>
          <w:lang w:val="es-ES"/>
        </w:rPr>
        <w:t xml:space="preserve">SAIMEX </w:t>
      </w:r>
      <w:r w:rsidRPr="006D250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6D2505">
        <w:rPr>
          <w:rFonts w:ascii="Palatino Linotype" w:eastAsia="Calibri" w:hAnsi="Palatino Linotype" w:cs="Arial"/>
          <w:b/>
          <w:lang w:val="es-ES"/>
        </w:rPr>
        <w:t>SUJETO OBLIGADO</w:t>
      </w:r>
      <w:r w:rsidRPr="006D2505">
        <w:rPr>
          <w:rFonts w:ascii="Palatino Linotype" w:eastAsia="Calibri" w:hAnsi="Palatino Linotype" w:cs="Arial"/>
          <w:lang w:val="es-ES"/>
        </w:rPr>
        <w:t xml:space="preserve"> presentará el Informe Justificado procedente.</w:t>
      </w:r>
    </w:p>
    <w:p w14:paraId="78344D9E" w14:textId="77777777" w:rsidR="00644C41" w:rsidRPr="006D2505" w:rsidRDefault="00644C41" w:rsidP="00974785">
      <w:pPr>
        <w:pStyle w:val="Prrafodelista"/>
        <w:spacing w:line="360" w:lineRule="auto"/>
        <w:ind w:left="0"/>
        <w:jc w:val="both"/>
        <w:rPr>
          <w:rFonts w:ascii="Palatino Linotype" w:hAnsi="Palatino Linotype"/>
        </w:rPr>
      </w:pPr>
    </w:p>
    <w:p w14:paraId="78344D9F" w14:textId="77777777" w:rsidR="00152172"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color w:val="000000"/>
        </w:rPr>
        <w:t>De lo anterior</w:t>
      </w:r>
      <w:r w:rsidR="00152172" w:rsidRPr="006D2505">
        <w:rPr>
          <w:rFonts w:ascii="Palatino Linotype" w:hAnsi="Palatino Linotype"/>
          <w:color w:val="000000"/>
        </w:rPr>
        <w:t>, en fecha tres de octubre de dos mil veintitrés,</w:t>
      </w:r>
      <w:r w:rsidRPr="006D2505">
        <w:rPr>
          <w:rFonts w:ascii="Palatino Linotype" w:hAnsi="Palatino Linotype"/>
          <w:color w:val="000000"/>
        </w:rPr>
        <w:t xml:space="preserve"> el </w:t>
      </w:r>
      <w:r w:rsidRPr="006D2505">
        <w:rPr>
          <w:rFonts w:ascii="Palatino Linotype" w:hAnsi="Palatino Linotype"/>
          <w:b/>
          <w:color w:val="000000"/>
        </w:rPr>
        <w:t xml:space="preserve">SUJETO </w:t>
      </w:r>
      <w:r w:rsidRPr="006D2505">
        <w:rPr>
          <w:rFonts w:ascii="Palatino Linotype" w:eastAsia="Calibri" w:hAnsi="Palatino Linotype" w:cs="Arial"/>
          <w:b/>
          <w:lang w:val="es-ES"/>
        </w:rPr>
        <w:t>OBLIGADO</w:t>
      </w:r>
      <w:r w:rsidRPr="006D2505">
        <w:rPr>
          <w:rFonts w:ascii="Palatino Linotype" w:hAnsi="Palatino Linotype"/>
          <w:color w:val="000000"/>
        </w:rPr>
        <w:t xml:space="preserve"> </w:t>
      </w:r>
      <w:r w:rsidR="00152172" w:rsidRPr="006D2505">
        <w:rPr>
          <w:rFonts w:ascii="Palatino Linotype" w:hAnsi="Palatino Linotype"/>
          <w:color w:val="000000"/>
        </w:rPr>
        <w:t xml:space="preserve">rindió su informe justificado consistente en un archivo electrónico en formato PDF, cuyo contenido toral es el siguiente: </w:t>
      </w:r>
    </w:p>
    <w:p w14:paraId="78344DA0" w14:textId="77777777" w:rsidR="00152172" w:rsidRPr="006D2505" w:rsidRDefault="00152172" w:rsidP="00974785">
      <w:pPr>
        <w:pStyle w:val="Prrafodelista"/>
        <w:spacing w:line="360" w:lineRule="auto"/>
        <w:rPr>
          <w:rFonts w:ascii="Palatino Linotype" w:hAnsi="Palatino Linotype"/>
          <w:sz w:val="22"/>
        </w:rPr>
      </w:pPr>
    </w:p>
    <w:p w14:paraId="78344DA1" w14:textId="77777777" w:rsidR="00152172" w:rsidRPr="006D2505" w:rsidRDefault="00152172" w:rsidP="00974785">
      <w:pPr>
        <w:pStyle w:val="Prrafodelista"/>
        <w:spacing w:line="360" w:lineRule="auto"/>
        <w:ind w:left="426" w:right="616"/>
        <w:jc w:val="both"/>
        <w:rPr>
          <w:rFonts w:ascii="Palatino Linotype" w:hAnsi="Palatino Linotype"/>
          <w:sz w:val="22"/>
        </w:rPr>
      </w:pPr>
      <w:r w:rsidRPr="006D2505">
        <w:rPr>
          <w:rFonts w:ascii="Palatino Linotype" w:hAnsi="Palatino Linotype"/>
          <w:b/>
          <w:sz w:val="22"/>
        </w:rPr>
        <w:t>Documento Único</w:t>
      </w:r>
      <w:r w:rsidRPr="006D2505">
        <w:rPr>
          <w:rFonts w:ascii="Palatino Linotype" w:hAnsi="Palatino Linotype"/>
          <w:sz w:val="22"/>
        </w:rPr>
        <w:t xml:space="preserve"> </w:t>
      </w:r>
      <w:r w:rsidRPr="006D2505">
        <w:rPr>
          <w:rFonts w:ascii="Palatino Linotype" w:hAnsi="Palatino Linotype"/>
          <w:b/>
          <w:sz w:val="22"/>
        </w:rPr>
        <w:t xml:space="preserve">MANIFESTACIONES RR 6308 SAIMEX 165.pdf : </w:t>
      </w:r>
      <w:r w:rsidRPr="006D2505">
        <w:rPr>
          <w:rFonts w:ascii="Palatino Linotype" w:hAnsi="Palatino Linotype"/>
          <w:sz w:val="22"/>
        </w:rPr>
        <w:t xml:space="preserve">oficio </w:t>
      </w:r>
      <w:r w:rsidRPr="006D2505">
        <w:rPr>
          <w:rFonts w:ascii="Palatino Linotype" w:eastAsia="Calibri" w:hAnsi="Palatino Linotype" w:cs="Arial"/>
          <w:i/>
          <w:sz w:val="22"/>
          <w:lang w:val="es-ES"/>
        </w:rPr>
        <w:t xml:space="preserve">DG/CTyA/878/2023 de fecha veintinueve de septiembre de dos mil veintitrés, mediante el cual la Coordinadora de Transparencia, informa que cumplió en tiempo con la con la entrega de información solicitada. </w:t>
      </w:r>
    </w:p>
    <w:p w14:paraId="78344DA2" w14:textId="77777777" w:rsidR="00152172" w:rsidRPr="006D2505" w:rsidRDefault="00152172" w:rsidP="00974785">
      <w:pPr>
        <w:pStyle w:val="Prrafodelista"/>
        <w:spacing w:line="360" w:lineRule="auto"/>
        <w:rPr>
          <w:rFonts w:ascii="Palatino Linotype" w:hAnsi="Palatino Linotype"/>
          <w:color w:val="000000"/>
        </w:rPr>
      </w:pPr>
    </w:p>
    <w:p w14:paraId="78344DA3" w14:textId="77777777" w:rsidR="00644C41" w:rsidRPr="006D2505" w:rsidRDefault="00152172"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color w:val="000000"/>
        </w:rPr>
        <w:t xml:space="preserve">Por su parte </w:t>
      </w:r>
      <w:r w:rsidR="00644C41" w:rsidRPr="006D2505">
        <w:rPr>
          <w:rFonts w:ascii="Palatino Linotype" w:hAnsi="Palatino Linotype"/>
          <w:b/>
          <w:color w:val="000000"/>
        </w:rPr>
        <w:t xml:space="preserve">EL PARTICULAR </w:t>
      </w:r>
      <w:r w:rsidRPr="006D2505">
        <w:rPr>
          <w:rFonts w:ascii="Palatino Linotype" w:hAnsi="Palatino Linotype"/>
          <w:color w:val="000000"/>
        </w:rPr>
        <w:t xml:space="preserve">dejo de realizar </w:t>
      </w:r>
      <w:r w:rsidR="00644C41" w:rsidRPr="006D2505">
        <w:rPr>
          <w:rFonts w:ascii="Palatino Linotype" w:eastAsia="Calibri" w:hAnsi="Palatino Linotype" w:cs="Arial"/>
          <w:lang w:val="es-ES"/>
        </w:rPr>
        <w:t>manifestaciones</w:t>
      </w:r>
      <w:r w:rsidR="00644C41" w:rsidRPr="006D2505">
        <w:rPr>
          <w:rFonts w:ascii="Palatino Linotype" w:hAnsi="Palatino Linotype"/>
          <w:color w:val="000000"/>
        </w:rPr>
        <w:t xml:space="preserve"> que a su derecho conviniera y asistiera, tal y como se muestra en la captura siguiente.</w:t>
      </w:r>
    </w:p>
    <w:p w14:paraId="78344DA4" w14:textId="77777777" w:rsidR="00644C41" w:rsidRPr="006D2505" w:rsidRDefault="00644C41" w:rsidP="00974785">
      <w:pPr>
        <w:pStyle w:val="Prrafodelista"/>
        <w:spacing w:line="360" w:lineRule="auto"/>
        <w:rPr>
          <w:rFonts w:ascii="Palatino Linotype" w:hAnsi="Palatino Linotype"/>
        </w:rPr>
      </w:pPr>
    </w:p>
    <w:p w14:paraId="78344DA5" w14:textId="77777777" w:rsidR="00644C41" w:rsidRPr="006D2505" w:rsidRDefault="00644C41" w:rsidP="00974785">
      <w:pPr>
        <w:pStyle w:val="Prrafodelista"/>
        <w:spacing w:line="360" w:lineRule="auto"/>
        <w:ind w:left="360"/>
        <w:jc w:val="center"/>
        <w:rPr>
          <w:rFonts w:ascii="Palatino Linotype" w:hAnsi="Palatino Linotype"/>
        </w:rPr>
      </w:pPr>
      <w:r w:rsidRPr="006D2505">
        <w:rPr>
          <w:rFonts w:ascii="Palatino Linotype" w:hAnsi="Palatino Linotype"/>
          <w:noProof/>
          <w:lang w:val="es-MX" w:eastAsia="es-MX"/>
        </w:rPr>
        <w:drawing>
          <wp:inline distT="0" distB="0" distL="0" distR="0" wp14:anchorId="78344EA2" wp14:editId="78344EA3">
            <wp:extent cx="5417281" cy="4431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82" t="37311" r="51494" b="56184"/>
                    <a:stretch/>
                  </pic:blipFill>
                  <pic:spPr bwMode="auto">
                    <a:xfrm>
                      <a:off x="0" y="0"/>
                      <a:ext cx="5449487" cy="445810"/>
                    </a:xfrm>
                    <a:prstGeom prst="rect">
                      <a:avLst/>
                    </a:prstGeom>
                    <a:ln>
                      <a:noFill/>
                    </a:ln>
                    <a:extLst>
                      <a:ext uri="{53640926-AAD7-44D8-BBD7-CCE9431645EC}">
                        <a14:shadowObscured xmlns:a14="http://schemas.microsoft.com/office/drawing/2010/main"/>
                      </a:ext>
                    </a:extLst>
                  </pic:spPr>
                </pic:pic>
              </a:graphicData>
            </a:graphic>
          </wp:inline>
        </w:drawing>
      </w:r>
    </w:p>
    <w:p w14:paraId="78344DA6" w14:textId="77777777" w:rsidR="00644C41" w:rsidRPr="006D2505" w:rsidRDefault="00644C41" w:rsidP="00974785">
      <w:pPr>
        <w:pStyle w:val="Prrafodelista"/>
        <w:spacing w:line="360" w:lineRule="auto"/>
        <w:rPr>
          <w:rFonts w:ascii="Palatino Linotype" w:hAnsi="Palatino Linotype"/>
        </w:rPr>
      </w:pPr>
    </w:p>
    <w:p w14:paraId="78344DA7"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b/>
          <w:color w:val="000000" w:themeColor="text1"/>
        </w:rPr>
      </w:pPr>
      <w:r w:rsidRPr="006D2505">
        <w:rPr>
          <w:rFonts w:ascii="Palatino Linotype" w:hAnsi="Palatino Linotype"/>
        </w:rPr>
        <w:t xml:space="preserve">En fecha </w:t>
      </w:r>
      <w:r w:rsidR="00152172" w:rsidRPr="006D2505">
        <w:rPr>
          <w:rFonts w:ascii="Palatino Linotype" w:hAnsi="Palatino Linotype"/>
        </w:rPr>
        <w:t xml:space="preserve">dieciocho de enero de dos mil </w:t>
      </w:r>
      <w:r w:rsidR="002E05E8" w:rsidRPr="006D2505">
        <w:rPr>
          <w:rFonts w:ascii="Palatino Linotype" w:hAnsi="Palatino Linotype"/>
        </w:rPr>
        <w:t>veinticuatro</w:t>
      </w:r>
      <w:r w:rsidRPr="006D2505">
        <w:rPr>
          <w:rFonts w:ascii="Palatino Linotype" w:hAnsi="Palatino Linotype"/>
        </w:rPr>
        <w:t>, se amplió el término para resolver; al respecto es menester realizar las siguientes precisiones.</w:t>
      </w:r>
    </w:p>
    <w:p w14:paraId="78344DA8" w14:textId="77777777" w:rsidR="00644C41" w:rsidRPr="006D2505" w:rsidRDefault="00644C41" w:rsidP="00974785">
      <w:pPr>
        <w:spacing w:after="0" w:line="360" w:lineRule="auto"/>
        <w:rPr>
          <w:rFonts w:ascii="Palatino Linotype" w:hAnsi="Palatino Linotype"/>
          <w:sz w:val="24"/>
          <w:szCs w:val="24"/>
        </w:rPr>
      </w:pPr>
    </w:p>
    <w:p w14:paraId="78344DA9" w14:textId="77777777" w:rsidR="00644C41" w:rsidRPr="006D2505" w:rsidRDefault="00644C41" w:rsidP="00974785">
      <w:pPr>
        <w:pStyle w:val="Prrafodelista"/>
        <w:numPr>
          <w:ilvl w:val="0"/>
          <w:numId w:val="4"/>
        </w:numPr>
        <w:spacing w:line="360" w:lineRule="auto"/>
        <w:jc w:val="both"/>
        <w:rPr>
          <w:rFonts w:ascii="Palatino Linotype" w:hAnsi="Palatino Linotype"/>
          <w:b/>
          <w:color w:val="000000" w:themeColor="text1"/>
          <w:sz w:val="22"/>
        </w:rPr>
      </w:pPr>
      <w:r w:rsidRPr="006D2505">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14:paraId="78344DAA" w14:textId="77777777" w:rsidR="00644C41" w:rsidRPr="006D2505" w:rsidRDefault="00644C41" w:rsidP="00974785">
      <w:pPr>
        <w:pStyle w:val="Prrafodelista"/>
        <w:spacing w:line="360" w:lineRule="auto"/>
        <w:ind w:left="0"/>
        <w:jc w:val="both"/>
        <w:rPr>
          <w:rFonts w:ascii="Palatino Linotype" w:hAnsi="Palatino Linotype"/>
        </w:rPr>
      </w:pPr>
    </w:p>
    <w:p w14:paraId="78344DAB"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 xml:space="preserve">Este organismo garante no pasa por alto justificar, que la dilación en la resolución del </w:t>
      </w:r>
      <w:r w:rsidRPr="006D2505">
        <w:rPr>
          <w:rFonts w:ascii="Palatino Linotype" w:hAnsi="Palatino Linotype"/>
          <w:color w:val="000000"/>
        </w:rPr>
        <w:t>presente</w:t>
      </w:r>
      <w:r w:rsidRPr="006D2505">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8344DAC" w14:textId="77777777" w:rsidR="00463EE1" w:rsidRPr="006D2505" w:rsidRDefault="00463EE1" w:rsidP="00974785">
      <w:pPr>
        <w:pStyle w:val="Prrafodelista"/>
        <w:spacing w:line="360" w:lineRule="auto"/>
        <w:ind w:left="0"/>
        <w:jc w:val="both"/>
        <w:rPr>
          <w:rFonts w:ascii="Palatino Linotype" w:hAnsi="Palatino Linotype"/>
        </w:rPr>
      </w:pPr>
    </w:p>
    <w:p w14:paraId="78344DAD"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8344DAE" w14:textId="77777777" w:rsidR="00644C41" w:rsidRPr="006D2505" w:rsidRDefault="00644C41" w:rsidP="00974785">
      <w:pPr>
        <w:pStyle w:val="Prrafodelista"/>
        <w:spacing w:line="360" w:lineRule="auto"/>
        <w:rPr>
          <w:rFonts w:ascii="Palatino Linotype" w:hAnsi="Palatino Linotype"/>
        </w:rPr>
      </w:pPr>
    </w:p>
    <w:p w14:paraId="78344DAF"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 xml:space="preserve">Así, en términos de lo que establecen los artículos 8.1 y 25 de la Convención Americana sobre Derechos Humanos, los recursos deben ser sencillos y resolverse </w:t>
      </w:r>
      <w:r w:rsidRPr="006D2505">
        <w:rPr>
          <w:rFonts w:ascii="Palatino Linotype" w:hAnsi="Palatino Linotype"/>
        </w:rPr>
        <w:lastRenderedPageBreak/>
        <w:t>en el menor tiempo posible, tomando en consideración la dilación total del procedimiento; esto es, en un plazo razonable.</w:t>
      </w:r>
    </w:p>
    <w:p w14:paraId="78344DB0" w14:textId="77777777" w:rsidR="00644C41" w:rsidRPr="006D2505" w:rsidRDefault="00644C41" w:rsidP="00974785">
      <w:pPr>
        <w:pStyle w:val="Prrafodelista"/>
        <w:spacing w:line="360" w:lineRule="auto"/>
        <w:rPr>
          <w:rFonts w:ascii="Palatino Linotype" w:hAnsi="Palatino Linotype"/>
        </w:rPr>
      </w:pPr>
    </w:p>
    <w:p w14:paraId="78344DB1"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344DB2" w14:textId="77777777" w:rsidR="00644C41" w:rsidRPr="006D2505" w:rsidRDefault="00644C41" w:rsidP="00974785">
      <w:pPr>
        <w:pStyle w:val="Prrafodelista"/>
        <w:spacing w:line="360" w:lineRule="auto"/>
        <w:rPr>
          <w:rFonts w:ascii="Palatino Linotype" w:hAnsi="Palatino Linotype"/>
        </w:rPr>
      </w:pPr>
    </w:p>
    <w:p w14:paraId="78344DB3"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8344DB4" w14:textId="77777777" w:rsidR="00644C41" w:rsidRPr="006D2505" w:rsidRDefault="00644C41" w:rsidP="00974785">
      <w:pPr>
        <w:spacing w:after="0" w:line="360" w:lineRule="auto"/>
        <w:jc w:val="both"/>
        <w:rPr>
          <w:rFonts w:ascii="Palatino Linotype" w:hAnsi="Palatino Linotype"/>
          <w:szCs w:val="24"/>
        </w:rPr>
      </w:pPr>
    </w:p>
    <w:p w14:paraId="78344DB5" w14:textId="77777777" w:rsidR="00644C41" w:rsidRPr="006D2505" w:rsidRDefault="00644C41" w:rsidP="00974785">
      <w:pPr>
        <w:pStyle w:val="Prrafodelista"/>
        <w:numPr>
          <w:ilvl w:val="0"/>
          <w:numId w:val="3"/>
        </w:numPr>
        <w:spacing w:line="360" w:lineRule="auto"/>
        <w:jc w:val="both"/>
        <w:rPr>
          <w:rFonts w:ascii="Palatino Linotype" w:hAnsi="Palatino Linotype"/>
          <w:sz w:val="22"/>
        </w:rPr>
      </w:pPr>
      <w:r w:rsidRPr="006D2505">
        <w:rPr>
          <w:rFonts w:ascii="Palatino Linotype" w:hAnsi="Palatino Linotype"/>
          <w:sz w:val="22"/>
        </w:rPr>
        <w:t xml:space="preserve">Complejidad del Asunto: La complejidad de la prueba, la pluralidad de sujetos procesales, el tiempo transcurrido, las características y contexto del recurso. </w:t>
      </w:r>
    </w:p>
    <w:p w14:paraId="78344DB6" w14:textId="77777777" w:rsidR="00644C41" w:rsidRPr="006D2505" w:rsidRDefault="00644C41" w:rsidP="00974785">
      <w:pPr>
        <w:pStyle w:val="Prrafodelista"/>
        <w:numPr>
          <w:ilvl w:val="0"/>
          <w:numId w:val="3"/>
        </w:numPr>
        <w:spacing w:line="360" w:lineRule="auto"/>
        <w:jc w:val="both"/>
        <w:rPr>
          <w:rFonts w:ascii="Palatino Linotype" w:hAnsi="Palatino Linotype"/>
          <w:sz w:val="22"/>
        </w:rPr>
      </w:pPr>
      <w:r w:rsidRPr="006D2505">
        <w:rPr>
          <w:rFonts w:ascii="Palatino Linotype" w:hAnsi="Palatino Linotype"/>
          <w:sz w:val="22"/>
        </w:rPr>
        <w:t>Actividad Procesal del interesado. Acciones u omisiones del interesado.</w:t>
      </w:r>
    </w:p>
    <w:p w14:paraId="78344DB7" w14:textId="77777777" w:rsidR="00644C41" w:rsidRPr="006D2505" w:rsidRDefault="00644C41" w:rsidP="00974785">
      <w:pPr>
        <w:pStyle w:val="Prrafodelista"/>
        <w:numPr>
          <w:ilvl w:val="0"/>
          <w:numId w:val="3"/>
        </w:numPr>
        <w:spacing w:line="360" w:lineRule="auto"/>
        <w:jc w:val="both"/>
        <w:rPr>
          <w:rFonts w:ascii="Palatino Linotype" w:hAnsi="Palatino Linotype"/>
          <w:sz w:val="22"/>
        </w:rPr>
      </w:pPr>
      <w:r w:rsidRPr="006D2505">
        <w:rPr>
          <w:rFonts w:ascii="Palatino Linotype" w:hAnsi="Palatino Linotype"/>
          <w:sz w:val="22"/>
        </w:rPr>
        <w:t>Conducta de la Autoridad: Las Acciones u omisiones realizadas en el procedimiento. Así como si la autoridad actuó con la debida diligencia.</w:t>
      </w:r>
    </w:p>
    <w:p w14:paraId="78344DB8" w14:textId="77777777" w:rsidR="00644C41" w:rsidRPr="006D2505" w:rsidRDefault="00644C41" w:rsidP="00974785">
      <w:pPr>
        <w:spacing w:after="0" w:line="360" w:lineRule="auto"/>
        <w:ind w:left="851" w:hanging="284"/>
        <w:jc w:val="both"/>
        <w:rPr>
          <w:rFonts w:ascii="Palatino Linotype" w:hAnsi="Palatino Linotype"/>
          <w:szCs w:val="24"/>
        </w:rPr>
      </w:pPr>
      <w:r w:rsidRPr="006D2505">
        <w:rPr>
          <w:rFonts w:ascii="Palatino Linotype" w:hAnsi="Palatino Linotype"/>
          <w:szCs w:val="24"/>
        </w:rPr>
        <w:t>d) La afectación generada en la situación jurídica de la persona involucrada en el proceso: Violación a sus derechos humanos.</w:t>
      </w:r>
    </w:p>
    <w:p w14:paraId="78344DB9" w14:textId="77777777" w:rsidR="002E05E8" w:rsidRPr="006D2505" w:rsidRDefault="002E05E8" w:rsidP="00974785">
      <w:pPr>
        <w:pStyle w:val="Prrafodelista"/>
        <w:spacing w:line="360" w:lineRule="auto"/>
        <w:ind w:left="0"/>
        <w:jc w:val="both"/>
        <w:rPr>
          <w:rFonts w:ascii="Palatino Linotype" w:hAnsi="Palatino Linotype"/>
        </w:rPr>
      </w:pPr>
    </w:p>
    <w:p w14:paraId="78344DBA"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D2505">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78344DBB" w14:textId="77777777" w:rsidR="00644C41" w:rsidRPr="006D2505" w:rsidRDefault="00644C41" w:rsidP="00974785">
      <w:pPr>
        <w:pStyle w:val="Prrafodelista"/>
        <w:spacing w:line="360" w:lineRule="auto"/>
        <w:ind w:left="0"/>
        <w:jc w:val="both"/>
        <w:rPr>
          <w:rFonts w:ascii="Palatino Linotype" w:hAnsi="Palatino Linotype"/>
        </w:rPr>
      </w:pPr>
    </w:p>
    <w:p w14:paraId="78344DBC"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b/>
        </w:rPr>
      </w:pPr>
      <w:r w:rsidRPr="006D2505">
        <w:rPr>
          <w:rFonts w:ascii="Palatino Linotype" w:hAnsi="Palatino Linotype"/>
        </w:rPr>
        <w:t xml:space="preserve">Argumento que encuentra sustento en la jurisprudencia P./J. 32/92 emitida por el Pleno de la Suprema Corte de Justicia de la Nación de rubro </w:t>
      </w:r>
      <w:r w:rsidRPr="006D2505">
        <w:rPr>
          <w:rFonts w:ascii="Palatino Linotype" w:hAnsi="Palatino Linotype"/>
          <w:i/>
        </w:rPr>
        <w:t xml:space="preserve">“TÉRMINOS PROCESALES. PARA DETERMINAR SI UN FUNCIONARIO JUDICIAL ACTUÓ </w:t>
      </w:r>
      <w:r w:rsidRPr="006D2505">
        <w:rPr>
          <w:rFonts w:ascii="Palatino Linotype" w:hAnsi="Palatino Linotype"/>
        </w:rPr>
        <w:t>INDEBIDAMENTE</w:t>
      </w:r>
      <w:r w:rsidRPr="006D2505">
        <w:rPr>
          <w:rFonts w:ascii="Palatino Linotype" w:hAnsi="Palatino Linotype"/>
          <w:i/>
        </w:rPr>
        <w:t xml:space="preserve"> POR NO RESPETARLOS SE DEBE ATENDER AL PRESUPUESTO QUE CONSIDERÓ EL LEGISLADOR AL FIJARLOS Y LAS CARACTERÍSTICAS DEL CASO.”</w:t>
      </w:r>
      <w:r w:rsidRPr="006D2505">
        <w:rPr>
          <w:rFonts w:ascii="Palatino Linotype" w:hAnsi="Palatino Linotype"/>
        </w:rPr>
        <w:t>, visible en la Gaceta del Seminario Judicial de la Federación con el registro digital 205635.</w:t>
      </w:r>
    </w:p>
    <w:p w14:paraId="78344DBD" w14:textId="77777777" w:rsidR="00644C41" w:rsidRPr="006D2505" w:rsidRDefault="00644C41" w:rsidP="00974785">
      <w:pPr>
        <w:spacing w:after="0" w:line="360" w:lineRule="auto"/>
        <w:jc w:val="both"/>
        <w:rPr>
          <w:rFonts w:ascii="Palatino Linotype" w:hAnsi="Palatino Linotype"/>
          <w:sz w:val="24"/>
          <w:szCs w:val="24"/>
        </w:rPr>
      </w:pPr>
    </w:p>
    <w:p w14:paraId="78344DBE"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344DBF"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8344DC0" w14:textId="77777777" w:rsidR="00644C41" w:rsidRPr="006D2505" w:rsidRDefault="00644C41" w:rsidP="00974785">
      <w:pPr>
        <w:spacing w:after="0" w:line="360" w:lineRule="auto"/>
        <w:jc w:val="both"/>
        <w:rPr>
          <w:rFonts w:ascii="Palatino Linotype" w:hAnsi="Palatino Linotype"/>
          <w:sz w:val="24"/>
          <w:szCs w:val="24"/>
        </w:rPr>
      </w:pPr>
    </w:p>
    <w:p w14:paraId="78344DC1"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44DC2" w14:textId="77777777" w:rsidR="00644C41" w:rsidRPr="006D2505" w:rsidRDefault="00644C41" w:rsidP="00974785">
      <w:pPr>
        <w:spacing w:after="0" w:line="360" w:lineRule="auto"/>
        <w:jc w:val="both"/>
        <w:rPr>
          <w:rFonts w:ascii="Palatino Linotype" w:hAnsi="Palatino Linotype"/>
          <w:szCs w:val="24"/>
        </w:rPr>
      </w:pPr>
    </w:p>
    <w:p w14:paraId="78344DC3" w14:textId="77777777" w:rsidR="00644C41" w:rsidRPr="006D2505" w:rsidRDefault="00644C41" w:rsidP="00974785">
      <w:pPr>
        <w:spacing w:after="0" w:line="360" w:lineRule="auto"/>
        <w:ind w:left="425" w:right="476"/>
        <w:jc w:val="both"/>
        <w:rPr>
          <w:rFonts w:ascii="Palatino Linotype" w:hAnsi="Palatino Linotype"/>
          <w:szCs w:val="24"/>
        </w:rPr>
      </w:pPr>
      <w:r w:rsidRPr="006D2505">
        <w:rPr>
          <w:rFonts w:ascii="Palatino Linotype" w:hAnsi="Palatino Linotype"/>
          <w:szCs w:val="24"/>
        </w:rPr>
        <w:t xml:space="preserve"> </w:t>
      </w:r>
      <w:r w:rsidRPr="006D2505">
        <w:rPr>
          <w:rFonts w:ascii="Palatino Linotype" w:hAnsi="Palatino Linotype"/>
          <w:i/>
          <w:szCs w:val="24"/>
        </w:rPr>
        <w:t>“PLAZO RAZONABLE PARA RESOLVER. DIMENSIÓN Y EFECTOS DE ESTE CONCEPTO CUANDO SE ADUCE EXCESIVA CARGA DE TRABAJO.”</w:t>
      </w:r>
      <w:r w:rsidRPr="006D2505">
        <w:rPr>
          <w:rFonts w:ascii="Palatino Linotype" w:hAnsi="Palatino Linotype"/>
          <w:szCs w:val="24"/>
        </w:rPr>
        <w:t xml:space="preserve"> consultable en el Seminario Judicial de la Federación y su gaceta, con el registro digital 2002351.</w:t>
      </w:r>
    </w:p>
    <w:p w14:paraId="78344DC4" w14:textId="77777777" w:rsidR="00644C41" w:rsidRPr="006D2505" w:rsidRDefault="00644C41" w:rsidP="00974785">
      <w:pPr>
        <w:spacing w:after="0" w:line="360" w:lineRule="auto"/>
        <w:ind w:left="425" w:right="476"/>
        <w:jc w:val="both"/>
        <w:rPr>
          <w:rFonts w:ascii="Palatino Linotype" w:hAnsi="Palatino Linotype"/>
          <w:szCs w:val="24"/>
        </w:rPr>
      </w:pPr>
      <w:r w:rsidRPr="006D2505">
        <w:rPr>
          <w:rFonts w:ascii="Palatino Linotype" w:hAnsi="Palatino Linotype"/>
          <w:i/>
          <w:szCs w:val="24"/>
        </w:rPr>
        <w:t>“PLAZO RAZONABLE PARA RESOLVER. CONCEPTO Y ELEMENTOS QUE LO INTEGRAN A LA LUZ DEL DERECHO INTERNACIONAL DE LOS DERECHOS HUMANOS.”</w:t>
      </w:r>
      <w:r w:rsidRPr="006D2505">
        <w:rPr>
          <w:rFonts w:ascii="Palatino Linotype" w:hAnsi="Palatino Linotype"/>
          <w:szCs w:val="24"/>
        </w:rPr>
        <w:t>, visible en el Seminario Judicial de la Federación y su gaceta, con el registro digital 2002350.”</w:t>
      </w:r>
    </w:p>
    <w:p w14:paraId="78344DC5" w14:textId="77777777" w:rsidR="00644C41" w:rsidRPr="006D2505" w:rsidRDefault="00644C41" w:rsidP="00974785">
      <w:pPr>
        <w:pStyle w:val="Prrafodelista"/>
        <w:spacing w:line="360" w:lineRule="auto"/>
        <w:rPr>
          <w:rFonts w:ascii="Palatino Linotype" w:hAnsi="Palatino Linotype"/>
        </w:rPr>
      </w:pPr>
    </w:p>
    <w:p w14:paraId="78344DC6"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b/>
          <w:color w:val="000000" w:themeColor="text1"/>
        </w:rPr>
      </w:pPr>
      <w:r w:rsidRPr="006D2505">
        <w:rPr>
          <w:rFonts w:ascii="Palatino Linotype" w:hAnsi="Palatino Linotype"/>
        </w:rPr>
        <w:t xml:space="preserve">Seguidamente, mediante </w:t>
      </w:r>
      <w:r w:rsidRPr="006D2505">
        <w:rPr>
          <w:rFonts w:ascii="Palatino Linotype" w:hAnsi="Palatino Linotype"/>
          <w:color w:val="000000"/>
        </w:rPr>
        <w:t>acuerdo</w:t>
      </w:r>
      <w:r w:rsidRPr="006D2505">
        <w:rPr>
          <w:rFonts w:ascii="Palatino Linotype" w:hAnsi="Palatino Linotype"/>
        </w:rPr>
        <w:t xml:space="preserve"> de fecha </w:t>
      </w:r>
      <w:r w:rsidR="00152172" w:rsidRPr="006D2505">
        <w:rPr>
          <w:rFonts w:ascii="Palatino Linotype" w:hAnsi="Palatino Linotype"/>
        </w:rPr>
        <w:t xml:space="preserve">veinticuatro de enero de dos ml veinticuatro </w:t>
      </w:r>
      <w:r w:rsidRPr="006D2505">
        <w:rPr>
          <w:rFonts w:ascii="Palatino Linotype" w:hAnsi="Palatino Linotype"/>
        </w:rPr>
        <w:t xml:space="preserve">se  decretó el cierre de instrucción, </w:t>
      </w:r>
      <w:r w:rsidRPr="006D2505">
        <w:rPr>
          <w:rFonts w:ascii="Palatino Linotype" w:hAnsi="Palatino Linotype" w:cs="Arial"/>
        </w:rPr>
        <w:t>por lo que no ha</w:t>
      </w:r>
      <w:bookmarkStart w:id="133" w:name="_Toc491791302"/>
      <w:bookmarkStart w:id="134" w:name="_Toc83128578"/>
      <w:r w:rsidRPr="006D2505">
        <w:rPr>
          <w:rFonts w:ascii="Palatino Linotype" w:hAnsi="Palatino Linotype" w:cs="Arial"/>
        </w:rPr>
        <w:t>biendo más que hacer constar, y------------------------------------------------------------------------------------------</w:t>
      </w:r>
    </w:p>
    <w:p w14:paraId="78344DC7" w14:textId="77777777" w:rsidR="00644C41" w:rsidRDefault="00644C41" w:rsidP="00974785">
      <w:pPr>
        <w:pStyle w:val="Prrafodelista"/>
        <w:spacing w:line="360" w:lineRule="auto"/>
        <w:ind w:left="0"/>
        <w:rPr>
          <w:rFonts w:ascii="Palatino Linotype" w:hAnsi="Palatino Linotype"/>
          <w:b/>
          <w:color w:val="000000" w:themeColor="text1"/>
        </w:rPr>
      </w:pPr>
    </w:p>
    <w:p w14:paraId="78344DC8" w14:textId="77777777" w:rsidR="006D2505" w:rsidRDefault="006D2505" w:rsidP="00974785">
      <w:pPr>
        <w:pStyle w:val="Prrafodelista"/>
        <w:spacing w:line="360" w:lineRule="auto"/>
        <w:ind w:left="0"/>
        <w:rPr>
          <w:rFonts w:ascii="Palatino Linotype" w:hAnsi="Palatino Linotype"/>
          <w:b/>
          <w:color w:val="000000" w:themeColor="text1"/>
        </w:rPr>
      </w:pPr>
    </w:p>
    <w:p w14:paraId="78344DC9" w14:textId="77777777" w:rsidR="006D2505" w:rsidRPr="006D2505" w:rsidRDefault="006D2505" w:rsidP="00974785">
      <w:pPr>
        <w:pStyle w:val="Prrafodelista"/>
        <w:spacing w:line="360" w:lineRule="auto"/>
        <w:ind w:left="0"/>
        <w:rPr>
          <w:rFonts w:ascii="Palatino Linotype" w:hAnsi="Palatino Linotype"/>
          <w:b/>
          <w:color w:val="000000" w:themeColor="text1"/>
        </w:rPr>
      </w:pPr>
    </w:p>
    <w:p w14:paraId="78344DCA" w14:textId="77777777" w:rsidR="00644C41" w:rsidRPr="006D2505" w:rsidRDefault="00644C41" w:rsidP="00974785">
      <w:pPr>
        <w:pStyle w:val="Prrafodelista"/>
        <w:spacing w:line="360" w:lineRule="auto"/>
        <w:ind w:left="0"/>
        <w:jc w:val="center"/>
        <w:rPr>
          <w:rFonts w:ascii="Palatino Linotype" w:hAnsi="Palatino Linotype"/>
          <w:b/>
          <w:color w:val="000000" w:themeColor="text1"/>
        </w:rPr>
      </w:pPr>
      <w:r w:rsidRPr="006D2505">
        <w:rPr>
          <w:rFonts w:ascii="Palatino Linotype" w:hAnsi="Palatino Linotype"/>
          <w:b/>
          <w:color w:val="000000" w:themeColor="text1"/>
        </w:rPr>
        <w:lastRenderedPageBreak/>
        <w:t>CONSIDERANDO</w:t>
      </w:r>
      <w:bookmarkEnd w:id="133"/>
      <w:bookmarkEnd w:id="134"/>
    </w:p>
    <w:p w14:paraId="78344DCB" w14:textId="77777777" w:rsidR="00644C41" w:rsidRPr="006D2505" w:rsidRDefault="00644C41" w:rsidP="00974785">
      <w:pPr>
        <w:pStyle w:val="Prrafodelista"/>
        <w:spacing w:line="360" w:lineRule="auto"/>
        <w:ind w:left="0"/>
        <w:jc w:val="center"/>
        <w:rPr>
          <w:rFonts w:ascii="Palatino Linotype" w:hAnsi="Palatino Linotype"/>
          <w:b/>
          <w:color w:val="000000" w:themeColor="text1"/>
        </w:rPr>
      </w:pPr>
    </w:p>
    <w:p w14:paraId="78344DCC" w14:textId="77777777" w:rsidR="00644C41" w:rsidRPr="006D2505" w:rsidRDefault="00644C41" w:rsidP="00974785">
      <w:pPr>
        <w:pStyle w:val="Ttulo2"/>
        <w:spacing w:before="0" w:line="360" w:lineRule="auto"/>
        <w:rPr>
          <w:rFonts w:ascii="Palatino Linotype" w:hAnsi="Palatino Linotype"/>
          <w:b/>
          <w:color w:val="auto"/>
          <w:sz w:val="24"/>
          <w:szCs w:val="24"/>
        </w:rPr>
      </w:pPr>
      <w:bookmarkStart w:id="135" w:name="_Toc491791303"/>
      <w:bookmarkStart w:id="136" w:name="_Toc83128579"/>
      <w:r w:rsidRPr="006D2505">
        <w:rPr>
          <w:rFonts w:ascii="Palatino Linotype" w:hAnsi="Palatino Linotype"/>
          <w:b/>
          <w:color w:val="auto"/>
          <w:sz w:val="24"/>
          <w:szCs w:val="24"/>
        </w:rPr>
        <w:t>PRIMERO. De la competencia</w:t>
      </w:r>
      <w:bookmarkEnd w:id="135"/>
      <w:bookmarkEnd w:id="136"/>
    </w:p>
    <w:p w14:paraId="78344DCD"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8344DCE" w14:textId="77777777" w:rsidR="00644C41" w:rsidRPr="006D2505" w:rsidRDefault="00644C41" w:rsidP="00974785">
      <w:pPr>
        <w:pStyle w:val="Prrafodelista"/>
        <w:spacing w:line="360" w:lineRule="auto"/>
        <w:ind w:left="0"/>
        <w:jc w:val="both"/>
        <w:rPr>
          <w:rFonts w:ascii="Palatino Linotype" w:hAnsi="Palatino Linotype"/>
        </w:rPr>
      </w:pPr>
    </w:p>
    <w:p w14:paraId="78344DCF" w14:textId="77777777" w:rsidR="00644C41" w:rsidRPr="006D2505" w:rsidRDefault="00644C41" w:rsidP="00974785">
      <w:pPr>
        <w:pStyle w:val="Ttulo2"/>
        <w:spacing w:before="0" w:line="360" w:lineRule="auto"/>
        <w:rPr>
          <w:rFonts w:ascii="Palatino Linotype" w:hAnsi="Palatino Linotype"/>
          <w:b/>
          <w:color w:val="auto"/>
          <w:sz w:val="24"/>
          <w:szCs w:val="24"/>
        </w:rPr>
      </w:pPr>
      <w:bookmarkStart w:id="137" w:name="_Toc491791304"/>
      <w:bookmarkStart w:id="138" w:name="_Toc83128580"/>
      <w:r w:rsidRPr="006D2505">
        <w:rPr>
          <w:rFonts w:ascii="Palatino Linotype" w:hAnsi="Palatino Linotype"/>
          <w:b/>
          <w:color w:val="auto"/>
          <w:sz w:val="24"/>
          <w:szCs w:val="24"/>
        </w:rPr>
        <w:t>SEGUNDO. De la oportunidad y procedencia.</w:t>
      </w:r>
      <w:bookmarkEnd w:id="137"/>
      <w:bookmarkEnd w:id="138"/>
    </w:p>
    <w:p w14:paraId="78344DD0"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eastAsia="Calibri" w:hAnsi="Palatino Linotype" w:cs="Arial"/>
        </w:rPr>
        <w:t xml:space="preserve">El medio de impugnación fue presentado a través del </w:t>
      </w:r>
      <w:r w:rsidRPr="006D2505">
        <w:rPr>
          <w:rFonts w:ascii="Palatino Linotype" w:eastAsia="Calibri" w:hAnsi="Palatino Linotype" w:cs="Arial"/>
          <w:b/>
        </w:rPr>
        <w:t>SAIMEX,</w:t>
      </w:r>
      <w:r w:rsidRPr="006D250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D2505">
        <w:rPr>
          <w:rFonts w:ascii="Palatino Linotype" w:eastAsia="Calibri" w:hAnsi="Palatino Linotype" w:cs="Arial"/>
          <w:b/>
        </w:rPr>
        <w:t>SUJETO OBLIGADO</w:t>
      </w:r>
      <w:r w:rsidRPr="006D2505">
        <w:rPr>
          <w:rFonts w:ascii="Palatino Linotype" w:eastAsia="Calibri" w:hAnsi="Palatino Linotype" w:cs="Arial"/>
        </w:rPr>
        <w:t xml:space="preserve"> entregó su respuesta el veinticinco de abril de dos mil veintitrés, </w:t>
      </w:r>
      <w:r w:rsidRPr="006D2505">
        <w:rPr>
          <w:rFonts w:ascii="Palatino Linotype" w:hAnsi="Palatino Linotype" w:cs="Arial"/>
        </w:rPr>
        <w:t xml:space="preserve">de tal forma que el plazo para interponer el recurso de revisión transcurrió del día veintiséis de abril al dieciocho de mayo de dos mil veintitrés; en consecuencia, el ahora </w:t>
      </w:r>
      <w:r w:rsidRPr="006D2505">
        <w:rPr>
          <w:rFonts w:ascii="Palatino Linotype" w:hAnsi="Palatino Linotype" w:cs="Arial"/>
          <w:b/>
        </w:rPr>
        <w:t>RECURRENTE</w:t>
      </w:r>
      <w:r w:rsidRPr="006D2505">
        <w:rPr>
          <w:rFonts w:ascii="Palatino Linotype" w:hAnsi="Palatino Linotype" w:cs="Arial"/>
        </w:rPr>
        <w:t xml:space="preserve"> </w:t>
      </w:r>
      <w:r w:rsidRPr="006D2505">
        <w:rPr>
          <w:rFonts w:ascii="Palatino Linotype" w:hAnsi="Palatino Linotype" w:cs="Arial"/>
        </w:rPr>
        <w:lastRenderedPageBreak/>
        <w:t>presentó su inconformidad el día veintisiete de abril del dos mil veintitrés; por lo que se estima que la inconformidad se presentó dentro del lapso legalmente establecido para tal efecto.</w:t>
      </w:r>
    </w:p>
    <w:p w14:paraId="78344DD1" w14:textId="77777777" w:rsidR="00463EE1" w:rsidRPr="006D2505" w:rsidRDefault="00463EE1" w:rsidP="00974785">
      <w:pPr>
        <w:pStyle w:val="Prrafodelista"/>
        <w:spacing w:line="360" w:lineRule="auto"/>
        <w:ind w:left="0"/>
        <w:jc w:val="both"/>
        <w:rPr>
          <w:rFonts w:ascii="Palatino Linotype" w:hAnsi="Palatino Linotype"/>
        </w:rPr>
      </w:pPr>
    </w:p>
    <w:p w14:paraId="78344DD2" w14:textId="77777777" w:rsidR="00463EE1" w:rsidRPr="006D2505" w:rsidRDefault="00463EE1" w:rsidP="00974785">
      <w:pPr>
        <w:pStyle w:val="Prrafodelista"/>
        <w:numPr>
          <w:ilvl w:val="0"/>
          <w:numId w:val="1"/>
        </w:numPr>
        <w:spacing w:line="360" w:lineRule="auto"/>
        <w:ind w:left="0" w:firstLine="0"/>
        <w:jc w:val="both"/>
        <w:rPr>
          <w:rFonts w:ascii="Palatino Linotype" w:eastAsia="Palatino Linotype" w:hAnsi="Palatino Linotype" w:cs="Palatino Linotype"/>
          <w:lang w:val="es-ES" w:eastAsia="en-US"/>
        </w:rPr>
      </w:pPr>
      <w:r w:rsidRPr="006D2505">
        <w:rPr>
          <w:rFonts w:ascii="Palatino Linotype" w:eastAsia="Times New Roman" w:hAnsi="Palatino Linotype" w:cs="Times New Roman"/>
          <w:lang w:val="es-ES" w:eastAsia="en-US"/>
        </w:rPr>
        <w:t xml:space="preserve">Por </w:t>
      </w:r>
      <w:r w:rsidRPr="006D2505">
        <w:rPr>
          <w:rFonts w:ascii="Palatino Linotype" w:eastAsia="Calibri" w:hAnsi="Palatino Linotype" w:cs="Arial"/>
          <w:lang w:val="es-ES" w:eastAsia="en-US"/>
        </w:rPr>
        <w:t>otro</w:t>
      </w:r>
      <w:r w:rsidRPr="006D2505">
        <w:rPr>
          <w:rFonts w:ascii="Palatino Linotype" w:eastAsia="Times New Roman" w:hAnsi="Palatino Linotype" w:cs="Times New Roman"/>
          <w:lang w:val="es-ES" w:eastAsia="en-US"/>
        </w:rPr>
        <w:t xml:space="preserve"> lado, </w:t>
      </w:r>
      <w:r w:rsidRPr="006D2505">
        <w:rPr>
          <w:rFonts w:ascii="Palatino Linotype" w:eastAsia="Calibri" w:hAnsi="Palatino Linotype" w:cs="Arial"/>
          <w:lang w:val="es-ES" w:eastAsia="en-US"/>
        </w:rPr>
        <w:t>es</w:t>
      </w:r>
      <w:r w:rsidRPr="006D2505">
        <w:rPr>
          <w:rFonts w:ascii="Palatino Linotype" w:eastAsia="Palatino Linotype" w:hAnsi="Palatino Linotype" w:cs="Palatino Linotype"/>
          <w:lang w:val="es-ES" w:eastAsia="en-US"/>
        </w:rPr>
        <w:t xml:space="preserve"> de suma importancia señalar que la parte recurrente no </w:t>
      </w:r>
      <w:r w:rsidRPr="006D2505">
        <w:rPr>
          <w:rFonts w:ascii="Palatino Linotype" w:eastAsia="Calibri" w:hAnsi="Palatino Linotype" w:cs="Arial"/>
          <w:lang w:val="es-ES" w:eastAsia="en-US"/>
        </w:rPr>
        <w:t>proporciona</w:t>
      </w:r>
      <w:r w:rsidRPr="006D2505">
        <w:rPr>
          <w:rFonts w:ascii="Palatino Linotype" w:eastAsia="Palatino Linotype" w:hAnsi="Palatino Linotype" w:cs="Palatino Linotype"/>
          <w:lang w:val="es-ES" w:eastAsia="en-US"/>
        </w:rPr>
        <w:t xml:space="preserve"> un nombre completo como se advierte en el detalle de </w:t>
      </w:r>
      <w:r w:rsidRPr="006D2505">
        <w:rPr>
          <w:rFonts w:ascii="Palatino Linotype" w:eastAsia="Times New Roman" w:hAnsi="Palatino Linotype" w:cs="Arial"/>
          <w:lang w:val="es-ES" w:eastAsia="es-MX"/>
        </w:rPr>
        <w:t>seguimiento</w:t>
      </w:r>
      <w:r w:rsidRPr="006D2505">
        <w:rPr>
          <w:rFonts w:ascii="Palatino Linotype" w:eastAsia="Palatino Linotype" w:hAnsi="Palatino Linotype" w:cs="Palatino Linotype"/>
          <w:lang w:val="es-ES" w:eastAsia="en-US"/>
        </w:rPr>
        <w:t xml:space="preserve"> del SAIMEX, no obstante lo anterior, no proporcionar el nombre completo no es motivo para archivar la solicitud de acceso a la </w:t>
      </w:r>
      <w:r w:rsidRPr="006D2505">
        <w:rPr>
          <w:rFonts w:ascii="Palatino Linotype" w:eastAsia="Calibri" w:hAnsi="Palatino Linotype" w:cs="Arial"/>
        </w:rPr>
        <w:t>información</w:t>
      </w:r>
      <w:r w:rsidRPr="006D2505">
        <w:rPr>
          <w:rFonts w:ascii="Palatino Linotype" w:eastAsia="Palatino Linotype" w:hAnsi="Palatino Linotype" w:cs="Palatino Linotype"/>
          <w:lang w:val="es-ES" w:eastAsia="en-US"/>
        </w:rPr>
        <w:t xml:space="preserve"> pública como concluida, conforme a lo previsto en el artículo 155, penúltimo párrafo de la Ley de Transparencia y Acceso a la Información Pública del Estado de México y Municipios que establece lo siguiente:</w:t>
      </w:r>
    </w:p>
    <w:p w14:paraId="78344DD3" w14:textId="77777777" w:rsidR="00463EE1" w:rsidRPr="006D2505" w:rsidRDefault="00463EE1" w:rsidP="00974785">
      <w:pPr>
        <w:spacing w:after="0" w:line="360" w:lineRule="auto"/>
        <w:jc w:val="both"/>
        <w:rPr>
          <w:rFonts w:ascii="Palatino Linotype" w:eastAsia="Palatino Linotype" w:hAnsi="Palatino Linotype" w:cs="Palatino Linotype"/>
          <w:szCs w:val="24"/>
          <w:lang w:eastAsia="es-MX"/>
        </w:rPr>
      </w:pPr>
    </w:p>
    <w:p w14:paraId="78344DD4" w14:textId="77777777" w:rsidR="00463EE1"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r w:rsidRPr="006D2505">
        <w:rPr>
          <w:rFonts w:ascii="Palatino Linotype" w:eastAsia="Palatino Linotype" w:hAnsi="Palatino Linotype" w:cs="Palatino Linotype"/>
          <w:b/>
          <w:i/>
          <w:szCs w:val="24"/>
          <w:lang w:eastAsia="es-MX"/>
        </w:rPr>
        <w:t>Las solicitudes anónimas</w:t>
      </w:r>
      <w:r w:rsidRPr="006D2505">
        <w:rPr>
          <w:rFonts w:ascii="Palatino Linotype" w:eastAsia="Palatino Linotype" w:hAnsi="Palatino Linotype" w:cs="Palatino Linotype"/>
          <w:i/>
          <w:szCs w:val="24"/>
          <w:lang w:eastAsia="es-MX"/>
        </w:rPr>
        <w:t xml:space="preserve">, con nombre incompleto o seudónimo </w:t>
      </w:r>
      <w:r w:rsidRPr="006D2505">
        <w:rPr>
          <w:rFonts w:ascii="Palatino Linotype" w:eastAsia="Palatino Linotype" w:hAnsi="Palatino Linotype" w:cs="Palatino Linotype"/>
          <w:b/>
          <w:i/>
          <w:szCs w:val="24"/>
          <w:lang w:eastAsia="es-MX"/>
        </w:rPr>
        <w:t>serán procedentes para su trámite por parte del sujeto obligado ante quien se presente</w:t>
      </w:r>
      <w:r w:rsidRPr="006D2505">
        <w:rPr>
          <w:rFonts w:ascii="Palatino Linotype" w:eastAsia="Palatino Linotype" w:hAnsi="Palatino Linotype" w:cs="Palatino Linotype"/>
          <w:i/>
          <w:szCs w:val="24"/>
          <w:lang w:eastAsia="es-MX"/>
        </w:rPr>
        <w:t>. No podrá requerirse información adicional con motivo del nombre proporcionado por el solicitante."</w:t>
      </w:r>
    </w:p>
    <w:p w14:paraId="78344DD5" w14:textId="77777777" w:rsidR="006D2505" w:rsidRPr="006D2505" w:rsidRDefault="006D2505" w:rsidP="00974785">
      <w:pPr>
        <w:spacing w:after="0" w:line="360" w:lineRule="auto"/>
        <w:ind w:left="567" w:right="476"/>
        <w:jc w:val="both"/>
        <w:rPr>
          <w:rFonts w:ascii="Palatino Linotype" w:eastAsia="Palatino Linotype" w:hAnsi="Palatino Linotype" w:cs="Palatino Linotype"/>
          <w:i/>
          <w:szCs w:val="24"/>
          <w:lang w:eastAsia="es-MX"/>
        </w:rPr>
      </w:pPr>
    </w:p>
    <w:p w14:paraId="78344DD6" w14:textId="77777777" w:rsidR="00463EE1" w:rsidRPr="006D2505" w:rsidRDefault="00463EE1" w:rsidP="00974785">
      <w:pPr>
        <w:numPr>
          <w:ilvl w:val="0"/>
          <w:numId w:val="1"/>
        </w:numPr>
        <w:spacing w:after="0" w:line="360" w:lineRule="auto"/>
        <w:ind w:left="0" w:firstLine="0"/>
        <w:jc w:val="both"/>
        <w:rPr>
          <w:rFonts w:ascii="Palatino Linotype" w:eastAsia="Palatino Linotype" w:hAnsi="Palatino Linotype" w:cs="Palatino Linotype"/>
          <w:sz w:val="24"/>
          <w:szCs w:val="24"/>
          <w:lang w:val="es-ES"/>
        </w:rPr>
      </w:pPr>
      <w:r w:rsidRPr="006D2505">
        <w:rPr>
          <w:rFonts w:ascii="Palatino Linotype" w:eastAsia="Palatino Linotype" w:hAnsi="Palatino Linotype" w:cs="Palatino Linotype"/>
          <w:sz w:val="24"/>
          <w:szCs w:val="24"/>
          <w:lang w:val="es-ES"/>
        </w:rPr>
        <w:t xml:space="preserve">Robusteciendo lo anterior se encuentra lo dispuesto en el artículo 6, Apartado A, </w:t>
      </w:r>
      <w:r w:rsidRPr="006D2505">
        <w:rPr>
          <w:rFonts w:ascii="Palatino Linotype" w:eastAsia="Times New Roman" w:hAnsi="Palatino Linotype" w:cs="Times New Roman"/>
          <w:sz w:val="24"/>
          <w:szCs w:val="24"/>
          <w:lang w:val="es-ES"/>
        </w:rPr>
        <w:t>fracciones</w:t>
      </w:r>
      <w:r w:rsidRPr="006D2505">
        <w:rPr>
          <w:rFonts w:ascii="Palatino Linotype" w:eastAsia="Palatino Linotype" w:hAnsi="Palatino Linotype" w:cs="Palatino Linotype"/>
          <w:sz w:val="24"/>
          <w:szCs w:val="24"/>
          <w:lang w:val="es-ES"/>
        </w:rPr>
        <w:t xml:space="preserve"> III de la Constitución Política de los Estados Unidos Mexicanos que establece:</w:t>
      </w:r>
    </w:p>
    <w:p w14:paraId="78344DD7" w14:textId="77777777" w:rsidR="00463EE1" w:rsidRPr="006D2505" w:rsidRDefault="00463EE1" w:rsidP="00974785">
      <w:pPr>
        <w:spacing w:after="0" w:line="360" w:lineRule="auto"/>
        <w:ind w:right="474"/>
        <w:jc w:val="both"/>
        <w:rPr>
          <w:rFonts w:ascii="Palatino Linotype" w:eastAsia="Palatino Linotype" w:hAnsi="Palatino Linotype" w:cs="Palatino Linotype"/>
          <w:i/>
          <w:szCs w:val="24"/>
          <w:lang w:eastAsia="es-MX"/>
        </w:rPr>
      </w:pPr>
    </w:p>
    <w:p w14:paraId="78344DD8"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r w:rsidRPr="006D2505">
        <w:rPr>
          <w:rFonts w:ascii="Palatino Linotype" w:eastAsia="Palatino Linotype" w:hAnsi="Palatino Linotype" w:cs="Palatino Linotype"/>
          <w:b/>
          <w:i/>
          <w:szCs w:val="24"/>
          <w:lang w:eastAsia="es-MX"/>
        </w:rPr>
        <w:t>Artículo 6.-</w:t>
      </w:r>
      <w:r w:rsidRPr="006D2505">
        <w:rPr>
          <w:rFonts w:ascii="Palatino Linotype" w:eastAsia="Palatino Linotype" w:hAnsi="Palatino Linotype" w:cs="Palatino Linotype"/>
          <w:i/>
          <w:szCs w:val="24"/>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D2505">
        <w:rPr>
          <w:rFonts w:ascii="Palatino Linotype" w:eastAsia="Palatino Linotype" w:hAnsi="Palatino Linotype" w:cs="Palatino Linotype"/>
          <w:i/>
          <w:szCs w:val="24"/>
          <w:lang w:eastAsia="es-MX"/>
        </w:rPr>
        <w:lastRenderedPageBreak/>
        <w:t>ejercido en los términos dispuestos por la ley. El derecho a la información será garantizado por el Estado.</w:t>
      </w:r>
    </w:p>
    <w:p w14:paraId="78344DD9"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Para efectos de lo dispuesto en el presente artículo se observará lo siguiente:</w:t>
      </w:r>
    </w:p>
    <w:p w14:paraId="78344DDA"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A. Para el ejercicio del derecho de acceso a la información, la Federación, los Estados y el Distrito Federal, en el ámbito de sus respectivas competencias, se regirán por los siguientes principios y bases:</w:t>
      </w:r>
    </w:p>
    <w:p w14:paraId="78344DDB"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lang w:eastAsia="es-MX"/>
        </w:rPr>
      </w:pPr>
      <w:r w:rsidRPr="006D2505">
        <w:rPr>
          <w:rFonts w:ascii="Palatino Linotype" w:eastAsia="Palatino Linotype" w:hAnsi="Palatino Linotype" w:cs="Palatino Linotype"/>
          <w:i/>
          <w:szCs w:val="24"/>
          <w:lang w:eastAsia="es-MX"/>
        </w:rPr>
        <w:t xml:space="preserve">III. Toda persona, sin necesidad de acreditar interés alguno o justificar su utilización, tendrá acceso gratuito a la información pública, a sus datos </w:t>
      </w:r>
      <w:r w:rsidRPr="006D2505">
        <w:rPr>
          <w:rFonts w:ascii="Palatino Linotype" w:eastAsia="Palatino Linotype" w:hAnsi="Palatino Linotype" w:cs="Palatino Linotype"/>
          <w:i/>
          <w:lang w:eastAsia="es-MX"/>
        </w:rPr>
        <w:t xml:space="preserve">personales o a la rectificación de éstos.” </w:t>
      </w:r>
      <w:r w:rsidRPr="006D2505">
        <w:rPr>
          <w:rFonts w:ascii="Palatino Linotype" w:eastAsia="Palatino Linotype" w:hAnsi="Palatino Linotype" w:cs="Palatino Linotype"/>
          <w:lang w:eastAsia="es-MX"/>
        </w:rPr>
        <w:t>(Sic)</w:t>
      </w:r>
    </w:p>
    <w:p w14:paraId="78344DDC" w14:textId="77777777" w:rsidR="00463EE1" w:rsidRPr="006D2505" w:rsidRDefault="00463EE1" w:rsidP="00974785">
      <w:pPr>
        <w:spacing w:after="0" w:line="360" w:lineRule="auto"/>
        <w:ind w:right="476"/>
        <w:jc w:val="both"/>
        <w:rPr>
          <w:rFonts w:ascii="Palatino Linotype" w:eastAsia="Palatino Linotype" w:hAnsi="Palatino Linotype" w:cs="Palatino Linotype"/>
          <w:i/>
          <w:sz w:val="24"/>
          <w:szCs w:val="24"/>
          <w:lang w:eastAsia="es-MX"/>
        </w:rPr>
      </w:pPr>
    </w:p>
    <w:p w14:paraId="78344DDD" w14:textId="77777777" w:rsidR="00463EE1" w:rsidRPr="006D2505" w:rsidRDefault="00463EE1" w:rsidP="00974785">
      <w:pPr>
        <w:numPr>
          <w:ilvl w:val="0"/>
          <w:numId w:val="1"/>
        </w:numPr>
        <w:spacing w:after="0" w:line="360" w:lineRule="auto"/>
        <w:ind w:left="0" w:firstLine="0"/>
        <w:jc w:val="both"/>
        <w:rPr>
          <w:rFonts w:ascii="Palatino Linotype" w:eastAsia="Palatino Linotype" w:hAnsi="Palatino Linotype" w:cs="Palatino Linotype"/>
          <w:sz w:val="24"/>
          <w:szCs w:val="24"/>
          <w:lang w:val="es-ES"/>
        </w:rPr>
      </w:pPr>
      <w:r w:rsidRPr="006D2505">
        <w:rPr>
          <w:rFonts w:ascii="Palatino Linotype" w:eastAsia="Palatino Linotype" w:hAnsi="Palatino Linotype" w:cs="Palatino Linotype"/>
          <w:sz w:val="24"/>
          <w:szCs w:val="24"/>
          <w:lang w:val="es-ES"/>
        </w:rPr>
        <w:t xml:space="preserve">Así </w:t>
      </w:r>
      <w:r w:rsidRPr="006D2505">
        <w:rPr>
          <w:rFonts w:ascii="Palatino Linotype" w:eastAsia="Times New Roman" w:hAnsi="Palatino Linotype" w:cs="Times New Roman"/>
          <w:sz w:val="24"/>
          <w:szCs w:val="24"/>
          <w:lang w:val="es-ES"/>
        </w:rPr>
        <w:t>como</w:t>
      </w:r>
      <w:r w:rsidRPr="006D2505">
        <w:rPr>
          <w:rFonts w:ascii="Palatino Linotype" w:eastAsia="Palatino Linotype" w:hAnsi="Palatino Linotype" w:cs="Palatino Linotype"/>
          <w:sz w:val="24"/>
          <w:szCs w:val="24"/>
          <w:lang w:val="es-ES"/>
        </w:rPr>
        <w:t xml:space="preserve"> el artículo 5 fracción III, párrafo vigésimo noveno, trigésimo y </w:t>
      </w:r>
      <w:r w:rsidRPr="006D2505">
        <w:rPr>
          <w:rFonts w:ascii="Palatino Linotype" w:eastAsia="Times New Roman" w:hAnsi="Palatino Linotype" w:cs="Times New Roman"/>
          <w:sz w:val="24"/>
          <w:szCs w:val="24"/>
          <w:lang w:val="es-ES"/>
        </w:rPr>
        <w:t>trigésimo</w:t>
      </w:r>
      <w:r w:rsidRPr="006D2505">
        <w:rPr>
          <w:rFonts w:ascii="Palatino Linotype" w:eastAsia="Palatino Linotype" w:hAnsi="Palatino Linotype" w:cs="Palatino Linotype"/>
          <w:sz w:val="24"/>
          <w:szCs w:val="24"/>
          <w:lang w:val="es-ES"/>
        </w:rPr>
        <w:t xml:space="preserve"> primero, de la Constitución Política del Estado Libre y Soberano de México, que determina lo siguiente:</w:t>
      </w:r>
    </w:p>
    <w:p w14:paraId="78344DDE" w14:textId="77777777" w:rsidR="00463EE1" w:rsidRPr="006D2505" w:rsidRDefault="00463EE1" w:rsidP="00974785">
      <w:pPr>
        <w:spacing w:after="0" w:line="360" w:lineRule="auto"/>
        <w:ind w:right="474"/>
        <w:jc w:val="both"/>
        <w:rPr>
          <w:rFonts w:ascii="Palatino Linotype" w:eastAsia="Palatino Linotype" w:hAnsi="Palatino Linotype" w:cs="Palatino Linotype"/>
          <w:i/>
          <w:szCs w:val="24"/>
          <w:lang w:eastAsia="es-MX"/>
        </w:rPr>
      </w:pPr>
    </w:p>
    <w:p w14:paraId="78344DDF"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r w:rsidRPr="006D2505">
        <w:rPr>
          <w:rFonts w:ascii="Palatino Linotype" w:eastAsia="Palatino Linotype" w:hAnsi="Palatino Linotype" w:cs="Palatino Linotype"/>
          <w:b/>
          <w:i/>
          <w:szCs w:val="24"/>
          <w:lang w:eastAsia="es-MX"/>
        </w:rPr>
        <w:t>Artículo 5.-</w:t>
      </w:r>
      <w:r w:rsidRPr="006D2505">
        <w:rPr>
          <w:rFonts w:ascii="Palatino Linotype" w:eastAsia="Palatino Linotype" w:hAnsi="Palatino Linotype" w:cs="Palatino Linotype"/>
          <w:i/>
          <w:szCs w:val="24"/>
          <w:lang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8344DE0"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p>
    <w:p w14:paraId="78344DE1"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Toda persona en el Estado de México, tiene derecho al libre acceso a la información plural y oportuna, así como a buscar recibir y difundir información e ideas de toda índole por cualquier medio de expresión.</w:t>
      </w:r>
    </w:p>
    <w:p w14:paraId="78344DE2"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lastRenderedPageBreak/>
        <w:t>...</w:t>
      </w:r>
    </w:p>
    <w:p w14:paraId="78344DE3"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El derecho a la información será garantizado por el Estado. La ley establecerá las previsiones que permitan asegurar la protección, el respeto y la difusión de este derecho.</w:t>
      </w:r>
    </w:p>
    <w:p w14:paraId="78344DE4"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8344DE5"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III. Toda persona, sin necesidad de acreditar interés alguno o justificar su utilización, tendrá acceso gratuito a la información pública, a sus datos personales o a la rectificación de éstos;</w:t>
      </w:r>
    </w:p>
    <w:p w14:paraId="78344DE6" w14:textId="77777777" w:rsidR="00463EE1" w:rsidRPr="006D2505" w:rsidRDefault="00463EE1" w:rsidP="00974785">
      <w:pPr>
        <w:spacing w:after="0" w:line="360" w:lineRule="auto"/>
        <w:ind w:left="567"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p>
    <w:p w14:paraId="78344DE7"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D2505">
        <w:rPr>
          <w:rFonts w:ascii="Palatino Linotype" w:eastAsia="Palatino Linotype" w:hAnsi="Palatino Linotype" w:cs="Palatino Linotype"/>
          <w:szCs w:val="24"/>
          <w:lang w:eastAsia="es-MX"/>
        </w:rPr>
        <w:t>(Sic)</w:t>
      </w:r>
    </w:p>
    <w:p w14:paraId="78344DE8" w14:textId="77777777" w:rsidR="00463EE1" w:rsidRPr="006D2505" w:rsidRDefault="00463EE1" w:rsidP="00974785">
      <w:pPr>
        <w:spacing w:after="0" w:line="360" w:lineRule="auto"/>
        <w:ind w:left="426" w:right="476"/>
        <w:jc w:val="both"/>
        <w:rPr>
          <w:rFonts w:ascii="Palatino Linotype" w:eastAsia="Palatino Linotype" w:hAnsi="Palatino Linotype" w:cs="Palatino Linotype"/>
          <w:i/>
          <w:sz w:val="24"/>
          <w:szCs w:val="24"/>
          <w:lang w:eastAsia="es-MX"/>
        </w:rPr>
      </w:pPr>
    </w:p>
    <w:p w14:paraId="78344DE9" w14:textId="77777777" w:rsidR="00463EE1" w:rsidRPr="006D2505" w:rsidRDefault="00463EE1" w:rsidP="00974785">
      <w:pPr>
        <w:numPr>
          <w:ilvl w:val="0"/>
          <w:numId w:val="1"/>
        </w:numPr>
        <w:spacing w:after="0" w:line="360" w:lineRule="auto"/>
        <w:ind w:left="0" w:firstLine="0"/>
        <w:jc w:val="both"/>
        <w:rPr>
          <w:rFonts w:ascii="Palatino Linotype" w:eastAsia="Palatino Linotype" w:hAnsi="Palatino Linotype" w:cs="Palatino Linotype"/>
          <w:sz w:val="24"/>
          <w:szCs w:val="24"/>
          <w:lang w:val="es-ES"/>
        </w:rPr>
      </w:pPr>
      <w:r w:rsidRPr="006D2505">
        <w:rPr>
          <w:rFonts w:ascii="Palatino Linotype" w:eastAsia="Palatino Linotype" w:hAnsi="Palatino Linotype" w:cs="Palatino Linotype"/>
          <w:sz w:val="24"/>
          <w:szCs w:val="24"/>
          <w:lang w:val="es-ES"/>
        </w:rPr>
        <w:t>Por otra parte, del contenido del artículo 1 de la Constitución Política de los Estados Unidos mexicanos, se destaca lo siguiente:</w:t>
      </w:r>
    </w:p>
    <w:p w14:paraId="78344DEA" w14:textId="77777777" w:rsidR="00463EE1" w:rsidRPr="006D2505" w:rsidRDefault="00463EE1" w:rsidP="00974785">
      <w:pPr>
        <w:spacing w:after="0" w:line="360" w:lineRule="auto"/>
        <w:jc w:val="both"/>
        <w:rPr>
          <w:rFonts w:ascii="Palatino Linotype" w:eastAsia="Palatino Linotype" w:hAnsi="Palatino Linotype" w:cs="Palatino Linotype"/>
          <w:szCs w:val="24"/>
          <w:lang w:val="es-ES"/>
        </w:rPr>
      </w:pPr>
    </w:p>
    <w:p w14:paraId="78344DEB" w14:textId="77777777" w:rsidR="00463EE1" w:rsidRPr="006D2505" w:rsidRDefault="00463EE1" w:rsidP="00974785">
      <w:pPr>
        <w:spacing w:after="0" w:line="360" w:lineRule="auto"/>
        <w:ind w:left="425"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w:t>
      </w:r>
      <w:r w:rsidRPr="006D2505">
        <w:rPr>
          <w:rFonts w:ascii="Palatino Linotype" w:eastAsia="Palatino Linotype" w:hAnsi="Palatino Linotype" w:cs="Palatino Linotype"/>
          <w:b/>
          <w:i/>
          <w:szCs w:val="24"/>
          <w:lang w:eastAsia="es-MX"/>
        </w:rPr>
        <w:t>Artículo 1</w:t>
      </w:r>
      <w:r w:rsidRPr="006D2505">
        <w:rPr>
          <w:rFonts w:ascii="Palatino Linotype" w:eastAsia="Palatino Linotype" w:hAnsi="Palatino Linotype" w:cs="Palatino Linotype"/>
          <w:i/>
          <w:szCs w:val="24"/>
          <w:lang w:eastAsia="es-MX"/>
        </w:rPr>
        <w:t xml:space="preserve">. En los Estados Unidos Mexicanos todas las personas gozarán de los derechos humanos reconocidos en esta Constitución y en los tratados  internacionales de los que el </w:t>
      </w:r>
      <w:r w:rsidRPr="006D2505">
        <w:rPr>
          <w:rFonts w:ascii="Palatino Linotype" w:eastAsia="Palatino Linotype" w:hAnsi="Palatino Linotype" w:cs="Palatino Linotype"/>
          <w:i/>
          <w:szCs w:val="24"/>
          <w:lang w:eastAsia="es-MX"/>
        </w:rPr>
        <w:lastRenderedPageBreak/>
        <w:t>Estado Mexicano sea parte, así como de las garantías para su protección, cuyo ejercicio no podrá restringirse ni suspenderse, salvo en los casos y bajo las condiciones que esta Constitución establece.</w:t>
      </w:r>
    </w:p>
    <w:p w14:paraId="78344DEC" w14:textId="77777777" w:rsidR="00463EE1" w:rsidRPr="006D2505" w:rsidRDefault="00463EE1" w:rsidP="00974785">
      <w:pPr>
        <w:spacing w:after="0" w:line="360" w:lineRule="auto"/>
        <w:ind w:left="425"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78344DED" w14:textId="77777777" w:rsidR="00463EE1" w:rsidRPr="006D2505" w:rsidRDefault="00463EE1" w:rsidP="00974785">
      <w:pPr>
        <w:spacing w:after="0" w:line="360" w:lineRule="auto"/>
        <w:ind w:left="425" w:right="476"/>
        <w:jc w:val="both"/>
        <w:rPr>
          <w:rFonts w:ascii="Palatino Linotype" w:eastAsia="Palatino Linotype" w:hAnsi="Palatino Linotype" w:cs="Palatino Linotype"/>
          <w:i/>
          <w:szCs w:val="24"/>
          <w:lang w:eastAsia="es-MX"/>
        </w:rPr>
      </w:pPr>
      <w:r w:rsidRPr="006D2505">
        <w:rPr>
          <w:rFonts w:ascii="Palatino Linotype" w:eastAsia="Palatino Linotype" w:hAnsi="Palatino Linotype" w:cs="Palatino Linotype"/>
          <w:i/>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8344DEE" w14:textId="77777777" w:rsidR="00463EE1" w:rsidRPr="006D2505" w:rsidRDefault="00463EE1" w:rsidP="00974785">
      <w:pPr>
        <w:spacing w:after="0" w:line="360" w:lineRule="auto"/>
        <w:ind w:left="426" w:right="474"/>
        <w:jc w:val="both"/>
        <w:rPr>
          <w:rFonts w:ascii="Palatino Linotype" w:eastAsia="Palatino Linotype" w:hAnsi="Palatino Linotype" w:cs="Palatino Linotype"/>
          <w:i/>
          <w:sz w:val="24"/>
          <w:szCs w:val="24"/>
          <w:lang w:eastAsia="es-MX"/>
        </w:rPr>
      </w:pPr>
    </w:p>
    <w:p w14:paraId="78344DEF" w14:textId="77777777" w:rsidR="00463EE1" w:rsidRPr="006D2505" w:rsidRDefault="00463EE1" w:rsidP="00974785">
      <w:pPr>
        <w:numPr>
          <w:ilvl w:val="0"/>
          <w:numId w:val="1"/>
        </w:numPr>
        <w:spacing w:after="0" w:line="360" w:lineRule="auto"/>
        <w:ind w:left="0" w:firstLine="0"/>
        <w:jc w:val="both"/>
        <w:rPr>
          <w:rFonts w:ascii="Palatino Linotype" w:eastAsia="Palatino Linotype" w:hAnsi="Palatino Linotype" w:cs="Palatino Linotype"/>
          <w:sz w:val="24"/>
          <w:szCs w:val="24"/>
          <w:lang w:val="es-ES"/>
        </w:rPr>
      </w:pPr>
      <w:r w:rsidRPr="006D2505">
        <w:rPr>
          <w:rFonts w:ascii="Palatino Linotype" w:eastAsia="Palatino Linotype" w:hAnsi="Palatino Linotype" w:cs="Palatino Linotype"/>
          <w:sz w:val="24"/>
          <w:szCs w:val="24"/>
          <w:lang w:val="es-ES"/>
        </w:rPr>
        <w:t xml:space="preserve">Esto es, que el derecho humano de acceso a la información pública, se aprecia que toda persona, sin necesidad de acreditar interés alguno o justificar su interposición, deberá tener acceso a la información pública, es decir, dicho </w:t>
      </w:r>
      <w:r w:rsidRPr="006D2505">
        <w:rPr>
          <w:rFonts w:ascii="Palatino Linotype" w:eastAsia="Palatino Linotype" w:hAnsi="Palatino Linotype" w:cs="Palatino Linotype"/>
          <w:i/>
          <w:sz w:val="24"/>
          <w:szCs w:val="24"/>
          <w:lang w:val="es-ES"/>
        </w:rPr>
        <w:t>derecho fundamental exime a quien lo ejerce</w:t>
      </w:r>
      <w:r w:rsidRPr="006D2505">
        <w:rPr>
          <w:rFonts w:ascii="Palatino Linotype" w:eastAsia="Palatino Linotype" w:hAnsi="Palatino Linotype" w:cs="Palatino Linotype"/>
          <w:sz w:val="24"/>
          <w:szCs w:val="24"/>
          <w:lang w:val="es-ES"/>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8344DF0" w14:textId="77777777" w:rsidR="00463EE1" w:rsidRPr="006D2505" w:rsidRDefault="00463EE1" w:rsidP="00974785">
      <w:pPr>
        <w:spacing w:after="0" w:line="360" w:lineRule="auto"/>
        <w:jc w:val="both"/>
        <w:rPr>
          <w:rFonts w:ascii="Palatino Linotype" w:eastAsia="Palatino Linotype" w:hAnsi="Palatino Linotype" w:cs="Palatino Linotype"/>
          <w:sz w:val="24"/>
          <w:szCs w:val="24"/>
          <w:lang w:val="es-ES"/>
        </w:rPr>
      </w:pPr>
    </w:p>
    <w:p w14:paraId="78344DF1" w14:textId="77777777" w:rsidR="00463EE1" w:rsidRPr="006D2505" w:rsidRDefault="00463EE1" w:rsidP="00974785">
      <w:pPr>
        <w:numPr>
          <w:ilvl w:val="0"/>
          <w:numId w:val="1"/>
        </w:numPr>
        <w:spacing w:after="0" w:line="360" w:lineRule="auto"/>
        <w:ind w:left="0" w:firstLine="0"/>
        <w:jc w:val="both"/>
        <w:rPr>
          <w:rFonts w:ascii="Palatino Linotype" w:eastAsia="Palatino Linotype" w:hAnsi="Palatino Linotype" w:cs="Palatino Linotype"/>
          <w:sz w:val="24"/>
          <w:szCs w:val="24"/>
          <w:lang w:val="es-ES"/>
        </w:rPr>
      </w:pPr>
      <w:r w:rsidRPr="006D2505">
        <w:rPr>
          <w:rFonts w:ascii="Palatino Linotype" w:eastAsia="Palatino Linotype" w:hAnsi="Palatino Linotype" w:cs="Palatino Linotype"/>
          <w:sz w:val="24"/>
          <w:szCs w:val="24"/>
          <w:lang w:val="es-ES"/>
        </w:rPr>
        <w:t xml:space="preserve">En consecuencia, dado lo expuesto y fundado con anterioridad, se estima que el requisito relativo al nombre del </w:t>
      </w:r>
      <w:r w:rsidRPr="006D2505">
        <w:rPr>
          <w:rFonts w:ascii="Palatino Linotype" w:eastAsia="Palatino Linotype" w:hAnsi="Palatino Linotype" w:cs="Palatino Linotype"/>
          <w:b/>
          <w:sz w:val="24"/>
          <w:szCs w:val="24"/>
          <w:lang w:val="es-ES"/>
        </w:rPr>
        <w:t>RECURRENTE</w:t>
      </w:r>
      <w:r w:rsidRPr="006D2505">
        <w:rPr>
          <w:rFonts w:ascii="Palatino Linotype" w:eastAsia="Palatino Linotype" w:hAnsi="Palatino Linotype" w:cs="Palatino Linotype"/>
          <w:sz w:val="24"/>
          <w:szCs w:val="24"/>
          <w:lang w:val="es-ES"/>
        </w:rPr>
        <w:t xml:space="preserve"> no constituye un presupuesto indispensable de procedencia del Recurso de Revisión, en términos de los artículos </w:t>
      </w:r>
      <w:r w:rsidRPr="006D2505">
        <w:rPr>
          <w:rFonts w:ascii="Palatino Linotype" w:eastAsia="Palatino Linotype" w:hAnsi="Palatino Linotype" w:cs="Palatino Linotype"/>
          <w:sz w:val="24"/>
          <w:szCs w:val="24"/>
          <w:lang w:val="es-ES"/>
        </w:rPr>
        <w:lastRenderedPageBreak/>
        <w:t>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8344DF2" w14:textId="77777777" w:rsidR="00463EE1" w:rsidRPr="006D2505" w:rsidRDefault="00463EE1" w:rsidP="00974785">
      <w:pPr>
        <w:spacing w:after="0" w:line="360" w:lineRule="auto"/>
        <w:rPr>
          <w:rFonts w:ascii="Palatino Linotype" w:eastAsia="Calibri" w:hAnsi="Palatino Linotype" w:cs="Arial"/>
          <w:sz w:val="24"/>
          <w:szCs w:val="24"/>
        </w:rPr>
      </w:pPr>
    </w:p>
    <w:p w14:paraId="78344DF3" w14:textId="77777777" w:rsidR="00463EE1" w:rsidRPr="006D2505" w:rsidRDefault="00463EE1" w:rsidP="00974785">
      <w:pPr>
        <w:pStyle w:val="Prrafodelista"/>
        <w:numPr>
          <w:ilvl w:val="0"/>
          <w:numId w:val="1"/>
        </w:numPr>
        <w:spacing w:line="360" w:lineRule="auto"/>
        <w:ind w:left="0" w:firstLine="0"/>
        <w:jc w:val="both"/>
        <w:rPr>
          <w:rFonts w:ascii="Palatino Linotype" w:hAnsi="Palatino Linotype"/>
        </w:rPr>
      </w:pPr>
      <w:r w:rsidRPr="006D250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344DF4" w14:textId="77777777" w:rsidR="00644C41" w:rsidRPr="006D2505" w:rsidRDefault="00644C41" w:rsidP="00974785">
      <w:pPr>
        <w:pStyle w:val="Prrafodelista"/>
        <w:spacing w:line="360" w:lineRule="auto"/>
        <w:ind w:left="0"/>
        <w:rPr>
          <w:rFonts w:ascii="Palatino Linotype" w:eastAsia="Calibri" w:hAnsi="Palatino Linotype" w:cs="Arial"/>
        </w:rPr>
      </w:pPr>
    </w:p>
    <w:p w14:paraId="78344DF5" w14:textId="77777777" w:rsidR="00644C41" w:rsidRPr="006D2505" w:rsidRDefault="00644C41" w:rsidP="00974785">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6D2505">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6D2505">
        <w:rPr>
          <w:rFonts w:ascii="Palatino Linotype" w:hAnsi="Palatino Linotype"/>
          <w:b/>
          <w:color w:val="000000" w:themeColor="text1"/>
          <w:sz w:val="24"/>
          <w:szCs w:val="24"/>
        </w:rPr>
        <w:t xml:space="preserve">Del planteamiento de la </w:t>
      </w:r>
      <w:r w:rsidRPr="006D2505">
        <w:rPr>
          <w:rFonts w:ascii="Palatino Linotype" w:hAnsi="Palatino Linotype"/>
          <w:b/>
          <w:i/>
          <w:color w:val="000000" w:themeColor="text1"/>
          <w:sz w:val="24"/>
          <w:szCs w:val="24"/>
        </w:rPr>
        <w:t>Litis</w:t>
      </w:r>
      <w:r w:rsidRPr="006D2505">
        <w:rPr>
          <w:rFonts w:ascii="Palatino Linotype" w:hAnsi="Palatino Linotype"/>
          <w:b/>
          <w:color w:val="000000" w:themeColor="text1"/>
          <w:sz w:val="24"/>
          <w:szCs w:val="24"/>
        </w:rPr>
        <w:t>.</w:t>
      </w:r>
      <w:bookmarkEnd w:id="141"/>
      <w:bookmarkEnd w:id="142"/>
      <w:bookmarkEnd w:id="143"/>
      <w:bookmarkEnd w:id="144"/>
      <w:bookmarkEnd w:id="145"/>
    </w:p>
    <w:p w14:paraId="78344DF6" w14:textId="77777777" w:rsidR="00644C41" w:rsidRPr="006D2505" w:rsidRDefault="00644C41" w:rsidP="00974785">
      <w:pPr>
        <w:pStyle w:val="Prrafodelista"/>
        <w:numPr>
          <w:ilvl w:val="0"/>
          <w:numId w:val="1"/>
        </w:numPr>
        <w:spacing w:line="360" w:lineRule="auto"/>
        <w:ind w:left="0" w:firstLine="0"/>
        <w:jc w:val="both"/>
        <w:rPr>
          <w:rFonts w:ascii="Palatino Linotype" w:hAnsi="Palatino Linotype" w:cs="Arial"/>
        </w:rPr>
      </w:pPr>
      <w:r w:rsidRPr="006D2505">
        <w:rPr>
          <w:rFonts w:ascii="Palatino Linotype" w:hAnsi="Palatino Linotype" w:cs="Arial"/>
        </w:rPr>
        <w:t xml:space="preserve">Se </w:t>
      </w:r>
      <w:r w:rsidRPr="006D2505">
        <w:rPr>
          <w:rFonts w:ascii="Palatino Linotype" w:eastAsia="Calibri" w:hAnsi="Palatino Linotype" w:cs="Arial"/>
        </w:rPr>
        <w:t>solicitó</w:t>
      </w:r>
      <w:r w:rsidRPr="006D2505">
        <w:rPr>
          <w:rFonts w:ascii="Palatino Linotype" w:hAnsi="Palatino Linotype" w:cs="Arial"/>
        </w:rPr>
        <w:t xml:space="preserve"> tener acceso, a la información que a continuación se desagrega:</w:t>
      </w:r>
    </w:p>
    <w:p w14:paraId="78344DF7" w14:textId="77777777" w:rsidR="00644C41" w:rsidRPr="006D2505" w:rsidRDefault="00644C41" w:rsidP="00974785">
      <w:pPr>
        <w:pStyle w:val="Prrafodelista"/>
        <w:spacing w:line="360" w:lineRule="auto"/>
        <w:ind w:left="1134"/>
        <w:jc w:val="both"/>
        <w:rPr>
          <w:rFonts w:ascii="Palatino Linotype" w:hAnsi="Palatino Linotype" w:cs="Arial"/>
          <w:b/>
          <w:sz w:val="22"/>
        </w:rPr>
      </w:pPr>
    </w:p>
    <w:p w14:paraId="78344DF8" w14:textId="77777777" w:rsidR="00644C41" w:rsidRPr="006D2505" w:rsidRDefault="00152172" w:rsidP="00974785">
      <w:pPr>
        <w:pStyle w:val="Prrafodelista"/>
        <w:numPr>
          <w:ilvl w:val="0"/>
          <w:numId w:val="4"/>
        </w:numPr>
        <w:spacing w:line="360" w:lineRule="auto"/>
        <w:jc w:val="both"/>
        <w:rPr>
          <w:rFonts w:ascii="Palatino Linotype" w:hAnsi="Palatino Linotype" w:cs="Arial"/>
          <w:b/>
        </w:rPr>
      </w:pPr>
      <w:r w:rsidRPr="006D2505">
        <w:rPr>
          <w:rFonts w:ascii="Palatino Linotype" w:hAnsi="Palatino Linotype" w:cs="Arial"/>
          <w:b/>
          <w:sz w:val="22"/>
          <w:lang w:val="es-MX"/>
        </w:rPr>
        <w:t xml:space="preserve">Actas del Comité de Transparencia del </w:t>
      </w:r>
      <w:r w:rsidR="00463EE1" w:rsidRPr="006D2505">
        <w:rPr>
          <w:rFonts w:ascii="Palatino Linotype" w:hAnsi="Palatino Linotype" w:cs="Arial"/>
          <w:b/>
          <w:bCs/>
          <w:sz w:val="22"/>
          <w:lang w:val="es-MX"/>
        </w:rPr>
        <w:t xml:space="preserve">Organismo Público Descentralizado Municipal para la Prestación de Los Servicios de Agua Potable Alcantarillado y </w:t>
      </w:r>
      <w:r w:rsidR="00463EE1" w:rsidRPr="006D2505">
        <w:rPr>
          <w:rFonts w:ascii="Palatino Linotype" w:hAnsi="Palatino Linotype" w:cs="Arial"/>
          <w:b/>
          <w:bCs/>
          <w:sz w:val="22"/>
          <w:lang w:val="es-MX"/>
        </w:rPr>
        <w:lastRenderedPageBreak/>
        <w:t xml:space="preserve">Saneamiento de Cuautitlán Izcalli denominado </w:t>
      </w:r>
      <w:r w:rsidR="00463EE1" w:rsidRPr="006D2505">
        <w:rPr>
          <w:rFonts w:ascii="Palatino Linotype" w:hAnsi="Palatino Linotype" w:cs="Arial"/>
          <w:b/>
          <w:bCs/>
          <w:lang w:val="es-MX"/>
        </w:rPr>
        <w:t>OPERAGUA, O.P.D.M.</w:t>
      </w:r>
      <w:r w:rsidRPr="006D2505">
        <w:rPr>
          <w:rFonts w:ascii="Palatino Linotype" w:hAnsi="Palatino Linotype" w:cs="Arial"/>
          <w:b/>
          <w:bCs/>
          <w:lang w:val="es-MX"/>
        </w:rPr>
        <w:t xml:space="preserve">, </w:t>
      </w:r>
      <w:r w:rsidR="002E05E8" w:rsidRPr="006D2505">
        <w:rPr>
          <w:rFonts w:ascii="Palatino Linotype" w:hAnsi="Palatino Linotype" w:cs="Arial"/>
          <w:b/>
          <w:bCs/>
          <w:lang w:val="es-MX"/>
        </w:rPr>
        <w:t>del 1 de enero de</w:t>
      </w:r>
      <w:r w:rsidRPr="006D2505">
        <w:rPr>
          <w:rFonts w:ascii="Palatino Linotype" w:hAnsi="Palatino Linotype" w:cs="Arial"/>
          <w:b/>
          <w:bCs/>
          <w:lang w:val="es-MX"/>
        </w:rPr>
        <w:t xml:space="preserve"> 2021 al 22 de agosto de </w:t>
      </w:r>
      <w:r w:rsidR="002E05E8" w:rsidRPr="006D2505">
        <w:rPr>
          <w:rFonts w:ascii="Palatino Linotype" w:hAnsi="Palatino Linotype" w:cs="Arial"/>
          <w:b/>
          <w:bCs/>
          <w:lang w:val="es-MX"/>
        </w:rPr>
        <w:t>2023</w:t>
      </w:r>
      <w:r w:rsidR="00644C41" w:rsidRPr="006D2505">
        <w:rPr>
          <w:rFonts w:ascii="Palatino Linotype" w:hAnsi="Palatino Linotype" w:cs="Arial"/>
          <w:b/>
          <w:lang w:val="es-MX"/>
        </w:rPr>
        <w:t>.</w:t>
      </w:r>
    </w:p>
    <w:p w14:paraId="78344DF9" w14:textId="77777777" w:rsidR="00644C41" w:rsidRPr="006D2505" w:rsidRDefault="00644C41" w:rsidP="00974785">
      <w:pPr>
        <w:pStyle w:val="Prrafodelista"/>
        <w:spacing w:line="360" w:lineRule="auto"/>
        <w:ind w:left="0"/>
        <w:jc w:val="both"/>
        <w:rPr>
          <w:rFonts w:ascii="Palatino Linotype" w:hAnsi="Palatino Linotype" w:cs="Arial"/>
        </w:rPr>
      </w:pPr>
    </w:p>
    <w:p w14:paraId="78344DFA" w14:textId="77777777" w:rsidR="00644C41" w:rsidRPr="006D2505" w:rsidRDefault="00644C41" w:rsidP="00974785">
      <w:pPr>
        <w:pStyle w:val="Prrafodelista"/>
        <w:numPr>
          <w:ilvl w:val="0"/>
          <w:numId w:val="1"/>
        </w:numPr>
        <w:spacing w:line="360" w:lineRule="auto"/>
        <w:ind w:left="0" w:firstLine="0"/>
        <w:jc w:val="both"/>
        <w:rPr>
          <w:rFonts w:ascii="Palatino Linotype" w:eastAsia="MS Mincho" w:hAnsi="Palatino Linotype" w:cs="Arial"/>
        </w:rPr>
      </w:pPr>
      <w:r w:rsidRPr="006D2505">
        <w:rPr>
          <w:rFonts w:ascii="Palatino Linotype" w:eastAsia="Calibri" w:hAnsi="Palatino Linotype" w:cs="Arial"/>
        </w:rPr>
        <w:t xml:space="preserve">En respuesta, el </w:t>
      </w:r>
      <w:r w:rsidRPr="006D2505">
        <w:rPr>
          <w:rFonts w:ascii="Palatino Linotype" w:eastAsia="Calibri" w:hAnsi="Palatino Linotype" w:cs="Arial"/>
          <w:b/>
        </w:rPr>
        <w:t>SUJETO OBLIGADO</w:t>
      </w:r>
      <w:r w:rsidRPr="006D2505">
        <w:rPr>
          <w:rFonts w:ascii="Palatino Linotype" w:eastAsia="Calibri" w:hAnsi="Palatino Linotype" w:cs="Arial"/>
        </w:rPr>
        <w:t xml:space="preserve"> remitió </w:t>
      </w:r>
      <w:r w:rsidR="002E05E8" w:rsidRPr="006D2505">
        <w:rPr>
          <w:rFonts w:ascii="Palatino Linotype" w:eastAsia="Calibri" w:hAnsi="Palatino Linotype" w:cs="Arial"/>
        </w:rPr>
        <w:t>un archivo comprimido que a su vez contiene tres carpetas con actas del Comité de Transparencia</w:t>
      </w:r>
      <w:r w:rsidR="00463EE1" w:rsidRPr="006D2505">
        <w:rPr>
          <w:rFonts w:ascii="Palatino Linotype" w:eastAsia="Calibri" w:hAnsi="Palatino Linotype" w:cs="Arial"/>
        </w:rPr>
        <w:t xml:space="preserve"> de referencia</w:t>
      </w:r>
      <w:r w:rsidR="002E05E8" w:rsidRPr="006D2505">
        <w:rPr>
          <w:rFonts w:ascii="Palatino Linotype" w:eastAsia="Calibri" w:hAnsi="Palatino Linotype" w:cs="Arial"/>
        </w:rPr>
        <w:t xml:space="preserve"> divididas por años de 2021 a 2023. No obstante la particular se inconforma porque a su decir mando información para aparentar un pretendido cumplimiento, asegurando que no cuentan con la información solicitada.</w:t>
      </w:r>
    </w:p>
    <w:p w14:paraId="78344DFB" w14:textId="77777777" w:rsidR="00644C41" w:rsidRPr="006D2505" w:rsidRDefault="00644C41" w:rsidP="00974785">
      <w:pPr>
        <w:tabs>
          <w:tab w:val="left" w:pos="933"/>
        </w:tabs>
        <w:spacing w:after="0" w:line="360" w:lineRule="auto"/>
        <w:contextualSpacing/>
        <w:jc w:val="both"/>
        <w:rPr>
          <w:rFonts w:ascii="Palatino Linotype" w:eastAsia="MS Mincho" w:hAnsi="Palatino Linotype" w:cs="Arial"/>
          <w:sz w:val="24"/>
          <w:szCs w:val="24"/>
        </w:rPr>
      </w:pPr>
      <w:r w:rsidRPr="006D2505">
        <w:rPr>
          <w:rFonts w:ascii="Palatino Linotype" w:eastAsia="MS Mincho" w:hAnsi="Palatino Linotype" w:cs="Arial"/>
          <w:sz w:val="24"/>
          <w:szCs w:val="24"/>
        </w:rPr>
        <w:tab/>
      </w:r>
    </w:p>
    <w:p w14:paraId="78344DFC" w14:textId="77777777" w:rsidR="00644C41" w:rsidRPr="006D2505" w:rsidRDefault="00644C41" w:rsidP="00974785">
      <w:pPr>
        <w:numPr>
          <w:ilvl w:val="0"/>
          <w:numId w:val="1"/>
        </w:numPr>
        <w:spacing w:after="0" w:line="360" w:lineRule="auto"/>
        <w:ind w:left="0" w:firstLine="0"/>
        <w:contextualSpacing/>
        <w:jc w:val="both"/>
        <w:rPr>
          <w:rFonts w:ascii="Palatino Linotype" w:eastAsia="MS Mincho" w:hAnsi="Palatino Linotype" w:cs="Arial"/>
          <w:sz w:val="24"/>
          <w:szCs w:val="24"/>
        </w:rPr>
      </w:pPr>
      <w:r w:rsidRPr="006D2505">
        <w:rPr>
          <w:rFonts w:ascii="Palatino Linotype" w:eastAsia="MS Mincho" w:hAnsi="Palatino Linotype" w:cs="Arial"/>
          <w:sz w:val="24"/>
          <w:szCs w:val="24"/>
        </w:rPr>
        <w:t xml:space="preserve">En </w:t>
      </w:r>
      <w:r w:rsidRPr="006D2505">
        <w:rPr>
          <w:rFonts w:ascii="Palatino Linotype" w:hAnsi="Palatino Linotype" w:cs="Arial"/>
          <w:sz w:val="24"/>
          <w:szCs w:val="24"/>
          <w:lang w:eastAsia="es-MX"/>
        </w:rPr>
        <w:t>dichas</w:t>
      </w:r>
      <w:r w:rsidRPr="006D2505">
        <w:rPr>
          <w:rFonts w:ascii="Palatino Linotype" w:eastAsia="Times New Roman" w:hAnsi="Palatino Linotype" w:cs="Arial"/>
          <w:sz w:val="24"/>
          <w:szCs w:val="24"/>
        </w:rPr>
        <w:t xml:space="preserve"> condiciones, la </w:t>
      </w:r>
      <w:r w:rsidRPr="006D2505">
        <w:rPr>
          <w:rFonts w:ascii="Palatino Linotype" w:eastAsia="Times New Roman" w:hAnsi="Palatino Linotype" w:cs="Arial"/>
          <w:i/>
          <w:sz w:val="24"/>
          <w:szCs w:val="24"/>
        </w:rPr>
        <w:t>Litis</w:t>
      </w:r>
      <w:r w:rsidRPr="006D2505">
        <w:rPr>
          <w:rFonts w:ascii="Palatino Linotype" w:eastAsia="Times New Roman" w:hAnsi="Palatino Linotype" w:cs="Arial"/>
          <w:sz w:val="24"/>
          <w:szCs w:val="24"/>
        </w:rPr>
        <w:t xml:space="preserve"> a resolver en este recurso se circunscribe a determinar si </w:t>
      </w:r>
      <w:r w:rsidRPr="006D2505">
        <w:rPr>
          <w:rFonts w:ascii="Palatino Linotype" w:eastAsia="MS Mincho" w:hAnsi="Palatino Linotype" w:cs="Arial"/>
          <w:sz w:val="24"/>
          <w:szCs w:val="24"/>
        </w:rPr>
        <w:t xml:space="preserve">se actualiza la causal de procedencia prevista en el artículo 179, </w:t>
      </w:r>
      <w:r w:rsidRPr="006D2505">
        <w:rPr>
          <w:rFonts w:ascii="Palatino Linotype" w:eastAsia="MS Mincho" w:hAnsi="Palatino Linotype" w:cs="Arial"/>
          <w:b/>
          <w:sz w:val="24"/>
          <w:szCs w:val="24"/>
        </w:rPr>
        <w:t xml:space="preserve">fracción </w:t>
      </w:r>
      <w:r w:rsidR="00463EE1" w:rsidRPr="006D2505">
        <w:rPr>
          <w:rFonts w:ascii="Palatino Linotype" w:eastAsia="MS Mincho" w:hAnsi="Palatino Linotype" w:cs="Arial"/>
          <w:b/>
          <w:sz w:val="24"/>
          <w:szCs w:val="24"/>
        </w:rPr>
        <w:t>V</w:t>
      </w:r>
      <w:r w:rsidR="0065408E" w:rsidRPr="006D2505">
        <w:rPr>
          <w:rFonts w:ascii="Palatino Linotype" w:eastAsia="MS Mincho" w:hAnsi="Palatino Linotype" w:cs="Arial"/>
          <w:b/>
          <w:sz w:val="24"/>
          <w:szCs w:val="24"/>
        </w:rPr>
        <w:t xml:space="preserve">I </w:t>
      </w:r>
      <w:r w:rsidRPr="006D2505">
        <w:rPr>
          <w:rFonts w:ascii="Palatino Linotype" w:eastAsia="MS Mincho" w:hAnsi="Palatino Linotype" w:cs="Arial"/>
          <w:sz w:val="24"/>
          <w:szCs w:val="24"/>
        </w:rPr>
        <w:t xml:space="preserve">de la </w:t>
      </w:r>
      <w:r w:rsidRPr="006D2505">
        <w:rPr>
          <w:rFonts w:ascii="Palatino Linotype" w:eastAsia="MS Mincho" w:hAnsi="Palatino Linotype" w:cs="Arial"/>
          <w:b/>
          <w:sz w:val="24"/>
          <w:szCs w:val="24"/>
        </w:rPr>
        <w:t xml:space="preserve">Ley de Transparencia y Acceso a la Información Pública del Estado de </w:t>
      </w:r>
      <w:r w:rsidRPr="006D2505">
        <w:rPr>
          <w:rFonts w:ascii="Palatino Linotype" w:hAnsi="Palatino Linotype" w:cs="Arial"/>
          <w:sz w:val="24"/>
          <w:szCs w:val="24"/>
        </w:rPr>
        <w:t>México</w:t>
      </w:r>
      <w:r w:rsidRPr="006D2505">
        <w:rPr>
          <w:rFonts w:ascii="Palatino Linotype" w:eastAsia="MS Mincho" w:hAnsi="Palatino Linotype" w:cs="Arial"/>
          <w:b/>
          <w:sz w:val="24"/>
          <w:szCs w:val="24"/>
        </w:rPr>
        <w:t xml:space="preserve"> y </w:t>
      </w:r>
      <w:r w:rsidRPr="006D2505">
        <w:rPr>
          <w:rFonts w:ascii="Palatino Linotype" w:hAnsi="Palatino Linotype" w:cs="Arial"/>
          <w:sz w:val="24"/>
          <w:szCs w:val="24"/>
        </w:rPr>
        <w:t>Municipios</w:t>
      </w:r>
      <w:r w:rsidRPr="006D2505">
        <w:rPr>
          <w:rFonts w:ascii="Palatino Linotype" w:eastAsia="MS Mincho" w:hAnsi="Palatino Linotype" w:cs="Arial"/>
          <w:sz w:val="24"/>
          <w:szCs w:val="24"/>
        </w:rPr>
        <w:t xml:space="preserve">; </w:t>
      </w:r>
      <w:r w:rsidRPr="006D2505">
        <w:rPr>
          <w:rFonts w:ascii="Palatino Linotype" w:eastAsia="Times New Roman" w:hAnsi="Palatino Linotype" w:cs="Arial"/>
          <w:color w:val="000000" w:themeColor="text1"/>
          <w:sz w:val="24"/>
          <w:szCs w:val="24"/>
          <w:lang w:val="es-ES" w:eastAsia="es-MX"/>
        </w:rPr>
        <w:t xml:space="preserve">fracción que determina la hipótesis jurídica relativa a la </w:t>
      </w:r>
      <w:r w:rsidR="00463EE1" w:rsidRPr="006D2505">
        <w:rPr>
          <w:rFonts w:ascii="Palatino Linotype" w:eastAsia="Times New Roman" w:hAnsi="Palatino Linotype" w:cs="Arial"/>
          <w:color w:val="000000" w:themeColor="text1"/>
          <w:sz w:val="24"/>
          <w:szCs w:val="24"/>
          <w:lang w:val="es-ES" w:eastAsia="es-MX"/>
        </w:rPr>
        <w:t>entrega de información que no corresponde con lo solicitado</w:t>
      </w:r>
      <w:r w:rsidRPr="006D2505">
        <w:rPr>
          <w:rFonts w:ascii="Palatino Linotype" w:eastAsia="Times New Roman" w:hAnsi="Palatino Linotype" w:cs="Arial"/>
          <w:color w:val="000000" w:themeColor="text1"/>
          <w:sz w:val="24"/>
          <w:szCs w:val="24"/>
          <w:lang w:val="es-ES" w:eastAsia="es-MX"/>
        </w:rPr>
        <w:t xml:space="preserve">; </w:t>
      </w:r>
      <w:r w:rsidRPr="006D2505">
        <w:rPr>
          <w:rFonts w:ascii="Palatino Linotype" w:eastAsia="MS Mincho" w:hAnsi="Palatino Linotype" w:cs="Arial"/>
          <w:sz w:val="24"/>
          <w:szCs w:val="24"/>
        </w:rPr>
        <w:t xml:space="preserve">contexto del cual se dolió </w:t>
      </w:r>
      <w:r w:rsidRPr="006D2505">
        <w:rPr>
          <w:rFonts w:ascii="Palatino Linotype" w:eastAsia="MS Mincho" w:hAnsi="Palatino Linotype" w:cs="Arial"/>
          <w:b/>
          <w:sz w:val="24"/>
          <w:szCs w:val="24"/>
        </w:rPr>
        <w:t xml:space="preserve">EL RECURRENTE </w:t>
      </w:r>
      <w:r w:rsidRPr="006D2505">
        <w:rPr>
          <w:rFonts w:ascii="Palatino Linotype" w:eastAsia="MS Mincho" w:hAnsi="Palatino Linotype" w:cs="Arial"/>
          <w:sz w:val="24"/>
          <w:szCs w:val="24"/>
        </w:rPr>
        <w:t>al momento de interponer su inconformidad.</w:t>
      </w:r>
      <w:r w:rsidRPr="006D2505">
        <w:rPr>
          <w:rFonts w:ascii="Palatino Linotype" w:eastAsia="Times New Roman" w:hAnsi="Palatino Linotype" w:cs="Arial"/>
          <w:color w:val="000000" w:themeColor="text1"/>
          <w:sz w:val="24"/>
          <w:szCs w:val="24"/>
          <w:lang w:val="es-ES" w:eastAsia="es-MX"/>
        </w:rPr>
        <w:t xml:space="preserve"> De modo tal </w:t>
      </w:r>
      <w:r w:rsidRPr="006D2505">
        <w:rPr>
          <w:rFonts w:ascii="Palatino Linotype" w:hAnsi="Palatino Linotype" w:cs="Arial"/>
          <w:color w:val="000000" w:themeColor="text1"/>
          <w:sz w:val="24"/>
          <w:szCs w:val="24"/>
        </w:rPr>
        <w:t xml:space="preserve">que el presente recurso de revisión se abocara en determinar si el </w:t>
      </w:r>
      <w:r w:rsidRPr="006D2505">
        <w:rPr>
          <w:rFonts w:ascii="Palatino Linotype" w:hAnsi="Palatino Linotype" w:cs="Arial"/>
          <w:b/>
          <w:color w:val="000000" w:themeColor="text1"/>
          <w:sz w:val="24"/>
          <w:szCs w:val="24"/>
        </w:rPr>
        <w:t>SUJETO</w:t>
      </w:r>
      <w:r w:rsidRPr="006D2505">
        <w:rPr>
          <w:rFonts w:ascii="Palatino Linotype" w:hAnsi="Palatino Linotype" w:cs="Arial"/>
          <w:color w:val="000000" w:themeColor="text1"/>
          <w:sz w:val="24"/>
          <w:szCs w:val="24"/>
        </w:rPr>
        <w:t xml:space="preserve"> </w:t>
      </w:r>
      <w:r w:rsidRPr="006D2505">
        <w:rPr>
          <w:rFonts w:ascii="Palatino Linotype" w:hAnsi="Palatino Linotype" w:cs="Arial"/>
          <w:b/>
          <w:color w:val="000000" w:themeColor="text1"/>
          <w:sz w:val="24"/>
          <w:szCs w:val="24"/>
        </w:rPr>
        <w:t>OBLIGADO</w:t>
      </w:r>
      <w:r w:rsidRPr="006D2505">
        <w:rPr>
          <w:rFonts w:ascii="Palatino Linotype" w:hAnsi="Palatino Linotype" w:cs="Arial"/>
          <w:color w:val="000000" w:themeColor="text1"/>
          <w:sz w:val="24"/>
          <w:szCs w:val="24"/>
        </w:rPr>
        <w:t xml:space="preserve"> con su respuesta ciertamente </w:t>
      </w:r>
      <w:r w:rsidRPr="006D2505">
        <w:rPr>
          <w:rFonts w:ascii="Palatino Linotype" w:eastAsia="Times New Roman" w:hAnsi="Palatino Linotype"/>
          <w:color w:val="000000" w:themeColor="text1"/>
          <w:sz w:val="24"/>
          <w:szCs w:val="24"/>
        </w:rPr>
        <w:t>actualiza la causal de procedencia</w:t>
      </w:r>
      <w:r w:rsidRPr="006D2505">
        <w:rPr>
          <w:rFonts w:ascii="Palatino Linotype" w:eastAsia="Times New Roman" w:hAnsi="Palatino Linotype"/>
          <w:b/>
          <w:color w:val="000000" w:themeColor="text1"/>
          <w:sz w:val="24"/>
          <w:szCs w:val="24"/>
        </w:rPr>
        <w:t xml:space="preserve"> </w:t>
      </w:r>
      <w:r w:rsidRPr="006D2505">
        <w:rPr>
          <w:rFonts w:ascii="Palatino Linotype" w:eastAsia="Times New Roman" w:hAnsi="Palatino Linotype" w:cs="Arial"/>
          <w:color w:val="000000" w:themeColor="text1"/>
          <w:sz w:val="24"/>
          <w:szCs w:val="24"/>
          <w:lang w:eastAsia="es-MX"/>
        </w:rPr>
        <w:t xml:space="preserve">antes señalada. </w:t>
      </w:r>
    </w:p>
    <w:p w14:paraId="78344DFD" w14:textId="77777777" w:rsidR="00644C41" w:rsidRPr="006D2505" w:rsidRDefault="00644C41" w:rsidP="00974785">
      <w:pPr>
        <w:spacing w:after="0" w:line="360" w:lineRule="auto"/>
        <w:contextualSpacing/>
        <w:jc w:val="both"/>
        <w:rPr>
          <w:rFonts w:ascii="Palatino Linotype" w:eastAsia="MS Mincho" w:hAnsi="Palatino Linotype" w:cs="Arial"/>
          <w:sz w:val="24"/>
          <w:szCs w:val="24"/>
        </w:rPr>
      </w:pPr>
    </w:p>
    <w:p w14:paraId="78344DFE" w14:textId="77777777" w:rsidR="00644C41" w:rsidRPr="006D2505" w:rsidRDefault="00644C41" w:rsidP="00974785">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6D2505">
        <w:rPr>
          <w:rFonts w:ascii="Palatino Linotype" w:hAnsi="Palatino Linotype"/>
          <w:b/>
          <w:color w:val="000000" w:themeColor="text1"/>
          <w:sz w:val="24"/>
          <w:szCs w:val="24"/>
        </w:rPr>
        <w:t>CUARTO. Del estudio y resolución del asunto.</w:t>
      </w:r>
      <w:bookmarkEnd w:id="146"/>
      <w:bookmarkEnd w:id="147"/>
      <w:bookmarkEnd w:id="148"/>
      <w:bookmarkEnd w:id="149"/>
      <w:bookmarkEnd w:id="150"/>
    </w:p>
    <w:p w14:paraId="78344DFF" w14:textId="77777777" w:rsidR="00463EE1" w:rsidRPr="006D2505" w:rsidRDefault="00463EE1" w:rsidP="00974785">
      <w:pPr>
        <w:spacing w:after="0" w:line="360" w:lineRule="auto"/>
        <w:contextualSpacing/>
        <w:jc w:val="both"/>
        <w:rPr>
          <w:rFonts w:ascii="Palatino Linotype" w:hAnsi="Palatino Linotype" w:cs="Arial"/>
          <w:sz w:val="24"/>
          <w:szCs w:val="24"/>
        </w:rPr>
      </w:pPr>
    </w:p>
    <w:p w14:paraId="78344E00" w14:textId="77777777" w:rsidR="001365CA" w:rsidRPr="006D2505" w:rsidRDefault="00644C41" w:rsidP="00974785">
      <w:pPr>
        <w:numPr>
          <w:ilvl w:val="0"/>
          <w:numId w:val="1"/>
        </w:numPr>
        <w:spacing w:after="0" w:line="360" w:lineRule="auto"/>
        <w:ind w:left="0" w:firstLine="0"/>
        <w:contextualSpacing/>
        <w:jc w:val="both"/>
        <w:rPr>
          <w:rFonts w:ascii="Palatino Linotype" w:hAnsi="Palatino Linotype" w:cs="Arial"/>
          <w:sz w:val="24"/>
          <w:szCs w:val="24"/>
        </w:rPr>
      </w:pPr>
      <w:r w:rsidRPr="006D2505">
        <w:rPr>
          <w:rFonts w:ascii="Palatino Linotype" w:hAnsi="Palatino Linotype"/>
          <w:color w:val="000000" w:themeColor="text1"/>
          <w:sz w:val="24"/>
          <w:szCs w:val="24"/>
        </w:rPr>
        <w:lastRenderedPageBreak/>
        <w:t xml:space="preserve">Acotada la </w:t>
      </w:r>
      <w:r w:rsidRPr="006D2505">
        <w:rPr>
          <w:rFonts w:ascii="Palatino Linotype" w:hAnsi="Palatino Linotype"/>
          <w:i/>
          <w:color w:val="000000" w:themeColor="text1"/>
          <w:sz w:val="24"/>
          <w:szCs w:val="24"/>
        </w:rPr>
        <w:t>Litis</w:t>
      </w:r>
      <w:r w:rsidRPr="006D2505">
        <w:rPr>
          <w:rFonts w:ascii="Palatino Linotype" w:hAnsi="Palatino Linotype"/>
          <w:color w:val="000000" w:themeColor="text1"/>
          <w:sz w:val="24"/>
          <w:szCs w:val="24"/>
        </w:rPr>
        <w:t xml:space="preserve"> del presente asunto, primeramente es menester precisar</w:t>
      </w:r>
      <w:r w:rsidRPr="006D2505">
        <w:rPr>
          <w:rFonts w:ascii="Palatino Linotype" w:hAnsi="Palatino Linotype"/>
          <w:bCs/>
          <w:color w:val="000000" w:themeColor="text1"/>
          <w:sz w:val="24"/>
          <w:szCs w:val="24"/>
        </w:rPr>
        <w:t xml:space="preserve"> que </w:t>
      </w:r>
      <w:r w:rsidR="00463EE1" w:rsidRPr="006D2505">
        <w:rPr>
          <w:rFonts w:ascii="Palatino Linotype" w:hAnsi="Palatino Linotype"/>
          <w:bCs/>
          <w:color w:val="000000" w:themeColor="text1"/>
          <w:sz w:val="24"/>
          <w:szCs w:val="24"/>
        </w:rPr>
        <w:t>lo solicitado correspondió a actas emitidas por el Comité de Transparencia</w:t>
      </w:r>
      <w:r w:rsidR="00463EE1" w:rsidRPr="006D2505">
        <w:rPr>
          <w:rFonts w:ascii="Palatino Linotype" w:hAnsi="Palatino Linotype"/>
          <w:sz w:val="24"/>
          <w:szCs w:val="24"/>
        </w:rPr>
        <w:t xml:space="preserve"> del </w:t>
      </w:r>
      <w:r w:rsidR="00463EE1" w:rsidRPr="006D2505">
        <w:rPr>
          <w:rFonts w:ascii="Palatino Linotype" w:hAnsi="Palatino Linotype"/>
          <w:bCs/>
          <w:color w:val="000000" w:themeColor="text1"/>
          <w:sz w:val="24"/>
          <w:szCs w:val="24"/>
        </w:rPr>
        <w:t xml:space="preserve">Organismo Público </w:t>
      </w:r>
      <w:r w:rsidR="00463EE1" w:rsidRPr="006D2505">
        <w:rPr>
          <w:rFonts w:ascii="Palatino Linotype" w:eastAsia="MS Mincho" w:hAnsi="Palatino Linotype" w:cs="Arial"/>
          <w:sz w:val="24"/>
          <w:szCs w:val="24"/>
        </w:rPr>
        <w:t>Descentralizado</w:t>
      </w:r>
      <w:r w:rsidR="00463EE1" w:rsidRPr="006D2505">
        <w:rPr>
          <w:rFonts w:ascii="Palatino Linotype" w:hAnsi="Palatino Linotype"/>
          <w:bCs/>
          <w:color w:val="000000" w:themeColor="text1"/>
          <w:sz w:val="24"/>
          <w:szCs w:val="24"/>
        </w:rPr>
        <w:t xml:space="preserve"> Municipal para la Prestación de Los Servicios de Agua Potable Alcantarillado y Saneamiento de Cuautitlán Izcalli denominado OPERAGUA, O.P.D.M.</w:t>
      </w:r>
      <w:r w:rsidR="00825F28" w:rsidRPr="006D2505">
        <w:rPr>
          <w:rFonts w:ascii="Palatino Linotype" w:hAnsi="Palatino Linotype"/>
          <w:bCs/>
          <w:color w:val="000000" w:themeColor="text1"/>
          <w:sz w:val="24"/>
          <w:szCs w:val="24"/>
        </w:rPr>
        <w:t>, que de acuerdo a la ley de la materia, es el cuerpo colegiado que se integre para resolver sobre la información que deberá clasificarse, así como para atender y resolver los requerimientos de las Unidades de Transparencia.</w:t>
      </w:r>
    </w:p>
    <w:p w14:paraId="78344E01" w14:textId="77777777" w:rsidR="00825F28" w:rsidRPr="006D2505" w:rsidRDefault="00825F28" w:rsidP="00974785">
      <w:pPr>
        <w:spacing w:after="0" w:line="360" w:lineRule="auto"/>
        <w:contextualSpacing/>
        <w:jc w:val="both"/>
        <w:rPr>
          <w:rFonts w:ascii="Palatino Linotype" w:hAnsi="Palatino Linotype" w:cs="Arial"/>
          <w:sz w:val="24"/>
          <w:szCs w:val="24"/>
        </w:rPr>
      </w:pPr>
    </w:p>
    <w:p w14:paraId="78344E02" w14:textId="77777777" w:rsidR="001365CA" w:rsidRPr="006D2505" w:rsidRDefault="001365CA" w:rsidP="00974785">
      <w:pPr>
        <w:numPr>
          <w:ilvl w:val="0"/>
          <w:numId w:val="1"/>
        </w:numPr>
        <w:spacing w:after="0" w:line="360" w:lineRule="auto"/>
        <w:ind w:left="0" w:firstLine="0"/>
        <w:contextualSpacing/>
        <w:jc w:val="both"/>
        <w:rPr>
          <w:rFonts w:ascii="Palatino Linotype" w:hAnsi="Palatino Linotype" w:cs="Arial"/>
          <w:sz w:val="24"/>
          <w:szCs w:val="24"/>
        </w:rPr>
      </w:pPr>
      <w:r w:rsidRPr="006D2505">
        <w:rPr>
          <w:rFonts w:ascii="Palatino Linotype" w:hAnsi="Palatino Linotype" w:cs="Arial"/>
          <w:sz w:val="24"/>
          <w:szCs w:val="24"/>
        </w:rPr>
        <w:t xml:space="preserve">Al respecto, de la respuesta emitida se advierte que el </w:t>
      </w:r>
      <w:r w:rsidRPr="006D2505">
        <w:rPr>
          <w:rFonts w:ascii="Palatino Linotype" w:hAnsi="Palatino Linotype" w:cs="Arial"/>
          <w:b/>
          <w:sz w:val="24"/>
          <w:szCs w:val="24"/>
        </w:rPr>
        <w:t>SUJETO OBLIGADO</w:t>
      </w:r>
      <w:r w:rsidRPr="006D2505">
        <w:rPr>
          <w:rFonts w:ascii="Palatino Linotype" w:hAnsi="Palatino Linotype" w:cs="Arial"/>
          <w:sz w:val="24"/>
          <w:szCs w:val="24"/>
        </w:rPr>
        <w:t xml:space="preserve"> acepta que genera, posee y administra la información; toda vez que contrario a lo señalado por el particular, si cuenta con la información como se desprende de las constancias que integran el expediente electrónico en que se actúa.</w:t>
      </w:r>
    </w:p>
    <w:p w14:paraId="78344E03" w14:textId="77777777" w:rsidR="001365CA" w:rsidRPr="006D2505" w:rsidRDefault="001365CA" w:rsidP="00974785">
      <w:pPr>
        <w:pStyle w:val="Prrafodelista"/>
        <w:spacing w:line="360" w:lineRule="auto"/>
        <w:rPr>
          <w:rFonts w:ascii="Palatino Linotype" w:hAnsi="Palatino Linotype" w:cs="Arial"/>
        </w:rPr>
      </w:pPr>
    </w:p>
    <w:p w14:paraId="78344E04" w14:textId="77777777" w:rsidR="001365CA" w:rsidRPr="006D2505" w:rsidRDefault="001365CA" w:rsidP="00974785">
      <w:pPr>
        <w:numPr>
          <w:ilvl w:val="0"/>
          <w:numId w:val="1"/>
        </w:numPr>
        <w:spacing w:after="0" w:line="360" w:lineRule="auto"/>
        <w:ind w:left="0" w:firstLine="0"/>
        <w:contextualSpacing/>
        <w:jc w:val="both"/>
        <w:rPr>
          <w:rFonts w:ascii="Palatino Linotype" w:hAnsi="Palatino Linotype" w:cs="Arial"/>
          <w:sz w:val="24"/>
          <w:szCs w:val="24"/>
        </w:rPr>
      </w:pPr>
      <w:r w:rsidRPr="006D2505">
        <w:rPr>
          <w:rFonts w:ascii="Palatino Linotype" w:hAnsi="Palatino Linotype" w:cs="Arial"/>
          <w:sz w:val="24"/>
          <w:szCs w:val="24"/>
        </w:rPr>
        <w:t>Si bien es cierto que se acepta que se cuenta con lo solicitado, no es óbice para señalar que de acuerdo con el REGLAMENTO INTERNO DEL ORGANISMO PÚBLICO DESCENTRALIZADO PARA LA PRESTACIÓN DE LOS SERVICIOS DE AGUA POTABLE, ALCANTARILLADO Y SANEAMIENTO DEL MUNICIPIO DE CUAUTITLÁN IZCALLI, DENOMINADO OPERAGUA IZCALLI O.P.D.M., la Unidad de Transparencia de dicho ente cuenta con las siguientes facultades aplicables al caso concreto:</w:t>
      </w:r>
    </w:p>
    <w:p w14:paraId="78344E05" w14:textId="77777777" w:rsidR="001365CA" w:rsidRPr="006D2505" w:rsidRDefault="001365CA" w:rsidP="00974785">
      <w:pPr>
        <w:pStyle w:val="Prrafodelista"/>
        <w:spacing w:line="360" w:lineRule="auto"/>
        <w:rPr>
          <w:rFonts w:ascii="Palatino Linotype" w:hAnsi="Palatino Linotype" w:cs="Arial"/>
          <w:sz w:val="22"/>
        </w:rPr>
      </w:pPr>
    </w:p>
    <w:p w14:paraId="78344E06"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“De la Unidad de Transparencia </w:t>
      </w:r>
    </w:p>
    <w:p w14:paraId="78344E07"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lastRenderedPageBreak/>
        <w:t xml:space="preserve">Artículo 25.- </w:t>
      </w:r>
      <w:r w:rsidRPr="006D2505">
        <w:rPr>
          <w:rFonts w:ascii="Palatino Linotype" w:hAnsi="Palatino Linotype"/>
          <w:b/>
          <w:i/>
          <w:szCs w:val="24"/>
        </w:rPr>
        <w:t>La Unidad de Transparencia</w:t>
      </w:r>
      <w:r w:rsidRPr="006D2505">
        <w:rPr>
          <w:rFonts w:ascii="Palatino Linotype" w:hAnsi="Palatino Linotype"/>
          <w:i/>
          <w:szCs w:val="24"/>
        </w:rPr>
        <w:t xml:space="preserve">, será la unidad responsable de la atención de las solicitudes de información pública que sean requeridas al Organismo, teniendo a su cargo las siguientes atribuciones: </w:t>
      </w:r>
    </w:p>
    <w:p w14:paraId="78344E08" w14:textId="77777777" w:rsidR="001365CA" w:rsidRPr="006D2505" w:rsidRDefault="001365CA" w:rsidP="00974785">
      <w:pPr>
        <w:pStyle w:val="Prrafodelista"/>
        <w:numPr>
          <w:ilvl w:val="0"/>
          <w:numId w:val="6"/>
        </w:numPr>
        <w:spacing w:line="360" w:lineRule="auto"/>
        <w:ind w:left="426" w:right="474" w:hanging="284"/>
        <w:rPr>
          <w:rFonts w:ascii="Palatino Linotype" w:hAnsi="Palatino Linotype"/>
          <w:i/>
          <w:sz w:val="22"/>
        </w:rPr>
      </w:pPr>
      <w:r w:rsidRPr="006D2505">
        <w:rPr>
          <w:rFonts w:ascii="Palatino Linotype" w:hAnsi="Palatino Linotype"/>
          <w:i/>
          <w:sz w:val="22"/>
        </w:rPr>
        <w:t xml:space="preserve">Recabar, difundir y actualizar la información relativa a las obligaciones de transparencia comunes y específicas a las que se refiere la Ley General de Transparencia y Acceso a la Información Pública, la Ley de Transparencia y Acceso a la Información Pública del Estado de México y Municipios, la que determine el Instituto de Transparencia, Acceso a la Información Pública y Protección de Datos Personales del Estado de México y Municipios y las demás disposiciones de la materia, así como propiciar que las áreas actualicen conforme a la normatividad aplicable la plataforma IPOMEX; </w:t>
      </w:r>
    </w:p>
    <w:p w14:paraId="78344E09"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II. Recibir, tramitar y dar respuesta a las solicitudes de acceso a la información; </w:t>
      </w:r>
    </w:p>
    <w:p w14:paraId="78344E0A" w14:textId="77777777" w:rsidR="001365CA" w:rsidRPr="006D2505" w:rsidRDefault="001365CA" w:rsidP="00974785">
      <w:pPr>
        <w:pStyle w:val="Prrafodelista"/>
        <w:numPr>
          <w:ilvl w:val="0"/>
          <w:numId w:val="6"/>
        </w:numPr>
        <w:spacing w:line="360" w:lineRule="auto"/>
        <w:ind w:left="426" w:right="474" w:hanging="284"/>
        <w:rPr>
          <w:rFonts w:ascii="Palatino Linotype" w:hAnsi="Palatino Linotype"/>
          <w:i/>
          <w:sz w:val="22"/>
        </w:rPr>
      </w:pPr>
      <w:r w:rsidRPr="006D2505">
        <w:rPr>
          <w:rFonts w:ascii="Palatino Linotype" w:hAnsi="Palatino Linotype"/>
          <w:i/>
          <w:sz w:val="22"/>
        </w:rPr>
        <w:t>Auxiliar a los particulares en la elaboración de solicitudes de acceso a la información y, en su caso, orientarlos sobre los sujetos obligados competentes conforme a la normatividad aplicable; IV. Realizar los trámites internos necesarios para la atención de las solicitudes de acceso a la información;</w:t>
      </w:r>
    </w:p>
    <w:p w14:paraId="78344E0B"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 V. Entregar a los particulares la información solicitada;</w:t>
      </w:r>
    </w:p>
    <w:p w14:paraId="78344E0C"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 VI. Efectuar las notificaciones a los solicitantes; </w:t>
      </w:r>
    </w:p>
    <w:p w14:paraId="78344E0D"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VII. Proponer al Comité de Transparencia, los procedimientos internos que aseguren la mayor eficiencia en la gestión de las solicitudes de acceso a la información, conforme a la normatividad aplicable; </w:t>
      </w:r>
    </w:p>
    <w:p w14:paraId="78344E0E"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VIII. Proponer al Comité de Transparencia, personal habilitado que sea necesario para recibir y dar trámite a las solicitudes de acceso a la información; </w:t>
      </w:r>
    </w:p>
    <w:p w14:paraId="78344E0F"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78344E10"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 X. Presentar ante el Comité, el proyecto de clasificación de información; </w:t>
      </w:r>
    </w:p>
    <w:p w14:paraId="78344E11" w14:textId="77777777" w:rsidR="00825F28"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XI. Promover e implementar políticas de transparencia proactiva procurando su accesibilidad;</w:t>
      </w:r>
    </w:p>
    <w:p w14:paraId="78344E12"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XII. Fomentar la transparencia y accesibilidad al interior del sujeto obligado;</w:t>
      </w:r>
    </w:p>
    <w:p w14:paraId="78344E13" w14:textId="77777777" w:rsidR="001365CA" w:rsidRPr="006D2505"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 xml:space="preserve"> XIII. Hacer del conocimiento de la instancia competente la probable responsabilidad por el incumplimiento de las obligaciones previstas en la presente Ley, y XIV. </w:t>
      </w:r>
    </w:p>
    <w:p w14:paraId="78344E14" w14:textId="77777777" w:rsidR="001365CA" w:rsidRDefault="001365CA" w:rsidP="00974785">
      <w:pPr>
        <w:spacing w:after="0" w:line="360" w:lineRule="auto"/>
        <w:ind w:left="426" w:right="474"/>
        <w:rPr>
          <w:rFonts w:ascii="Palatino Linotype" w:hAnsi="Palatino Linotype"/>
          <w:i/>
          <w:szCs w:val="24"/>
        </w:rPr>
      </w:pPr>
      <w:r w:rsidRPr="006D2505">
        <w:rPr>
          <w:rFonts w:ascii="Palatino Linotype" w:hAnsi="Palatino Linotype"/>
          <w:i/>
          <w:szCs w:val="24"/>
        </w:rPr>
        <w:t>Las demás que resulten necesarias para facilitar el acceso a la información y aquellas que se desprenden de la Ley de Transparencia y Acceso a la Información Pública del Estado de México y Municipios y demás disposiciones jurídicas aplicables.</w:t>
      </w:r>
    </w:p>
    <w:p w14:paraId="78344E15" w14:textId="77777777" w:rsidR="006D2505" w:rsidRPr="006D2505" w:rsidRDefault="006D2505" w:rsidP="00974785">
      <w:pPr>
        <w:spacing w:after="0" w:line="360" w:lineRule="auto"/>
        <w:ind w:left="426" w:right="474"/>
        <w:rPr>
          <w:rFonts w:ascii="Palatino Linotype" w:hAnsi="Palatino Linotype"/>
          <w:i/>
          <w:szCs w:val="24"/>
        </w:rPr>
      </w:pPr>
    </w:p>
    <w:p w14:paraId="78344E16" w14:textId="77777777" w:rsidR="00825F28" w:rsidRPr="006D2505" w:rsidRDefault="00825F28" w:rsidP="00974785">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6D2505">
        <w:rPr>
          <w:rFonts w:ascii="Palatino Linotype" w:eastAsia="MS Mincho" w:hAnsi="Palatino Linotype" w:cs="Arial"/>
          <w:sz w:val="24"/>
          <w:szCs w:val="24"/>
        </w:rPr>
        <w:t xml:space="preserve">Asimismo, señalar que lo solicitado corresponde a información pública de oficio como parte de las obligaciones de transparencia común de los sujetos obligados de conformidad a lo dispuesto por el </w:t>
      </w:r>
      <w:r w:rsidR="006D2505" w:rsidRPr="006D2505">
        <w:rPr>
          <w:rFonts w:ascii="Palatino Linotype" w:eastAsia="MS Mincho" w:hAnsi="Palatino Linotype" w:cs="Arial"/>
          <w:sz w:val="24"/>
          <w:szCs w:val="24"/>
        </w:rPr>
        <w:t>artículo</w:t>
      </w:r>
      <w:r w:rsidRPr="006D2505">
        <w:rPr>
          <w:rFonts w:ascii="Palatino Linotype" w:eastAsia="MS Mincho" w:hAnsi="Palatino Linotype" w:cs="Arial"/>
          <w:sz w:val="24"/>
          <w:szCs w:val="24"/>
        </w:rPr>
        <w:t xml:space="preserve"> 92 fracción XLIII a saber:</w:t>
      </w:r>
    </w:p>
    <w:p w14:paraId="78344E17" w14:textId="77777777" w:rsidR="00825F28" w:rsidRPr="006D2505" w:rsidRDefault="00825F28" w:rsidP="00974785">
      <w:pPr>
        <w:spacing w:after="0" w:line="360" w:lineRule="auto"/>
        <w:ind w:left="426" w:right="474"/>
        <w:contextualSpacing/>
        <w:jc w:val="both"/>
        <w:rPr>
          <w:rFonts w:ascii="Palatino Linotype" w:eastAsia="MS Mincho" w:hAnsi="Palatino Linotype" w:cs="Arial"/>
          <w:i/>
          <w:szCs w:val="24"/>
        </w:rPr>
      </w:pPr>
      <w:r w:rsidRPr="006D2505">
        <w:rPr>
          <w:rFonts w:ascii="Palatino Linotype" w:eastAsia="MS Mincho" w:hAnsi="Palatino Linotype" w:cs="Arial"/>
          <w:i/>
          <w:szCs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344E18" w14:textId="77777777" w:rsidR="00825F28" w:rsidRPr="006D2505" w:rsidRDefault="00825F28" w:rsidP="00974785">
      <w:pPr>
        <w:spacing w:after="0" w:line="360" w:lineRule="auto"/>
        <w:ind w:left="426" w:right="474"/>
        <w:contextualSpacing/>
        <w:jc w:val="both"/>
        <w:rPr>
          <w:rFonts w:ascii="Palatino Linotype" w:eastAsia="MS Mincho" w:hAnsi="Palatino Linotype" w:cs="Arial"/>
          <w:i/>
          <w:szCs w:val="24"/>
        </w:rPr>
      </w:pPr>
      <w:r w:rsidRPr="006D2505">
        <w:rPr>
          <w:rFonts w:ascii="Palatino Linotype" w:eastAsia="MS Mincho" w:hAnsi="Palatino Linotype" w:cs="Arial"/>
          <w:i/>
          <w:szCs w:val="24"/>
        </w:rPr>
        <w:t>...</w:t>
      </w:r>
    </w:p>
    <w:p w14:paraId="78344E19" w14:textId="77777777" w:rsidR="00825F28" w:rsidRPr="006D2505" w:rsidRDefault="00825F28" w:rsidP="00974785">
      <w:pPr>
        <w:spacing w:after="0" w:line="360" w:lineRule="auto"/>
        <w:ind w:left="426" w:right="474"/>
        <w:contextualSpacing/>
        <w:jc w:val="both"/>
        <w:rPr>
          <w:rFonts w:ascii="Palatino Linotype" w:eastAsia="MS Mincho" w:hAnsi="Palatino Linotype" w:cs="Arial"/>
          <w:i/>
          <w:szCs w:val="24"/>
        </w:rPr>
      </w:pPr>
      <w:r w:rsidRPr="006D2505">
        <w:rPr>
          <w:rFonts w:ascii="Palatino Linotype" w:eastAsia="MS Mincho" w:hAnsi="Palatino Linotype" w:cs="Arial"/>
          <w:i/>
          <w:szCs w:val="24"/>
        </w:rPr>
        <w:t>XLIII. Las actas y resoluciones del Comité de Transparencia de los sujetos obligados;</w:t>
      </w:r>
    </w:p>
    <w:p w14:paraId="78344E1A" w14:textId="77777777" w:rsidR="00825F28" w:rsidRPr="006D2505" w:rsidRDefault="00825F28" w:rsidP="00974785">
      <w:pPr>
        <w:spacing w:after="0" w:line="360" w:lineRule="auto"/>
        <w:ind w:left="426" w:right="474"/>
        <w:contextualSpacing/>
        <w:jc w:val="both"/>
        <w:rPr>
          <w:rFonts w:ascii="Palatino Linotype" w:eastAsia="MS Mincho" w:hAnsi="Palatino Linotype" w:cs="Arial"/>
          <w:i/>
          <w:szCs w:val="24"/>
        </w:rPr>
      </w:pPr>
      <w:r w:rsidRPr="006D2505">
        <w:rPr>
          <w:rFonts w:ascii="Palatino Linotype" w:eastAsia="MS Mincho" w:hAnsi="Palatino Linotype" w:cs="Arial"/>
          <w:i/>
          <w:szCs w:val="24"/>
        </w:rPr>
        <w:t>...”</w:t>
      </w:r>
    </w:p>
    <w:p w14:paraId="78344E1B" w14:textId="77777777" w:rsidR="00825F28" w:rsidRPr="006D2505" w:rsidRDefault="00825F28" w:rsidP="00974785">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6D2505">
        <w:rPr>
          <w:rFonts w:ascii="Palatino Linotype" w:eastAsia="MS Mincho" w:hAnsi="Palatino Linotype" w:cs="Arial"/>
          <w:sz w:val="24"/>
          <w:szCs w:val="24"/>
        </w:rPr>
        <w:lastRenderedPageBreak/>
        <w:t xml:space="preserve">Atento a lo anterior, de la información remitida se advierte que corresponde a la información inicialmente requerida </w:t>
      </w:r>
      <w:r w:rsidR="00FE2242" w:rsidRPr="006D2505">
        <w:rPr>
          <w:rFonts w:ascii="Palatino Linotype" w:eastAsia="MS Mincho" w:hAnsi="Palatino Linotype" w:cs="Arial"/>
          <w:sz w:val="24"/>
          <w:szCs w:val="24"/>
        </w:rPr>
        <w:t>de los años solicitados, no obstante de los ejercicios 2021 y 2022, se aprecia que no está completa como se observa de las capturas siguientes:</w:t>
      </w:r>
    </w:p>
    <w:p w14:paraId="78344E1C" w14:textId="77777777" w:rsidR="00FE2242" w:rsidRPr="006D2505" w:rsidRDefault="00FE2242" w:rsidP="00974785">
      <w:pPr>
        <w:spacing w:after="0" w:line="360" w:lineRule="auto"/>
        <w:contextualSpacing/>
        <w:jc w:val="both"/>
        <w:rPr>
          <w:rFonts w:ascii="Palatino Linotype" w:eastAsia="MS Mincho" w:hAnsi="Palatino Linotype" w:cs="Arial"/>
          <w:i/>
          <w:sz w:val="24"/>
          <w:szCs w:val="24"/>
        </w:rPr>
      </w:pPr>
    </w:p>
    <w:p w14:paraId="78344E1D" w14:textId="77777777" w:rsidR="00FE2242" w:rsidRPr="006D2505" w:rsidRDefault="00FE2242" w:rsidP="00974785">
      <w:pPr>
        <w:spacing w:after="0" w:line="360" w:lineRule="auto"/>
        <w:contextualSpacing/>
        <w:jc w:val="center"/>
        <w:rPr>
          <w:rFonts w:ascii="Palatino Linotype" w:eastAsia="MS Mincho" w:hAnsi="Palatino Linotype" w:cs="Arial"/>
          <w:sz w:val="24"/>
          <w:szCs w:val="24"/>
        </w:rPr>
      </w:pPr>
      <w:r w:rsidRPr="006D2505">
        <w:rPr>
          <w:rFonts w:ascii="Palatino Linotype" w:eastAsia="MS Mincho" w:hAnsi="Palatino Linotype" w:cs="Arial"/>
          <w:noProof/>
          <w:sz w:val="24"/>
          <w:szCs w:val="24"/>
          <w:lang w:eastAsia="es-MX"/>
        </w:rPr>
        <w:lastRenderedPageBreak/>
        <w:drawing>
          <wp:inline distT="0" distB="0" distL="0" distR="0" wp14:anchorId="78344EA4" wp14:editId="78344EA5">
            <wp:extent cx="4958916" cy="58299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781" cy="5834537"/>
                    </a:xfrm>
                    <a:prstGeom prst="rect">
                      <a:avLst/>
                    </a:prstGeom>
                    <a:noFill/>
                    <a:ln>
                      <a:noFill/>
                    </a:ln>
                  </pic:spPr>
                </pic:pic>
              </a:graphicData>
            </a:graphic>
          </wp:inline>
        </w:drawing>
      </w:r>
    </w:p>
    <w:p w14:paraId="78344E1E" w14:textId="77777777" w:rsidR="00FE2242" w:rsidRPr="006D2505" w:rsidRDefault="00FE2242" w:rsidP="00974785">
      <w:pPr>
        <w:spacing w:after="0" w:line="360" w:lineRule="auto"/>
        <w:contextualSpacing/>
        <w:jc w:val="both"/>
        <w:rPr>
          <w:rFonts w:ascii="Palatino Linotype" w:eastAsia="MS Mincho" w:hAnsi="Palatino Linotype" w:cs="Arial"/>
          <w:i/>
          <w:sz w:val="24"/>
          <w:szCs w:val="24"/>
        </w:rPr>
      </w:pPr>
    </w:p>
    <w:p w14:paraId="78344E1F" w14:textId="77777777" w:rsidR="00825F28" w:rsidRPr="006D2505" w:rsidRDefault="00FE2242" w:rsidP="00974785">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6D2505">
        <w:rPr>
          <w:rFonts w:ascii="Palatino Linotype" w:eastAsia="MS Mincho" w:hAnsi="Palatino Linotype" w:cs="Arial"/>
          <w:sz w:val="24"/>
          <w:szCs w:val="24"/>
        </w:rPr>
        <w:t xml:space="preserve">Del ejemplo de referencia se aprecia que se adjuntan múltiples actas, no obstante estas están repetidas como se aprecia de sus nombres; asimismo esta </w:t>
      </w:r>
      <w:r w:rsidRPr="006D2505">
        <w:rPr>
          <w:rFonts w:ascii="Palatino Linotype" w:eastAsia="MS Mincho" w:hAnsi="Palatino Linotype" w:cs="Arial"/>
          <w:sz w:val="24"/>
          <w:szCs w:val="24"/>
        </w:rPr>
        <w:lastRenderedPageBreak/>
        <w:t>Ponencia Resolutora hace constar que también lo son de su contenido, de manera que no se tiene por colmado las solicitudes de información por lo que hace a esos dos ejercicios.</w:t>
      </w:r>
    </w:p>
    <w:p w14:paraId="78344E20" w14:textId="77777777" w:rsidR="00FE2242" w:rsidRPr="006D2505" w:rsidRDefault="00FE2242" w:rsidP="00974785">
      <w:pPr>
        <w:spacing w:after="0" w:line="360" w:lineRule="auto"/>
        <w:contextualSpacing/>
        <w:jc w:val="both"/>
        <w:rPr>
          <w:rFonts w:ascii="Palatino Linotype" w:eastAsia="MS Mincho" w:hAnsi="Palatino Linotype" w:cs="Arial"/>
          <w:i/>
          <w:sz w:val="24"/>
          <w:szCs w:val="24"/>
        </w:rPr>
      </w:pPr>
    </w:p>
    <w:p w14:paraId="78344E21" w14:textId="77777777" w:rsidR="00FE2242" w:rsidRPr="006D2505" w:rsidRDefault="00FE2242" w:rsidP="00974785">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6D2505">
        <w:rPr>
          <w:rFonts w:ascii="Palatino Linotype" w:eastAsia="MS Mincho" w:hAnsi="Palatino Linotype" w:cs="Arial"/>
          <w:sz w:val="24"/>
          <w:szCs w:val="24"/>
        </w:rPr>
        <w:t>Caso contrario ocurre con el año 2023, en donde las actas entregadas, aun y cuando algunas se aprecian repetidas, si existe un consecutivo, como se aprecia</w:t>
      </w:r>
      <w:r w:rsidRPr="006D2505">
        <w:rPr>
          <w:rFonts w:ascii="Palatino Linotype" w:eastAsia="MS Mincho" w:hAnsi="Palatino Linotype" w:cs="Arial"/>
          <w:i/>
          <w:sz w:val="24"/>
          <w:szCs w:val="24"/>
        </w:rPr>
        <w:t>:</w:t>
      </w:r>
    </w:p>
    <w:p w14:paraId="78344E22" w14:textId="77777777" w:rsidR="00FE2242" w:rsidRPr="006D2505" w:rsidRDefault="00FE2242" w:rsidP="00974785">
      <w:pPr>
        <w:pStyle w:val="Prrafodelista"/>
        <w:spacing w:line="360" w:lineRule="auto"/>
        <w:rPr>
          <w:rFonts w:ascii="Palatino Linotype" w:eastAsia="MS Mincho" w:hAnsi="Palatino Linotype" w:cs="Arial"/>
          <w:i/>
        </w:rPr>
      </w:pPr>
    </w:p>
    <w:p w14:paraId="78344E23" w14:textId="77777777" w:rsidR="00FE2242" w:rsidRPr="006D2505" w:rsidRDefault="00FE2242" w:rsidP="00974785">
      <w:pPr>
        <w:spacing w:after="0" w:line="360" w:lineRule="auto"/>
        <w:contextualSpacing/>
        <w:jc w:val="center"/>
        <w:rPr>
          <w:rFonts w:ascii="Palatino Linotype" w:eastAsia="MS Mincho" w:hAnsi="Palatino Linotype" w:cs="Arial"/>
          <w:i/>
          <w:sz w:val="24"/>
          <w:szCs w:val="24"/>
        </w:rPr>
      </w:pPr>
      <w:r w:rsidRPr="006D2505">
        <w:rPr>
          <w:rFonts w:ascii="Palatino Linotype" w:eastAsia="MS Mincho" w:hAnsi="Palatino Linotype" w:cs="Arial"/>
          <w:i/>
          <w:noProof/>
          <w:sz w:val="24"/>
          <w:szCs w:val="24"/>
          <w:lang w:eastAsia="es-MX"/>
        </w:rPr>
        <w:drawing>
          <wp:inline distT="0" distB="0" distL="0" distR="0" wp14:anchorId="78344EA6" wp14:editId="78344EA7">
            <wp:extent cx="4792853" cy="42672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7301" cy="4271161"/>
                    </a:xfrm>
                    <a:prstGeom prst="rect">
                      <a:avLst/>
                    </a:prstGeom>
                    <a:noFill/>
                    <a:ln>
                      <a:noFill/>
                    </a:ln>
                  </pic:spPr>
                </pic:pic>
              </a:graphicData>
            </a:graphic>
          </wp:inline>
        </w:drawing>
      </w:r>
    </w:p>
    <w:p w14:paraId="78344E24" w14:textId="77777777" w:rsidR="00825F28" w:rsidRPr="006D2505" w:rsidRDefault="00825F28" w:rsidP="00974785">
      <w:pPr>
        <w:spacing w:after="0" w:line="360" w:lineRule="auto"/>
        <w:contextualSpacing/>
        <w:jc w:val="both"/>
        <w:rPr>
          <w:rFonts w:ascii="Palatino Linotype" w:eastAsia="MS Mincho" w:hAnsi="Palatino Linotype" w:cs="Arial"/>
          <w:i/>
          <w:sz w:val="24"/>
          <w:szCs w:val="24"/>
          <w:highlight w:val="yellow"/>
        </w:rPr>
      </w:pPr>
    </w:p>
    <w:p w14:paraId="78344E25" w14:textId="77777777" w:rsidR="00FE2242" w:rsidRPr="00A74ED1" w:rsidRDefault="00FE2242" w:rsidP="00974785">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6D2505">
        <w:rPr>
          <w:rFonts w:ascii="Palatino Linotype" w:eastAsia="MS Mincho" w:hAnsi="Palatino Linotype" w:cs="Arial"/>
          <w:sz w:val="24"/>
          <w:szCs w:val="24"/>
        </w:rPr>
        <w:lastRenderedPageBreak/>
        <w:t xml:space="preserve">Asimismo, esta Ponencia Resolutora hace constar que el nombre del archivo es coincidente con el contenido y numero del acta. Por otro lado, la fecha de la última acta entregada es del veintiocho de agosto de dos mil veintitrés correspondiente a la Décima Segunda Sesión, por lo que al ser la solicitud de información de fecha veintidós </w:t>
      </w:r>
      <w:r w:rsidR="00660644" w:rsidRPr="006D2505">
        <w:rPr>
          <w:rFonts w:ascii="Palatino Linotype" w:eastAsia="MS Mincho" w:hAnsi="Palatino Linotype" w:cs="Arial"/>
          <w:sz w:val="24"/>
          <w:szCs w:val="24"/>
        </w:rPr>
        <w:t>de agosto de dos mil veintitrés, se colige que se tiene por colmado el año en comento.</w:t>
      </w:r>
    </w:p>
    <w:p w14:paraId="78344E26" w14:textId="77777777" w:rsidR="00A74ED1" w:rsidRPr="006D2505" w:rsidRDefault="00A74ED1" w:rsidP="00A74ED1">
      <w:pPr>
        <w:spacing w:after="0" w:line="360" w:lineRule="auto"/>
        <w:contextualSpacing/>
        <w:jc w:val="both"/>
        <w:rPr>
          <w:rFonts w:ascii="Palatino Linotype" w:eastAsia="MS Mincho" w:hAnsi="Palatino Linotype" w:cs="Arial"/>
          <w:i/>
          <w:sz w:val="24"/>
          <w:szCs w:val="24"/>
        </w:rPr>
      </w:pPr>
    </w:p>
    <w:p w14:paraId="78344E27" w14:textId="77777777" w:rsidR="00660644" w:rsidRPr="006D2505" w:rsidRDefault="00660644" w:rsidP="00974785">
      <w:pPr>
        <w:numPr>
          <w:ilvl w:val="0"/>
          <w:numId w:val="1"/>
        </w:numPr>
        <w:spacing w:after="0" w:line="360" w:lineRule="auto"/>
        <w:ind w:left="0" w:firstLine="0"/>
        <w:contextualSpacing/>
        <w:jc w:val="both"/>
        <w:rPr>
          <w:rFonts w:ascii="Palatino Linotype" w:hAnsi="Palatino Linotype" w:cs="Times New Roman"/>
          <w:sz w:val="24"/>
          <w:szCs w:val="24"/>
        </w:rPr>
      </w:pPr>
      <w:r w:rsidRPr="006D2505">
        <w:rPr>
          <w:rFonts w:ascii="Palatino Linotype" w:eastAsia="MS Mincho" w:hAnsi="Palatino Linotype" w:cs="Arial"/>
          <w:sz w:val="24"/>
          <w:szCs w:val="24"/>
        </w:rPr>
        <w:t xml:space="preserve">Luego entonces, lo dable es modificar la respuesta y ordenar las actas faltantes de los años 2021 y 2022, con dicha determinación se colige quedará por colmado el derecho de acceso a la información del ahora recurrente, </w:t>
      </w:r>
      <w:r w:rsidRPr="006D2505">
        <w:rPr>
          <w:rFonts w:ascii="Palatino Linotype" w:hAnsi="Palatino Linotype" w:cs="Times New Roman"/>
          <w:sz w:val="24"/>
          <w:szCs w:val="24"/>
        </w:rPr>
        <w:t>toda vez</w:t>
      </w:r>
      <w:r w:rsidRPr="006D2505">
        <w:rPr>
          <w:rFonts w:ascii="Palatino Linotype" w:hAnsi="Palatino Linotype" w:cs="Arial"/>
          <w:color w:val="000000" w:themeColor="text1"/>
          <w:sz w:val="24"/>
          <w:szCs w:val="24"/>
        </w:rPr>
        <w:t xml:space="preserve"> que el derecho de acceso a la información pública, consiste en que la información solicitada conste en un soporte documental en cualquiera de sus formas, a saber: </w:t>
      </w:r>
      <w:r w:rsidRPr="006D250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D2505">
        <w:rPr>
          <w:rFonts w:ascii="Palatino Linotype" w:hAnsi="Palatino Linotype" w:cs="Arial"/>
          <w:color w:val="000000" w:themeColor="text1"/>
          <w:sz w:val="24"/>
          <w:szCs w:val="24"/>
        </w:rPr>
        <w:t xml:space="preserve">; los que, </w:t>
      </w:r>
      <w:r w:rsidRPr="006D2505">
        <w:rPr>
          <w:rFonts w:ascii="Palatino Linotype" w:hAnsi="Palatino Linotype" w:cs="Arial"/>
          <w:sz w:val="24"/>
          <w:szCs w:val="24"/>
        </w:rPr>
        <w:t>podrán estar en cualquier medio, sea escrito, impreso, sonoro, visual, electrónico, informático u holográfico</w:t>
      </w:r>
      <w:r w:rsidRPr="006D2505">
        <w:rPr>
          <w:rFonts w:ascii="Palatino Linotype" w:hAnsi="Palatino Linotype" w:cs="Arial"/>
          <w:color w:val="000000" w:themeColor="text1"/>
          <w:sz w:val="24"/>
          <w:szCs w:val="24"/>
        </w:rPr>
        <w:t xml:space="preserve">, de conformidad con el artículo 3, fracción XI, de la Ley de la materia, el cual dispone lo siguiente: </w:t>
      </w:r>
    </w:p>
    <w:p w14:paraId="78344E28" w14:textId="77777777" w:rsidR="00660644" w:rsidRPr="00A74ED1" w:rsidRDefault="00660644" w:rsidP="00974785">
      <w:pPr>
        <w:spacing w:after="0" w:line="360" w:lineRule="auto"/>
        <w:ind w:left="851" w:right="902"/>
        <w:jc w:val="both"/>
        <w:rPr>
          <w:rFonts w:ascii="Palatino Linotype" w:hAnsi="Palatino Linotype" w:cs="Arial"/>
          <w:i/>
          <w:color w:val="000000"/>
          <w:szCs w:val="24"/>
        </w:rPr>
      </w:pPr>
    </w:p>
    <w:p w14:paraId="78344E29" w14:textId="77777777" w:rsidR="00660644" w:rsidRPr="00A74ED1" w:rsidRDefault="00660644" w:rsidP="00974785">
      <w:pPr>
        <w:spacing w:after="0" w:line="360" w:lineRule="auto"/>
        <w:ind w:left="567" w:right="567"/>
        <w:jc w:val="both"/>
        <w:rPr>
          <w:rFonts w:ascii="Palatino Linotype" w:hAnsi="Palatino Linotype" w:cs="Arial"/>
          <w:i/>
          <w:color w:val="000000"/>
          <w:szCs w:val="24"/>
        </w:rPr>
      </w:pPr>
      <w:r w:rsidRPr="00A74ED1">
        <w:rPr>
          <w:rFonts w:ascii="Palatino Linotype" w:hAnsi="Palatino Linotype" w:cs="Arial"/>
          <w:i/>
          <w:color w:val="000000"/>
          <w:szCs w:val="24"/>
        </w:rPr>
        <w:t>“</w:t>
      </w:r>
      <w:r w:rsidRPr="00A74ED1">
        <w:rPr>
          <w:rFonts w:ascii="Palatino Linotype" w:hAnsi="Palatino Linotype" w:cs="Arial"/>
          <w:b/>
          <w:i/>
          <w:color w:val="000000"/>
          <w:szCs w:val="24"/>
        </w:rPr>
        <w:t xml:space="preserve">Artículo 3. </w:t>
      </w:r>
      <w:r w:rsidRPr="00A74ED1">
        <w:rPr>
          <w:rFonts w:ascii="Palatino Linotype" w:hAnsi="Palatino Linotype" w:cs="Arial"/>
          <w:i/>
          <w:color w:val="000000"/>
          <w:szCs w:val="24"/>
        </w:rPr>
        <w:t>Para los efectos de la presente Ley se entenderá por:</w:t>
      </w:r>
    </w:p>
    <w:p w14:paraId="78344E2A" w14:textId="77777777" w:rsidR="00660644" w:rsidRPr="00A74ED1" w:rsidRDefault="00660644" w:rsidP="00974785">
      <w:pPr>
        <w:spacing w:after="0" w:line="360" w:lineRule="auto"/>
        <w:ind w:left="567" w:right="567"/>
        <w:jc w:val="both"/>
        <w:rPr>
          <w:rFonts w:ascii="Palatino Linotype" w:hAnsi="Palatino Linotype" w:cs="Arial"/>
          <w:i/>
          <w:color w:val="000000"/>
          <w:szCs w:val="24"/>
        </w:rPr>
      </w:pPr>
      <w:r w:rsidRPr="00A74ED1">
        <w:rPr>
          <w:rFonts w:ascii="Palatino Linotype" w:hAnsi="Palatino Linotype" w:cs="Arial"/>
          <w:i/>
          <w:color w:val="000000"/>
          <w:szCs w:val="24"/>
        </w:rPr>
        <w:t>(…)</w:t>
      </w:r>
    </w:p>
    <w:p w14:paraId="78344E2B" w14:textId="77777777" w:rsidR="00660644" w:rsidRPr="00A74ED1" w:rsidRDefault="00660644" w:rsidP="00974785">
      <w:pPr>
        <w:spacing w:after="0" w:line="360" w:lineRule="auto"/>
        <w:ind w:left="567" w:right="567"/>
        <w:jc w:val="both"/>
        <w:rPr>
          <w:rFonts w:ascii="Palatino Linotype" w:hAnsi="Palatino Linotype" w:cs="Arial"/>
          <w:i/>
          <w:color w:val="000000"/>
          <w:szCs w:val="24"/>
        </w:rPr>
      </w:pPr>
      <w:r w:rsidRPr="00A74ED1">
        <w:rPr>
          <w:rFonts w:ascii="Palatino Linotype" w:hAnsi="Palatino Linotype" w:cs="Arial"/>
          <w:b/>
          <w:i/>
          <w:color w:val="000000"/>
          <w:szCs w:val="24"/>
        </w:rPr>
        <w:lastRenderedPageBreak/>
        <w:t>XI. Documento:</w:t>
      </w:r>
      <w:r w:rsidRPr="00A74ED1">
        <w:rPr>
          <w:rFonts w:ascii="Palatino Linotype" w:hAnsi="Palatino Linotype" w:cs="Arial"/>
          <w:i/>
          <w:color w:val="000000"/>
          <w:szCs w:val="24"/>
        </w:rPr>
        <w:t xml:space="preserve"> Los expedientes, reportes, estudios, actas, resoluciones, oficios, correspondencia, acuerdos, directivas, directrices, circulares, contratos, convenios, instructivos, notas, memorandos, estadísticas </w:t>
      </w:r>
      <w:r w:rsidRPr="00A74ED1">
        <w:rPr>
          <w:rFonts w:ascii="Palatino Linotype" w:hAnsi="Palatino Linotype" w:cs="Arial"/>
          <w:b/>
          <w:i/>
          <w:color w:val="000000"/>
          <w:szCs w:val="24"/>
        </w:rPr>
        <w:t>o bien, cualquier otro registro que documente el ejercicio de las facultades, funciones y competencias de los sujetos obligados</w:t>
      </w:r>
      <w:r w:rsidRPr="00A74ED1">
        <w:rPr>
          <w:rFonts w:ascii="Palatino Linotype" w:hAnsi="Palatino Linotype" w:cs="Arial"/>
          <w:i/>
          <w:color w:val="000000"/>
          <w:szCs w:val="24"/>
        </w:rPr>
        <w:t>, sus servidores públicos e integrantes, sin importar su fuente o fecha de elaboración. Los documentos podrán estar en cualquier medio, sea escrito, impreso, sonoro, visual, electrónico, informático u holográfico;</w:t>
      </w:r>
    </w:p>
    <w:p w14:paraId="78344E2C" w14:textId="77777777" w:rsidR="00660644" w:rsidRPr="00A74ED1" w:rsidRDefault="00660644" w:rsidP="00974785">
      <w:pPr>
        <w:spacing w:after="0" w:line="360" w:lineRule="auto"/>
        <w:ind w:left="567" w:right="567"/>
        <w:jc w:val="both"/>
        <w:rPr>
          <w:rFonts w:ascii="Palatino Linotype" w:hAnsi="Palatino Linotype" w:cs="Arial"/>
          <w:i/>
          <w:color w:val="000000"/>
          <w:szCs w:val="24"/>
        </w:rPr>
      </w:pPr>
      <w:r w:rsidRPr="00A74ED1">
        <w:rPr>
          <w:rFonts w:ascii="Palatino Linotype" w:hAnsi="Palatino Linotype" w:cs="Arial"/>
          <w:i/>
          <w:color w:val="000000"/>
          <w:szCs w:val="24"/>
        </w:rPr>
        <w:t>(…)”</w:t>
      </w:r>
    </w:p>
    <w:p w14:paraId="78344E2D" w14:textId="77777777" w:rsidR="00660644" w:rsidRPr="006D2505" w:rsidRDefault="00660644" w:rsidP="00974785">
      <w:pPr>
        <w:spacing w:after="0" w:line="360" w:lineRule="auto"/>
        <w:ind w:left="567" w:right="567"/>
        <w:jc w:val="both"/>
        <w:rPr>
          <w:rFonts w:ascii="Palatino Linotype" w:hAnsi="Palatino Linotype" w:cs="Arial"/>
          <w:i/>
          <w:color w:val="000000"/>
          <w:sz w:val="24"/>
          <w:szCs w:val="24"/>
        </w:rPr>
      </w:pPr>
    </w:p>
    <w:p w14:paraId="78344E2E" w14:textId="77777777" w:rsidR="00660644" w:rsidRPr="006D2505" w:rsidRDefault="00660644" w:rsidP="00974785">
      <w:pPr>
        <w:numPr>
          <w:ilvl w:val="0"/>
          <w:numId w:val="1"/>
        </w:numPr>
        <w:spacing w:after="0" w:line="360" w:lineRule="auto"/>
        <w:ind w:left="0" w:firstLine="0"/>
        <w:contextualSpacing/>
        <w:jc w:val="both"/>
        <w:rPr>
          <w:rFonts w:ascii="Palatino Linotype" w:hAnsi="Palatino Linotype" w:cs="Arial"/>
          <w:sz w:val="24"/>
          <w:szCs w:val="24"/>
        </w:rPr>
      </w:pPr>
      <w:r w:rsidRPr="006D2505">
        <w:rPr>
          <w:rFonts w:ascii="Palatino Linotype" w:hAnsi="Palatino Linotype" w:cs="Arial"/>
          <w:sz w:val="24"/>
          <w:szCs w:val="24"/>
        </w:rPr>
        <w:t xml:space="preserve">Siendo aplicable el Criterio </w:t>
      </w:r>
      <w:r w:rsidRPr="006D2505">
        <w:rPr>
          <w:rFonts w:ascii="Palatino Linotype" w:hAnsi="Palatino Linotype" w:cs="Arial"/>
          <w:bCs/>
          <w:sz w:val="24"/>
          <w:szCs w:val="24"/>
          <w:lang w:eastAsia="es-MX"/>
        </w:rPr>
        <w:t xml:space="preserve">de interpretación en el orden administrativo número 0002-11, </w:t>
      </w:r>
      <w:r w:rsidRPr="006D2505">
        <w:rPr>
          <w:rFonts w:ascii="Palatino Linotype" w:hAnsi="Palatino Linotype" w:cs="Arial"/>
          <w:color w:val="000000" w:themeColor="text1"/>
          <w:sz w:val="24"/>
          <w:szCs w:val="24"/>
        </w:rPr>
        <w:t>emitido</w:t>
      </w:r>
      <w:r w:rsidRPr="006D2505">
        <w:rPr>
          <w:rFonts w:ascii="Palatino Linotype" w:hAnsi="Palatino Linotype" w:cs="Arial"/>
          <w:bCs/>
          <w:sz w:val="24"/>
          <w:szCs w:val="24"/>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D2505">
        <w:rPr>
          <w:rFonts w:ascii="Palatino Linotype" w:hAnsi="Palatino Linotype" w:cs="Arial"/>
          <w:sz w:val="24"/>
          <w:szCs w:val="24"/>
        </w:rPr>
        <w:t>cuyo rubro y texto dispone:</w:t>
      </w:r>
    </w:p>
    <w:p w14:paraId="78344E2F" w14:textId="77777777" w:rsidR="00660644" w:rsidRPr="00A74ED1" w:rsidRDefault="00660644" w:rsidP="00974785">
      <w:pPr>
        <w:spacing w:after="0" w:line="360" w:lineRule="auto"/>
        <w:ind w:left="567" w:right="567"/>
        <w:jc w:val="both"/>
        <w:rPr>
          <w:rFonts w:ascii="Palatino Linotype" w:hAnsi="Palatino Linotype" w:cs="Arial"/>
          <w:szCs w:val="24"/>
        </w:rPr>
      </w:pPr>
    </w:p>
    <w:p w14:paraId="78344E30" w14:textId="77777777" w:rsidR="00660644" w:rsidRPr="00A74ED1" w:rsidRDefault="00660644" w:rsidP="00974785">
      <w:pPr>
        <w:spacing w:after="0" w:line="360" w:lineRule="auto"/>
        <w:ind w:left="567" w:right="567"/>
        <w:jc w:val="both"/>
        <w:rPr>
          <w:rFonts w:ascii="Palatino Linotype" w:hAnsi="Palatino Linotype" w:cs="Arial"/>
          <w:b/>
          <w:i/>
          <w:szCs w:val="24"/>
        </w:rPr>
      </w:pPr>
      <w:r w:rsidRPr="00A74ED1">
        <w:rPr>
          <w:rFonts w:ascii="Palatino Linotype" w:hAnsi="Palatino Linotype" w:cs="Arial"/>
          <w:b/>
          <w:szCs w:val="24"/>
        </w:rPr>
        <w:t>“</w:t>
      </w:r>
      <w:r w:rsidRPr="00A74ED1">
        <w:rPr>
          <w:rFonts w:ascii="Palatino Linotype" w:hAnsi="Palatino Linotype" w:cs="Arial"/>
          <w:b/>
          <w:i/>
          <w:szCs w:val="24"/>
        </w:rPr>
        <w:t>CRITERIO 0002-11</w:t>
      </w:r>
    </w:p>
    <w:p w14:paraId="78344E31" w14:textId="77777777" w:rsidR="00660644" w:rsidRPr="00A74ED1" w:rsidRDefault="00660644" w:rsidP="00974785">
      <w:pPr>
        <w:spacing w:after="0" w:line="360" w:lineRule="auto"/>
        <w:ind w:left="567" w:right="567"/>
        <w:jc w:val="both"/>
        <w:rPr>
          <w:rFonts w:ascii="Palatino Linotype" w:hAnsi="Palatino Linotype" w:cs="Arial"/>
          <w:i/>
          <w:szCs w:val="24"/>
        </w:rPr>
      </w:pPr>
      <w:r w:rsidRPr="00A74ED1">
        <w:rPr>
          <w:rFonts w:ascii="Palatino Linotype" w:hAnsi="Palatino Linotype" w:cs="Arial"/>
          <w:b/>
          <w:i/>
          <w:szCs w:val="24"/>
        </w:rPr>
        <w:t xml:space="preserve">INFORMACIÓN PÚBLICA, CONCEPTO DE, EN MATERIA DE TRANSPARENCIA. INTERPRETACIÓN SISTEMÁTICA DE LOS ARTÍCULOS 2°, FRACCIÓN </w:t>
      </w:r>
      <w:r w:rsidRPr="00A74ED1">
        <w:rPr>
          <w:rFonts w:ascii="Palatino Linotype" w:hAnsi="Palatino Linotype" w:cs="Arial"/>
          <w:b/>
          <w:bCs/>
          <w:i/>
          <w:szCs w:val="24"/>
        </w:rPr>
        <w:t xml:space="preserve">V, XV, Y XVI, </w:t>
      </w:r>
      <w:r w:rsidRPr="00A74ED1">
        <w:rPr>
          <w:rFonts w:ascii="Palatino Linotype" w:hAnsi="Palatino Linotype" w:cs="Arial"/>
          <w:b/>
          <w:i/>
          <w:szCs w:val="24"/>
        </w:rPr>
        <w:t>3°, 4°, 11 Y 41.</w:t>
      </w:r>
      <w:r w:rsidRPr="00A74ED1">
        <w:rPr>
          <w:rFonts w:ascii="Palatino Linotype" w:hAnsi="Palatino Linotype" w:cs="Arial"/>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344E32" w14:textId="77777777" w:rsidR="00660644" w:rsidRPr="00A74ED1" w:rsidRDefault="00660644" w:rsidP="00974785">
      <w:pPr>
        <w:spacing w:after="0" w:line="360" w:lineRule="auto"/>
        <w:ind w:left="567" w:right="567"/>
        <w:jc w:val="both"/>
        <w:rPr>
          <w:rFonts w:ascii="Palatino Linotype" w:hAnsi="Palatino Linotype" w:cs="Arial"/>
          <w:i/>
          <w:szCs w:val="24"/>
        </w:rPr>
      </w:pPr>
      <w:r w:rsidRPr="00A74ED1">
        <w:rPr>
          <w:rFonts w:ascii="Palatino Linotype" w:hAnsi="Palatino Linotype" w:cs="Arial"/>
          <w:i/>
          <w:szCs w:val="24"/>
        </w:rPr>
        <w:lastRenderedPageBreak/>
        <w:t>En consecuencia el acceso a la información se refiere a que se cumplan cualquiera de los siguientes tres supuestos:</w:t>
      </w:r>
    </w:p>
    <w:p w14:paraId="78344E33" w14:textId="77777777" w:rsidR="00660644" w:rsidRPr="00A74ED1" w:rsidRDefault="00660644" w:rsidP="00974785">
      <w:pPr>
        <w:spacing w:after="0" w:line="360" w:lineRule="auto"/>
        <w:ind w:left="567" w:right="567"/>
        <w:jc w:val="both"/>
        <w:rPr>
          <w:rFonts w:ascii="Palatino Linotype" w:hAnsi="Palatino Linotype" w:cs="Arial"/>
          <w:b/>
          <w:i/>
          <w:szCs w:val="24"/>
        </w:rPr>
      </w:pPr>
      <w:r w:rsidRPr="00A74ED1">
        <w:rPr>
          <w:rFonts w:ascii="Palatino Linotype" w:hAnsi="Palatino Linotype" w:cs="Arial"/>
          <w:b/>
          <w:i/>
          <w:szCs w:val="24"/>
        </w:rPr>
        <w:t xml:space="preserve">1) </w:t>
      </w:r>
      <w:r w:rsidRPr="00A74ED1">
        <w:rPr>
          <w:rFonts w:ascii="Palatino Linotype" w:hAnsi="Palatino Linotype" w:cs="Arial"/>
          <w:b/>
          <w:i/>
          <w:szCs w:val="24"/>
          <w:u w:val="single"/>
        </w:rPr>
        <w:t>Que se trate de información registrada en cualquier soporte documental, que en ejercicio de las atribuciones conferidas, sea generada por los Sujetos Obligados;</w:t>
      </w:r>
    </w:p>
    <w:p w14:paraId="78344E34" w14:textId="77777777" w:rsidR="00660644" w:rsidRPr="00A74ED1" w:rsidRDefault="00660644" w:rsidP="00974785">
      <w:pPr>
        <w:spacing w:after="0" w:line="360" w:lineRule="auto"/>
        <w:ind w:left="567" w:right="567"/>
        <w:jc w:val="both"/>
        <w:rPr>
          <w:rFonts w:ascii="Palatino Linotype" w:hAnsi="Palatino Linotype" w:cs="Arial"/>
          <w:i/>
          <w:szCs w:val="24"/>
        </w:rPr>
      </w:pPr>
      <w:r w:rsidRPr="00A74ED1">
        <w:rPr>
          <w:rFonts w:ascii="Palatino Linotype" w:hAnsi="Palatino Linotype" w:cs="Arial"/>
          <w:i/>
          <w:szCs w:val="24"/>
        </w:rPr>
        <w:t>2) Que se trate de información registrada en cualquier soporte documental, que en ejercicio de las atribuciones conferidas, sea administrada por los Sujetos Obligados, y</w:t>
      </w:r>
    </w:p>
    <w:p w14:paraId="78344E35" w14:textId="77777777" w:rsidR="00660644" w:rsidRPr="00A74ED1" w:rsidRDefault="00660644" w:rsidP="00974785">
      <w:pPr>
        <w:spacing w:after="0" w:line="360" w:lineRule="auto"/>
        <w:ind w:left="567" w:right="567"/>
        <w:jc w:val="both"/>
        <w:rPr>
          <w:rFonts w:ascii="Palatino Linotype" w:hAnsi="Palatino Linotype" w:cs="Arial"/>
          <w:i/>
          <w:szCs w:val="24"/>
        </w:rPr>
      </w:pPr>
      <w:r w:rsidRPr="00A74ED1">
        <w:rPr>
          <w:rFonts w:ascii="Palatino Linotype" w:hAnsi="Palatino Linotype" w:cs="Arial"/>
          <w:i/>
          <w:szCs w:val="24"/>
        </w:rPr>
        <w:t>3) Que se trate de información registrada en cualquier soporte documental, que en ejercicio de las atribuciones conferidas, se encuentre en posesión de los Sujetos Obligados.”</w:t>
      </w:r>
    </w:p>
    <w:p w14:paraId="78344E36" w14:textId="77777777" w:rsidR="00660644" w:rsidRPr="00A74ED1" w:rsidRDefault="00660644" w:rsidP="00974785">
      <w:pPr>
        <w:tabs>
          <w:tab w:val="left" w:pos="851"/>
        </w:tabs>
        <w:spacing w:after="0" w:line="360" w:lineRule="auto"/>
        <w:ind w:left="567" w:right="567"/>
        <w:rPr>
          <w:rFonts w:ascii="Palatino Linotype" w:hAnsi="Palatino Linotype" w:cs="Arial"/>
          <w:szCs w:val="24"/>
        </w:rPr>
      </w:pPr>
      <w:r w:rsidRPr="00A74ED1">
        <w:rPr>
          <w:rFonts w:ascii="Palatino Linotype" w:hAnsi="Palatino Linotype" w:cs="Arial"/>
          <w:szCs w:val="24"/>
        </w:rPr>
        <w:t>(Énfasis Añadido)</w:t>
      </w:r>
    </w:p>
    <w:p w14:paraId="78344E37" w14:textId="77777777" w:rsidR="00660644" w:rsidRPr="006D2505" w:rsidRDefault="00660644" w:rsidP="00974785">
      <w:pPr>
        <w:tabs>
          <w:tab w:val="left" w:pos="851"/>
        </w:tabs>
        <w:spacing w:after="0" w:line="360" w:lineRule="auto"/>
        <w:ind w:left="567" w:right="567"/>
        <w:rPr>
          <w:rFonts w:ascii="Palatino Linotype" w:hAnsi="Palatino Linotype" w:cs="Arial"/>
          <w:sz w:val="24"/>
          <w:szCs w:val="24"/>
        </w:rPr>
      </w:pPr>
    </w:p>
    <w:p w14:paraId="78344E38" w14:textId="77777777" w:rsidR="00660644" w:rsidRPr="006D2505" w:rsidRDefault="00660644" w:rsidP="00974785">
      <w:pPr>
        <w:numPr>
          <w:ilvl w:val="0"/>
          <w:numId w:val="1"/>
        </w:numPr>
        <w:spacing w:after="0" w:line="360" w:lineRule="auto"/>
        <w:ind w:left="0" w:firstLine="0"/>
        <w:contextualSpacing/>
        <w:jc w:val="both"/>
        <w:rPr>
          <w:rFonts w:ascii="Palatino Linotype" w:hAnsi="Palatino Linotype"/>
          <w:sz w:val="24"/>
          <w:szCs w:val="24"/>
        </w:rPr>
      </w:pPr>
      <w:r w:rsidRPr="006D2505">
        <w:rPr>
          <w:rFonts w:ascii="Palatino Linotype" w:eastAsia="Calibri" w:hAnsi="Palatino Linotype"/>
          <w:sz w:val="24"/>
          <w:szCs w:val="24"/>
        </w:rPr>
        <w:t xml:space="preserve">Por su </w:t>
      </w:r>
      <w:r w:rsidRPr="006D2505">
        <w:rPr>
          <w:rFonts w:ascii="Palatino Linotype" w:hAnsi="Palatino Linotype" w:cs="Arial"/>
          <w:sz w:val="24"/>
          <w:szCs w:val="24"/>
        </w:rPr>
        <w:t>parte</w:t>
      </w:r>
      <w:r w:rsidRPr="006D2505">
        <w:rPr>
          <w:rFonts w:ascii="Palatino Linotype" w:eastAsia="Calibri" w:hAnsi="Palatino Linotype"/>
          <w:sz w:val="24"/>
          <w:szCs w:val="24"/>
        </w:rPr>
        <w:t xml:space="preserve"> los artículos 160 y 166, </w:t>
      </w:r>
      <w:r w:rsidRPr="006D2505">
        <w:rPr>
          <w:rFonts w:ascii="Palatino Linotype" w:hAnsi="Palatino Linotype"/>
          <w:bCs/>
          <w:sz w:val="24"/>
          <w:szCs w:val="24"/>
        </w:rPr>
        <w:t>de la Ley local en la materia, que se reproduce de la siguiente forma</w:t>
      </w:r>
      <w:r w:rsidRPr="006D2505">
        <w:rPr>
          <w:rFonts w:ascii="Palatino Linotype" w:hAnsi="Palatino Linotype"/>
          <w:sz w:val="24"/>
          <w:szCs w:val="24"/>
        </w:rPr>
        <w:t>:</w:t>
      </w:r>
    </w:p>
    <w:p w14:paraId="78344E39" w14:textId="77777777" w:rsidR="00660644" w:rsidRPr="00A74ED1" w:rsidRDefault="00660644" w:rsidP="00974785">
      <w:pPr>
        <w:spacing w:after="0" w:line="360" w:lineRule="auto"/>
        <w:contextualSpacing/>
        <w:jc w:val="both"/>
        <w:rPr>
          <w:rFonts w:ascii="Palatino Linotype" w:hAnsi="Palatino Linotype"/>
          <w:szCs w:val="24"/>
        </w:rPr>
      </w:pPr>
    </w:p>
    <w:p w14:paraId="78344E3A" w14:textId="77777777" w:rsidR="00660644" w:rsidRPr="00A74ED1" w:rsidRDefault="00660644" w:rsidP="00974785">
      <w:pPr>
        <w:spacing w:after="0" w:line="360" w:lineRule="auto"/>
        <w:ind w:left="567" w:right="567"/>
        <w:jc w:val="both"/>
        <w:rPr>
          <w:rFonts w:ascii="Palatino Linotype" w:hAnsi="Palatino Linotype"/>
          <w:i/>
          <w:szCs w:val="24"/>
        </w:rPr>
      </w:pPr>
      <w:r w:rsidRPr="00A74ED1">
        <w:rPr>
          <w:rFonts w:ascii="Palatino Linotype" w:hAnsi="Palatino Linotype"/>
          <w:i/>
          <w:szCs w:val="24"/>
        </w:rPr>
        <w:t>“</w:t>
      </w:r>
      <w:r w:rsidRPr="00A74ED1">
        <w:rPr>
          <w:rFonts w:ascii="Palatino Linotype" w:hAnsi="Palatino Linotype"/>
          <w:b/>
          <w:i/>
          <w:szCs w:val="24"/>
        </w:rPr>
        <w:t>Artículo 160.</w:t>
      </w:r>
      <w:r w:rsidRPr="00A74ED1">
        <w:rPr>
          <w:rFonts w:ascii="Palatino Linotype" w:hAnsi="Palatino Linotype"/>
          <w:i/>
          <w:szCs w:val="24"/>
        </w:rPr>
        <w:t xml:space="preserve"> </w:t>
      </w:r>
      <w:r w:rsidRPr="00A74ED1">
        <w:rPr>
          <w:rFonts w:ascii="Palatino Linotype" w:hAnsi="Palatino Linotype"/>
          <w:i/>
          <w:szCs w:val="24"/>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74ED1">
        <w:rPr>
          <w:rFonts w:ascii="Palatino Linotype" w:hAnsi="Palatino Linotype"/>
          <w:i/>
          <w:szCs w:val="24"/>
        </w:rPr>
        <w:t>.</w:t>
      </w:r>
    </w:p>
    <w:p w14:paraId="78344E3B" w14:textId="77777777" w:rsidR="00660644" w:rsidRPr="00A74ED1" w:rsidRDefault="00660644" w:rsidP="00974785">
      <w:pPr>
        <w:spacing w:after="0" w:line="360" w:lineRule="auto"/>
        <w:ind w:left="567" w:right="567"/>
        <w:jc w:val="both"/>
        <w:rPr>
          <w:rFonts w:ascii="Palatino Linotype" w:hAnsi="Palatino Linotype"/>
          <w:i/>
          <w:szCs w:val="24"/>
        </w:rPr>
      </w:pPr>
    </w:p>
    <w:p w14:paraId="78344E3C" w14:textId="77777777" w:rsidR="00660644" w:rsidRPr="00A74ED1" w:rsidRDefault="00660644" w:rsidP="00974785">
      <w:pPr>
        <w:spacing w:after="0" w:line="360" w:lineRule="auto"/>
        <w:ind w:left="567" w:right="567"/>
        <w:jc w:val="both"/>
        <w:rPr>
          <w:rFonts w:ascii="Palatino Linotype" w:hAnsi="Palatino Linotype"/>
          <w:i/>
          <w:szCs w:val="24"/>
        </w:rPr>
      </w:pPr>
      <w:r w:rsidRPr="00A74ED1">
        <w:rPr>
          <w:rFonts w:ascii="Palatino Linotype" w:hAnsi="Palatino Linotype"/>
          <w:i/>
          <w:szCs w:val="24"/>
        </w:rPr>
        <w:t>En caso que la información solicitada consista en bases de datos se deberá privilegiar la entrega de la misma en formatos abiertos.</w:t>
      </w:r>
    </w:p>
    <w:p w14:paraId="78344E3D" w14:textId="77777777" w:rsidR="00660644" w:rsidRPr="00A74ED1" w:rsidRDefault="00660644" w:rsidP="00974785">
      <w:pPr>
        <w:spacing w:after="0" w:line="360" w:lineRule="auto"/>
        <w:ind w:left="567" w:right="567"/>
        <w:jc w:val="both"/>
        <w:rPr>
          <w:rFonts w:ascii="Palatino Linotype" w:hAnsi="Palatino Linotype"/>
          <w:i/>
          <w:szCs w:val="24"/>
        </w:rPr>
      </w:pPr>
    </w:p>
    <w:p w14:paraId="78344E3E" w14:textId="77777777" w:rsidR="00660644" w:rsidRPr="00A74ED1" w:rsidRDefault="00660644" w:rsidP="00974785">
      <w:pPr>
        <w:spacing w:after="0" w:line="360" w:lineRule="auto"/>
        <w:ind w:left="567" w:right="567"/>
        <w:jc w:val="both"/>
        <w:rPr>
          <w:rFonts w:ascii="Palatino Linotype" w:hAnsi="Palatino Linotype" w:cs="Arial"/>
          <w:i/>
          <w:szCs w:val="24"/>
          <w:u w:val="single"/>
        </w:rPr>
      </w:pPr>
      <w:r w:rsidRPr="00A74ED1">
        <w:rPr>
          <w:rFonts w:ascii="Palatino Linotype" w:hAnsi="Palatino Linotype" w:cs="Arial"/>
          <w:b/>
          <w:i/>
          <w:szCs w:val="24"/>
        </w:rPr>
        <w:lastRenderedPageBreak/>
        <w:t>Artículo 166.</w:t>
      </w:r>
      <w:r w:rsidRPr="00A74ED1">
        <w:rPr>
          <w:rFonts w:ascii="Palatino Linotype" w:hAnsi="Palatino Linotype" w:cs="Arial"/>
          <w:i/>
          <w:szCs w:val="24"/>
        </w:rPr>
        <w:t xml:space="preserve"> </w:t>
      </w:r>
      <w:r w:rsidRPr="00A74ED1">
        <w:rPr>
          <w:rFonts w:ascii="Palatino Linotype" w:hAnsi="Palatino Linotype" w:cs="Arial"/>
          <w:i/>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78344E3F" w14:textId="77777777" w:rsidR="00660644" w:rsidRPr="00A74ED1" w:rsidRDefault="00660644" w:rsidP="00974785">
      <w:pPr>
        <w:spacing w:after="0" w:line="360" w:lineRule="auto"/>
        <w:ind w:left="567" w:right="567"/>
        <w:jc w:val="both"/>
        <w:rPr>
          <w:rFonts w:ascii="Palatino Linotype" w:hAnsi="Palatino Linotype" w:cs="Arial"/>
          <w:szCs w:val="24"/>
        </w:rPr>
      </w:pPr>
      <w:r w:rsidRPr="00A74ED1">
        <w:rPr>
          <w:rFonts w:ascii="Palatino Linotype" w:hAnsi="Palatino Linotype" w:cs="Arial"/>
          <w:szCs w:val="24"/>
        </w:rPr>
        <w:t>Énfasis añadido</w:t>
      </w:r>
    </w:p>
    <w:p w14:paraId="78344E40" w14:textId="77777777" w:rsidR="00660644" w:rsidRPr="006D2505" w:rsidRDefault="00660644" w:rsidP="00974785">
      <w:pPr>
        <w:spacing w:after="0" w:line="360" w:lineRule="auto"/>
        <w:ind w:left="567" w:right="567"/>
        <w:jc w:val="both"/>
        <w:rPr>
          <w:rFonts w:ascii="Palatino Linotype" w:hAnsi="Palatino Linotype" w:cs="Arial"/>
          <w:sz w:val="24"/>
          <w:szCs w:val="24"/>
        </w:rPr>
      </w:pPr>
    </w:p>
    <w:p w14:paraId="78344E41" w14:textId="77777777" w:rsidR="00660644" w:rsidRPr="006D2505" w:rsidRDefault="00660644" w:rsidP="00974785">
      <w:pPr>
        <w:numPr>
          <w:ilvl w:val="0"/>
          <w:numId w:val="1"/>
        </w:numPr>
        <w:spacing w:after="0" w:line="360" w:lineRule="auto"/>
        <w:ind w:left="0" w:firstLine="0"/>
        <w:contextualSpacing/>
        <w:jc w:val="both"/>
        <w:rPr>
          <w:rFonts w:ascii="Palatino Linotype" w:hAnsi="Palatino Linotype"/>
          <w:color w:val="000000"/>
          <w:sz w:val="24"/>
          <w:szCs w:val="24"/>
        </w:rPr>
      </w:pPr>
      <w:r w:rsidRPr="006D2505">
        <w:rPr>
          <w:rFonts w:ascii="Palatino Linotype" w:hAnsi="Palatino Linotype"/>
          <w:sz w:val="24"/>
          <w:szCs w:val="24"/>
        </w:rPr>
        <w:t xml:space="preserve">Así que la obligación de los Sujetos Obligados de dar acceso a la información </w:t>
      </w:r>
      <w:r w:rsidRPr="006D2505">
        <w:rPr>
          <w:rFonts w:ascii="Palatino Linotype" w:eastAsia="Calibri" w:hAnsi="Palatino Linotype"/>
          <w:sz w:val="24"/>
          <w:szCs w:val="24"/>
        </w:rPr>
        <w:t>pública</w:t>
      </w:r>
      <w:r w:rsidRPr="006D2505">
        <w:rPr>
          <w:rFonts w:ascii="Palatino Linotype" w:hAnsi="Palatino Linotype"/>
          <w:sz w:val="24"/>
          <w:szCs w:val="24"/>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78344E42" w14:textId="77777777" w:rsidR="00660644" w:rsidRPr="006D2505" w:rsidRDefault="00660644" w:rsidP="00974785">
      <w:pPr>
        <w:pStyle w:val="Prrafodelista"/>
        <w:spacing w:line="360" w:lineRule="auto"/>
        <w:ind w:left="0"/>
        <w:jc w:val="both"/>
        <w:rPr>
          <w:rFonts w:ascii="Palatino Linotype" w:eastAsia="MS Mincho" w:hAnsi="Palatino Linotype" w:cs="Times New Roman"/>
        </w:rPr>
      </w:pPr>
    </w:p>
    <w:p w14:paraId="78344E43" w14:textId="77777777" w:rsidR="00660644" w:rsidRPr="006D2505" w:rsidRDefault="00660644" w:rsidP="00974785">
      <w:pPr>
        <w:pStyle w:val="Prrafodelista"/>
        <w:numPr>
          <w:ilvl w:val="0"/>
          <w:numId w:val="1"/>
        </w:numPr>
        <w:spacing w:line="360" w:lineRule="auto"/>
        <w:ind w:left="0" w:firstLine="0"/>
        <w:jc w:val="both"/>
        <w:rPr>
          <w:rFonts w:ascii="Palatino Linotype" w:eastAsia="MS Mincho" w:hAnsi="Palatino Linotype" w:cs="Times New Roman"/>
        </w:rPr>
      </w:pPr>
      <w:r w:rsidRPr="006D2505">
        <w:rPr>
          <w:rFonts w:ascii="Palatino Linotype" w:eastAsia="MS Mincho" w:hAnsi="Palatino Linotype" w:cs="Arial"/>
        </w:rPr>
        <w:t>Por último, no pasando desapercibido que respecto del motivo de inconformidad en donde el particular menciona que “</w:t>
      </w:r>
      <w:r w:rsidRPr="006D2505">
        <w:rPr>
          <w:rFonts w:ascii="Palatino Linotype" w:eastAsia="MS Mincho" w:hAnsi="Palatino Linotype" w:cs="Arial"/>
          <w:i/>
        </w:rPr>
        <w:t>es obvio que no las tienen</w:t>
      </w:r>
      <w:r w:rsidRPr="006D2505">
        <w:rPr>
          <w:rFonts w:ascii="Palatino Linotype" w:eastAsia="MS Mincho" w:hAnsi="Palatino Linotype" w:cs="Arial"/>
        </w:rPr>
        <w:t xml:space="preserve">” corresponden a manifestaciones subjetivas </w:t>
      </w:r>
      <w:r w:rsidRPr="006D2505">
        <w:rPr>
          <w:rFonts w:ascii="Palatino Linotype" w:eastAsia="MS Mincho" w:hAnsi="Palatino Linotype" w:cs="Times New Roman"/>
        </w:rPr>
        <w:t>vertidas por el particular, interrogantes y declaraciones que no se colman con la entrega de documentos.</w:t>
      </w:r>
    </w:p>
    <w:p w14:paraId="78344E44" w14:textId="77777777" w:rsidR="00660644" w:rsidRPr="006D2505" w:rsidRDefault="00660644" w:rsidP="00974785">
      <w:pPr>
        <w:pStyle w:val="Prrafodelista"/>
        <w:spacing w:line="360" w:lineRule="auto"/>
        <w:rPr>
          <w:rFonts w:ascii="Palatino Linotype" w:eastAsia="MS Mincho" w:hAnsi="Palatino Linotype" w:cs="Times New Roman"/>
        </w:rPr>
      </w:pPr>
    </w:p>
    <w:p w14:paraId="78344E45" w14:textId="77777777" w:rsidR="00660644" w:rsidRPr="006D2505" w:rsidRDefault="00660644" w:rsidP="00974785">
      <w:pPr>
        <w:pStyle w:val="Prrafodelista"/>
        <w:numPr>
          <w:ilvl w:val="0"/>
          <w:numId w:val="1"/>
        </w:numPr>
        <w:spacing w:line="360" w:lineRule="auto"/>
        <w:ind w:left="0" w:firstLine="0"/>
        <w:jc w:val="both"/>
        <w:rPr>
          <w:rFonts w:ascii="Palatino Linotype" w:eastAsia="MS Mincho" w:hAnsi="Palatino Linotype" w:cs="Times New Roman"/>
        </w:rPr>
      </w:pPr>
      <w:r w:rsidRPr="006D2505">
        <w:rPr>
          <w:rFonts w:ascii="Palatino Linotype" w:eastAsia="MS Mincho" w:hAnsi="Palatino Linotype" w:cs="Times New Roman"/>
        </w:rPr>
        <w:t xml:space="preserve">Por lo que la entrega de una razón o un razonamiento por parte del Sujeto Obligado o de este Instituto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8344E46" w14:textId="77777777" w:rsidR="00974785" w:rsidRPr="006D2505" w:rsidRDefault="00974785" w:rsidP="00974785">
      <w:pPr>
        <w:pStyle w:val="Prrafodelista"/>
        <w:numPr>
          <w:ilvl w:val="0"/>
          <w:numId w:val="1"/>
        </w:numPr>
        <w:spacing w:line="360" w:lineRule="auto"/>
        <w:ind w:left="0" w:firstLine="0"/>
        <w:jc w:val="both"/>
        <w:rPr>
          <w:rFonts w:ascii="Palatino Linotype" w:eastAsia="MS Mincho" w:hAnsi="Palatino Linotype" w:cs="Times New Roman"/>
        </w:rPr>
      </w:pPr>
      <w:r w:rsidRPr="006D2505">
        <w:rPr>
          <w:rFonts w:ascii="Palatino Linotype" w:eastAsia="MS Mincho" w:hAnsi="Palatino Linotype" w:cs="Times New Roman"/>
        </w:rPr>
        <w:lastRenderedPageBreak/>
        <w:t>Por otro lado, respecto de las múltiples manifestaciones de la solicitante tendientes de denostar a la Titular de la Unidad de Transparencia, es pertinente señalar</w:t>
      </w:r>
      <w:r w:rsidRPr="006D2505">
        <w:rPr>
          <w:rFonts w:ascii="Palatino Linotype" w:hAnsi="Palatino Linotype"/>
        </w:rPr>
        <w:t xml:space="preserve"> que </w:t>
      </w:r>
      <w:r w:rsidRPr="006D2505">
        <w:rPr>
          <w:rFonts w:ascii="Palatino Linotype" w:eastAsia="MS Mincho" w:hAnsi="Palatino Linotype" w:cs="Times New Roman"/>
        </w:rPr>
        <w:t>el artículo 8º de la Constitución Política de los Estados Unidos Mexicanos, donde se plantea el ejercicio del derecho de petición, formulado de manera pacífica y respetuosa; el derecho de acceso a la información pública podría ejercerse siempre bajo estas mismas condiciones de respeto, a fin de aprovechar sus beneficios y hacer más eficiente la respuesta a las solicitudes de información. Por lo que se conmina a la particular para que en solicitudes de información que pretenda interpones, se realicen en dichos términos.</w:t>
      </w:r>
    </w:p>
    <w:p w14:paraId="78344E47" w14:textId="77777777" w:rsidR="00660644" w:rsidRPr="006D2505" w:rsidRDefault="00660644" w:rsidP="00974785">
      <w:pPr>
        <w:pStyle w:val="Prrafodelista"/>
        <w:spacing w:line="360" w:lineRule="auto"/>
        <w:rPr>
          <w:rFonts w:ascii="Palatino Linotype" w:eastAsia="MS Mincho" w:hAnsi="Palatino Linotype" w:cs="Times New Roman"/>
        </w:rPr>
      </w:pPr>
    </w:p>
    <w:p w14:paraId="78344E48" w14:textId="77777777" w:rsidR="00660644" w:rsidRPr="006D2505" w:rsidRDefault="00660644" w:rsidP="00974785">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51" w:name="_Toc87549682"/>
      <w:bookmarkStart w:id="152" w:name="_Toc504500693"/>
      <w:bookmarkStart w:id="153" w:name="_Toc534742545"/>
      <w:bookmarkStart w:id="154" w:name="_Toc2248738"/>
      <w:bookmarkStart w:id="155" w:name="_Toc34819440"/>
      <w:bookmarkStart w:id="156" w:name="_Toc51259595"/>
      <w:bookmarkStart w:id="157" w:name="_Toc83128595"/>
      <w:r w:rsidRPr="006D2505">
        <w:rPr>
          <w:rFonts w:ascii="Palatino Linotype" w:eastAsiaTheme="majorEastAsia" w:hAnsi="Palatino Linotype" w:cstheme="majorBidi"/>
          <w:b/>
          <w:color w:val="000000" w:themeColor="text1"/>
          <w:sz w:val="24"/>
          <w:szCs w:val="24"/>
        </w:rPr>
        <w:t>QUINTO. De la versión pública.</w:t>
      </w:r>
      <w:bookmarkEnd w:id="151"/>
    </w:p>
    <w:p w14:paraId="78344E49" w14:textId="77777777" w:rsidR="00660644" w:rsidRPr="006D2505" w:rsidRDefault="00660644" w:rsidP="00974785">
      <w:pPr>
        <w:keepNext/>
        <w:keepLines/>
        <w:numPr>
          <w:ilvl w:val="0"/>
          <w:numId w:val="8"/>
        </w:numPr>
        <w:tabs>
          <w:tab w:val="left" w:pos="284"/>
        </w:tabs>
        <w:spacing w:after="0" w:line="360" w:lineRule="auto"/>
        <w:outlineLvl w:val="0"/>
        <w:rPr>
          <w:rFonts w:ascii="Palatino Linotype" w:eastAsiaTheme="majorEastAsia" w:hAnsi="Palatino Linotype" w:cs="Times New Roman"/>
          <w:b/>
          <w:color w:val="000000" w:themeColor="text1"/>
          <w:sz w:val="24"/>
          <w:szCs w:val="24"/>
          <w:lang w:eastAsia="es-ES_tradnl"/>
        </w:rPr>
      </w:pPr>
      <w:bookmarkStart w:id="158" w:name="_Toc48135362"/>
      <w:bookmarkStart w:id="159" w:name="_Toc72309902"/>
      <w:bookmarkStart w:id="160" w:name="_Toc73643041"/>
      <w:bookmarkStart w:id="161" w:name="_Toc73911519"/>
      <w:bookmarkStart w:id="162" w:name="_Toc87549683"/>
      <w:r w:rsidRPr="006D2505">
        <w:rPr>
          <w:rFonts w:ascii="Palatino Linotype" w:eastAsiaTheme="majorEastAsia" w:hAnsi="Palatino Linotype" w:cs="Times New Roman"/>
          <w:b/>
          <w:color w:val="000000" w:themeColor="text1"/>
          <w:sz w:val="24"/>
          <w:szCs w:val="24"/>
          <w:lang w:eastAsia="es-ES_tradnl"/>
        </w:rPr>
        <w:t>Nociones generales.</w:t>
      </w:r>
      <w:bookmarkEnd w:id="158"/>
      <w:bookmarkEnd w:id="159"/>
      <w:bookmarkEnd w:id="160"/>
      <w:bookmarkEnd w:id="161"/>
      <w:bookmarkEnd w:id="162"/>
      <w:r w:rsidRPr="006D2505">
        <w:rPr>
          <w:rFonts w:ascii="Palatino Linotype" w:eastAsiaTheme="majorEastAsia" w:hAnsi="Palatino Linotype" w:cs="Times New Roman"/>
          <w:b/>
          <w:color w:val="000000" w:themeColor="text1"/>
          <w:sz w:val="24"/>
          <w:szCs w:val="24"/>
          <w:lang w:eastAsia="es-ES_tradnl"/>
        </w:rPr>
        <w:t xml:space="preserve"> </w:t>
      </w:r>
    </w:p>
    <w:p w14:paraId="78344E4A" w14:textId="77777777" w:rsidR="00660644" w:rsidRDefault="00660644" w:rsidP="00974785">
      <w:pPr>
        <w:pStyle w:val="Prrafodelista"/>
        <w:numPr>
          <w:ilvl w:val="0"/>
          <w:numId w:val="1"/>
        </w:numPr>
        <w:spacing w:line="360" w:lineRule="auto"/>
        <w:ind w:left="0" w:firstLine="0"/>
        <w:jc w:val="both"/>
        <w:rPr>
          <w:rFonts w:ascii="Palatino Linotype" w:hAnsi="Palatino Linotype" w:cs="Arial"/>
          <w:color w:val="000000"/>
        </w:rPr>
      </w:pPr>
      <w:r w:rsidRPr="006D2505">
        <w:rPr>
          <w:rFonts w:ascii="Palatino Linotype" w:hAnsi="Palatino Linotype" w:cs="Arial"/>
          <w:color w:val="000000"/>
        </w:rPr>
        <w:t>Debe destacarse que, debido a la naturaleza de la información solicitada</w:t>
      </w:r>
      <w:r w:rsidRPr="006D2505">
        <w:rPr>
          <w:rFonts w:ascii="Palatino Linotype" w:hAnsi="Palatino Linotype" w:cs="Arial"/>
          <w:b/>
          <w:color w:val="000000"/>
        </w:rPr>
        <w:t xml:space="preserve">, </w:t>
      </w:r>
      <w:r w:rsidRPr="006D2505">
        <w:rPr>
          <w:rFonts w:ascii="Palatino Linotype" w:hAnsi="Palatino Linotype"/>
          <w:lang w:val="es-ES"/>
        </w:rPr>
        <w:t>eventualmente</w:t>
      </w:r>
      <w:r w:rsidRPr="006D2505">
        <w:rPr>
          <w:rFonts w:ascii="Palatino Linotype" w:hAnsi="Palatino Linotype" w:cs="Arial"/>
          <w:color w:val="000000"/>
        </w:rPr>
        <w:t xml:space="preserve"> pudiera obrar datos personales susceptibles de protegerse, así como información </w:t>
      </w:r>
      <w:r w:rsidRPr="006D2505">
        <w:rPr>
          <w:rFonts w:ascii="Palatino Linotype" w:hAnsi="Palatino Linotype"/>
        </w:rPr>
        <w:t>susceptible</w:t>
      </w:r>
      <w:r w:rsidRPr="006D2505">
        <w:rPr>
          <w:rFonts w:ascii="Palatino Linotype" w:hAnsi="Palatino Linotype" w:cs="Arial"/>
          <w:color w:val="000000"/>
        </w:rPr>
        <w:t xml:space="preserve"> de clasificarse como reservada, el </w:t>
      </w:r>
      <w:r w:rsidRPr="006D2505">
        <w:rPr>
          <w:rFonts w:ascii="Palatino Linotype" w:hAnsi="Palatino Linotype" w:cs="Arial"/>
          <w:b/>
          <w:bCs/>
          <w:color w:val="000000"/>
        </w:rPr>
        <w:t xml:space="preserve">SUJETO OBLIGADO </w:t>
      </w:r>
      <w:r w:rsidRPr="006D2505">
        <w:rPr>
          <w:rFonts w:ascii="Palatino Linotype" w:hAnsi="Palatino Linotype" w:cs="Arial"/>
          <w:color w:val="000000"/>
        </w:rPr>
        <w:t xml:space="preserve">deberá de hacer la adecuada versión pública, protegiendo los datos que no son susceptibles </w:t>
      </w:r>
      <w:r w:rsidRPr="006D2505">
        <w:rPr>
          <w:rFonts w:ascii="Palatino Linotype" w:eastAsia="MS Mincho" w:hAnsi="Palatino Linotype" w:cs="Times New Roman"/>
        </w:rPr>
        <w:t>de</w:t>
      </w:r>
      <w:r w:rsidRPr="006D2505">
        <w:rPr>
          <w:rFonts w:ascii="Palatino Linotype" w:hAnsi="Palatino Linotype" w:cs="Arial"/>
          <w:color w:val="000000"/>
        </w:rPr>
        <w:t xml:space="preserve"> ser proporcionados. </w:t>
      </w:r>
    </w:p>
    <w:p w14:paraId="78344E4B" w14:textId="77777777" w:rsidR="00A74ED1" w:rsidRPr="00A74ED1" w:rsidRDefault="00A74ED1" w:rsidP="00A74ED1">
      <w:pPr>
        <w:spacing w:line="360" w:lineRule="auto"/>
        <w:jc w:val="both"/>
        <w:rPr>
          <w:rFonts w:ascii="Palatino Linotype" w:hAnsi="Palatino Linotype" w:cs="Arial"/>
          <w:color w:val="000000"/>
        </w:rPr>
      </w:pPr>
    </w:p>
    <w:p w14:paraId="78344E4C" w14:textId="77777777" w:rsidR="00660644" w:rsidRPr="006D2505" w:rsidRDefault="00660644" w:rsidP="00974785">
      <w:pPr>
        <w:pStyle w:val="Prrafodelista"/>
        <w:numPr>
          <w:ilvl w:val="0"/>
          <w:numId w:val="1"/>
        </w:numPr>
        <w:spacing w:line="360" w:lineRule="auto"/>
        <w:ind w:left="0" w:firstLine="0"/>
        <w:jc w:val="both"/>
        <w:rPr>
          <w:rFonts w:ascii="Palatino Linotype" w:hAnsi="Palatino Linotype" w:cs="Arial"/>
          <w:color w:val="000000"/>
        </w:rPr>
      </w:pPr>
      <w:r w:rsidRPr="006D2505">
        <w:rPr>
          <w:rFonts w:ascii="Palatino Linotype" w:hAnsi="Palatino Linotype" w:cs="Arial"/>
          <w:color w:val="000000"/>
        </w:rPr>
        <w:t xml:space="preserve">No pasa desapercibido para este Órgano Garante que los </w:t>
      </w:r>
      <w:r w:rsidRPr="006D2505">
        <w:rPr>
          <w:rFonts w:ascii="Palatino Linotype" w:hAnsi="Palatino Linotype" w:cs="Arial"/>
          <w:bCs/>
          <w:color w:val="000000"/>
        </w:rPr>
        <w:t>sujetos obligados</w:t>
      </w:r>
      <w:r w:rsidRPr="006D2505">
        <w:rPr>
          <w:rFonts w:ascii="Palatino Linotype" w:hAnsi="Palatino Linotype" w:cs="Arial"/>
          <w:b/>
          <w:bCs/>
          <w:color w:val="000000"/>
        </w:rPr>
        <w:t xml:space="preserve"> </w:t>
      </w:r>
      <w:r w:rsidRPr="006D2505">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6D2505">
        <w:rPr>
          <w:rFonts w:ascii="Palatino Linotype" w:hAnsi="Palatino Linotype" w:cs="Arial"/>
          <w:color w:val="000000"/>
        </w:rPr>
        <w:lastRenderedPageBreak/>
        <w:t>clasificación de la información, se deben seguir una serie de pasos y procedimientos, por lo que es menester reiterar los mismos:</w:t>
      </w:r>
    </w:p>
    <w:p w14:paraId="78344E4D" w14:textId="77777777" w:rsidR="00660644" w:rsidRPr="006D2505" w:rsidRDefault="00660644" w:rsidP="00974785">
      <w:pPr>
        <w:tabs>
          <w:tab w:val="left" w:pos="284"/>
        </w:tabs>
        <w:spacing w:after="0" w:line="360" w:lineRule="auto"/>
        <w:ind w:right="49"/>
        <w:contextualSpacing/>
        <w:jc w:val="both"/>
        <w:rPr>
          <w:rFonts w:ascii="Palatino Linotype" w:hAnsi="Palatino Linotype" w:cs="Arial"/>
          <w:color w:val="000000"/>
          <w:sz w:val="24"/>
          <w:szCs w:val="24"/>
        </w:rPr>
      </w:pPr>
    </w:p>
    <w:tbl>
      <w:tblPr>
        <w:tblStyle w:val="Tablanormal12"/>
        <w:tblW w:w="8926" w:type="dxa"/>
        <w:tblLook w:val="04A0" w:firstRow="1" w:lastRow="0" w:firstColumn="1" w:lastColumn="0" w:noHBand="0" w:noVBand="1"/>
      </w:tblPr>
      <w:tblGrid>
        <w:gridCol w:w="2689"/>
        <w:gridCol w:w="6237"/>
      </w:tblGrid>
      <w:tr w:rsidR="00660644" w:rsidRPr="00A74ED1" w14:paraId="78344E53" w14:textId="77777777" w:rsidTr="00C24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8344E4E" w14:textId="77777777" w:rsidR="00660644" w:rsidRPr="00A74ED1" w:rsidRDefault="00660644" w:rsidP="00974785">
            <w:pPr>
              <w:tabs>
                <w:tab w:val="left" w:pos="284"/>
              </w:tabs>
              <w:spacing w:line="360" w:lineRule="auto"/>
              <w:rPr>
                <w:rFonts w:ascii="Palatino Linotype" w:hAnsi="Palatino Linotype"/>
                <w:sz w:val="20"/>
                <w:szCs w:val="24"/>
              </w:rPr>
            </w:pPr>
            <w:r w:rsidRPr="00A74ED1">
              <w:rPr>
                <w:rFonts w:ascii="Palatino Linotype" w:hAnsi="Palatino Linotype" w:cstheme="majorBidi"/>
                <w:sz w:val="20"/>
                <w:szCs w:val="24"/>
              </w:rPr>
              <w:t>a) Requisitos previos.</w:t>
            </w:r>
          </w:p>
        </w:tc>
        <w:tc>
          <w:tcPr>
            <w:tcW w:w="6237" w:type="dxa"/>
            <w:hideMark/>
          </w:tcPr>
          <w:p w14:paraId="78344E4F" w14:textId="77777777" w:rsidR="00660644" w:rsidRPr="00A74ED1" w:rsidRDefault="00660644" w:rsidP="009747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8344E50" w14:textId="77777777" w:rsidR="00660644" w:rsidRPr="00A74ED1" w:rsidRDefault="00660644" w:rsidP="009747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Al hacerlo tienen que precisar de qué información se trata, señalando el supuesto de clasificación (confidencialidad o reserva).</w:t>
            </w:r>
          </w:p>
          <w:p w14:paraId="78344E51" w14:textId="77777777" w:rsidR="00660644" w:rsidRPr="00A74ED1" w:rsidRDefault="00660644" w:rsidP="009747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Además, se debe señalar el procedimiento, de los tres que establecen los artículos 132 y 106 de la Ley Estatal y General, respectivamente.</w:t>
            </w:r>
          </w:p>
          <w:p w14:paraId="78344E52" w14:textId="77777777" w:rsidR="00660644" w:rsidRPr="00A74ED1" w:rsidRDefault="00660644" w:rsidP="0097478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A74ED1">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A74ED1">
              <w:rPr>
                <w:rFonts w:ascii="Palatino Linotype" w:hAnsi="Palatino Linotype" w:cs="Arial"/>
                <w:color w:val="000000"/>
                <w:sz w:val="20"/>
                <w:szCs w:val="24"/>
                <w:u w:val="single"/>
              </w:rPr>
              <w:t>no se puede hacer un acuerdo para clasificar de manera general todos los documentos de un expediente o área, sin</w:t>
            </w:r>
            <w:r w:rsidRPr="00A74ED1">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660644" w:rsidRPr="00A74ED1" w14:paraId="78344E58" w14:textId="77777777" w:rsidTr="00C2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8344E54" w14:textId="77777777" w:rsidR="00660644" w:rsidRPr="00A74ED1" w:rsidRDefault="00660644" w:rsidP="00974785">
            <w:pPr>
              <w:tabs>
                <w:tab w:val="left" w:pos="284"/>
              </w:tabs>
              <w:spacing w:line="360" w:lineRule="auto"/>
              <w:rPr>
                <w:rFonts w:ascii="Palatino Linotype" w:hAnsi="Palatino Linotype"/>
                <w:sz w:val="20"/>
                <w:szCs w:val="24"/>
              </w:rPr>
            </w:pPr>
            <w:r w:rsidRPr="00A74ED1">
              <w:rPr>
                <w:rFonts w:ascii="Palatino Linotype" w:hAnsi="Palatino Linotype" w:cstheme="majorBidi"/>
                <w:sz w:val="20"/>
                <w:szCs w:val="24"/>
              </w:rPr>
              <w:t>b) Supuestos de clasificación.</w:t>
            </w:r>
          </w:p>
        </w:tc>
        <w:tc>
          <w:tcPr>
            <w:tcW w:w="6237" w:type="dxa"/>
            <w:hideMark/>
          </w:tcPr>
          <w:p w14:paraId="78344E55"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78344E56"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Los artículos 116 y 143 de la Ley Estatal y de la Ley General, respectivamente, señalan los supuestos para que la información </w:t>
            </w:r>
            <w:r w:rsidRPr="00A74ED1">
              <w:rPr>
                <w:rFonts w:ascii="Palatino Linotype" w:hAnsi="Palatino Linotype" w:cs="Arial"/>
                <w:color w:val="000000"/>
                <w:sz w:val="20"/>
                <w:szCs w:val="24"/>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8344E57" w14:textId="77777777" w:rsidR="00660644" w:rsidRPr="00A74ED1" w:rsidRDefault="00660644" w:rsidP="0097478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A74ED1">
              <w:rPr>
                <w:rFonts w:ascii="Palatino Linotype" w:hAnsi="Palatino Linotype" w:cs="Arial"/>
                <w:color w:val="000000"/>
                <w:sz w:val="20"/>
                <w:szCs w:val="24"/>
              </w:rPr>
              <w:t xml:space="preserve">El </w:t>
            </w:r>
            <w:r w:rsidRPr="00A74ED1">
              <w:rPr>
                <w:rFonts w:ascii="Palatino Linotype" w:hAnsi="Palatino Linotype" w:cs="Arial"/>
                <w:b/>
                <w:color w:val="000000"/>
                <w:sz w:val="20"/>
                <w:szCs w:val="24"/>
              </w:rPr>
              <w:t>Sujeto Obligado</w:t>
            </w:r>
            <w:r w:rsidRPr="00A74ED1">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0644" w:rsidRPr="00A74ED1" w14:paraId="78344E5D" w14:textId="77777777" w:rsidTr="00C24F0E">
        <w:tc>
          <w:tcPr>
            <w:cnfStyle w:val="001000000000" w:firstRow="0" w:lastRow="0" w:firstColumn="1" w:lastColumn="0" w:oddVBand="0" w:evenVBand="0" w:oddHBand="0" w:evenHBand="0" w:firstRowFirstColumn="0" w:firstRowLastColumn="0" w:lastRowFirstColumn="0" w:lastRowLastColumn="0"/>
            <w:tcW w:w="2689" w:type="dxa"/>
            <w:hideMark/>
          </w:tcPr>
          <w:p w14:paraId="78344E59" w14:textId="77777777" w:rsidR="00660644" w:rsidRPr="00A74ED1" w:rsidRDefault="00660644" w:rsidP="00974785">
            <w:pPr>
              <w:tabs>
                <w:tab w:val="left" w:pos="284"/>
              </w:tabs>
              <w:spacing w:line="360" w:lineRule="auto"/>
              <w:rPr>
                <w:rFonts w:ascii="Palatino Linotype" w:hAnsi="Palatino Linotype"/>
                <w:sz w:val="20"/>
                <w:szCs w:val="24"/>
              </w:rPr>
            </w:pPr>
            <w:r w:rsidRPr="00A74ED1">
              <w:rPr>
                <w:rFonts w:ascii="Palatino Linotype" w:hAnsi="Palatino Linotype" w:cstheme="majorBidi"/>
                <w:sz w:val="20"/>
                <w:szCs w:val="24"/>
              </w:rPr>
              <w:lastRenderedPageBreak/>
              <w:t>c) Formalidades para emitir el acuerdo de clasificación.</w:t>
            </w:r>
          </w:p>
        </w:tc>
        <w:tc>
          <w:tcPr>
            <w:tcW w:w="6237" w:type="dxa"/>
            <w:hideMark/>
          </w:tcPr>
          <w:p w14:paraId="78344E5A" w14:textId="77777777" w:rsidR="00660644" w:rsidRPr="00A74ED1" w:rsidRDefault="00660644" w:rsidP="009747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78344E5B" w14:textId="77777777" w:rsidR="00660644" w:rsidRPr="00A74ED1" w:rsidRDefault="00660644" w:rsidP="009747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Es necesario que </w:t>
            </w:r>
            <w:r w:rsidRPr="00A74ED1">
              <w:rPr>
                <w:rFonts w:ascii="Palatino Linotype" w:hAnsi="Palatino Linotype" w:cs="Arial"/>
                <w:b/>
                <w:color w:val="000000"/>
                <w:sz w:val="20"/>
                <w:szCs w:val="24"/>
                <w:u w:val="single"/>
              </w:rPr>
              <w:t>el acto reúna con los requisitos elementales</w:t>
            </w:r>
            <w:r w:rsidRPr="00A74ED1">
              <w:rPr>
                <w:rFonts w:ascii="Palatino Linotype" w:hAnsi="Palatino Linotype" w:cs="Arial"/>
                <w:color w:val="000000"/>
                <w:sz w:val="20"/>
                <w:szCs w:val="24"/>
              </w:rPr>
              <w:t>, entre ellos, que la autoridad que va a emitir el acto de autoridad sea la legalmente facultada para ello.</w:t>
            </w:r>
          </w:p>
          <w:p w14:paraId="78344E5C" w14:textId="77777777" w:rsidR="00660644" w:rsidRPr="00A74ED1" w:rsidRDefault="00660644" w:rsidP="0097478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A74ED1">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0644" w:rsidRPr="00A74ED1" w14:paraId="78344E65" w14:textId="77777777" w:rsidTr="00C2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344E5E" w14:textId="77777777" w:rsidR="00660644" w:rsidRPr="00A74ED1" w:rsidRDefault="00660644" w:rsidP="00974785">
            <w:pPr>
              <w:tabs>
                <w:tab w:val="left" w:pos="284"/>
              </w:tabs>
              <w:spacing w:line="360" w:lineRule="auto"/>
              <w:rPr>
                <w:rFonts w:ascii="Palatino Linotype" w:hAnsi="Palatino Linotype"/>
                <w:sz w:val="20"/>
                <w:szCs w:val="24"/>
              </w:rPr>
            </w:pPr>
          </w:p>
          <w:p w14:paraId="78344E5F" w14:textId="77777777" w:rsidR="00660644" w:rsidRPr="00A74ED1" w:rsidRDefault="00660644" w:rsidP="00974785">
            <w:pPr>
              <w:tabs>
                <w:tab w:val="left" w:pos="284"/>
              </w:tabs>
              <w:spacing w:line="360" w:lineRule="auto"/>
              <w:jc w:val="both"/>
              <w:rPr>
                <w:rFonts w:ascii="Palatino Linotype" w:hAnsi="Palatino Linotype"/>
                <w:sz w:val="20"/>
                <w:szCs w:val="24"/>
              </w:rPr>
            </w:pPr>
            <w:r w:rsidRPr="00A74ED1">
              <w:rPr>
                <w:rFonts w:ascii="Palatino Linotype" w:hAnsi="Palatino Linotype" w:cs="Arial"/>
                <w:color w:val="000000"/>
                <w:sz w:val="20"/>
                <w:szCs w:val="24"/>
              </w:rPr>
              <w:t xml:space="preserve">d) Requisitos de fondo del acuerdo de clasificación. </w:t>
            </w:r>
          </w:p>
        </w:tc>
        <w:tc>
          <w:tcPr>
            <w:tcW w:w="6237" w:type="dxa"/>
            <w:hideMark/>
          </w:tcPr>
          <w:p w14:paraId="78344E60"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74ED1">
              <w:rPr>
                <w:rFonts w:ascii="Palatino Linotype" w:hAnsi="Palatino Linotype" w:cs="Arial"/>
                <w:b/>
                <w:color w:val="000000"/>
                <w:sz w:val="20"/>
                <w:szCs w:val="24"/>
              </w:rPr>
              <w:t>Sujetos Obligados</w:t>
            </w:r>
            <w:r w:rsidRPr="00A74ED1">
              <w:rPr>
                <w:rFonts w:ascii="Palatino Linotype" w:hAnsi="Palatino Linotype" w:cs="Arial"/>
                <w:color w:val="000000"/>
                <w:sz w:val="20"/>
                <w:szCs w:val="24"/>
              </w:rPr>
              <w:t xml:space="preserve">, por lo que deberán fundar y motivar debidamente la clasificación. </w:t>
            </w:r>
          </w:p>
          <w:p w14:paraId="78344E61"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De lo anterior, se desprende que para una correcta </w:t>
            </w:r>
            <w:r w:rsidRPr="00A74ED1">
              <w:rPr>
                <w:rFonts w:ascii="Palatino Linotype" w:hAnsi="Palatino Linotype" w:cs="Arial"/>
                <w:b/>
                <w:color w:val="000000"/>
                <w:sz w:val="20"/>
                <w:szCs w:val="24"/>
              </w:rPr>
              <w:t>clasificación total o parcial</w:t>
            </w:r>
            <w:r w:rsidRPr="00A74ED1">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8344E62"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344E63"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78344E64" w14:textId="77777777" w:rsidR="00660644" w:rsidRPr="00A74ED1" w:rsidRDefault="00660644" w:rsidP="009747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Ahora bien, </w:t>
            </w:r>
            <w:r w:rsidRPr="00A74ED1">
              <w:rPr>
                <w:rFonts w:ascii="Palatino Linotype" w:hAnsi="Palatino Linotype" w:cs="Arial"/>
                <w:b/>
                <w:color w:val="000000"/>
                <w:sz w:val="20"/>
                <w:szCs w:val="24"/>
                <w:u w:val="single"/>
              </w:rPr>
              <w:t>para cada caso además de fundar y motivar</w:t>
            </w:r>
            <w:r w:rsidRPr="00A74ED1">
              <w:rPr>
                <w:rFonts w:ascii="Palatino Linotype" w:hAnsi="Palatino Linotype" w:cs="Arial"/>
                <w:color w:val="000000"/>
                <w:sz w:val="20"/>
                <w:szCs w:val="24"/>
              </w:rPr>
              <w:t xml:space="preserve">, se debe identificar con claridad que datos contenidos en las documentales </w:t>
            </w:r>
            <w:r w:rsidRPr="00A74ED1">
              <w:rPr>
                <w:rFonts w:ascii="Palatino Linotype" w:hAnsi="Palatino Linotype" w:cs="Arial"/>
                <w:color w:val="000000"/>
                <w:sz w:val="20"/>
                <w:szCs w:val="24"/>
              </w:rPr>
              <w:lastRenderedPageBreak/>
              <w:t xml:space="preserve">que son susceptibles de suprimirse, por ejemplo; </w:t>
            </w:r>
            <w:r w:rsidRPr="00A74ED1">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0644" w:rsidRPr="00A74ED1" w14:paraId="78344E6A" w14:textId="77777777" w:rsidTr="00C24F0E">
        <w:tc>
          <w:tcPr>
            <w:cnfStyle w:val="001000000000" w:firstRow="0" w:lastRow="0" w:firstColumn="1" w:lastColumn="0" w:oddVBand="0" w:evenVBand="0" w:oddHBand="0" w:evenHBand="0" w:firstRowFirstColumn="0" w:firstRowLastColumn="0" w:lastRowFirstColumn="0" w:lastRowLastColumn="0"/>
            <w:tcW w:w="2689" w:type="dxa"/>
          </w:tcPr>
          <w:p w14:paraId="78344E66" w14:textId="77777777" w:rsidR="00660644" w:rsidRPr="00A74ED1" w:rsidRDefault="00660644" w:rsidP="00974785">
            <w:pPr>
              <w:tabs>
                <w:tab w:val="left" w:pos="284"/>
              </w:tabs>
              <w:spacing w:line="360" w:lineRule="auto"/>
              <w:ind w:right="49"/>
              <w:jc w:val="both"/>
              <w:rPr>
                <w:rFonts w:ascii="Palatino Linotype" w:hAnsi="Palatino Linotype" w:cs="Arial"/>
                <w:sz w:val="20"/>
                <w:szCs w:val="24"/>
              </w:rPr>
            </w:pPr>
            <w:r w:rsidRPr="00A74ED1">
              <w:rPr>
                <w:rFonts w:ascii="Palatino Linotype" w:eastAsia="MS Gothic" w:hAnsi="Palatino Linotype"/>
                <w:sz w:val="20"/>
                <w:szCs w:val="24"/>
              </w:rPr>
              <w:lastRenderedPageBreak/>
              <w:t xml:space="preserve">e) Condiciones especiales de la clasificación de la información como confidencial. </w:t>
            </w:r>
          </w:p>
        </w:tc>
        <w:tc>
          <w:tcPr>
            <w:tcW w:w="6237" w:type="dxa"/>
            <w:hideMark/>
          </w:tcPr>
          <w:p w14:paraId="78344E67" w14:textId="77777777" w:rsidR="00660644" w:rsidRPr="00A74ED1" w:rsidRDefault="00660644" w:rsidP="009747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78344E68" w14:textId="77777777" w:rsidR="00660644" w:rsidRPr="00A74ED1" w:rsidRDefault="00660644" w:rsidP="009747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A74ED1">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344E69" w14:textId="77777777" w:rsidR="00660644" w:rsidRPr="00A74ED1" w:rsidRDefault="00660644" w:rsidP="0097478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A74ED1">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8344E6B" w14:textId="77777777" w:rsidR="00660644" w:rsidRPr="006D2505" w:rsidRDefault="00660644" w:rsidP="00974785">
      <w:pPr>
        <w:tabs>
          <w:tab w:val="left" w:pos="284"/>
        </w:tabs>
        <w:spacing w:after="0" w:line="360" w:lineRule="auto"/>
        <w:contextualSpacing/>
        <w:rPr>
          <w:rFonts w:ascii="Palatino Linotype" w:hAnsi="Palatino Linotype" w:cs="Arial"/>
          <w:color w:val="000000"/>
          <w:sz w:val="24"/>
          <w:szCs w:val="24"/>
        </w:rPr>
      </w:pPr>
    </w:p>
    <w:p w14:paraId="78344E6C" w14:textId="77777777" w:rsidR="00660644" w:rsidRPr="006D2505" w:rsidRDefault="00660644" w:rsidP="00974785">
      <w:pPr>
        <w:pStyle w:val="Prrafodelista"/>
        <w:numPr>
          <w:ilvl w:val="0"/>
          <w:numId w:val="1"/>
        </w:numPr>
        <w:spacing w:line="360" w:lineRule="auto"/>
        <w:ind w:left="0" w:firstLine="0"/>
        <w:jc w:val="both"/>
        <w:rPr>
          <w:rFonts w:ascii="Palatino Linotype" w:hAnsi="Palatino Linotype" w:cs="Arial"/>
          <w:color w:val="000000"/>
        </w:rPr>
      </w:pPr>
      <w:r w:rsidRPr="006D2505">
        <w:rPr>
          <w:rFonts w:ascii="Palatino Linotype" w:hAnsi="Palatino Linotype" w:cs="Arial"/>
        </w:rPr>
        <w:t xml:space="preserve">Si el servidor público incumple con estas formalidades y entrega la información sin proteger los datos personales incumple con lo que estipula las </w:t>
      </w:r>
      <w:r w:rsidRPr="006D2505">
        <w:rPr>
          <w:rFonts w:ascii="Palatino Linotype" w:hAnsi="Palatino Linotype" w:cs="Arial"/>
          <w:color w:val="000000"/>
        </w:rPr>
        <w:t>disposiciones</w:t>
      </w:r>
      <w:r w:rsidRPr="006D2505">
        <w:rPr>
          <w:rFonts w:ascii="Palatino Linotype" w:hAnsi="Palatino Linotype" w:cs="Arial"/>
        </w:rPr>
        <w:t xml:space="preserve"> legales establecidas; asimismo que si entrega un documento testado sin el debido acuerdo de clasificación.</w:t>
      </w:r>
    </w:p>
    <w:p w14:paraId="78344E6D" w14:textId="77777777" w:rsidR="00660644" w:rsidRPr="006D2505" w:rsidRDefault="00660644" w:rsidP="00974785">
      <w:pPr>
        <w:pStyle w:val="Prrafodelista"/>
        <w:spacing w:line="360" w:lineRule="auto"/>
        <w:ind w:left="0"/>
        <w:jc w:val="both"/>
        <w:rPr>
          <w:rFonts w:ascii="Palatino Linotype" w:hAnsi="Palatino Linotype"/>
          <w:color w:val="000000" w:themeColor="text1"/>
        </w:rPr>
      </w:pPr>
    </w:p>
    <w:p w14:paraId="78344E6E" w14:textId="77777777" w:rsidR="00660644" w:rsidRPr="006D2505" w:rsidRDefault="00660644" w:rsidP="00974785">
      <w:pPr>
        <w:pStyle w:val="Prrafodelista"/>
        <w:numPr>
          <w:ilvl w:val="0"/>
          <w:numId w:val="1"/>
        </w:numPr>
        <w:spacing w:line="360" w:lineRule="auto"/>
        <w:ind w:left="0" w:firstLine="0"/>
        <w:jc w:val="both"/>
        <w:rPr>
          <w:rFonts w:ascii="Palatino Linotype" w:hAnsi="Palatino Linotype"/>
          <w:color w:val="000000" w:themeColor="text1"/>
        </w:rPr>
      </w:pPr>
      <w:r w:rsidRPr="006D2505">
        <w:rPr>
          <w:rFonts w:ascii="Palatino Linotype" w:hAnsi="Palatino Linotype"/>
        </w:rPr>
        <w:lastRenderedPageBreak/>
        <w:t xml:space="preserve">Por lo </w:t>
      </w:r>
      <w:r w:rsidRPr="006D2505">
        <w:rPr>
          <w:rFonts w:ascii="Palatino Linotype" w:hAnsi="Palatino Linotype" w:cs="Arial"/>
        </w:rPr>
        <w:t>anteriormente</w:t>
      </w:r>
      <w:r w:rsidRPr="006D2505">
        <w:rPr>
          <w:rFonts w:ascii="Palatino Linotype" w:hAnsi="Palatino Linotype"/>
        </w:rPr>
        <w:t xml:space="preserve"> expuesto, este Órgano Garante considera fundadas las razones o motivos de inconformidad que plantea el</w:t>
      </w:r>
      <w:r w:rsidRPr="006D2505">
        <w:rPr>
          <w:rFonts w:ascii="Palatino Linotype" w:hAnsi="Palatino Linotype"/>
          <w:b/>
        </w:rPr>
        <w:t xml:space="preserve"> RECURRENTE</w:t>
      </w:r>
      <w:r w:rsidRPr="006D2505">
        <w:rPr>
          <w:rFonts w:ascii="Palatino Linotype" w:hAnsi="Palatino Linotype"/>
        </w:rPr>
        <w:t xml:space="preserve">, determinando </w:t>
      </w:r>
      <w:r w:rsidRPr="006D2505">
        <w:rPr>
          <w:rFonts w:ascii="Palatino Linotype" w:hAnsi="Palatino Linotype"/>
          <w:b/>
        </w:rPr>
        <w:t>MODIFICAR</w:t>
      </w:r>
      <w:r w:rsidRPr="006D2505">
        <w:rPr>
          <w:rFonts w:ascii="Palatino Linotype" w:hAnsi="Palatino Linotype"/>
        </w:rPr>
        <w:t xml:space="preserve"> la respuesta del </w:t>
      </w:r>
      <w:r w:rsidRPr="006D2505">
        <w:rPr>
          <w:rFonts w:ascii="Palatino Linotype" w:hAnsi="Palatino Linotype"/>
          <w:b/>
        </w:rPr>
        <w:t>SUJETO OBLIGADO</w:t>
      </w:r>
      <w:r w:rsidRPr="006D2505">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D2505">
        <w:rPr>
          <w:rFonts w:ascii="Palatino Linotype" w:hAnsi="Palatino Linotype"/>
          <w:color w:val="000000" w:themeColor="text1"/>
          <w:lang w:val="es-ES" w:eastAsia="es-MX"/>
        </w:rPr>
        <w:t xml:space="preserve">este </w:t>
      </w:r>
      <w:r w:rsidRPr="006D2505">
        <w:rPr>
          <w:rFonts w:ascii="Palatino Linotype" w:hAnsi="Palatino Linotype"/>
          <w:b/>
          <w:bCs/>
          <w:color w:val="000000" w:themeColor="text1"/>
          <w:lang w:val="es-ES" w:eastAsia="es-MX"/>
        </w:rPr>
        <w:t>ÓRGANO GARANTE</w:t>
      </w:r>
      <w:r w:rsidRPr="006D2505">
        <w:rPr>
          <w:rFonts w:ascii="Palatino Linotype" w:hAnsi="Palatino Linotype"/>
          <w:color w:val="000000" w:themeColor="text1"/>
          <w:lang w:val="es-ES" w:eastAsia="es-MX"/>
        </w:rPr>
        <w:t xml:space="preserve"> emite los siguientes</w:t>
      </w:r>
      <w:r w:rsidRPr="006D2505">
        <w:rPr>
          <w:rFonts w:ascii="Palatino Linotype" w:hAnsi="Palatino Linotype"/>
          <w:color w:val="000000" w:themeColor="text1"/>
        </w:rPr>
        <w:t>.</w:t>
      </w:r>
    </w:p>
    <w:p w14:paraId="78344E6F" w14:textId="77777777" w:rsidR="00660644" w:rsidRPr="006D2505" w:rsidRDefault="00660644" w:rsidP="00974785">
      <w:pPr>
        <w:pStyle w:val="Prrafodelista"/>
        <w:spacing w:line="360" w:lineRule="auto"/>
        <w:ind w:left="0"/>
        <w:jc w:val="both"/>
        <w:rPr>
          <w:rFonts w:ascii="Palatino Linotype" w:hAnsi="Palatino Linotype"/>
          <w:lang w:val="es-ES"/>
        </w:rPr>
      </w:pPr>
    </w:p>
    <w:p w14:paraId="78344E70" w14:textId="77777777" w:rsidR="00660644" w:rsidRPr="006D2505" w:rsidRDefault="00660644" w:rsidP="00974785">
      <w:pPr>
        <w:pStyle w:val="Prrafodelista"/>
        <w:numPr>
          <w:ilvl w:val="0"/>
          <w:numId w:val="1"/>
        </w:numPr>
        <w:spacing w:line="360" w:lineRule="auto"/>
        <w:ind w:left="0" w:firstLine="0"/>
        <w:jc w:val="both"/>
        <w:rPr>
          <w:rFonts w:ascii="Palatino Linotype" w:hAnsi="Palatino Linotype"/>
          <w:color w:val="000000" w:themeColor="text1"/>
        </w:rPr>
      </w:pPr>
      <w:r w:rsidRPr="006D2505">
        <w:rPr>
          <w:rFonts w:ascii="Palatino Linotype" w:hAnsi="Palatino Linotype"/>
        </w:rPr>
        <w:t>Por</w:t>
      </w:r>
      <w:r w:rsidRPr="006D2505">
        <w:rPr>
          <w:rFonts w:ascii="Palatino Linotype" w:hAnsi="Palatino Linotype"/>
          <w:color w:val="000000" w:themeColor="text1"/>
          <w:lang w:eastAsia="es-MX"/>
        </w:rPr>
        <w:t xml:space="preserve"> lo anteriormente expuesto y fundado, este </w:t>
      </w:r>
      <w:r w:rsidRPr="006D2505">
        <w:rPr>
          <w:rFonts w:ascii="Palatino Linotype" w:hAnsi="Palatino Linotype"/>
          <w:b/>
          <w:bCs/>
          <w:color w:val="000000" w:themeColor="text1"/>
          <w:lang w:eastAsia="es-MX"/>
        </w:rPr>
        <w:t>ÓRGANO GARANTE</w:t>
      </w:r>
      <w:r w:rsidRPr="006D2505">
        <w:rPr>
          <w:rFonts w:ascii="Palatino Linotype" w:hAnsi="Palatino Linotype"/>
          <w:color w:val="000000" w:themeColor="text1"/>
          <w:lang w:eastAsia="es-MX"/>
        </w:rPr>
        <w:t xml:space="preserve"> emite los siguientes:</w:t>
      </w:r>
    </w:p>
    <w:p w14:paraId="78344E71" w14:textId="77777777" w:rsidR="00660644" w:rsidRPr="006D2505" w:rsidRDefault="00660644" w:rsidP="00974785">
      <w:pPr>
        <w:pStyle w:val="Prrafodelista"/>
        <w:spacing w:line="360" w:lineRule="auto"/>
        <w:ind w:left="0"/>
        <w:jc w:val="both"/>
        <w:rPr>
          <w:rFonts w:ascii="Palatino Linotype" w:hAnsi="Palatino Linotype" w:cs="Arial"/>
        </w:rPr>
      </w:pPr>
    </w:p>
    <w:p w14:paraId="78344E72" w14:textId="77777777" w:rsidR="00644C41" w:rsidRPr="006D2505" w:rsidRDefault="00644C41" w:rsidP="00974785">
      <w:pPr>
        <w:pStyle w:val="Ttulo1"/>
        <w:spacing w:before="0" w:line="360" w:lineRule="auto"/>
        <w:jc w:val="center"/>
        <w:rPr>
          <w:rFonts w:ascii="Palatino Linotype" w:eastAsia="Calibri" w:hAnsi="Palatino Linotype"/>
          <w:b/>
          <w:color w:val="000000" w:themeColor="text1"/>
          <w:sz w:val="24"/>
          <w:szCs w:val="24"/>
          <w:lang w:val="es-ES"/>
        </w:rPr>
      </w:pPr>
      <w:r w:rsidRPr="006D2505">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14:paraId="78344E73" w14:textId="77777777" w:rsidR="00644C41" w:rsidRPr="006D2505" w:rsidRDefault="00644C41" w:rsidP="00974785">
      <w:pPr>
        <w:spacing w:after="0" w:line="360" w:lineRule="auto"/>
        <w:rPr>
          <w:rFonts w:ascii="Palatino Linotype" w:hAnsi="Palatino Linotype"/>
          <w:sz w:val="24"/>
          <w:szCs w:val="24"/>
          <w:lang w:val="es-ES"/>
        </w:rPr>
      </w:pPr>
    </w:p>
    <w:p w14:paraId="78344E74" w14:textId="77777777" w:rsidR="00974785" w:rsidRDefault="00974785" w:rsidP="00974785">
      <w:pPr>
        <w:spacing w:after="0" w:line="360" w:lineRule="auto"/>
        <w:jc w:val="both"/>
        <w:rPr>
          <w:rFonts w:ascii="Palatino Linotype" w:eastAsia="Times New Roman" w:hAnsi="Palatino Linotype" w:cs="Arial"/>
          <w:sz w:val="24"/>
          <w:szCs w:val="24"/>
          <w:lang w:val="es-ES"/>
        </w:rPr>
      </w:pPr>
      <w:r w:rsidRPr="006D2505">
        <w:rPr>
          <w:rFonts w:ascii="Palatino Linotype" w:eastAsia="Times New Roman" w:hAnsi="Palatino Linotype" w:cs="Arial"/>
          <w:b/>
          <w:sz w:val="24"/>
          <w:szCs w:val="24"/>
        </w:rPr>
        <w:t>PRIMERO</w:t>
      </w:r>
      <w:r w:rsidRPr="006D2505">
        <w:rPr>
          <w:rFonts w:ascii="Palatino Linotype" w:eastAsia="Times New Roman" w:hAnsi="Palatino Linotype" w:cs="Arial"/>
          <w:sz w:val="24"/>
          <w:szCs w:val="24"/>
          <w:lang w:val="es-ES"/>
        </w:rPr>
        <w:t xml:space="preserve">. Resultan parcialmente fundadas las razones o motivos de inconformidad hechos valer en el Recurso de Revisión </w:t>
      </w:r>
      <w:r w:rsidRPr="006D2505">
        <w:rPr>
          <w:rFonts w:ascii="Palatino Linotype" w:eastAsia="Times New Roman" w:hAnsi="Palatino Linotype" w:cs="Arial"/>
          <w:b/>
          <w:bCs/>
          <w:sz w:val="24"/>
          <w:szCs w:val="24"/>
        </w:rPr>
        <w:t>06308/INFOEM/IP/RR/2023</w:t>
      </w:r>
      <w:r w:rsidRPr="006D2505">
        <w:rPr>
          <w:rFonts w:ascii="Palatino Linotype" w:hAnsi="Palatino Linotype"/>
          <w:sz w:val="24"/>
          <w:szCs w:val="24"/>
        </w:rPr>
        <w:t>,</w:t>
      </w:r>
      <w:r w:rsidRPr="006D2505">
        <w:rPr>
          <w:rFonts w:ascii="Palatino Linotype" w:eastAsia="Times New Roman" w:hAnsi="Palatino Linotype" w:cs="Arial"/>
          <w:b/>
          <w:sz w:val="24"/>
          <w:szCs w:val="24"/>
          <w:lang w:val="es-ES"/>
        </w:rPr>
        <w:t xml:space="preserve"> </w:t>
      </w:r>
      <w:r w:rsidR="00A74ED1">
        <w:rPr>
          <w:rFonts w:ascii="Palatino Linotype" w:eastAsia="Times New Roman" w:hAnsi="Palatino Linotype" w:cs="Arial"/>
          <w:sz w:val="24"/>
          <w:szCs w:val="24"/>
          <w:lang w:val="es-ES"/>
        </w:rPr>
        <w:t>en términos de los c</w:t>
      </w:r>
      <w:r w:rsidRPr="006D2505">
        <w:rPr>
          <w:rFonts w:ascii="Palatino Linotype" w:eastAsia="Times New Roman" w:hAnsi="Palatino Linotype" w:cs="Arial"/>
          <w:sz w:val="24"/>
          <w:szCs w:val="24"/>
          <w:lang w:val="es-ES"/>
        </w:rPr>
        <w:t xml:space="preserve">onsiderandos </w:t>
      </w:r>
      <w:r w:rsidRPr="006D2505">
        <w:rPr>
          <w:rFonts w:ascii="Palatino Linotype" w:eastAsia="Times New Roman" w:hAnsi="Palatino Linotype" w:cs="Arial"/>
          <w:b/>
          <w:sz w:val="24"/>
          <w:szCs w:val="24"/>
          <w:lang w:val="es-ES"/>
        </w:rPr>
        <w:t xml:space="preserve">CUARTO y QUINTO </w:t>
      </w:r>
      <w:r w:rsidRPr="006D2505">
        <w:rPr>
          <w:rFonts w:ascii="Palatino Linotype" w:eastAsia="Times New Roman" w:hAnsi="Palatino Linotype" w:cs="Arial"/>
          <w:sz w:val="24"/>
          <w:szCs w:val="24"/>
          <w:lang w:val="es-ES"/>
        </w:rPr>
        <w:t xml:space="preserve">de la presente resolución. </w:t>
      </w:r>
    </w:p>
    <w:p w14:paraId="78344E75" w14:textId="77777777" w:rsidR="00A74ED1" w:rsidRPr="006D2505" w:rsidRDefault="00A74ED1" w:rsidP="00974785">
      <w:pPr>
        <w:spacing w:after="0" w:line="360" w:lineRule="auto"/>
        <w:jc w:val="both"/>
        <w:rPr>
          <w:rFonts w:ascii="Palatino Linotype" w:eastAsia="Times New Roman" w:hAnsi="Palatino Linotype" w:cs="Arial"/>
          <w:sz w:val="24"/>
          <w:szCs w:val="24"/>
          <w:lang w:val="es-ES"/>
        </w:rPr>
      </w:pPr>
    </w:p>
    <w:p w14:paraId="78344E76" w14:textId="77777777" w:rsidR="00974785" w:rsidRPr="006D2505" w:rsidRDefault="00974785" w:rsidP="00974785">
      <w:pPr>
        <w:spacing w:after="0" w:line="360" w:lineRule="auto"/>
        <w:jc w:val="both"/>
        <w:rPr>
          <w:rFonts w:ascii="Palatino Linotype" w:hAnsi="Palatino Linotype" w:cs="Arial"/>
          <w:b/>
          <w:sz w:val="24"/>
          <w:szCs w:val="24"/>
        </w:rPr>
      </w:pPr>
      <w:bookmarkStart w:id="163" w:name="_Toc503891607"/>
      <w:bookmarkStart w:id="164" w:name="_Toc511647757"/>
      <w:bookmarkStart w:id="165" w:name="_Toc511647818"/>
      <w:bookmarkStart w:id="166" w:name="_Toc477891768"/>
      <w:bookmarkStart w:id="167" w:name="_Toc477891858"/>
      <w:bookmarkStart w:id="168" w:name="_Toc481576259"/>
      <w:bookmarkStart w:id="169" w:name="_Toc492590391"/>
      <w:bookmarkStart w:id="170" w:name="_Toc462653937"/>
      <w:bookmarkStart w:id="171" w:name="_Toc453696502"/>
      <w:bookmarkStart w:id="172" w:name="_Toc454301155"/>
      <w:r w:rsidRPr="006D2505">
        <w:rPr>
          <w:rFonts w:ascii="Palatino Linotype" w:eastAsia="Times New Roman" w:hAnsi="Palatino Linotype" w:cs="Times New Roman"/>
          <w:b/>
          <w:sz w:val="24"/>
          <w:szCs w:val="24"/>
        </w:rPr>
        <w:t>SEGUNDO.</w:t>
      </w:r>
      <w:bookmarkEnd w:id="163"/>
      <w:bookmarkEnd w:id="164"/>
      <w:bookmarkEnd w:id="165"/>
      <w:r w:rsidRPr="006D2505">
        <w:rPr>
          <w:rFonts w:ascii="Palatino Linotype" w:eastAsia="Times New Roman" w:hAnsi="Palatino Linotype" w:cs="Times New Roman"/>
          <w:b/>
          <w:sz w:val="24"/>
          <w:szCs w:val="24"/>
        </w:rPr>
        <w:t xml:space="preserve"> </w:t>
      </w:r>
      <w:bookmarkEnd w:id="166"/>
      <w:bookmarkEnd w:id="167"/>
      <w:bookmarkEnd w:id="168"/>
      <w:bookmarkEnd w:id="169"/>
      <w:bookmarkEnd w:id="170"/>
      <w:bookmarkEnd w:id="171"/>
      <w:bookmarkEnd w:id="172"/>
      <w:r w:rsidRPr="006D2505">
        <w:rPr>
          <w:rFonts w:ascii="Palatino Linotype" w:eastAsia="MS Mincho" w:hAnsi="Palatino Linotype" w:cs="Times New Roman"/>
          <w:color w:val="000000" w:themeColor="text1"/>
          <w:sz w:val="24"/>
          <w:szCs w:val="24"/>
        </w:rPr>
        <w:t xml:space="preserve">Se </w:t>
      </w:r>
      <w:r w:rsidRPr="006D2505">
        <w:rPr>
          <w:rFonts w:ascii="Palatino Linotype" w:eastAsia="MS Mincho" w:hAnsi="Palatino Linotype" w:cs="Times New Roman"/>
          <w:b/>
          <w:color w:val="000000" w:themeColor="text1"/>
          <w:sz w:val="24"/>
          <w:szCs w:val="24"/>
        </w:rPr>
        <w:t xml:space="preserve">MODIFICA </w:t>
      </w:r>
      <w:r w:rsidRPr="006D2505">
        <w:rPr>
          <w:rFonts w:ascii="Palatino Linotype" w:eastAsia="MS Mincho" w:hAnsi="Palatino Linotype" w:cs="Times New Roman"/>
          <w:color w:val="000000" w:themeColor="text1"/>
          <w:sz w:val="24"/>
          <w:szCs w:val="24"/>
        </w:rPr>
        <w:t xml:space="preserve">la respuesta emitida por el </w:t>
      </w:r>
      <w:r w:rsidRPr="006D2505">
        <w:rPr>
          <w:rFonts w:ascii="Palatino Linotype" w:eastAsia="MS Mincho" w:hAnsi="Palatino Linotype" w:cs="Times New Roman"/>
          <w:b/>
          <w:color w:val="000000" w:themeColor="text1"/>
          <w:sz w:val="24"/>
          <w:szCs w:val="24"/>
        </w:rPr>
        <w:t xml:space="preserve">Organismo Público Descentralizado Municipal para la Prestación de Los Servicios de Agua Potable Alcantarillado y Saneamiento de Cuautitlán Izcalli denominado OPERAGUA, </w:t>
      </w:r>
      <w:r w:rsidRPr="006D2505">
        <w:rPr>
          <w:rFonts w:ascii="Palatino Linotype" w:eastAsia="MS Mincho" w:hAnsi="Palatino Linotype" w:cs="Times New Roman"/>
          <w:b/>
          <w:color w:val="000000" w:themeColor="text1"/>
          <w:sz w:val="24"/>
          <w:szCs w:val="24"/>
        </w:rPr>
        <w:lastRenderedPageBreak/>
        <w:t xml:space="preserve">O.P.D.M. </w:t>
      </w:r>
      <w:r w:rsidRPr="006D2505">
        <w:rPr>
          <w:rFonts w:ascii="Palatino Linotype" w:eastAsia="MS Mincho" w:hAnsi="Palatino Linotype" w:cs="Times New Roman"/>
          <w:color w:val="000000" w:themeColor="text1"/>
          <w:sz w:val="24"/>
          <w:szCs w:val="24"/>
        </w:rPr>
        <w:t xml:space="preserve">y se </w:t>
      </w:r>
      <w:r w:rsidRPr="006D2505">
        <w:rPr>
          <w:rFonts w:ascii="Palatino Linotype" w:eastAsia="MS Mincho" w:hAnsi="Palatino Linotype" w:cs="Times New Roman"/>
          <w:b/>
          <w:color w:val="000000" w:themeColor="text1"/>
          <w:sz w:val="24"/>
          <w:szCs w:val="24"/>
        </w:rPr>
        <w:t>ORDENA</w:t>
      </w:r>
      <w:r w:rsidRPr="006D2505">
        <w:rPr>
          <w:rFonts w:ascii="Palatino Linotype" w:eastAsia="MS Mincho" w:hAnsi="Palatino Linotype" w:cs="Times New Roman"/>
          <w:color w:val="000000" w:themeColor="text1"/>
          <w:sz w:val="24"/>
          <w:szCs w:val="24"/>
        </w:rPr>
        <w:t xml:space="preserve"> entregar vía Sistema de Acceso a la Información Mexiquense </w:t>
      </w:r>
      <w:r w:rsidRPr="006D2505">
        <w:rPr>
          <w:rFonts w:ascii="Palatino Linotype" w:eastAsia="MS Mincho" w:hAnsi="Palatino Linotype" w:cs="Times New Roman"/>
          <w:b/>
          <w:color w:val="000000" w:themeColor="text1"/>
          <w:sz w:val="24"/>
          <w:szCs w:val="24"/>
        </w:rPr>
        <w:t>(SAIMEX)</w:t>
      </w:r>
      <w:r w:rsidRPr="006D2505">
        <w:rPr>
          <w:rFonts w:ascii="Palatino Linotype" w:eastAsia="MS Mincho" w:hAnsi="Palatino Linotype" w:cs="Times New Roman"/>
          <w:color w:val="000000" w:themeColor="text1"/>
          <w:sz w:val="24"/>
          <w:szCs w:val="24"/>
        </w:rPr>
        <w:t>, de ser el caso en versión pública la siguiente información</w:t>
      </w:r>
      <w:bookmarkStart w:id="173" w:name="_Toc503891610"/>
      <w:bookmarkStart w:id="174" w:name="_Toc453696503"/>
      <w:bookmarkStart w:id="175" w:name="_Toc454301156"/>
      <w:bookmarkStart w:id="176" w:name="_Toc462653938"/>
      <w:bookmarkStart w:id="177" w:name="_Toc477891769"/>
      <w:bookmarkStart w:id="178" w:name="_Toc477891859"/>
      <w:bookmarkStart w:id="179" w:name="_Toc481576260"/>
      <w:bookmarkStart w:id="180" w:name="_Toc492590392"/>
      <w:r w:rsidRPr="006D2505">
        <w:rPr>
          <w:rFonts w:ascii="Palatino Linotype" w:hAnsi="Palatino Linotype" w:cs="Arial"/>
          <w:b/>
          <w:sz w:val="24"/>
          <w:szCs w:val="24"/>
        </w:rPr>
        <w:t>:</w:t>
      </w:r>
    </w:p>
    <w:p w14:paraId="78344E77" w14:textId="77777777" w:rsidR="00974785" w:rsidRPr="006D2505" w:rsidRDefault="00974785" w:rsidP="00974785">
      <w:pPr>
        <w:spacing w:after="0" w:line="360" w:lineRule="auto"/>
        <w:jc w:val="both"/>
        <w:rPr>
          <w:rFonts w:ascii="Palatino Linotype" w:hAnsi="Palatino Linotype" w:cs="Arial"/>
          <w:b/>
          <w:sz w:val="24"/>
          <w:szCs w:val="24"/>
        </w:rPr>
      </w:pPr>
    </w:p>
    <w:p w14:paraId="78344E78" w14:textId="77777777" w:rsidR="00974785" w:rsidRPr="006D2505" w:rsidRDefault="00974785" w:rsidP="00974785">
      <w:pPr>
        <w:pStyle w:val="Prrafodelista"/>
        <w:numPr>
          <w:ilvl w:val="0"/>
          <w:numId w:val="9"/>
        </w:numPr>
        <w:spacing w:line="360" w:lineRule="auto"/>
        <w:ind w:left="993"/>
        <w:jc w:val="both"/>
        <w:rPr>
          <w:rFonts w:ascii="Palatino Linotype" w:hAnsi="Palatino Linotype" w:cs="Arial"/>
          <w:b/>
        </w:rPr>
      </w:pPr>
      <w:r w:rsidRPr="006D2505">
        <w:rPr>
          <w:rFonts w:ascii="Palatino Linotype" w:hAnsi="Palatino Linotype" w:cs="Arial"/>
          <w:b/>
        </w:rPr>
        <w:t>Actas faltantes en la respuesta emitida a la solicitud de información 00165/OASCUATIZC/IP/2023 de los años 2021 y 2022, del Comité de Transparencia del Organismo Público Descentralizado Municipal para la Prestación de Los Servicios de Agua Potable Alcantarillado y Saneamiento de Cuautitlán Izcalli denominado OPERAGUA, O.P.D.M.</w:t>
      </w:r>
    </w:p>
    <w:p w14:paraId="78344E79" w14:textId="77777777" w:rsidR="00974785" w:rsidRPr="006D2505" w:rsidRDefault="00974785" w:rsidP="00974785">
      <w:pPr>
        <w:pStyle w:val="Prrafodelista"/>
        <w:spacing w:line="360" w:lineRule="auto"/>
        <w:ind w:left="993"/>
        <w:jc w:val="both"/>
        <w:rPr>
          <w:rFonts w:ascii="Palatino Linotype" w:hAnsi="Palatino Linotype" w:cs="Arial"/>
          <w:b/>
        </w:rPr>
      </w:pPr>
    </w:p>
    <w:bookmarkEnd w:id="173"/>
    <w:bookmarkEnd w:id="174"/>
    <w:bookmarkEnd w:id="175"/>
    <w:bookmarkEnd w:id="176"/>
    <w:bookmarkEnd w:id="177"/>
    <w:bookmarkEnd w:id="178"/>
    <w:bookmarkEnd w:id="179"/>
    <w:bookmarkEnd w:id="180"/>
    <w:p w14:paraId="78344E7A" w14:textId="77777777" w:rsidR="00974785" w:rsidRPr="006D2505" w:rsidRDefault="00974785" w:rsidP="00974785">
      <w:pPr>
        <w:spacing w:after="0" w:line="360" w:lineRule="auto"/>
        <w:jc w:val="both"/>
        <w:rPr>
          <w:rFonts w:ascii="Palatino Linotype" w:eastAsia="Calibri" w:hAnsi="Palatino Linotype" w:cs="Arial"/>
          <w:sz w:val="24"/>
          <w:szCs w:val="24"/>
        </w:rPr>
      </w:pPr>
      <w:r w:rsidRPr="006D2505">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D2505">
        <w:rPr>
          <w:rFonts w:ascii="Palatino Linotype" w:eastAsia="Calibri" w:hAnsi="Palatino Linotype" w:cs="Arial"/>
          <w:b/>
          <w:sz w:val="24"/>
          <w:szCs w:val="24"/>
        </w:rPr>
        <w:t>EL RECURRENTE</w:t>
      </w:r>
      <w:r w:rsidRPr="006D2505">
        <w:rPr>
          <w:rFonts w:ascii="Palatino Linotype" w:eastAsia="Calibri" w:hAnsi="Palatino Linotype" w:cs="Arial"/>
          <w:sz w:val="24"/>
          <w:szCs w:val="24"/>
        </w:rPr>
        <w:t>.</w:t>
      </w:r>
    </w:p>
    <w:p w14:paraId="78344E7B" w14:textId="77777777" w:rsidR="00974785" w:rsidRPr="006D2505" w:rsidRDefault="00974785" w:rsidP="00974785">
      <w:pPr>
        <w:spacing w:after="0" w:line="360" w:lineRule="auto"/>
        <w:jc w:val="both"/>
        <w:rPr>
          <w:rFonts w:ascii="Palatino Linotype" w:eastAsia="Calibri" w:hAnsi="Palatino Linotype" w:cs="Arial"/>
          <w:sz w:val="24"/>
          <w:szCs w:val="24"/>
        </w:rPr>
      </w:pPr>
    </w:p>
    <w:p w14:paraId="78344E7C" w14:textId="77777777" w:rsidR="00974785" w:rsidRPr="006D2505" w:rsidRDefault="00974785" w:rsidP="00974785">
      <w:pPr>
        <w:spacing w:after="0" w:line="360" w:lineRule="auto"/>
        <w:jc w:val="both"/>
        <w:rPr>
          <w:rFonts w:ascii="Palatino Linotype" w:eastAsia="Times New Roman" w:hAnsi="Palatino Linotype" w:cs="Times New Roman"/>
          <w:sz w:val="24"/>
          <w:szCs w:val="24"/>
        </w:rPr>
      </w:pPr>
      <w:r w:rsidRPr="006D2505">
        <w:rPr>
          <w:rFonts w:ascii="Palatino Linotype" w:eastAsia="Times New Roman" w:hAnsi="Palatino Linotype" w:cs="Arial"/>
          <w:b/>
          <w:bCs/>
          <w:sz w:val="24"/>
          <w:szCs w:val="24"/>
        </w:rPr>
        <w:t>TERCERO</w:t>
      </w:r>
      <w:r w:rsidRPr="006D2505">
        <w:rPr>
          <w:rFonts w:ascii="Palatino Linotype" w:eastAsia="Times New Roman" w:hAnsi="Palatino Linotype" w:cs="Arial"/>
          <w:b/>
          <w:sz w:val="24"/>
          <w:szCs w:val="24"/>
        </w:rPr>
        <w:t>.</w:t>
      </w:r>
      <w:r w:rsidRPr="006D2505">
        <w:rPr>
          <w:rFonts w:ascii="Palatino Linotype" w:eastAsia="Palatino Linotype" w:hAnsi="Palatino Linotype" w:cs="Palatino Linotype"/>
          <w:b/>
          <w:sz w:val="24"/>
          <w:szCs w:val="24"/>
        </w:rPr>
        <w:t xml:space="preserve"> </w:t>
      </w:r>
      <w:r w:rsidRPr="006D2505">
        <w:rPr>
          <w:rFonts w:ascii="Palatino Linotype" w:eastAsia="Times New Roman" w:hAnsi="Palatino Linotype" w:cs="Times New Roman"/>
          <w:b/>
          <w:sz w:val="24"/>
          <w:szCs w:val="24"/>
        </w:rPr>
        <w:t xml:space="preserve">Notifíquese </w:t>
      </w:r>
      <w:r w:rsidRPr="006D2505">
        <w:rPr>
          <w:rFonts w:ascii="Palatino Linotype" w:eastAsia="Times New Roman" w:hAnsi="Palatino Linotype" w:cs="Times New Roman"/>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74ED1">
        <w:rPr>
          <w:rFonts w:ascii="Palatino Linotype" w:eastAsia="Times New Roman" w:hAnsi="Palatino Linotype" w:cs="Times New Roman"/>
          <w:b/>
          <w:sz w:val="24"/>
          <w:szCs w:val="24"/>
        </w:rPr>
        <w:t>dé cumplimiento a lo ordenado dentro del plazo de diez días hábiles,</w:t>
      </w:r>
      <w:r w:rsidRPr="006D2505">
        <w:rPr>
          <w:rFonts w:ascii="Palatino Linotype" w:eastAsia="Times New Roman" w:hAnsi="Palatino Linotype" w:cs="Times New Roman"/>
          <w:sz w:val="24"/>
          <w:szCs w:val="24"/>
        </w:rPr>
        <w:t xml:space="preserve"> e informe a este Instituto en un plazo de tres días hábiles siguientes sobre el cumplimiento dado a la presente y, se </w:t>
      </w:r>
      <w:r w:rsidRPr="006D2505">
        <w:rPr>
          <w:rFonts w:ascii="Palatino Linotype" w:eastAsia="Times New Roman" w:hAnsi="Palatino Linotype" w:cs="Times New Roman"/>
          <w:sz w:val="24"/>
          <w:szCs w:val="24"/>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344E7D" w14:textId="77777777" w:rsidR="00974785" w:rsidRPr="006D2505" w:rsidRDefault="00974785" w:rsidP="00974785">
      <w:pPr>
        <w:spacing w:after="0" w:line="360" w:lineRule="auto"/>
        <w:jc w:val="both"/>
        <w:rPr>
          <w:rFonts w:ascii="Palatino Linotype" w:eastAsia="Times New Roman" w:hAnsi="Palatino Linotype" w:cs="Times New Roman"/>
          <w:sz w:val="24"/>
          <w:szCs w:val="24"/>
        </w:rPr>
      </w:pPr>
    </w:p>
    <w:p w14:paraId="78344E7E" w14:textId="77777777" w:rsidR="00974785" w:rsidRPr="006D2505" w:rsidRDefault="00974785" w:rsidP="00974785">
      <w:pPr>
        <w:spacing w:after="0" w:line="360" w:lineRule="auto"/>
        <w:jc w:val="both"/>
        <w:rPr>
          <w:rFonts w:ascii="Palatino Linotype" w:eastAsia="Calibri" w:hAnsi="Palatino Linotype" w:cs="Arial"/>
          <w:bCs/>
          <w:sz w:val="24"/>
          <w:szCs w:val="24"/>
        </w:rPr>
      </w:pPr>
      <w:r w:rsidRPr="006D2505">
        <w:rPr>
          <w:rFonts w:ascii="Palatino Linotype" w:hAnsi="Palatino Linotype" w:cs="Arial"/>
          <w:b/>
          <w:sz w:val="24"/>
          <w:szCs w:val="24"/>
        </w:rPr>
        <w:t xml:space="preserve">CUARTO. </w:t>
      </w:r>
      <w:r w:rsidRPr="006D2505">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procedente, el </w:t>
      </w:r>
      <w:r w:rsidRPr="006D2505">
        <w:rPr>
          <w:rFonts w:ascii="Palatino Linotype" w:eastAsia="Calibri" w:hAnsi="Palatino Linotype" w:cs="Arial"/>
          <w:b/>
          <w:bCs/>
          <w:sz w:val="24"/>
          <w:szCs w:val="24"/>
        </w:rPr>
        <w:t>SUJETO OBLIGADO</w:t>
      </w:r>
      <w:r w:rsidRPr="006D2505">
        <w:rPr>
          <w:rFonts w:ascii="Palatino Linotype" w:eastAsia="Calibri" w:hAnsi="Palatino Linotype" w:cs="Arial"/>
          <w:bCs/>
          <w:sz w:val="24"/>
          <w:szCs w:val="24"/>
        </w:rPr>
        <w:t xml:space="preserve"> de manera fundada y motivada, podrá solicitar una ampliación de plazo para el cumplimiento de la presente resolución.</w:t>
      </w:r>
    </w:p>
    <w:p w14:paraId="78344E7F" w14:textId="77777777" w:rsidR="00974785" w:rsidRPr="006D2505" w:rsidRDefault="00974785" w:rsidP="00974785">
      <w:pPr>
        <w:spacing w:after="0" w:line="360" w:lineRule="auto"/>
        <w:jc w:val="both"/>
        <w:rPr>
          <w:rFonts w:ascii="Palatino Linotype" w:eastAsia="Calibri" w:hAnsi="Palatino Linotype" w:cs="Arial"/>
          <w:bCs/>
          <w:sz w:val="24"/>
          <w:szCs w:val="24"/>
        </w:rPr>
      </w:pPr>
    </w:p>
    <w:p w14:paraId="78344E80" w14:textId="77777777" w:rsidR="00974785" w:rsidRPr="006D2505" w:rsidRDefault="00974785" w:rsidP="00974785">
      <w:pPr>
        <w:tabs>
          <w:tab w:val="left" w:pos="8080"/>
        </w:tabs>
        <w:spacing w:after="0" w:line="360" w:lineRule="auto"/>
        <w:ind w:right="49"/>
        <w:jc w:val="both"/>
        <w:rPr>
          <w:rFonts w:ascii="Palatino Linotype" w:eastAsia="Times New Roman" w:hAnsi="Palatino Linotype" w:cs="Times New Roman"/>
          <w:sz w:val="24"/>
          <w:szCs w:val="24"/>
          <w:lang w:val="es-ES" w:eastAsia="es-MX"/>
        </w:rPr>
      </w:pPr>
      <w:bookmarkStart w:id="181" w:name="_Toc492590393"/>
      <w:bookmarkStart w:id="182" w:name="_Toc503891611"/>
      <w:bookmarkStart w:id="183" w:name="_Toc511647759"/>
      <w:bookmarkStart w:id="184" w:name="_Toc511647820"/>
      <w:r w:rsidRPr="006D2505">
        <w:rPr>
          <w:rFonts w:ascii="Palatino Linotype" w:eastAsia="Times New Roman" w:hAnsi="Palatino Linotype" w:cs="Times New Roman"/>
          <w:b/>
          <w:sz w:val="24"/>
          <w:szCs w:val="24"/>
        </w:rPr>
        <w:t xml:space="preserve">QUINTO. </w:t>
      </w:r>
      <w:r w:rsidRPr="006D2505">
        <w:rPr>
          <w:rFonts w:ascii="Palatino Linotype" w:eastAsia="Times New Roman" w:hAnsi="Palatino Linotype" w:cs="Times New Roman"/>
          <w:sz w:val="24"/>
          <w:szCs w:val="24"/>
        </w:rPr>
        <w:t>Notifíquese</w:t>
      </w:r>
      <w:bookmarkEnd w:id="181"/>
      <w:bookmarkEnd w:id="182"/>
      <w:bookmarkEnd w:id="183"/>
      <w:bookmarkEnd w:id="184"/>
      <w:r w:rsidRPr="006D2505">
        <w:rPr>
          <w:rFonts w:ascii="Palatino Linotype" w:eastAsia="Times New Roman" w:hAnsi="Palatino Linotype" w:cs="Times New Roman"/>
          <w:sz w:val="24"/>
          <w:szCs w:val="24"/>
        </w:rPr>
        <w:t xml:space="preserve"> a </w:t>
      </w:r>
      <w:r w:rsidRPr="006D2505">
        <w:rPr>
          <w:rFonts w:ascii="Palatino Linotype" w:eastAsia="Times New Roman" w:hAnsi="Palatino Linotype" w:cs="Times New Roman"/>
          <w:b/>
          <w:sz w:val="24"/>
          <w:szCs w:val="24"/>
        </w:rPr>
        <w:t>EL RECURRENTE</w:t>
      </w:r>
      <w:r w:rsidRPr="006D2505">
        <w:rPr>
          <w:rFonts w:ascii="Palatino Linotype" w:eastAsia="Times New Roman" w:hAnsi="Palatino Linotype" w:cs="Times New Roman"/>
          <w:sz w:val="24"/>
          <w:szCs w:val="24"/>
        </w:rPr>
        <w:t xml:space="preserve"> la presente</w:t>
      </w:r>
      <w:r w:rsidRPr="006D2505">
        <w:rPr>
          <w:rFonts w:ascii="Palatino Linotype" w:eastAsia="Times New Roman" w:hAnsi="Palatino Linotype" w:cs="Times New Roman"/>
          <w:sz w:val="24"/>
          <w:szCs w:val="24"/>
          <w:lang w:val="es-ES" w:eastAsia="es-MX"/>
        </w:rPr>
        <w:t xml:space="preserve"> resolución, vía SAIMEX.</w:t>
      </w:r>
    </w:p>
    <w:p w14:paraId="78344E81" w14:textId="77777777" w:rsidR="00974785" w:rsidRPr="006D2505" w:rsidRDefault="00974785" w:rsidP="00974785">
      <w:pPr>
        <w:tabs>
          <w:tab w:val="left" w:pos="8080"/>
        </w:tabs>
        <w:spacing w:after="0" w:line="360" w:lineRule="auto"/>
        <w:ind w:right="49"/>
        <w:jc w:val="both"/>
        <w:rPr>
          <w:rFonts w:ascii="Palatino Linotype" w:eastAsia="Times New Roman" w:hAnsi="Palatino Linotype" w:cs="Times New Roman"/>
          <w:sz w:val="24"/>
          <w:szCs w:val="24"/>
          <w:lang w:val="es-ES" w:eastAsia="es-MX"/>
        </w:rPr>
      </w:pPr>
    </w:p>
    <w:p w14:paraId="78344E82" w14:textId="77777777" w:rsidR="00974785" w:rsidRDefault="00974785" w:rsidP="00974785">
      <w:pPr>
        <w:shd w:val="clear" w:color="auto" w:fill="FFFFFF"/>
        <w:spacing w:after="0" w:line="360" w:lineRule="auto"/>
        <w:jc w:val="both"/>
        <w:rPr>
          <w:rFonts w:ascii="Palatino Linotype" w:eastAsia="Calibri" w:hAnsi="Palatino Linotype"/>
          <w:sz w:val="24"/>
          <w:szCs w:val="24"/>
        </w:rPr>
      </w:pPr>
      <w:r w:rsidRPr="006D2505">
        <w:rPr>
          <w:rFonts w:ascii="Palatino Linotype" w:eastAsia="Calibri" w:hAnsi="Palatino Linotype"/>
          <w:b/>
          <w:sz w:val="24"/>
          <w:szCs w:val="24"/>
        </w:rPr>
        <w:t xml:space="preserve">SEXTO. </w:t>
      </w:r>
      <w:r w:rsidRPr="006D2505">
        <w:rPr>
          <w:rFonts w:ascii="Palatino Linotype" w:eastAsia="Calibri" w:hAnsi="Palatino Linotype"/>
          <w:sz w:val="24"/>
          <w:szCs w:val="24"/>
        </w:rPr>
        <w:t xml:space="preserve">Se hace del conocimiento del </w:t>
      </w:r>
      <w:r w:rsidRPr="006D2505">
        <w:rPr>
          <w:rFonts w:ascii="Palatino Linotype" w:eastAsia="Calibri" w:hAnsi="Palatino Linotype"/>
          <w:b/>
          <w:sz w:val="24"/>
          <w:szCs w:val="24"/>
        </w:rPr>
        <w:t xml:space="preserve">RECURRENTE </w:t>
      </w:r>
      <w:r w:rsidRPr="006D2505">
        <w:rPr>
          <w:rFonts w:ascii="Palatino Linotype" w:eastAsia="Calibri" w:hAnsi="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8344E83" w14:textId="77777777" w:rsidR="00A74ED1" w:rsidRPr="006D2505" w:rsidRDefault="00A74ED1" w:rsidP="00974785">
      <w:pPr>
        <w:shd w:val="clear" w:color="auto" w:fill="FFFFFF"/>
        <w:spacing w:after="0" w:line="360" w:lineRule="auto"/>
        <w:jc w:val="both"/>
        <w:rPr>
          <w:rFonts w:ascii="Palatino Linotype" w:eastAsia="Calibri" w:hAnsi="Palatino Linotype"/>
          <w:sz w:val="24"/>
          <w:szCs w:val="24"/>
        </w:rPr>
      </w:pPr>
    </w:p>
    <w:p w14:paraId="78344E84" w14:textId="1485C7D7" w:rsidR="00A74ED1" w:rsidRDefault="00A74ED1" w:rsidP="00A74ED1">
      <w:pPr>
        <w:spacing w:before="240" w:after="240" w:line="360" w:lineRule="auto"/>
        <w:ind w:firstLine="1"/>
        <w:jc w:val="both"/>
        <w:rPr>
          <w:rStyle w:val="Referenciasutil"/>
          <w:rFonts w:ascii="Palatino Linotype" w:hAnsi="Palatino Linotype"/>
          <w:color w:val="auto"/>
          <w:sz w:val="24"/>
        </w:rPr>
      </w:pPr>
      <w:bookmarkStart w:id="185" w:name="_Hlk129792997"/>
      <w:r w:rsidRPr="00BC5669">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BC5669">
        <w:rPr>
          <w:rStyle w:val="Referenciasutil"/>
          <w:rFonts w:ascii="Palatino Linotype" w:hAnsi="Palatino Linotype"/>
          <w:color w:val="auto"/>
          <w:sz w:val="24"/>
        </w:rPr>
        <w:lastRenderedPageBreak/>
        <w:t>DEL ROSARIO MEJÍA AYALA; SHARON CRISTINA MORALES MARTÍNEZ; LUIS GUSTAVO PARRA NORIEGA Y GUADALUPE RAMÍR</w:t>
      </w:r>
      <w:r>
        <w:rPr>
          <w:rStyle w:val="Referenciasutil"/>
          <w:rFonts w:ascii="Palatino Linotype" w:hAnsi="Palatino Linotype"/>
          <w:color w:val="auto"/>
          <w:sz w:val="24"/>
        </w:rPr>
        <w:t>EZ PEÑA; EN LA SEGUNDA</w:t>
      </w:r>
      <w:r w:rsidRPr="00BC5669">
        <w:rPr>
          <w:rStyle w:val="Referenciasutil"/>
          <w:rFonts w:ascii="Palatino Linotype" w:hAnsi="Palatino Linotype"/>
          <w:color w:val="auto"/>
          <w:sz w:val="24"/>
        </w:rPr>
        <w:t xml:space="preserve"> SE</w:t>
      </w:r>
      <w:r>
        <w:rPr>
          <w:rStyle w:val="Referenciasutil"/>
          <w:rFonts w:ascii="Palatino Linotype" w:hAnsi="Palatino Linotype"/>
          <w:color w:val="auto"/>
          <w:sz w:val="24"/>
        </w:rPr>
        <w:t xml:space="preserve">SIÓN ORDINARIA CELEBRADA EL VEINTICUATRO </w:t>
      </w:r>
      <w:r w:rsidRPr="00BC5669">
        <w:rPr>
          <w:rStyle w:val="Referenciasutil"/>
          <w:rFonts w:ascii="Palatino Linotype" w:hAnsi="Palatino Linotype"/>
          <w:color w:val="auto"/>
          <w:sz w:val="24"/>
        </w:rPr>
        <w:t>(</w:t>
      </w:r>
      <w:r>
        <w:rPr>
          <w:rStyle w:val="Referenciasutil"/>
          <w:rFonts w:ascii="Palatino Linotype" w:hAnsi="Palatino Linotype"/>
          <w:color w:val="auto"/>
          <w:sz w:val="24"/>
        </w:rPr>
        <w:t>24) DE ENERO DE DOS MIL VEINTICUATRO</w:t>
      </w:r>
      <w:r w:rsidRPr="00BC5669">
        <w:rPr>
          <w:rStyle w:val="Referenciasutil"/>
          <w:rFonts w:ascii="Palatino Linotype" w:hAnsi="Palatino Linotype"/>
          <w:color w:val="auto"/>
          <w:sz w:val="24"/>
        </w:rPr>
        <w:t xml:space="preserve">, ANTE EL SECRETARIO TÉCNICO DEL </w:t>
      </w:r>
      <w:r w:rsidR="009C3000">
        <w:rPr>
          <w:rFonts w:ascii="Palatino Linotype" w:hAnsi="Palatino Linotype" w:cs="Times New Roman"/>
          <w:smallCaps/>
          <w:noProof/>
          <w:sz w:val="24"/>
          <w:lang w:eastAsia="es-MX"/>
        </w:rPr>
        <mc:AlternateContent>
          <mc:Choice Requires="wps">
            <w:drawing>
              <wp:anchor distT="0" distB="0" distL="114300" distR="114300" simplePos="0" relativeHeight="251659264" behindDoc="0" locked="0" layoutInCell="1" allowOverlap="1" wp14:anchorId="6B503D79" wp14:editId="56411970">
                <wp:simplePos x="0" y="0"/>
                <wp:positionH relativeFrom="column">
                  <wp:posOffset>43815</wp:posOffset>
                </wp:positionH>
                <wp:positionV relativeFrom="paragraph">
                  <wp:posOffset>1555749</wp:posOffset>
                </wp:positionV>
                <wp:extent cx="5543550" cy="54006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543550" cy="5400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66D4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22.5pt" to="439.9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" strokecolor="#5b9bd5 [3204]" strokeweight=".5pt">
                <v:stroke joinstyle="miter"/>
              </v:line>
            </w:pict>
          </mc:Fallback>
        </mc:AlternateContent>
      </w:r>
      <w:r w:rsidRPr="00BC5669">
        <w:rPr>
          <w:rStyle w:val="Referenciasutil"/>
          <w:rFonts w:ascii="Palatino Linotype" w:hAnsi="Palatino Linotype"/>
          <w:color w:val="auto"/>
          <w:sz w:val="24"/>
        </w:rPr>
        <w:t xml:space="preserve">PLENO ALEXIS TAPIA RAMÍREZ. </w:t>
      </w:r>
      <w:bookmarkEnd w:id="185"/>
    </w:p>
    <w:p w14:paraId="78344E85" w14:textId="77777777" w:rsidR="00644C41" w:rsidRPr="006D2505" w:rsidRDefault="00644C41" w:rsidP="00974785">
      <w:pPr>
        <w:spacing w:after="0" w:line="360" w:lineRule="auto"/>
        <w:jc w:val="both"/>
        <w:rPr>
          <w:rFonts w:ascii="Palatino Linotype" w:hAnsi="Palatino Linotype"/>
          <w:sz w:val="24"/>
          <w:szCs w:val="24"/>
        </w:rPr>
      </w:pPr>
    </w:p>
    <w:p w14:paraId="78344E86" w14:textId="77777777" w:rsidR="00644C41" w:rsidRPr="006D2505" w:rsidRDefault="00644C41" w:rsidP="00974785">
      <w:pPr>
        <w:spacing w:after="0" w:line="360" w:lineRule="auto"/>
        <w:jc w:val="both"/>
        <w:rPr>
          <w:rFonts w:ascii="Palatino Linotype" w:hAnsi="Palatino Linotype"/>
          <w:sz w:val="24"/>
          <w:szCs w:val="24"/>
        </w:rPr>
      </w:pPr>
    </w:p>
    <w:p w14:paraId="78344E87" w14:textId="77777777" w:rsidR="00644C41" w:rsidRPr="006D2505" w:rsidRDefault="00644C41" w:rsidP="00974785">
      <w:pPr>
        <w:spacing w:after="0" w:line="360" w:lineRule="auto"/>
        <w:jc w:val="both"/>
        <w:rPr>
          <w:rFonts w:ascii="Palatino Linotype" w:hAnsi="Palatino Linotype"/>
          <w:sz w:val="24"/>
          <w:szCs w:val="24"/>
        </w:rPr>
      </w:pPr>
    </w:p>
    <w:p w14:paraId="78344E88" w14:textId="77777777" w:rsidR="00644C41" w:rsidRPr="006D2505" w:rsidRDefault="00644C41" w:rsidP="00974785">
      <w:pPr>
        <w:spacing w:after="0" w:line="360" w:lineRule="auto"/>
        <w:jc w:val="both"/>
        <w:rPr>
          <w:rFonts w:ascii="Palatino Linotype" w:hAnsi="Palatino Linotype"/>
          <w:sz w:val="24"/>
          <w:szCs w:val="24"/>
        </w:rPr>
      </w:pPr>
    </w:p>
    <w:p w14:paraId="78344E89" w14:textId="77777777" w:rsidR="00644C41" w:rsidRPr="006D2505" w:rsidRDefault="00644C41" w:rsidP="00974785">
      <w:pPr>
        <w:spacing w:after="0" w:line="360" w:lineRule="auto"/>
        <w:jc w:val="both"/>
        <w:rPr>
          <w:rFonts w:ascii="Palatino Linotype" w:hAnsi="Palatino Linotype"/>
          <w:sz w:val="24"/>
          <w:szCs w:val="24"/>
        </w:rPr>
      </w:pPr>
    </w:p>
    <w:p w14:paraId="78344E8A" w14:textId="77777777" w:rsidR="00644C41" w:rsidRPr="006D2505" w:rsidRDefault="00644C41" w:rsidP="00974785">
      <w:pPr>
        <w:spacing w:after="0" w:line="360" w:lineRule="auto"/>
        <w:jc w:val="both"/>
        <w:rPr>
          <w:rFonts w:ascii="Palatino Linotype" w:hAnsi="Palatino Linotype"/>
          <w:sz w:val="24"/>
          <w:szCs w:val="24"/>
        </w:rPr>
      </w:pPr>
    </w:p>
    <w:p w14:paraId="78344E8B" w14:textId="77777777" w:rsidR="00644C41" w:rsidRPr="006D2505" w:rsidRDefault="00644C41" w:rsidP="00974785">
      <w:pPr>
        <w:spacing w:after="0" w:line="360" w:lineRule="auto"/>
        <w:jc w:val="both"/>
        <w:rPr>
          <w:rFonts w:ascii="Palatino Linotype" w:hAnsi="Palatino Linotype"/>
          <w:sz w:val="24"/>
          <w:szCs w:val="24"/>
        </w:rPr>
      </w:pPr>
    </w:p>
    <w:p w14:paraId="78344E8C" w14:textId="77777777" w:rsidR="00644C41" w:rsidRPr="006D2505" w:rsidRDefault="00644C41" w:rsidP="00974785">
      <w:pPr>
        <w:spacing w:after="0" w:line="360" w:lineRule="auto"/>
        <w:jc w:val="both"/>
        <w:rPr>
          <w:rFonts w:ascii="Palatino Linotype" w:hAnsi="Palatino Linotype"/>
          <w:sz w:val="24"/>
          <w:szCs w:val="24"/>
        </w:rPr>
      </w:pPr>
    </w:p>
    <w:p w14:paraId="78344E8D" w14:textId="77777777" w:rsidR="00644C41" w:rsidRPr="006D2505" w:rsidRDefault="00644C41" w:rsidP="00974785">
      <w:pPr>
        <w:spacing w:after="0" w:line="360" w:lineRule="auto"/>
        <w:jc w:val="both"/>
        <w:rPr>
          <w:rFonts w:ascii="Palatino Linotype" w:hAnsi="Palatino Linotype"/>
          <w:sz w:val="24"/>
          <w:szCs w:val="24"/>
        </w:rPr>
      </w:pPr>
    </w:p>
    <w:p w14:paraId="78344E8E" w14:textId="77777777" w:rsidR="00644C41" w:rsidRPr="006D2505" w:rsidRDefault="00644C41" w:rsidP="00974785">
      <w:pPr>
        <w:spacing w:after="0" w:line="360" w:lineRule="auto"/>
        <w:rPr>
          <w:rFonts w:ascii="Palatino Linotype" w:hAnsi="Palatino Linotype"/>
          <w:sz w:val="24"/>
          <w:szCs w:val="24"/>
        </w:rPr>
      </w:pPr>
    </w:p>
    <w:p w14:paraId="78344E8F" w14:textId="77777777" w:rsidR="00644C41" w:rsidRPr="006D2505" w:rsidRDefault="00644C41" w:rsidP="00974785">
      <w:pPr>
        <w:spacing w:after="0" w:line="360" w:lineRule="auto"/>
        <w:rPr>
          <w:rFonts w:ascii="Palatino Linotype" w:hAnsi="Palatino Linotype"/>
          <w:sz w:val="24"/>
          <w:szCs w:val="24"/>
        </w:rPr>
      </w:pPr>
    </w:p>
    <w:p w14:paraId="78344E90" w14:textId="77777777" w:rsidR="00644C41" w:rsidRPr="006D2505" w:rsidRDefault="00644C41" w:rsidP="00974785">
      <w:pPr>
        <w:spacing w:after="0" w:line="360" w:lineRule="auto"/>
        <w:rPr>
          <w:rFonts w:ascii="Palatino Linotype" w:hAnsi="Palatino Linotype"/>
          <w:sz w:val="24"/>
          <w:szCs w:val="24"/>
        </w:rPr>
      </w:pPr>
      <w:bookmarkStart w:id="186" w:name="_GoBack"/>
      <w:bookmarkEnd w:id="186"/>
    </w:p>
    <w:p w14:paraId="78344E91" w14:textId="77777777" w:rsidR="00644C41" w:rsidRPr="006D2505" w:rsidRDefault="00644C41" w:rsidP="00974785">
      <w:pPr>
        <w:spacing w:after="0" w:line="360" w:lineRule="auto"/>
        <w:rPr>
          <w:rFonts w:ascii="Palatino Linotype" w:hAnsi="Palatino Linotype"/>
          <w:sz w:val="24"/>
          <w:szCs w:val="24"/>
        </w:rPr>
      </w:pPr>
    </w:p>
    <w:p w14:paraId="78344E92" w14:textId="77777777" w:rsidR="00644C41" w:rsidRPr="006D2505" w:rsidRDefault="00644C41" w:rsidP="00974785">
      <w:pPr>
        <w:spacing w:after="0" w:line="360" w:lineRule="auto"/>
        <w:rPr>
          <w:rFonts w:ascii="Palatino Linotype" w:hAnsi="Palatino Linotype"/>
          <w:sz w:val="24"/>
          <w:szCs w:val="24"/>
        </w:rPr>
      </w:pPr>
    </w:p>
    <w:p w14:paraId="78344E93" w14:textId="77777777" w:rsidR="00644C41" w:rsidRPr="006D2505" w:rsidRDefault="00644C41" w:rsidP="00974785">
      <w:pPr>
        <w:spacing w:after="0" w:line="360" w:lineRule="auto"/>
        <w:rPr>
          <w:rFonts w:ascii="Palatino Linotype" w:hAnsi="Palatino Linotype"/>
          <w:sz w:val="24"/>
          <w:szCs w:val="24"/>
        </w:rPr>
      </w:pPr>
    </w:p>
    <w:p w14:paraId="78344E94" w14:textId="77777777" w:rsidR="00644C41" w:rsidRPr="006D2505" w:rsidRDefault="00644C41" w:rsidP="00974785">
      <w:pPr>
        <w:spacing w:after="0" w:line="360" w:lineRule="auto"/>
        <w:rPr>
          <w:rFonts w:ascii="Palatino Linotype" w:hAnsi="Palatino Linotype"/>
          <w:sz w:val="24"/>
          <w:szCs w:val="24"/>
        </w:rPr>
      </w:pPr>
    </w:p>
    <w:p w14:paraId="78344E95" w14:textId="77777777" w:rsidR="00644C41" w:rsidRPr="006D2505" w:rsidRDefault="00644C41" w:rsidP="00974785">
      <w:pPr>
        <w:tabs>
          <w:tab w:val="left" w:pos="3374"/>
        </w:tabs>
        <w:spacing w:after="0" w:line="360" w:lineRule="auto"/>
        <w:rPr>
          <w:rFonts w:ascii="Palatino Linotype" w:hAnsi="Palatino Linotype"/>
          <w:sz w:val="24"/>
          <w:szCs w:val="24"/>
        </w:rPr>
      </w:pPr>
      <w:r w:rsidRPr="006D2505">
        <w:rPr>
          <w:rFonts w:ascii="Palatino Linotype" w:hAnsi="Palatino Linotype"/>
          <w:sz w:val="24"/>
          <w:szCs w:val="24"/>
        </w:rPr>
        <w:tab/>
      </w:r>
    </w:p>
    <w:p w14:paraId="78344E96"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7"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8"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9"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A"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B"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C"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D"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E"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9F" w14:textId="77777777" w:rsidR="00644C41" w:rsidRPr="006D2505" w:rsidRDefault="00644C41" w:rsidP="00974785">
      <w:pPr>
        <w:tabs>
          <w:tab w:val="left" w:pos="3374"/>
        </w:tabs>
        <w:spacing w:after="0" w:line="360" w:lineRule="auto"/>
        <w:rPr>
          <w:rFonts w:ascii="Palatino Linotype" w:hAnsi="Palatino Linotype"/>
          <w:sz w:val="24"/>
          <w:szCs w:val="24"/>
        </w:rPr>
      </w:pPr>
    </w:p>
    <w:p w14:paraId="78344EA0" w14:textId="77777777" w:rsidR="00644C41" w:rsidRPr="006D2505" w:rsidRDefault="00644C41" w:rsidP="00974785">
      <w:pPr>
        <w:spacing w:after="0" w:line="360" w:lineRule="auto"/>
        <w:rPr>
          <w:rFonts w:ascii="Palatino Linotype" w:hAnsi="Palatino Linotype"/>
          <w:sz w:val="24"/>
          <w:szCs w:val="24"/>
        </w:rPr>
      </w:pPr>
    </w:p>
    <w:p w14:paraId="78344EA1" w14:textId="77777777" w:rsidR="008D6D2C" w:rsidRPr="006D2505" w:rsidRDefault="008D6D2C" w:rsidP="00974785">
      <w:pPr>
        <w:spacing w:after="0" w:line="360" w:lineRule="auto"/>
        <w:rPr>
          <w:rFonts w:ascii="Palatino Linotype" w:hAnsi="Palatino Linotype"/>
          <w:sz w:val="24"/>
          <w:szCs w:val="24"/>
        </w:rPr>
      </w:pPr>
    </w:p>
    <w:sectPr w:rsidR="008D6D2C" w:rsidRPr="006D2505" w:rsidSect="00D952EB">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1765C" w14:textId="77777777" w:rsidR="009C3818" w:rsidRDefault="009C3818" w:rsidP="00644C41">
      <w:pPr>
        <w:spacing w:after="0" w:line="240" w:lineRule="auto"/>
      </w:pPr>
      <w:r>
        <w:separator/>
      </w:r>
    </w:p>
  </w:endnote>
  <w:endnote w:type="continuationSeparator" w:id="0">
    <w:p w14:paraId="40B6E9B2" w14:textId="77777777" w:rsidR="009C3818" w:rsidRDefault="009C3818" w:rsidP="0064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8344EB7" w14:textId="77777777" w:rsidR="00785E96" w:rsidRPr="002D6DD8" w:rsidRDefault="000E4B5D" w:rsidP="00B624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300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C3000">
              <w:rPr>
                <w:rFonts w:ascii="Palatino Linotype" w:hAnsi="Palatino Linotype"/>
                <w:bCs/>
                <w:noProof/>
                <w:sz w:val="20"/>
              </w:rPr>
              <w:t>35</w:t>
            </w:r>
            <w:r>
              <w:rPr>
                <w:rFonts w:ascii="Palatino Linotype" w:hAnsi="Palatino Linotype"/>
                <w:bCs/>
                <w:noProof/>
                <w:sz w:val="20"/>
              </w:rPr>
              <w:fldChar w:fldCharType="end"/>
            </w:r>
          </w:p>
        </w:sdtContent>
      </w:sdt>
    </w:sdtContent>
  </w:sdt>
  <w:p w14:paraId="78344EB8" w14:textId="77777777" w:rsidR="00785E96" w:rsidRDefault="00785E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4EC6" w14:textId="77777777" w:rsidR="00785E96" w:rsidRPr="000B69FA" w:rsidRDefault="000E4B5D" w:rsidP="00B624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30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C3000">
      <w:rPr>
        <w:rFonts w:ascii="Palatino Linotype" w:hAnsi="Palatino Linotype"/>
        <w:bCs/>
        <w:noProof/>
        <w:sz w:val="20"/>
      </w:rPr>
      <w:t>35</w:t>
    </w:r>
    <w:r>
      <w:rPr>
        <w:rFonts w:ascii="Palatino Linotype" w:hAnsi="Palatino Linotype"/>
        <w:bCs/>
        <w:noProof/>
        <w:sz w:val="20"/>
      </w:rPr>
      <w:fldChar w:fldCharType="end"/>
    </w:r>
  </w:p>
  <w:p w14:paraId="78344EC7" w14:textId="77777777" w:rsidR="00785E96" w:rsidRDefault="00785E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86D3B" w14:textId="77777777" w:rsidR="009C3818" w:rsidRDefault="009C3818" w:rsidP="00644C41">
      <w:pPr>
        <w:spacing w:after="0" w:line="240" w:lineRule="auto"/>
      </w:pPr>
      <w:r>
        <w:separator/>
      </w:r>
    </w:p>
  </w:footnote>
  <w:footnote w:type="continuationSeparator" w:id="0">
    <w:p w14:paraId="231D099E" w14:textId="77777777" w:rsidR="009C3818" w:rsidRDefault="009C3818" w:rsidP="00644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4EAC" w14:textId="77777777" w:rsidR="00785E96" w:rsidRDefault="009C3818">
    <w:pPr>
      <w:pStyle w:val="Encabezado"/>
    </w:pPr>
    <w:r>
      <w:rPr>
        <w:noProof/>
        <w:lang w:eastAsia="es-MX"/>
      </w:rPr>
      <w:pict w14:anchorId="78344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127" w:type="dxa"/>
      <w:tblCellMar>
        <w:left w:w="70" w:type="dxa"/>
        <w:right w:w="70" w:type="dxa"/>
      </w:tblCellMar>
      <w:tblLook w:val="04A0" w:firstRow="1" w:lastRow="0" w:firstColumn="1" w:lastColumn="0" w:noHBand="0" w:noVBand="1"/>
    </w:tblPr>
    <w:tblGrid>
      <w:gridCol w:w="2976"/>
      <w:gridCol w:w="4962"/>
    </w:tblGrid>
    <w:tr w:rsidR="000114C0" w14:paraId="78344EAF" w14:textId="77777777" w:rsidTr="006D2505">
      <w:trPr>
        <w:trHeight w:val="227"/>
      </w:trPr>
      <w:tc>
        <w:tcPr>
          <w:tcW w:w="2976" w:type="dxa"/>
          <w:vAlign w:val="center"/>
          <w:hideMark/>
        </w:tcPr>
        <w:p w14:paraId="78344EAD" w14:textId="77777777" w:rsidR="00785E96" w:rsidRPr="00674A46" w:rsidRDefault="000E4B5D" w:rsidP="00B6246B">
          <w:pPr>
            <w:ind w:right="34"/>
            <w:jc w:val="right"/>
            <w:rPr>
              <w:rFonts w:ascii="Palatino Linotype" w:hAnsi="Palatino Linotype"/>
              <w:b/>
            </w:rPr>
          </w:pPr>
          <w:r w:rsidRPr="00674A46">
            <w:rPr>
              <w:rFonts w:ascii="Palatino Linotype" w:hAnsi="Palatino Linotype"/>
              <w:b/>
            </w:rPr>
            <w:t xml:space="preserve">Recurso </w:t>
          </w:r>
          <w:r>
            <w:rPr>
              <w:rFonts w:ascii="Palatino Linotype" w:hAnsi="Palatino Linotype"/>
              <w:b/>
            </w:rPr>
            <w:t>d</w:t>
          </w:r>
          <w:r w:rsidRPr="00674A46">
            <w:rPr>
              <w:rFonts w:ascii="Palatino Linotype" w:hAnsi="Palatino Linotype"/>
              <w:b/>
            </w:rPr>
            <w:t>e Revisión:</w:t>
          </w:r>
        </w:p>
      </w:tc>
      <w:tc>
        <w:tcPr>
          <w:tcW w:w="4962" w:type="dxa"/>
          <w:vAlign w:val="center"/>
          <w:hideMark/>
        </w:tcPr>
        <w:p w14:paraId="78344EAE" w14:textId="77777777" w:rsidR="00785E96" w:rsidRPr="006D2505" w:rsidRDefault="0065408E" w:rsidP="006D2505">
          <w:pPr>
            <w:pStyle w:val="Encabezado"/>
            <w:rPr>
              <w:rFonts w:ascii="Palatino Linotype" w:hAnsi="Palatino Linotype"/>
              <w:sz w:val="22"/>
              <w:szCs w:val="22"/>
            </w:rPr>
          </w:pPr>
          <w:r w:rsidRPr="006D2505">
            <w:rPr>
              <w:rFonts w:ascii="Palatino Linotype" w:hAnsi="Palatino Linotype" w:cs="Arial"/>
              <w:bCs/>
              <w:sz w:val="22"/>
              <w:szCs w:val="22"/>
              <w:lang w:eastAsia="es-MX"/>
            </w:rPr>
            <w:t>06308/INFOEM/IP/RR/2023</w:t>
          </w:r>
        </w:p>
      </w:tc>
    </w:tr>
    <w:tr w:rsidR="000114C0" w14:paraId="78344EB2" w14:textId="77777777" w:rsidTr="006D2505">
      <w:trPr>
        <w:trHeight w:val="242"/>
      </w:trPr>
      <w:tc>
        <w:tcPr>
          <w:tcW w:w="2976" w:type="dxa"/>
          <w:vAlign w:val="center"/>
          <w:hideMark/>
        </w:tcPr>
        <w:p w14:paraId="78344EB0" w14:textId="77777777" w:rsidR="00785E96" w:rsidRPr="00674A46" w:rsidRDefault="000E4B5D" w:rsidP="00B6246B">
          <w:pPr>
            <w:ind w:right="34"/>
            <w:jc w:val="right"/>
            <w:rPr>
              <w:rFonts w:ascii="Palatino Linotype" w:hAnsi="Palatino Linotype"/>
              <w:b/>
            </w:rPr>
          </w:pPr>
          <w:r w:rsidRPr="00674A46">
            <w:rPr>
              <w:rFonts w:ascii="Palatino Linotype" w:hAnsi="Palatino Linotype"/>
              <w:b/>
            </w:rPr>
            <w:t>Sujeto Obligado:</w:t>
          </w:r>
        </w:p>
      </w:tc>
      <w:tc>
        <w:tcPr>
          <w:tcW w:w="4962" w:type="dxa"/>
          <w:vAlign w:val="center"/>
          <w:hideMark/>
        </w:tcPr>
        <w:p w14:paraId="78344EB1" w14:textId="77777777" w:rsidR="00785E96" w:rsidRPr="006D2505" w:rsidRDefault="0065408E" w:rsidP="006D2505">
          <w:pPr>
            <w:pStyle w:val="Encabezado"/>
            <w:rPr>
              <w:rFonts w:ascii="Palatino Linotype" w:hAnsi="Palatino Linotype"/>
              <w:sz w:val="22"/>
              <w:szCs w:val="22"/>
            </w:rPr>
          </w:pPr>
          <w:r w:rsidRPr="006D2505">
            <w:rPr>
              <w:rFonts w:ascii="Palatino Linotype" w:hAnsi="Palatino Linotype"/>
              <w:bCs/>
              <w:color w:val="000000"/>
              <w:sz w:val="22"/>
              <w:szCs w:val="22"/>
              <w:lang w:val="es-MX"/>
            </w:rPr>
            <w:t>Organismo Público Descentralizado Municipal para la Prestación de Los Servicios de Agua Potable Alcantarillado y Saneamiento de Cuautitlán Izcalli denominado OPERAGUA, O.P.D.M.</w:t>
          </w:r>
        </w:p>
      </w:tc>
    </w:tr>
    <w:tr w:rsidR="000114C0" w14:paraId="78344EB5" w14:textId="77777777" w:rsidTr="006D2505">
      <w:trPr>
        <w:trHeight w:val="342"/>
      </w:trPr>
      <w:tc>
        <w:tcPr>
          <w:tcW w:w="2976" w:type="dxa"/>
          <w:vAlign w:val="center"/>
          <w:hideMark/>
        </w:tcPr>
        <w:p w14:paraId="78344EB3" w14:textId="77777777" w:rsidR="00785E96" w:rsidRPr="00674A46" w:rsidRDefault="000E4B5D" w:rsidP="00B6246B">
          <w:pPr>
            <w:ind w:right="34"/>
            <w:jc w:val="right"/>
            <w:rPr>
              <w:rFonts w:ascii="Palatino Linotype" w:hAnsi="Palatino Linotype"/>
              <w:b/>
            </w:rPr>
          </w:pPr>
          <w:r>
            <w:rPr>
              <w:rFonts w:ascii="Palatino Linotype" w:hAnsi="Palatino Linotype"/>
              <w:b/>
            </w:rPr>
            <w:t>Comisionada</w:t>
          </w:r>
          <w:r w:rsidRPr="00674A46">
            <w:rPr>
              <w:rFonts w:ascii="Palatino Linotype" w:hAnsi="Palatino Linotype"/>
              <w:b/>
            </w:rPr>
            <w:t xml:space="preserve"> Ponente:</w:t>
          </w:r>
        </w:p>
      </w:tc>
      <w:tc>
        <w:tcPr>
          <w:tcW w:w="4962" w:type="dxa"/>
          <w:vAlign w:val="center"/>
          <w:hideMark/>
        </w:tcPr>
        <w:p w14:paraId="78344EB4" w14:textId="77777777" w:rsidR="00785E96" w:rsidRPr="006D2505" w:rsidRDefault="000E4B5D" w:rsidP="006D2505">
          <w:pPr>
            <w:pStyle w:val="Encabezado"/>
            <w:rPr>
              <w:rFonts w:ascii="Palatino Linotype" w:hAnsi="Palatino Linotype"/>
              <w:sz w:val="22"/>
              <w:szCs w:val="22"/>
            </w:rPr>
          </w:pPr>
          <w:r w:rsidRPr="006D2505">
            <w:rPr>
              <w:rFonts w:ascii="Palatino Linotype" w:hAnsi="Palatino Linotype"/>
              <w:sz w:val="22"/>
              <w:szCs w:val="22"/>
            </w:rPr>
            <w:t>María del Rosario Mejía Ayala</w:t>
          </w:r>
        </w:p>
      </w:tc>
    </w:tr>
  </w:tbl>
  <w:p w14:paraId="78344EB6" w14:textId="77777777" w:rsidR="00785E96" w:rsidRPr="00AE046A" w:rsidRDefault="009C3818" w:rsidP="00B6246B">
    <w:pPr>
      <w:pStyle w:val="Encabezado"/>
      <w:tabs>
        <w:tab w:val="clear" w:pos="4419"/>
        <w:tab w:val="clear" w:pos="8838"/>
        <w:tab w:val="left" w:pos="6005"/>
      </w:tabs>
      <w:rPr>
        <w:sz w:val="14"/>
      </w:rPr>
    </w:pPr>
    <w:r>
      <w:rPr>
        <w:noProof/>
        <w:sz w:val="14"/>
        <w:lang w:eastAsia="es-MX"/>
      </w:rPr>
      <w:pict w14:anchorId="78344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1985" w:type="dxa"/>
      <w:tblCellMar>
        <w:left w:w="70" w:type="dxa"/>
        <w:right w:w="70" w:type="dxa"/>
      </w:tblCellMar>
      <w:tblLook w:val="04A0" w:firstRow="1" w:lastRow="0" w:firstColumn="1" w:lastColumn="0" w:noHBand="0" w:noVBand="1"/>
    </w:tblPr>
    <w:tblGrid>
      <w:gridCol w:w="2977"/>
      <w:gridCol w:w="4819"/>
    </w:tblGrid>
    <w:tr w:rsidR="000114C0" w14:paraId="78344EBB" w14:textId="77777777" w:rsidTr="006D2505">
      <w:trPr>
        <w:trHeight w:val="227"/>
      </w:trPr>
      <w:tc>
        <w:tcPr>
          <w:tcW w:w="2977" w:type="dxa"/>
          <w:vAlign w:val="center"/>
          <w:hideMark/>
        </w:tcPr>
        <w:p w14:paraId="78344EB9" w14:textId="77777777" w:rsidR="00785E96" w:rsidRPr="00674A46" w:rsidRDefault="000E4B5D" w:rsidP="00B6246B">
          <w:pPr>
            <w:jc w:val="right"/>
            <w:rPr>
              <w:rFonts w:ascii="Palatino Linotype" w:hAnsi="Palatino Linotype"/>
              <w:b/>
            </w:rPr>
          </w:pPr>
          <w:r>
            <w:rPr>
              <w:rFonts w:ascii="Palatino Linotype" w:hAnsi="Palatino Linotype"/>
              <w:b/>
            </w:rPr>
            <w:t>Recurso d</w:t>
          </w:r>
          <w:r w:rsidRPr="00674A46">
            <w:rPr>
              <w:rFonts w:ascii="Palatino Linotype" w:hAnsi="Palatino Linotype"/>
              <w:b/>
            </w:rPr>
            <w:t>e Revisión:</w:t>
          </w:r>
        </w:p>
      </w:tc>
      <w:tc>
        <w:tcPr>
          <w:tcW w:w="4819" w:type="dxa"/>
          <w:vAlign w:val="center"/>
          <w:hideMark/>
        </w:tcPr>
        <w:p w14:paraId="78344EBA" w14:textId="77777777" w:rsidR="00785E96" w:rsidRPr="006D2505" w:rsidRDefault="00644C41" w:rsidP="006D2505">
          <w:pPr>
            <w:pStyle w:val="Encabezado"/>
            <w:rPr>
              <w:rFonts w:ascii="Palatino Linotype" w:hAnsi="Palatino Linotype"/>
              <w:sz w:val="22"/>
              <w:szCs w:val="22"/>
            </w:rPr>
          </w:pPr>
          <w:r w:rsidRPr="006D2505">
            <w:rPr>
              <w:rFonts w:ascii="Palatino Linotype" w:hAnsi="Palatino Linotype" w:cs="Arial"/>
              <w:bCs/>
              <w:sz w:val="22"/>
              <w:szCs w:val="22"/>
              <w:lang w:eastAsia="es-MX"/>
            </w:rPr>
            <w:t>06308</w:t>
          </w:r>
          <w:r w:rsidR="000E4B5D" w:rsidRPr="006D2505">
            <w:rPr>
              <w:rFonts w:ascii="Palatino Linotype" w:hAnsi="Palatino Linotype" w:cs="Arial"/>
              <w:bCs/>
              <w:sz w:val="22"/>
              <w:szCs w:val="22"/>
              <w:lang w:eastAsia="es-MX"/>
            </w:rPr>
            <w:t>/INFOEM/IP/RR/2023</w:t>
          </w:r>
        </w:p>
      </w:tc>
    </w:tr>
    <w:tr w:rsidR="000114C0" w14:paraId="78344EBE" w14:textId="77777777" w:rsidTr="006D2505">
      <w:trPr>
        <w:trHeight w:val="242"/>
      </w:trPr>
      <w:tc>
        <w:tcPr>
          <w:tcW w:w="2977" w:type="dxa"/>
          <w:vAlign w:val="center"/>
          <w:hideMark/>
        </w:tcPr>
        <w:p w14:paraId="78344EBC" w14:textId="77777777" w:rsidR="00785E96" w:rsidRPr="00674A46" w:rsidRDefault="000E4B5D" w:rsidP="00B6246B">
          <w:pPr>
            <w:jc w:val="right"/>
            <w:rPr>
              <w:rFonts w:ascii="Palatino Linotype" w:hAnsi="Palatino Linotype"/>
              <w:b/>
            </w:rPr>
          </w:pPr>
          <w:r w:rsidRPr="00674A46">
            <w:rPr>
              <w:rFonts w:ascii="Palatino Linotype" w:hAnsi="Palatino Linotype"/>
              <w:b/>
            </w:rPr>
            <w:t>Recurrente:</w:t>
          </w:r>
        </w:p>
      </w:tc>
      <w:tc>
        <w:tcPr>
          <w:tcW w:w="4819" w:type="dxa"/>
        </w:tcPr>
        <w:p w14:paraId="78344EBD" w14:textId="77777777" w:rsidR="00785E96" w:rsidRPr="006D2505" w:rsidRDefault="00785E96" w:rsidP="006D2505">
          <w:pPr>
            <w:pStyle w:val="Encabezado"/>
            <w:tabs>
              <w:tab w:val="left" w:pos="521"/>
            </w:tabs>
            <w:rPr>
              <w:rFonts w:ascii="Palatino Linotype" w:hAnsi="Palatino Linotype"/>
              <w:sz w:val="22"/>
              <w:szCs w:val="22"/>
            </w:rPr>
          </w:pPr>
        </w:p>
      </w:tc>
    </w:tr>
    <w:tr w:rsidR="000114C0" w14:paraId="78344EC1" w14:textId="77777777" w:rsidTr="006D2505">
      <w:trPr>
        <w:trHeight w:val="342"/>
      </w:trPr>
      <w:tc>
        <w:tcPr>
          <w:tcW w:w="2977" w:type="dxa"/>
          <w:vAlign w:val="center"/>
        </w:tcPr>
        <w:p w14:paraId="78344EBF" w14:textId="77777777" w:rsidR="00785E96" w:rsidRPr="00674A46" w:rsidRDefault="000E4B5D" w:rsidP="00B6246B">
          <w:pPr>
            <w:jc w:val="right"/>
            <w:rPr>
              <w:rFonts w:ascii="Palatino Linotype" w:hAnsi="Palatino Linotype"/>
              <w:b/>
            </w:rPr>
          </w:pPr>
          <w:r w:rsidRPr="00674A46">
            <w:rPr>
              <w:rFonts w:ascii="Palatino Linotype" w:hAnsi="Palatino Linotype"/>
              <w:b/>
            </w:rPr>
            <w:t>Sujeto Obligado:</w:t>
          </w:r>
        </w:p>
      </w:tc>
      <w:tc>
        <w:tcPr>
          <w:tcW w:w="4819" w:type="dxa"/>
          <w:vAlign w:val="center"/>
        </w:tcPr>
        <w:p w14:paraId="78344EC0" w14:textId="77777777" w:rsidR="00785E96" w:rsidRPr="006D2505" w:rsidRDefault="00644C41" w:rsidP="006D2505">
          <w:pPr>
            <w:pStyle w:val="Encabezado"/>
            <w:rPr>
              <w:rFonts w:ascii="Palatino Linotype" w:hAnsi="Palatino Linotype"/>
              <w:sz w:val="22"/>
              <w:szCs w:val="22"/>
            </w:rPr>
          </w:pPr>
          <w:r w:rsidRPr="006D2505">
            <w:rPr>
              <w:rFonts w:ascii="Palatino Linotype" w:hAnsi="Palatino Linotype"/>
              <w:bCs/>
              <w:color w:val="000000"/>
              <w:sz w:val="22"/>
              <w:szCs w:val="22"/>
              <w:lang w:val="es-MX"/>
            </w:rPr>
            <w:t>Organismo Público Descentralizado Municipal para la Prestación de Los Servicios de Agua Potable Alcantarillado y Saneamiento de Cuautitlán Izcalli denominado OPERAGUA, O.P.D.M.</w:t>
          </w:r>
        </w:p>
      </w:tc>
    </w:tr>
    <w:tr w:rsidR="000114C0" w14:paraId="78344EC4" w14:textId="77777777" w:rsidTr="006D2505">
      <w:trPr>
        <w:trHeight w:val="342"/>
      </w:trPr>
      <w:tc>
        <w:tcPr>
          <w:tcW w:w="2977" w:type="dxa"/>
          <w:vAlign w:val="center"/>
        </w:tcPr>
        <w:p w14:paraId="78344EC2" w14:textId="77777777" w:rsidR="00785E96" w:rsidRPr="00674A46" w:rsidRDefault="000E4B5D" w:rsidP="00B6246B">
          <w:pPr>
            <w:jc w:val="right"/>
            <w:rPr>
              <w:rFonts w:ascii="Palatino Linotype" w:hAnsi="Palatino Linotype"/>
              <w:b/>
            </w:rPr>
          </w:pPr>
          <w:r w:rsidRPr="00674A46">
            <w:rPr>
              <w:rFonts w:ascii="Palatino Linotype" w:hAnsi="Palatino Linotype"/>
              <w:b/>
            </w:rPr>
            <w:t>Comisionad</w:t>
          </w:r>
          <w:r>
            <w:rPr>
              <w:rFonts w:ascii="Palatino Linotype" w:hAnsi="Palatino Linotype"/>
              <w:b/>
            </w:rPr>
            <w:t>a</w:t>
          </w:r>
          <w:r w:rsidRPr="00674A46">
            <w:rPr>
              <w:rFonts w:ascii="Palatino Linotype" w:hAnsi="Palatino Linotype"/>
              <w:b/>
            </w:rPr>
            <w:t xml:space="preserve"> Ponente:</w:t>
          </w:r>
        </w:p>
      </w:tc>
      <w:tc>
        <w:tcPr>
          <w:tcW w:w="4819" w:type="dxa"/>
          <w:vAlign w:val="center"/>
        </w:tcPr>
        <w:p w14:paraId="78344EC3" w14:textId="77777777" w:rsidR="00785E96" w:rsidRPr="006D2505" w:rsidRDefault="000E4B5D" w:rsidP="006D2505">
          <w:pPr>
            <w:pStyle w:val="Encabezado"/>
            <w:rPr>
              <w:rFonts w:ascii="Palatino Linotype" w:hAnsi="Palatino Linotype"/>
              <w:sz w:val="22"/>
              <w:szCs w:val="22"/>
            </w:rPr>
          </w:pPr>
          <w:r w:rsidRPr="006D2505">
            <w:rPr>
              <w:rFonts w:ascii="Palatino Linotype" w:hAnsi="Palatino Linotype"/>
              <w:sz w:val="22"/>
              <w:szCs w:val="21"/>
            </w:rPr>
            <w:t>María del Rosario Mejía Ayala</w:t>
          </w:r>
        </w:p>
      </w:tc>
    </w:tr>
  </w:tbl>
  <w:p w14:paraId="78344EC5" w14:textId="77777777" w:rsidR="00785E96" w:rsidRPr="00C222C0" w:rsidRDefault="009C3818">
    <w:pPr>
      <w:pStyle w:val="Encabezado"/>
      <w:rPr>
        <w:sz w:val="16"/>
      </w:rPr>
    </w:pPr>
    <w:r>
      <w:rPr>
        <w:noProof/>
        <w:sz w:val="16"/>
        <w:lang w:eastAsia="es-MX"/>
      </w:rPr>
      <w:pict w14:anchorId="78344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911B9E"/>
    <w:multiLevelType w:val="hybridMultilevel"/>
    <w:tmpl w:val="7078500C"/>
    <w:lvl w:ilvl="0" w:tplc="E6805D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2F1B34"/>
    <w:multiLevelType w:val="hybridMultilevel"/>
    <w:tmpl w:val="0C848D2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7"/>
  </w:num>
  <w:num w:numId="3">
    <w:abstractNumId w:val="8"/>
  </w:num>
  <w:num w:numId="4">
    <w:abstractNumId w:val="3"/>
  </w:num>
  <w:num w:numId="5">
    <w:abstractNumId w:val="4"/>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41"/>
    <w:rsid w:val="000E4B5D"/>
    <w:rsid w:val="001365CA"/>
    <w:rsid w:val="00152172"/>
    <w:rsid w:val="002E05E8"/>
    <w:rsid w:val="002F1C89"/>
    <w:rsid w:val="00463EE1"/>
    <w:rsid w:val="005B77B0"/>
    <w:rsid w:val="00644C41"/>
    <w:rsid w:val="0065408E"/>
    <w:rsid w:val="00660644"/>
    <w:rsid w:val="006D2505"/>
    <w:rsid w:val="00785E96"/>
    <w:rsid w:val="00825F28"/>
    <w:rsid w:val="008522A9"/>
    <w:rsid w:val="008D6D2C"/>
    <w:rsid w:val="00974785"/>
    <w:rsid w:val="009C3000"/>
    <w:rsid w:val="009C3818"/>
    <w:rsid w:val="00A74ED1"/>
    <w:rsid w:val="00D952EB"/>
    <w:rsid w:val="00FE2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44D86"/>
  <w15:chartTrackingRefBased/>
  <w15:docId w15:val="{4B5EB595-F89F-47A4-AE88-D83BB4CC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C41"/>
  </w:style>
  <w:style w:type="paragraph" w:styleId="Ttulo1">
    <w:name w:val="heading 1"/>
    <w:basedOn w:val="Normal"/>
    <w:next w:val="Normal"/>
    <w:link w:val="Ttulo1Car"/>
    <w:uiPriority w:val="9"/>
    <w:qFormat/>
    <w:rsid w:val="00644C4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644C4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C4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44C4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44C41"/>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44C41"/>
    <w:rPr>
      <w:rFonts w:eastAsiaTheme="minorEastAsia"/>
      <w:sz w:val="24"/>
      <w:szCs w:val="24"/>
      <w:lang w:val="es-ES_tradnl" w:eastAsia="es-ES"/>
    </w:rPr>
  </w:style>
  <w:style w:type="paragraph" w:styleId="Piedepgina">
    <w:name w:val="footer"/>
    <w:basedOn w:val="Normal"/>
    <w:link w:val="PiedepginaCar"/>
    <w:uiPriority w:val="99"/>
    <w:unhideWhenUsed/>
    <w:rsid w:val="00644C41"/>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44C41"/>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44C4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44C41"/>
    <w:pPr>
      <w:spacing w:after="0" w:line="240" w:lineRule="auto"/>
    </w:pPr>
    <w:rPr>
      <w:sz w:val="20"/>
      <w:szCs w:val="20"/>
    </w:rPr>
  </w:style>
  <w:style w:type="character" w:customStyle="1" w:styleId="TextonotapieCar1">
    <w:name w:val="Texto nota pie Car1"/>
    <w:basedOn w:val="Fuentedeprrafopredeter"/>
    <w:uiPriority w:val="99"/>
    <w:semiHidden/>
    <w:rsid w:val="00644C4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44C41"/>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4C4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4C41"/>
    <w:rPr>
      <w:rFonts w:eastAsiaTheme="minorEastAsia"/>
      <w:sz w:val="24"/>
      <w:szCs w:val="24"/>
      <w:lang w:val="es-ES_tradnl" w:eastAsia="es-ES"/>
    </w:rPr>
  </w:style>
  <w:style w:type="table" w:customStyle="1" w:styleId="Tablanormal12">
    <w:name w:val="Tabla normal 12"/>
    <w:basedOn w:val="Tablanormal"/>
    <w:next w:val="Tablanormal1"/>
    <w:uiPriority w:val="41"/>
    <w:rsid w:val="006606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606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A74ED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35</Pages>
  <Words>6542</Words>
  <Characters>35981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DTPDP578</cp:lastModifiedBy>
  <cp:revision>5</cp:revision>
  <cp:lastPrinted>2024-01-25T19:42:00Z</cp:lastPrinted>
  <dcterms:created xsi:type="dcterms:W3CDTF">2024-01-18T20:59:00Z</dcterms:created>
  <dcterms:modified xsi:type="dcterms:W3CDTF">2024-01-25T19:42:00Z</dcterms:modified>
</cp:coreProperties>
</file>