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393005918"/>
        <w:docPartObj>
          <w:docPartGallery w:val="Table of Contents"/>
          <w:docPartUnique/>
        </w:docPartObj>
      </w:sdtPr>
      <w:sdtEndPr>
        <w:rPr>
          <w:b/>
          <w:bCs/>
        </w:rPr>
      </w:sdtEndPr>
      <w:sdtContent>
        <w:p w14:paraId="4C8EBD91" w14:textId="77777777" w:rsidR="00247497" w:rsidRPr="00BA2DF1" w:rsidRDefault="00247497" w:rsidP="00BA2DF1">
          <w:pPr>
            <w:pStyle w:val="TtulodeTDC"/>
            <w:rPr>
              <w:rFonts w:ascii="Palatino Linotype" w:hAnsi="Palatino Linotype"/>
              <w:color w:val="auto"/>
            </w:rPr>
          </w:pPr>
          <w:r w:rsidRPr="00BA2DF1">
            <w:rPr>
              <w:rFonts w:ascii="Palatino Linotype" w:hAnsi="Palatino Linotype"/>
              <w:color w:val="auto"/>
              <w:lang w:val="es-ES"/>
            </w:rPr>
            <w:t>Contenido</w:t>
          </w:r>
        </w:p>
        <w:p w14:paraId="24CFC537" w14:textId="77777777" w:rsidR="00BA2DF1" w:rsidRDefault="00247497">
          <w:pPr>
            <w:pStyle w:val="TDC1"/>
            <w:tabs>
              <w:tab w:val="right" w:leader="dot" w:pos="9034"/>
            </w:tabs>
            <w:rPr>
              <w:rFonts w:asciiTheme="minorHAnsi" w:eastAsiaTheme="minorEastAsia" w:hAnsiTheme="minorHAnsi" w:cstheme="minorBidi"/>
              <w:noProof/>
              <w:szCs w:val="22"/>
              <w:lang w:eastAsia="es-MX"/>
            </w:rPr>
          </w:pPr>
          <w:r w:rsidRPr="00BA2DF1">
            <w:rPr>
              <w:b/>
              <w:bCs/>
              <w:lang w:val="es-ES"/>
            </w:rPr>
            <w:fldChar w:fldCharType="begin"/>
          </w:r>
          <w:r w:rsidRPr="00BA2DF1">
            <w:rPr>
              <w:b/>
              <w:bCs/>
              <w:lang w:val="es-ES"/>
            </w:rPr>
            <w:instrText xml:space="preserve"> TOC \o "1-3" \h \z \u </w:instrText>
          </w:r>
          <w:r w:rsidRPr="00BA2DF1">
            <w:rPr>
              <w:b/>
              <w:bCs/>
              <w:lang w:val="es-ES"/>
            </w:rPr>
            <w:fldChar w:fldCharType="separate"/>
          </w:r>
          <w:hyperlink w:anchor="_Toc184226989" w:history="1">
            <w:r w:rsidR="00BA2DF1" w:rsidRPr="004E2CAC">
              <w:rPr>
                <w:rStyle w:val="Hipervnculo"/>
                <w:rFonts w:eastAsiaTheme="majorEastAsia"/>
                <w:noProof/>
              </w:rPr>
              <w:t>ANTECEDENTES</w:t>
            </w:r>
            <w:r w:rsidR="00BA2DF1">
              <w:rPr>
                <w:noProof/>
                <w:webHidden/>
              </w:rPr>
              <w:tab/>
            </w:r>
            <w:r w:rsidR="00BA2DF1">
              <w:rPr>
                <w:noProof/>
                <w:webHidden/>
              </w:rPr>
              <w:fldChar w:fldCharType="begin"/>
            </w:r>
            <w:r w:rsidR="00BA2DF1">
              <w:rPr>
                <w:noProof/>
                <w:webHidden/>
              </w:rPr>
              <w:instrText xml:space="preserve"> PAGEREF _Toc184226989 \h </w:instrText>
            </w:r>
            <w:r w:rsidR="00BA2DF1">
              <w:rPr>
                <w:noProof/>
                <w:webHidden/>
              </w:rPr>
            </w:r>
            <w:r w:rsidR="00BA2DF1">
              <w:rPr>
                <w:noProof/>
                <w:webHidden/>
              </w:rPr>
              <w:fldChar w:fldCharType="separate"/>
            </w:r>
            <w:r w:rsidR="00B75331">
              <w:rPr>
                <w:noProof/>
                <w:webHidden/>
              </w:rPr>
              <w:t>1</w:t>
            </w:r>
            <w:r w:rsidR="00BA2DF1">
              <w:rPr>
                <w:noProof/>
                <w:webHidden/>
              </w:rPr>
              <w:fldChar w:fldCharType="end"/>
            </w:r>
          </w:hyperlink>
        </w:p>
        <w:p w14:paraId="51CD8381" w14:textId="77777777" w:rsidR="00BA2DF1" w:rsidRDefault="00A45F4B">
          <w:pPr>
            <w:pStyle w:val="TDC2"/>
            <w:rPr>
              <w:rFonts w:asciiTheme="minorHAnsi" w:eastAsiaTheme="minorEastAsia" w:hAnsiTheme="minorHAnsi" w:cstheme="minorBidi"/>
              <w:noProof/>
              <w:szCs w:val="22"/>
              <w:lang w:eastAsia="es-MX"/>
            </w:rPr>
          </w:pPr>
          <w:hyperlink w:anchor="_Toc184226990" w:history="1">
            <w:r w:rsidR="00BA2DF1" w:rsidRPr="004E2CAC">
              <w:rPr>
                <w:rStyle w:val="Hipervnculo"/>
                <w:rFonts w:eastAsiaTheme="majorEastAsia"/>
                <w:noProof/>
              </w:rPr>
              <w:t>DE LA SOLICITUD DE INFORMACIÓN</w:t>
            </w:r>
            <w:r w:rsidR="00BA2DF1">
              <w:rPr>
                <w:noProof/>
                <w:webHidden/>
              </w:rPr>
              <w:tab/>
            </w:r>
            <w:r w:rsidR="00BA2DF1">
              <w:rPr>
                <w:noProof/>
                <w:webHidden/>
              </w:rPr>
              <w:fldChar w:fldCharType="begin"/>
            </w:r>
            <w:r w:rsidR="00BA2DF1">
              <w:rPr>
                <w:noProof/>
                <w:webHidden/>
              </w:rPr>
              <w:instrText xml:space="preserve"> PAGEREF _Toc184226990 \h </w:instrText>
            </w:r>
            <w:r w:rsidR="00BA2DF1">
              <w:rPr>
                <w:noProof/>
                <w:webHidden/>
              </w:rPr>
            </w:r>
            <w:r w:rsidR="00BA2DF1">
              <w:rPr>
                <w:noProof/>
                <w:webHidden/>
              </w:rPr>
              <w:fldChar w:fldCharType="separate"/>
            </w:r>
            <w:r w:rsidR="00B75331">
              <w:rPr>
                <w:noProof/>
                <w:webHidden/>
              </w:rPr>
              <w:t>1</w:t>
            </w:r>
            <w:r w:rsidR="00BA2DF1">
              <w:rPr>
                <w:noProof/>
                <w:webHidden/>
              </w:rPr>
              <w:fldChar w:fldCharType="end"/>
            </w:r>
          </w:hyperlink>
        </w:p>
        <w:p w14:paraId="543AD25D" w14:textId="77777777" w:rsidR="00BA2DF1" w:rsidRDefault="00A45F4B">
          <w:pPr>
            <w:pStyle w:val="TDC3"/>
            <w:rPr>
              <w:rFonts w:asciiTheme="minorHAnsi" w:eastAsiaTheme="minorEastAsia" w:hAnsiTheme="minorHAnsi" w:cstheme="minorBidi"/>
              <w:noProof/>
              <w:szCs w:val="22"/>
              <w:lang w:eastAsia="es-MX"/>
            </w:rPr>
          </w:pPr>
          <w:hyperlink w:anchor="_Toc184226991" w:history="1">
            <w:r w:rsidR="00BA2DF1" w:rsidRPr="004E2CAC">
              <w:rPr>
                <w:rStyle w:val="Hipervnculo"/>
                <w:rFonts w:eastAsiaTheme="majorEastAsia"/>
                <w:noProof/>
              </w:rPr>
              <w:t>a) Solicitud de información.</w:t>
            </w:r>
            <w:r w:rsidR="00BA2DF1">
              <w:rPr>
                <w:noProof/>
                <w:webHidden/>
              </w:rPr>
              <w:tab/>
            </w:r>
            <w:r w:rsidR="00BA2DF1">
              <w:rPr>
                <w:noProof/>
                <w:webHidden/>
              </w:rPr>
              <w:fldChar w:fldCharType="begin"/>
            </w:r>
            <w:r w:rsidR="00BA2DF1">
              <w:rPr>
                <w:noProof/>
                <w:webHidden/>
              </w:rPr>
              <w:instrText xml:space="preserve"> PAGEREF _Toc184226991 \h </w:instrText>
            </w:r>
            <w:r w:rsidR="00BA2DF1">
              <w:rPr>
                <w:noProof/>
                <w:webHidden/>
              </w:rPr>
            </w:r>
            <w:r w:rsidR="00BA2DF1">
              <w:rPr>
                <w:noProof/>
                <w:webHidden/>
              </w:rPr>
              <w:fldChar w:fldCharType="separate"/>
            </w:r>
            <w:r w:rsidR="00B75331">
              <w:rPr>
                <w:noProof/>
                <w:webHidden/>
              </w:rPr>
              <w:t>1</w:t>
            </w:r>
            <w:r w:rsidR="00BA2DF1">
              <w:rPr>
                <w:noProof/>
                <w:webHidden/>
              </w:rPr>
              <w:fldChar w:fldCharType="end"/>
            </w:r>
          </w:hyperlink>
        </w:p>
        <w:p w14:paraId="6FA52634" w14:textId="77777777" w:rsidR="00BA2DF1" w:rsidRDefault="00A45F4B">
          <w:pPr>
            <w:pStyle w:val="TDC3"/>
            <w:rPr>
              <w:rFonts w:asciiTheme="minorHAnsi" w:eastAsiaTheme="minorEastAsia" w:hAnsiTheme="minorHAnsi" w:cstheme="minorBidi"/>
              <w:noProof/>
              <w:szCs w:val="22"/>
              <w:lang w:eastAsia="es-MX"/>
            </w:rPr>
          </w:pPr>
          <w:hyperlink w:anchor="_Toc184226992" w:history="1">
            <w:r w:rsidR="00BA2DF1" w:rsidRPr="004E2CAC">
              <w:rPr>
                <w:rStyle w:val="Hipervnculo"/>
                <w:rFonts w:eastAsiaTheme="majorEastAsia"/>
                <w:noProof/>
              </w:rPr>
              <w:t>b) Turno de la solicitud de información.</w:t>
            </w:r>
            <w:r w:rsidR="00BA2DF1">
              <w:rPr>
                <w:noProof/>
                <w:webHidden/>
              </w:rPr>
              <w:tab/>
            </w:r>
            <w:r w:rsidR="00BA2DF1">
              <w:rPr>
                <w:noProof/>
                <w:webHidden/>
              </w:rPr>
              <w:fldChar w:fldCharType="begin"/>
            </w:r>
            <w:r w:rsidR="00BA2DF1">
              <w:rPr>
                <w:noProof/>
                <w:webHidden/>
              </w:rPr>
              <w:instrText xml:space="preserve"> PAGEREF _Toc184226992 \h </w:instrText>
            </w:r>
            <w:r w:rsidR="00BA2DF1">
              <w:rPr>
                <w:noProof/>
                <w:webHidden/>
              </w:rPr>
            </w:r>
            <w:r w:rsidR="00BA2DF1">
              <w:rPr>
                <w:noProof/>
                <w:webHidden/>
              </w:rPr>
              <w:fldChar w:fldCharType="separate"/>
            </w:r>
            <w:r w:rsidR="00B75331">
              <w:rPr>
                <w:noProof/>
                <w:webHidden/>
              </w:rPr>
              <w:t>2</w:t>
            </w:r>
            <w:r w:rsidR="00BA2DF1">
              <w:rPr>
                <w:noProof/>
                <w:webHidden/>
              </w:rPr>
              <w:fldChar w:fldCharType="end"/>
            </w:r>
          </w:hyperlink>
        </w:p>
        <w:p w14:paraId="2DB792BA" w14:textId="77777777" w:rsidR="00BA2DF1" w:rsidRDefault="00A45F4B">
          <w:pPr>
            <w:pStyle w:val="TDC3"/>
            <w:rPr>
              <w:rFonts w:asciiTheme="minorHAnsi" w:eastAsiaTheme="minorEastAsia" w:hAnsiTheme="minorHAnsi" w:cstheme="minorBidi"/>
              <w:noProof/>
              <w:szCs w:val="22"/>
              <w:lang w:eastAsia="es-MX"/>
            </w:rPr>
          </w:pPr>
          <w:hyperlink w:anchor="_Toc184226993" w:history="1">
            <w:r w:rsidR="00BA2DF1" w:rsidRPr="004E2CAC">
              <w:rPr>
                <w:rStyle w:val="Hipervnculo"/>
                <w:rFonts w:eastAsiaTheme="majorEastAsia"/>
                <w:noProof/>
              </w:rPr>
              <w:t>c) Respuesta del Sujeto Obligado.</w:t>
            </w:r>
            <w:r w:rsidR="00BA2DF1">
              <w:rPr>
                <w:noProof/>
                <w:webHidden/>
              </w:rPr>
              <w:tab/>
            </w:r>
            <w:r w:rsidR="00BA2DF1">
              <w:rPr>
                <w:noProof/>
                <w:webHidden/>
              </w:rPr>
              <w:fldChar w:fldCharType="begin"/>
            </w:r>
            <w:r w:rsidR="00BA2DF1">
              <w:rPr>
                <w:noProof/>
                <w:webHidden/>
              </w:rPr>
              <w:instrText xml:space="preserve"> PAGEREF _Toc184226993 \h </w:instrText>
            </w:r>
            <w:r w:rsidR="00BA2DF1">
              <w:rPr>
                <w:noProof/>
                <w:webHidden/>
              </w:rPr>
            </w:r>
            <w:r w:rsidR="00BA2DF1">
              <w:rPr>
                <w:noProof/>
                <w:webHidden/>
              </w:rPr>
              <w:fldChar w:fldCharType="separate"/>
            </w:r>
            <w:r w:rsidR="00B75331">
              <w:rPr>
                <w:noProof/>
                <w:webHidden/>
              </w:rPr>
              <w:t>2</w:t>
            </w:r>
            <w:r w:rsidR="00BA2DF1">
              <w:rPr>
                <w:noProof/>
                <w:webHidden/>
              </w:rPr>
              <w:fldChar w:fldCharType="end"/>
            </w:r>
          </w:hyperlink>
        </w:p>
        <w:p w14:paraId="7684AA88" w14:textId="77777777" w:rsidR="00BA2DF1" w:rsidRDefault="00A45F4B">
          <w:pPr>
            <w:pStyle w:val="TDC2"/>
            <w:rPr>
              <w:rFonts w:asciiTheme="minorHAnsi" w:eastAsiaTheme="minorEastAsia" w:hAnsiTheme="minorHAnsi" w:cstheme="minorBidi"/>
              <w:noProof/>
              <w:szCs w:val="22"/>
              <w:lang w:eastAsia="es-MX"/>
            </w:rPr>
          </w:pPr>
          <w:hyperlink w:anchor="_Toc184226994" w:history="1">
            <w:r w:rsidR="00BA2DF1" w:rsidRPr="004E2CAC">
              <w:rPr>
                <w:rStyle w:val="Hipervnculo"/>
                <w:rFonts w:eastAsiaTheme="majorEastAsia"/>
                <w:noProof/>
              </w:rPr>
              <w:t>DEL RECURSO DE REVISIÓN</w:t>
            </w:r>
            <w:r w:rsidR="00BA2DF1">
              <w:rPr>
                <w:noProof/>
                <w:webHidden/>
              </w:rPr>
              <w:tab/>
            </w:r>
            <w:r w:rsidR="00BA2DF1">
              <w:rPr>
                <w:noProof/>
                <w:webHidden/>
              </w:rPr>
              <w:fldChar w:fldCharType="begin"/>
            </w:r>
            <w:r w:rsidR="00BA2DF1">
              <w:rPr>
                <w:noProof/>
                <w:webHidden/>
              </w:rPr>
              <w:instrText xml:space="preserve"> PAGEREF _Toc184226994 \h </w:instrText>
            </w:r>
            <w:r w:rsidR="00BA2DF1">
              <w:rPr>
                <w:noProof/>
                <w:webHidden/>
              </w:rPr>
            </w:r>
            <w:r w:rsidR="00BA2DF1">
              <w:rPr>
                <w:noProof/>
                <w:webHidden/>
              </w:rPr>
              <w:fldChar w:fldCharType="separate"/>
            </w:r>
            <w:r w:rsidR="00B75331">
              <w:rPr>
                <w:noProof/>
                <w:webHidden/>
              </w:rPr>
              <w:t>3</w:t>
            </w:r>
            <w:r w:rsidR="00BA2DF1">
              <w:rPr>
                <w:noProof/>
                <w:webHidden/>
              </w:rPr>
              <w:fldChar w:fldCharType="end"/>
            </w:r>
          </w:hyperlink>
        </w:p>
        <w:p w14:paraId="5A8F0FC0" w14:textId="77777777" w:rsidR="00BA2DF1" w:rsidRDefault="00A45F4B">
          <w:pPr>
            <w:pStyle w:val="TDC3"/>
            <w:rPr>
              <w:rFonts w:asciiTheme="minorHAnsi" w:eastAsiaTheme="minorEastAsia" w:hAnsiTheme="minorHAnsi" w:cstheme="minorBidi"/>
              <w:noProof/>
              <w:szCs w:val="22"/>
              <w:lang w:eastAsia="es-MX"/>
            </w:rPr>
          </w:pPr>
          <w:hyperlink w:anchor="_Toc184226995" w:history="1">
            <w:r w:rsidR="00BA2DF1" w:rsidRPr="004E2CAC">
              <w:rPr>
                <w:rStyle w:val="Hipervnculo"/>
                <w:rFonts w:eastAsiaTheme="majorEastAsia"/>
                <w:noProof/>
              </w:rPr>
              <w:t>a) Interposición del Recurso de Revisión.</w:t>
            </w:r>
            <w:r w:rsidR="00BA2DF1">
              <w:rPr>
                <w:noProof/>
                <w:webHidden/>
              </w:rPr>
              <w:tab/>
            </w:r>
            <w:r w:rsidR="00BA2DF1">
              <w:rPr>
                <w:noProof/>
                <w:webHidden/>
              </w:rPr>
              <w:fldChar w:fldCharType="begin"/>
            </w:r>
            <w:r w:rsidR="00BA2DF1">
              <w:rPr>
                <w:noProof/>
                <w:webHidden/>
              </w:rPr>
              <w:instrText xml:space="preserve"> PAGEREF _Toc184226995 \h </w:instrText>
            </w:r>
            <w:r w:rsidR="00BA2DF1">
              <w:rPr>
                <w:noProof/>
                <w:webHidden/>
              </w:rPr>
            </w:r>
            <w:r w:rsidR="00BA2DF1">
              <w:rPr>
                <w:noProof/>
                <w:webHidden/>
              </w:rPr>
              <w:fldChar w:fldCharType="separate"/>
            </w:r>
            <w:r w:rsidR="00B75331">
              <w:rPr>
                <w:noProof/>
                <w:webHidden/>
              </w:rPr>
              <w:t>3</w:t>
            </w:r>
            <w:r w:rsidR="00BA2DF1">
              <w:rPr>
                <w:noProof/>
                <w:webHidden/>
              </w:rPr>
              <w:fldChar w:fldCharType="end"/>
            </w:r>
          </w:hyperlink>
        </w:p>
        <w:p w14:paraId="3D5C2BC4" w14:textId="77777777" w:rsidR="00BA2DF1" w:rsidRDefault="00A45F4B">
          <w:pPr>
            <w:pStyle w:val="TDC3"/>
            <w:rPr>
              <w:rFonts w:asciiTheme="minorHAnsi" w:eastAsiaTheme="minorEastAsia" w:hAnsiTheme="minorHAnsi" w:cstheme="minorBidi"/>
              <w:noProof/>
              <w:szCs w:val="22"/>
              <w:lang w:eastAsia="es-MX"/>
            </w:rPr>
          </w:pPr>
          <w:hyperlink w:anchor="_Toc184226996" w:history="1">
            <w:r w:rsidR="00BA2DF1" w:rsidRPr="004E2CAC">
              <w:rPr>
                <w:rStyle w:val="Hipervnculo"/>
                <w:rFonts w:eastAsiaTheme="majorEastAsia"/>
                <w:noProof/>
              </w:rPr>
              <w:t>b) Turno del Recurso de Revisión.</w:t>
            </w:r>
            <w:r w:rsidR="00BA2DF1">
              <w:rPr>
                <w:noProof/>
                <w:webHidden/>
              </w:rPr>
              <w:tab/>
            </w:r>
            <w:r w:rsidR="00BA2DF1">
              <w:rPr>
                <w:noProof/>
                <w:webHidden/>
              </w:rPr>
              <w:fldChar w:fldCharType="begin"/>
            </w:r>
            <w:r w:rsidR="00BA2DF1">
              <w:rPr>
                <w:noProof/>
                <w:webHidden/>
              </w:rPr>
              <w:instrText xml:space="preserve"> PAGEREF _Toc184226996 \h </w:instrText>
            </w:r>
            <w:r w:rsidR="00BA2DF1">
              <w:rPr>
                <w:noProof/>
                <w:webHidden/>
              </w:rPr>
            </w:r>
            <w:r w:rsidR="00BA2DF1">
              <w:rPr>
                <w:noProof/>
                <w:webHidden/>
              </w:rPr>
              <w:fldChar w:fldCharType="separate"/>
            </w:r>
            <w:r w:rsidR="00B75331">
              <w:rPr>
                <w:noProof/>
                <w:webHidden/>
              </w:rPr>
              <w:t>4</w:t>
            </w:r>
            <w:r w:rsidR="00BA2DF1">
              <w:rPr>
                <w:noProof/>
                <w:webHidden/>
              </w:rPr>
              <w:fldChar w:fldCharType="end"/>
            </w:r>
          </w:hyperlink>
        </w:p>
        <w:p w14:paraId="1407D114" w14:textId="77777777" w:rsidR="00BA2DF1" w:rsidRDefault="00A45F4B">
          <w:pPr>
            <w:pStyle w:val="TDC3"/>
            <w:rPr>
              <w:rFonts w:asciiTheme="minorHAnsi" w:eastAsiaTheme="minorEastAsia" w:hAnsiTheme="minorHAnsi" w:cstheme="minorBidi"/>
              <w:noProof/>
              <w:szCs w:val="22"/>
              <w:lang w:eastAsia="es-MX"/>
            </w:rPr>
          </w:pPr>
          <w:hyperlink w:anchor="_Toc184226997" w:history="1">
            <w:r w:rsidR="00BA2DF1" w:rsidRPr="004E2CAC">
              <w:rPr>
                <w:rStyle w:val="Hipervnculo"/>
                <w:rFonts w:eastAsiaTheme="majorEastAsia"/>
                <w:noProof/>
              </w:rPr>
              <w:t>c) Admisión del Recurso de Revisión.</w:t>
            </w:r>
            <w:r w:rsidR="00BA2DF1">
              <w:rPr>
                <w:noProof/>
                <w:webHidden/>
              </w:rPr>
              <w:tab/>
            </w:r>
            <w:r w:rsidR="00BA2DF1">
              <w:rPr>
                <w:noProof/>
                <w:webHidden/>
              </w:rPr>
              <w:fldChar w:fldCharType="begin"/>
            </w:r>
            <w:r w:rsidR="00BA2DF1">
              <w:rPr>
                <w:noProof/>
                <w:webHidden/>
              </w:rPr>
              <w:instrText xml:space="preserve"> PAGEREF _Toc184226997 \h </w:instrText>
            </w:r>
            <w:r w:rsidR="00BA2DF1">
              <w:rPr>
                <w:noProof/>
                <w:webHidden/>
              </w:rPr>
            </w:r>
            <w:r w:rsidR="00BA2DF1">
              <w:rPr>
                <w:noProof/>
                <w:webHidden/>
              </w:rPr>
              <w:fldChar w:fldCharType="separate"/>
            </w:r>
            <w:r w:rsidR="00B75331">
              <w:rPr>
                <w:noProof/>
                <w:webHidden/>
              </w:rPr>
              <w:t>4</w:t>
            </w:r>
            <w:r w:rsidR="00BA2DF1">
              <w:rPr>
                <w:noProof/>
                <w:webHidden/>
              </w:rPr>
              <w:fldChar w:fldCharType="end"/>
            </w:r>
          </w:hyperlink>
        </w:p>
        <w:p w14:paraId="0AEC9BB3" w14:textId="77777777" w:rsidR="00BA2DF1" w:rsidRDefault="00A45F4B">
          <w:pPr>
            <w:pStyle w:val="TDC3"/>
            <w:rPr>
              <w:rFonts w:asciiTheme="minorHAnsi" w:eastAsiaTheme="minorEastAsia" w:hAnsiTheme="minorHAnsi" w:cstheme="minorBidi"/>
              <w:noProof/>
              <w:szCs w:val="22"/>
              <w:lang w:eastAsia="es-MX"/>
            </w:rPr>
          </w:pPr>
          <w:hyperlink w:anchor="_Toc184226998" w:history="1">
            <w:r w:rsidR="00BA2DF1" w:rsidRPr="004E2CAC">
              <w:rPr>
                <w:rStyle w:val="Hipervnculo"/>
                <w:rFonts w:eastAsiaTheme="majorEastAsia"/>
                <w:noProof/>
              </w:rPr>
              <w:t>d) Informe Justificado del Sujeto Obligado.</w:t>
            </w:r>
            <w:r w:rsidR="00BA2DF1">
              <w:rPr>
                <w:noProof/>
                <w:webHidden/>
              </w:rPr>
              <w:tab/>
            </w:r>
            <w:r w:rsidR="00BA2DF1">
              <w:rPr>
                <w:noProof/>
                <w:webHidden/>
              </w:rPr>
              <w:fldChar w:fldCharType="begin"/>
            </w:r>
            <w:r w:rsidR="00BA2DF1">
              <w:rPr>
                <w:noProof/>
                <w:webHidden/>
              </w:rPr>
              <w:instrText xml:space="preserve"> PAGEREF _Toc184226998 \h </w:instrText>
            </w:r>
            <w:r w:rsidR="00BA2DF1">
              <w:rPr>
                <w:noProof/>
                <w:webHidden/>
              </w:rPr>
            </w:r>
            <w:r w:rsidR="00BA2DF1">
              <w:rPr>
                <w:noProof/>
                <w:webHidden/>
              </w:rPr>
              <w:fldChar w:fldCharType="separate"/>
            </w:r>
            <w:r w:rsidR="00B75331">
              <w:rPr>
                <w:noProof/>
                <w:webHidden/>
              </w:rPr>
              <w:t>4</w:t>
            </w:r>
            <w:r w:rsidR="00BA2DF1">
              <w:rPr>
                <w:noProof/>
                <w:webHidden/>
              </w:rPr>
              <w:fldChar w:fldCharType="end"/>
            </w:r>
          </w:hyperlink>
        </w:p>
        <w:p w14:paraId="321DD4AE" w14:textId="77777777" w:rsidR="00BA2DF1" w:rsidRDefault="00A45F4B">
          <w:pPr>
            <w:pStyle w:val="TDC3"/>
            <w:rPr>
              <w:rFonts w:asciiTheme="minorHAnsi" w:eastAsiaTheme="minorEastAsia" w:hAnsiTheme="minorHAnsi" w:cstheme="minorBidi"/>
              <w:noProof/>
              <w:szCs w:val="22"/>
              <w:lang w:eastAsia="es-MX"/>
            </w:rPr>
          </w:pPr>
          <w:hyperlink w:anchor="_Toc184226999" w:history="1">
            <w:r w:rsidR="00BA2DF1" w:rsidRPr="004E2CAC">
              <w:rPr>
                <w:rStyle w:val="Hipervnculo"/>
                <w:rFonts w:eastAsiaTheme="majorEastAsia"/>
                <w:noProof/>
              </w:rPr>
              <w:t>e) Manifestaciones de la Parte Recurrente.</w:t>
            </w:r>
            <w:r w:rsidR="00BA2DF1">
              <w:rPr>
                <w:noProof/>
                <w:webHidden/>
              </w:rPr>
              <w:tab/>
            </w:r>
            <w:r w:rsidR="00BA2DF1">
              <w:rPr>
                <w:noProof/>
                <w:webHidden/>
              </w:rPr>
              <w:fldChar w:fldCharType="begin"/>
            </w:r>
            <w:r w:rsidR="00BA2DF1">
              <w:rPr>
                <w:noProof/>
                <w:webHidden/>
              </w:rPr>
              <w:instrText xml:space="preserve"> PAGEREF _Toc184226999 \h </w:instrText>
            </w:r>
            <w:r w:rsidR="00BA2DF1">
              <w:rPr>
                <w:noProof/>
                <w:webHidden/>
              </w:rPr>
            </w:r>
            <w:r w:rsidR="00BA2DF1">
              <w:rPr>
                <w:noProof/>
                <w:webHidden/>
              </w:rPr>
              <w:fldChar w:fldCharType="separate"/>
            </w:r>
            <w:r w:rsidR="00B75331">
              <w:rPr>
                <w:noProof/>
                <w:webHidden/>
              </w:rPr>
              <w:t>5</w:t>
            </w:r>
            <w:r w:rsidR="00BA2DF1">
              <w:rPr>
                <w:noProof/>
                <w:webHidden/>
              </w:rPr>
              <w:fldChar w:fldCharType="end"/>
            </w:r>
          </w:hyperlink>
        </w:p>
        <w:p w14:paraId="3D74E8F5" w14:textId="77777777" w:rsidR="00BA2DF1" w:rsidRDefault="00A45F4B">
          <w:pPr>
            <w:pStyle w:val="TDC3"/>
            <w:rPr>
              <w:rFonts w:asciiTheme="minorHAnsi" w:eastAsiaTheme="minorEastAsia" w:hAnsiTheme="minorHAnsi" w:cstheme="minorBidi"/>
              <w:noProof/>
              <w:szCs w:val="22"/>
              <w:lang w:eastAsia="es-MX"/>
            </w:rPr>
          </w:pPr>
          <w:hyperlink w:anchor="_Toc184227000" w:history="1">
            <w:r w:rsidR="00BA2DF1" w:rsidRPr="004E2CAC">
              <w:rPr>
                <w:rStyle w:val="Hipervnculo"/>
                <w:rFonts w:eastAsiaTheme="majorEastAsia"/>
                <w:noProof/>
              </w:rPr>
              <w:t>f) Cierre de instrucción.</w:t>
            </w:r>
            <w:r w:rsidR="00BA2DF1">
              <w:rPr>
                <w:noProof/>
                <w:webHidden/>
              </w:rPr>
              <w:tab/>
            </w:r>
            <w:r w:rsidR="00BA2DF1">
              <w:rPr>
                <w:noProof/>
                <w:webHidden/>
              </w:rPr>
              <w:fldChar w:fldCharType="begin"/>
            </w:r>
            <w:r w:rsidR="00BA2DF1">
              <w:rPr>
                <w:noProof/>
                <w:webHidden/>
              </w:rPr>
              <w:instrText xml:space="preserve"> PAGEREF _Toc184227000 \h </w:instrText>
            </w:r>
            <w:r w:rsidR="00BA2DF1">
              <w:rPr>
                <w:noProof/>
                <w:webHidden/>
              </w:rPr>
            </w:r>
            <w:r w:rsidR="00BA2DF1">
              <w:rPr>
                <w:noProof/>
                <w:webHidden/>
              </w:rPr>
              <w:fldChar w:fldCharType="separate"/>
            </w:r>
            <w:r w:rsidR="00B75331">
              <w:rPr>
                <w:noProof/>
                <w:webHidden/>
              </w:rPr>
              <w:t>5</w:t>
            </w:r>
            <w:r w:rsidR="00BA2DF1">
              <w:rPr>
                <w:noProof/>
                <w:webHidden/>
              </w:rPr>
              <w:fldChar w:fldCharType="end"/>
            </w:r>
          </w:hyperlink>
        </w:p>
        <w:p w14:paraId="4919DF5D" w14:textId="77777777" w:rsidR="00BA2DF1" w:rsidRDefault="00A45F4B">
          <w:pPr>
            <w:pStyle w:val="TDC1"/>
            <w:tabs>
              <w:tab w:val="right" w:leader="dot" w:pos="9034"/>
            </w:tabs>
            <w:rPr>
              <w:rFonts w:asciiTheme="minorHAnsi" w:eastAsiaTheme="minorEastAsia" w:hAnsiTheme="minorHAnsi" w:cstheme="minorBidi"/>
              <w:noProof/>
              <w:szCs w:val="22"/>
              <w:lang w:eastAsia="es-MX"/>
            </w:rPr>
          </w:pPr>
          <w:hyperlink w:anchor="_Toc184227001" w:history="1">
            <w:r w:rsidR="00BA2DF1" w:rsidRPr="004E2CAC">
              <w:rPr>
                <w:rStyle w:val="Hipervnculo"/>
                <w:rFonts w:eastAsiaTheme="majorEastAsia"/>
                <w:noProof/>
              </w:rPr>
              <w:t>CONSIDERANDOS</w:t>
            </w:r>
            <w:r w:rsidR="00BA2DF1">
              <w:rPr>
                <w:noProof/>
                <w:webHidden/>
              </w:rPr>
              <w:tab/>
            </w:r>
            <w:r w:rsidR="00BA2DF1">
              <w:rPr>
                <w:noProof/>
                <w:webHidden/>
              </w:rPr>
              <w:fldChar w:fldCharType="begin"/>
            </w:r>
            <w:r w:rsidR="00BA2DF1">
              <w:rPr>
                <w:noProof/>
                <w:webHidden/>
              </w:rPr>
              <w:instrText xml:space="preserve"> PAGEREF _Toc184227001 \h </w:instrText>
            </w:r>
            <w:r w:rsidR="00BA2DF1">
              <w:rPr>
                <w:noProof/>
                <w:webHidden/>
              </w:rPr>
            </w:r>
            <w:r w:rsidR="00BA2DF1">
              <w:rPr>
                <w:noProof/>
                <w:webHidden/>
              </w:rPr>
              <w:fldChar w:fldCharType="separate"/>
            </w:r>
            <w:r w:rsidR="00B75331">
              <w:rPr>
                <w:noProof/>
                <w:webHidden/>
              </w:rPr>
              <w:t>6</w:t>
            </w:r>
            <w:r w:rsidR="00BA2DF1">
              <w:rPr>
                <w:noProof/>
                <w:webHidden/>
              </w:rPr>
              <w:fldChar w:fldCharType="end"/>
            </w:r>
          </w:hyperlink>
        </w:p>
        <w:p w14:paraId="009ABCE5" w14:textId="77777777" w:rsidR="00BA2DF1" w:rsidRDefault="00A45F4B">
          <w:pPr>
            <w:pStyle w:val="TDC2"/>
            <w:rPr>
              <w:rFonts w:asciiTheme="minorHAnsi" w:eastAsiaTheme="minorEastAsia" w:hAnsiTheme="minorHAnsi" w:cstheme="minorBidi"/>
              <w:noProof/>
              <w:szCs w:val="22"/>
              <w:lang w:eastAsia="es-MX"/>
            </w:rPr>
          </w:pPr>
          <w:hyperlink w:anchor="_Toc184227002" w:history="1">
            <w:r w:rsidR="00BA2DF1" w:rsidRPr="004E2CAC">
              <w:rPr>
                <w:rStyle w:val="Hipervnculo"/>
                <w:rFonts w:eastAsiaTheme="majorEastAsia"/>
                <w:noProof/>
              </w:rPr>
              <w:t>PRIMERO. Procedibilidad</w:t>
            </w:r>
            <w:r w:rsidR="00BA2DF1">
              <w:rPr>
                <w:noProof/>
                <w:webHidden/>
              </w:rPr>
              <w:tab/>
            </w:r>
            <w:r w:rsidR="00BA2DF1">
              <w:rPr>
                <w:noProof/>
                <w:webHidden/>
              </w:rPr>
              <w:fldChar w:fldCharType="begin"/>
            </w:r>
            <w:r w:rsidR="00BA2DF1">
              <w:rPr>
                <w:noProof/>
                <w:webHidden/>
              </w:rPr>
              <w:instrText xml:space="preserve"> PAGEREF _Toc184227002 \h </w:instrText>
            </w:r>
            <w:r w:rsidR="00BA2DF1">
              <w:rPr>
                <w:noProof/>
                <w:webHidden/>
              </w:rPr>
            </w:r>
            <w:r w:rsidR="00BA2DF1">
              <w:rPr>
                <w:noProof/>
                <w:webHidden/>
              </w:rPr>
              <w:fldChar w:fldCharType="separate"/>
            </w:r>
            <w:r w:rsidR="00B75331">
              <w:rPr>
                <w:noProof/>
                <w:webHidden/>
              </w:rPr>
              <w:t>6</w:t>
            </w:r>
            <w:r w:rsidR="00BA2DF1">
              <w:rPr>
                <w:noProof/>
                <w:webHidden/>
              </w:rPr>
              <w:fldChar w:fldCharType="end"/>
            </w:r>
          </w:hyperlink>
        </w:p>
        <w:p w14:paraId="4B4D42F4" w14:textId="77777777" w:rsidR="00BA2DF1" w:rsidRDefault="00A45F4B">
          <w:pPr>
            <w:pStyle w:val="TDC3"/>
            <w:rPr>
              <w:rFonts w:asciiTheme="minorHAnsi" w:eastAsiaTheme="minorEastAsia" w:hAnsiTheme="minorHAnsi" w:cstheme="minorBidi"/>
              <w:noProof/>
              <w:szCs w:val="22"/>
              <w:lang w:eastAsia="es-MX"/>
            </w:rPr>
          </w:pPr>
          <w:hyperlink w:anchor="_Toc184227003" w:history="1">
            <w:r w:rsidR="00BA2DF1" w:rsidRPr="004E2CAC">
              <w:rPr>
                <w:rStyle w:val="Hipervnculo"/>
                <w:rFonts w:eastAsiaTheme="majorEastAsia"/>
                <w:noProof/>
              </w:rPr>
              <w:t>a) Competencia del Instituto.</w:t>
            </w:r>
            <w:r w:rsidR="00BA2DF1">
              <w:rPr>
                <w:noProof/>
                <w:webHidden/>
              </w:rPr>
              <w:tab/>
            </w:r>
            <w:r w:rsidR="00BA2DF1">
              <w:rPr>
                <w:noProof/>
                <w:webHidden/>
              </w:rPr>
              <w:fldChar w:fldCharType="begin"/>
            </w:r>
            <w:r w:rsidR="00BA2DF1">
              <w:rPr>
                <w:noProof/>
                <w:webHidden/>
              </w:rPr>
              <w:instrText xml:space="preserve"> PAGEREF _Toc184227003 \h </w:instrText>
            </w:r>
            <w:r w:rsidR="00BA2DF1">
              <w:rPr>
                <w:noProof/>
                <w:webHidden/>
              </w:rPr>
            </w:r>
            <w:r w:rsidR="00BA2DF1">
              <w:rPr>
                <w:noProof/>
                <w:webHidden/>
              </w:rPr>
              <w:fldChar w:fldCharType="separate"/>
            </w:r>
            <w:r w:rsidR="00B75331">
              <w:rPr>
                <w:noProof/>
                <w:webHidden/>
              </w:rPr>
              <w:t>6</w:t>
            </w:r>
            <w:r w:rsidR="00BA2DF1">
              <w:rPr>
                <w:noProof/>
                <w:webHidden/>
              </w:rPr>
              <w:fldChar w:fldCharType="end"/>
            </w:r>
          </w:hyperlink>
        </w:p>
        <w:p w14:paraId="6E0E7975" w14:textId="77777777" w:rsidR="00BA2DF1" w:rsidRDefault="00A45F4B">
          <w:pPr>
            <w:pStyle w:val="TDC3"/>
            <w:rPr>
              <w:rFonts w:asciiTheme="minorHAnsi" w:eastAsiaTheme="minorEastAsia" w:hAnsiTheme="minorHAnsi" w:cstheme="minorBidi"/>
              <w:noProof/>
              <w:szCs w:val="22"/>
              <w:lang w:eastAsia="es-MX"/>
            </w:rPr>
          </w:pPr>
          <w:hyperlink w:anchor="_Toc184227004" w:history="1">
            <w:r w:rsidR="00BA2DF1" w:rsidRPr="004E2CAC">
              <w:rPr>
                <w:rStyle w:val="Hipervnculo"/>
                <w:rFonts w:eastAsiaTheme="majorEastAsia"/>
                <w:noProof/>
              </w:rPr>
              <w:t>b) Legitimidad de la parte recurrente.</w:t>
            </w:r>
            <w:r w:rsidR="00BA2DF1">
              <w:rPr>
                <w:noProof/>
                <w:webHidden/>
              </w:rPr>
              <w:tab/>
            </w:r>
            <w:r w:rsidR="00BA2DF1">
              <w:rPr>
                <w:noProof/>
                <w:webHidden/>
              </w:rPr>
              <w:fldChar w:fldCharType="begin"/>
            </w:r>
            <w:r w:rsidR="00BA2DF1">
              <w:rPr>
                <w:noProof/>
                <w:webHidden/>
              </w:rPr>
              <w:instrText xml:space="preserve"> PAGEREF _Toc184227004 \h </w:instrText>
            </w:r>
            <w:r w:rsidR="00BA2DF1">
              <w:rPr>
                <w:noProof/>
                <w:webHidden/>
              </w:rPr>
            </w:r>
            <w:r w:rsidR="00BA2DF1">
              <w:rPr>
                <w:noProof/>
                <w:webHidden/>
              </w:rPr>
              <w:fldChar w:fldCharType="separate"/>
            </w:r>
            <w:r w:rsidR="00B75331">
              <w:rPr>
                <w:noProof/>
                <w:webHidden/>
              </w:rPr>
              <w:t>6</w:t>
            </w:r>
            <w:r w:rsidR="00BA2DF1">
              <w:rPr>
                <w:noProof/>
                <w:webHidden/>
              </w:rPr>
              <w:fldChar w:fldCharType="end"/>
            </w:r>
          </w:hyperlink>
        </w:p>
        <w:p w14:paraId="3C567B9C" w14:textId="77777777" w:rsidR="00BA2DF1" w:rsidRDefault="00A45F4B">
          <w:pPr>
            <w:pStyle w:val="TDC3"/>
            <w:rPr>
              <w:rFonts w:asciiTheme="minorHAnsi" w:eastAsiaTheme="minorEastAsia" w:hAnsiTheme="minorHAnsi" w:cstheme="minorBidi"/>
              <w:noProof/>
              <w:szCs w:val="22"/>
              <w:lang w:eastAsia="es-MX"/>
            </w:rPr>
          </w:pPr>
          <w:hyperlink w:anchor="_Toc184227005" w:history="1">
            <w:r w:rsidR="00BA2DF1" w:rsidRPr="004E2CAC">
              <w:rPr>
                <w:rStyle w:val="Hipervnculo"/>
                <w:rFonts w:eastAsiaTheme="majorEastAsia"/>
                <w:noProof/>
              </w:rPr>
              <w:t>c) Plazo para interponer el recurso.</w:t>
            </w:r>
            <w:r w:rsidR="00BA2DF1">
              <w:rPr>
                <w:noProof/>
                <w:webHidden/>
              </w:rPr>
              <w:tab/>
            </w:r>
            <w:r w:rsidR="00BA2DF1">
              <w:rPr>
                <w:noProof/>
                <w:webHidden/>
              </w:rPr>
              <w:fldChar w:fldCharType="begin"/>
            </w:r>
            <w:r w:rsidR="00BA2DF1">
              <w:rPr>
                <w:noProof/>
                <w:webHidden/>
              </w:rPr>
              <w:instrText xml:space="preserve"> PAGEREF _Toc184227005 \h </w:instrText>
            </w:r>
            <w:r w:rsidR="00BA2DF1">
              <w:rPr>
                <w:noProof/>
                <w:webHidden/>
              </w:rPr>
            </w:r>
            <w:r w:rsidR="00BA2DF1">
              <w:rPr>
                <w:noProof/>
                <w:webHidden/>
              </w:rPr>
              <w:fldChar w:fldCharType="separate"/>
            </w:r>
            <w:r w:rsidR="00B75331">
              <w:rPr>
                <w:noProof/>
                <w:webHidden/>
              </w:rPr>
              <w:t>6</w:t>
            </w:r>
            <w:r w:rsidR="00BA2DF1">
              <w:rPr>
                <w:noProof/>
                <w:webHidden/>
              </w:rPr>
              <w:fldChar w:fldCharType="end"/>
            </w:r>
          </w:hyperlink>
        </w:p>
        <w:p w14:paraId="5CD0DE1F" w14:textId="77777777" w:rsidR="00BA2DF1" w:rsidRDefault="00A45F4B">
          <w:pPr>
            <w:pStyle w:val="TDC3"/>
            <w:rPr>
              <w:rFonts w:asciiTheme="minorHAnsi" w:eastAsiaTheme="minorEastAsia" w:hAnsiTheme="minorHAnsi" w:cstheme="minorBidi"/>
              <w:noProof/>
              <w:szCs w:val="22"/>
              <w:lang w:eastAsia="es-MX"/>
            </w:rPr>
          </w:pPr>
          <w:hyperlink w:anchor="_Toc184227006" w:history="1">
            <w:r w:rsidR="00BA2DF1" w:rsidRPr="004E2CAC">
              <w:rPr>
                <w:rStyle w:val="Hipervnculo"/>
                <w:rFonts w:eastAsiaTheme="majorEastAsia"/>
                <w:noProof/>
              </w:rPr>
              <w:t>d) Causal de procedencia.</w:t>
            </w:r>
            <w:r w:rsidR="00BA2DF1">
              <w:rPr>
                <w:noProof/>
                <w:webHidden/>
              </w:rPr>
              <w:tab/>
            </w:r>
            <w:r w:rsidR="00BA2DF1">
              <w:rPr>
                <w:noProof/>
                <w:webHidden/>
              </w:rPr>
              <w:fldChar w:fldCharType="begin"/>
            </w:r>
            <w:r w:rsidR="00BA2DF1">
              <w:rPr>
                <w:noProof/>
                <w:webHidden/>
              </w:rPr>
              <w:instrText xml:space="preserve"> PAGEREF _Toc184227006 \h </w:instrText>
            </w:r>
            <w:r w:rsidR="00BA2DF1">
              <w:rPr>
                <w:noProof/>
                <w:webHidden/>
              </w:rPr>
            </w:r>
            <w:r w:rsidR="00BA2DF1">
              <w:rPr>
                <w:noProof/>
                <w:webHidden/>
              </w:rPr>
              <w:fldChar w:fldCharType="separate"/>
            </w:r>
            <w:r w:rsidR="00B75331">
              <w:rPr>
                <w:noProof/>
                <w:webHidden/>
              </w:rPr>
              <w:t>7</w:t>
            </w:r>
            <w:r w:rsidR="00BA2DF1">
              <w:rPr>
                <w:noProof/>
                <w:webHidden/>
              </w:rPr>
              <w:fldChar w:fldCharType="end"/>
            </w:r>
          </w:hyperlink>
        </w:p>
        <w:p w14:paraId="53E62BEB" w14:textId="77777777" w:rsidR="00BA2DF1" w:rsidRDefault="00A45F4B">
          <w:pPr>
            <w:pStyle w:val="TDC3"/>
            <w:rPr>
              <w:rFonts w:asciiTheme="minorHAnsi" w:eastAsiaTheme="minorEastAsia" w:hAnsiTheme="minorHAnsi" w:cstheme="minorBidi"/>
              <w:noProof/>
              <w:szCs w:val="22"/>
              <w:lang w:eastAsia="es-MX"/>
            </w:rPr>
          </w:pPr>
          <w:hyperlink w:anchor="_Toc184227007" w:history="1">
            <w:r w:rsidR="00BA2DF1" w:rsidRPr="004E2CAC">
              <w:rPr>
                <w:rStyle w:val="Hipervnculo"/>
                <w:rFonts w:eastAsiaTheme="majorEastAsia"/>
                <w:noProof/>
              </w:rPr>
              <w:t>e) Requisitos formales para la interposición del recurso.</w:t>
            </w:r>
            <w:r w:rsidR="00BA2DF1">
              <w:rPr>
                <w:noProof/>
                <w:webHidden/>
              </w:rPr>
              <w:tab/>
            </w:r>
            <w:r w:rsidR="00BA2DF1">
              <w:rPr>
                <w:noProof/>
                <w:webHidden/>
              </w:rPr>
              <w:fldChar w:fldCharType="begin"/>
            </w:r>
            <w:r w:rsidR="00BA2DF1">
              <w:rPr>
                <w:noProof/>
                <w:webHidden/>
              </w:rPr>
              <w:instrText xml:space="preserve"> PAGEREF _Toc184227007 \h </w:instrText>
            </w:r>
            <w:r w:rsidR="00BA2DF1">
              <w:rPr>
                <w:noProof/>
                <w:webHidden/>
              </w:rPr>
            </w:r>
            <w:r w:rsidR="00BA2DF1">
              <w:rPr>
                <w:noProof/>
                <w:webHidden/>
              </w:rPr>
              <w:fldChar w:fldCharType="separate"/>
            </w:r>
            <w:r w:rsidR="00B75331">
              <w:rPr>
                <w:noProof/>
                <w:webHidden/>
              </w:rPr>
              <w:t>7</w:t>
            </w:r>
            <w:r w:rsidR="00BA2DF1">
              <w:rPr>
                <w:noProof/>
                <w:webHidden/>
              </w:rPr>
              <w:fldChar w:fldCharType="end"/>
            </w:r>
          </w:hyperlink>
        </w:p>
        <w:p w14:paraId="402FBC59" w14:textId="77777777" w:rsidR="00BA2DF1" w:rsidRDefault="00A45F4B">
          <w:pPr>
            <w:pStyle w:val="TDC2"/>
            <w:rPr>
              <w:rFonts w:asciiTheme="minorHAnsi" w:eastAsiaTheme="minorEastAsia" w:hAnsiTheme="minorHAnsi" w:cstheme="minorBidi"/>
              <w:noProof/>
              <w:szCs w:val="22"/>
              <w:lang w:eastAsia="es-MX"/>
            </w:rPr>
          </w:pPr>
          <w:hyperlink w:anchor="_Toc184227008" w:history="1">
            <w:r w:rsidR="00BA2DF1" w:rsidRPr="004E2CAC">
              <w:rPr>
                <w:rStyle w:val="Hipervnculo"/>
                <w:rFonts w:eastAsiaTheme="majorEastAsia"/>
                <w:noProof/>
              </w:rPr>
              <w:t>SEGUNDO. Análisis de la causal de sobreseimiento.</w:t>
            </w:r>
            <w:r w:rsidR="00BA2DF1">
              <w:rPr>
                <w:noProof/>
                <w:webHidden/>
              </w:rPr>
              <w:tab/>
            </w:r>
            <w:r w:rsidR="00BA2DF1">
              <w:rPr>
                <w:noProof/>
                <w:webHidden/>
              </w:rPr>
              <w:fldChar w:fldCharType="begin"/>
            </w:r>
            <w:r w:rsidR="00BA2DF1">
              <w:rPr>
                <w:noProof/>
                <w:webHidden/>
              </w:rPr>
              <w:instrText xml:space="preserve"> PAGEREF _Toc184227008 \h </w:instrText>
            </w:r>
            <w:r w:rsidR="00BA2DF1">
              <w:rPr>
                <w:noProof/>
                <w:webHidden/>
              </w:rPr>
            </w:r>
            <w:r w:rsidR="00BA2DF1">
              <w:rPr>
                <w:noProof/>
                <w:webHidden/>
              </w:rPr>
              <w:fldChar w:fldCharType="separate"/>
            </w:r>
            <w:r w:rsidR="00B75331">
              <w:rPr>
                <w:noProof/>
                <w:webHidden/>
              </w:rPr>
              <w:t>8</w:t>
            </w:r>
            <w:r w:rsidR="00BA2DF1">
              <w:rPr>
                <w:noProof/>
                <w:webHidden/>
              </w:rPr>
              <w:fldChar w:fldCharType="end"/>
            </w:r>
          </w:hyperlink>
        </w:p>
        <w:p w14:paraId="02598458" w14:textId="77777777" w:rsidR="00BA2DF1" w:rsidRDefault="00A45F4B">
          <w:pPr>
            <w:pStyle w:val="TDC3"/>
            <w:rPr>
              <w:rFonts w:asciiTheme="minorHAnsi" w:eastAsiaTheme="minorEastAsia" w:hAnsiTheme="minorHAnsi" w:cstheme="minorBidi"/>
              <w:noProof/>
              <w:szCs w:val="22"/>
              <w:lang w:eastAsia="es-MX"/>
            </w:rPr>
          </w:pPr>
          <w:hyperlink w:anchor="_Toc184227009" w:history="1">
            <w:r w:rsidR="00BA2DF1" w:rsidRPr="004E2CAC">
              <w:rPr>
                <w:rStyle w:val="Hipervnculo"/>
                <w:rFonts w:eastAsiaTheme="majorEastAsia"/>
                <w:noProof/>
              </w:rPr>
              <w:t>a) Mandato de transparencia y responsabilidad del Sujeto Obligado.</w:t>
            </w:r>
            <w:r w:rsidR="00BA2DF1">
              <w:rPr>
                <w:noProof/>
                <w:webHidden/>
              </w:rPr>
              <w:tab/>
            </w:r>
            <w:r w:rsidR="00BA2DF1">
              <w:rPr>
                <w:noProof/>
                <w:webHidden/>
              </w:rPr>
              <w:fldChar w:fldCharType="begin"/>
            </w:r>
            <w:r w:rsidR="00BA2DF1">
              <w:rPr>
                <w:noProof/>
                <w:webHidden/>
              </w:rPr>
              <w:instrText xml:space="preserve"> PAGEREF _Toc184227009 \h </w:instrText>
            </w:r>
            <w:r w:rsidR="00BA2DF1">
              <w:rPr>
                <w:noProof/>
                <w:webHidden/>
              </w:rPr>
            </w:r>
            <w:r w:rsidR="00BA2DF1">
              <w:rPr>
                <w:noProof/>
                <w:webHidden/>
              </w:rPr>
              <w:fldChar w:fldCharType="separate"/>
            </w:r>
            <w:r w:rsidR="00B75331">
              <w:rPr>
                <w:noProof/>
                <w:webHidden/>
              </w:rPr>
              <w:t>8</w:t>
            </w:r>
            <w:r w:rsidR="00BA2DF1">
              <w:rPr>
                <w:noProof/>
                <w:webHidden/>
              </w:rPr>
              <w:fldChar w:fldCharType="end"/>
            </w:r>
          </w:hyperlink>
        </w:p>
        <w:p w14:paraId="3F36C78F" w14:textId="77777777" w:rsidR="00BA2DF1" w:rsidRDefault="00A45F4B">
          <w:pPr>
            <w:pStyle w:val="TDC3"/>
            <w:rPr>
              <w:rFonts w:asciiTheme="minorHAnsi" w:eastAsiaTheme="minorEastAsia" w:hAnsiTheme="minorHAnsi" w:cstheme="minorBidi"/>
              <w:noProof/>
              <w:szCs w:val="22"/>
              <w:lang w:eastAsia="es-MX"/>
            </w:rPr>
          </w:pPr>
          <w:hyperlink w:anchor="_Toc184227010" w:history="1">
            <w:r w:rsidR="00BA2DF1" w:rsidRPr="004E2CAC">
              <w:rPr>
                <w:rStyle w:val="Hipervnculo"/>
                <w:rFonts w:eastAsiaTheme="majorEastAsia"/>
                <w:noProof/>
              </w:rPr>
              <w:t>b) Controversia a resolver.</w:t>
            </w:r>
            <w:r w:rsidR="00BA2DF1">
              <w:rPr>
                <w:noProof/>
                <w:webHidden/>
              </w:rPr>
              <w:tab/>
            </w:r>
            <w:r w:rsidR="00BA2DF1">
              <w:rPr>
                <w:noProof/>
                <w:webHidden/>
              </w:rPr>
              <w:fldChar w:fldCharType="begin"/>
            </w:r>
            <w:r w:rsidR="00BA2DF1">
              <w:rPr>
                <w:noProof/>
                <w:webHidden/>
              </w:rPr>
              <w:instrText xml:space="preserve"> PAGEREF _Toc184227010 \h </w:instrText>
            </w:r>
            <w:r w:rsidR="00BA2DF1">
              <w:rPr>
                <w:noProof/>
                <w:webHidden/>
              </w:rPr>
            </w:r>
            <w:r w:rsidR="00BA2DF1">
              <w:rPr>
                <w:noProof/>
                <w:webHidden/>
              </w:rPr>
              <w:fldChar w:fldCharType="separate"/>
            </w:r>
            <w:r w:rsidR="00B75331">
              <w:rPr>
                <w:noProof/>
                <w:webHidden/>
              </w:rPr>
              <w:t>10</w:t>
            </w:r>
            <w:r w:rsidR="00BA2DF1">
              <w:rPr>
                <w:noProof/>
                <w:webHidden/>
              </w:rPr>
              <w:fldChar w:fldCharType="end"/>
            </w:r>
          </w:hyperlink>
        </w:p>
        <w:p w14:paraId="33929D82" w14:textId="77777777" w:rsidR="00BA2DF1" w:rsidRDefault="00A45F4B">
          <w:pPr>
            <w:pStyle w:val="TDC3"/>
            <w:rPr>
              <w:rFonts w:asciiTheme="minorHAnsi" w:eastAsiaTheme="minorEastAsia" w:hAnsiTheme="minorHAnsi" w:cstheme="minorBidi"/>
              <w:noProof/>
              <w:szCs w:val="22"/>
              <w:lang w:eastAsia="es-MX"/>
            </w:rPr>
          </w:pPr>
          <w:hyperlink w:anchor="_Toc184227011" w:history="1">
            <w:r w:rsidR="00BA2DF1" w:rsidRPr="004E2CAC">
              <w:rPr>
                <w:rStyle w:val="Hipervnculo"/>
                <w:rFonts w:eastAsiaTheme="majorEastAsia"/>
                <w:noProof/>
              </w:rPr>
              <w:t>c) Estudio de la controversia.</w:t>
            </w:r>
            <w:r w:rsidR="00BA2DF1">
              <w:rPr>
                <w:noProof/>
                <w:webHidden/>
              </w:rPr>
              <w:tab/>
            </w:r>
            <w:r w:rsidR="00BA2DF1">
              <w:rPr>
                <w:noProof/>
                <w:webHidden/>
              </w:rPr>
              <w:fldChar w:fldCharType="begin"/>
            </w:r>
            <w:r w:rsidR="00BA2DF1">
              <w:rPr>
                <w:noProof/>
                <w:webHidden/>
              </w:rPr>
              <w:instrText xml:space="preserve"> PAGEREF _Toc184227011 \h </w:instrText>
            </w:r>
            <w:r w:rsidR="00BA2DF1">
              <w:rPr>
                <w:noProof/>
                <w:webHidden/>
              </w:rPr>
            </w:r>
            <w:r w:rsidR="00BA2DF1">
              <w:rPr>
                <w:noProof/>
                <w:webHidden/>
              </w:rPr>
              <w:fldChar w:fldCharType="separate"/>
            </w:r>
            <w:r w:rsidR="00B75331">
              <w:rPr>
                <w:noProof/>
                <w:webHidden/>
              </w:rPr>
              <w:t>12</w:t>
            </w:r>
            <w:r w:rsidR="00BA2DF1">
              <w:rPr>
                <w:noProof/>
                <w:webHidden/>
              </w:rPr>
              <w:fldChar w:fldCharType="end"/>
            </w:r>
          </w:hyperlink>
        </w:p>
        <w:p w14:paraId="1AB14591" w14:textId="77777777" w:rsidR="00BA2DF1" w:rsidRDefault="00A45F4B">
          <w:pPr>
            <w:pStyle w:val="TDC3"/>
            <w:rPr>
              <w:rFonts w:asciiTheme="minorHAnsi" w:eastAsiaTheme="minorEastAsia" w:hAnsiTheme="minorHAnsi" w:cstheme="minorBidi"/>
              <w:noProof/>
              <w:szCs w:val="22"/>
              <w:lang w:eastAsia="es-MX"/>
            </w:rPr>
          </w:pPr>
          <w:hyperlink w:anchor="_Toc184227012" w:history="1">
            <w:r w:rsidR="00BA2DF1" w:rsidRPr="004E2CAC">
              <w:rPr>
                <w:rStyle w:val="Hipervnculo"/>
                <w:rFonts w:eastAsiaTheme="majorEastAsia"/>
                <w:noProof/>
              </w:rPr>
              <w:t>d) Conclusión.</w:t>
            </w:r>
            <w:r w:rsidR="00BA2DF1">
              <w:rPr>
                <w:noProof/>
                <w:webHidden/>
              </w:rPr>
              <w:tab/>
            </w:r>
            <w:r w:rsidR="00BA2DF1">
              <w:rPr>
                <w:noProof/>
                <w:webHidden/>
              </w:rPr>
              <w:fldChar w:fldCharType="begin"/>
            </w:r>
            <w:r w:rsidR="00BA2DF1">
              <w:rPr>
                <w:noProof/>
                <w:webHidden/>
              </w:rPr>
              <w:instrText xml:space="preserve"> PAGEREF _Toc184227012 \h </w:instrText>
            </w:r>
            <w:r w:rsidR="00BA2DF1">
              <w:rPr>
                <w:noProof/>
                <w:webHidden/>
              </w:rPr>
            </w:r>
            <w:r w:rsidR="00BA2DF1">
              <w:rPr>
                <w:noProof/>
                <w:webHidden/>
              </w:rPr>
              <w:fldChar w:fldCharType="separate"/>
            </w:r>
            <w:r w:rsidR="00B75331">
              <w:rPr>
                <w:noProof/>
                <w:webHidden/>
              </w:rPr>
              <w:t>16</w:t>
            </w:r>
            <w:r w:rsidR="00BA2DF1">
              <w:rPr>
                <w:noProof/>
                <w:webHidden/>
              </w:rPr>
              <w:fldChar w:fldCharType="end"/>
            </w:r>
          </w:hyperlink>
        </w:p>
        <w:p w14:paraId="1DC68E24" w14:textId="77777777" w:rsidR="00BA2DF1" w:rsidRDefault="00A45F4B">
          <w:pPr>
            <w:pStyle w:val="TDC1"/>
            <w:tabs>
              <w:tab w:val="right" w:leader="dot" w:pos="9034"/>
            </w:tabs>
            <w:rPr>
              <w:rFonts w:asciiTheme="minorHAnsi" w:eastAsiaTheme="minorEastAsia" w:hAnsiTheme="minorHAnsi" w:cstheme="minorBidi"/>
              <w:noProof/>
              <w:szCs w:val="22"/>
              <w:lang w:eastAsia="es-MX"/>
            </w:rPr>
          </w:pPr>
          <w:hyperlink w:anchor="_Toc184227013" w:history="1">
            <w:r w:rsidR="00BA2DF1" w:rsidRPr="004E2CAC">
              <w:rPr>
                <w:rStyle w:val="Hipervnculo"/>
                <w:rFonts w:eastAsiaTheme="majorEastAsia"/>
                <w:noProof/>
              </w:rPr>
              <w:t>RESUELVE</w:t>
            </w:r>
            <w:r w:rsidR="00BA2DF1">
              <w:rPr>
                <w:noProof/>
                <w:webHidden/>
              </w:rPr>
              <w:tab/>
            </w:r>
            <w:r w:rsidR="00BA2DF1">
              <w:rPr>
                <w:noProof/>
                <w:webHidden/>
              </w:rPr>
              <w:fldChar w:fldCharType="begin"/>
            </w:r>
            <w:r w:rsidR="00BA2DF1">
              <w:rPr>
                <w:noProof/>
                <w:webHidden/>
              </w:rPr>
              <w:instrText xml:space="preserve"> PAGEREF _Toc184227013 \h </w:instrText>
            </w:r>
            <w:r w:rsidR="00BA2DF1">
              <w:rPr>
                <w:noProof/>
                <w:webHidden/>
              </w:rPr>
            </w:r>
            <w:r w:rsidR="00BA2DF1">
              <w:rPr>
                <w:noProof/>
                <w:webHidden/>
              </w:rPr>
              <w:fldChar w:fldCharType="separate"/>
            </w:r>
            <w:r w:rsidR="00B75331">
              <w:rPr>
                <w:noProof/>
                <w:webHidden/>
              </w:rPr>
              <w:t>18</w:t>
            </w:r>
            <w:r w:rsidR="00BA2DF1">
              <w:rPr>
                <w:noProof/>
                <w:webHidden/>
              </w:rPr>
              <w:fldChar w:fldCharType="end"/>
            </w:r>
          </w:hyperlink>
        </w:p>
        <w:p w14:paraId="3A77D8BC" w14:textId="6C0A98ED" w:rsidR="00247497" w:rsidRPr="00BA2DF1" w:rsidRDefault="00247497" w:rsidP="00BA2DF1">
          <w:r w:rsidRPr="00BA2DF1">
            <w:rPr>
              <w:b/>
              <w:bCs/>
              <w:lang w:val="es-ES"/>
            </w:rPr>
            <w:fldChar w:fldCharType="end"/>
          </w:r>
        </w:p>
      </w:sdtContent>
    </w:sdt>
    <w:p w14:paraId="22C281BC" w14:textId="77777777" w:rsidR="002B11D9" w:rsidRPr="00BA2DF1" w:rsidRDefault="002B11D9" w:rsidP="00BA2DF1">
      <w:pPr>
        <w:sectPr w:rsidR="002B11D9" w:rsidRPr="00BA2DF1">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74A9213E" w:rsidR="002B11D9" w:rsidRPr="00BA2DF1" w:rsidRDefault="00E43858" w:rsidP="00BA2DF1">
      <w:pPr>
        <w:rPr>
          <w:b/>
        </w:rPr>
      </w:pPr>
      <w:r w:rsidRPr="00BA2DF1">
        <w:lastRenderedPageBreak/>
        <w:t>Resolución del Pleno del Instituto de Transparencia, Acceso a la Información Pública y Protección de Datos Personales del Estado de México y Municipios, con domicilio en Metepec, Estado de México, de</w:t>
      </w:r>
      <w:r w:rsidR="00090FAC" w:rsidRPr="00BA2DF1">
        <w:t>l</w:t>
      </w:r>
      <w:r w:rsidRPr="00BA2DF1">
        <w:t xml:space="preserve"> </w:t>
      </w:r>
      <w:r w:rsidR="00800C2B" w:rsidRPr="00BA2DF1">
        <w:rPr>
          <w:b/>
        </w:rPr>
        <w:t xml:space="preserve">cuatro </w:t>
      </w:r>
      <w:r w:rsidRPr="00BA2DF1">
        <w:rPr>
          <w:b/>
        </w:rPr>
        <w:t xml:space="preserve">de </w:t>
      </w:r>
      <w:r w:rsidR="00800C2B" w:rsidRPr="00BA2DF1">
        <w:rPr>
          <w:b/>
        </w:rPr>
        <w:t xml:space="preserve">diciembre </w:t>
      </w:r>
      <w:r w:rsidRPr="00BA2DF1">
        <w:rPr>
          <w:b/>
        </w:rPr>
        <w:t>de dos mil veinticuatro.</w:t>
      </w:r>
    </w:p>
    <w:p w14:paraId="2FFA481C" w14:textId="77777777" w:rsidR="002B11D9" w:rsidRPr="00BA2DF1" w:rsidRDefault="002B11D9" w:rsidP="00BA2DF1"/>
    <w:p w14:paraId="2FAD1405" w14:textId="65935500" w:rsidR="002B11D9" w:rsidRPr="00BA2DF1" w:rsidRDefault="00E43858" w:rsidP="00BA2DF1">
      <w:r w:rsidRPr="00BA2DF1">
        <w:rPr>
          <w:b/>
        </w:rPr>
        <w:t xml:space="preserve">VISTO </w:t>
      </w:r>
      <w:r w:rsidRPr="00BA2DF1">
        <w:t xml:space="preserve">el expediente formado con motivo del Recurso de Revisión </w:t>
      </w:r>
      <w:r w:rsidR="003F6598" w:rsidRPr="00BA2DF1">
        <w:rPr>
          <w:b/>
        </w:rPr>
        <w:t>07152</w:t>
      </w:r>
      <w:r w:rsidRPr="00BA2DF1">
        <w:rPr>
          <w:b/>
        </w:rPr>
        <w:t>/INFOEM/IP/RR/2024</w:t>
      </w:r>
      <w:r w:rsidRPr="00BA2DF1">
        <w:t xml:space="preserve"> interpuesto por </w:t>
      </w:r>
      <w:r w:rsidR="00800C2B" w:rsidRPr="00BA2DF1">
        <w:rPr>
          <w:b/>
        </w:rPr>
        <w:t xml:space="preserve">una persona de manera anónima </w:t>
      </w:r>
      <w:r w:rsidRPr="00BA2DF1">
        <w:t xml:space="preserve">a quien en lo subsecuente se le denominará </w:t>
      </w:r>
      <w:r w:rsidRPr="00BA2DF1">
        <w:rPr>
          <w:b/>
        </w:rPr>
        <w:t>LA PARTE RECURRENTE</w:t>
      </w:r>
      <w:r w:rsidRPr="00BA2DF1">
        <w:t xml:space="preserve">, en contra de la respuesta emitida por </w:t>
      </w:r>
      <w:r w:rsidR="00800C2B" w:rsidRPr="00BA2DF1">
        <w:t>la</w:t>
      </w:r>
      <w:r w:rsidRPr="00BA2DF1">
        <w:t xml:space="preserve"> </w:t>
      </w:r>
      <w:r w:rsidR="00800C2B" w:rsidRPr="00BA2DF1">
        <w:rPr>
          <w:b/>
        </w:rPr>
        <w:t>Secretaría de las Mujeres</w:t>
      </w:r>
      <w:r w:rsidRPr="00BA2DF1">
        <w:rPr>
          <w:b/>
        </w:rPr>
        <w:t xml:space="preserve">, </w:t>
      </w:r>
      <w:r w:rsidRPr="00BA2DF1">
        <w:t xml:space="preserve">en adelante </w:t>
      </w:r>
      <w:r w:rsidRPr="00BA2DF1">
        <w:rPr>
          <w:b/>
        </w:rPr>
        <w:t>EL SUJETO OBLIGADO</w:t>
      </w:r>
      <w:r w:rsidRPr="00BA2DF1">
        <w:t>, se emite la presente Resolución con base en los Antecedentes y Considerandos que se exponen a continuación:</w:t>
      </w:r>
    </w:p>
    <w:p w14:paraId="1DE5BFFC" w14:textId="77777777" w:rsidR="002B11D9" w:rsidRPr="00BA2DF1" w:rsidRDefault="002B11D9" w:rsidP="00BA2DF1"/>
    <w:p w14:paraId="1202FAEB" w14:textId="77777777" w:rsidR="002B11D9" w:rsidRPr="00BA2DF1" w:rsidRDefault="00E43858" w:rsidP="00BA2DF1">
      <w:pPr>
        <w:pStyle w:val="Ttulo1"/>
      </w:pPr>
      <w:bookmarkStart w:id="3" w:name="_Toc184226989"/>
      <w:r w:rsidRPr="00BA2DF1">
        <w:t>ANTECEDENTES</w:t>
      </w:r>
      <w:bookmarkEnd w:id="3"/>
    </w:p>
    <w:p w14:paraId="1760D115" w14:textId="77777777" w:rsidR="002B11D9" w:rsidRPr="00BA2DF1" w:rsidRDefault="002B11D9" w:rsidP="00BA2DF1"/>
    <w:p w14:paraId="7841BF95" w14:textId="77777777" w:rsidR="002B11D9" w:rsidRPr="00BA2DF1" w:rsidRDefault="00E43858" w:rsidP="00BA2DF1">
      <w:pPr>
        <w:pStyle w:val="Ttulo2"/>
        <w:jc w:val="left"/>
      </w:pPr>
      <w:bookmarkStart w:id="4" w:name="_Toc184226990"/>
      <w:r w:rsidRPr="00BA2DF1">
        <w:t>DE LA SOLICITUD DE INFORMACIÓN</w:t>
      </w:r>
      <w:bookmarkEnd w:id="4"/>
    </w:p>
    <w:p w14:paraId="2BF20AA9" w14:textId="77777777" w:rsidR="002B11D9" w:rsidRPr="00BA2DF1" w:rsidRDefault="00E43858" w:rsidP="00BA2DF1">
      <w:pPr>
        <w:pStyle w:val="Ttulo3"/>
      </w:pPr>
      <w:bookmarkStart w:id="5" w:name="_Toc184226991"/>
      <w:r w:rsidRPr="00BA2DF1">
        <w:t>a) Solicitud de información.</w:t>
      </w:r>
      <w:bookmarkEnd w:id="5"/>
    </w:p>
    <w:p w14:paraId="7F8FD05B" w14:textId="2F04367C" w:rsidR="002B11D9" w:rsidRPr="00BA2DF1" w:rsidRDefault="00E43858" w:rsidP="00BA2DF1">
      <w:pPr>
        <w:pBdr>
          <w:top w:val="nil"/>
          <w:left w:val="nil"/>
          <w:bottom w:val="nil"/>
          <w:right w:val="nil"/>
          <w:between w:val="nil"/>
        </w:pBdr>
        <w:tabs>
          <w:tab w:val="left" w:pos="0"/>
        </w:tabs>
        <w:rPr>
          <w:rFonts w:eastAsia="Palatino Linotype" w:cs="Palatino Linotype"/>
          <w:szCs w:val="22"/>
        </w:rPr>
      </w:pPr>
      <w:r w:rsidRPr="00BA2DF1">
        <w:rPr>
          <w:rFonts w:eastAsia="Palatino Linotype" w:cs="Palatino Linotype"/>
          <w:szCs w:val="22"/>
        </w:rPr>
        <w:t xml:space="preserve">El </w:t>
      </w:r>
      <w:r w:rsidR="00800C2B" w:rsidRPr="00BA2DF1">
        <w:rPr>
          <w:rFonts w:eastAsia="Palatino Linotype" w:cs="Palatino Linotype"/>
          <w:b/>
          <w:szCs w:val="22"/>
        </w:rPr>
        <w:t>catorce</w:t>
      </w:r>
      <w:r w:rsidRPr="00BA2DF1">
        <w:rPr>
          <w:rFonts w:eastAsia="Palatino Linotype" w:cs="Palatino Linotype"/>
          <w:b/>
          <w:szCs w:val="22"/>
        </w:rPr>
        <w:t xml:space="preserve"> de </w:t>
      </w:r>
      <w:r w:rsidR="00800C2B" w:rsidRPr="00BA2DF1">
        <w:rPr>
          <w:rFonts w:eastAsia="Palatino Linotype" w:cs="Palatino Linotype"/>
          <w:b/>
          <w:szCs w:val="22"/>
        </w:rPr>
        <w:t>octubre</w:t>
      </w:r>
      <w:r w:rsidRPr="00BA2DF1">
        <w:rPr>
          <w:rFonts w:eastAsia="Palatino Linotype" w:cs="Palatino Linotype"/>
          <w:b/>
          <w:szCs w:val="22"/>
        </w:rPr>
        <w:t xml:space="preserve"> de dos mil veinticuatro</w:t>
      </w:r>
      <w:r w:rsidRPr="00BA2DF1">
        <w:rPr>
          <w:rFonts w:eastAsia="Palatino Linotype" w:cs="Palatino Linotype"/>
          <w:szCs w:val="22"/>
        </w:rPr>
        <w:t xml:space="preserve"> </w:t>
      </w:r>
      <w:r w:rsidRPr="00BA2DF1">
        <w:rPr>
          <w:rFonts w:eastAsia="Palatino Linotype" w:cs="Palatino Linotype"/>
          <w:b/>
          <w:szCs w:val="22"/>
        </w:rPr>
        <w:t>LA PARTE RECURRENTE</w:t>
      </w:r>
      <w:r w:rsidRPr="00BA2DF1">
        <w:rPr>
          <w:rFonts w:eastAsia="Palatino Linotype" w:cs="Palatino Linotype"/>
          <w:szCs w:val="22"/>
        </w:rPr>
        <w:t xml:space="preserve"> presentó una solicitud de acceso a la información pública ante el </w:t>
      </w:r>
      <w:r w:rsidRPr="00BA2DF1">
        <w:rPr>
          <w:rFonts w:eastAsia="Palatino Linotype" w:cs="Palatino Linotype"/>
          <w:b/>
          <w:szCs w:val="22"/>
        </w:rPr>
        <w:t>SUJETO OBLIGADO</w:t>
      </w:r>
      <w:r w:rsidRPr="00BA2DF1">
        <w:rPr>
          <w:rFonts w:eastAsia="Palatino Linotype" w:cs="Palatino Linotype"/>
          <w:szCs w:val="22"/>
        </w:rPr>
        <w:t>, a través de</w:t>
      </w:r>
      <w:r w:rsidR="004A1070" w:rsidRPr="00BA2DF1">
        <w:rPr>
          <w:rFonts w:eastAsia="Palatino Linotype" w:cs="Palatino Linotype"/>
          <w:szCs w:val="22"/>
        </w:rPr>
        <w:t xml:space="preserve">l </w:t>
      </w:r>
      <w:r w:rsidRPr="00BA2DF1">
        <w:rPr>
          <w:rFonts w:eastAsia="Palatino Linotype" w:cs="Palatino Linotype"/>
          <w:szCs w:val="22"/>
        </w:rPr>
        <w:t>Sistema de Acceso a la Información Mexiquense (SAIMEX). Dicha solicitud quedó registrada con el número de folio</w:t>
      </w:r>
      <w:r w:rsidRPr="00BA2DF1">
        <w:rPr>
          <w:rFonts w:eastAsia="Palatino Linotype" w:cs="Palatino Linotype"/>
          <w:b/>
          <w:szCs w:val="22"/>
        </w:rPr>
        <w:t xml:space="preserve"> </w:t>
      </w:r>
      <w:r w:rsidR="00800C2B" w:rsidRPr="00BA2DF1">
        <w:rPr>
          <w:rFonts w:eastAsia="Palatino Linotype" w:cs="Palatino Linotype"/>
          <w:b/>
          <w:szCs w:val="22"/>
        </w:rPr>
        <w:t>00177/SEMUJS/IP/2024</w:t>
      </w:r>
      <w:r w:rsidR="000D5826" w:rsidRPr="00BA2DF1">
        <w:rPr>
          <w:rFonts w:eastAsia="Palatino Linotype" w:cs="Palatino Linotype"/>
          <w:b/>
          <w:szCs w:val="22"/>
        </w:rPr>
        <w:t xml:space="preserve"> </w:t>
      </w:r>
      <w:r w:rsidRPr="00BA2DF1">
        <w:rPr>
          <w:rFonts w:eastAsia="Palatino Linotype" w:cs="Palatino Linotype"/>
          <w:szCs w:val="22"/>
        </w:rPr>
        <w:t>y en ella se requirió la siguiente información:</w:t>
      </w:r>
    </w:p>
    <w:p w14:paraId="4B392087" w14:textId="77777777" w:rsidR="002B11D9" w:rsidRPr="00BA2DF1" w:rsidRDefault="002B11D9" w:rsidP="00BA2DF1">
      <w:pPr>
        <w:tabs>
          <w:tab w:val="left" w:pos="4667"/>
        </w:tabs>
        <w:ind w:left="567" w:right="567"/>
        <w:rPr>
          <w:b/>
        </w:rPr>
      </w:pPr>
    </w:p>
    <w:p w14:paraId="69A1C36A" w14:textId="699BE8BB" w:rsidR="002B11D9" w:rsidRPr="00BA2DF1" w:rsidRDefault="00E43858" w:rsidP="00BA2DF1">
      <w:pPr>
        <w:pStyle w:val="Puesto"/>
      </w:pPr>
      <w:r w:rsidRPr="00BA2DF1">
        <w:t>“</w:t>
      </w:r>
      <w:r w:rsidR="00800C2B" w:rsidRPr="00BA2DF1">
        <w:t xml:space="preserve">plantilla completa de personal que opera en cada uno de los refugios para mujeres sus hijas e hijos en </w:t>
      </w:r>
      <w:proofErr w:type="spellStart"/>
      <w:r w:rsidR="00800C2B" w:rsidRPr="00BA2DF1">
        <w:t>situacion</w:t>
      </w:r>
      <w:proofErr w:type="spellEnd"/>
      <w:r w:rsidR="00800C2B" w:rsidRPr="00BA2DF1">
        <w:t xml:space="preserve"> de violencia de la secretaria de las mujeres, especificando cuentos y que profesionales se encuentran en cada guardia</w:t>
      </w:r>
      <w:r w:rsidRPr="00BA2DF1">
        <w:t>” (sic).</w:t>
      </w:r>
    </w:p>
    <w:p w14:paraId="7DD2BAAE" w14:textId="77777777" w:rsidR="002B11D9" w:rsidRPr="00BA2DF1" w:rsidRDefault="002B11D9" w:rsidP="00BA2DF1">
      <w:pPr>
        <w:tabs>
          <w:tab w:val="left" w:pos="4667"/>
        </w:tabs>
        <w:ind w:left="567" w:right="567"/>
        <w:rPr>
          <w:i/>
        </w:rPr>
      </w:pPr>
    </w:p>
    <w:p w14:paraId="32BE90D2" w14:textId="4FAB0F22" w:rsidR="00D35494" w:rsidRPr="00BA2DF1" w:rsidRDefault="00E43858" w:rsidP="00BA2DF1">
      <w:pPr>
        <w:tabs>
          <w:tab w:val="left" w:pos="4667"/>
        </w:tabs>
        <w:ind w:right="567"/>
      </w:pPr>
      <w:r w:rsidRPr="00BA2DF1">
        <w:rPr>
          <w:b/>
        </w:rPr>
        <w:t>Modalidad de entrega</w:t>
      </w:r>
      <w:r w:rsidRPr="00BA2DF1">
        <w:t>: a</w:t>
      </w:r>
      <w:r w:rsidRPr="00BA2DF1">
        <w:rPr>
          <w:i/>
        </w:rPr>
        <w:t xml:space="preserve"> </w:t>
      </w:r>
      <w:r w:rsidRPr="00BA2DF1">
        <w:t xml:space="preserve">través del </w:t>
      </w:r>
      <w:r w:rsidRPr="00BA2DF1">
        <w:rPr>
          <w:b/>
        </w:rPr>
        <w:t>SAIMEX</w:t>
      </w:r>
      <w:r w:rsidRPr="00BA2DF1">
        <w:t>.</w:t>
      </w:r>
    </w:p>
    <w:p w14:paraId="70706E41" w14:textId="77777777" w:rsidR="00800C2B" w:rsidRPr="00BA2DF1" w:rsidRDefault="00800C2B" w:rsidP="00BA2DF1">
      <w:pPr>
        <w:tabs>
          <w:tab w:val="left" w:pos="4667"/>
        </w:tabs>
        <w:ind w:right="567"/>
      </w:pPr>
    </w:p>
    <w:p w14:paraId="203B5064" w14:textId="77777777" w:rsidR="00800C2B" w:rsidRPr="00BA2DF1" w:rsidRDefault="00800C2B" w:rsidP="00BA2DF1">
      <w:pPr>
        <w:pStyle w:val="Ttulo3"/>
      </w:pPr>
      <w:bookmarkStart w:id="6" w:name="_Toc179315452"/>
      <w:bookmarkStart w:id="7" w:name="_Toc181223391"/>
      <w:bookmarkStart w:id="8" w:name="_Toc184226992"/>
      <w:r w:rsidRPr="00BA2DF1">
        <w:lastRenderedPageBreak/>
        <w:t>b) Turno de la solicitud de información.</w:t>
      </w:r>
      <w:bookmarkEnd w:id="6"/>
      <w:bookmarkEnd w:id="7"/>
      <w:bookmarkEnd w:id="8"/>
    </w:p>
    <w:p w14:paraId="1E87C87F" w14:textId="08D2ECC2" w:rsidR="00800C2B" w:rsidRPr="00BA2DF1" w:rsidRDefault="00800C2B" w:rsidP="00BA2DF1">
      <w:r w:rsidRPr="00BA2DF1">
        <w:t xml:space="preserve">En cumplimiento al artículo 162 de la Ley de Transparencia y Acceso a la Información Pública del Estado de México y Municipios, el </w:t>
      </w:r>
      <w:r w:rsidRPr="00BA2DF1">
        <w:rPr>
          <w:b/>
        </w:rPr>
        <w:t>dieciséis de octubre de dos mil veinticuatro,</w:t>
      </w:r>
      <w:r w:rsidRPr="00BA2DF1">
        <w:t xml:space="preserve"> el Titular de la Unidad de Transparencia del </w:t>
      </w:r>
      <w:r w:rsidRPr="00BA2DF1">
        <w:rPr>
          <w:b/>
        </w:rPr>
        <w:t>SUJETO OBLIGADO</w:t>
      </w:r>
      <w:r w:rsidRPr="00BA2DF1">
        <w:t xml:space="preserve"> turnó la solicitud de información a la servidora pública habilitada que estimó pertinente.</w:t>
      </w:r>
    </w:p>
    <w:p w14:paraId="19E545F7" w14:textId="77777777" w:rsidR="00800C2B" w:rsidRPr="00BA2DF1" w:rsidRDefault="00800C2B" w:rsidP="00BA2DF1">
      <w:pPr>
        <w:tabs>
          <w:tab w:val="left" w:pos="4667"/>
        </w:tabs>
        <w:ind w:right="567"/>
      </w:pPr>
    </w:p>
    <w:p w14:paraId="53C684AE" w14:textId="1F9F36EF" w:rsidR="002B11D9" w:rsidRPr="00BA2DF1" w:rsidRDefault="00800C2B" w:rsidP="00BA2DF1">
      <w:pPr>
        <w:pStyle w:val="Ttulo3"/>
      </w:pPr>
      <w:bookmarkStart w:id="9" w:name="_Toc184226993"/>
      <w:r w:rsidRPr="00BA2DF1">
        <w:t>c</w:t>
      </w:r>
      <w:r w:rsidR="00E43858" w:rsidRPr="00BA2DF1">
        <w:t>) Respuesta del Sujeto Obligado.</w:t>
      </w:r>
      <w:bookmarkEnd w:id="9"/>
    </w:p>
    <w:p w14:paraId="01DCF07D" w14:textId="34119BB9" w:rsidR="002B11D9" w:rsidRPr="00BA2DF1" w:rsidRDefault="00E43858" w:rsidP="00BA2DF1">
      <w:pPr>
        <w:pBdr>
          <w:top w:val="nil"/>
          <w:left w:val="nil"/>
          <w:bottom w:val="nil"/>
          <w:right w:val="nil"/>
          <w:between w:val="nil"/>
        </w:pBdr>
        <w:rPr>
          <w:rFonts w:eastAsia="Palatino Linotype" w:cs="Palatino Linotype"/>
          <w:szCs w:val="22"/>
        </w:rPr>
      </w:pPr>
      <w:r w:rsidRPr="00BA2DF1">
        <w:rPr>
          <w:rFonts w:eastAsia="Palatino Linotype" w:cs="Palatino Linotype"/>
          <w:szCs w:val="22"/>
        </w:rPr>
        <w:t xml:space="preserve">El </w:t>
      </w:r>
      <w:r w:rsidR="00800C2B" w:rsidRPr="00BA2DF1">
        <w:rPr>
          <w:rFonts w:eastAsia="Palatino Linotype" w:cs="Palatino Linotype"/>
          <w:b/>
          <w:szCs w:val="22"/>
        </w:rPr>
        <w:t>veinticinco</w:t>
      </w:r>
      <w:r w:rsidRPr="00BA2DF1">
        <w:rPr>
          <w:rFonts w:eastAsia="Palatino Linotype" w:cs="Palatino Linotype"/>
          <w:b/>
          <w:szCs w:val="22"/>
        </w:rPr>
        <w:t xml:space="preserve"> de </w:t>
      </w:r>
      <w:r w:rsidR="004A1070" w:rsidRPr="00BA2DF1">
        <w:rPr>
          <w:rFonts w:eastAsia="Palatino Linotype" w:cs="Palatino Linotype"/>
          <w:b/>
          <w:szCs w:val="22"/>
        </w:rPr>
        <w:t>octubre</w:t>
      </w:r>
      <w:r w:rsidRPr="00BA2DF1">
        <w:rPr>
          <w:rFonts w:eastAsia="Palatino Linotype" w:cs="Palatino Linotype"/>
          <w:b/>
          <w:szCs w:val="22"/>
        </w:rPr>
        <w:t xml:space="preserve"> de dos mil veinticuatro</w:t>
      </w:r>
      <w:r w:rsidRPr="00BA2DF1">
        <w:rPr>
          <w:rFonts w:eastAsia="Palatino Linotype" w:cs="Palatino Linotype"/>
          <w:szCs w:val="22"/>
        </w:rPr>
        <w:t xml:space="preserve"> el Titular de la Unidad de Transparencia del </w:t>
      </w:r>
      <w:r w:rsidRPr="00BA2DF1">
        <w:rPr>
          <w:rFonts w:eastAsia="Palatino Linotype" w:cs="Palatino Linotype"/>
          <w:b/>
          <w:szCs w:val="22"/>
        </w:rPr>
        <w:t>SUJETO OBLIGADO</w:t>
      </w:r>
      <w:r w:rsidRPr="00BA2DF1">
        <w:rPr>
          <w:rFonts w:eastAsia="Palatino Linotype" w:cs="Palatino Linotype"/>
          <w:szCs w:val="22"/>
        </w:rPr>
        <w:t xml:space="preserve"> notificó la siguiente respuesta a través del SAIMEX:</w:t>
      </w:r>
    </w:p>
    <w:p w14:paraId="1402A6C2" w14:textId="77777777" w:rsidR="002B11D9" w:rsidRPr="00BA2DF1" w:rsidRDefault="002B11D9" w:rsidP="00BA2DF1">
      <w:pPr>
        <w:tabs>
          <w:tab w:val="left" w:pos="4667"/>
        </w:tabs>
        <w:ind w:left="567" w:right="567"/>
        <w:rPr>
          <w:b/>
        </w:rPr>
      </w:pPr>
    </w:p>
    <w:p w14:paraId="6FA76D10" w14:textId="01263DD4" w:rsidR="00800C2B" w:rsidRPr="00BA2DF1" w:rsidRDefault="00E43858" w:rsidP="00BA2DF1">
      <w:pPr>
        <w:spacing w:line="276" w:lineRule="auto"/>
        <w:ind w:left="851" w:right="822"/>
        <w:rPr>
          <w:i/>
        </w:rPr>
      </w:pPr>
      <w:r w:rsidRPr="00BA2DF1">
        <w:rPr>
          <w:i/>
        </w:rPr>
        <w:t>“</w:t>
      </w:r>
      <w:r w:rsidR="00800C2B" w:rsidRPr="00BA2DF1">
        <w:rPr>
          <w:i/>
        </w:rPr>
        <w:t>Metepec, México a 25 de Octubre de 2024</w:t>
      </w:r>
    </w:p>
    <w:p w14:paraId="050FEEC2" w14:textId="77777777" w:rsidR="00800C2B" w:rsidRPr="00BA2DF1" w:rsidRDefault="00800C2B" w:rsidP="00BA2DF1">
      <w:pPr>
        <w:spacing w:line="276" w:lineRule="auto"/>
        <w:ind w:left="851" w:right="822"/>
        <w:rPr>
          <w:i/>
        </w:rPr>
      </w:pPr>
      <w:r w:rsidRPr="00BA2DF1">
        <w:rPr>
          <w:i/>
        </w:rPr>
        <w:t>Nombre del solicitante: C. Solicitante</w:t>
      </w:r>
    </w:p>
    <w:p w14:paraId="4F474A57" w14:textId="77777777" w:rsidR="00800C2B" w:rsidRPr="00BA2DF1" w:rsidRDefault="00800C2B" w:rsidP="00BA2DF1">
      <w:pPr>
        <w:spacing w:line="276" w:lineRule="auto"/>
        <w:ind w:left="851" w:right="822"/>
        <w:rPr>
          <w:i/>
        </w:rPr>
      </w:pPr>
      <w:r w:rsidRPr="00BA2DF1">
        <w:rPr>
          <w:i/>
        </w:rPr>
        <w:t>Folio de la solicitud: 00177/SEMUJS/IP/2024</w:t>
      </w:r>
    </w:p>
    <w:p w14:paraId="7CFBB87A" w14:textId="77777777" w:rsidR="00800C2B" w:rsidRPr="00BA2DF1" w:rsidRDefault="00800C2B" w:rsidP="00BA2DF1">
      <w:pPr>
        <w:spacing w:line="276" w:lineRule="auto"/>
        <w:ind w:left="851" w:right="822"/>
        <w:rPr>
          <w:i/>
        </w:rPr>
      </w:pPr>
      <w:r w:rsidRPr="00BA2DF1">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FE12E75" w14:textId="77777777" w:rsidR="00800C2B" w:rsidRPr="00BA2DF1" w:rsidRDefault="00800C2B" w:rsidP="00BA2DF1">
      <w:pPr>
        <w:spacing w:line="276" w:lineRule="auto"/>
        <w:ind w:left="851" w:right="822"/>
        <w:rPr>
          <w:i/>
        </w:rPr>
      </w:pPr>
      <w:r w:rsidRPr="00BA2DF1">
        <w:rPr>
          <w:i/>
        </w:rPr>
        <w:t xml:space="preserve">CIUDADANA/O Con relación a su solicitud de información con número de folio 00177/SEMUJS/IP/2024, me permito dar respuesta a través de un oficio y </w:t>
      </w:r>
      <w:proofErr w:type="gramStart"/>
      <w:r w:rsidRPr="00BA2DF1">
        <w:rPr>
          <w:i/>
        </w:rPr>
        <w:t>un ,</w:t>
      </w:r>
      <w:proofErr w:type="gramEnd"/>
      <w:r w:rsidRPr="00BA2DF1">
        <w:rPr>
          <w:i/>
        </w:rPr>
        <w:t xml:space="preserve"> con el fin de dar cumplimiento a lo establecido en la Ley de Transparencia y Acceso a la Información Pública del Estado de México y Municipios. Quedo a sus órdenes.</w:t>
      </w:r>
    </w:p>
    <w:p w14:paraId="5CC02E5F" w14:textId="77777777" w:rsidR="00800C2B" w:rsidRPr="00BA2DF1" w:rsidRDefault="00800C2B" w:rsidP="00BA2DF1">
      <w:pPr>
        <w:spacing w:line="276" w:lineRule="auto"/>
        <w:ind w:left="851" w:right="822"/>
        <w:rPr>
          <w:i/>
        </w:rPr>
      </w:pPr>
      <w:r w:rsidRPr="00BA2DF1">
        <w:rPr>
          <w:i/>
        </w:rPr>
        <w:t>ATENTAMENTE</w:t>
      </w:r>
    </w:p>
    <w:p w14:paraId="306F69A1" w14:textId="53BFD39E" w:rsidR="002B11D9" w:rsidRPr="00BA2DF1" w:rsidRDefault="00800C2B" w:rsidP="00BA2DF1">
      <w:pPr>
        <w:spacing w:line="276" w:lineRule="auto"/>
        <w:ind w:left="851" w:right="822"/>
        <w:rPr>
          <w:i/>
        </w:rPr>
      </w:pPr>
      <w:r w:rsidRPr="00BA2DF1">
        <w:rPr>
          <w:i/>
        </w:rPr>
        <w:t>LCDA. ERIKA NÚÑEZ GUTIÉRREZ</w:t>
      </w:r>
      <w:r w:rsidR="00E43858" w:rsidRPr="00BA2DF1">
        <w:rPr>
          <w:i/>
        </w:rPr>
        <w:t>”</w:t>
      </w:r>
    </w:p>
    <w:p w14:paraId="3D340B9F" w14:textId="77777777" w:rsidR="002B11D9" w:rsidRPr="00BA2DF1" w:rsidRDefault="002B11D9" w:rsidP="00BA2DF1">
      <w:pPr>
        <w:ind w:right="-28"/>
      </w:pPr>
    </w:p>
    <w:p w14:paraId="10AEAD34" w14:textId="605018C8" w:rsidR="002B11D9" w:rsidRPr="00BA2DF1" w:rsidRDefault="00E43858" w:rsidP="00BA2DF1">
      <w:pPr>
        <w:ind w:right="-28"/>
      </w:pPr>
      <w:r w:rsidRPr="00BA2DF1">
        <w:t xml:space="preserve">Asimismo, </w:t>
      </w:r>
      <w:r w:rsidRPr="00BA2DF1">
        <w:rPr>
          <w:b/>
        </w:rPr>
        <w:t xml:space="preserve">EL SUJETO OBLIGADO </w:t>
      </w:r>
      <w:r w:rsidRPr="00BA2DF1">
        <w:t xml:space="preserve">adjuntó a su respuesta </w:t>
      </w:r>
      <w:r w:rsidR="004A1070" w:rsidRPr="00BA2DF1">
        <w:t>el archivo electrónico que se describe</w:t>
      </w:r>
      <w:r w:rsidRPr="00BA2DF1">
        <w:t xml:space="preserve"> a continuación:</w:t>
      </w:r>
    </w:p>
    <w:p w14:paraId="18376096" w14:textId="77777777" w:rsidR="002B11D9" w:rsidRPr="00BA2DF1" w:rsidRDefault="002B11D9" w:rsidP="00BA2DF1">
      <w:pPr>
        <w:ind w:right="-28"/>
      </w:pPr>
    </w:p>
    <w:p w14:paraId="6C206B14" w14:textId="77777777" w:rsidR="00800C2B" w:rsidRPr="00BA2DF1" w:rsidRDefault="00D2797F" w:rsidP="00BA2DF1">
      <w:pPr>
        <w:numPr>
          <w:ilvl w:val="0"/>
          <w:numId w:val="1"/>
        </w:numPr>
        <w:pBdr>
          <w:top w:val="nil"/>
          <w:left w:val="nil"/>
          <w:bottom w:val="nil"/>
          <w:right w:val="nil"/>
          <w:between w:val="nil"/>
        </w:pBdr>
        <w:ind w:right="-28"/>
      </w:pPr>
      <w:r w:rsidRPr="00BA2DF1">
        <w:rPr>
          <w:rFonts w:eastAsia="Palatino Linotype" w:cs="Palatino Linotype"/>
          <w:b/>
          <w:i/>
          <w:szCs w:val="22"/>
        </w:rPr>
        <w:lastRenderedPageBreak/>
        <w:t>“</w:t>
      </w:r>
      <w:r w:rsidR="00800C2B" w:rsidRPr="00BA2DF1">
        <w:rPr>
          <w:rFonts w:eastAsia="Palatino Linotype" w:cs="Palatino Linotype"/>
          <w:b/>
          <w:i/>
          <w:szCs w:val="22"/>
        </w:rPr>
        <w:t>00177-UNIDAD DE TRANSPARENCIA.pdf</w:t>
      </w:r>
      <w:r w:rsidRPr="00BA2DF1">
        <w:t xml:space="preserve">”: documento constante de </w:t>
      </w:r>
      <w:r w:rsidR="00800C2B" w:rsidRPr="00BA2DF1">
        <w:t>1</w:t>
      </w:r>
      <w:r w:rsidRPr="00BA2DF1">
        <w:t xml:space="preserve"> foja útil, de cuyo contenido se advierte </w:t>
      </w:r>
      <w:r w:rsidR="004A1070" w:rsidRPr="00BA2DF1">
        <w:t xml:space="preserve">el oficio número </w:t>
      </w:r>
      <w:r w:rsidR="00800C2B" w:rsidRPr="00BA2DF1">
        <w:t xml:space="preserve">SM/UT/0762/2024, suscrito por la </w:t>
      </w:r>
      <w:proofErr w:type="spellStart"/>
      <w:r w:rsidR="00800C2B" w:rsidRPr="00BA2DF1">
        <w:t>Titulasr</w:t>
      </w:r>
      <w:proofErr w:type="spellEnd"/>
      <w:r w:rsidR="00800C2B" w:rsidRPr="00BA2DF1">
        <w:t xml:space="preserve"> de la Unidad de Transparencia, por medio del cual indica la Coordinación Administrativa de la Secretaría de las Mujeres señaló mediante oficio que, se identificaron a las personas servidoras públicas que laboran en los refugios, por lo que se envía el nombre, lugar, área administrativa y su perfil académico, vigente al 14 de octubre de 2024.</w:t>
      </w:r>
    </w:p>
    <w:p w14:paraId="796C5110" w14:textId="0126ABDF" w:rsidR="00800C2B" w:rsidRPr="00BA2DF1" w:rsidRDefault="00800C2B" w:rsidP="00BA2DF1">
      <w:pPr>
        <w:numPr>
          <w:ilvl w:val="0"/>
          <w:numId w:val="1"/>
        </w:numPr>
        <w:pBdr>
          <w:top w:val="nil"/>
          <w:left w:val="nil"/>
          <w:bottom w:val="nil"/>
          <w:right w:val="nil"/>
          <w:between w:val="nil"/>
        </w:pBdr>
        <w:ind w:right="-28"/>
        <w:rPr>
          <w:b/>
          <w:i/>
        </w:rPr>
      </w:pPr>
      <w:r w:rsidRPr="00BA2DF1">
        <w:rPr>
          <w:b/>
          <w:i/>
        </w:rPr>
        <w:t xml:space="preserve">“ANEXO 1 PLANTILLA REFUGIOS.xlsx”: </w:t>
      </w:r>
      <w:r w:rsidRPr="00BA2DF1">
        <w:t xml:space="preserve">documento </w:t>
      </w:r>
      <w:r w:rsidR="00140B48" w:rsidRPr="00BA2DF1">
        <w:t xml:space="preserve">en formato </w:t>
      </w:r>
      <w:proofErr w:type="spellStart"/>
      <w:r w:rsidR="00140B48" w:rsidRPr="00BA2DF1">
        <w:t>pdf</w:t>
      </w:r>
      <w:proofErr w:type="spellEnd"/>
      <w:r w:rsidR="00140B48" w:rsidRPr="00BA2DF1">
        <w:t xml:space="preserve"> que contiene el listado denominado </w:t>
      </w:r>
      <w:r w:rsidR="00140B48" w:rsidRPr="00BA2DF1">
        <w:rPr>
          <w:i/>
        </w:rPr>
        <w:t xml:space="preserve">“PLANTILLA DEL PERSONAL DE REFUGIOS  PARA LAS MUJERES, SUS HIJAS E HIJOS EN SITUACIÓN DE VIOLENCIA, ADSCRITOS A LA DIRECCIÓN GENERAL DE PREVENCIÓN Y ATENCIÓN A LA VIOLENCIA CON CORTE AL 14 DE OCTUBRE DEL 2024”, </w:t>
      </w:r>
      <w:r w:rsidR="00140B48" w:rsidRPr="00BA2DF1">
        <w:t>en el cual se detalla la información descrita en el párrafo anterior.</w:t>
      </w:r>
    </w:p>
    <w:p w14:paraId="73AEC8AE" w14:textId="77777777" w:rsidR="00E43858" w:rsidRPr="00BA2DF1" w:rsidRDefault="00E43858" w:rsidP="00BA2DF1">
      <w:pPr>
        <w:pBdr>
          <w:top w:val="nil"/>
          <w:left w:val="nil"/>
          <w:bottom w:val="nil"/>
          <w:right w:val="nil"/>
          <w:between w:val="nil"/>
        </w:pBdr>
        <w:ind w:left="720" w:right="-28"/>
      </w:pPr>
    </w:p>
    <w:p w14:paraId="1355A11E" w14:textId="77777777" w:rsidR="002B11D9" w:rsidRPr="00BA2DF1" w:rsidRDefault="00E43858" w:rsidP="00BA2DF1">
      <w:pPr>
        <w:pStyle w:val="Ttulo2"/>
        <w:jc w:val="left"/>
      </w:pPr>
      <w:bookmarkStart w:id="10" w:name="_Toc184226994"/>
      <w:r w:rsidRPr="00BA2DF1">
        <w:t>DEL RECURSO DE REVISIÓN</w:t>
      </w:r>
      <w:bookmarkEnd w:id="10"/>
    </w:p>
    <w:p w14:paraId="5712B092" w14:textId="77777777" w:rsidR="002B11D9" w:rsidRPr="00BA2DF1" w:rsidRDefault="002B11D9" w:rsidP="00BA2DF1">
      <w:pPr>
        <w:ind w:right="-28"/>
      </w:pPr>
    </w:p>
    <w:p w14:paraId="030CC57B" w14:textId="77777777" w:rsidR="002B11D9" w:rsidRPr="00BA2DF1" w:rsidRDefault="00E43858" w:rsidP="00BA2DF1">
      <w:pPr>
        <w:pStyle w:val="Ttulo3"/>
      </w:pPr>
      <w:bookmarkStart w:id="11" w:name="_Toc184226995"/>
      <w:r w:rsidRPr="00BA2DF1">
        <w:t>a) Interposición del Recurso de Revisión.</w:t>
      </w:r>
      <w:bookmarkEnd w:id="11"/>
    </w:p>
    <w:p w14:paraId="1C00BD81" w14:textId="327A5FEA" w:rsidR="002B11D9" w:rsidRPr="00BA2DF1" w:rsidRDefault="00E43858" w:rsidP="00BA2DF1">
      <w:pPr>
        <w:ind w:right="-28"/>
      </w:pPr>
      <w:r w:rsidRPr="00BA2DF1">
        <w:t xml:space="preserve">El </w:t>
      </w:r>
      <w:r w:rsidR="00140B48" w:rsidRPr="00BA2DF1">
        <w:rPr>
          <w:b/>
        </w:rPr>
        <w:t>doce</w:t>
      </w:r>
      <w:r w:rsidR="00324E04" w:rsidRPr="00BA2DF1">
        <w:rPr>
          <w:b/>
        </w:rPr>
        <w:t xml:space="preserve"> de </w:t>
      </w:r>
      <w:r w:rsidR="00140B48" w:rsidRPr="00BA2DF1">
        <w:rPr>
          <w:b/>
        </w:rPr>
        <w:t>noviembre</w:t>
      </w:r>
      <w:r w:rsidRPr="00BA2DF1">
        <w:rPr>
          <w:b/>
        </w:rPr>
        <w:t xml:space="preserve"> de dos mil veinticuatro</w:t>
      </w:r>
      <w:r w:rsidRPr="00BA2DF1">
        <w:t xml:space="preserve"> </w:t>
      </w:r>
      <w:r w:rsidRPr="00BA2DF1">
        <w:rPr>
          <w:b/>
        </w:rPr>
        <w:t>LA PARTE RECURRENTE</w:t>
      </w:r>
      <w:r w:rsidRPr="00BA2DF1">
        <w:t xml:space="preserve"> interpuso el recurso de revisión en contra de la respuesta emitida por el </w:t>
      </w:r>
      <w:r w:rsidRPr="00BA2DF1">
        <w:rPr>
          <w:b/>
        </w:rPr>
        <w:t>SUJETO OBLIGADO</w:t>
      </w:r>
      <w:r w:rsidRPr="00BA2DF1">
        <w:t xml:space="preserve">, mismo que fue registrado en el </w:t>
      </w:r>
      <w:r w:rsidRPr="00BA2DF1">
        <w:rPr>
          <w:b/>
        </w:rPr>
        <w:t>SAIMEX</w:t>
      </w:r>
      <w:r w:rsidRPr="00BA2DF1">
        <w:t xml:space="preserve"> con el número de expediente </w:t>
      </w:r>
      <w:r w:rsidR="00140B48" w:rsidRPr="00BA2DF1">
        <w:rPr>
          <w:b/>
        </w:rPr>
        <w:t>07152</w:t>
      </w:r>
      <w:r w:rsidRPr="00BA2DF1">
        <w:rPr>
          <w:b/>
        </w:rPr>
        <w:t>/INFOEM/IP/RR/2024</w:t>
      </w:r>
      <w:r w:rsidRPr="00BA2DF1">
        <w:t xml:space="preserve"> y en el cual manifiesta lo siguiente:</w:t>
      </w:r>
    </w:p>
    <w:p w14:paraId="6372ABB8" w14:textId="77777777" w:rsidR="002B11D9" w:rsidRPr="00BA2DF1" w:rsidRDefault="002B11D9" w:rsidP="00BA2DF1">
      <w:pPr>
        <w:tabs>
          <w:tab w:val="left" w:pos="4667"/>
        </w:tabs>
        <w:ind w:right="539"/>
      </w:pPr>
    </w:p>
    <w:p w14:paraId="4132A8FB" w14:textId="77777777" w:rsidR="002B11D9" w:rsidRPr="00BA2DF1" w:rsidRDefault="00E43858" w:rsidP="00BA2DF1">
      <w:pPr>
        <w:tabs>
          <w:tab w:val="left" w:pos="4667"/>
        </w:tabs>
        <w:ind w:left="567" w:right="539"/>
        <w:rPr>
          <w:b/>
        </w:rPr>
      </w:pPr>
      <w:r w:rsidRPr="00BA2DF1">
        <w:rPr>
          <w:b/>
        </w:rPr>
        <w:t>ACTO IMPUGNADO</w:t>
      </w:r>
    </w:p>
    <w:p w14:paraId="314D70AD" w14:textId="77777777" w:rsidR="00000008" w:rsidRPr="00BA2DF1" w:rsidRDefault="00000008" w:rsidP="00BA2DF1">
      <w:pPr>
        <w:tabs>
          <w:tab w:val="left" w:pos="4667"/>
        </w:tabs>
        <w:ind w:left="567" w:right="539"/>
        <w:rPr>
          <w:b/>
        </w:rPr>
      </w:pPr>
    </w:p>
    <w:p w14:paraId="4F8977AE" w14:textId="18B8C97A" w:rsidR="002B11D9" w:rsidRPr="00BA2DF1" w:rsidRDefault="00E43858" w:rsidP="00BA2DF1">
      <w:pPr>
        <w:pStyle w:val="Puesto"/>
      </w:pPr>
      <w:r w:rsidRPr="00BA2DF1">
        <w:t>“</w:t>
      </w:r>
      <w:r w:rsidR="00140B48" w:rsidRPr="00BA2DF1">
        <w:t xml:space="preserve">me </w:t>
      </w:r>
      <w:proofErr w:type="spellStart"/>
      <w:r w:rsidR="00140B48" w:rsidRPr="00BA2DF1">
        <w:t>incorformo</w:t>
      </w:r>
      <w:proofErr w:type="spellEnd"/>
      <w:r w:rsidR="00140B48" w:rsidRPr="00BA2DF1">
        <w:t xml:space="preserve"> a la respuesta presentada ya que no se aboca a dar respuesta ni mucho menos a transparentar la </w:t>
      </w:r>
      <w:proofErr w:type="spellStart"/>
      <w:r w:rsidR="00140B48" w:rsidRPr="00BA2DF1">
        <w:t>informacion</w:t>
      </w:r>
      <w:proofErr w:type="spellEnd"/>
      <w:r w:rsidR="00140B48" w:rsidRPr="00BA2DF1">
        <w:t xml:space="preserve"> solicitada</w:t>
      </w:r>
      <w:r w:rsidRPr="00BA2DF1">
        <w:t xml:space="preserve">” </w:t>
      </w:r>
      <w:r w:rsidR="00B95674" w:rsidRPr="00BA2DF1">
        <w:t>(S</w:t>
      </w:r>
      <w:r w:rsidRPr="00BA2DF1">
        <w:t>ic).</w:t>
      </w:r>
      <w:r w:rsidR="00B95674" w:rsidRPr="00BA2DF1">
        <w:t xml:space="preserve"> </w:t>
      </w:r>
    </w:p>
    <w:p w14:paraId="67C12786" w14:textId="77777777" w:rsidR="00FD79D8" w:rsidRPr="00BA2DF1" w:rsidRDefault="00FD79D8" w:rsidP="00BA2DF1">
      <w:pPr>
        <w:tabs>
          <w:tab w:val="left" w:pos="4667"/>
        </w:tabs>
        <w:ind w:left="567" w:right="539"/>
      </w:pPr>
    </w:p>
    <w:p w14:paraId="78162D4C" w14:textId="77777777" w:rsidR="00FD79D8" w:rsidRPr="00BA2DF1" w:rsidRDefault="00FD79D8" w:rsidP="00BA2DF1">
      <w:pPr>
        <w:tabs>
          <w:tab w:val="left" w:pos="4667"/>
        </w:tabs>
        <w:ind w:left="567" w:right="539"/>
        <w:rPr>
          <w:b/>
        </w:rPr>
      </w:pPr>
      <w:r w:rsidRPr="00BA2DF1">
        <w:rPr>
          <w:b/>
        </w:rPr>
        <w:t>RAZONES O MOTIVOS DE INCONFORMIDAD</w:t>
      </w:r>
    </w:p>
    <w:p w14:paraId="02E8672E" w14:textId="77777777" w:rsidR="00000008" w:rsidRPr="00BA2DF1" w:rsidRDefault="00000008" w:rsidP="00BA2DF1">
      <w:pPr>
        <w:tabs>
          <w:tab w:val="left" w:pos="4667"/>
        </w:tabs>
        <w:ind w:left="567" w:right="539"/>
        <w:rPr>
          <w:b/>
        </w:rPr>
      </w:pPr>
    </w:p>
    <w:p w14:paraId="05D4B2DA" w14:textId="09B1A81C" w:rsidR="00B95674" w:rsidRPr="00BA2DF1" w:rsidRDefault="00FD79D8" w:rsidP="00BA2DF1">
      <w:pPr>
        <w:pStyle w:val="Puesto"/>
      </w:pPr>
      <w:r w:rsidRPr="00BA2DF1">
        <w:t>“</w:t>
      </w:r>
      <w:r w:rsidR="00140B48" w:rsidRPr="00BA2DF1">
        <w:t xml:space="preserve">Se </w:t>
      </w:r>
      <w:proofErr w:type="spellStart"/>
      <w:r w:rsidR="00140B48" w:rsidRPr="00BA2DF1">
        <w:t>solicito</w:t>
      </w:r>
      <w:proofErr w:type="spellEnd"/>
      <w:r w:rsidR="00140B48" w:rsidRPr="00BA2DF1">
        <w:t xml:space="preserve"> 1.-plantilla completa de personal que opera en cada uno de los refugios para mujeres sus hijas e hijos en </w:t>
      </w:r>
      <w:proofErr w:type="spellStart"/>
      <w:r w:rsidR="00140B48" w:rsidRPr="00BA2DF1">
        <w:t>situacion</w:t>
      </w:r>
      <w:proofErr w:type="spellEnd"/>
      <w:r w:rsidR="00140B48" w:rsidRPr="00BA2DF1">
        <w:t xml:space="preserve"> de violencia de la secretaria de las mujeres, 2.- especificando cuentos y que profesionales se encuentran en cada guardia solo se </w:t>
      </w:r>
      <w:proofErr w:type="spellStart"/>
      <w:r w:rsidR="00140B48" w:rsidRPr="00BA2DF1">
        <w:t>proporciono</w:t>
      </w:r>
      <w:proofErr w:type="spellEnd"/>
      <w:r w:rsidR="00140B48" w:rsidRPr="00BA2DF1">
        <w:t xml:space="preserve"> plantilla generalizada mas no la </w:t>
      </w:r>
      <w:proofErr w:type="spellStart"/>
      <w:r w:rsidR="00140B48" w:rsidRPr="00BA2DF1">
        <w:t>informacion</w:t>
      </w:r>
      <w:proofErr w:type="spellEnd"/>
      <w:r w:rsidR="00140B48" w:rsidRPr="00BA2DF1">
        <w:t xml:space="preserve"> especifica solicitada</w:t>
      </w:r>
      <w:r w:rsidRPr="00BA2DF1">
        <w:t>” (Sic).</w:t>
      </w:r>
    </w:p>
    <w:p w14:paraId="4BDDFA96" w14:textId="77777777" w:rsidR="00FD79D8" w:rsidRPr="00BA2DF1" w:rsidRDefault="00FD79D8" w:rsidP="00BA2DF1">
      <w:pPr>
        <w:tabs>
          <w:tab w:val="left" w:pos="4667"/>
        </w:tabs>
        <w:ind w:left="567" w:right="539"/>
      </w:pPr>
    </w:p>
    <w:p w14:paraId="1DE31879" w14:textId="77777777" w:rsidR="002B11D9" w:rsidRPr="00BA2DF1" w:rsidRDefault="00E43858" w:rsidP="00BA2DF1">
      <w:pPr>
        <w:pStyle w:val="Ttulo3"/>
      </w:pPr>
      <w:bookmarkStart w:id="12" w:name="_Toc184226996"/>
      <w:r w:rsidRPr="00BA2DF1">
        <w:t>b) Turno del Recurso de Revisión.</w:t>
      </w:r>
      <w:bookmarkEnd w:id="12"/>
    </w:p>
    <w:p w14:paraId="2C2E947A" w14:textId="12B8DBF2" w:rsidR="002B11D9" w:rsidRPr="00BA2DF1" w:rsidRDefault="00E43858" w:rsidP="00BA2DF1">
      <w:r w:rsidRPr="00BA2DF1">
        <w:t>Con fundamento en el artículo 185, fracción I de la Ley de Transparencia y Acceso a la Información Pública del Estado de México y Municipios, el</w:t>
      </w:r>
      <w:r w:rsidRPr="00BA2DF1">
        <w:rPr>
          <w:b/>
        </w:rPr>
        <w:t xml:space="preserve"> </w:t>
      </w:r>
      <w:r w:rsidR="00140B48" w:rsidRPr="00BA2DF1">
        <w:rPr>
          <w:b/>
        </w:rPr>
        <w:t>doce</w:t>
      </w:r>
      <w:r w:rsidRPr="00BA2DF1">
        <w:rPr>
          <w:b/>
        </w:rPr>
        <w:t xml:space="preserve"> de </w:t>
      </w:r>
      <w:r w:rsidR="00140B48" w:rsidRPr="00BA2DF1">
        <w:rPr>
          <w:b/>
        </w:rPr>
        <w:t>noviembre</w:t>
      </w:r>
      <w:r w:rsidRPr="00BA2DF1">
        <w:rPr>
          <w:b/>
        </w:rPr>
        <w:t xml:space="preserve"> de dos mil veinticuatro</w:t>
      </w:r>
      <w:r w:rsidRPr="00BA2DF1">
        <w:t xml:space="preserve"> se turnó el recurso de revisión a través del SAIMEX a la </w:t>
      </w:r>
      <w:r w:rsidRPr="00BA2DF1">
        <w:rPr>
          <w:b/>
        </w:rPr>
        <w:t>Comisionada Sharon Cristina Morales Martínez</w:t>
      </w:r>
      <w:r w:rsidRPr="00BA2DF1">
        <w:t>, a efecto de decret</w:t>
      </w:r>
      <w:r w:rsidR="00B95674" w:rsidRPr="00BA2DF1">
        <w:t xml:space="preserve">ar su admisión o </w:t>
      </w:r>
      <w:proofErr w:type="spellStart"/>
      <w:r w:rsidR="00B95674" w:rsidRPr="00BA2DF1">
        <w:t>desechamiento</w:t>
      </w:r>
      <w:proofErr w:type="spellEnd"/>
      <w:r w:rsidR="00B95674" w:rsidRPr="00BA2DF1">
        <w:t>.</w:t>
      </w:r>
    </w:p>
    <w:p w14:paraId="1202E0D8" w14:textId="77777777" w:rsidR="002B11D9" w:rsidRPr="00BA2DF1" w:rsidRDefault="002B11D9" w:rsidP="00BA2DF1"/>
    <w:p w14:paraId="13786DC0" w14:textId="77777777" w:rsidR="002B11D9" w:rsidRPr="00BA2DF1" w:rsidRDefault="00E43858" w:rsidP="00BA2DF1">
      <w:pPr>
        <w:pStyle w:val="Ttulo3"/>
      </w:pPr>
      <w:bookmarkStart w:id="13" w:name="_Toc184226997"/>
      <w:r w:rsidRPr="00BA2DF1">
        <w:t>c) Admisión del Recurso de Revisión.</w:t>
      </w:r>
      <w:bookmarkEnd w:id="13"/>
    </w:p>
    <w:p w14:paraId="0E1729D5" w14:textId="0600C5E4" w:rsidR="002B11D9" w:rsidRPr="00BA2DF1" w:rsidRDefault="00E43858" w:rsidP="00BA2DF1">
      <w:r w:rsidRPr="00BA2DF1">
        <w:t xml:space="preserve">El </w:t>
      </w:r>
      <w:r w:rsidR="00140B48" w:rsidRPr="00BA2DF1">
        <w:rPr>
          <w:b/>
        </w:rPr>
        <w:t>quince</w:t>
      </w:r>
      <w:r w:rsidR="00FD79D8" w:rsidRPr="00BA2DF1">
        <w:rPr>
          <w:b/>
        </w:rPr>
        <w:t xml:space="preserve"> </w:t>
      </w:r>
      <w:r w:rsidRPr="00BA2DF1">
        <w:rPr>
          <w:b/>
        </w:rPr>
        <w:t xml:space="preserve">de </w:t>
      </w:r>
      <w:r w:rsidR="00140B48" w:rsidRPr="00BA2DF1">
        <w:rPr>
          <w:b/>
        </w:rPr>
        <w:t>noviembre</w:t>
      </w:r>
      <w:r w:rsidRPr="00BA2DF1">
        <w:rPr>
          <w:b/>
        </w:rPr>
        <w:t xml:space="preserve"> de dos mil veinticuatro</w:t>
      </w:r>
      <w:r w:rsidRPr="00BA2DF1">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BA2DF1" w:rsidRDefault="002B11D9" w:rsidP="00BA2DF1">
      <w:pPr>
        <w:rPr>
          <w:b/>
        </w:rPr>
      </w:pPr>
    </w:p>
    <w:p w14:paraId="5A50F9F8" w14:textId="52382EE2" w:rsidR="002B11D9" w:rsidRPr="00BA2DF1" w:rsidRDefault="00E43858" w:rsidP="00BA2DF1">
      <w:pPr>
        <w:pStyle w:val="Ttulo3"/>
      </w:pPr>
      <w:bookmarkStart w:id="14" w:name="_Toc184226998"/>
      <w:r w:rsidRPr="00BA2DF1">
        <w:t xml:space="preserve">d) </w:t>
      </w:r>
      <w:r w:rsidR="00F023FC" w:rsidRPr="00BA2DF1">
        <w:t>Informe Justificado</w:t>
      </w:r>
      <w:r w:rsidRPr="00BA2DF1">
        <w:t xml:space="preserve"> del Sujeto Obligado.</w:t>
      </w:r>
      <w:bookmarkEnd w:id="14"/>
    </w:p>
    <w:p w14:paraId="4DD90B0B" w14:textId="77777777" w:rsidR="00DC3F56" w:rsidRPr="00BA2DF1" w:rsidRDefault="00DC3F56" w:rsidP="00BA2DF1">
      <w:r w:rsidRPr="00BA2DF1">
        <w:t xml:space="preserve">El </w:t>
      </w:r>
      <w:r w:rsidRPr="00BA2DF1">
        <w:rPr>
          <w:b/>
        </w:rPr>
        <w:t>veintiuno de noviembre de dos mil veinticuatro EL SUJETO OBLIGADO</w:t>
      </w:r>
      <w:r w:rsidRPr="00BA2DF1">
        <w:t xml:space="preserve"> remitió conforme a su derecho los archivos digitales que a continuación se describen:</w:t>
      </w:r>
    </w:p>
    <w:p w14:paraId="1A899564" w14:textId="77777777" w:rsidR="00DC3F56" w:rsidRPr="00BA2DF1" w:rsidRDefault="00DC3F56" w:rsidP="00BA2DF1"/>
    <w:p w14:paraId="2B34E27D" w14:textId="77777777" w:rsidR="00DC3F56" w:rsidRPr="00BA2DF1" w:rsidRDefault="00DC3F56" w:rsidP="00BA2DF1">
      <w:r w:rsidRPr="00BA2DF1">
        <w:rPr>
          <w:rFonts w:eastAsiaTheme="majorEastAsia" w:cstheme="majorBidi"/>
          <w:b/>
          <w:i/>
          <w:szCs w:val="28"/>
        </w:rPr>
        <w:lastRenderedPageBreak/>
        <w:t>“</w:t>
      </w:r>
      <w:hyperlink r:id="rId12" w:history="1">
        <w:r w:rsidRPr="00BA2DF1">
          <w:rPr>
            <w:rFonts w:eastAsiaTheme="majorEastAsia" w:cstheme="majorBidi"/>
            <w:b/>
            <w:i/>
            <w:szCs w:val="28"/>
          </w:rPr>
          <w:t>INFORME JUSTIFICADO REC REV SOL 00177 SEMUJERES.pdf</w:t>
        </w:r>
      </w:hyperlink>
      <w:r w:rsidRPr="00BA2DF1">
        <w:rPr>
          <w:rFonts w:eastAsiaTheme="majorEastAsia" w:cstheme="majorBidi"/>
          <w:b/>
          <w:i/>
          <w:szCs w:val="28"/>
        </w:rPr>
        <w:t xml:space="preserve">”: </w:t>
      </w:r>
      <w:r w:rsidRPr="00BA2DF1">
        <w:rPr>
          <w:rFonts w:eastAsia="Palatino Linotype" w:cs="Palatino Linotype"/>
          <w:szCs w:val="22"/>
        </w:rPr>
        <w:t xml:space="preserve">documento constante de 13 fojas útiles, que contiene el oficio número SM/UT/0808/2024, suscrito por la Titular de la Unidad de Transparencia, por medio del cual remite su informe justificado, en el que precisa </w:t>
      </w:r>
      <w:r w:rsidRPr="00BA2DF1">
        <w:t>que conforme al numeral 6, de las funciones de la Subdirección de Espacios y Mecanismos de Refugio, establecidos en el Manual General de Organización de la Secretaría de las Mujeres, no se ha implementado para la cobertura y atención de las mujeres, sus hijas e hijos en situación de violencia, guardias, roles de turno o similares conforme al requerimiento del solicitante.</w:t>
      </w:r>
    </w:p>
    <w:p w14:paraId="26E1A1FD" w14:textId="77777777" w:rsidR="00DC3F56" w:rsidRPr="00BA2DF1" w:rsidRDefault="00DC3F56" w:rsidP="00BA2DF1"/>
    <w:p w14:paraId="391032D0" w14:textId="77777777" w:rsidR="00DC3F56" w:rsidRPr="00BA2DF1" w:rsidRDefault="00DC3F56" w:rsidP="00BA2DF1">
      <w:r w:rsidRPr="00BA2DF1">
        <w:t xml:space="preserve">El documento descrito anteriormente fue puesto a la vista de </w:t>
      </w:r>
      <w:r w:rsidRPr="00BA2DF1">
        <w:rPr>
          <w:b/>
        </w:rPr>
        <w:t>LA PARTE RECURRENTE</w:t>
      </w:r>
      <w:r w:rsidRPr="00BA2DF1">
        <w:t xml:space="preserve"> el </w:t>
      </w:r>
      <w:r w:rsidRPr="00BA2DF1">
        <w:rPr>
          <w:b/>
        </w:rPr>
        <w:t>veinticinco de noviembre del año en curso</w:t>
      </w:r>
      <w:r w:rsidRPr="00BA2DF1">
        <w:t>.</w:t>
      </w:r>
    </w:p>
    <w:p w14:paraId="65A88748" w14:textId="77777777" w:rsidR="002B11D9" w:rsidRPr="00BA2DF1" w:rsidRDefault="002B11D9" w:rsidP="00BA2DF1">
      <w:pPr>
        <w:ind w:right="539"/>
      </w:pPr>
    </w:p>
    <w:p w14:paraId="0D5AC062" w14:textId="77777777" w:rsidR="002B11D9" w:rsidRPr="00BA2DF1" w:rsidRDefault="00E43858" w:rsidP="00BA2DF1">
      <w:pPr>
        <w:pStyle w:val="Ttulo3"/>
      </w:pPr>
      <w:bookmarkStart w:id="15" w:name="_Toc184226999"/>
      <w:r w:rsidRPr="00BA2DF1">
        <w:t>e) Manifestaciones de la Parte Recurrente.</w:t>
      </w:r>
      <w:bookmarkEnd w:id="15"/>
    </w:p>
    <w:p w14:paraId="04CD0D14" w14:textId="77777777" w:rsidR="00DC3F56" w:rsidRPr="00BA2DF1" w:rsidRDefault="00DC3F56" w:rsidP="00BA2DF1">
      <w:bookmarkStart w:id="16" w:name="_heading=h.26in1rg" w:colFirst="0" w:colLast="0"/>
      <w:bookmarkEnd w:id="16"/>
      <w:r w:rsidRPr="00BA2DF1">
        <w:rPr>
          <w:b/>
        </w:rPr>
        <w:t xml:space="preserve">LA PARTE RECURRENTE </w:t>
      </w:r>
      <w:r w:rsidRPr="00BA2DF1">
        <w:t>no realizó manifestación alguna dentro del término legalmente concedido para tal efecto, ni presentó pruebas o alegatos.</w:t>
      </w:r>
    </w:p>
    <w:p w14:paraId="712CBB20" w14:textId="77777777" w:rsidR="00290497" w:rsidRPr="00BA2DF1" w:rsidRDefault="00290497" w:rsidP="00BA2DF1"/>
    <w:p w14:paraId="36F09980" w14:textId="6C347413" w:rsidR="002B11D9" w:rsidRPr="00BA2DF1" w:rsidRDefault="0038711B" w:rsidP="00BA2DF1">
      <w:pPr>
        <w:pStyle w:val="Ttulo3"/>
      </w:pPr>
      <w:bookmarkStart w:id="17" w:name="_Toc184227000"/>
      <w:r w:rsidRPr="00BA2DF1">
        <w:t>f</w:t>
      </w:r>
      <w:r w:rsidR="00E43858" w:rsidRPr="00BA2DF1">
        <w:t>) Cierre de instrucción.</w:t>
      </w:r>
      <w:bookmarkEnd w:id="17"/>
    </w:p>
    <w:p w14:paraId="473D959F" w14:textId="2023B8A7" w:rsidR="002B11D9" w:rsidRPr="00BA2DF1" w:rsidRDefault="00E43858" w:rsidP="00BA2DF1">
      <w:bookmarkStart w:id="18" w:name="_heading=h.35nkun2" w:colFirst="0" w:colLast="0"/>
      <w:bookmarkEnd w:id="18"/>
      <w:r w:rsidRPr="00BA2DF1">
        <w:t xml:space="preserve">Al no existir diligencias pendientes por desahogar, el </w:t>
      </w:r>
      <w:r w:rsidR="00290497" w:rsidRPr="00BA2DF1">
        <w:rPr>
          <w:b/>
        </w:rPr>
        <w:t>tres</w:t>
      </w:r>
      <w:r w:rsidRPr="00BA2DF1">
        <w:rPr>
          <w:b/>
        </w:rPr>
        <w:t xml:space="preserve"> de </w:t>
      </w:r>
      <w:r w:rsidR="00290497" w:rsidRPr="00BA2DF1">
        <w:rPr>
          <w:b/>
        </w:rPr>
        <w:t>diciembre</w:t>
      </w:r>
      <w:r w:rsidRPr="00BA2DF1">
        <w:rPr>
          <w:b/>
        </w:rPr>
        <w:t xml:space="preserve"> de dos mil veinticuatro</w:t>
      </w:r>
      <w:r w:rsidRPr="00BA2DF1">
        <w:t xml:space="preserve"> la </w:t>
      </w:r>
      <w:r w:rsidRPr="00BA2DF1">
        <w:rPr>
          <w:b/>
        </w:rPr>
        <w:t xml:space="preserve">Comisionada Sharon Cristina Morales Martínez </w:t>
      </w:r>
      <w:r w:rsidRPr="00BA2DF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BA2DF1" w:rsidRDefault="002B11D9" w:rsidP="00BA2DF1"/>
    <w:p w14:paraId="7AF2B671" w14:textId="77777777" w:rsidR="002B11D9" w:rsidRPr="00BA2DF1" w:rsidRDefault="00E43858" w:rsidP="00BA2DF1">
      <w:pPr>
        <w:pStyle w:val="Ttulo1"/>
      </w:pPr>
      <w:bookmarkStart w:id="19" w:name="_Toc184227001"/>
      <w:r w:rsidRPr="00BA2DF1">
        <w:lastRenderedPageBreak/>
        <w:t>CONSIDERANDOS</w:t>
      </w:r>
      <w:bookmarkEnd w:id="19"/>
    </w:p>
    <w:p w14:paraId="4C4E016A" w14:textId="77777777" w:rsidR="002B11D9" w:rsidRPr="00BA2DF1" w:rsidRDefault="002B11D9" w:rsidP="00BA2DF1">
      <w:pPr>
        <w:jc w:val="center"/>
        <w:rPr>
          <w:b/>
        </w:rPr>
      </w:pPr>
    </w:p>
    <w:p w14:paraId="67991CCB" w14:textId="77777777" w:rsidR="002B11D9" w:rsidRPr="00BA2DF1" w:rsidRDefault="00E43858" w:rsidP="00BA2DF1">
      <w:pPr>
        <w:pStyle w:val="Ttulo2"/>
      </w:pPr>
      <w:bookmarkStart w:id="20" w:name="_Toc184227002"/>
      <w:r w:rsidRPr="00BA2DF1">
        <w:t xml:space="preserve">PRIMERO. </w:t>
      </w:r>
      <w:proofErr w:type="spellStart"/>
      <w:r w:rsidRPr="00BA2DF1">
        <w:t>Procedibilidad</w:t>
      </w:r>
      <w:bookmarkEnd w:id="20"/>
      <w:proofErr w:type="spellEnd"/>
    </w:p>
    <w:p w14:paraId="77F2770D" w14:textId="77777777" w:rsidR="002B11D9" w:rsidRPr="00BA2DF1" w:rsidRDefault="00E43858" w:rsidP="00BA2DF1">
      <w:pPr>
        <w:pStyle w:val="Ttulo3"/>
      </w:pPr>
      <w:bookmarkStart w:id="21" w:name="_Toc184227003"/>
      <w:r w:rsidRPr="00BA2DF1">
        <w:t>a) Competencia del Instituto.</w:t>
      </w:r>
      <w:bookmarkEnd w:id="21"/>
    </w:p>
    <w:p w14:paraId="2BCE2FBA" w14:textId="77777777" w:rsidR="002B11D9" w:rsidRPr="00BA2DF1" w:rsidRDefault="00E43858" w:rsidP="00BA2DF1">
      <w:r w:rsidRPr="00BA2DF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BA2DF1" w:rsidRDefault="002B11D9" w:rsidP="00BA2DF1"/>
    <w:p w14:paraId="2E0E6234" w14:textId="77777777" w:rsidR="002B11D9" w:rsidRPr="00BA2DF1" w:rsidRDefault="00E43858" w:rsidP="00BA2DF1">
      <w:pPr>
        <w:pStyle w:val="Ttulo3"/>
      </w:pPr>
      <w:bookmarkStart w:id="22" w:name="_Toc184227004"/>
      <w:r w:rsidRPr="00BA2DF1">
        <w:t>b) Legitimidad de la parte recurrente.</w:t>
      </w:r>
      <w:bookmarkEnd w:id="22"/>
    </w:p>
    <w:p w14:paraId="78DA37FC" w14:textId="77777777" w:rsidR="002B11D9" w:rsidRPr="00BA2DF1" w:rsidRDefault="00E43858" w:rsidP="00BA2DF1">
      <w:r w:rsidRPr="00BA2DF1">
        <w:t>El recurso de revisión fue interpuesto por parte legítima, ya que se presentó por la misma persona que formuló la solicitud de acceso a la Información Pública,</w:t>
      </w:r>
      <w:r w:rsidRPr="00BA2DF1">
        <w:rPr>
          <w:b/>
        </w:rPr>
        <w:t xml:space="preserve"> </w:t>
      </w:r>
      <w:r w:rsidRPr="00BA2DF1">
        <w:t>debido a que los datos de acceso</w:t>
      </w:r>
      <w:r w:rsidRPr="00BA2DF1">
        <w:rPr>
          <w:b/>
        </w:rPr>
        <w:t xml:space="preserve"> </w:t>
      </w:r>
      <w:r w:rsidRPr="00BA2DF1">
        <w:t>SAIMEX son personales e irrepetibles.</w:t>
      </w:r>
    </w:p>
    <w:p w14:paraId="66A2A93E" w14:textId="77777777" w:rsidR="002B11D9" w:rsidRPr="00BA2DF1" w:rsidRDefault="002B11D9" w:rsidP="00BA2DF1"/>
    <w:p w14:paraId="0943A28B" w14:textId="77777777" w:rsidR="002B11D9" w:rsidRPr="00BA2DF1" w:rsidRDefault="00E43858" w:rsidP="00BA2DF1">
      <w:pPr>
        <w:pStyle w:val="Ttulo3"/>
      </w:pPr>
      <w:bookmarkStart w:id="23" w:name="_Toc184227005"/>
      <w:r w:rsidRPr="00BA2DF1">
        <w:t>c) Plazo para interponer el recurso.</w:t>
      </w:r>
      <w:bookmarkEnd w:id="23"/>
    </w:p>
    <w:p w14:paraId="02BF5B02" w14:textId="4485D509" w:rsidR="002B11D9" w:rsidRPr="00BA2DF1" w:rsidRDefault="00E43858" w:rsidP="00BA2DF1">
      <w:bookmarkStart w:id="24" w:name="_heading=h.1y810tw" w:colFirst="0" w:colLast="0"/>
      <w:bookmarkEnd w:id="24"/>
      <w:r w:rsidRPr="00BA2DF1">
        <w:rPr>
          <w:b/>
        </w:rPr>
        <w:t>EL SUJETO OBLIGADO</w:t>
      </w:r>
      <w:r w:rsidRPr="00BA2DF1">
        <w:t xml:space="preserve"> notificó la respuesta a la solicitud de acceso a la Información Pública el </w:t>
      </w:r>
      <w:r w:rsidR="00290497" w:rsidRPr="00BA2DF1">
        <w:rPr>
          <w:b/>
        </w:rPr>
        <w:t>veinticinco</w:t>
      </w:r>
      <w:r w:rsidRPr="00BA2DF1">
        <w:rPr>
          <w:b/>
        </w:rPr>
        <w:t xml:space="preserve"> de </w:t>
      </w:r>
      <w:r w:rsidR="00036E41" w:rsidRPr="00BA2DF1">
        <w:rPr>
          <w:b/>
        </w:rPr>
        <w:t>octubre</w:t>
      </w:r>
      <w:r w:rsidRPr="00BA2DF1">
        <w:rPr>
          <w:b/>
        </w:rPr>
        <w:t xml:space="preserve"> de dos mil veinticuatro</w:t>
      </w:r>
      <w:r w:rsidRPr="00BA2DF1">
        <w:t xml:space="preserve"> y el recurso que nos ocupa se interpuso el </w:t>
      </w:r>
      <w:r w:rsidR="00290497" w:rsidRPr="00BA2DF1">
        <w:rPr>
          <w:b/>
        </w:rPr>
        <w:t>doce</w:t>
      </w:r>
      <w:r w:rsidRPr="00BA2DF1">
        <w:rPr>
          <w:b/>
        </w:rPr>
        <w:t xml:space="preserve"> de </w:t>
      </w:r>
      <w:r w:rsidR="00290497" w:rsidRPr="00BA2DF1">
        <w:rPr>
          <w:b/>
        </w:rPr>
        <w:t>noviembre</w:t>
      </w:r>
      <w:r w:rsidRPr="00BA2DF1">
        <w:rPr>
          <w:b/>
        </w:rPr>
        <w:t xml:space="preserve"> de dos mil veinticuatro</w:t>
      </w:r>
      <w:r w:rsidRPr="00BA2DF1">
        <w:t xml:space="preserve"> por lo tanto, éste se encuentra dentro del margen temporal previsto en el artículo 178 de la Ley de Transparencia y Acceso a la Información </w:t>
      </w:r>
      <w:r w:rsidRPr="00BA2DF1">
        <w:lastRenderedPageBreak/>
        <w:t xml:space="preserve">Pública del Estado de México y Municipios, el cual transcurrió del </w:t>
      </w:r>
      <w:r w:rsidR="00290497" w:rsidRPr="00BA2DF1">
        <w:rPr>
          <w:b/>
        </w:rPr>
        <w:t>veintiocho de octubre al diecinueve de noviembre</w:t>
      </w:r>
      <w:r w:rsidR="00FD79D8" w:rsidRPr="00BA2DF1">
        <w:rPr>
          <w:b/>
        </w:rPr>
        <w:t xml:space="preserve"> de </w:t>
      </w:r>
      <w:r w:rsidRPr="00BA2DF1">
        <w:rPr>
          <w:b/>
        </w:rPr>
        <w:t>dos mil veinticuatro</w:t>
      </w:r>
      <w:r w:rsidRPr="00BA2DF1">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BA2DF1" w:rsidRDefault="002B11D9" w:rsidP="00BA2DF1"/>
    <w:p w14:paraId="2F9FD68D" w14:textId="77777777" w:rsidR="002B11D9" w:rsidRPr="00BA2DF1" w:rsidRDefault="00E43858" w:rsidP="00BA2DF1">
      <w:pPr>
        <w:pStyle w:val="Ttulo3"/>
      </w:pPr>
      <w:bookmarkStart w:id="25" w:name="_Toc184227006"/>
      <w:r w:rsidRPr="00BA2DF1">
        <w:t>d) Causal de procedencia.</w:t>
      </w:r>
      <w:bookmarkEnd w:id="25"/>
    </w:p>
    <w:p w14:paraId="21F6A19B" w14:textId="51662155" w:rsidR="002B11D9" w:rsidRPr="00BA2DF1" w:rsidRDefault="00E43858" w:rsidP="00BA2DF1">
      <w:r w:rsidRPr="00BA2DF1">
        <w:t>Resulta procedente la interposición del recurso de revisión, ya que se actualiza la causal de procedencia señalad</w:t>
      </w:r>
      <w:r w:rsidR="00FD79D8" w:rsidRPr="00BA2DF1">
        <w:t xml:space="preserve">a en el artículo 179, fracción </w:t>
      </w:r>
      <w:r w:rsidR="00036E41" w:rsidRPr="00BA2DF1">
        <w:t>V</w:t>
      </w:r>
      <w:r w:rsidR="00A11BCA" w:rsidRPr="00BA2DF1">
        <w:t>I</w:t>
      </w:r>
      <w:r w:rsidRPr="00BA2DF1">
        <w:t xml:space="preserve"> de la Ley de Transparencia y Acceso a la Información Pública del Estado de México y Municipios.</w:t>
      </w:r>
    </w:p>
    <w:p w14:paraId="0DA286F6" w14:textId="77777777" w:rsidR="002B11D9" w:rsidRPr="00BA2DF1" w:rsidRDefault="002B11D9" w:rsidP="00BA2DF1"/>
    <w:p w14:paraId="2F204211" w14:textId="77777777" w:rsidR="002B11D9" w:rsidRPr="00BA2DF1" w:rsidRDefault="00E43858" w:rsidP="00BA2DF1">
      <w:pPr>
        <w:pStyle w:val="Ttulo3"/>
      </w:pPr>
      <w:bookmarkStart w:id="26" w:name="_Toc184227007"/>
      <w:r w:rsidRPr="00BA2DF1">
        <w:t>e) Requisitos formales para la interposición del recurso.</w:t>
      </w:r>
      <w:bookmarkEnd w:id="26"/>
    </w:p>
    <w:p w14:paraId="1C6B0623" w14:textId="77777777" w:rsidR="00290497" w:rsidRPr="00BA2DF1" w:rsidRDefault="00290497" w:rsidP="00BA2DF1">
      <w:r w:rsidRPr="00BA2DF1">
        <w:t xml:space="preserve">Es importante mencionar que, de la revisión del expediente electrónico del </w:t>
      </w:r>
      <w:r w:rsidRPr="00BA2DF1">
        <w:rPr>
          <w:b/>
        </w:rPr>
        <w:t>SAIMEX</w:t>
      </w:r>
      <w:r w:rsidRPr="00BA2DF1">
        <w:t xml:space="preserve">, se observa que </w:t>
      </w:r>
      <w:r w:rsidRPr="00BA2DF1">
        <w:rPr>
          <w:b/>
        </w:rPr>
        <w:t>LA PARTE RECURRENTE</w:t>
      </w:r>
      <w:r w:rsidRPr="00BA2DF1">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BA2DF1">
        <w:rPr>
          <w:b/>
          <w:u w:val="single"/>
        </w:rPr>
        <w:t>el nombre no es un requisito indispensable</w:t>
      </w:r>
      <w:r w:rsidRPr="00BA2DF1">
        <w:t xml:space="preserve"> para que las y los ciudadanos ejerzan el derecho de acceso a la información pública. </w:t>
      </w:r>
    </w:p>
    <w:p w14:paraId="50D71D0B" w14:textId="77777777" w:rsidR="00290497" w:rsidRPr="00BA2DF1" w:rsidRDefault="00290497" w:rsidP="00BA2DF1"/>
    <w:p w14:paraId="67820EE7" w14:textId="77777777" w:rsidR="00290497" w:rsidRPr="00BA2DF1" w:rsidRDefault="00290497" w:rsidP="00BA2DF1">
      <w:r w:rsidRPr="00BA2DF1">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w:t>
      </w:r>
      <w:r w:rsidRPr="00BA2DF1">
        <w:lastRenderedPageBreak/>
        <w:t xml:space="preserve">indispensable que contenga algunos requisitos, entre ellos, el nombre de </w:t>
      </w:r>
      <w:r w:rsidRPr="00BA2DF1">
        <w:rPr>
          <w:b/>
        </w:rPr>
        <w:t>LA PARTE RECURRENTE;</w:t>
      </w:r>
      <w:r w:rsidRPr="00BA2DF1">
        <w:t xml:space="preserve"> por lo que, en el presente caso, al haber sido presentado el recurso de revisión vía SAIMEX, dicho requisito resulta innecesario.</w:t>
      </w:r>
    </w:p>
    <w:p w14:paraId="458725C4" w14:textId="77777777" w:rsidR="002B11D9" w:rsidRPr="00BA2DF1" w:rsidRDefault="002B11D9" w:rsidP="00BA2DF1"/>
    <w:p w14:paraId="6CC0AE89" w14:textId="56FEA5BF" w:rsidR="002B11D9" w:rsidRPr="00BA2DF1" w:rsidRDefault="00E43858" w:rsidP="00BA2DF1">
      <w:pPr>
        <w:pStyle w:val="Ttulo2"/>
      </w:pPr>
      <w:bookmarkStart w:id="27" w:name="_Toc184227008"/>
      <w:r w:rsidRPr="00BA2DF1">
        <w:t xml:space="preserve">SEGUNDO. </w:t>
      </w:r>
      <w:r w:rsidR="00B63833" w:rsidRPr="00BA2DF1">
        <w:t xml:space="preserve">Análisis de la causal de </w:t>
      </w:r>
      <w:r w:rsidR="00510597" w:rsidRPr="00BA2DF1">
        <w:t>sobreseimiento</w:t>
      </w:r>
      <w:r w:rsidRPr="00BA2DF1">
        <w:t>.</w:t>
      </w:r>
      <w:bookmarkEnd w:id="27"/>
    </w:p>
    <w:p w14:paraId="36F4B1E9" w14:textId="77777777" w:rsidR="002B11D9" w:rsidRPr="00BA2DF1" w:rsidRDefault="00E43858" w:rsidP="00BA2DF1">
      <w:pPr>
        <w:pStyle w:val="Ttulo3"/>
      </w:pPr>
      <w:bookmarkStart w:id="28" w:name="_Toc184227009"/>
      <w:r w:rsidRPr="00BA2DF1">
        <w:t>a) Mandato de transparencia y responsabilidad del Sujeto Obligado.</w:t>
      </w:r>
      <w:bookmarkEnd w:id="28"/>
    </w:p>
    <w:p w14:paraId="645A0019" w14:textId="77777777" w:rsidR="002B11D9" w:rsidRPr="00BA2DF1" w:rsidRDefault="00E43858" w:rsidP="00BA2DF1">
      <w:r w:rsidRPr="00BA2DF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BA2DF1" w:rsidRDefault="002B11D9" w:rsidP="00BA2DF1"/>
    <w:p w14:paraId="2728DC9A" w14:textId="77777777" w:rsidR="002B11D9" w:rsidRPr="00BA2DF1" w:rsidRDefault="00E43858" w:rsidP="00BA2DF1">
      <w:pPr>
        <w:spacing w:line="240" w:lineRule="auto"/>
        <w:ind w:left="567" w:right="539"/>
        <w:rPr>
          <w:b/>
          <w:i/>
        </w:rPr>
      </w:pPr>
      <w:r w:rsidRPr="00BA2DF1">
        <w:rPr>
          <w:b/>
          <w:i/>
        </w:rPr>
        <w:t>Constitución Política de los Estados Unidos Mexicanos</w:t>
      </w:r>
    </w:p>
    <w:p w14:paraId="65A3C40E" w14:textId="77777777" w:rsidR="002B11D9" w:rsidRPr="00BA2DF1" w:rsidRDefault="00E43858" w:rsidP="00BA2DF1">
      <w:pPr>
        <w:spacing w:line="240" w:lineRule="auto"/>
        <w:ind w:left="567" w:right="539"/>
        <w:rPr>
          <w:b/>
          <w:i/>
        </w:rPr>
      </w:pPr>
      <w:r w:rsidRPr="00BA2DF1">
        <w:rPr>
          <w:b/>
          <w:i/>
        </w:rPr>
        <w:t>“Artículo 6.</w:t>
      </w:r>
    </w:p>
    <w:p w14:paraId="56A52B32" w14:textId="77777777" w:rsidR="002B11D9" w:rsidRPr="00BA2DF1" w:rsidRDefault="00E43858" w:rsidP="00BA2DF1">
      <w:pPr>
        <w:spacing w:line="240" w:lineRule="auto"/>
        <w:ind w:left="567" w:right="539"/>
        <w:rPr>
          <w:i/>
        </w:rPr>
      </w:pPr>
      <w:r w:rsidRPr="00BA2DF1">
        <w:rPr>
          <w:i/>
        </w:rPr>
        <w:t>(…)</w:t>
      </w:r>
    </w:p>
    <w:p w14:paraId="1976FC67" w14:textId="77777777" w:rsidR="002B11D9" w:rsidRPr="00BA2DF1" w:rsidRDefault="00E43858" w:rsidP="00BA2DF1">
      <w:pPr>
        <w:spacing w:line="240" w:lineRule="auto"/>
        <w:ind w:left="567" w:right="539"/>
        <w:rPr>
          <w:i/>
        </w:rPr>
      </w:pPr>
      <w:r w:rsidRPr="00BA2DF1">
        <w:rPr>
          <w:i/>
        </w:rPr>
        <w:t>Para efectos de lo dispuesto en el presente artículo se observará lo siguiente:</w:t>
      </w:r>
    </w:p>
    <w:p w14:paraId="04BDA9BA" w14:textId="77777777" w:rsidR="002B11D9" w:rsidRPr="00BA2DF1" w:rsidRDefault="00E43858" w:rsidP="00BA2DF1">
      <w:pPr>
        <w:spacing w:line="240" w:lineRule="auto"/>
        <w:ind w:left="567" w:right="539"/>
        <w:rPr>
          <w:b/>
          <w:i/>
        </w:rPr>
      </w:pPr>
      <w:r w:rsidRPr="00BA2DF1">
        <w:rPr>
          <w:b/>
          <w:i/>
        </w:rPr>
        <w:t>A</w:t>
      </w:r>
      <w:r w:rsidRPr="00BA2DF1">
        <w:rPr>
          <w:i/>
        </w:rPr>
        <w:t xml:space="preserve">. </w:t>
      </w:r>
      <w:r w:rsidRPr="00BA2DF1">
        <w:rPr>
          <w:b/>
          <w:i/>
        </w:rPr>
        <w:t>Para el ejercicio del derecho de acceso a la información</w:t>
      </w:r>
      <w:r w:rsidRPr="00BA2DF1">
        <w:rPr>
          <w:i/>
        </w:rPr>
        <w:t xml:space="preserve">, la Federación y </w:t>
      </w:r>
      <w:r w:rsidRPr="00BA2DF1">
        <w:rPr>
          <w:b/>
          <w:i/>
        </w:rPr>
        <w:t>las entidades federativas, en el ámbito de sus respectivas competencias, se regirán por los siguientes principios y bases:</w:t>
      </w:r>
    </w:p>
    <w:p w14:paraId="7B2501C9" w14:textId="77777777" w:rsidR="002B11D9" w:rsidRPr="00BA2DF1" w:rsidRDefault="00E43858" w:rsidP="00BA2DF1">
      <w:pPr>
        <w:spacing w:line="240" w:lineRule="auto"/>
        <w:ind w:left="567" w:right="539"/>
        <w:rPr>
          <w:i/>
        </w:rPr>
      </w:pPr>
      <w:r w:rsidRPr="00BA2DF1">
        <w:rPr>
          <w:b/>
          <w:i/>
        </w:rPr>
        <w:t xml:space="preserve">I. </w:t>
      </w:r>
      <w:r w:rsidRPr="00BA2DF1">
        <w:rPr>
          <w:b/>
          <w:i/>
        </w:rPr>
        <w:tab/>
        <w:t>Toda la información en posesión de cualquier</w:t>
      </w:r>
      <w:r w:rsidRPr="00BA2DF1">
        <w:rPr>
          <w:i/>
        </w:rPr>
        <w:t xml:space="preserve"> </w:t>
      </w:r>
      <w:r w:rsidRPr="00BA2DF1">
        <w:rPr>
          <w:b/>
          <w:i/>
        </w:rPr>
        <w:t>autoridad</w:t>
      </w:r>
      <w:r w:rsidRPr="00BA2DF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A2DF1">
        <w:rPr>
          <w:b/>
          <w:i/>
        </w:rPr>
        <w:t>municipal</w:t>
      </w:r>
      <w:r w:rsidRPr="00BA2DF1">
        <w:rPr>
          <w:i/>
        </w:rPr>
        <w:t xml:space="preserve">, </w:t>
      </w:r>
      <w:r w:rsidRPr="00BA2DF1">
        <w:rPr>
          <w:b/>
          <w:i/>
        </w:rPr>
        <w:t>es pública</w:t>
      </w:r>
      <w:r w:rsidRPr="00BA2DF1">
        <w:rPr>
          <w:i/>
        </w:rPr>
        <w:t xml:space="preserve"> y sólo podrá ser reservada temporalmente por razones de interés público y seguridad nacional, en los términos que fijen las leyes. </w:t>
      </w:r>
      <w:r w:rsidRPr="00BA2DF1">
        <w:rPr>
          <w:b/>
          <w:i/>
        </w:rPr>
        <w:t>En la interpretación de este derecho deberá prevalecer el principio de máxima publicidad. Los sujetos obligados deberán documentar todo acto que derive del ejercicio de sus facultades, competencias o funciones</w:t>
      </w:r>
      <w:r w:rsidRPr="00BA2DF1">
        <w:rPr>
          <w:i/>
        </w:rPr>
        <w:t>, la ley determinará los supuestos específicos bajo los cuales procederá la declaración de inexistencia de la información.”</w:t>
      </w:r>
    </w:p>
    <w:p w14:paraId="55C26538" w14:textId="77777777" w:rsidR="002B11D9" w:rsidRPr="00BA2DF1" w:rsidRDefault="002B11D9" w:rsidP="00BA2DF1">
      <w:pPr>
        <w:spacing w:line="240" w:lineRule="auto"/>
        <w:ind w:left="567" w:right="539"/>
        <w:rPr>
          <w:b/>
          <w:i/>
        </w:rPr>
      </w:pPr>
    </w:p>
    <w:p w14:paraId="1DB1F016" w14:textId="77777777" w:rsidR="002B11D9" w:rsidRPr="00BA2DF1" w:rsidRDefault="00E43858" w:rsidP="00BA2DF1">
      <w:pPr>
        <w:spacing w:line="240" w:lineRule="auto"/>
        <w:ind w:left="567" w:right="539"/>
        <w:rPr>
          <w:b/>
          <w:i/>
        </w:rPr>
      </w:pPr>
      <w:r w:rsidRPr="00BA2DF1">
        <w:rPr>
          <w:b/>
          <w:i/>
        </w:rPr>
        <w:t>Constitución Política del Estado Libre y Soberano de México</w:t>
      </w:r>
    </w:p>
    <w:p w14:paraId="4E542E32" w14:textId="77777777" w:rsidR="002B11D9" w:rsidRPr="00BA2DF1" w:rsidRDefault="00E43858" w:rsidP="00BA2DF1">
      <w:pPr>
        <w:spacing w:line="240" w:lineRule="auto"/>
        <w:ind w:left="567" w:right="539"/>
        <w:rPr>
          <w:i/>
        </w:rPr>
      </w:pPr>
      <w:r w:rsidRPr="00BA2DF1">
        <w:rPr>
          <w:b/>
          <w:i/>
        </w:rPr>
        <w:t>“Artículo 5</w:t>
      </w:r>
      <w:r w:rsidRPr="00BA2DF1">
        <w:rPr>
          <w:i/>
        </w:rPr>
        <w:t xml:space="preserve">.- </w:t>
      </w:r>
    </w:p>
    <w:p w14:paraId="0E7D0278" w14:textId="77777777" w:rsidR="002B11D9" w:rsidRPr="00BA2DF1" w:rsidRDefault="00E43858" w:rsidP="00BA2DF1">
      <w:pPr>
        <w:spacing w:line="240" w:lineRule="auto"/>
        <w:ind w:left="567" w:right="539"/>
        <w:rPr>
          <w:i/>
        </w:rPr>
      </w:pPr>
      <w:r w:rsidRPr="00BA2DF1">
        <w:rPr>
          <w:i/>
        </w:rPr>
        <w:t>(…)</w:t>
      </w:r>
    </w:p>
    <w:p w14:paraId="6CD461F3" w14:textId="77777777" w:rsidR="002B11D9" w:rsidRPr="00BA2DF1" w:rsidRDefault="00E43858" w:rsidP="00BA2DF1">
      <w:pPr>
        <w:spacing w:line="240" w:lineRule="auto"/>
        <w:ind w:left="567" w:right="539"/>
        <w:rPr>
          <w:i/>
        </w:rPr>
      </w:pPr>
      <w:r w:rsidRPr="00BA2DF1">
        <w:rPr>
          <w:b/>
          <w:i/>
        </w:rPr>
        <w:lastRenderedPageBreak/>
        <w:t>El derecho a la información será garantizado por el Estado. La ley establecerá las previsiones que permitan asegurar la protección, el respeto y la difusión de este derecho</w:t>
      </w:r>
      <w:r w:rsidRPr="00BA2DF1">
        <w:rPr>
          <w:i/>
        </w:rPr>
        <w:t>.</w:t>
      </w:r>
    </w:p>
    <w:p w14:paraId="2ABE9580" w14:textId="77777777" w:rsidR="002B11D9" w:rsidRPr="00BA2DF1" w:rsidRDefault="00E43858" w:rsidP="00BA2DF1">
      <w:pPr>
        <w:spacing w:line="240" w:lineRule="auto"/>
        <w:ind w:left="567" w:right="539"/>
        <w:rPr>
          <w:i/>
        </w:rPr>
      </w:pPr>
      <w:r w:rsidRPr="00BA2DF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BA2DF1" w:rsidRDefault="00E43858" w:rsidP="00BA2DF1">
      <w:pPr>
        <w:spacing w:line="240" w:lineRule="auto"/>
        <w:ind w:left="567" w:right="539"/>
        <w:rPr>
          <w:i/>
        </w:rPr>
      </w:pPr>
      <w:r w:rsidRPr="00BA2DF1">
        <w:rPr>
          <w:b/>
          <w:i/>
        </w:rPr>
        <w:t>Este derecho se regirá por los principios y bases siguientes</w:t>
      </w:r>
      <w:r w:rsidRPr="00BA2DF1">
        <w:rPr>
          <w:i/>
        </w:rPr>
        <w:t>:</w:t>
      </w:r>
    </w:p>
    <w:p w14:paraId="20F07590" w14:textId="77777777" w:rsidR="002B11D9" w:rsidRPr="00BA2DF1" w:rsidRDefault="00E43858" w:rsidP="00BA2DF1">
      <w:pPr>
        <w:spacing w:line="240" w:lineRule="auto"/>
        <w:ind w:left="567" w:right="539"/>
        <w:rPr>
          <w:i/>
        </w:rPr>
      </w:pPr>
      <w:r w:rsidRPr="00BA2DF1">
        <w:rPr>
          <w:b/>
          <w:i/>
        </w:rPr>
        <w:t>I. Toda la información en posesión de cualquier autoridad, entidad, órgano y organismos de los</w:t>
      </w:r>
      <w:r w:rsidRPr="00BA2DF1">
        <w:rPr>
          <w:i/>
        </w:rPr>
        <w:t xml:space="preserve"> Poderes Ejecutivo, Legislativo y Judicial, órganos autónomos, partidos políticos, fideicomisos y fondos públicos estatales y </w:t>
      </w:r>
      <w:r w:rsidRPr="00BA2DF1">
        <w:rPr>
          <w:b/>
          <w:i/>
        </w:rPr>
        <w:t>municipales</w:t>
      </w:r>
      <w:r w:rsidRPr="00BA2DF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A2DF1">
        <w:rPr>
          <w:b/>
          <w:i/>
        </w:rPr>
        <w:t>es pública</w:t>
      </w:r>
      <w:r w:rsidRPr="00BA2DF1">
        <w:rPr>
          <w:i/>
        </w:rPr>
        <w:t xml:space="preserve"> y sólo podrá ser reservada temporalmente por razones previstas en la Constitución Política de los Estados Unidos Mexicanos de interés público y seguridad, en los términos que fijen las leyes. </w:t>
      </w:r>
      <w:r w:rsidRPr="00BA2DF1">
        <w:rPr>
          <w:b/>
          <w:i/>
        </w:rPr>
        <w:t>En la interpretación de este derecho deberá prevalecer el principio de máxima publicidad</w:t>
      </w:r>
      <w:r w:rsidRPr="00BA2DF1">
        <w:rPr>
          <w:i/>
        </w:rPr>
        <w:t xml:space="preserve">. </w:t>
      </w:r>
      <w:r w:rsidRPr="00BA2DF1">
        <w:rPr>
          <w:b/>
          <w:i/>
        </w:rPr>
        <w:t>Los sujetos obligados deberán documentar todo acto que derive del ejercicio de sus facultades, competencias o funciones</w:t>
      </w:r>
      <w:r w:rsidRPr="00BA2DF1">
        <w:rPr>
          <w:i/>
        </w:rPr>
        <w:t>, la ley determinará los supuestos específicos bajo los cuales procederá la declaración de inexistencia de la información.”</w:t>
      </w:r>
    </w:p>
    <w:p w14:paraId="43DAD261" w14:textId="77777777" w:rsidR="002B11D9" w:rsidRPr="00BA2DF1" w:rsidRDefault="002B11D9" w:rsidP="00BA2DF1">
      <w:pPr>
        <w:rPr>
          <w:b/>
          <w:i/>
        </w:rPr>
      </w:pPr>
    </w:p>
    <w:p w14:paraId="3CC5AE80" w14:textId="77777777" w:rsidR="002B11D9" w:rsidRPr="00BA2DF1" w:rsidRDefault="00E43858" w:rsidP="00BA2DF1">
      <w:pPr>
        <w:rPr>
          <w:i/>
        </w:rPr>
      </w:pPr>
      <w:r w:rsidRPr="00BA2DF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A2DF1">
        <w:rPr>
          <w:i/>
        </w:rPr>
        <w:t>por los principios de simplicidad, rapidez, gratuidad del procedimiento, auxilio y orientación a los particulares.</w:t>
      </w:r>
    </w:p>
    <w:p w14:paraId="06C4477C" w14:textId="77777777" w:rsidR="002B11D9" w:rsidRPr="00BA2DF1" w:rsidRDefault="002B11D9" w:rsidP="00BA2DF1">
      <w:pPr>
        <w:rPr>
          <w:i/>
        </w:rPr>
      </w:pPr>
    </w:p>
    <w:p w14:paraId="32F71180" w14:textId="77777777" w:rsidR="002B11D9" w:rsidRPr="00BA2DF1" w:rsidRDefault="00E43858" w:rsidP="00BA2DF1">
      <w:pPr>
        <w:rPr>
          <w:i/>
        </w:rPr>
      </w:pPr>
      <w:r w:rsidRPr="00BA2DF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BA2DF1" w:rsidRDefault="002B11D9" w:rsidP="00BA2DF1"/>
    <w:p w14:paraId="50C9A409" w14:textId="77777777" w:rsidR="002B11D9" w:rsidRPr="00BA2DF1" w:rsidRDefault="00E43858" w:rsidP="00BA2DF1">
      <w:r w:rsidRPr="00BA2DF1">
        <w:t xml:space="preserve">Esto es, que los Sujetos Obligados deben atender las solicitudes de acceso a la información pública que se les sean realizadas, y proporcionar la información pública que obre en su poder, </w:t>
      </w:r>
      <w:r w:rsidRPr="00BA2DF1">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BA2DF1" w:rsidRDefault="002B11D9" w:rsidP="00BA2DF1"/>
    <w:p w14:paraId="35AF7222" w14:textId="77777777" w:rsidR="002B11D9" w:rsidRPr="00BA2DF1" w:rsidRDefault="00E43858" w:rsidP="00BA2DF1">
      <w:r w:rsidRPr="00BA2DF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BA2DF1" w:rsidRDefault="002B11D9" w:rsidP="00BA2DF1"/>
    <w:p w14:paraId="573E8C29" w14:textId="77777777" w:rsidR="002B11D9" w:rsidRPr="00BA2DF1" w:rsidRDefault="00E43858" w:rsidP="00BA2DF1">
      <w:r w:rsidRPr="00BA2DF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BA2DF1" w:rsidRDefault="002B11D9" w:rsidP="00BA2DF1"/>
    <w:p w14:paraId="65B0DF28" w14:textId="77777777" w:rsidR="002B11D9" w:rsidRPr="00BA2DF1" w:rsidRDefault="00E43858" w:rsidP="00BA2DF1">
      <w:bookmarkStart w:id="29" w:name="_heading=h.2bn6wsx" w:colFirst="0" w:colLast="0"/>
      <w:bookmarkEnd w:id="29"/>
      <w:r w:rsidRPr="00BA2DF1">
        <w:t xml:space="preserve">Con base en lo anterior, se considera que </w:t>
      </w:r>
      <w:r w:rsidRPr="00BA2DF1">
        <w:rPr>
          <w:b/>
        </w:rPr>
        <w:t>EL</w:t>
      </w:r>
      <w:r w:rsidRPr="00BA2DF1">
        <w:t xml:space="preserve"> </w:t>
      </w:r>
      <w:r w:rsidRPr="00BA2DF1">
        <w:rPr>
          <w:b/>
        </w:rPr>
        <w:t>SUJETO OBLIGADO</w:t>
      </w:r>
      <w:r w:rsidRPr="00BA2DF1">
        <w:t xml:space="preserve"> se encontraba compelido a atender la solicitud de acceso a la información realizada por </w:t>
      </w:r>
      <w:r w:rsidRPr="00BA2DF1">
        <w:rPr>
          <w:b/>
        </w:rPr>
        <w:t>LA PARTE RECURRENTE</w:t>
      </w:r>
      <w:r w:rsidRPr="00BA2DF1">
        <w:t>.</w:t>
      </w:r>
    </w:p>
    <w:p w14:paraId="4D6DDC45" w14:textId="77777777" w:rsidR="002B11D9" w:rsidRPr="00BA2DF1" w:rsidRDefault="002B11D9" w:rsidP="00BA2DF1"/>
    <w:p w14:paraId="0AA81BA3" w14:textId="77777777" w:rsidR="002B11D9" w:rsidRPr="00BA2DF1" w:rsidRDefault="00E43858" w:rsidP="00BA2DF1">
      <w:pPr>
        <w:pStyle w:val="Ttulo3"/>
      </w:pPr>
      <w:bookmarkStart w:id="30" w:name="_Toc184227010"/>
      <w:r w:rsidRPr="00BA2DF1">
        <w:t>b) Controversia a resolver</w:t>
      </w:r>
      <w:r w:rsidR="0043233B" w:rsidRPr="00BA2DF1">
        <w:t>.</w:t>
      </w:r>
      <w:bookmarkEnd w:id="30"/>
    </w:p>
    <w:p w14:paraId="6E38E426" w14:textId="6E7AB426" w:rsidR="00FD79D8" w:rsidRPr="00BA2DF1" w:rsidRDefault="00FD79D8" w:rsidP="00BA2DF1">
      <w:pPr>
        <w:rPr>
          <w:rFonts w:eastAsia="Calibri"/>
          <w:szCs w:val="22"/>
          <w:lang w:eastAsia="es-ES_tradnl"/>
        </w:rPr>
      </w:pPr>
      <w:r w:rsidRPr="00BA2DF1">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BA2DF1">
        <w:rPr>
          <w:rFonts w:eastAsia="Calibri"/>
          <w:b/>
          <w:bCs/>
          <w:szCs w:val="22"/>
          <w:lang w:eastAsia="es-ES_tradnl"/>
        </w:rPr>
        <w:t>LA PARTE RECURRENTE</w:t>
      </w:r>
      <w:r w:rsidRPr="00BA2DF1">
        <w:rPr>
          <w:rFonts w:eastAsia="Calibri"/>
          <w:szCs w:val="22"/>
          <w:lang w:eastAsia="es-ES_tradnl"/>
        </w:rPr>
        <w:t xml:space="preserve"> solicitó</w:t>
      </w:r>
      <w:r w:rsidR="00036E41" w:rsidRPr="00BA2DF1">
        <w:rPr>
          <w:rFonts w:eastAsia="Calibri"/>
          <w:szCs w:val="22"/>
          <w:lang w:eastAsia="es-ES_tradnl"/>
        </w:rPr>
        <w:t xml:space="preserve"> lo</w:t>
      </w:r>
      <w:r w:rsidRPr="00BA2DF1">
        <w:rPr>
          <w:rFonts w:eastAsia="Calibri"/>
          <w:szCs w:val="22"/>
          <w:lang w:eastAsia="es-ES_tradnl"/>
        </w:rPr>
        <w:t xml:space="preserve"> siguiente:</w:t>
      </w:r>
    </w:p>
    <w:p w14:paraId="17957EE4" w14:textId="77777777" w:rsidR="00FD79D8" w:rsidRPr="00BA2DF1" w:rsidRDefault="00FD79D8" w:rsidP="00BA2DF1">
      <w:pPr>
        <w:rPr>
          <w:rFonts w:eastAsia="Calibri"/>
          <w:szCs w:val="22"/>
          <w:lang w:eastAsia="es-ES_tradnl"/>
        </w:rPr>
      </w:pPr>
    </w:p>
    <w:p w14:paraId="4E25F834" w14:textId="6630B487" w:rsidR="00290497" w:rsidRPr="00BA2DF1" w:rsidRDefault="00290497" w:rsidP="00BA2DF1">
      <w:pPr>
        <w:pStyle w:val="Prrafodelista"/>
        <w:numPr>
          <w:ilvl w:val="0"/>
          <w:numId w:val="15"/>
        </w:numPr>
        <w:tabs>
          <w:tab w:val="left" w:pos="4667"/>
        </w:tabs>
        <w:ind w:right="567"/>
      </w:pPr>
      <w:r w:rsidRPr="00BA2DF1">
        <w:t>La plantilla del personal de refugios  para las mujeres, sus hijas e hijos en situación de violencia de la Secretaria de las Mujeres, especificando cuántos y qué profesionales se encuentran en cada guardia.</w:t>
      </w:r>
    </w:p>
    <w:p w14:paraId="53FA8FAF" w14:textId="77777777" w:rsidR="00036E41" w:rsidRPr="00BA2DF1" w:rsidRDefault="00036E41" w:rsidP="00BA2DF1">
      <w:pPr>
        <w:tabs>
          <w:tab w:val="left" w:pos="4962"/>
        </w:tabs>
      </w:pPr>
    </w:p>
    <w:p w14:paraId="062A9E1B" w14:textId="6FAFF8A1" w:rsidR="00D96DE4" w:rsidRPr="00BA2DF1" w:rsidRDefault="00D96DE4" w:rsidP="00BA2DF1">
      <w:pPr>
        <w:pBdr>
          <w:top w:val="nil"/>
          <w:left w:val="nil"/>
          <w:bottom w:val="nil"/>
          <w:right w:val="nil"/>
          <w:between w:val="nil"/>
        </w:pBdr>
        <w:ind w:right="-28"/>
        <w:rPr>
          <w:szCs w:val="22"/>
        </w:rPr>
      </w:pPr>
      <w:r w:rsidRPr="00BA2DF1">
        <w:rPr>
          <w:szCs w:val="22"/>
        </w:rPr>
        <w:t xml:space="preserve">En respuesta, </w:t>
      </w:r>
      <w:r w:rsidRPr="00BA2DF1">
        <w:rPr>
          <w:b/>
          <w:szCs w:val="22"/>
        </w:rPr>
        <w:t>EL SUJETO OBLIGADO</w:t>
      </w:r>
      <w:r w:rsidRPr="00BA2DF1">
        <w:rPr>
          <w:szCs w:val="22"/>
        </w:rPr>
        <w:t xml:space="preserve"> se pronunció por conducto de</w:t>
      </w:r>
      <w:r w:rsidR="00BF779F" w:rsidRPr="00BA2DF1">
        <w:rPr>
          <w:szCs w:val="22"/>
        </w:rPr>
        <w:t xml:space="preserve"> </w:t>
      </w:r>
      <w:r w:rsidR="00290497" w:rsidRPr="00BA2DF1">
        <w:t xml:space="preserve">la Coordinación Administrativa de la Secretaría de las Mujeres, quien proporcionó en un documento en formato </w:t>
      </w:r>
      <w:proofErr w:type="spellStart"/>
      <w:r w:rsidR="00290497" w:rsidRPr="00BA2DF1">
        <w:t>xls</w:t>
      </w:r>
      <w:proofErr w:type="spellEnd"/>
      <w:r w:rsidR="00290497" w:rsidRPr="00BA2DF1">
        <w:t xml:space="preserve"> un listado con el nomb</w:t>
      </w:r>
      <w:r w:rsidR="002A273E" w:rsidRPr="00BA2DF1">
        <w:t>re, lugar, área administrativa y</w:t>
      </w:r>
      <w:r w:rsidR="00290497" w:rsidRPr="00BA2DF1">
        <w:t xml:space="preserve"> perfil académico, </w:t>
      </w:r>
      <w:r w:rsidR="002A273E" w:rsidRPr="00BA2DF1">
        <w:t xml:space="preserve">del personal referido por el solicitante, </w:t>
      </w:r>
      <w:r w:rsidR="00290497" w:rsidRPr="00BA2DF1">
        <w:t>vigente al 14 de octubre de 2024.</w:t>
      </w:r>
    </w:p>
    <w:p w14:paraId="56539983" w14:textId="77777777" w:rsidR="00290497" w:rsidRPr="00BA2DF1" w:rsidRDefault="00290497" w:rsidP="00BA2DF1">
      <w:pPr>
        <w:tabs>
          <w:tab w:val="left" w:pos="4962"/>
        </w:tabs>
      </w:pPr>
    </w:p>
    <w:p w14:paraId="3A9BA8BF" w14:textId="5C813A1C" w:rsidR="002B11D9" w:rsidRPr="00BA2DF1" w:rsidRDefault="00E43858" w:rsidP="00BA2DF1">
      <w:pPr>
        <w:tabs>
          <w:tab w:val="left" w:pos="4962"/>
        </w:tabs>
      </w:pPr>
      <w:r w:rsidRPr="00BA2DF1">
        <w:t xml:space="preserve">Ahora bien, en la interposición del presente recurso </w:t>
      </w:r>
      <w:r w:rsidRPr="00BA2DF1">
        <w:rPr>
          <w:b/>
        </w:rPr>
        <w:t>LA PARTE RECURRENTE</w:t>
      </w:r>
      <w:r w:rsidRPr="00BA2DF1">
        <w:t xml:space="preserve"> se inconformó </w:t>
      </w:r>
      <w:r w:rsidR="00036E41" w:rsidRPr="00BA2DF1">
        <w:t>sobre la entrega de información que no corresponda con lo solicitado, precisando que</w:t>
      </w:r>
      <w:r w:rsidR="002A273E" w:rsidRPr="00BA2DF1">
        <w:t xml:space="preserve">, solo se proporcionó la plantilla generalizada mas no la información </w:t>
      </w:r>
      <w:r w:rsidR="007521AF" w:rsidRPr="00BA2DF1">
        <w:t>específica</w:t>
      </w:r>
      <w:r w:rsidR="002A273E" w:rsidRPr="00BA2DF1">
        <w:t xml:space="preserve"> solicitada</w:t>
      </w:r>
      <w:r w:rsidRPr="00BA2DF1">
        <w:t>, por lo cual, el estudio se centrará en determinar si la</w:t>
      </w:r>
      <w:r w:rsidR="001C77EC" w:rsidRPr="00BA2DF1">
        <w:t xml:space="preserve"> respuesta emitida </w:t>
      </w:r>
      <w:r w:rsidR="00036E41" w:rsidRPr="00BA2DF1">
        <w:rPr>
          <w:b/>
        </w:rPr>
        <w:t>EL SUJETO OBLIGADO</w:t>
      </w:r>
      <w:r w:rsidR="00036E41" w:rsidRPr="00BA2DF1">
        <w:t xml:space="preserve"> </w:t>
      </w:r>
      <w:r w:rsidR="002A273E" w:rsidRPr="00BA2DF1">
        <w:t>colma con las pretensiones del particular.</w:t>
      </w:r>
    </w:p>
    <w:p w14:paraId="02D6D219" w14:textId="77777777" w:rsidR="002B11D9" w:rsidRPr="00BA2DF1" w:rsidRDefault="002B11D9" w:rsidP="00BA2DF1"/>
    <w:p w14:paraId="76F3670B" w14:textId="24A8E70F" w:rsidR="008A0F98" w:rsidRPr="00BA2DF1" w:rsidRDefault="008A0F98" w:rsidP="00BA2DF1">
      <w:pPr>
        <w:ind w:right="49"/>
        <w:rPr>
          <w:rFonts w:eastAsia="Palatino Linotype" w:cs="Palatino Linotype"/>
          <w:szCs w:val="22"/>
        </w:rPr>
      </w:pPr>
      <w:r w:rsidRPr="00BA2DF1">
        <w:rPr>
          <w:rFonts w:eastAsia="Palatino Linotype" w:cs="Palatino Linotype"/>
          <w:szCs w:val="22"/>
        </w:rPr>
        <w:t xml:space="preserve">Ante tal situación, resulta oportuno mencionar que se advierte que el particular solo se inconforma sobre la omisión por parte del </w:t>
      </w:r>
      <w:r w:rsidRPr="00BA2DF1">
        <w:rPr>
          <w:rFonts w:eastAsia="Palatino Linotype" w:cs="Palatino Linotype"/>
          <w:b/>
          <w:szCs w:val="22"/>
        </w:rPr>
        <w:t>SUJETO OBLIGADO</w:t>
      </w:r>
      <w:r w:rsidRPr="00BA2DF1">
        <w:rPr>
          <w:rFonts w:eastAsia="Palatino Linotype" w:cs="Palatino Linotype"/>
          <w:szCs w:val="22"/>
        </w:rPr>
        <w:t xml:space="preserve"> de pronunciarse respecto</w:t>
      </w:r>
      <w:r w:rsidR="008173F0" w:rsidRPr="00BA2DF1">
        <w:rPr>
          <w:rFonts w:eastAsia="Palatino Linotype" w:cs="Palatino Linotype"/>
          <w:szCs w:val="22"/>
        </w:rPr>
        <w:t xml:space="preserve"> a las guardias del personal que labora en los refugios</w:t>
      </w:r>
      <w:r w:rsidRPr="00BA2DF1">
        <w:rPr>
          <w:rFonts w:eastAsia="Palatino Linotype" w:cs="Palatino Linotype"/>
          <w:szCs w:val="22"/>
        </w:rPr>
        <w:t>;</w:t>
      </w:r>
      <w:r w:rsidRPr="00BA2DF1">
        <w:rPr>
          <w:szCs w:val="22"/>
        </w:rPr>
        <w:t xml:space="preserve"> </w:t>
      </w:r>
      <w:r w:rsidRPr="00BA2DF1">
        <w:rPr>
          <w:rFonts w:eastAsia="Palatino Linotype" w:cs="Palatino Linotype"/>
          <w:szCs w:val="22"/>
        </w:rPr>
        <w:t>motivo por lo cual, el resto de los requerimientos, se declaran como actos consentidos por el propio solicitante, por lo que no pueden producirse efectos jurídicos tendentes a revocar, confirmar o modificar el acto reclamado.</w:t>
      </w:r>
    </w:p>
    <w:p w14:paraId="72C4FEFD" w14:textId="77777777" w:rsidR="008A0F98" w:rsidRPr="00BA2DF1" w:rsidRDefault="008A0F98" w:rsidP="00BA2DF1">
      <w:pPr>
        <w:ind w:right="49"/>
        <w:rPr>
          <w:rFonts w:eastAsia="Palatino Linotype" w:cs="Palatino Linotype"/>
          <w:szCs w:val="22"/>
        </w:rPr>
      </w:pPr>
    </w:p>
    <w:p w14:paraId="0A7722A1" w14:textId="77777777" w:rsidR="008A0F98" w:rsidRPr="00BA2DF1" w:rsidRDefault="008A0F98" w:rsidP="00BA2DF1">
      <w:pPr>
        <w:rPr>
          <w:szCs w:val="22"/>
          <w:lang w:val="es-ES_tradnl"/>
        </w:rPr>
      </w:pPr>
      <w:r w:rsidRPr="00BA2DF1">
        <w:rPr>
          <w:szCs w:val="22"/>
          <w:lang w:val="es-ES_tradnl"/>
        </w:rPr>
        <w:t>Sirve de sustento, la tesis jurisprudencial número VI.3o.C. J/60, publicada en el Semanario Judicial de la Federación y su Gaceta bajo el número de registro 176,608 que a la letra dice:</w:t>
      </w:r>
    </w:p>
    <w:p w14:paraId="17783190" w14:textId="77777777" w:rsidR="008A0F98" w:rsidRPr="00BA2DF1" w:rsidRDefault="008A0F98" w:rsidP="00BA2DF1">
      <w:pPr>
        <w:rPr>
          <w:szCs w:val="22"/>
          <w:lang w:val="es-ES_tradnl"/>
        </w:rPr>
      </w:pPr>
    </w:p>
    <w:p w14:paraId="79122831" w14:textId="77777777" w:rsidR="008A0F98" w:rsidRPr="00BA2DF1" w:rsidRDefault="008A0F98" w:rsidP="00BA2DF1">
      <w:pPr>
        <w:ind w:left="851" w:right="616"/>
        <w:rPr>
          <w:i/>
          <w:szCs w:val="22"/>
          <w:lang w:val="es-ES_tradnl"/>
        </w:rPr>
      </w:pPr>
      <w:r w:rsidRPr="00BA2DF1">
        <w:rPr>
          <w:b/>
          <w:bCs/>
          <w:i/>
          <w:szCs w:val="22"/>
          <w:lang w:val="es-ES_tradnl"/>
        </w:rPr>
        <w:lastRenderedPageBreak/>
        <w:t xml:space="preserve">“ACTOS CONSENTIDOS. SON LOS QUE NO SE IMPUGNAN MEDIANTE EL RECURSO IDÓNEO. </w:t>
      </w:r>
      <w:r w:rsidRPr="00BA2DF1">
        <w:rPr>
          <w:i/>
          <w:szCs w:val="22"/>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E2CC7A1" w14:textId="77777777" w:rsidR="008A0F98" w:rsidRPr="00BA2DF1" w:rsidRDefault="008A0F98" w:rsidP="00BA2DF1"/>
    <w:p w14:paraId="550CCBB9" w14:textId="75CDD91B" w:rsidR="002A273E" w:rsidRPr="00BA2DF1" w:rsidRDefault="00193492" w:rsidP="00BA2DF1">
      <w:r w:rsidRPr="00BA2DF1">
        <w:t xml:space="preserve">No </w:t>
      </w:r>
      <w:r w:rsidR="001C77EC" w:rsidRPr="00BA2DF1">
        <w:t>pasa desapercibido señalar que</w:t>
      </w:r>
      <w:r w:rsidR="002A273E" w:rsidRPr="00BA2DF1">
        <w:t xml:space="preserve">, </w:t>
      </w:r>
      <w:r w:rsidR="002A273E" w:rsidRPr="00BA2DF1">
        <w:rPr>
          <w:b/>
        </w:rPr>
        <w:t xml:space="preserve">EL SUJETO OBLIGADO, </w:t>
      </w:r>
      <w:r w:rsidR="002A273E" w:rsidRPr="00BA2DF1">
        <w:t>mediante informe justificado, precis</w:t>
      </w:r>
      <w:r w:rsidR="002D5B34" w:rsidRPr="00BA2DF1">
        <w:t>ó q</w:t>
      </w:r>
      <w:r w:rsidR="002A273E" w:rsidRPr="00BA2DF1">
        <w:t>ue conforme al numeral 6, de las funciones de la Subdirección de Espacios y Mecanismos de Refugio, establecidos en el Manual General de Organización de la Secretaría de las Mujeres, no se ha implementado para la cobertura y atención de las mujeres, sus hijas e hijos en situación de violencia, guardias, roles de turno o similares conforme al requerimiento del solicitante.</w:t>
      </w:r>
    </w:p>
    <w:p w14:paraId="596BBBBA" w14:textId="77777777" w:rsidR="002A273E" w:rsidRPr="00BA2DF1" w:rsidRDefault="002A273E" w:rsidP="00BA2DF1"/>
    <w:p w14:paraId="150DA2B8" w14:textId="548C26BA" w:rsidR="002A273E" w:rsidRPr="00BA2DF1" w:rsidRDefault="002A273E" w:rsidP="00BA2DF1">
      <w:r w:rsidRPr="00BA2DF1">
        <w:t>Por su parte, el solicitante no realizó manifestación alguna en la etapa oportuna.</w:t>
      </w:r>
    </w:p>
    <w:p w14:paraId="6371A379" w14:textId="77777777" w:rsidR="00193492" w:rsidRPr="00BA2DF1" w:rsidRDefault="00193492" w:rsidP="00BA2DF1"/>
    <w:p w14:paraId="19995242" w14:textId="77777777" w:rsidR="002B11D9" w:rsidRPr="00BA2DF1" w:rsidRDefault="00E43858" w:rsidP="00BA2DF1">
      <w:pPr>
        <w:pStyle w:val="Ttulo3"/>
        <w:tabs>
          <w:tab w:val="left" w:pos="6015"/>
        </w:tabs>
      </w:pPr>
      <w:bookmarkStart w:id="31" w:name="_Toc184227011"/>
      <w:r w:rsidRPr="00BA2DF1">
        <w:t>c) Estudio de la controversia.</w:t>
      </w:r>
      <w:bookmarkEnd w:id="31"/>
    </w:p>
    <w:p w14:paraId="12D4D95F" w14:textId="6DD97AC3" w:rsidR="00B63833" w:rsidRPr="00BA2DF1" w:rsidRDefault="00B63833" w:rsidP="00BA2DF1">
      <w:pPr>
        <w:ind w:right="-93"/>
      </w:pPr>
      <w:r w:rsidRPr="00BA2DF1">
        <w:t xml:space="preserve">Una vez precisado lo anterior, resulta necesario comenzar con el estudio señalando que para dar atención al requerimiento de </w:t>
      </w:r>
      <w:r w:rsidRPr="00BA2DF1">
        <w:rPr>
          <w:b/>
        </w:rPr>
        <w:t>LA PARTE RECURRENTE</w:t>
      </w:r>
      <w:r w:rsidRPr="00BA2DF1">
        <w:t xml:space="preserve"> se pronunció el servidor público habilitado que se estima pertinente dada la propia y especial naturaleza de lo solicitado y de conformidad con lo previsto en las funciones enlistadas en el numeral 22700004000000S del Manual General de Organización de la Secretaría de las Mujeres, fragmento normativo que se transcriben a continuación para una mayor referencia:</w:t>
      </w:r>
    </w:p>
    <w:p w14:paraId="0AA3D001" w14:textId="77777777" w:rsidR="00B63833" w:rsidRPr="00BA2DF1" w:rsidRDefault="00B63833" w:rsidP="00BA2DF1">
      <w:pPr>
        <w:ind w:right="-93"/>
      </w:pPr>
    </w:p>
    <w:p w14:paraId="1E43012F" w14:textId="532B3975" w:rsidR="00B63833" w:rsidRPr="00BA2DF1" w:rsidRDefault="00B63833" w:rsidP="00BA2DF1">
      <w:pPr>
        <w:pStyle w:val="Puesto"/>
        <w:rPr>
          <w:b/>
        </w:rPr>
      </w:pPr>
      <w:r w:rsidRPr="00BA2DF1">
        <w:t>“</w:t>
      </w:r>
      <w:r w:rsidRPr="00BA2DF1">
        <w:rPr>
          <w:b/>
        </w:rPr>
        <w:t>22700004000000S COORDINACIÓN ADMINISTRATIVA</w:t>
      </w:r>
    </w:p>
    <w:p w14:paraId="70B9D863" w14:textId="77777777" w:rsidR="00B63833" w:rsidRPr="00BA2DF1" w:rsidRDefault="00B63833" w:rsidP="00BA2DF1">
      <w:pPr>
        <w:pStyle w:val="Puesto"/>
      </w:pPr>
      <w:r w:rsidRPr="00BA2DF1">
        <w:rPr>
          <w:b/>
        </w:rPr>
        <w:lastRenderedPageBreak/>
        <w:t>OBJETIVO:</w:t>
      </w:r>
      <w:r w:rsidRPr="00BA2DF1">
        <w:t xml:space="preserve"> Planear, coordinar y supervisar las actividades relacionadas con el manejo y aprovechamiento de los recursos humanos, materiales y financieros de los programas estatales y federales, así como con la prestación de los servicios generales y de tecnologías de la información y comunicación requeridos por las unidades administrativas de la Secretaría de las Mujeres y de sus órganos desconcentrados, para el óptimo desarrollo de sus funciones y atribuciones institucionales, conforme a las normas y disposiciones legales vigentes en la materia.</w:t>
      </w:r>
      <w:r w:rsidRPr="00BA2DF1">
        <w:cr/>
      </w:r>
    </w:p>
    <w:p w14:paraId="375981D0" w14:textId="24AF2F99" w:rsidR="00B63833" w:rsidRPr="00BA2DF1" w:rsidRDefault="00B63833" w:rsidP="00BA2DF1">
      <w:pPr>
        <w:pStyle w:val="Puesto"/>
        <w:rPr>
          <w:b/>
        </w:rPr>
      </w:pPr>
      <w:r w:rsidRPr="00BA2DF1">
        <w:rPr>
          <w:b/>
        </w:rPr>
        <w:t>FUNCIONES:</w:t>
      </w:r>
    </w:p>
    <w:p w14:paraId="6FC1CE21" w14:textId="372DD5D7" w:rsidR="00B63833" w:rsidRPr="00BA2DF1" w:rsidRDefault="00B63833" w:rsidP="00BA2DF1">
      <w:pPr>
        <w:pStyle w:val="Puesto"/>
        <w:rPr>
          <w:b/>
        </w:rPr>
      </w:pPr>
      <w:r w:rsidRPr="00BA2DF1">
        <w:rPr>
          <w:b/>
        </w:rPr>
        <w:t>(…)</w:t>
      </w:r>
    </w:p>
    <w:p w14:paraId="7F1E6668" w14:textId="4503938A" w:rsidR="00B63833" w:rsidRPr="00BA2DF1" w:rsidRDefault="00B63833" w:rsidP="00BA2DF1">
      <w:pPr>
        <w:pStyle w:val="Puesto"/>
      </w:pPr>
      <w:r w:rsidRPr="00BA2DF1">
        <w:t>2. Administrar los recursos humanos, materiales, financieros, técnicos, logísticos y de servicios, para el adecuado funcionamiento de las</w:t>
      </w:r>
    </w:p>
    <w:p w14:paraId="496F7C92" w14:textId="3EC0E62F" w:rsidR="00B63833" w:rsidRPr="00BA2DF1" w:rsidRDefault="00B63833" w:rsidP="00BA2DF1">
      <w:pPr>
        <w:pStyle w:val="Puesto"/>
      </w:pPr>
      <w:proofErr w:type="gramStart"/>
      <w:r w:rsidRPr="00BA2DF1">
        <w:t>unidades</w:t>
      </w:r>
      <w:proofErr w:type="gramEnd"/>
      <w:r w:rsidRPr="00BA2DF1">
        <w:t xml:space="preserve"> administrativas de la Secretaría y de sus órganos desconcentrados, con base en la normatividad aplicable.”</w:t>
      </w:r>
    </w:p>
    <w:p w14:paraId="550ACE72" w14:textId="77777777" w:rsidR="00B63833" w:rsidRPr="00BA2DF1" w:rsidRDefault="00B63833" w:rsidP="00BA2DF1">
      <w:pPr>
        <w:tabs>
          <w:tab w:val="left" w:pos="4667"/>
        </w:tabs>
        <w:ind w:right="567"/>
      </w:pPr>
    </w:p>
    <w:p w14:paraId="33EBF596" w14:textId="59CA04DC" w:rsidR="00B63833" w:rsidRPr="00BA2DF1" w:rsidRDefault="00B63833" w:rsidP="00BA2DF1">
      <w:pPr>
        <w:pBdr>
          <w:top w:val="nil"/>
          <w:left w:val="nil"/>
          <w:bottom w:val="nil"/>
          <w:right w:val="nil"/>
          <w:between w:val="nil"/>
        </w:pBdr>
        <w:ind w:right="-28"/>
      </w:pPr>
      <w:r w:rsidRPr="00BA2DF1">
        <w:t xml:space="preserve">Así las cosas, tenemos que el </w:t>
      </w:r>
      <w:r w:rsidRPr="00BA2DF1">
        <w:rPr>
          <w:b/>
        </w:rPr>
        <w:t xml:space="preserve">SUJETO OBLIGADO </w:t>
      </w:r>
      <w:r w:rsidRPr="00BA2DF1">
        <w:t xml:space="preserve">a través del servidor público habilitado competente dio atención al requerimiento planteado por el solicitante, remitiendo un listado </w:t>
      </w:r>
      <w:r w:rsidR="00DD0CBD" w:rsidRPr="00BA2DF1">
        <w:t>en el que se detalla</w:t>
      </w:r>
      <w:r w:rsidRPr="00BA2DF1">
        <w:t xml:space="preserve"> el nombre, lugar, área administrativa y perfil académico, del</w:t>
      </w:r>
      <w:r w:rsidR="00DD0CBD" w:rsidRPr="00BA2DF1">
        <w:t xml:space="preserve"> personal de refugios para las mujeres, sus hijas e hijos en situación de violencia, adscritos a la Dirección General de Prevención y Atención a la Violencia con corte al 14 de octubre del 2024.</w:t>
      </w:r>
    </w:p>
    <w:p w14:paraId="0518DE55" w14:textId="77777777" w:rsidR="00DD0CBD" w:rsidRPr="00BA2DF1" w:rsidRDefault="00DD0CBD" w:rsidP="00BA2DF1">
      <w:pPr>
        <w:pBdr>
          <w:top w:val="nil"/>
          <w:left w:val="nil"/>
          <w:bottom w:val="nil"/>
          <w:right w:val="nil"/>
          <w:between w:val="nil"/>
        </w:pBdr>
        <w:ind w:right="-28"/>
      </w:pPr>
    </w:p>
    <w:p w14:paraId="2616142F" w14:textId="4A38B979" w:rsidR="00DD0CBD" w:rsidRPr="00BA2DF1" w:rsidRDefault="00DD0CBD" w:rsidP="00BA2DF1">
      <w:pPr>
        <w:pBdr>
          <w:top w:val="nil"/>
          <w:left w:val="nil"/>
          <w:bottom w:val="nil"/>
          <w:right w:val="nil"/>
          <w:between w:val="nil"/>
        </w:pBdr>
        <w:ind w:right="-28"/>
      </w:pPr>
      <w:r w:rsidRPr="00BA2DF1">
        <w:t>Ahora bien, al analizar las razones o motivos de inconformidad, se interpreta que el solicitante pretende acceder a un documento en el que se adviertan las guardias del personal referido en la solicitud.</w:t>
      </w:r>
    </w:p>
    <w:p w14:paraId="7D302B19" w14:textId="77777777" w:rsidR="00DD0CBD" w:rsidRPr="00BA2DF1" w:rsidRDefault="00DD0CBD" w:rsidP="00BA2DF1">
      <w:pPr>
        <w:pBdr>
          <w:top w:val="nil"/>
          <w:left w:val="nil"/>
          <w:bottom w:val="nil"/>
          <w:right w:val="nil"/>
          <w:between w:val="nil"/>
        </w:pBdr>
        <w:ind w:right="-28"/>
      </w:pPr>
    </w:p>
    <w:p w14:paraId="271326B5" w14:textId="54EEF553" w:rsidR="00DD0CBD" w:rsidRPr="00BA2DF1" w:rsidRDefault="00DD0CBD" w:rsidP="00BA2DF1">
      <w:r w:rsidRPr="00BA2DF1">
        <w:t xml:space="preserve">Ante tal situación, tenemos que mediante informe justificado, el </w:t>
      </w:r>
      <w:r w:rsidRPr="00BA2DF1">
        <w:rPr>
          <w:b/>
        </w:rPr>
        <w:t xml:space="preserve">SUJETO OBLIGADO </w:t>
      </w:r>
      <w:r w:rsidRPr="00BA2DF1">
        <w:t>se pronunció respecto al tema precisado por el solicitante al momento de inconformarse de la respuesta obtenida; manifestando que, conforme al numeral 6</w:t>
      </w:r>
      <w:r w:rsidR="00EA13F3" w:rsidRPr="00BA2DF1">
        <w:rPr>
          <w:rStyle w:val="Refdenotaalpie"/>
        </w:rPr>
        <w:footnoteReference w:id="1"/>
      </w:r>
      <w:r w:rsidRPr="00BA2DF1">
        <w:t xml:space="preserve">, de las funciones de la </w:t>
      </w:r>
      <w:r w:rsidRPr="00BA2DF1">
        <w:lastRenderedPageBreak/>
        <w:t>Subdirección de Espacios y Mecanismos de Refugio, establecidos en el Manual General de Organización de la Secretaría de las Mujeres, no se ha implementado para la cobertura y atención de las mujeres, sus hijas e hijos en situación de violencia, guardias, roles de turno o similares conforme al requerimiento del solicitante.</w:t>
      </w:r>
    </w:p>
    <w:p w14:paraId="663A2BA8" w14:textId="77777777" w:rsidR="00B63833" w:rsidRPr="00BA2DF1" w:rsidRDefault="00B63833" w:rsidP="00BA2DF1">
      <w:pPr>
        <w:pBdr>
          <w:top w:val="nil"/>
          <w:left w:val="nil"/>
          <w:bottom w:val="nil"/>
          <w:right w:val="nil"/>
          <w:between w:val="nil"/>
        </w:pBdr>
        <w:ind w:right="-28"/>
        <w:rPr>
          <w:szCs w:val="22"/>
        </w:rPr>
      </w:pPr>
    </w:p>
    <w:p w14:paraId="60A9B4DB" w14:textId="77777777" w:rsidR="00B63833" w:rsidRPr="00BA2DF1" w:rsidRDefault="00B63833" w:rsidP="00BA2DF1">
      <w:pPr>
        <w:pBdr>
          <w:top w:val="nil"/>
          <w:left w:val="nil"/>
          <w:bottom w:val="nil"/>
          <w:right w:val="nil"/>
          <w:between w:val="nil"/>
        </w:pBdr>
        <w:ind w:right="-28"/>
        <w:rPr>
          <w:rFonts w:eastAsia="Palatino Linotype" w:cs="Palatino Linotype"/>
          <w:szCs w:val="22"/>
        </w:rPr>
      </w:pPr>
      <w:r w:rsidRPr="00BA2DF1">
        <w:rPr>
          <w:rFonts w:eastAsia="Palatino Linotype" w:cs="Palatino Linotype"/>
          <w:szCs w:val="22"/>
        </w:rPr>
        <w:t>Por lo anterior, es de señalarse que</w:t>
      </w:r>
      <w:r w:rsidRPr="00BA2DF1">
        <w:rPr>
          <w:szCs w:val="22"/>
        </w:rPr>
        <w:t xml:space="preserve"> </w:t>
      </w:r>
      <w:r w:rsidRPr="00BA2DF1">
        <w:t>nos encontramos ante un supuesto de hechos negativos. Sirva de apoyo por analogía la tesis con número de registro 267287 de la sexta época, de la Segunda Sala, publicado en el Semanario Judicial de la Federación, Volumen LII, Tercera Parte, página 101, que a la literalidad menciona lo siguiente:</w:t>
      </w:r>
    </w:p>
    <w:p w14:paraId="698C13D1" w14:textId="77777777" w:rsidR="00B63833" w:rsidRPr="00BA2DF1" w:rsidRDefault="00B63833" w:rsidP="00BA2DF1">
      <w:pPr>
        <w:widowControl w:val="0"/>
        <w:autoSpaceDE w:val="0"/>
        <w:autoSpaceDN w:val="0"/>
        <w:adjustRightInd w:val="0"/>
      </w:pPr>
    </w:p>
    <w:p w14:paraId="3DE12619" w14:textId="77777777" w:rsidR="00B63833" w:rsidRPr="00BA2DF1" w:rsidRDefault="00B63833" w:rsidP="00BA2DF1">
      <w:pPr>
        <w:pStyle w:val="Puesto"/>
      </w:pPr>
      <w:r w:rsidRPr="00BA2DF1">
        <w:t>“</w:t>
      </w:r>
      <w:r w:rsidRPr="00BA2DF1">
        <w:rPr>
          <w:b/>
        </w:rPr>
        <w:t>HECHOS NEGATIVOS, NO SON SUSCEPTIBLES DE DEMOSTRACION.</w:t>
      </w:r>
    </w:p>
    <w:p w14:paraId="017F5983" w14:textId="77777777" w:rsidR="00B63833" w:rsidRPr="00BA2DF1" w:rsidRDefault="00B63833" w:rsidP="00BA2DF1">
      <w:pPr>
        <w:pStyle w:val="Puesto"/>
      </w:pPr>
    </w:p>
    <w:p w14:paraId="0D99B48F" w14:textId="77777777" w:rsidR="00B63833" w:rsidRPr="00BA2DF1" w:rsidRDefault="00B63833" w:rsidP="00BA2DF1">
      <w:pPr>
        <w:pStyle w:val="Puesto"/>
      </w:pPr>
      <w:r w:rsidRPr="00BA2DF1">
        <w:t xml:space="preserve">Tratándose de un hecho negativo, el Juez no tiene </w:t>
      </w:r>
      <w:proofErr w:type="spellStart"/>
      <w:r w:rsidRPr="00BA2DF1">
        <w:t>por que</w:t>
      </w:r>
      <w:proofErr w:type="spellEnd"/>
      <w:r w:rsidRPr="00BA2DF1">
        <w:t xml:space="preserve"> invocar prueba alguna de la que se desprenda, ya que es bien sabido que esta clase de hechos no son susceptibles de demostración.”</w:t>
      </w:r>
    </w:p>
    <w:p w14:paraId="5CB08DBE" w14:textId="77777777" w:rsidR="00B63833" w:rsidRPr="00BA2DF1" w:rsidRDefault="00B63833" w:rsidP="00BA2DF1"/>
    <w:p w14:paraId="7C3A956A" w14:textId="77777777" w:rsidR="00B63833" w:rsidRPr="00BA2DF1" w:rsidRDefault="00B63833" w:rsidP="00BA2DF1">
      <w:pPr>
        <w:pStyle w:val="Prrafodelista"/>
        <w:autoSpaceDE w:val="0"/>
        <w:autoSpaceDN w:val="0"/>
        <w:adjustRightInd w:val="0"/>
        <w:ind w:left="0"/>
        <w:rPr>
          <w:rFonts w:cs="Arial"/>
        </w:rPr>
      </w:pPr>
      <w:r w:rsidRPr="00BA2DF1">
        <w:rPr>
          <w:rFonts w:cs="Arial"/>
        </w:rPr>
        <w:t xml:space="preserve">Robustece lo hasta aquí expuesto, lo previsto por el artículo 12, párrafo segundo de la Ley de Transparencia y Acceso a la Información Pública del Estado de México y Municipios y </w:t>
      </w:r>
      <w:r w:rsidRPr="00BA2DF1">
        <w:rPr>
          <w:rFonts w:eastAsia="Palatino Linotype" w:cs="Palatino Linotype"/>
        </w:rPr>
        <w:t>el Criterio 03/17 emitido por el Instituto Nacional de Transparencia, Acceso a la Información y Protección de Datos Personales,</w:t>
      </w:r>
      <w:r w:rsidRPr="00BA2DF1">
        <w:rPr>
          <w:rFonts w:cs="Arial"/>
        </w:rPr>
        <w:t xml:space="preserve"> que la letra establecen lo siguiente:</w:t>
      </w:r>
    </w:p>
    <w:p w14:paraId="6E82EE81" w14:textId="77777777" w:rsidR="00B63833" w:rsidRPr="00BA2DF1" w:rsidRDefault="00B63833" w:rsidP="00BA2DF1">
      <w:pPr>
        <w:pStyle w:val="Sinespaciado"/>
      </w:pPr>
    </w:p>
    <w:p w14:paraId="3004B364" w14:textId="77777777" w:rsidR="00B63833" w:rsidRPr="00BA2DF1" w:rsidRDefault="00B63833" w:rsidP="00BA2DF1">
      <w:pPr>
        <w:pStyle w:val="Puesto"/>
      </w:pPr>
      <w:r w:rsidRPr="00BA2DF1">
        <w:rPr>
          <w:b/>
        </w:rPr>
        <w:t>Artículo 12.</w:t>
      </w:r>
      <w:r w:rsidRPr="00BA2DF1">
        <w:t xml:space="preserv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F62C5CA" w14:textId="77777777" w:rsidR="00B63833" w:rsidRPr="00BA2DF1" w:rsidRDefault="00B63833" w:rsidP="00BA2DF1"/>
    <w:p w14:paraId="4B4AB4A4" w14:textId="77777777" w:rsidR="00B63833" w:rsidRPr="00BA2DF1" w:rsidRDefault="00B63833" w:rsidP="00BA2DF1">
      <w:pPr>
        <w:pStyle w:val="Puesto"/>
        <w:rPr>
          <w:rFonts w:eastAsia="Palatino Linotype"/>
        </w:rPr>
      </w:pPr>
      <w:r w:rsidRPr="00BA2DF1">
        <w:rPr>
          <w:rFonts w:eastAsia="Palatino Linotype"/>
          <w:b/>
        </w:rPr>
        <w:lastRenderedPageBreak/>
        <w:t xml:space="preserve">“No existe obligación de elaborar documentos ad hoc para atender las solicitudes de acceso a la información. </w:t>
      </w:r>
      <w:r w:rsidRPr="00BA2DF1">
        <w:rPr>
          <w:rFonts w:eastAsia="Palatino Linotype"/>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0C00E4C1" w14:textId="77777777" w:rsidR="00B63833" w:rsidRPr="00BA2DF1" w:rsidRDefault="00B63833" w:rsidP="00BA2DF1"/>
    <w:p w14:paraId="3A2F0A40" w14:textId="77777777" w:rsidR="002D5B34" w:rsidRPr="00BA2DF1" w:rsidRDefault="002D5B34" w:rsidP="00BA2DF1">
      <w:pPr>
        <w:pStyle w:val="Prrafodelista"/>
        <w:tabs>
          <w:tab w:val="left" w:pos="709"/>
        </w:tabs>
        <w:ind w:left="0"/>
      </w:pPr>
      <w:r w:rsidRPr="00BA2DF1">
        <w:rPr>
          <w:rFonts w:cs="Arial"/>
        </w:rPr>
        <w:t>Así mismo, es necesario señalar que éste Órgano Garante no está facultado para pronunciarse sobre la veracidad de la información proporcionada por los Sujetos Obligados</w:t>
      </w:r>
      <w:r w:rsidRPr="00BA2DF1">
        <w:t>.</w:t>
      </w:r>
    </w:p>
    <w:p w14:paraId="0FA7FA03" w14:textId="77777777" w:rsidR="002D5B34" w:rsidRPr="00BA2DF1" w:rsidRDefault="002D5B34" w:rsidP="00BA2DF1">
      <w:pPr>
        <w:pStyle w:val="Prrafodelista"/>
        <w:widowControl w:val="0"/>
        <w:autoSpaceDE w:val="0"/>
        <w:autoSpaceDN w:val="0"/>
        <w:adjustRightInd w:val="0"/>
        <w:ind w:left="0"/>
        <w:rPr>
          <w:rFonts w:cs="Arial"/>
          <w:szCs w:val="22"/>
          <w:lang w:eastAsia="es-MX"/>
        </w:rPr>
      </w:pPr>
    </w:p>
    <w:p w14:paraId="1954662E" w14:textId="77777777" w:rsidR="00B63833" w:rsidRPr="00BA2DF1" w:rsidRDefault="00B63833" w:rsidP="00BA2DF1">
      <w:pPr>
        <w:pStyle w:val="Prrafodelista"/>
        <w:widowControl w:val="0"/>
        <w:autoSpaceDE w:val="0"/>
        <w:autoSpaceDN w:val="0"/>
        <w:adjustRightInd w:val="0"/>
        <w:ind w:left="0"/>
        <w:rPr>
          <w:rFonts w:cs="Arial"/>
          <w:szCs w:val="22"/>
          <w:lang w:eastAsia="es-MX"/>
        </w:rPr>
      </w:pPr>
      <w:r w:rsidRPr="00BA2DF1">
        <w:rPr>
          <w:rFonts w:cs="Arial"/>
          <w:szCs w:val="22"/>
          <w:lang w:eastAsia="es-MX"/>
        </w:rPr>
        <w:t>Como consecuencia de lo relatado anteriormente, se advierte que, se actualizó en el presente asunto la causal de sobreseimiento prevista en el artículo 192, fracción III, de la Ley de Transparencia y Acceso a la Información Pública del Estado de México y Municipios que a la letra apuntan lo siguiente:</w:t>
      </w:r>
    </w:p>
    <w:p w14:paraId="55E0B0AD" w14:textId="77777777" w:rsidR="00B63833" w:rsidRPr="00BA2DF1" w:rsidRDefault="00B63833" w:rsidP="00BA2DF1">
      <w:pPr>
        <w:pStyle w:val="Prrafodelista"/>
        <w:widowControl w:val="0"/>
        <w:autoSpaceDE w:val="0"/>
        <w:autoSpaceDN w:val="0"/>
        <w:adjustRightInd w:val="0"/>
        <w:ind w:left="0"/>
        <w:rPr>
          <w:rFonts w:cs="Arial"/>
          <w:szCs w:val="22"/>
          <w:lang w:eastAsia="es-MX"/>
        </w:rPr>
      </w:pPr>
    </w:p>
    <w:p w14:paraId="27E6BF01" w14:textId="77777777" w:rsidR="00B63833" w:rsidRPr="00BA2DF1" w:rsidRDefault="00B63833" w:rsidP="00BA2DF1">
      <w:pPr>
        <w:pStyle w:val="Puesto"/>
        <w:rPr>
          <w:lang w:eastAsia="es-MX"/>
        </w:rPr>
      </w:pPr>
      <w:r w:rsidRPr="00BA2DF1">
        <w:rPr>
          <w:b/>
          <w:lang w:eastAsia="es-MX"/>
        </w:rPr>
        <w:t>Artículo 192.</w:t>
      </w:r>
      <w:r w:rsidRPr="00BA2DF1">
        <w:rPr>
          <w:lang w:eastAsia="es-MX"/>
        </w:rPr>
        <w:t xml:space="preserve"> El recurso será sobreseído, en todo o en parte, cuando una vez admitido, se actualicen alguno de los siguientes supuestos:</w:t>
      </w:r>
    </w:p>
    <w:p w14:paraId="5A3A6141" w14:textId="77777777" w:rsidR="00B63833" w:rsidRPr="00BA2DF1" w:rsidRDefault="00B63833" w:rsidP="00BA2DF1">
      <w:pPr>
        <w:pStyle w:val="Puesto"/>
        <w:rPr>
          <w:lang w:eastAsia="es-MX"/>
        </w:rPr>
      </w:pPr>
      <w:r w:rsidRPr="00BA2DF1">
        <w:rPr>
          <w:lang w:eastAsia="es-MX"/>
        </w:rPr>
        <w:t>(…)</w:t>
      </w:r>
    </w:p>
    <w:p w14:paraId="0CB1D6EE" w14:textId="77777777" w:rsidR="00B63833" w:rsidRPr="00BA2DF1" w:rsidRDefault="00B63833" w:rsidP="00BA2DF1">
      <w:pPr>
        <w:pStyle w:val="Puesto"/>
      </w:pPr>
      <w:r w:rsidRPr="00BA2DF1">
        <w:rPr>
          <w:b/>
        </w:rPr>
        <w:t xml:space="preserve">III. </w:t>
      </w:r>
      <w:r w:rsidRPr="00BA2DF1">
        <w:t>El sujeto obligado responsable del acto lo modifique o revoque de tal manera que el recurso de revisión quede sin materia;</w:t>
      </w:r>
    </w:p>
    <w:p w14:paraId="1D8F138C" w14:textId="77777777" w:rsidR="00B63833" w:rsidRPr="00BA2DF1" w:rsidRDefault="00B63833" w:rsidP="00BA2DF1"/>
    <w:p w14:paraId="14EDA659" w14:textId="77777777" w:rsidR="00B63833" w:rsidRPr="00BA2DF1" w:rsidRDefault="00B63833" w:rsidP="00BA2DF1">
      <w:pPr>
        <w:suppressAutoHyphens/>
        <w:rPr>
          <w:rFonts w:eastAsia="Batang" w:cs="Arial"/>
          <w:szCs w:val="22"/>
        </w:rPr>
      </w:pPr>
      <w:r w:rsidRPr="00BA2DF1">
        <w:rPr>
          <w:rFonts w:eastAsia="Batang" w:cs="Arial"/>
          <w:szCs w:val="22"/>
        </w:rPr>
        <w:t>Sirve de sustento a lo anterior lo siguientes criterios:</w:t>
      </w:r>
    </w:p>
    <w:p w14:paraId="7C13588E" w14:textId="77777777" w:rsidR="00B63833" w:rsidRPr="00BA2DF1" w:rsidRDefault="00B63833" w:rsidP="00BA2DF1">
      <w:pPr>
        <w:suppressAutoHyphens/>
        <w:rPr>
          <w:rFonts w:eastAsia="Batang" w:cs="Arial"/>
          <w:szCs w:val="22"/>
        </w:rPr>
      </w:pPr>
    </w:p>
    <w:p w14:paraId="0D393095" w14:textId="77777777" w:rsidR="00B63833" w:rsidRPr="00BA2DF1" w:rsidRDefault="00B63833" w:rsidP="00BA2DF1">
      <w:pPr>
        <w:pStyle w:val="Prrafodelista"/>
        <w:numPr>
          <w:ilvl w:val="0"/>
          <w:numId w:val="20"/>
        </w:numPr>
        <w:suppressAutoHyphens/>
        <w:contextualSpacing w:val="0"/>
        <w:rPr>
          <w:rFonts w:eastAsia="Batang" w:cs="Arial"/>
          <w:szCs w:val="22"/>
          <w:lang w:val="es-AR"/>
        </w:rPr>
      </w:pPr>
      <w:r w:rsidRPr="00BA2DF1">
        <w:rPr>
          <w:rFonts w:eastAsia="Batang" w:cs="Arial"/>
          <w:szCs w:val="22"/>
        </w:rPr>
        <w:t xml:space="preserve">Tesis aislada I.7o.C.54 K, emitida por el </w:t>
      </w:r>
      <w:r w:rsidRPr="00BA2DF1">
        <w:rPr>
          <w:rFonts w:eastAsia="Batang" w:cs="Arial"/>
          <w:szCs w:val="22"/>
          <w:lang w:val="es-AR"/>
        </w:rPr>
        <w:t xml:space="preserve">Séptimo Tribunal Colegiado en Materia Civil del Primer Circuito, publicado en el Semanario Judicial de la Federación  y su Gaceta, </w:t>
      </w:r>
      <w:r w:rsidRPr="00BA2DF1">
        <w:rPr>
          <w:rFonts w:eastAsia="Batang" w:cs="Arial"/>
          <w:szCs w:val="22"/>
          <w:lang w:val="es-AR"/>
        </w:rPr>
        <w:lastRenderedPageBreak/>
        <w:t>tomo XXIX, Enero de 2009, página 2837, con número de registro digital 168019, que establece lo siguiente:</w:t>
      </w:r>
    </w:p>
    <w:p w14:paraId="6609744E" w14:textId="77777777" w:rsidR="00B63833" w:rsidRPr="00BA2DF1" w:rsidRDefault="00B63833" w:rsidP="00BA2DF1">
      <w:pPr>
        <w:pStyle w:val="Puesto"/>
        <w:rPr>
          <w:rFonts w:eastAsia="Batang"/>
          <w:lang w:val="es-AR"/>
        </w:rPr>
      </w:pPr>
    </w:p>
    <w:p w14:paraId="13BFCCAC" w14:textId="77777777" w:rsidR="00B63833" w:rsidRPr="00BA2DF1" w:rsidRDefault="00B63833" w:rsidP="00BA2DF1">
      <w:pPr>
        <w:pStyle w:val="Puesto"/>
        <w:rPr>
          <w:rFonts w:eastAsia="Batang"/>
          <w:lang w:val="es-AR"/>
        </w:rPr>
      </w:pPr>
      <w:r w:rsidRPr="00BA2DF1">
        <w:rPr>
          <w:rFonts w:eastAsia="Batang"/>
          <w:lang w:val="es-AR"/>
        </w:rPr>
        <w:t>“</w:t>
      </w:r>
      <w:r w:rsidRPr="00BA2DF1">
        <w:rPr>
          <w:rFonts w:eastAsia="Batang"/>
          <w:b/>
          <w:lang w:val="es-AR"/>
        </w:rPr>
        <w:t>SOBRESEIMIENTO EN EL JUICIO DE AMPARO DIRECTO. IMPIDE EL ESTUDIO DE LAS VIOLACIONES PROCESALES PLANTEADAS EN LOS CONCEPTOS DE VIOLACIÓN.</w:t>
      </w:r>
      <w:r w:rsidRPr="00BA2DF1">
        <w:rPr>
          <w:rFonts w:eastAsia="Batang"/>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401BB162" w14:textId="77777777" w:rsidR="00B63833" w:rsidRPr="00BA2DF1" w:rsidRDefault="00B63833" w:rsidP="00BA2DF1">
      <w:pPr>
        <w:suppressAutoHyphens/>
        <w:spacing w:line="276" w:lineRule="auto"/>
        <w:ind w:left="850" w:right="901"/>
        <w:rPr>
          <w:rFonts w:eastAsia="Batang" w:cs="Arial"/>
          <w:i/>
          <w:szCs w:val="22"/>
          <w:lang w:val="es-AR"/>
        </w:rPr>
      </w:pPr>
    </w:p>
    <w:p w14:paraId="0170E0B6" w14:textId="77777777" w:rsidR="00B63833" w:rsidRPr="00BA2DF1" w:rsidRDefault="00B63833" w:rsidP="00BA2DF1">
      <w:pPr>
        <w:pStyle w:val="Ttulo3"/>
        <w:rPr>
          <w:szCs w:val="22"/>
        </w:rPr>
      </w:pPr>
      <w:bookmarkStart w:id="32" w:name="_Toc173842047"/>
      <w:bookmarkStart w:id="33" w:name="_Toc175826955"/>
      <w:bookmarkStart w:id="34" w:name="_Toc178851495"/>
      <w:bookmarkStart w:id="35" w:name="_Toc179315473"/>
      <w:bookmarkStart w:id="36" w:name="_Toc181729245"/>
      <w:bookmarkStart w:id="37" w:name="_Toc184227012"/>
      <w:r w:rsidRPr="00BA2DF1">
        <w:rPr>
          <w:szCs w:val="22"/>
        </w:rPr>
        <w:t>d) Conclusión</w:t>
      </w:r>
      <w:bookmarkEnd w:id="32"/>
      <w:r w:rsidRPr="00BA2DF1">
        <w:rPr>
          <w:szCs w:val="22"/>
        </w:rPr>
        <w:t>.</w:t>
      </w:r>
      <w:bookmarkEnd w:id="33"/>
      <w:bookmarkEnd w:id="34"/>
      <w:bookmarkEnd w:id="35"/>
      <w:bookmarkEnd w:id="36"/>
      <w:bookmarkEnd w:id="37"/>
    </w:p>
    <w:p w14:paraId="62694D01" w14:textId="2E0A1C5D" w:rsidR="00B63833" w:rsidRPr="00BA2DF1" w:rsidRDefault="00B63833" w:rsidP="00BA2DF1">
      <w:pPr>
        <w:rPr>
          <w:rFonts w:cs="Tahoma"/>
          <w:bCs/>
          <w:iCs/>
          <w:szCs w:val="22"/>
        </w:rPr>
      </w:pPr>
      <w:bookmarkStart w:id="38" w:name="_Hlk165381027"/>
      <w:r w:rsidRPr="00BA2DF1">
        <w:rPr>
          <w:rFonts w:cs="Arial"/>
          <w:szCs w:val="22"/>
        </w:rPr>
        <w:t xml:space="preserve">En mérito de lo anterior, se arriba a la conclusión de que </w:t>
      </w:r>
      <w:r w:rsidRPr="00BA2DF1">
        <w:rPr>
          <w:rFonts w:cs="Arial"/>
          <w:b/>
          <w:szCs w:val="22"/>
        </w:rPr>
        <w:t>EL</w:t>
      </w:r>
      <w:r w:rsidRPr="00BA2DF1">
        <w:rPr>
          <w:rFonts w:cs="Arial"/>
          <w:szCs w:val="22"/>
        </w:rPr>
        <w:t xml:space="preserve"> </w:t>
      </w:r>
      <w:r w:rsidRPr="00BA2DF1">
        <w:rPr>
          <w:rFonts w:cs="Arial"/>
          <w:b/>
          <w:szCs w:val="22"/>
        </w:rPr>
        <w:t xml:space="preserve">SUJETO OBLIGADO </w:t>
      </w:r>
      <w:r w:rsidRPr="00BA2DF1">
        <w:rPr>
          <w:rFonts w:cs="Arial"/>
          <w:szCs w:val="22"/>
        </w:rPr>
        <w:t xml:space="preserve">en el apartado de manifestaciones colmó con las pretensiones de </w:t>
      </w:r>
      <w:r w:rsidRPr="00BA2DF1">
        <w:rPr>
          <w:rFonts w:cs="Arial"/>
          <w:b/>
          <w:szCs w:val="22"/>
        </w:rPr>
        <w:t xml:space="preserve">LA PARTE RECURRENTE, </w:t>
      </w:r>
      <w:r w:rsidRPr="00BA2DF1">
        <w:rPr>
          <w:rFonts w:cs="Arial"/>
          <w:szCs w:val="22"/>
        </w:rPr>
        <w:t xml:space="preserve">señalando que, </w:t>
      </w:r>
      <w:r w:rsidR="00DD0CBD" w:rsidRPr="00BA2DF1">
        <w:rPr>
          <w:rFonts w:cs="Arial"/>
          <w:szCs w:val="22"/>
        </w:rPr>
        <w:t xml:space="preserve">no se cuenta con documentación soporte relativo a un rol de guardias </w:t>
      </w:r>
      <w:r w:rsidR="00EA13F3" w:rsidRPr="00BA2DF1">
        <w:rPr>
          <w:rFonts w:cs="Arial"/>
          <w:szCs w:val="22"/>
        </w:rPr>
        <w:t>o turno del personal referido por el particular, toda vez que, la unidad administrativa competente para generar dicha información, no lo ha implementado.</w:t>
      </w:r>
    </w:p>
    <w:p w14:paraId="7CBC039D" w14:textId="77777777" w:rsidR="00B63833" w:rsidRPr="00BA2DF1" w:rsidRDefault="00B63833" w:rsidP="00BA2DF1">
      <w:pPr>
        <w:ind w:right="-93"/>
        <w:rPr>
          <w:rFonts w:cs="Tahoma"/>
          <w:bCs/>
          <w:szCs w:val="22"/>
        </w:rPr>
      </w:pPr>
    </w:p>
    <w:p w14:paraId="769F0980" w14:textId="77777777" w:rsidR="002D5B34" w:rsidRPr="00BA2DF1" w:rsidRDefault="002D5B34" w:rsidP="00BA2DF1">
      <w:pPr>
        <w:rPr>
          <w:rFonts w:cs="Arial"/>
          <w:szCs w:val="28"/>
          <w:lang w:val="es-ES"/>
        </w:rPr>
      </w:pPr>
      <w:r w:rsidRPr="00BA2DF1">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BA2DF1">
        <w:rPr>
          <w:rFonts w:cs="Arial"/>
          <w:b/>
          <w:szCs w:val="28"/>
          <w:lang w:val="es-ES"/>
        </w:rPr>
        <w:t xml:space="preserve">EL SUJETO OBLIGADO </w:t>
      </w:r>
      <w:r w:rsidRPr="00BA2DF1">
        <w:rPr>
          <w:rFonts w:cs="Arial"/>
          <w:szCs w:val="28"/>
          <w:lang w:val="es-ES"/>
        </w:rPr>
        <w:t xml:space="preserve">la respuesta mediante Informe Justificado, el Recurso de Revisión quedó sin materia. </w:t>
      </w:r>
    </w:p>
    <w:p w14:paraId="4E3C5C53" w14:textId="77777777" w:rsidR="002D5B34" w:rsidRPr="00BA2DF1" w:rsidRDefault="002D5B34" w:rsidP="00BA2DF1">
      <w:pPr>
        <w:rPr>
          <w:rFonts w:cs="Arial"/>
        </w:rPr>
      </w:pPr>
    </w:p>
    <w:p w14:paraId="7CAEBA7C" w14:textId="77777777" w:rsidR="002D5B34" w:rsidRPr="00BA2DF1" w:rsidRDefault="002D5B34" w:rsidP="00BA2DF1">
      <w:pPr>
        <w:widowControl w:val="0"/>
        <w:autoSpaceDE w:val="0"/>
        <w:autoSpaceDN w:val="0"/>
        <w:adjustRightInd w:val="0"/>
        <w:rPr>
          <w:rFonts w:eastAsia="Calibri" w:cs="Arial"/>
        </w:rPr>
      </w:pPr>
      <w:r w:rsidRPr="00BA2DF1">
        <w:t xml:space="preserve">En consecuencia, se </w:t>
      </w:r>
      <w:r w:rsidRPr="00BA2DF1">
        <w:rPr>
          <w:rFonts w:cs="Arial"/>
          <w:lang w:val="es-ES_tradnl"/>
        </w:rPr>
        <w:t xml:space="preserve">determina </w:t>
      </w:r>
      <w:r w:rsidRPr="00BA2DF1">
        <w:rPr>
          <w:rFonts w:cs="Arial"/>
          <w:b/>
          <w:lang w:val="es-ES_tradnl"/>
        </w:rPr>
        <w:t>SOBRESEER</w:t>
      </w:r>
      <w:r w:rsidRPr="00BA2DF1">
        <w:rPr>
          <w:rFonts w:cs="Arial"/>
          <w:lang w:val="es-ES_tradnl"/>
        </w:rPr>
        <w:t xml:space="preserve"> el presente Recurso de Revisión, en </w:t>
      </w:r>
      <w:r w:rsidRPr="00BA2DF1">
        <w:rPr>
          <w:bCs/>
        </w:rPr>
        <w:t>términos</w:t>
      </w:r>
      <w:r w:rsidRPr="00BA2DF1">
        <w:rPr>
          <w:rFonts w:cs="Arial"/>
          <w:lang w:val="es-ES_tradnl"/>
        </w:rPr>
        <w:t xml:space="preserve"> del artículo 186, fracción I, de la </w:t>
      </w:r>
      <w:r w:rsidRPr="00BA2DF1">
        <w:rPr>
          <w:rFonts w:eastAsia="Calibri" w:cs="Arial"/>
        </w:rPr>
        <w:t>Ley de Transparencia y Acceso a la Información Pública del Estado de México y Municipios:</w:t>
      </w:r>
    </w:p>
    <w:p w14:paraId="56351B2F" w14:textId="77777777" w:rsidR="002D5B34" w:rsidRPr="00BA2DF1" w:rsidRDefault="002D5B34" w:rsidP="00BA2DF1">
      <w:pPr>
        <w:widowControl w:val="0"/>
        <w:autoSpaceDE w:val="0"/>
        <w:autoSpaceDN w:val="0"/>
        <w:adjustRightInd w:val="0"/>
        <w:rPr>
          <w:rFonts w:eastAsia="Calibri" w:cs="Arial"/>
        </w:rPr>
      </w:pPr>
    </w:p>
    <w:p w14:paraId="4E60C8E5" w14:textId="77777777" w:rsidR="002D5B34" w:rsidRPr="00BA2DF1" w:rsidRDefault="002D5B34" w:rsidP="00BA2DF1">
      <w:pPr>
        <w:pStyle w:val="Puesto"/>
        <w:rPr>
          <w:b/>
        </w:rPr>
      </w:pPr>
      <w:r w:rsidRPr="00BA2DF1">
        <w:t>“</w:t>
      </w:r>
      <w:r w:rsidRPr="00BA2DF1">
        <w:rPr>
          <w:b/>
        </w:rPr>
        <w:t xml:space="preserve">Artículo 186. Las resoluciones del Instituto podrán: </w:t>
      </w:r>
    </w:p>
    <w:p w14:paraId="7207C577" w14:textId="77777777" w:rsidR="002D5B34" w:rsidRPr="00BA2DF1" w:rsidRDefault="002D5B34" w:rsidP="00BA2DF1">
      <w:pPr>
        <w:pStyle w:val="Puesto"/>
      </w:pPr>
      <w:r w:rsidRPr="00BA2DF1">
        <w:t xml:space="preserve">I. Desechar o </w:t>
      </w:r>
      <w:r w:rsidRPr="00BA2DF1">
        <w:rPr>
          <w:b/>
        </w:rPr>
        <w:t>sobreseer el recurso;”</w:t>
      </w:r>
      <w:r w:rsidRPr="00BA2DF1">
        <w:t xml:space="preserve"> </w:t>
      </w:r>
    </w:p>
    <w:p w14:paraId="2F2F62FD" w14:textId="77777777" w:rsidR="002D5B34" w:rsidRPr="00BA2DF1" w:rsidRDefault="002D5B34" w:rsidP="00BA2DF1">
      <w:pPr>
        <w:pStyle w:val="Puesto"/>
      </w:pPr>
      <w:r w:rsidRPr="00BA2DF1">
        <w:t>(Énfasis añadido)</w:t>
      </w:r>
    </w:p>
    <w:p w14:paraId="76355231" w14:textId="77777777" w:rsidR="002D5B34" w:rsidRPr="00BA2DF1" w:rsidRDefault="002D5B34" w:rsidP="00BA2DF1">
      <w:pPr>
        <w:ind w:right="-93"/>
        <w:rPr>
          <w:rFonts w:cs="Tahoma"/>
          <w:bCs/>
          <w:szCs w:val="22"/>
        </w:rPr>
      </w:pPr>
    </w:p>
    <w:p w14:paraId="695C914C" w14:textId="63D0017B" w:rsidR="00DC3F56" w:rsidRPr="00BA2DF1" w:rsidRDefault="00DC3F56" w:rsidP="00BA2DF1">
      <w:pPr>
        <w:ind w:right="49"/>
        <w:rPr>
          <w:rFonts w:eastAsia="Palatino Linotype" w:cs="Palatino Linotype"/>
          <w:lang w:val="es-ES" w:eastAsia="es-MX"/>
        </w:rPr>
      </w:pPr>
      <w:r w:rsidRPr="00BA2DF1">
        <w:rPr>
          <w:rFonts w:cs="Arial"/>
        </w:rPr>
        <w:t xml:space="preserve">No pasa desapercibido señalar que, </w:t>
      </w:r>
      <w:r w:rsidRPr="00BA2DF1">
        <w:rPr>
          <w:rFonts w:cs="Arial"/>
          <w:b/>
        </w:rPr>
        <w:t xml:space="preserve">SUJETO OBLIGADO </w:t>
      </w:r>
      <w:r w:rsidRPr="00BA2DF1">
        <w:rPr>
          <w:rFonts w:cs="Arial"/>
        </w:rPr>
        <w:t xml:space="preserve">al momento de proporcionar su respuesta dejó a la vista el nombre del personal </w:t>
      </w:r>
      <w:r w:rsidR="00861AE3" w:rsidRPr="00BA2DF1">
        <w:rPr>
          <w:rFonts w:cs="Arial"/>
        </w:rPr>
        <w:t xml:space="preserve">que labora dentro de los </w:t>
      </w:r>
      <w:r w:rsidR="00861AE3" w:rsidRPr="00BA2DF1">
        <w:t>refugios para las mujeres, sus hijas e hijos en situación de violencia, adscritos a la Dirección General de Prevención y Atención a la Violencia</w:t>
      </w:r>
      <w:r w:rsidRPr="00BA2DF1">
        <w:rPr>
          <w:rFonts w:cs="Arial"/>
        </w:rPr>
        <w:t>, elementos que son susceptibles de clasificar como información reservada conforme al criterio mayoritario del Pleno de este Instituto</w:t>
      </w:r>
      <w:r w:rsidR="00861AE3" w:rsidRPr="00BA2DF1">
        <w:t xml:space="preserve">, lo anterior debido a que, </w:t>
      </w:r>
      <w:r w:rsidR="008A0F98" w:rsidRPr="00BA2DF1">
        <w:t>al revelar dicho dato personal, se pone en riesgo la vida, seguridad o salud de los servidores públicos que brindan atención en los inmuebles antes referidos, dada la propia y especial naturaleza de sus funciones</w:t>
      </w:r>
      <w:r w:rsidR="00861AE3" w:rsidRPr="00BA2DF1">
        <w:t>,</w:t>
      </w:r>
      <w:r w:rsidRPr="00BA2DF1">
        <w:rPr>
          <w:rFonts w:eastAsia="Palatino Linotype" w:cs="Palatino Linotype"/>
          <w:lang w:val="es-ES" w:eastAsia="es-MX"/>
        </w:rPr>
        <w:t xml:space="preserve"> motivo por el cual </w:t>
      </w:r>
      <w:r w:rsidRPr="00BA2DF1">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w:t>
      </w:r>
      <w:r w:rsidR="008A0F98" w:rsidRPr="00BA2DF1">
        <w:rPr>
          <w:rFonts w:eastAsia="Palatino Linotype" w:cs="Palatino Linotype"/>
          <w:b/>
          <w:lang w:val="es-ES" w:eastAsia="es-MX"/>
        </w:rPr>
        <w:t xml:space="preserve"> normatividad de la materia.</w:t>
      </w:r>
    </w:p>
    <w:p w14:paraId="1F3F0CEB" w14:textId="77777777" w:rsidR="00DC3F56" w:rsidRPr="00BA2DF1" w:rsidRDefault="00DC3F56" w:rsidP="00BA2DF1">
      <w:pPr>
        <w:ind w:right="-93"/>
        <w:rPr>
          <w:rFonts w:cs="Tahoma"/>
          <w:bCs/>
          <w:szCs w:val="22"/>
        </w:rPr>
      </w:pPr>
    </w:p>
    <w:p w14:paraId="53E3AB0D" w14:textId="77777777" w:rsidR="00B63833" w:rsidRDefault="00B63833" w:rsidP="00BA2DF1">
      <w:pPr>
        <w:ind w:right="-93"/>
        <w:rPr>
          <w:rFonts w:cs="Tahoma"/>
          <w:bCs/>
          <w:szCs w:val="22"/>
        </w:rPr>
      </w:pPr>
      <w:r w:rsidRPr="00BA2DF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547B2F9" w14:textId="77777777" w:rsidR="00BA2DF1" w:rsidRDefault="00BA2DF1" w:rsidP="00BA2DF1">
      <w:pPr>
        <w:ind w:right="-93"/>
        <w:rPr>
          <w:rFonts w:cs="Tahoma"/>
          <w:bCs/>
          <w:szCs w:val="22"/>
        </w:rPr>
      </w:pPr>
    </w:p>
    <w:p w14:paraId="16E69567" w14:textId="77777777" w:rsidR="00BA2DF1" w:rsidRPr="00BA2DF1" w:rsidRDefault="00BA2DF1" w:rsidP="00BA2DF1">
      <w:pPr>
        <w:ind w:right="-93"/>
        <w:rPr>
          <w:rFonts w:cs="Tahoma"/>
          <w:bCs/>
          <w:szCs w:val="22"/>
        </w:rPr>
      </w:pPr>
    </w:p>
    <w:bookmarkEnd w:id="38"/>
    <w:p w14:paraId="6025E5DE" w14:textId="77777777" w:rsidR="00B63833" w:rsidRPr="00BA2DF1" w:rsidRDefault="00B63833" w:rsidP="00BA2DF1">
      <w:pPr>
        <w:rPr>
          <w:szCs w:val="22"/>
        </w:rPr>
      </w:pPr>
    </w:p>
    <w:p w14:paraId="28F04ED1" w14:textId="77777777" w:rsidR="00B63833" w:rsidRPr="00BA2DF1" w:rsidRDefault="00B63833" w:rsidP="00BA2DF1">
      <w:pPr>
        <w:pStyle w:val="Ttulo1"/>
        <w:rPr>
          <w:szCs w:val="22"/>
        </w:rPr>
      </w:pPr>
      <w:bookmarkStart w:id="39" w:name="_Toc173842048"/>
      <w:bookmarkStart w:id="40" w:name="_Toc175826956"/>
      <w:bookmarkStart w:id="41" w:name="_Toc178851496"/>
      <w:bookmarkStart w:id="42" w:name="_Toc179315474"/>
      <w:bookmarkStart w:id="43" w:name="_Toc181729246"/>
      <w:bookmarkStart w:id="44" w:name="_Toc184227013"/>
      <w:r w:rsidRPr="00BA2DF1">
        <w:rPr>
          <w:szCs w:val="22"/>
        </w:rPr>
        <w:lastRenderedPageBreak/>
        <w:t>RESUELVE</w:t>
      </w:r>
      <w:bookmarkEnd w:id="39"/>
      <w:bookmarkEnd w:id="40"/>
      <w:bookmarkEnd w:id="41"/>
      <w:bookmarkEnd w:id="42"/>
      <w:bookmarkEnd w:id="43"/>
      <w:bookmarkEnd w:id="44"/>
    </w:p>
    <w:p w14:paraId="260C613F" w14:textId="77777777" w:rsidR="00B63833" w:rsidRPr="00BA2DF1" w:rsidRDefault="00B63833" w:rsidP="00BA2DF1">
      <w:pPr>
        <w:ind w:right="113"/>
        <w:rPr>
          <w:rFonts w:cs="Arial"/>
          <w:b/>
          <w:szCs w:val="22"/>
        </w:rPr>
      </w:pPr>
    </w:p>
    <w:p w14:paraId="7F83A458" w14:textId="68A76F31" w:rsidR="002D5B34" w:rsidRPr="00BA2DF1" w:rsidRDefault="002D5B34" w:rsidP="00BA2DF1">
      <w:pPr>
        <w:widowControl w:val="0"/>
        <w:rPr>
          <w:rFonts w:cs="Arial"/>
          <w:b/>
          <w:szCs w:val="22"/>
        </w:rPr>
      </w:pPr>
      <w:r w:rsidRPr="00BA2DF1">
        <w:rPr>
          <w:b/>
          <w:bCs/>
          <w:szCs w:val="22"/>
        </w:rPr>
        <w:t>PRIMERO</w:t>
      </w:r>
      <w:r w:rsidRPr="00BA2DF1">
        <w:rPr>
          <w:rFonts w:cs="Arial"/>
          <w:b/>
          <w:szCs w:val="22"/>
        </w:rPr>
        <w:t xml:space="preserve">. </w:t>
      </w:r>
      <w:r w:rsidRPr="00BA2DF1">
        <w:rPr>
          <w:rFonts w:cs="Arial"/>
          <w:szCs w:val="22"/>
        </w:rPr>
        <w:t xml:space="preserve">Se </w:t>
      </w:r>
      <w:r w:rsidRPr="00BA2DF1">
        <w:rPr>
          <w:rFonts w:cs="Arial"/>
          <w:b/>
          <w:szCs w:val="22"/>
        </w:rPr>
        <w:t>SOBRESEE</w:t>
      </w:r>
      <w:r w:rsidRPr="00BA2DF1">
        <w:rPr>
          <w:rFonts w:cs="Arial"/>
          <w:szCs w:val="22"/>
        </w:rPr>
        <w:t xml:space="preserve"> el Recurso de Revisión número </w:t>
      </w:r>
      <w:r w:rsidRPr="00BA2DF1">
        <w:rPr>
          <w:rFonts w:cs="Arial"/>
          <w:b/>
          <w:szCs w:val="22"/>
        </w:rPr>
        <w:t>07152/INFOEM/IP/RR/2024</w:t>
      </w:r>
      <w:r w:rsidRPr="00BA2DF1">
        <w:rPr>
          <w:b/>
          <w:szCs w:val="22"/>
        </w:rPr>
        <w:t xml:space="preserve"> </w:t>
      </w:r>
      <w:r w:rsidRPr="00BA2DF1">
        <w:rPr>
          <w:rFonts w:cs="Arial"/>
          <w:szCs w:val="22"/>
          <w:lang w:val="es-ES"/>
        </w:rPr>
        <w:t xml:space="preserve">por actualizarse la causal establecida en el artículo 192 fracción III de la </w:t>
      </w:r>
      <w:r w:rsidRPr="00BA2DF1">
        <w:rPr>
          <w:szCs w:val="22"/>
          <w:lang w:eastAsia="es-ES_tradnl"/>
        </w:rPr>
        <w:t>Ley de Transparencia y Acceso a la Información Pública del Estado de México y Municipios</w:t>
      </w:r>
      <w:r w:rsidRPr="00BA2DF1">
        <w:rPr>
          <w:rFonts w:cs="Arial"/>
          <w:szCs w:val="22"/>
          <w:lang w:val="es-ES"/>
        </w:rPr>
        <w:t xml:space="preserve">, ya que al </w:t>
      </w:r>
      <w:r w:rsidRPr="00BA2DF1">
        <w:rPr>
          <w:rFonts w:cs="Arial"/>
          <w:b/>
          <w:szCs w:val="22"/>
          <w:lang w:val="es-ES"/>
        </w:rPr>
        <w:t>modificar el Sujeto Obligado la respuesta, el Recurso de Revisión quedó sin materia</w:t>
      </w:r>
      <w:r w:rsidRPr="00BA2DF1">
        <w:rPr>
          <w:rFonts w:cs="Arial"/>
          <w:szCs w:val="22"/>
          <w:lang w:val="es-ES"/>
        </w:rPr>
        <w:t xml:space="preserve">, en términos del Considerando </w:t>
      </w:r>
      <w:r w:rsidRPr="00BA2DF1">
        <w:rPr>
          <w:rFonts w:cs="Arial"/>
          <w:b/>
          <w:szCs w:val="22"/>
          <w:lang w:val="es-ES"/>
        </w:rPr>
        <w:t>SEGUNDO</w:t>
      </w:r>
      <w:r w:rsidRPr="00BA2DF1">
        <w:rPr>
          <w:rFonts w:cs="Arial"/>
          <w:szCs w:val="22"/>
          <w:lang w:val="es-ES"/>
        </w:rPr>
        <w:t xml:space="preserve"> de la presente resolución.</w:t>
      </w:r>
    </w:p>
    <w:p w14:paraId="7844B901" w14:textId="77777777" w:rsidR="002D5B34" w:rsidRPr="00BA2DF1" w:rsidRDefault="002D5B34" w:rsidP="00BA2DF1">
      <w:pPr>
        <w:pStyle w:val="Prrafodelista"/>
        <w:ind w:left="0"/>
        <w:rPr>
          <w:rFonts w:cs="Arial"/>
          <w:szCs w:val="22"/>
        </w:rPr>
      </w:pPr>
    </w:p>
    <w:p w14:paraId="7F7A5112" w14:textId="77777777" w:rsidR="002D5B34" w:rsidRPr="00BA2DF1" w:rsidRDefault="002D5B34" w:rsidP="00BA2DF1">
      <w:pPr>
        <w:ind w:right="113"/>
        <w:rPr>
          <w:rFonts w:cs="Arial"/>
          <w:bCs/>
          <w:szCs w:val="22"/>
        </w:rPr>
      </w:pPr>
      <w:r w:rsidRPr="00BA2DF1">
        <w:rPr>
          <w:rFonts w:cs="Arial"/>
          <w:b/>
          <w:bCs/>
          <w:szCs w:val="22"/>
        </w:rPr>
        <w:t>SEGUNDO. Notifíquese vía SAIMEX</w:t>
      </w:r>
      <w:r w:rsidRPr="00BA2DF1">
        <w:rPr>
          <w:rFonts w:cs="Arial"/>
          <w:bCs/>
          <w:szCs w:val="22"/>
        </w:rPr>
        <w:t xml:space="preserve"> la presente resolución al Titular de la Unidad de Transparencia del </w:t>
      </w:r>
      <w:r w:rsidRPr="00BA2DF1">
        <w:rPr>
          <w:rFonts w:cs="Arial"/>
          <w:b/>
          <w:bCs/>
          <w:szCs w:val="22"/>
        </w:rPr>
        <w:t>SUJETO OBLIGADO</w:t>
      </w:r>
      <w:r w:rsidRPr="00BA2DF1">
        <w:rPr>
          <w:rFonts w:cs="Arial"/>
          <w:bCs/>
          <w:szCs w:val="22"/>
        </w:rPr>
        <w:t xml:space="preserve"> para su conocimiento.</w:t>
      </w:r>
    </w:p>
    <w:p w14:paraId="12852D88" w14:textId="77777777" w:rsidR="002D5B34" w:rsidRPr="00BA2DF1" w:rsidRDefault="002D5B34" w:rsidP="00BA2DF1">
      <w:pPr>
        <w:widowControl w:val="0"/>
        <w:autoSpaceDE w:val="0"/>
        <w:autoSpaceDN w:val="0"/>
        <w:adjustRightInd w:val="0"/>
        <w:rPr>
          <w:rFonts w:cs="Arial"/>
          <w:szCs w:val="22"/>
        </w:rPr>
      </w:pPr>
    </w:p>
    <w:p w14:paraId="1A3075FA" w14:textId="77777777" w:rsidR="002D5B34" w:rsidRPr="00BA2DF1" w:rsidRDefault="002D5B34" w:rsidP="00BA2DF1">
      <w:pPr>
        <w:pStyle w:val="Prrafodelista"/>
        <w:ind w:left="0"/>
        <w:rPr>
          <w:rFonts w:cs="Arial"/>
          <w:szCs w:val="22"/>
        </w:rPr>
      </w:pPr>
      <w:r w:rsidRPr="00BA2DF1">
        <w:rPr>
          <w:rFonts w:cs="Arial"/>
          <w:b/>
          <w:szCs w:val="22"/>
        </w:rPr>
        <w:t xml:space="preserve">TERCERO. </w:t>
      </w:r>
      <w:r w:rsidRPr="00BA2DF1">
        <w:rPr>
          <w:b/>
          <w:szCs w:val="22"/>
          <w:lang w:eastAsia="es-ES_tradnl"/>
        </w:rPr>
        <w:t>Notifíquese</w:t>
      </w:r>
      <w:r w:rsidRPr="00BA2DF1">
        <w:rPr>
          <w:szCs w:val="22"/>
          <w:lang w:eastAsia="es-ES_tradnl"/>
        </w:rPr>
        <w:t xml:space="preserve"> a </w:t>
      </w:r>
      <w:r w:rsidRPr="00BA2DF1">
        <w:rPr>
          <w:rFonts w:eastAsiaTheme="minorHAnsi" w:cs="Tahoma"/>
          <w:b/>
          <w:iCs/>
          <w:szCs w:val="22"/>
          <w:lang w:eastAsia="en-US"/>
        </w:rPr>
        <w:t>LA PARTE RECURRENTE</w:t>
      </w:r>
      <w:r w:rsidRPr="00BA2DF1">
        <w:rPr>
          <w:rFonts w:eastAsiaTheme="minorHAnsi" w:cs="Tahoma"/>
          <w:bCs/>
          <w:iCs/>
          <w:szCs w:val="22"/>
          <w:lang w:eastAsia="en-US"/>
        </w:rPr>
        <w:t xml:space="preserve"> </w:t>
      </w:r>
      <w:r w:rsidRPr="00BA2DF1">
        <w:rPr>
          <w:szCs w:val="22"/>
          <w:lang w:eastAsia="es-ES_tradnl"/>
        </w:rPr>
        <w:t xml:space="preserve">la presente resolución vía </w:t>
      </w:r>
      <w:r w:rsidRPr="00BA2DF1">
        <w:rPr>
          <w:rFonts w:cs="Arial"/>
          <w:szCs w:val="22"/>
        </w:rPr>
        <w:t xml:space="preserve">Sistema de Acceso a la Información Mexiquense </w:t>
      </w:r>
      <w:r w:rsidRPr="00BA2DF1">
        <w:rPr>
          <w:rFonts w:cs="Arial"/>
          <w:b/>
          <w:bCs/>
          <w:szCs w:val="22"/>
        </w:rPr>
        <w:t>SAIMEX</w:t>
      </w:r>
      <w:r w:rsidRPr="00BA2DF1">
        <w:rPr>
          <w:rFonts w:cs="Arial"/>
          <w:szCs w:val="22"/>
        </w:rPr>
        <w:t>.</w:t>
      </w:r>
    </w:p>
    <w:p w14:paraId="502ABACE" w14:textId="77777777" w:rsidR="002D5B34" w:rsidRPr="00BA2DF1" w:rsidRDefault="002D5B34" w:rsidP="00BA2DF1">
      <w:pPr>
        <w:pStyle w:val="Prrafodelista"/>
        <w:ind w:left="0"/>
        <w:rPr>
          <w:b/>
          <w:szCs w:val="22"/>
          <w:lang w:eastAsia="es-ES_tradnl"/>
        </w:rPr>
      </w:pPr>
    </w:p>
    <w:p w14:paraId="124D5984" w14:textId="77777777" w:rsidR="002D5B34" w:rsidRPr="00BA2DF1" w:rsidRDefault="002D5B34" w:rsidP="00BA2DF1">
      <w:pPr>
        <w:pStyle w:val="Prrafodelista"/>
        <w:ind w:left="0"/>
        <w:rPr>
          <w:rFonts w:cs="Arial"/>
          <w:szCs w:val="22"/>
        </w:rPr>
      </w:pPr>
      <w:r w:rsidRPr="00BA2DF1">
        <w:rPr>
          <w:rFonts w:cs="Arial"/>
          <w:b/>
          <w:szCs w:val="22"/>
        </w:rPr>
        <w:t xml:space="preserve">CUARTO. </w:t>
      </w:r>
      <w:r w:rsidRPr="00BA2DF1">
        <w:rPr>
          <w:b/>
          <w:szCs w:val="22"/>
          <w:lang w:eastAsia="es-ES_tradnl"/>
        </w:rPr>
        <w:t>Hágase</w:t>
      </w:r>
      <w:r w:rsidRPr="00BA2DF1">
        <w:rPr>
          <w:szCs w:val="22"/>
          <w:lang w:eastAsia="es-ES_tradnl"/>
        </w:rPr>
        <w:t xml:space="preserve"> </w:t>
      </w:r>
      <w:r w:rsidRPr="00BA2DF1">
        <w:rPr>
          <w:b/>
          <w:szCs w:val="22"/>
          <w:lang w:eastAsia="es-ES_tradnl"/>
        </w:rPr>
        <w:t xml:space="preserve">del </w:t>
      </w:r>
      <w:r w:rsidRPr="00BA2DF1">
        <w:rPr>
          <w:b/>
          <w:szCs w:val="22"/>
        </w:rPr>
        <w:t>conocimiento</w:t>
      </w:r>
      <w:r w:rsidRPr="00BA2DF1">
        <w:rPr>
          <w:b/>
          <w:szCs w:val="22"/>
          <w:lang w:eastAsia="es-ES_tradnl"/>
        </w:rPr>
        <w:t xml:space="preserve"> </w:t>
      </w:r>
      <w:r w:rsidRPr="00BA2DF1">
        <w:rPr>
          <w:szCs w:val="22"/>
          <w:lang w:eastAsia="es-ES_tradnl"/>
        </w:rPr>
        <w:t xml:space="preserve">de </w:t>
      </w:r>
      <w:r w:rsidRPr="00BA2DF1">
        <w:rPr>
          <w:rFonts w:eastAsiaTheme="minorHAnsi" w:cs="Tahoma"/>
          <w:b/>
          <w:iCs/>
          <w:szCs w:val="22"/>
          <w:lang w:eastAsia="en-US"/>
        </w:rPr>
        <w:t>LA PARTE RECURRENTE</w:t>
      </w:r>
      <w:r w:rsidRPr="00BA2DF1">
        <w:rPr>
          <w:szCs w:val="22"/>
          <w:lang w:eastAsia="es-ES_tradnl"/>
        </w:rPr>
        <w:t xml:space="preserve">, que de </w:t>
      </w:r>
      <w:r w:rsidRPr="00BA2DF1">
        <w:rPr>
          <w:szCs w:val="22"/>
        </w:rPr>
        <w:t>conformidad</w:t>
      </w:r>
      <w:r w:rsidRPr="00BA2DF1">
        <w:rPr>
          <w:szCs w:val="22"/>
          <w:lang w:eastAsia="es-ES_tradnl"/>
        </w:rPr>
        <w:t xml:space="preserve"> </w:t>
      </w:r>
      <w:r w:rsidRPr="00BA2DF1">
        <w:rPr>
          <w:rFonts w:cs="Arial"/>
          <w:szCs w:val="22"/>
        </w:rPr>
        <w:t>con</w:t>
      </w:r>
      <w:r w:rsidRPr="00BA2DF1">
        <w:rPr>
          <w:szCs w:val="22"/>
          <w:lang w:eastAsia="es-ES_tradnl"/>
        </w:rPr>
        <w:t xml:space="preserve"> lo </w:t>
      </w:r>
      <w:r w:rsidRPr="00BA2DF1">
        <w:rPr>
          <w:rFonts w:cs="Arial"/>
          <w:szCs w:val="22"/>
        </w:rPr>
        <w:t>establecido</w:t>
      </w:r>
      <w:r w:rsidRPr="00BA2DF1">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423F5F55" w14:textId="77777777" w:rsidR="00B63833" w:rsidRPr="00BA2DF1" w:rsidRDefault="00B63833" w:rsidP="00BA2DF1">
      <w:pPr>
        <w:rPr>
          <w:szCs w:val="22"/>
        </w:rPr>
      </w:pPr>
    </w:p>
    <w:p w14:paraId="1C1578A9" w14:textId="3FD5489B" w:rsidR="00DC3F56" w:rsidRPr="00BA2DF1" w:rsidRDefault="00DC3F56" w:rsidP="00BA2DF1">
      <w:pPr>
        <w:rPr>
          <w:rFonts w:eastAsia="Calibri"/>
          <w:lang w:eastAsia="es-MX"/>
        </w:rPr>
      </w:pPr>
      <w:r w:rsidRPr="00BA2DF1">
        <w:rPr>
          <w:rFonts w:cs="Arial"/>
          <w:b/>
          <w:bCs/>
          <w:lang w:eastAsia="es-MX"/>
        </w:rPr>
        <w:t>QUINTO</w:t>
      </w:r>
      <w:r w:rsidRPr="00BA2DF1">
        <w:rPr>
          <w:rFonts w:eastAsia="Calibri" w:cs="Arial"/>
          <w:b/>
          <w:bCs/>
        </w:rPr>
        <w:t xml:space="preserve">. </w:t>
      </w:r>
      <w:r w:rsidRPr="00BA2DF1">
        <w:rPr>
          <w:b/>
          <w:szCs w:val="17"/>
          <w:lang w:eastAsia="es-ES_tradnl"/>
        </w:rPr>
        <w:t>Gírese oficio</w:t>
      </w:r>
      <w:r w:rsidRPr="00BA2DF1">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BA2DF1">
        <w:rPr>
          <w:b/>
          <w:szCs w:val="17"/>
          <w:lang w:eastAsia="es-ES_tradnl"/>
        </w:rPr>
        <w:t>SEGUNDO</w:t>
      </w:r>
      <w:r w:rsidRPr="00BA2DF1">
        <w:rPr>
          <w:bCs/>
          <w:szCs w:val="17"/>
          <w:lang w:eastAsia="es-ES_tradnl"/>
        </w:rPr>
        <w:t xml:space="preserve"> de la presente resolución</w:t>
      </w:r>
      <w:r w:rsidRPr="00BA2DF1">
        <w:rPr>
          <w:szCs w:val="17"/>
          <w:lang w:eastAsia="es-ES_tradnl"/>
        </w:rPr>
        <w:t>.</w:t>
      </w:r>
    </w:p>
    <w:p w14:paraId="7EC2A0F7" w14:textId="77777777" w:rsidR="00DC3F56" w:rsidRPr="00BA2DF1" w:rsidRDefault="00DC3F56" w:rsidP="00BA2DF1">
      <w:pPr>
        <w:rPr>
          <w:szCs w:val="22"/>
        </w:rPr>
      </w:pPr>
    </w:p>
    <w:p w14:paraId="11E000F6" w14:textId="1A2E51CE" w:rsidR="002B11D9" w:rsidRPr="00BA2DF1" w:rsidRDefault="00E43858" w:rsidP="00BA2DF1">
      <w:r w:rsidRPr="00BA2DF1">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BA2DF1">
        <w:t xml:space="preserve"> </w:t>
      </w:r>
      <w:r w:rsidR="00BA2DF1">
        <w:rPr>
          <w:rFonts w:eastAsia="Palatino Linotype" w:cs="Palatino Linotype"/>
          <w:szCs w:val="22"/>
        </w:rPr>
        <w:t>EMITIENDO VOTO PARTICULAR</w:t>
      </w:r>
      <w:r w:rsidRPr="00BA2DF1">
        <w:t xml:space="preserve">, EN LA </w:t>
      </w:r>
      <w:r w:rsidR="00B63833" w:rsidRPr="00BA2DF1">
        <w:t>CUADRAGÉSIMA SEGUNDA</w:t>
      </w:r>
      <w:r w:rsidR="005F6CC7" w:rsidRPr="00BA2DF1">
        <w:t xml:space="preserve"> </w:t>
      </w:r>
      <w:r w:rsidRPr="00BA2DF1">
        <w:t xml:space="preserve">SESIÓN ORDINARIA, CELEBRADA EL </w:t>
      </w:r>
      <w:r w:rsidR="00B63833" w:rsidRPr="00BA2DF1">
        <w:t>CUATRO</w:t>
      </w:r>
      <w:r w:rsidR="005F6CC7" w:rsidRPr="00BA2DF1">
        <w:t xml:space="preserve"> </w:t>
      </w:r>
      <w:r w:rsidRPr="00BA2DF1">
        <w:t xml:space="preserve">DE </w:t>
      </w:r>
      <w:r w:rsidR="00B63833" w:rsidRPr="00BA2DF1">
        <w:t>DICIEMBRE</w:t>
      </w:r>
      <w:r w:rsidR="002B24B6" w:rsidRPr="00BA2DF1">
        <w:t xml:space="preserve"> </w:t>
      </w:r>
      <w:r w:rsidRPr="00BA2DF1">
        <w:t>DE DOS MIL VEINTICUATRO ANTE EL SECRETARIO TÉCNICO DEL PLENO, ALEXIS TAPIA RAMÍREZ.</w:t>
      </w:r>
    </w:p>
    <w:p w14:paraId="5991A213" w14:textId="77777777" w:rsidR="002B11D9" w:rsidRPr="00BA2DF1" w:rsidRDefault="00E43858" w:rsidP="00BA2DF1">
      <w:pPr>
        <w:tabs>
          <w:tab w:val="left" w:pos="2325"/>
        </w:tabs>
        <w:rPr>
          <w:sz w:val="16"/>
          <w:szCs w:val="18"/>
        </w:rPr>
      </w:pPr>
      <w:r w:rsidRPr="00BA2DF1">
        <w:rPr>
          <w:sz w:val="16"/>
          <w:szCs w:val="18"/>
        </w:rPr>
        <w:t>SCMM/AGZ/DEMF/DLM</w:t>
      </w:r>
    </w:p>
    <w:p w14:paraId="4303A265" w14:textId="77777777" w:rsidR="002B11D9" w:rsidRPr="00BA2DF1" w:rsidRDefault="002B11D9" w:rsidP="00BA2DF1">
      <w:pPr>
        <w:ind w:right="-93"/>
      </w:pPr>
    </w:p>
    <w:p w14:paraId="7D79E151" w14:textId="77777777" w:rsidR="002B11D9" w:rsidRPr="00BA2DF1" w:rsidRDefault="002B11D9" w:rsidP="00BA2DF1">
      <w:pPr>
        <w:ind w:right="-93"/>
      </w:pPr>
    </w:p>
    <w:p w14:paraId="47C5DE74" w14:textId="77777777" w:rsidR="002B11D9" w:rsidRPr="00BA2DF1" w:rsidRDefault="002B11D9" w:rsidP="00BA2DF1">
      <w:pPr>
        <w:ind w:right="-93"/>
      </w:pPr>
    </w:p>
    <w:p w14:paraId="0CF3F610" w14:textId="77777777" w:rsidR="002B11D9" w:rsidRPr="00BA2DF1" w:rsidRDefault="002B11D9" w:rsidP="00BA2DF1">
      <w:pPr>
        <w:ind w:right="-93"/>
      </w:pPr>
    </w:p>
    <w:p w14:paraId="06338933" w14:textId="77777777" w:rsidR="002B11D9" w:rsidRPr="00BA2DF1" w:rsidRDefault="002B11D9" w:rsidP="00BA2DF1">
      <w:pPr>
        <w:ind w:right="-93"/>
      </w:pPr>
    </w:p>
    <w:p w14:paraId="022324A6" w14:textId="77777777" w:rsidR="002B11D9" w:rsidRPr="00BA2DF1" w:rsidRDefault="002B11D9" w:rsidP="00BA2DF1">
      <w:pPr>
        <w:ind w:right="-93"/>
      </w:pPr>
    </w:p>
    <w:p w14:paraId="1941B3D9" w14:textId="77777777" w:rsidR="002B11D9" w:rsidRPr="00BA2DF1" w:rsidRDefault="002B11D9" w:rsidP="00BA2DF1">
      <w:pPr>
        <w:ind w:right="-93"/>
      </w:pPr>
    </w:p>
    <w:p w14:paraId="089D4083" w14:textId="77777777" w:rsidR="002B11D9" w:rsidRPr="00BA2DF1" w:rsidRDefault="002B11D9" w:rsidP="00BA2DF1">
      <w:pPr>
        <w:ind w:right="-93"/>
      </w:pPr>
    </w:p>
    <w:p w14:paraId="13C0A04F" w14:textId="77777777" w:rsidR="002B11D9" w:rsidRPr="00BA2DF1" w:rsidRDefault="002B11D9" w:rsidP="00BA2DF1">
      <w:pPr>
        <w:tabs>
          <w:tab w:val="center" w:pos="4568"/>
        </w:tabs>
        <w:ind w:right="-93"/>
      </w:pPr>
    </w:p>
    <w:p w14:paraId="5FD2AB72" w14:textId="77777777" w:rsidR="002B11D9" w:rsidRPr="00BA2DF1" w:rsidRDefault="002B11D9" w:rsidP="00BA2DF1">
      <w:pPr>
        <w:tabs>
          <w:tab w:val="center" w:pos="4568"/>
        </w:tabs>
        <w:ind w:right="-93"/>
      </w:pPr>
    </w:p>
    <w:p w14:paraId="30082FD2" w14:textId="77777777" w:rsidR="002B11D9" w:rsidRPr="00BA2DF1" w:rsidRDefault="002B11D9" w:rsidP="00BA2DF1">
      <w:pPr>
        <w:tabs>
          <w:tab w:val="center" w:pos="4568"/>
        </w:tabs>
        <w:ind w:right="-93"/>
      </w:pPr>
    </w:p>
    <w:p w14:paraId="451F6B59" w14:textId="77777777" w:rsidR="002B11D9" w:rsidRPr="00BA2DF1" w:rsidRDefault="002B11D9" w:rsidP="00BA2DF1">
      <w:pPr>
        <w:tabs>
          <w:tab w:val="center" w:pos="4568"/>
        </w:tabs>
        <w:ind w:right="-93"/>
      </w:pPr>
    </w:p>
    <w:p w14:paraId="616609ED" w14:textId="77777777" w:rsidR="002B11D9" w:rsidRPr="00BA2DF1" w:rsidRDefault="002B11D9" w:rsidP="00BA2DF1">
      <w:pPr>
        <w:tabs>
          <w:tab w:val="center" w:pos="4568"/>
        </w:tabs>
        <w:ind w:right="-93"/>
      </w:pPr>
    </w:p>
    <w:p w14:paraId="2297A5B6" w14:textId="77777777" w:rsidR="002B11D9" w:rsidRPr="00BA2DF1" w:rsidRDefault="002B11D9" w:rsidP="00BA2DF1">
      <w:pPr>
        <w:tabs>
          <w:tab w:val="center" w:pos="4568"/>
        </w:tabs>
        <w:ind w:right="-93"/>
      </w:pPr>
    </w:p>
    <w:p w14:paraId="2EBCFE13" w14:textId="77777777" w:rsidR="002B11D9" w:rsidRPr="00BA2DF1" w:rsidRDefault="002B11D9" w:rsidP="00BA2DF1">
      <w:pPr>
        <w:tabs>
          <w:tab w:val="center" w:pos="4568"/>
        </w:tabs>
        <w:ind w:right="-93"/>
      </w:pPr>
    </w:p>
    <w:p w14:paraId="236BF945" w14:textId="77777777" w:rsidR="002B11D9" w:rsidRPr="00BA2DF1" w:rsidRDefault="002B11D9" w:rsidP="00BA2DF1">
      <w:pPr>
        <w:tabs>
          <w:tab w:val="center" w:pos="4568"/>
        </w:tabs>
        <w:ind w:right="-93"/>
      </w:pPr>
    </w:p>
    <w:p w14:paraId="004681CB" w14:textId="77777777" w:rsidR="002B11D9" w:rsidRPr="00BA2DF1" w:rsidRDefault="002B11D9" w:rsidP="00BA2DF1">
      <w:pPr>
        <w:tabs>
          <w:tab w:val="center" w:pos="4568"/>
        </w:tabs>
        <w:ind w:right="-93"/>
      </w:pPr>
    </w:p>
    <w:p w14:paraId="2BEE054A" w14:textId="77777777" w:rsidR="002B11D9" w:rsidRPr="00BA2DF1" w:rsidRDefault="002B11D9" w:rsidP="00BA2DF1">
      <w:pPr>
        <w:tabs>
          <w:tab w:val="center" w:pos="4568"/>
        </w:tabs>
        <w:ind w:right="-93"/>
      </w:pPr>
    </w:p>
    <w:p w14:paraId="654DB8BB" w14:textId="77777777" w:rsidR="002B11D9" w:rsidRPr="00BA2DF1" w:rsidRDefault="002B11D9" w:rsidP="00BA2DF1">
      <w:pPr>
        <w:tabs>
          <w:tab w:val="center" w:pos="4568"/>
        </w:tabs>
        <w:ind w:right="-93"/>
      </w:pPr>
    </w:p>
    <w:p w14:paraId="71B4C5C8" w14:textId="77777777" w:rsidR="002B11D9" w:rsidRPr="00BA2DF1" w:rsidRDefault="002B11D9" w:rsidP="00BA2DF1">
      <w:pPr>
        <w:tabs>
          <w:tab w:val="center" w:pos="4568"/>
        </w:tabs>
        <w:ind w:right="-93"/>
      </w:pPr>
    </w:p>
    <w:p w14:paraId="3F14806B" w14:textId="77777777" w:rsidR="002B11D9" w:rsidRPr="00BA2DF1" w:rsidRDefault="002B11D9" w:rsidP="00BA2DF1">
      <w:pPr>
        <w:tabs>
          <w:tab w:val="center" w:pos="4568"/>
        </w:tabs>
        <w:ind w:right="-93"/>
      </w:pPr>
    </w:p>
    <w:p w14:paraId="108F5EF8" w14:textId="77777777" w:rsidR="002B11D9" w:rsidRPr="00BA2DF1" w:rsidRDefault="002B11D9" w:rsidP="00BA2DF1">
      <w:pPr>
        <w:tabs>
          <w:tab w:val="center" w:pos="4568"/>
        </w:tabs>
        <w:ind w:right="-93"/>
      </w:pPr>
    </w:p>
    <w:p w14:paraId="673AF841" w14:textId="77777777" w:rsidR="002B11D9" w:rsidRPr="00BA2DF1" w:rsidRDefault="002B11D9" w:rsidP="00BA2DF1">
      <w:pPr>
        <w:tabs>
          <w:tab w:val="center" w:pos="4568"/>
        </w:tabs>
        <w:ind w:right="-93"/>
      </w:pPr>
    </w:p>
    <w:p w14:paraId="5C52BD3D" w14:textId="77777777" w:rsidR="002B11D9" w:rsidRPr="00BA2DF1" w:rsidRDefault="002B11D9" w:rsidP="00BA2DF1">
      <w:pPr>
        <w:tabs>
          <w:tab w:val="center" w:pos="4568"/>
        </w:tabs>
        <w:ind w:right="-93"/>
      </w:pPr>
    </w:p>
    <w:p w14:paraId="6D32AF04" w14:textId="77777777" w:rsidR="002B11D9" w:rsidRPr="00BA2DF1" w:rsidRDefault="002B11D9" w:rsidP="00BA2DF1"/>
    <w:sectPr w:rsidR="002B11D9" w:rsidRPr="00BA2DF1">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475D" w14:textId="77777777" w:rsidR="00A45F4B" w:rsidRDefault="00A45F4B">
      <w:pPr>
        <w:spacing w:line="240" w:lineRule="auto"/>
      </w:pPr>
      <w:r>
        <w:separator/>
      </w:r>
    </w:p>
  </w:endnote>
  <w:endnote w:type="continuationSeparator" w:id="0">
    <w:p w14:paraId="10563064" w14:textId="77777777" w:rsidR="00A45F4B" w:rsidRDefault="00A45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8A0F98" w:rsidRDefault="008A0F98">
    <w:pPr>
      <w:tabs>
        <w:tab w:val="center" w:pos="4550"/>
        <w:tab w:val="left" w:pos="5818"/>
      </w:tabs>
      <w:ind w:right="260"/>
      <w:jc w:val="right"/>
      <w:rPr>
        <w:color w:val="071320"/>
        <w:sz w:val="24"/>
        <w:szCs w:val="24"/>
      </w:rPr>
    </w:pPr>
  </w:p>
  <w:p w14:paraId="6956D721" w14:textId="77777777" w:rsidR="008A0F98" w:rsidRDefault="008A0F9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8A0F98" w:rsidRDefault="008A0F9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75331">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75331">
      <w:rPr>
        <w:noProof/>
        <w:color w:val="0A1D30"/>
        <w:sz w:val="24"/>
        <w:szCs w:val="24"/>
      </w:rPr>
      <w:t>21</w:t>
    </w:r>
    <w:r>
      <w:rPr>
        <w:color w:val="0A1D30"/>
        <w:sz w:val="24"/>
        <w:szCs w:val="24"/>
      </w:rPr>
      <w:fldChar w:fldCharType="end"/>
    </w:r>
  </w:p>
  <w:p w14:paraId="6E3F5C8E" w14:textId="77777777" w:rsidR="008A0F98" w:rsidRDefault="008A0F9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5F1C2" w14:textId="77777777" w:rsidR="00A45F4B" w:rsidRDefault="00A45F4B">
      <w:pPr>
        <w:spacing w:line="240" w:lineRule="auto"/>
      </w:pPr>
      <w:r>
        <w:separator/>
      </w:r>
    </w:p>
  </w:footnote>
  <w:footnote w:type="continuationSeparator" w:id="0">
    <w:p w14:paraId="655E39D1" w14:textId="77777777" w:rsidR="00A45F4B" w:rsidRDefault="00A45F4B">
      <w:pPr>
        <w:spacing w:line="240" w:lineRule="auto"/>
      </w:pPr>
      <w:r>
        <w:continuationSeparator/>
      </w:r>
    </w:p>
  </w:footnote>
  <w:footnote w:id="1">
    <w:p w14:paraId="410BD401" w14:textId="2C284ED8" w:rsidR="008A0F98" w:rsidRPr="00EA13F3" w:rsidRDefault="008A0F98" w:rsidP="00EA13F3">
      <w:pPr>
        <w:pStyle w:val="Textonotapie"/>
        <w:jc w:val="both"/>
        <w:rPr>
          <w:rFonts w:ascii="Palatino Linotype" w:hAnsi="Palatino Linotype"/>
          <w:i/>
        </w:rPr>
      </w:pPr>
      <w:r w:rsidRPr="00EA13F3">
        <w:rPr>
          <w:rStyle w:val="Refdenotaalpie"/>
          <w:i/>
        </w:rPr>
        <w:footnoteRef/>
      </w:r>
      <w:r w:rsidRPr="00EA13F3">
        <w:rPr>
          <w:i/>
        </w:rPr>
        <w:t xml:space="preserve"> </w:t>
      </w:r>
      <w:r w:rsidRPr="00EA13F3">
        <w:rPr>
          <w:rFonts w:ascii="Palatino Linotype" w:hAnsi="Palatino Linotype"/>
          <w:i/>
        </w:rPr>
        <w:t>“(…)</w:t>
      </w:r>
    </w:p>
    <w:p w14:paraId="6E464D50" w14:textId="4145B698" w:rsidR="008A0F98" w:rsidRPr="00EA13F3" w:rsidRDefault="008A0F98" w:rsidP="00EA13F3">
      <w:pPr>
        <w:pStyle w:val="Textonotapie"/>
        <w:jc w:val="both"/>
        <w:rPr>
          <w:i/>
        </w:rPr>
      </w:pPr>
      <w:r w:rsidRPr="00EA13F3">
        <w:rPr>
          <w:rFonts w:ascii="Palatino Linotype" w:hAnsi="Palatino Linotype"/>
          <w:i/>
        </w:rPr>
        <w:t>6. Coordinar el funcionamiento y la operatividad de los Refugios, así como de las Casas de Transición, con el fin de proporcionar protección, atención multidisciplinaria integral y especializada a las mujeres, sus hijas e hijos en situación de violencia, desde la perspectiva de género y respeto a los derechos humanos.”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8A0F98" w:rsidRDefault="008A0F98">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A0F98" w14:paraId="0D9B3EDA" w14:textId="77777777">
      <w:trPr>
        <w:trHeight w:val="144"/>
        <w:jc w:val="right"/>
      </w:trPr>
      <w:tc>
        <w:tcPr>
          <w:tcW w:w="2727" w:type="dxa"/>
        </w:tcPr>
        <w:p w14:paraId="27E11930" w14:textId="77777777" w:rsidR="008A0F98" w:rsidRDefault="008A0F98">
          <w:pPr>
            <w:tabs>
              <w:tab w:val="right" w:pos="8838"/>
            </w:tabs>
            <w:ind w:left="-74" w:right="-105"/>
            <w:rPr>
              <w:b/>
            </w:rPr>
          </w:pPr>
          <w:r>
            <w:rPr>
              <w:b/>
            </w:rPr>
            <w:t>Recurso de Revisión:</w:t>
          </w:r>
        </w:p>
      </w:tc>
      <w:tc>
        <w:tcPr>
          <w:tcW w:w="3402" w:type="dxa"/>
        </w:tcPr>
        <w:p w14:paraId="0190084E" w14:textId="76609429" w:rsidR="008A0F98" w:rsidRPr="00E43858" w:rsidRDefault="008A0F98" w:rsidP="000D5826">
          <w:pPr>
            <w:tabs>
              <w:tab w:val="right" w:pos="8838"/>
            </w:tabs>
            <w:ind w:left="-74" w:right="-105"/>
          </w:pPr>
          <w:r>
            <w:t>07152</w:t>
          </w:r>
          <w:r w:rsidRPr="00E43858">
            <w:t xml:space="preserve">/INFOEM/IP/RR/2024 </w:t>
          </w:r>
        </w:p>
      </w:tc>
    </w:tr>
    <w:tr w:rsidR="008A0F98" w14:paraId="71073FBB" w14:textId="77777777">
      <w:trPr>
        <w:trHeight w:val="283"/>
        <w:jc w:val="right"/>
      </w:trPr>
      <w:tc>
        <w:tcPr>
          <w:tcW w:w="2727" w:type="dxa"/>
        </w:tcPr>
        <w:p w14:paraId="17C6F29D" w14:textId="77777777" w:rsidR="008A0F98" w:rsidRDefault="008A0F98">
          <w:pPr>
            <w:tabs>
              <w:tab w:val="right" w:pos="8838"/>
            </w:tabs>
            <w:ind w:left="-74" w:right="-105"/>
            <w:rPr>
              <w:b/>
            </w:rPr>
          </w:pPr>
          <w:r>
            <w:rPr>
              <w:b/>
            </w:rPr>
            <w:t>Sujeto Obligado:</w:t>
          </w:r>
        </w:p>
      </w:tc>
      <w:tc>
        <w:tcPr>
          <w:tcW w:w="3402" w:type="dxa"/>
        </w:tcPr>
        <w:p w14:paraId="46561F9A" w14:textId="6BF7E364" w:rsidR="008A0F98" w:rsidRDefault="008A0F98">
          <w:pPr>
            <w:tabs>
              <w:tab w:val="left" w:pos="2834"/>
              <w:tab w:val="right" w:pos="8838"/>
            </w:tabs>
            <w:ind w:left="-108" w:right="-105"/>
          </w:pPr>
          <w:r w:rsidRPr="00800C2B">
            <w:t>Secretaría de las Mujeres</w:t>
          </w:r>
        </w:p>
      </w:tc>
    </w:tr>
    <w:tr w:rsidR="008A0F98" w14:paraId="5434ECEC" w14:textId="77777777">
      <w:trPr>
        <w:trHeight w:val="283"/>
        <w:jc w:val="right"/>
      </w:trPr>
      <w:tc>
        <w:tcPr>
          <w:tcW w:w="2727" w:type="dxa"/>
        </w:tcPr>
        <w:p w14:paraId="3E24D6EE" w14:textId="77777777" w:rsidR="008A0F98" w:rsidRDefault="008A0F98">
          <w:pPr>
            <w:tabs>
              <w:tab w:val="right" w:pos="8838"/>
            </w:tabs>
            <w:ind w:left="-74" w:right="-105"/>
            <w:rPr>
              <w:b/>
            </w:rPr>
          </w:pPr>
          <w:r>
            <w:rPr>
              <w:b/>
            </w:rPr>
            <w:t>Comisionada Ponente:</w:t>
          </w:r>
        </w:p>
      </w:tc>
      <w:tc>
        <w:tcPr>
          <w:tcW w:w="3402" w:type="dxa"/>
        </w:tcPr>
        <w:p w14:paraId="265634D1" w14:textId="77777777" w:rsidR="008A0F98" w:rsidRDefault="008A0F98">
          <w:pPr>
            <w:tabs>
              <w:tab w:val="right" w:pos="8838"/>
            </w:tabs>
            <w:ind w:left="-108" w:right="-105"/>
          </w:pPr>
          <w:r>
            <w:t>Sharon Cristina Morales Martínez</w:t>
          </w:r>
        </w:p>
      </w:tc>
    </w:tr>
  </w:tbl>
  <w:p w14:paraId="0D720004" w14:textId="77777777" w:rsidR="008A0F98" w:rsidRDefault="008A0F9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661" w:type="dxa"/>
      <w:tblInd w:w="2552" w:type="dxa"/>
      <w:tblLayout w:type="fixed"/>
      <w:tblLook w:val="0400" w:firstRow="0" w:lastRow="0" w:firstColumn="0" w:lastColumn="0" w:noHBand="0" w:noVBand="1"/>
    </w:tblPr>
    <w:tblGrid>
      <w:gridCol w:w="283"/>
      <w:gridCol w:w="6378"/>
    </w:tblGrid>
    <w:tr w:rsidR="008A0F98" w14:paraId="07D4DC48" w14:textId="77777777" w:rsidTr="00BA2DF1">
      <w:trPr>
        <w:trHeight w:val="1435"/>
      </w:trPr>
      <w:tc>
        <w:tcPr>
          <w:tcW w:w="283" w:type="dxa"/>
          <w:shd w:val="clear" w:color="auto" w:fill="auto"/>
        </w:tcPr>
        <w:p w14:paraId="10AEDB3E" w14:textId="77777777" w:rsidR="008A0F98" w:rsidRDefault="008A0F98">
          <w:pPr>
            <w:tabs>
              <w:tab w:val="right" w:pos="4273"/>
            </w:tabs>
            <w:rPr>
              <w:rFonts w:ascii="Garamond" w:eastAsia="Garamond" w:hAnsi="Garamond" w:cs="Garamond"/>
            </w:rPr>
          </w:pPr>
        </w:p>
      </w:tc>
      <w:tc>
        <w:tcPr>
          <w:tcW w:w="6378" w:type="dxa"/>
          <w:shd w:val="clear" w:color="auto" w:fill="auto"/>
        </w:tcPr>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8A0F98" w14:paraId="6CAFFB43" w14:textId="77777777">
            <w:trPr>
              <w:trHeight w:val="144"/>
            </w:trPr>
            <w:tc>
              <w:tcPr>
                <w:tcW w:w="2790" w:type="dxa"/>
              </w:tcPr>
              <w:p w14:paraId="4F90FE50" w14:textId="77777777" w:rsidR="008A0F98" w:rsidRDefault="008A0F98">
                <w:pPr>
                  <w:tabs>
                    <w:tab w:val="right" w:pos="8838"/>
                  </w:tabs>
                  <w:ind w:left="-74" w:right="-105"/>
                  <w:rPr>
                    <w:b/>
                  </w:rPr>
                </w:pPr>
                <w:bookmarkStart w:id="1" w:name="_heading=h.147n2zr" w:colFirst="0" w:colLast="0"/>
                <w:bookmarkEnd w:id="1"/>
                <w:r>
                  <w:rPr>
                    <w:b/>
                  </w:rPr>
                  <w:t>Recurso de Revisión:</w:t>
                </w:r>
              </w:p>
            </w:tc>
            <w:tc>
              <w:tcPr>
                <w:tcW w:w="3345" w:type="dxa"/>
              </w:tcPr>
              <w:p w14:paraId="08792260" w14:textId="51E03DA4" w:rsidR="008A0F98" w:rsidRPr="00E43858" w:rsidRDefault="008A0F98" w:rsidP="00800C2B">
                <w:pPr>
                  <w:tabs>
                    <w:tab w:val="right" w:pos="8838"/>
                  </w:tabs>
                  <w:ind w:left="-74" w:right="-105"/>
                </w:pPr>
                <w:r>
                  <w:t>07152</w:t>
                </w:r>
                <w:r w:rsidRPr="00E43858">
                  <w:t xml:space="preserve">/INFOEM/IP/RR/2024 </w:t>
                </w:r>
              </w:p>
            </w:tc>
            <w:tc>
              <w:tcPr>
                <w:tcW w:w="3405" w:type="dxa"/>
              </w:tcPr>
              <w:p w14:paraId="2A287227" w14:textId="77777777" w:rsidR="008A0F98" w:rsidRDefault="008A0F98">
                <w:pPr>
                  <w:tabs>
                    <w:tab w:val="right" w:pos="8838"/>
                  </w:tabs>
                  <w:ind w:left="-74" w:right="-105"/>
                </w:pPr>
              </w:p>
            </w:tc>
          </w:tr>
          <w:tr w:rsidR="008A0F98" w14:paraId="0656BFF9" w14:textId="77777777">
            <w:trPr>
              <w:trHeight w:val="144"/>
            </w:trPr>
            <w:tc>
              <w:tcPr>
                <w:tcW w:w="2790" w:type="dxa"/>
              </w:tcPr>
              <w:p w14:paraId="364722EA" w14:textId="77777777" w:rsidR="008A0F98" w:rsidRDefault="008A0F98">
                <w:pPr>
                  <w:tabs>
                    <w:tab w:val="right" w:pos="8838"/>
                  </w:tabs>
                  <w:ind w:left="-74" w:right="-105"/>
                  <w:rPr>
                    <w:b/>
                  </w:rPr>
                </w:pPr>
                <w:bookmarkStart w:id="2" w:name="_heading=h.3o7alnk" w:colFirst="0" w:colLast="0"/>
                <w:bookmarkEnd w:id="2"/>
                <w:r>
                  <w:rPr>
                    <w:b/>
                  </w:rPr>
                  <w:t>Recurrente:</w:t>
                </w:r>
              </w:p>
            </w:tc>
            <w:tc>
              <w:tcPr>
                <w:tcW w:w="3345" w:type="dxa"/>
              </w:tcPr>
              <w:p w14:paraId="6213424C" w14:textId="0B1F6C05" w:rsidR="008A0F98" w:rsidRDefault="008A0F98" w:rsidP="00800C2B">
                <w:pPr>
                  <w:tabs>
                    <w:tab w:val="left" w:pos="3122"/>
                    <w:tab w:val="right" w:pos="8838"/>
                  </w:tabs>
                  <w:ind w:left="-105" w:right="-105"/>
                </w:pPr>
              </w:p>
            </w:tc>
            <w:tc>
              <w:tcPr>
                <w:tcW w:w="3405" w:type="dxa"/>
              </w:tcPr>
              <w:p w14:paraId="17E34EE7" w14:textId="77777777" w:rsidR="008A0F98" w:rsidRDefault="008A0F98">
                <w:pPr>
                  <w:tabs>
                    <w:tab w:val="left" w:pos="3122"/>
                    <w:tab w:val="right" w:pos="8838"/>
                  </w:tabs>
                  <w:ind w:left="-105" w:right="-105"/>
                </w:pPr>
              </w:p>
            </w:tc>
          </w:tr>
          <w:tr w:rsidR="008A0F98" w14:paraId="3FA08C30" w14:textId="77777777">
            <w:trPr>
              <w:trHeight w:val="283"/>
            </w:trPr>
            <w:tc>
              <w:tcPr>
                <w:tcW w:w="2790" w:type="dxa"/>
              </w:tcPr>
              <w:p w14:paraId="490F74F2" w14:textId="77777777" w:rsidR="008A0F98" w:rsidRDefault="008A0F98">
                <w:pPr>
                  <w:tabs>
                    <w:tab w:val="right" w:pos="8838"/>
                  </w:tabs>
                  <w:ind w:left="-74" w:right="-105"/>
                  <w:rPr>
                    <w:b/>
                  </w:rPr>
                </w:pPr>
                <w:r>
                  <w:rPr>
                    <w:b/>
                  </w:rPr>
                  <w:t>Sujeto Obligado:</w:t>
                </w:r>
              </w:p>
            </w:tc>
            <w:tc>
              <w:tcPr>
                <w:tcW w:w="3345" w:type="dxa"/>
              </w:tcPr>
              <w:p w14:paraId="7106384F" w14:textId="2FFF4B53" w:rsidR="008A0F98" w:rsidRDefault="008A0F98">
                <w:pPr>
                  <w:tabs>
                    <w:tab w:val="left" w:pos="2834"/>
                    <w:tab w:val="right" w:pos="8838"/>
                  </w:tabs>
                  <w:ind w:left="-108" w:right="-105"/>
                </w:pPr>
                <w:r w:rsidRPr="00800C2B">
                  <w:t>Secretaría de las Mujeres</w:t>
                </w:r>
              </w:p>
            </w:tc>
            <w:tc>
              <w:tcPr>
                <w:tcW w:w="3405" w:type="dxa"/>
              </w:tcPr>
              <w:p w14:paraId="16AB2B15" w14:textId="77777777" w:rsidR="008A0F98" w:rsidRDefault="008A0F98">
                <w:pPr>
                  <w:tabs>
                    <w:tab w:val="left" w:pos="2834"/>
                    <w:tab w:val="right" w:pos="8838"/>
                  </w:tabs>
                  <w:ind w:left="-108" w:right="-105"/>
                </w:pPr>
              </w:p>
            </w:tc>
          </w:tr>
          <w:tr w:rsidR="008A0F98" w14:paraId="2BEAB0A2" w14:textId="77777777">
            <w:trPr>
              <w:trHeight w:val="283"/>
            </w:trPr>
            <w:tc>
              <w:tcPr>
                <w:tcW w:w="2790" w:type="dxa"/>
              </w:tcPr>
              <w:p w14:paraId="0D2ED2D3" w14:textId="77777777" w:rsidR="008A0F98" w:rsidRDefault="008A0F98">
                <w:pPr>
                  <w:tabs>
                    <w:tab w:val="right" w:pos="8838"/>
                  </w:tabs>
                  <w:ind w:left="-74" w:right="-105"/>
                  <w:rPr>
                    <w:b/>
                  </w:rPr>
                </w:pPr>
                <w:r>
                  <w:rPr>
                    <w:b/>
                  </w:rPr>
                  <w:t>Comisionada Ponente:</w:t>
                </w:r>
              </w:p>
            </w:tc>
            <w:tc>
              <w:tcPr>
                <w:tcW w:w="3345" w:type="dxa"/>
              </w:tcPr>
              <w:p w14:paraId="585AA3C5" w14:textId="77777777" w:rsidR="008A0F98" w:rsidRDefault="008A0F98">
                <w:pPr>
                  <w:tabs>
                    <w:tab w:val="right" w:pos="8838"/>
                  </w:tabs>
                  <w:ind w:left="-108" w:right="-105"/>
                </w:pPr>
                <w:r>
                  <w:t>Sharon Cristina Morales Martínez</w:t>
                </w:r>
              </w:p>
            </w:tc>
            <w:tc>
              <w:tcPr>
                <w:tcW w:w="3405" w:type="dxa"/>
              </w:tcPr>
              <w:p w14:paraId="2849A278" w14:textId="77777777" w:rsidR="008A0F98" w:rsidRDefault="008A0F98">
                <w:pPr>
                  <w:tabs>
                    <w:tab w:val="right" w:pos="8838"/>
                  </w:tabs>
                  <w:ind w:left="-108" w:right="-105"/>
                </w:pPr>
              </w:p>
            </w:tc>
          </w:tr>
        </w:tbl>
        <w:p w14:paraId="658704ED" w14:textId="77777777" w:rsidR="008A0F98" w:rsidRDefault="008A0F98">
          <w:pPr>
            <w:tabs>
              <w:tab w:val="right" w:pos="8838"/>
            </w:tabs>
            <w:ind w:left="-28"/>
            <w:rPr>
              <w:rFonts w:ascii="Arial" w:eastAsia="Arial" w:hAnsi="Arial" w:cs="Arial"/>
              <w:b/>
            </w:rPr>
          </w:pPr>
        </w:p>
      </w:tc>
    </w:tr>
  </w:tbl>
  <w:p w14:paraId="0C136404" w14:textId="77777777" w:rsidR="008A0F98" w:rsidRDefault="00A45F4B">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79.65pt;margin-top:-129.6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C678C5"/>
    <w:multiLevelType w:val="multilevel"/>
    <w:tmpl w:val="C50A9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5"/>
  </w:num>
  <w:num w:numId="5">
    <w:abstractNumId w:val="0"/>
  </w:num>
  <w:num w:numId="6">
    <w:abstractNumId w:val="13"/>
  </w:num>
  <w:num w:numId="7">
    <w:abstractNumId w:val="19"/>
  </w:num>
  <w:num w:numId="8">
    <w:abstractNumId w:val="17"/>
  </w:num>
  <w:num w:numId="9">
    <w:abstractNumId w:val="7"/>
  </w:num>
  <w:num w:numId="10">
    <w:abstractNumId w:val="9"/>
  </w:num>
  <w:num w:numId="11">
    <w:abstractNumId w:val="3"/>
  </w:num>
  <w:num w:numId="12">
    <w:abstractNumId w:val="1"/>
  </w:num>
  <w:num w:numId="13">
    <w:abstractNumId w:val="12"/>
  </w:num>
  <w:num w:numId="14">
    <w:abstractNumId w:val="4"/>
  </w:num>
  <w:num w:numId="15">
    <w:abstractNumId w:val="5"/>
  </w:num>
  <w:num w:numId="16">
    <w:abstractNumId w:val="14"/>
  </w:num>
  <w:num w:numId="17">
    <w:abstractNumId w:val="16"/>
  </w:num>
  <w:num w:numId="18">
    <w:abstractNumId w:val="2"/>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008"/>
    <w:rsid w:val="000021B4"/>
    <w:rsid w:val="000122E9"/>
    <w:rsid w:val="0001436B"/>
    <w:rsid w:val="00036E41"/>
    <w:rsid w:val="00050E16"/>
    <w:rsid w:val="0006761C"/>
    <w:rsid w:val="00090FAC"/>
    <w:rsid w:val="000B7111"/>
    <w:rsid w:val="000D33B0"/>
    <w:rsid w:val="000D5826"/>
    <w:rsid w:val="000E42CA"/>
    <w:rsid w:val="0010000B"/>
    <w:rsid w:val="00140B48"/>
    <w:rsid w:val="00191CF7"/>
    <w:rsid w:val="00193492"/>
    <w:rsid w:val="001A6D05"/>
    <w:rsid w:val="001C77EC"/>
    <w:rsid w:val="001D3D68"/>
    <w:rsid w:val="001E3743"/>
    <w:rsid w:val="001F3976"/>
    <w:rsid w:val="00217A55"/>
    <w:rsid w:val="002205B7"/>
    <w:rsid w:val="002363EB"/>
    <w:rsid w:val="002366E5"/>
    <w:rsid w:val="00247497"/>
    <w:rsid w:val="00283837"/>
    <w:rsid w:val="00290497"/>
    <w:rsid w:val="00290F13"/>
    <w:rsid w:val="002A273E"/>
    <w:rsid w:val="002A28CE"/>
    <w:rsid w:val="002A72FE"/>
    <w:rsid w:val="002B11D9"/>
    <w:rsid w:val="002B24B6"/>
    <w:rsid w:val="002B599D"/>
    <w:rsid w:val="002D1F4F"/>
    <w:rsid w:val="002D5B34"/>
    <w:rsid w:val="00324E04"/>
    <w:rsid w:val="00326E22"/>
    <w:rsid w:val="0033679A"/>
    <w:rsid w:val="00382FEF"/>
    <w:rsid w:val="0038711B"/>
    <w:rsid w:val="003F6598"/>
    <w:rsid w:val="0043233B"/>
    <w:rsid w:val="00432402"/>
    <w:rsid w:val="0047718C"/>
    <w:rsid w:val="00483D29"/>
    <w:rsid w:val="004A011D"/>
    <w:rsid w:val="004A1070"/>
    <w:rsid w:val="004A3433"/>
    <w:rsid w:val="004D4360"/>
    <w:rsid w:val="004D7569"/>
    <w:rsid w:val="004E7127"/>
    <w:rsid w:val="004F59D6"/>
    <w:rsid w:val="00510597"/>
    <w:rsid w:val="005315C2"/>
    <w:rsid w:val="0058349D"/>
    <w:rsid w:val="005A1DCB"/>
    <w:rsid w:val="005B12FD"/>
    <w:rsid w:val="005C668A"/>
    <w:rsid w:val="005C6ECD"/>
    <w:rsid w:val="005F6CC7"/>
    <w:rsid w:val="006027DF"/>
    <w:rsid w:val="006426A9"/>
    <w:rsid w:val="00692AAF"/>
    <w:rsid w:val="006F2AC9"/>
    <w:rsid w:val="007176B5"/>
    <w:rsid w:val="00727552"/>
    <w:rsid w:val="007521AF"/>
    <w:rsid w:val="00775026"/>
    <w:rsid w:val="0078667E"/>
    <w:rsid w:val="00800C2B"/>
    <w:rsid w:val="0080475F"/>
    <w:rsid w:val="00815E38"/>
    <w:rsid w:val="008173F0"/>
    <w:rsid w:val="008225E9"/>
    <w:rsid w:val="00861AE3"/>
    <w:rsid w:val="00873C9A"/>
    <w:rsid w:val="00875119"/>
    <w:rsid w:val="008A0F98"/>
    <w:rsid w:val="008C4CBE"/>
    <w:rsid w:val="008F496E"/>
    <w:rsid w:val="009047DE"/>
    <w:rsid w:val="00904CC0"/>
    <w:rsid w:val="00911794"/>
    <w:rsid w:val="009459E1"/>
    <w:rsid w:val="00946782"/>
    <w:rsid w:val="009539DF"/>
    <w:rsid w:val="00964083"/>
    <w:rsid w:val="009773B7"/>
    <w:rsid w:val="009B4DA5"/>
    <w:rsid w:val="009E18B2"/>
    <w:rsid w:val="00A11BCA"/>
    <w:rsid w:val="00A31783"/>
    <w:rsid w:val="00A40AE4"/>
    <w:rsid w:val="00A45F4B"/>
    <w:rsid w:val="00A7186C"/>
    <w:rsid w:val="00A9674B"/>
    <w:rsid w:val="00B05724"/>
    <w:rsid w:val="00B1246E"/>
    <w:rsid w:val="00B42E7B"/>
    <w:rsid w:val="00B55678"/>
    <w:rsid w:val="00B63833"/>
    <w:rsid w:val="00B75331"/>
    <w:rsid w:val="00B95674"/>
    <w:rsid w:val="00BA2DF1"/>
    <w:rsid w:val="00BC1D2B"/>
    <w:rsid w:val="00BC1E0C"/>
    <w:rsid w:val="00BD06D1"/>
    <w:rsid w:val="00BF779F"/>
    <w:rsid w:val="00C11483"/>
    <w:rsid w:val="00CB4E1B"/>
    <w:rsid w:val="00CC6C3B"/>
    <w:rsid w:val="00D03F32"/>
    <w:rsid w:val="00D0620A"/>
    <w:rsid w:val="00D12525"/>
    <w:rsid w:val="00D2797F"/>
    <w:rsid w:val="00D35494"/>
    <w:rsid w:val="00D76749"/>
    <w:rsid w:val="00D858BC"/>
    <w:rsid w:val="00D870AB"/>
    <w:rsid w:val="00D96DE4"/>
    <w:rsid w:val="00DA1852"/>
    <w:rsid w:val="00DA57F8"/>
    <w:rsid w:val="00DA71D0"/>
    <w:rsid w:val="00DC3F56"/>
    <w:rsid w:val="00DC4D39"/>
    <w:rsid w:val="00DD0CBD"/>
    <w:rsid w:val="00E27DD5"/>
    <w:rsid w:val="00E43858"/>
    <w:rsid w:val="00E51E50"/>
    <w:rsid w:val="00E61AC3"/>
    <w:rsid w:val="00EA13F3"/>
    <w:rsid w:val="00EB0438"/>
    <w:rsid w:val="00EC3D52"/>
    <w:rsid w:val="00ED0C1D"/>
    <w:rsid w:val="00ED4973"/>
    <w:rsid w:val="00F01BEA"/>
    <w:rsid w:val="00F023FC"/>
    <w:rsid w:val="00F16E3A"/>
    <w:rsid w:val="00F2689C"/>
    <w:rsid w:val="00F82DB2"/>
    <w:rsid w:val="00F86BF3"/>
    <w:rsid w:val="00F9328E"/>
    <w:rsid w:val="00F94C2B"/>
    <w:rsid w:val="00FB5184"/>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B63833"/>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1426">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aimex.org.mx/saimex/solicitud/downloadAttach/2287844.p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595EFF-0BD3-411B-A45F-602797D5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5075</Words>
  <Characters>27915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5</cp:revision>
  <cp:lastPrinted>2024-12-06T16:12:00Z</cp:lastPrinted>
  <dcterms:created xsi:type="dcterms:W3CDTF">2024-12-03T00:04:00Z</dcterms:created>
  <dcterms:modified xsi:type="dcterms:W3CDTF">2024-12-06T16:13:00Z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