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22C1C5D6"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875B7E">
        <w:rPr>
          <w:rFonts w:eastAsia="Palatino Linotype" w:cs="Palatino Linotype"/>
          <w:color w:val="000000"/>
          <w:szCs w:val="24"/>
        </w:rPr>
        <w:t xml:space="preserve">México, </w:t>
      </w:r>
      <w:r w:rsidR="000D2E93" w:rsidRPr="00875B7E">
        <w:rPr>
          <w:rFonts w:eastAsia="Palatino Linotype" w:cs="Palatino Linotype"/>
          <w:color w:val="000000"/>
          <w:szCs w:val="24"/>
        </w:rPr>
        <w:t>a</w:t>
      </w:r>
      <w:r w:rsidR="00DF6972">
        <w:rPr>
          <w:rFonts w:eastAsia="Palatino Linotype" w:cs="Palatino Linotype"/>
          <w:color w:val="000000"/>
          <w:szCs w:val="24"/>
        </w:rPr>
        <w:t xml:space="preserve"> diecisiete de enero de dos mil veinticuatro.</w:t>
      </w:r>
    </w:p>
    <w:p w14:paraId="60399B74"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760FB9FB"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b/>
          <w:color w:val="000000"/>
          <w:szCs w:val="24"/>
        </w:rPr>
        <w:t>VISTO</w:t>
      </w:r>
      <w:r w:rsidRPr="00875B7E">
        <w:rPr>
          <w:rFonts w:eastAsia="Palatino Linotype" w:cs="Palatino Linotype"/>
          <w:color w:val="000000"/>
          <w:szCs w:val="24"/>
        </w:rPr>
        <w:t xml:space="preserve"> el expediente electrónico formado con motivo del recurso de revisión número </w:t>
      </w:r>
      <w:r w:rsidR="005F2892">
        <w:rPr>
          <w:rFonts w:eastAsia="Palatino Linotype" w:cs="Palatino Linotype"/>
          <w:b/>
          <w:color w:val="000000"/>
          <w:szCs w:val="24"/>
        </w:rPr>
        <w:t>01670</w:t>
      </w:r>
      <w:r w:rsidRPr="00875B7E">
        <w:rPr>
          <w:rFonts w:eastAsia="Palatino Linotype" w:cs="Palatino Linotype"/>
          <w:b/>
          <w:color w:val="000000"/>
          <w:szCs w:val="24"/>
        </w:rPr>
        <w:t>/INFOEM/IP/RR/202</w:t>
      </w:r>
      <w:r w:rsidR="00657695">
        <w:rPr>
          <w:rFonts w:eastAsia="Palatino Linotype" w:cs="Palatino Linotype"/>
          <w:b/>
          <w:color w:val="000000"/>
          <w:szCs w:val="24"/>
        </w:rPr>
        <w:t>3</w:t>
      </w:r>
      <w:r w:rsidR="00B54BC7" w:rsidRPr="00875B7E">
        <w:rPr>
          <w:rFonts w:eastAsia="Palatino Linotype" w:cs="Palatino Linotype"/>
          <w:color w:val="000000"/>
          <w:szCs w:val="24"/>
        </w:rPr>
        <w:t>, interpuesto po</w:t>
      </w:r>
      <w:r w:rsidR="00430C63" w:rsidRPr="00875B7E">
        <w:rPr>
          <w:rFonts w:eastAsia="Palatino Linotype" w:cs="Palatino Linotype"/>
          <w:color w:val="000000"/>
          <w:szCs w:val="24"/>
        </w:rPr>
        <w:t xml:space="preserve">r </w:t>
      </w:r>
      <w:r w:rsidR="004D7A2D">
        <w:rPr>
          <w:rFonts w:eastAsia="Palatino Linotype" w:cs="Palatino Linotype"/>
          <w:b/>
          <w:bCs/>
          <w:color w:val="000000"/>
          <w:szCs w:val="24"/>
        </w:rPr>
        <w:t>XXXXXXXXXX</w:t>
      </w:r>
      <w:r w:rsidR="00B54BC7" w:rsidRPr="00875B7E">
        <w:rPr>
          <w:rFonts w:eastAsia="Palatino Linotype" w:cs="Palatino Linotype"/>
          <w:color w:val="000000"/>
          <w:szCs w:val="24"/>
        </w:rPr>
        <w:t xml:space="preserve">, en lo sucesivo </w:t>
      </w:r>
      <w:r w:rsidR="005F2892">
        <w:rPr>
          <w:rFonts w:eastAsia="Palatino Linotype" w:cs="Palatino Linotype"/>
          <w:color w:val="000000"/>
          <w:szCs w:val="24"/>
        </w:rPr>
        <w:t>la</w:t>
      </w:r>
      <w:r w:rsidR="00B54BC7" w:rsidRPr="00875B7E">
        <w:rPr>
          <w:rFonts w:eastAsia="Palatino Linotype" w:cs="Palatino Linotype"/>
          <w:color w:val="000000"/>
          <w:szCs w:val="24"/>
        </w:rPr>
        <w:t xml:space="preserve"> </w:t>
      </w:r>
      <w:r w:rsidRPr="00875B7E">
        <w:rPr>
          <w:rFonts w:eastAsia="Palatino Linotype" w:cs="Palatino Linotype"/>
          <w:b/>
          <w:color w:val="000000"/>
          <w:szCs w:val="24"/>
        </w:rPr>
        <w:t>Recurrente</w:t>
      </w:r>
      <w:r w:rsidRPr="00875B7E">
        <w:rPr>
          <w:rFonts w:eastAsia="Palatino Linotype" w:cs="Palatino Linotype"/>
          <w:color w:val="000000"/>
          <w:szCs w:val="24"/>
        </w:rPr>
        <w:t>, en contra de la respuesta d</w:t>
      </w:r>
      <w:r w:rsidR="00165CA1" w:rsidRPr="00875B7E">
        <w:rPr>
          <w:rFonts w:eastAsia="Palatino Linotype" w:cs="Palatino Linotype"/>
          <w:color w:val="000000"/>
          <w:szCs w:val="24"/>
        </w:rPr>
        <w:t>e</w:t>
      </w:r>
      <w:r w:rsidR="00FF35B6" w:rsidRPr="00875B7E">
        <w:rPr>
          <w:rFonts w:eastAsia="Palatino Linotype" w:cs="Palatino Linotype"/>
          <w:color w:val="000000"/>
          <w:szCs w:val="24"/>
        </w:rPr>
        <w:t>l</w:t>
      </w:r>
      <w:r w:rsidRPr="00875B7E">
        <w:rPr>
          <w:rFonts w:eastAsia="Palatino Linotype" w:cs="Palatino Linotype"/>
          <w:color w:val="000000"/>
          <w:szCs w:val="24"/>
        </w:rPr>
        <w:t xml:space="preserve"> </w:t>
      </w:r>
      <w:r w:rsidR="005F2892" w:rsidRPr="005F2892">
        <w:rPr>
          <w:rFonts w:eastAsia="Palatino Linotype" w:cs="Palatino Linotype"/>
          <w:b/>
          <w:color w:val="000000"/>
          <w:szCs w:val="24"/>
        </w:rPr>
        <w:t xml:space="preserve">Organismo Público Descentralizado para la Prestación de </w:t>
      </w:r>
      <w:r w:rsidR="005F2892">
        <w:rPr>
          <w:rFonts w:eastAsia="Palatino Linotype" w:cs="Palatino Linotype"/>
          <w:b/>
          <w:color w:val="000000"/>
          <w:szCs w:val="24"/>
        </w:rPr>
        <w:t>l</w:t>
      </w:r>
      <w:r w:rsidR="005F2892" w:rsidRPr="005F2892">
        <w:rPr>
          <w:rFonts w:eastAsia="Palatino Linotype" w:cs="Palatino Linotype"/>
          <w:b/>
          <w:color w:val="000000"/>
          <w:szCs w:val="24"/>
        </w:rPr>
        <w:t>os Servicios de Agua Potable Alcantarillado y Saneamiento del Municipio de Naucalpan de Juárez</w:t>
      </w:r>
      <w:r w:rsidR="0051074E" w:rsidRPr="00875B7E">
        <w:rPr>
          <w:rFonts w:eastAsia="Palatino Linotype" w:cs="Palatino Linotype"/>
          <w:color w:val="000000"/>
          <w:szCs w:val="24"/>
        </w:rPr>
        <w:t xml:space="preserve">, </w:t>
      </w:r>
      <w:r w:rsidRPr="00875B7E">
        <w:rPr>
          <w:rFonts w:eastAsia="Palatino Linotype" w:cs="Palatino Linotype"/>
          <w:color w:val="000000"/>
          <w:szCs w:val="24"/>
        </w:rPr>
        <w:t>en lo subsecuente</w:t>
      </w:r>
      <w:r w:rsidRPr="00875B7E">
        <w:rPr>
          <w:rFonts w:eastAsia="Palatino Linotype" w:cs="Palatino Linotype"/>
          <w:b/>
          <w:color w:val="000000"/>
          <w:szCs w:val="24"/>
        </w:rPr>
        <w:t xml:space="preserve"> </w:t>
      </w:r>
      <w:r w:rsidRPr="00875B7E">
        <w:rPr>
          <w:rFonts w:eastAsia="Palatino Linotype" w:cs="Palatino Linotype"/>
          <w:color w:val="000000"/>
          <w:szCs w:val="24"/>
        </w:rPr>
        <w:t>el</w:t>
      </w:r>
      <w:r w:rsidRPr="00875B7E">
        <w:rPr>
          <w:rFonts w:eastAsia="Palatino Linotype" w:cs="Palatino Linotype"/>
          <w:b/>
          <w:color w:val="000000"/>
          <w:szCs w:val="24"/>
        </w:rPr>
        <w:t xml:space="preserve"> Sujeto Obligado, </w:t>
      </w:r>
      <w:r w:rsidRPr="00875B7E">
        <w:rPr>
          <w:rFonts w:eastAsia="Palatino Linotype" w:cs="Palatino Linotype"/>
          <w:color w:val="000000"/>
          <w:szCs w:val="24"/>
        </w:rPr>
        <w:t>se procede a dictar la presente resolución.</w:t>
      </w:r>
    </w:p>
    <w:p w14:paraId="2E2053C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6922F5" w:rsidRDefault="00A970D5" w:rsidP="006922F5">
      <w:pPr>
        <w:pStyle w:val="Ttulo2"/>
        <w:rPr>
          <w:rFonts w:eastAsia="Palatino Linotype"/>
        </w:rPr>
      </w:pPr>
      <w:r w:rsidRPr="006922F5">
        <w:rPr>
          <w:rFonts w:eastAsia="Palatino Linotype"/>
        </w:rPr>
        <w:t>PRIMERO. De la Solicitud de Información.</w:t>
      </w:r>
    </w:p>
    <w:p w14:paraId="0870C154" w14:textId="5DDDEAD5"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5F2892">
        <w:rPr>
          <w:rFonts w:eastAsia="Palatino Linotype" w:cs="Palatino Linotype"/>
          <w:color w:val="000000"/>
          <w:szCs w:val="24"/>
        </w:rPr>
        <w:t>quince de marzo</w:t>
      </w:r>
      <w:r w:rsidR="004C52E8">
        <w:rPr>
          <w:rFonts w:eastAsia="Palatino Linotype" w:cs="Palatino Linotype"/>
          <w:color w:val="000000"/>
          <w:szCs w:val="24"/>
        </w:rPr>
        <w:t xml:space="preserve"> </w:t>
      </w:r>
      <w:r w:rsidR="00AA6C98">
        <w:rPr>
          <w:rFonts w:eastAsia="Palatino Linotype" w:cs="Palatino Linotype"/>
          <w:color w:val="000000"/>
          <w:szCs w:val="24"/>
        </w:rPr>
        <w:t>de dos mil veintitrés</w:t>
      </w:r>
      <w:r w:rsidR="00B54BC7" w:rsidRPr="006922F5">
        <w:rPr>
          <w:rFonts w:eastAsia="Palatino Linotype" w:cs="Palatino Linotype"/>
          <w:color w:val="000000"/>
          <w:szCs w:val="24"/>
        </w:rPr>
        <w:t xml:space="preserve">, </w:t>
      </w:r>
      <w:r w:rsidR="00BB2B73">
        <w:rPr>
          <w:rFonts w:eastAsia="Palatino Linotype" w:cs="Palatino Linotype"/>
          <w:color w:val="000000"/>
          <w:szCs w:val="24"/>
        </w:rPr>
        <w:t>la</w:t>
      </w:r>
      <w:r w:rsidR="00A970D5" w:rsidRPr="006922F5">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F84E47" w:rsidRPr="00F84E47">
        <w:rPr>
          <w:rFonts w:eastAsia="Palatino Linotype" w:cs="Palatino Linotype"/>
          <w:b/>
          <w:bCs/>
          <w:color w:val="000000"/>
          <w:szCs w:val="24"/>
        </w:rPr>
        <w:t xml:space="preserve"> </w:t>
      </w:r>
      <w:r w:rsidR="005F2892" w:rsidRPr="005F2892">
        <w:rPr>
          <w:rFonts w:eastAsia="Palatino Linotype" w:cs="Palatino Linotype"/>
          <w:b/>
          <w:bCs/>
          <w:color w:val="000000"/>
          <w:szCs w:val="24"/>
        </w:rPr>
        <w:t>00011/OASNAUCAL/IP/2023</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mediante la cual solicitó información en el tenor 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438A9CB0" w:rsidR="00A970D5" w:rsidRPr="006922F5" w:rsidRDefault="00BB2B73" w:rsidP="006922F5">
      <w:pPr>
        <w:pStyle w:val="Fundamentos"/>
      </w:pPr>
      <w:r>
        <w:t>«</w:t>
      </w:r>
      <w:r w:rsidR="005F2892" w:rsidRPr="005F2892">
        <w:t xml:space="preserve">Me pueden informar cuanto paga la Facultad de Estudios Superiores </w:t>
      </w:r>
      <w:proofErr w:type="spellStart"/>
      <w:r w:rsidR="005F2892" w:rsidRPr="005F2892">
        <w:t>Acatlan</w:t>
      </w:r>
      <w:proofErr w:type="spellEnd"/>
      <w:r w:rsidR="005F2892" w:rsidRPr="005F2892">
        <w:t xml:space="preserve"> por concepto de agua cada bimestre por favor. Gracias.</w:t>
      </w:r>
      <w:r>
        <w:t>»</w:t>
      </w:r>
      <w:r w:rsidR="00A970D5" w:rsidRPr="006922F5">
        <w:t xml:space="preserve"> </w:t>
      </w:r>
      <w:r w:rsidR="00D7260C" w:rsidRPr="006922F5">
        <w:t>(</w:t>
      </w:r>
      <w:r w:rsidR="00A970D5" w:rsidRPr="006922F5">
        <w:t>Sic</w:t>
      </w:r>
      <w:r w:rsidR="00D7260C" w:rsidRPr="006922F5">
        <w:t>)</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6922F5"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Pr="006922F5">
        <w:rPr>
          <w:rFonts w:eastAsia="Palatino Linotype" w:cs="Palatino Linotype"/>
          <w:b/>
          <w:color w:val="000000"/>
          <w:szCs w:val="24"/>
        </w:rPr>
        <w:t>A través del SAIMEX</w:t>
      </w:r>
      <w:r w:rsidRPr="006922F5">
        <w:rPr>
          <w:rFonts w:eastAsia="Palatino Linotype" w:cs="Palatino Linotype"/>
          <w:color w:val="000000"/>
          <w:szCs w:val="24"/>
        </w:rPr>
        <w:t>.</w:t>
      </w:r>
    </w:p>
    <w:p w14:paraId="1603BECA" w14:textId="77777777" w:rsidR="00875B7E"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338D85F" w:rsidR="00A970D5" w:rsidRPr="006922F5" w:rsidRDefault="00F84E47" w:rsidP="006922F5">
      <w:pPr>
        <w:pStyle w:val="Ttulo2"/>
        <w:rPr>
          <w:rFonts w:eastAsia="Palatino Linotype"/>
        </w:rPr>
      </w:pPr>
      <w:r>
        <w:rPr>
          <w:rFonts w:eastAsia="Palatino Linotype"/>
        </w:rPr>
        <w:t>SEGUNDO</w:t>
      </w:r>
      <w:r w:rsidR="00A970D5" w:rsidRPr="006922F5">
        <w:rPr>
          <w:rFonts w:eastAsia="Palatino Linotype"/>
        </w:rPr>
        <w:t>. De la respuesta del Sujeto Obligado.</w:t>
      </w:r>
    </w:p>
    <w:p w14:paraId="2EE6F294" w14:textId="175BC45F"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C52E8">
        <w:rPr>
          <w:rFonts w:eastAsia="Palatino Linotype" w:cs="Palatino Linotype"/>
          <w:color w:val="000000"/>
          <w:szCs w:val="24"/>
        </w:rPr>
        <w:t xml:space="preserve"> </w:t>
      </w:r>
      <w:r w:rsidR="00BB2B73">
        <w:rPr>
          <w:rFonts w:eastAsia="Palatino Linotype" w:cs="Palatino Linotype"/>
          <w:color w:val="000000"/>
          <w:szCs w:val="24"/>
        </w:rPr>
        <w:t xml:space="preserve">veintiuno de marzo </w:t>
      </w:r>
      <w:r w:rsidR="00AA6C98">
        <w:rPr>
          <w:rFonts w:eastAsia="Palatino Linotype" w:cs="Palatino Linotype"/>
          <w:color w:val="000000"/>
          <w:szCs w:val="24"/>
        </w:rPr>
        <w:t>de dos mil veintitrés</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17F99184" w14:textId="0ACCE162" w:rsidR="00BB2B73" w:rsidRDefault="00BB2B73" w:rsidP="00BB2B73">
      <w:pPr>
        <w:pStyle w:val="Fundamentos"/>
      </w:pPr>
      <w:r>
        <w:t>«SE ANEXA OFICIO DE REPUESTA AL IMPETRANTE</w:t>
      </w:r>
    </w:p>
    <w:p w14:paraId="0BB60E0B" w14:textId="77777777" w:rsidR="00BB2B73" w:rsidRDefault="00BB2B73" w:rsidP="00BB2B73">
      <w:pPr>
        <w:pStyle w:val="Fundamentos"/>
      </w:pPr>
    </w:p>
    <w:p w14:paraId="3FE4A9EF" w14:textId="22691D06" w:rsidR="00A970D5" w:rsidRPr="00404754" w:rsidRDefault="00BB2B73" w:rsidP="00BB2B73">
      <w:pPr>
        <w:pStyle w:val="Fundamentos"/>
        <w:rPr>
          <w:lang w:val="es-MX"/>
        </w:rPr>
      </w:pPr>
      <w:r>
        <w:t>ATENTAMENTE</w:t>
      </w:r>
      <w:r>
        <w:rPr>
          <w:lang w:val="es-MX"/>
        </w:rPr>
        <w:t>»</w:t>
      </w:r>
      <w:r w:rsidR="00A970D5" w:rsidRPr="00404754">
        <w:rPr>
          <w:lang w:val="es-MX"/>
        </w:rPr>
        <w:t xml:space="preserve"> (Sic)</w:t>
      </w:r>
    </w:p>
    <w:p w14:paraId="2EAB8352" w14:textId="3B77EF6C" w:rsidR="001107C4" w:rsidRPr="0040475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6D438700" w:rsidR="0037112D" w:rsidRPr="0037112D" w:rsidRDefault="0037112D" w:rsidP="00AA6C98">
      <w:pPr>
        <w:pBdr>
          <w:top w:val="nil"/>
          <w:left w:val="nil"/>
          <w:bottom w:val="nil"/>
          <w:right w:val="nil"/>
          <w:between w:val="nil"/>
        </w:pBdr>
        <w:contextualSpacing/>
        <w:rPr>
          <w:rFonts w:eastAsia="Palatino Linotype" w:cs="Palatino Linotype"/>
          <w:b/>
          <w:bCs/>
          <w:color w:val="000000"/>
          <w:szCs w:val="24"/>
        </w:rPr>
      </w:pPr>
      <w:r w:rsidRPr="0037112D">
        <w:rPr>
          <w:rFonts w:eastAsia="Palatino Linotype" w:cs="Palatino Linotype"/>
          <w:color w:val="000000"/>
          <w:szCs w:val="24"/>
        </w:rPr>
        <w:t xml:space="preserve">El Sujeto Obligado </w:t>
      </w:r>
      <w:r w:rsidR="00AA6C98">
        <w:rPr>
          <w:rFonts w:eastAsia="Palatino Linotype" w:cs="Palatino Linotype"/>
          <w:color w:val="000000"/>
          <w:szCs w:val="24"/>
        </w:rPr>
        <w:t xml:space="preserve">adjuntó a su respuesta </w:t>
      </w:r>
      <w:r w:rsidR="00FC7D39">
        <w:rPr>
          <w:rFonts w:eastAsia="Palatino Linotype" w:cs="Palatino Linotype"/>
          <w:color w:val="000000"/>
          <w:szCs w:val="24"/>
        </w:rPr>
        <w:t xml:space="preserve">el </w:t>
      </w:r>
      <w:r w:rsidR="00165CA1">
        <w:rPr>
          <w:rFonts w:eastAsia="Palatino Linotype" w:cs="Palatino Linotype"/>
          <w:color w:val="000000"/>
          <w:szCs w:val="24"/>
        </w:rPr>
        <w:t>documento denominado</w:t>
      </w:r>
      <w:r>
        <w:rPr>
          <w:rFonts w:eastAsia="Palatino Linotype" w:cs="Palatino Linotype"/>
          <w:color w:val="000000"/>
          <w:szCs w:val="24"/>
        </w:rPr>
        <w:t xml:space="preserve"> </w:t>
      </w:r>
      <w:r w:rsidR="00BB2B73">
        <w:rPr>
          <w:rFonts w:eastAsia="Palatino Linotype" w:cs="Palatino Linotype"/>
          <w:b/>
          <w:bCs/>
          <w:color w:val="000000"/>
          <w:szCs w:val="24"/>
        </w:rPr>
        <w:t>«SGT O 015 2023 RESP A SOL 00011</w:t>
      </w:r>
      <w:r w:rsidR="00363EA3" w:rsidRPr="00AA6C98">
        <w:rPr>
          <w:rFonts w:eastAsia="Palatino Linotype" w:cs="Palatino Linotype"/>
          <w:b/>
          <w:bCs/>
          <w:color w:val="000000"/>
          <w:szCs w:val="24"/>
        </w:rPr>
        <w:t>.pdf</w:t>
      </w:r>
      <w:r w:rsidR="00BB2B73">
        <w:rPr>
          <w:rFonts w:eastAsia="Palatino Linotype" w:cs="Palatino Linotype"/>
          <w:b/>
          <w:bCs/>
          <w:color w:val="000000"/>
          <w:szCs w:val="24"/>
        </w:rPr>
        <w:t>»</w:t>
      </w:r>
      <w:r w:rsidR="00FC7D39">
        <w:rPr>
          <w:rFonts w:eastAsia="Palatino Linotype" w:cs="Palatino Linotype"/>
          <w:color w:val="000000"/>
          <w:szCs w:val="24"/>
        </w:rPr>
        <w:t xml:space="preserve">, </w:t>
      </w:r>
      <w:r w:rsidR="00BB2B73">
        <w:rPr>
          <w:rFonts w:eastAsia="Palatino Linotype" w:cs="Palatino Linotype"/>
          <w:color w:val="000000"/>
          <w:szCs w:val="24"/>
        </w:rPr>
        <w:t>cuyo contenido</w:t>
      </w:r>
      <w:r w:rsidR="00165CA1">
        <w:rPr>
          <w:rFonts w:eastAsia="Palatino Linotype" w:cs="Palatino Linotype"/>
          <w:color w:val="000000"/>
          <w:szCs w:val="24"/>
        </w:rPr>
        <w:t xml:space="preserve"> no se reproduce</w:t>
      </w:r>
      <w:r w:rsidR="00EE3066">
        <w:rPr>
          <w:rFonts w:eastAsia="Palatino Linotype" w:cs="Palatino Linotype"/>
          <w:color w:val="000000"/>
          <w:szCs w:val="24"/>
        </w:rPr>
        <w:t xml:space="preserve"> por ser del conocimiento de las partes; no obstante, </w:t>
      </w:r>
      <w:r w:rsidR="00BB2B73">
        <w:rPr>
          <w:rFonts w:eastAsia="Palatino Linotype" w:cs="Palatino Linotype"/>
          <w:color w:val="000000"/>
          <w:szCs w:val="24"/>
        </w:rPr>
        <w:t xml:space="preserve">dicho documento </w:t>
      </w:r>
      <w:r w:rsidR="009B321A">
        <w:rPr>
          <w:rFonts w:eastAsia="Palatino Linotype" w:cs="Palatino Linotype"/>
          <w:color w:val="000000"/>
          <w:szCs w:val="24"/>
        </w:rPr>
        <w:t>será motivo de análisis en el estudio correspondiente.</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5E2F9CCF" w:rsidR="00A970D5" w:rsidRPr="006922F5" w:rsidRDefault="00F84E47"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23B4026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Inconforme con la respuesta em</w:t>
      </w:r>
      <w:r w:rsidR="00A06896" w:rsidRPr="006922F5">
        <w:rPr>
          <w:rFonts w:eastAsia="Palatino Linotype" w:cs="Palatino Linotype"/>
          <w:color w:val="000000"/>
          <w:szCs w:val="24"/>
        </w:rPr>
        <w:t xml:space="preserve">itida por el Sujeto Obligado, </w:t>
      </w:r>
      <w:r w:rsidR="00BB2B73">
        <w:rPr>
          <w:rFonts w:eastAsia="Palatino Linotype" w:cs="Palatino Linotype"/>
          <w:color w:val="000000"/>
          <w:szCs w:val="24"/>
        </w:rPr>
        <w:t>la</w:t>
      </w:r>
      <w:r w:rsidRPr="006922F5">
        <w:rPr>
          <w:rFonts w:eastAsia="Palatino Linotype" w:cs="Palatino Linotype"/>
          <w:color w:val="000000"/>
          <w:szCs w:val="24"/>
        </w:rPr>
        <w:t xml:space="preserve"> Recurrente interpuso el presente recurso de revisión e</w:t>
      </w:r>
      <w:r w:rsidR="008B2951" w:rsidRPr="006922F5">
        <w:rPr>
          <w:rFonts w:eastAsia="Palatino Linotype" w:cs="Palatino Linotype"/>
          <w:color w:val="000000"/>
          <w:szCs w:val="24"/>
        </w:rPr>
        <w:t xml:space="preserve">l día </w:t>
      </w:r>
      <w:r w:rsidR="00BB2B73">
        <w:rPr>
          <w:rFonts w:eastAsia="Palatino Linotype" w:cs="Palatino Linotype"/>
          <w:color w:val="000000"/>
          <w:szCs w:val="24"/>
        </w:rPr>
        <w:t xml:space="preserve">veinticuatro de marzo </w:t>
      </w:r>
      <w:r w:rsidR="00AA6C98">
        <w:rPr>
          <w:rFonts w:eastAsia="Palatino Linotype" w:cs="Palatino Linotype"/>
          <w:color w:val="000000"/>
          <w:szCs w:val="24"/>
        </w:rPr>
        <w:t>de dos mil veintitrés</w:t>
      </w:r>
      <w:r w:rsidRPr="006922F5">
        <w:rPr>
          <w:rFonts w:eastAsia="Palatino Linotype" w:cs="Palatino Linotype"/>
          <w:color w:val="000000"/>
          <w:szCs w:val="24"/>
        </w:rPr>
        <w:t xml:space="preserve">, el cual se registró con el expediente número </w:t>
      </w:r>
      <w:r w:rsidR="00AC265B">
        <w:rPr>
          <w:rFonts w:eastAsia="Palatino Linotype" w:cs="Palatino Linotype"/>
          <w:b/>
          <w:color w:val="000000"/>
          <w:szCs w:val="24"/>
        </w:rPr>
        <w:t>0</w:t>
      </w:r>
      <w:r w:rsidR="00BB2B73">
        <w:rPr>
          <w:rFonts w:eastAsia="Palatino Linotype" w:cs="Palatino Linotype"/>
          <w:b/>
          <w:color w:val="000000"/>
          <w:szCs w:val="24"/>
        </w:rPr>
        <w:t>1670</w:t>
      </w:r>
      <w:r w:rsidR="00657695">
        <w:rPr>
          <w:rFonts w:eastAsia="Palatino Linotype" w:cs="Palatino Linotype"/>
          <w:b/>
          <w:color w:val="000000"/>
          <w:szCs w:val="24"/>
        </w:rPr>
        <w:t>/INFOEM/IP/RR/2023</w:t>
      </w:r>
      <w:r w:rsidR="00A06896" w:rsidRPr="006922F5">
        <w:rPr>
          <w:rFonts w:eastAsia="Palatino Linotype" w:cs="Palatino Linotype"/>
          <w:color w:val="000000"/>
          <w:szCs w:val="24"/>
        </w:rPr>
        <w:t xml:space="preserve">, </w:t>
      </w:r>
      <w:r w:rsidR="00A24265" w:rsidRPr="006922F5">
        <w:rPr>
          <w:rFonts w:eastAsia="Palatino Linotype" w:cs="Palatino Linotype"/>
          <w:color w:val="000000"/>
          <w:szCs w:val="24"/>
        </w:rPr>
        <w:t>manifestando</w:t>
      </w:r>
      <w:r w:rsidRPr="006922F5">
        <w:rPr>
          <w:rFonts w:eastAsia="Palatino Linotype" w:cs="Palatino Linotype"/>
          <w:color w:val="000000"/>
          <w:szCs w:val="24"/>
        </w:rPr>
        <w:t xml:space="preserve"> lo siguiente:</w:t>
      </w:r>
    </w:p>
    <w:p w14:paraId="7AA0C9F4" w14:textId="046134A0"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01CB480D" w:rsidR="00A970D5" w:rsidRPr="006922F5" w:rsidRDefault="00BB2B73" w:rsidP="006922F5">
      <w:pPr>
        <w:pStyle w:val="Fundamentos"/>
        <w:rPr>
          <w:b/>
        </w:rPr>
      </w:pPr>
      <w:r>
        <w:t>«</w:t>
      </w:r>
      <w:r w:rsidRPr="00BB2B73">
        <w:t xml:space="preserve">LA </w:t>
      </w:r>
      <w:proofErr w:type="spellStart"/>
      <w:r w:rsidRPr="00BB2B73">
        <w:t>omision</w:t>
      </w:r>
      <w:proofErr w:type="spellEnd"/>
      <w:r w:rsidRPr="00BB2B73">
        <w:t xml:space="preserve"> de entregar información pública</w:t>
      </w:r>
      <w:r>
        <w:t xml:space="preserve">» </w:t>
      </w:r>
      <w:r w:rsidR="00A970D5" w:rsidRPr="006922F5">
        <w:t>(Sic)</w:t>
      </w:r>
    </w:p>
    <w:p w14:paraId="3C40A441" w14:textId="77777777" w:rsidR="00A970D5" w:rsidRDefault="00A970D5" w:rsidP="006922F5">
      <w:pPr>
        <w:contextualSpacing/>
        <w:rPr>
          <w:rFonts w:eastAsia="Palatino Linotype" w:cs="Palatino Linotype"/>
          <w:iCs/>
          <w:szCs w:val="24"/>
        </w:rPr>
      </w:pPr>
    </w:p>
    <w:p w14:paraId="359E13C4" w14:textId="77777777" w:rsidR="00BB2B73" w:rsidRDefault="00BB2B73" w:rsidP="006922F5">
      <w:pPr>
        <w:contextualSpacing/>
        <w:rPr>
          <w:rFonts w:eastAsia="Palatino Linotype" w:cs="Palatino Linotype"/>
          <w:iCs/>
          <w:szCs w:val="24"/>
        </w:rPr>
      </w:pPr>
    </w:p>
    <w:p w14:paraId="0FFA08C3" w14:textId="0DDF8688" w:rsidR="00004014" w:rsidRPr="006922F5" w:rsidRDefault="00A970D5" w:rsidP="006922F5">
      <w:pPr>
        <w:contextualSpacing/>
        <w:rPr>
          <w:rFonts w:eastAsia="Palatino Linotype" w:cs="Palatino Linotype"/>
        </w:rPr>
      </w:pPr>
      <w:r w:rsidRPr="006922F5">
        <w:rPr>
          <w:rFonts w:eastAsia="Palatino Linotype" w:cs="Palatino Linotype"/>
          <w:b/>
        </w:rPr>
        <w:lastRenderedPageBreak/>
        <w:t>Razones o Motivos de Inconformidad</w:t>
      </w:r>
      <w:r w:rsidR="00004014" w:rsidRPr="006922F5">
        <w:rPr>
          <w:rFonts w:eastAsia="Palatino Linotype" w:cs="Palatino Linotype"/>
        </w:rPr>
        <w:t>:</w:t>
      </w:r>
    </w:p>
    <w:p w14:paraId="2DAC342E" w14:textId="24C27FCA" w:rsidR="00A970D5" w:rsidRPr="006922F5" w:rsidRDefault="00BB2B73" w:rsidP="006922F5">
      <w:pPr>
        <w:pStyle w:val="Fundamentos"/>
      </w:pPr>
      <w:r>
        <w:t>«</w:t>
      </w:r>
      <w:r w:rsidRPr="00BB2B73">
        <w:t>El monto de los recursos que reciben por concepto de derechos de agua es información pública, no estoy pidiendo que me den acceso a datos personales, ni a información confidencial, además de que no manifiestan de manera fundada y motivada la clasificación de la información.</w:t>
      </w:r>
      <w:r>
        <w:t>»</w:t>
      </w:r>
      <w:r w:rsidR="00A970D5" w:rsidRPr="006922F5">
        <w:t xml:space="preserve"> (Sic)</w:t>
      </w:r>
    </w:p>
    <w:p w14:paraId="06A7D20F" w14:textId="77777777" w:rsidR="00A978AF" w:rsidRPr="006922F5"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7C54FCE7" w:rsidR="00A970D5" w:rsidRPr="006922F5" w:rsidRDefault="00F84E47" w:rsidP="006922F5">
      <w:pPr>
        <w:pStyle w:val="Ttulo2"/>
        <w:rPr>
          <w:rFonts w:eastAsia="Palatino Linotype"/>
        </w:rPr>
      </w:pPr>
      <w:r>
        <w:rPr>
          <w:rFonts w:eastAsia="Palatino Linotype"/>
        </w:rPr>
        <w:t>CUAR</w:t>
      </w:r>
      <w:r w:rsidR="00FC7D39">
        <w:rPr>
          <w:rFonts w:eastAsia="Palatino Linotype"/>
        </w:rPr>
        <w:t>TO</w:t>
      </w:r>
      <w:r w:rsidR="00A970D5" w:rsidRPr="006922F5">
        <w:rPr>
          <w:rFonts w:eastAsia="Palatino Linotype"/>
        </w:rPr>
        <w:t>. Del turno y admisión del recurso de revisión.</w:t>
      </w:r>
    </w:p>
    <w:p w14:paraId="2459DEBA" w14:textId="3F75FCAC"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r w:rsidR="009F1E25" w:rsidRPr="006922F5">
        <w:rPr>
          <w:rFonts w:eastAsia="Palatino Linotype" w:cs="Palatino Linotype"/>
          <w:b/>
          <w:color w:val="000000"/>
          <w:szCs w:val="24"/>
        </w:rPr>
        <w:t xml:space="preserve">Presidente </w:t>
      </w:r>
      <w:r w:rsidRPr="006922F5">
        <w:rPr>
          <w:rFonts w:eastAsia="Palatino Linotype" w:cs="Palatino Linotype"/>
          <w:b/>
          <w:color w:val="000000"/>
          <w:szCs w:val="24"/>
        </w:rPr>
        <w:t>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922F5">
        <w:rPr>
          <w:rFonts w:eastAsia="Palatino Linotype" w:cs="Palatino Linotype"/>
          <w:color w:val="000000"/>
          <w:szCs w:val="24"/>
        </w:rPr>
        <w:t>tado de México y Municipios, al</w:t>
      </w:r>
      <w:r w:rsidRPr="006922F5">
        <w:rPr>
          <w:rFonts w:eastAsia="Palatino Linotype" w:cs="Palatino Linotype"/>
          <w:color w:val="000000"/>
          <w:szCs w:val="24"/>
        </w:rPr>
        <w:t xml:space="preserve"> cu</w:t>
      </w:r>
      <w:r w:rsidR="008B2951" w:rsidRPr="006922F5">
        <w:rPr>
          <w:rFonts w:eastAsia="Palatino Linotype" w:cs="Palatino Linotype"/>
          <w:color w:val="000000"/>
          <w:szCs w:val="24"/>
        </w:rPr>
        <w:t>al recayó acuerdo de admisión de</w:t>
      </w:r>
      <w:r w:rsidRPr="006922F5">
        <w:rPr>
          <w:rFonts w:eastAsia="Palatino Linotype" w:cs="Palatino Linotype"/>
          <w:color w:val="000000"/>
          <w:szCs w:val="24"/>
        </w:rPr>
        <w:t xml:space="preserve"> fecha</w:t>
      </w:r>
      <w:r w:rsidR="008A637C">
        <w:rPr>
          <w:rFonts w:eastAsia="Palatino Linotype" w:cs="Palatino Linotype"/>
          <w:color w:val="000000"/>
          <w:szCs w:val="24"/>
        </w:rPr>
        <w:t xml:space="preserve"> </w:t>
      </w:r>
      <w:r w:rsidR="00BB2B73">
        <w:rPr>
          <w:rFonts w:eastAsia="Palatino Linotype" w:cs="Palatino Linotype"/>
          <w:color w:val="000000"/>
          <w:szCs w:val="24"/>
        </w:rPr>
        <w:t>treinta de marzo</w:t>
      </w:r>
      <w:r w:rsidR="008A637C">
        <w:rPr>
          <w:rFonts w:eastAsia="Palatino Linotype" w:cs="Palatino Linotype"/>
          <w:color w:val="000000"/>
          <w:szCs w:val="24"/>
        </w:rPr>
        <w:t xml:space="preserve"> de dos mil veintitrés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CDFC148" w:rsidR="00A970D5" w:rsidRPr="006922F5" w:rsidRDefault="00F84E47" w:rsidP="006922F5">
      <w:pPr>
        <w:pStyle w:val="Ttulo2"/>
        <w:rPr>
          <w:rFonts w:eastAsia="Palatino Linotype"/>
        </w:rPr>
      </w:pPr>
      <w:r>
        <w:rPr>
          <w:rFonts w:eastAsia="Palatino Linotype"/>
        </w:rPr>
        <w:t>QUIN</w:t>
      </w:r>
      <w:r w:rsidR="00AA6C98">
        <w:rPr>
          <w:rFonts w:eastAsia="Palatino Linotype"/>
        </w:rPr>
        <w:t>TO</w:t>
      </w:r>
      <w:r w:rsidR="00A970D5" w:rsidRPr="006922F5">
        <w:rPr>
          <w:rFonts w:eastAsia="Palatino Linotype"/>
        </w:rPr>
        <w:t>. De la etapa de instrucción.</w:t>
      </w:r>
    </w:p>
    <w:p w14:paraId="212747E7" w14:textId="45D77B52" w:rsidR="00AC265B" w:rsidRPr="00AC265B" w:rsidRDefault="00FE7B8E" w:rsidP="00AC265B">
      <w:pPr>
        <w:pBdr>
          <w:top w:val="nil"/>
          <w:left w:val="nil"/>
          <w:bottom w:val="nil"/>
          <w:right w:val="nil"/>
          <w:between w:val="nil"/>
        </w:pBdr>
        <w:contextualSpacing/>
        <w:rPr>
          <w:rFonts w:eastAsia="Palatino Linotype" w:cs="Palatino Linotype"/>
          <w:color w:val="000000"/>
          <w:szCs w:val="24"/>
        </w:rPr>
      </w:pPr>
      <w:r w:rsidRPr="00A671E7">
        <w:rPr>
          <w:rFonts w:eastAsia="Palatino Linotype" w:cs="Palatino Linotype"/>
          <w:color w:val="000000"/>
          <w:szCs w:val="24"/>
        </w:rPr>
        <w:t>Una vez abierta la etapa de instrucción, se observa que el Sujeto Obligado omitió rendir el Informe Justificado. El Recurrente no realizó manifestaciones, vertió alegatos ni presentó pruebas que a su derecho convinieran.</w:t>
      </w:r>
    </w:p>
    <w:p w14:paraId="5B536618" w14:textId="7ED50870" w:rsidR="00C02596" w:rsidRPr="006922F5"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2728A345" w:rsidR="00A970D5" w:rsidRPr="006922F5" w:rsidRDefault="00E27953" w:rsidP="006922F5">
      <w:pPr>
        <w:pStyle w:val="Ttulo2"/>
        <w:rPr>
          <w:rFonts w:eastAsia="Palatino Linotype"/>
        </w:rPr>
      </w:pPr>
      <w:r w:rsidRPr="006922F5">
        <w:rPr>
          <w:rFonts w:eastAsia="Palatino Linotype"/>
        </w:rPr>
        <w:t>S</w:t>
      </w:r>
      <w:r w:rsidR="00F84E47">
        <w:rPr>
          <w:rFonts w:eastAsia="Palatino Linotype"/>
        </w:rPr>
        <w:t>EXT</w:t>
      </w:r>
      <w:r w:rsidR="00AA6C98">
        <w:rPr>
          <w:rFonts w:eastAsia="Palatino Linotype"/>
        </w:rPr>
        <w:t>O</w:t>
      </w:r>
      <w:r w:rsidR="00A970D5" w:rsidRPr="006922F5">
        <w:rPr>
          <w:rFonts w:eastAsia="Palatino Linotype"/>
        </w:rPr>
        <w:t>. Del cierre de instrucción.</w:t>
      </w:r>
    </w:p>
    <w:p w14:paraId="2456F4BD" w14:textId="44C18B1B"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8B2951" w:rsidRPr="006922F5">
        <w:rPr>
          <w:rFonts w:eastAsia="Palatino Linotype" w:cs="Palatino Linotype"/>
          <w:color w:val="000000"/>
          <w:szCs w:val="24"/>
        </w:rPr>
        <w:t xml:space="preserve"> en fecha</w:t>
      </w:r>
      <w:r w:rsidR="00264613">
        <w:rPr>
          <w:rFonts w:eastAsia="Palatino Linotype" w:cs="Palatino Linotype"/>
          <w:color w:val="000000"/>
          <w:szCs w:val="24"/>
        </w:rPr>
        <w:t xml:space="preserve"> </w:t>
      </w:r>
      <w:r w:rsidR="00F84E47">
        <w:rPr>
          <w:rFonts w:eastAsia="Palatino Linotype" w:cs="Palatino Linotype"/>
          <w:color w:val="000000"/>
          <w:szCs w:val="24"/>
        </w:rPr>
        <w:t>d</w:t>
      </w:r>
      <w:r w:rsidR="00BB2B73">
        <w:rPr>
          <w:rFonts w:eastAsia="Palatino Linotype" w:cs="Palatino Linotype"/>
          <w:color w:val="000000"/>
          <w:szCs w:val="24"/>
        </w:rPr>
        <w:t>ieciocho de abril</w:t>
      </w:r>
      <w:r w:rsidR="00F84E47">
        <w:rPr>
          <w:rFonts w:eastAsia="Palatino Linotype" w:cs="Palatino Linotype"/>
          <w:color w:val="000000"/>
          <w:szCs w:val="24"/>
        </w:rPr>
        <w:t xml:space="preserve"> </w:t>
      </w:r>
      <w:r w:rsidR="00C510A7">
        <w:rPr>
          <w:rFonts w:eastAsia="Palatino Linotype" w:cs="Palatino Linotype"/>
          <w:color w:val="000000"/>
          <w:szCs w:val="24"/>
        </w:rPr>
        <w:t>de dos mil veintitrés</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6922F5" w:rsidRDefault="00A914F3" w:rsidP="006922F5">
      <w:pPr>
        <w:pBdr>
          <w:top w:val="nil"/>
          <w:left w:val="nil"/>
          <w:bottom w:val="nil"/>
          <w:right w:val="nil"/>
          <w:between w:val="nil"/>
        </w:pBdr>
        <w:contextualSpacing/>
        <w:rPr>
          <w:rFonts w:eastAsia="Palatino Linotype" w:cs="Palatino Linotype"/>
          <w:color w:val="000000"/>
          <w:szCs w:val="24"/>
        </w:rPr>
      </w:pPr>
    </w:p>
    <w:p w14:paraId="2A341854" w14:textId="54992EB3" w:rsidR="00A914F3" w:rsidRPr="00705051" w:rsidRDefault="00F84E47" w:rsidP="006922F5">
      <w:pPr>
        <w:pStyle w:val="Ttulo2"/>
        <w:rPr>
          <w:rFonts w:eastAsiaTheme="minorHAnsi"/>
          <w:lang w:eastAsia="en-US"/>
        </w:rPr>
      </w:pPr>
      <w:r w:rsidRPr="00705051">
        <w:rPr>
          <w:rFonts w:eastAsiaTheme="minorHAnsi"/>
          <w:lang w:eastAsia="en-US"/>
        </w:rPr>
        <w:lastRenderedPageBreak/>
        <w:t>SÉPTIM</w:t>
      </w:r>
      <w:r w:rsidR="004C52E8" w:rsidRPr="00705051">
        <w:rPr>
          <w:rFonts w:eastAsiaTheme="minorHAnsi"/>
          <w:lang w:eastAsia="en-US"/>
        </w:rPr>
        <w:t>O</w:t>
      </w:r>
      <w:r w:rsidR="00A914F3" w:rsidRPr="00705051">
        <w:rPr>
          <w:rFonts w:eastAsiaTheme="minorHAnsi"/>
          <w:lang w:eastAsia="en-US"/>
        </w:rPr>
        <w:t>. De la ampliación del término para resolver.</w:t>
      </w:r>
    </w:p>
    <w:p w14:paraId="500FCB6C" w14:textId="21150C40" w:rsidR="00D86696" w:rsidRPr="006922F5" w:rsidRDefault="00D86696" w:rsidP="00D86696">
      <w:pPr>
        <w:rPr>
          <w:rFonts w:eastAsiaTheme="minorHAnsi" w:cstheme="minorBidi"/>
          <w:szCs w:val="24"/>
          <w:lang w:eastAsia="en-US"/>
        </w:rPr>
      </w:pPr>
      <w:r w:rsidRPr="00705051">
        <w:rPr>
          <w:rFonts w:eastAsiaTheme="minorHAnsi" w:cstheme="minorBidi"/>
          <w:szCs w:val="24"/>
          <w:lang w:eastAsia="en-US"/>
        </w:rPr>
        <w:t xml:space="preserve">En fecha </w:t>
      </w:r>
      <w:r w:rsidR="00BB2B73">
        <w:rPr>
          <w:rFonts w:eastAsiaTheme="minorHAnsi" w:cstheme="minorBidi"/>
          <w:szCs w:val="24"/>
          <w:lang w:eastAsia="en-US"/>
        </w:rPr>
        <w:t>veintidós de mayo</w:t>
      </w:r>
      <w:r w:rsidRPr="00705051">
        <w:rPr>
          <w:rFonts w:eastAsiaTheme="minorHAnsi" w:cstheme="minorBidi"/>
          <w:szCs w:val="24"/>
          <w:lang w:eastAsia="en-US"/>
        </w:rPr>
        <w:t xml:space="preserve"> de dos mil veinti</w:t>
      </w:r>
      <w:r w:rsidR="00FE7B8E" w:rsidRPr="00705051">
        <w:rPr>
          <w:rFonts w:eastAsiaTheme="minorHAnsi" w:cstheme="minorBidi"/>
          <w:szCs w:val="24"/>
          <w:lang w:eastAsia="en-US"/>
        </w:rPr>
        <w:t>trés</w:t>
      </w:r>
      <w:r w:rsidRPr="00705051">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w:t>
      </w:r>
    </w:p>
    <w:p w14:paraId="7AA4B60E" w14:textId="77777777" w:rsidR="001D5A1E" w:rsidRDefault="001D5A1E" w:rsidP="00D86696">
      <w:pPr>
        <w:pBdr>
          <w:top w:val="nil"/>
          <w:left w:val="nil"/>
          <w:bottom w:val="nil"/>
          <w:right w:val="nil"/>
          <w:between w:val="nil"/>
        </w:pBdr>
        <w:contextualSpacing/>
        <w:rPr>
          <w:rFonts w:eastAsia="Palatino Linotype" w:cs="Palatino Linotype"/>
          <w:color w:val="000000"/>
          <w:szCs w:val="24"/>
        </w:rPr>
      </w:pPr>
    </w:p>
    <w:p w14:paraId="1EAA5D36" w14:textId="77777777" w:rsidR="00BB2B73" w:rsidRPr="00711DC7" w:rsidRDefault="00BB2B73" w:rsidP="00BB2B7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8C6984B" w14:textId="77777777" w:rsidR="00BB2B73" w:rsidRPr="00711DC7" w:rsidRDefault="00BB2B73" w:rsidP="00BB2B7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 xml:space="preserve"> </w:t>
      </w:r>
    </w:p>
    <w:p w14:paraId="45CD2726" w14:textId="77777777" w:rsidR="00BB2B73" w:rsidRPr="00711DC7" w:rsidRDefault="00BB2B73" w:rsidP="00BB2B7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A63B598" w14:textId="77777777" w:rsidR="00BB2B73" w:rsidRPr="00711DC7" w:rsidRDefault="00BB2B73" w:rsidP="00BB2B7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 xml:space="preserve"> </w:t>
      </w:r>
    </w:p>
    <w:p w14:paraId="0E3A6B6D" w14:textId="77777777" w:rsidR="00BB2B73" w:rsidRPr="00711DC7" w:rsidRDefault="00BB2B73" w:rsidP="00BB2B7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237FAF4" w14:textId="77777777" w:rsidR="00BB2B73" w:rsidRPr="00711DC7" w:rsidRDefault="00BB2B73" w:rsidP="00BB2B7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lastRenderedPageBreak/>
        <w:t xml:space="preserve"> </w:t>
      </w:r>
    </w:p>
    <w:p w14:paraId="68A351FB" w14:textId="77777777" w:rsidR="00BB2B73" w:rsidRPr="00711DC7" w:rsidRDefault="00BB2B73" w:rsidP="00BB2B7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C8D073D" w14:textId="77777777" w:rsidR="00BB2B73" w:rsidRPr="00711DC7" w:rsidRDefault="00BB2B73" w:rsidP="00BB2B7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 xml:space="preserve"> </w:t>
      </w:r>
    </w:p>
    <w:p w14:paraId="295B8F12" w14:textId="77777777" w:rsidR="00BB2B73" w:rsidRPr="00711DC7" w:rsidRDefault="00BB2B73" w:rsidP="00BB2B7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88C6C32" w14:textId="77777777" w:rsidR="00BB2B73" w:rsidRPr="00711DC7" w:rsidRDefault="00BB2B73" w:rsidP="00BB2B73">
      <w:pPr>
        <w:pBdr>
          <w:top w:val="nil"/>
          <w:left w:val="nil"/>
          <w:bottom w:val="nil"/>
          <w:right w:val="nil"/>
          <w:between w:val="nil"/>
        </w:pBdr>
        <w:contextualSpacing/>
        <w:rPr>
          <w:rFonts w:eastAsiaTheme="minorHAnsi" w:cstheme="minorBidi"/>
          <w:szCs w:val="24"/>
          <w:lang w:eastAsia="en-US"/>
        </w:rPr>
      </w:pPr>
    </w:p>
    <w:p w14:paraId="7E1F9F04" w14:textId="77777777" w:rsidR="00BB2B73" w:rsidRPr="00CD3C51" w:rsidRDefault="00BB2B73" w:rsidP="00BB2B73">
      <w:pPr>
        <w:pStyle w:val="Prrafodelista"/>
        <w:numPr>
          <w:ilvl w:val="0"/>
          <w:numId w:val="34"/>
        </w:numPr>
        <w:pBdr>
          <w:top w:val="nil"/>
          <w:left w:val="nil"/>
          <w:bottom w:val="nil"/>
          <w:right w:val="nil"/>
          <w:between w:val="nil"/>
        </w:pBdr>
        <w:contextualSpacing/>
        <w:rPr>
          <w:rFonts w:eastAsiaTheme="minorHAnsi" w:cstheme="minorBidi"/>
          <w:lang w:eastAsia="en-US"/>
        </w:rPr>
      </w:pPr>
      <w:r w:rsidRPr="00CD3C51">
        <w:rPr>
          <w:rFonts w:eastAsiaTheme="minorHAnsi" w:cstheme="minorBidi"/>
          <w:lang w:eastAsia="en-US"/>
        </w:rPr>
        <w:t>Complejidad del asunto: La complejidad de la prueba, la pluralidad de sujetos procesales, el tiempo transcurrido, las características y contexto del recurso.</w:t>
      </w:r>
    </w:p>
    <w:p w14:paraId="1E244907" w14:textId="77777777" w:rsidR="00BB2B73" w:rsidRPr="00CD3C51" w:rsidRDefault="00BB2B73" w:rsidP="00BB2B73">
      <w:pPr>
        <w:pStyle w:val="Prrafodelista"/>
        <w:numPr>
          <w:ilvl w:val="0"/>
          <w:numId w:val="34"/>
        </w:numPr>
        <w:pBdr>
          <w:top w:val="nil"/>
          <w:left w:val="nil"/>
          <w:bottom w:val="nil"/>
          <w:right w:val="nil"/>
          <w:between w:val="nil"/>
        </w:pBdr>
        <w:contextualSpacing/>
        <w:rPr>
          <w:rFonts w:eastAsiaTheme="minorHAnsi" w:cstheme="minorBidi"/>
          <w:lang w:eastAsia="en-US"/>
        </w:rPr>
      </w:pPr>
      <w:r w:rsidRPr="00CD3C51">
        <w:rPr>
          <w:rFonts w:eastAsiaTheme="minorHAnsi" w:cstheme="minorBidi"/>
          <w:lang w:eastAsia="en-US"/>
        </w:rPr>
        <w:t>Actividad Procesal del interesado: Acciones u omisiones del interesado.</w:t>
      </w:r>
    </w:p>
    <w:p w14:paraId="71124CA9" w14:textId="77777777" w:rsidR="00BB2B73" w:rsidRPr="00CD3C51" w:rsidRDefault="00BB2B73" w:rsidP="00BB2B73">
      <w:pPr>
        <w:pStyle w:val="Prrafodelista"/>
        <w:numPr>
          <w:ilvl w:val="0"/>
          <w:numId w:val="34"/>
        </w:numPr>
        <w:pBdr>
          <w:top w:val="nil"/>
          <w:left w:val="nil"/>
          <w:bottom w:val="nil"/>
          <w:right w:val="nil"/>
          <w:between w:val="nil"/>
        </w:pBdr>
        <w:contextualSpacing/>
        <w:rPr>
          <w:rFonts w:eastAsiaTheme="minorHAnsi" w:cstheme="minorBidi"/>
          <w:lang w:eastAsia="en-US"/>
        </w:rPr>
      </w:pPr>
      <w:r w:rsidRPr="00CD3C51">
        <w:rPr>
          <w:rFonts w:eastAsiaTheme="minorHAnsi" w:cstheme="minorBidi"/>
          <w:lang w:eastAsia="en-US"/>
        </w:rPr>
        <w:t>Conducta de la Autoridad: Las Acciones u omisiones realizadas en el procedimiento. Así como si la autoridad actuó con la debida diligencia.</w:t>
      </w:r>
    </w:p>
    <w:p w14:paraId="6613D54C" w14:textId="77777777" w:rsidR="00BB2B73" w:rsidRPr="00CD3C51" w:rsidRDefault="00BB2B73" w:rsidP="00BB2B73">
      <w:pPr>
        <w:pStyle w:val="Prrafodelista"/>
        <w:numPr>
          <w:ilvl w:val="0"/>
          <w:numId w:val="34"/>
        </w:numPr>
        <w:pBdr>
          <w:top w:val="nil"/>
          <w:left w:val="nil"/>
          <w:bottom w:val="nil"/>
          <w:right w:val="nil"/>
          <w:between w:val="nil"/>
        </w:pBdr>
        <w:contextualSpacing/>
        <w:rPr>
          <w:rFonts w:eastAsiaTheme="minorHAnsi" w:cstheme="minorBidi"/>
          <w:lang w:eastAsia="en-US"/>
        </w:rPr>
      </w:pPr>
      <w:r w:rsidRPr="00CD3C51">
        <w:rPr>
          <w:rFonts w:eastAsiaTheme="minorHAnsi" w:cstheme="minorBidi"/>
          <w:lang w:eastAsia="en-US"/>
        </w:rPr>
        <w:t>La afectación generada en la situación jurídica de la persona involucrada en el proceso: Violación a sus derechos humanos.</w:t>
      </w:r>
    </w:p>
    <w:p w14:paraId="21EA9FA6" w14:textId="77777777" w:rsidR="00BB2B73" w:rsidRPr="00711DC7" w:rsidRDefault="00BB2B73" w:rsidP="00BB2B73">
      <w:pPr>
        <w:pBdr>
          <w:top w:val="nil"/>
          <w:left w:val="nil"/>
          <w:bottom w:val="nil"/>
          <w:right w:val="nil"/>
          <w:between w:val="nil"/>
        </w:pBdr>
        <w:contextualSpacing/>
        <w:rPr>
          <w:rFonts w:eastAsiaTheme="minorHAnsi" w:cstheme="minorBidi"/>
          <w:szCs w:val="24"/>
          <w:lang w:eastAsia="en-US"/>
        </w:rPr>
      </w:pPr>
    </w:p>
    <w:p w14:paraId="40FB7161" w14:textId="77777777" w:rsidR="00BB2B73" w:rsidRPr="00711DC7" w:rsidRDefault="00BB2B73" w:rsidP="00BB2B7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9397A6C" w14:textId="77777777" w:rsidR="00BB2B73" w:rsidRPr="00711DC7" w:rsidRDefault="00BB2B73" w:rsidP="00BB2B73">
      <w:pPr>
        <w:pBdr>
          <w:top w:val="nil"/>
          <w:left w:val="nil"/>
          <w:bottom w:val="nil"/>
          <w:right w:val="nil"/>
          <w:between w:val="nil"/>
        </w:pBdr>
        <w:contextualSpacing/>
        <w:rPr>
          <w:rFonts w:eastAsiaTheme="minorHAnsi" w:cstheme="minorBidi"/>
          <w:szCs w:val="24"/>
          <w:lang w:eastAsia="en-US"/>
        </w:rPr>
      </w:pPr>
    </w:p>
    <w:p w14:paraId="7D1A2F16" w14:textId="77777777" w:rsidR="00BB2B73" w:rsidRPr="00711DC7" w:rsidRDefault="00BB2B73" w:rsidP="00BB2B7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 xml:space="preserve">Argumento que encuentra sustento en la jurisprudencia P./J. 32/92 emitida por el Pleno de la Suprema Corte de </w:t>
      </w:r>
      <w:r>
        <w:rPr>
          <w:rFonts w:eastAsiaTheme="minorHAnsi" w:cstheme="minorBidi"/>
          <w:szCs w:val="24"/>
          <w:lang w:eastAsia="en-US"/>
        </w:rPr>
        <w:t>Justicia de la Nación de rubro «</w:t>
      </w:r>
      <w:r w:rsidRPr="00711DC7">
        <w:rPr>
          <w:rFonts w:eastAsiaTheme="minorHAnsi" w:cstheme="minorBidi"/>
          <w:szCs w:val="24"/>
          <w:lang w:eastAsia="en-US"/>
        </w:rPr>
        <w:t xml:space="preserve">TÉRMINOS PROCESALES. PARA DETERMINAR SI UN FUNCIONARIO JUDICIAL ACTUÓ INDEBIDAMENTE POR NO RESPETARLOS SE DEBE ATENDER AL PRESUPUESTO QUE CONSIDERÓ EL LEGISLADOR AL FIJARLOS </w:t>
      </w:r>
      <w:r>
        <w:rPr>
          <w:rFonts w:eastAsiaTheme="minorHAnsi" w:cstheme="minorBidi"/>
          <w:szCs w:val="24"/>
          <w:lang w:eastAsia="en-US"/>
        </w:rPr>
        <w:t>Y LAS CARACTERÍSTICAS DEL CASO»</w:t>
      </w:r>
      <w:r w:rsidRPr="00711DC7">
        <w:rPr>
          <w:rFonts w:eastAsiaTheme="minorHAnsi" w:cstheme="minorBidi"/>
          <w:szCs w:val="24"/>
          <w:lang w:eastAsia="en-US"/>
        </w:rPr>
        <w:t>, visible en la Gaceta del Seminario Judicial de la Federación con el registro digital 205635.</w:t>
      </w:r>
    </w:p>
    <w:p w14:paraId="708D657C" w14:textId="77777777" w:rsidR="00BB2B73" w:rsidRPr="00711DC7" w:rsidRDefault="00BB2B73" w:rsidP="00BB2B73">
      <w:pPr>
        <w:pBdr>
          <w:top w:val="nil"/>
          <w:left w:val="nil"/>
          <w:bottom w:val="nil"/>
          <w:right w:val="nil"/>
          <w:between w:val="nil"/>
        </w:pBdr>
        <w:contextualSpacing/>
        <w:rPr>
          <w:rFonts w:eastAsiaTheme="minorHAnsi" w:cstheme="minorBidi"/>
          <w:szCs w:val="24"/>
          <w:lang w:eastAsia="en-US"/>
        </w:rPr>
      </w:pPr>
    </w:p>
    <w:p w14:paraId="7B7B480B" w14:textId="4C70A236" w:rsidR="00BB2B73" w:rsidRPr="00711DC7" w:rsidRDefault="00BB2B73" w:rsidP="00BB2B7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Al respecto, también son de considerar los criterios sostenidos por el Cuarto Tribunal Colegiado en Materia Administrativa del Primer Circuito, cuyos rubros y datos de identificación son los siguientes:</w:t>
      </w:r>
    </w:p>
    <w:p w14:paraId="4387D3E5" w14:textId="77777777" w:rsidR="00BB2B73" w:rsidRPr="00711DC7" w:rsidRDefault="00BB2B73" w:rsidP="00BB2B73">
      <w:pPr>
        <w:pBdr>
          <w:top w:val="nil"/>
          <w:left w:val="nil"/>
          <w:bottom w:val="nil"/>
          <w:right w:val="nil"/>
          <w:between w:val="nil"/>
        </w:pBdr>
        <w:contextualSpacing/>
        <w:rPr>
          <w:rFonts w:eastAsiaTheme="minorHAnsi" w:cstheme="minorBidi"/>
          <w:szCs w:val="24"/>
          <w:lang w:eastAsia="en-US"/>
        </w:rPr>
      </w:pPr>
    </w:p>
    <w:p w14:paraId="4CD8C272" w14:textId="77777777" w:rsidR="00BB2B73" w:rsidRPr="00711DC7" w:rsidRDefault="00BB2B73" w:rsidP="00BB2B73">
      <w:pPr>
        <w:pBdr>
          <w:top w:val="nil"/>
          <w:left w:val="nil"/>
          <w:bottom w:val="nil"/>
          <w:right w:val="nil"/>
          <w:between w:val="nil"/>
        </w:pBdr>
        <w:contextualSpacing/>
        <w:rPr>
          <w:rFonts w:eastAsiaTheme="minorHAnsi" w:cstheme="minorBidi"/>
          <w:szCs w:val="24"/>
          <w:lang w:eastAsia="en-US"/>
        </w:rPr>
      </w:pPr>
      <w:r>
        <w:rPr>
          <w:rFonts w:eastAsiaTheme="minorHAnsi" w:cstheme="minorBidi"/>
          <w:szCs w:val="24"/>
          <w:lang w:eastAsia="en-US"/>
        </w:rPr>
        <w:t>«</w:t>
      </w:r>
      <w:r w:rsidRPr="00711DC7">
        <w:rPr>
          <w:rFonts w:eastAsiaTheme="minorHAnsi" w:cstheme="minorBidi"/>
          <w:szCs w:val="24"/>
          <w:lang w:eastAsia="en-US"/>
        </w:rPr>
        <w:t>PLAZO RAZONABLE PARA RESOLVER. DIMENSIÓN Y EFECTOS DE ESTE CONCEPTO CUANDO SE A</w:t>
      </w:r>
      <w:r>
        <w:rPr>
          <w:rFonts w:eastAsiaTheme="minorHAnsi" w:cstheme="minorBidi"/>
          <w:szCs w:val="24"/>
          <w:lang w:eastAsia="en-US"/>
        </w:rPr>
        <w:t>DUCE EXCESIVA CARGA DE TRABAJO»,</w:t>
      </w:r>
      <w:r w:rsidRPr="00711DC7">
        <w:rPr>
          <w:rFonts w:eastAsiaTheme="minorHAnsi" w:cstheme="minorBidi"/>
          <w:szCs w:val="24"/>
          <w:lang w:eastAsia="en-US"/>
        </w:rPr>
        <w:t xml:space="preserve"> consultable en el Seminario Judicial de la Federación y su gaceta, con el registro digital 2002351.</w:t>
      </w:r>
    </w:p>
    <w:p w14:paraId="32A8697B" w14:textId="77777777" w:rsidR="00BB2B73" w:rsidRPr="00711DC7" w:rsidRDefault="00BB2B73" w:rsidP="00BB2B73">
      <w:pPr>
        <w:pBdr>
          <w:top w:val="nil"/>
          <w:left w:val="nil"/>
          <w:bottom w:val="nil"/>
          <w:right w:val="nil"/>
          <w:between w:val="nil"/>
        </w:pBdr>
        <w:contextualSpacing/>
        <w:rPr>
          <w:rFonts w:eastAsiaTheme="minorHAnsi" w:cstheme="minorBidi"/>
          <w:szCs w:val="24"/>
          <w:lang w:eastAsia="en-US"/>
        </w:rPr>
      </w:pPr>
    </w:p>
    <w:p w14:paraId="01E353E7" w14:textId="77777777" w:rsidR="00BB2B73" w:rsidRPr="00711DC7" w:rsidRDefault="00BB2B73" w:rsidP="00BB2B73">
      <w:pPr>
        <w:pBdr>
          <w:top w:val="nil"/>
          <w:left w:val="nil"/>
          <w:bottom w:val="nil"/>
          <w:right w:val="nil"/>
          <w:between w:val="nil"/>
        </w:pBdr>
        <w:contextualSpacing/>
        <w:rPr>
          <w:rFonts w:eastAsiaTheme="minorHAnsi" w:cstheme="minorBidi"/>
          <w:szCs w:val="24"/>
          <w:lang w:eastAsia="en-US"/>
        </w:rPr>
      </w:pPr>
      <w:r>
        <w:rPr>
          <w:rFonts w:eastAsiaTheme="minorHAnsi" w:cstheme="minorBidi"/>
          <w:szCs w:val="24"/>
          <w:lang w:eastAsia="en-US"/>
        </w:rPr>
        <w:t>«</w:t>
      </w:r>
      <w:r w:rsidRPr="00711DC7">
        <w:rPr>
          <w:rFonts w:eastAsiaTheme="minorHAnsi" w:cstheme="minorBidi"/>
          <w:szCs w:val="24"/>
          <w:lang w:eastAsia="en-US"/>
        </w:rPr>
        <w:t>PLAZO RAZONABLE PARA RESOLVER. CONCEPTO Y ELEMENTOS QUE LO INTEGRAN A LA LUZ DEL DERECHO INTERNA</w:t>
      </w:r>
      <w:r>
        <w:rPr>
          <w:rFonts w:eastAsiaTheme="minorHAnsi" w:cstheme="minorBidi"/>
          <w:szCs w:val="24"/>
          <w:lang w:eastAsia="en-US"/>
        </w:rPr>
        <w:t>CIONAL DE LOS DERECHOS HUMANOS»</w:t>
      </w:r>
      <w:r w:rsidRPr="00711DC7">
        <w:rPr>
          <w:rFonts w:eastAsiaTheme="minorHAnsi" w:cstheme="minorBidi"/>
          <w:szCs w:val="24"/>
          <w:lang w:eastAsia="en-US"/>
        </w:rPr>
        <w:t>, visible en el Seminario Judicial de la Federación y su gaceta, con el registro digital 2002350.</w:t>
      </w:r>
    </w:p>
    <w:p w14:paraId="09166B96" w14:textId="77777777" w:rsidR="00BB2B73" w:rsidRPr="00711DC7" w:rsidRDefault="00BB2B73" w:rsidP="00BB2B73">
      <w:pPr>
        <w:pBdr>
          <w:top w:val="nil"/>
          <w:left w:val="nil"/>
          <w:bottom w:val="nil"/>
          <w:right w:val="nil"/>
          <w:between w:val="nil"/>
        </w:pBdr>
        <w:contextualSpacing/>
        <w:rPr>
          <w:rFonts w:eastAsiaTheme="minorHAnsi" w:cstheme="minorBidi"/>
          <w:szCs w:val="24"/>
          <w:lang w:eastAsia="en-US"/>
        </w:rPr>
      </w:pPr>
    </w:p>
    <w:p w14:paraId="3C2A027B" w14:textId="77777777" w:rsidR="00BB2B73" w:rsidRDefault="00BB2B73" w:rsidP="00BB2B73">
      <w:pPr>
        <w:pBdr>
          <w:top w:val="nil"/>
          <w:left w:val="nil"/>
          <w:bottom w:val="nil"/>
          <w:right w:val="nil"/>
          <w:between w:val="nil"/>
        </w:pBdr>
        <w:contextualSpacing/>
        <w:rPr>
          <w:rFonts w:eastAsia="Palatino Linotype" w:cs="Palatino Linotype"/>
          <w:color w:val="000000"/>
          <w:szCs w:val="24"/>
        </w:rPr>
      </w:pPr>
      <w:r w:rsidRPr="00711DC7">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09CD28FE" w14:textId="77777777" w:rsidR="00BB2B73" w:rsidRDefault="00BB2B73"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59DC99E4" w:rsidR="00A970D5" w:rsidRPr="006922F5" w:rsidRDefault="00264613" w:rsidP="006922F5">
      <w:pPr>
        <w:pBdr>
          <w:top w:val="nil"/>
          <w:left w:val="nil"/>
          <w:bottom w:val="nil"/>
          <w:right w:val="nil"/>
          <w:between w:val="nil"/>
        </w:pBdr>
        <w:contextualSpacing/>
        <w:rPr>
          <w:rFonts w:eastAsia="Palatino Linotype" w:cs="Palatino Linotype"/>
          <w:color w:val="000000"/>
          <w:szCs w:val="24"/>
        </w:rPr>
      </w:pPr>
      <w:r w:rsidRPr="00264613">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sidR="001D5A1E">
        <w:rPr>
          <w:rFonts w:eastAsia="Palatino Linotype" w:cs="Palatino Linotype"/>
          <w:color w:val="000000"/>
          <w:szCs w:val="24"/>
        </w:rPr>
        <w:t>trigésimo tercero y trigésimo cuarto</w:t>
      </w:r>
      <w:r w:rsidRPr="00264613">
        <w:rPr>
          <w:rFonts w:eastAsia="Palatino Linotype" w:cs="Palatino Linotype"/>
          <w:color w:val="000000"/>
          <w:szCs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w:t>
      </w:r>
      <w:r w:rsidRPr="00264613">
        <w:rPr>
          <w:rFonts w:eastAsia="Palatino Linotype" w:cs="Palatino Linotype"/>
          <w:color w:val="000000"/>
          <w:szCs w:val="24"/>
        </w:rPr>
        <w:lastRenderedPageBreak/>
        <w:t>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695DF0C7" w14:textId="77777777" w:rsidR="00FE7B8E" w:rsidRPr="00E06B6E" w:rsidRDefault="00FE7B8E" w:rsidP="00FE7B8E">
      <w:pPr>
        <w:pStyle w:val="Ttulo2"/>
        <w:rPr>
          <w:rFonts w:eastAsia="Palatino Linotype"/>
        </w:rPr>
      </w:pPr>
      <w:r w:rsidRPr="00E06B6E">
        <w:rPr>
          <w:rFonts w:eastAsia="Palatino Linotype"/>
        </w:rPr>
        <w:t>TERCERO. Cuestiones de previo y especial pronunciamiento.</w:t>
      </w:r>
    </w:p>
    <w:p w14:paraId="53EAF708" w14:textId="77777777" w:rsidR="00FE7B8E" w:rsidRPr="00FB173E" w:rsidRDefault="00FE7B8E" w:rsidP="00FE7B8E">
      <w:pPr>
        <w:contextualSpacing/>
        <w:rPr>
          <w:rFonts w:eastAsia="Palatino Linotype" w:cs="Palatino Linotype"/>
          <w:szCs w:val="24"/>
        </w:rPr>
      </w:pPr>
      <w:r w:rsidRPr="00FB173E">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7813C798" w14:textId="77777777" w:rsidR="00FE7B8E" w:rsidRPr="00FB173E" w:rsidRDefault="00FE7B8E" w:rsidP="00FE7B8E">
      <w:pPr>
        <w:contextualSpacing/>
        <w:rPr>
          <w:rFonts w:eastAsia="Palatino Linotype" w:cs="Palatino Linotype"/>
          <w:szCs w:val="24"/>
        </w:rPr>
      </w:pPr>
    </w:p>
    <w:p w14:paraId="29DCFC52"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 xml:space="preserve">Artículo 180. </w:t>
      </w:r>
      <w:r w:rsidRPr="00FB173E">
        <w:rPr>
          <w:rFonts w:eastAsia="Palatino Linotype" w:cs="Palatino Linotype"/>
          <w:i/>
          <w:sz w:val="22"/>
        </w:rPr>
        <w:t>El recurso de revisión contendrá:</w:t>
      </w:r>
    </w:p>
    <w:p w14:paraId="1DC8910F"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I. El sujeto obligado ante la cual se presentó la solicitud;</w:t>
      </w:r>
    </w:p>
    <w:p w14:paraId="3271B9ED"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II. El nombre del solicitante que recurre</w:t>
      </w:r>
      <w:r w:rsidRPr="00FB173E">
        <w:rPr>
          <w:rFonts w:eastAsia="Palatino Linotype" w:cs="Palatino Linotype"/>
          <w:i/>
          <w:sz w:val="22"/>
        </w:rPr>
        <w:t xml:space="preserve"> o de su representante y, en su caso, del tercero interesado, así como la dirección o medio que señale para recibir notificaciones;</w:t>
      </w:r>
    </w:p>
    <w:p w14:paraId="4FF68BE5"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III. El número de folio de respuesta de la solicitud de acceso;</w:t>
      </w:r>
    </w:p>
    <w:p w14:paraId="40619F04"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IV. La fecha en que fue notificada la respuesta al solicitante o tuvo conocimiento del acto reclamado, o de presentación de la solicitud, en caso de falta de respuesta;</w:t>
      </w:r>
    </w:p>
    <w:p w14:paraId="7C1E3996"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V. El acto que se recurre;</w:t>
      </w:r>
    </w:p>
    <w:p w14:paraId="2E94273B"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VI. Las razones o motivos de inconformidad;</w:t>
      </w:r>
    </w:p>
    <w:p w14:paraId="04B1BFF4"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lastRenderedPageBreak/>
        <w:t>VII. La copia de la respuesta que se impugna y, en su caso, de la notificación correspondiente, en el caso de respuesta de la solicitud; y</w:t>
      </w:r>
    </w:p>
    <w:p w14:paraId="321DABFD"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VIII. Firma del recurrente, en su caso, cuando se presente por escrito, requisito sin el cual se dará trámite al recurso.</w:t>
      </w:r>
    </w:p>
    <w:p w14:paraId="375BD32A" w14:textId="77777777" w:rsidR="00FE7B8E" w:rsidRPr="00FB173E" w:rsidRDefault="00FE7B8E" w:rsidP="00FE7B8E">
      <w:pPr>
        <w:spacing w:line="240" w:lineRule="auto"/>
        <w:ind w:left="567" w:right="567"/>
        <w:contextualSpacing/>
        <w:rPr>
          <w:rFonts w:eastAsia="Palatino Linotype" w:cs="Palatino Linotype"/>
          <w:i/>
          <w:sz w:val="22"/>
        </w:rPr>
      </w:pPr>
    </w:p>
    <w:p w14:paraId="58C0CC52"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Adicionalmente, se podrán anexar las pruebas y demás elementos que considere procedentes someter a juicio del Instituto.</w:t>
      </w:r>
    </w:p>
    <w:p w14:paraId="776B4C5D" w14:textId="77777777" w:rsidR="00FE7B8E" w:rsidRPr="00FB173E" w:rsidRDefault="00FE7B8E" w:rsidP="00FE7B8E">
      <w:pPr>
        <w:spacing w:line="240" w:lineRule="auto"/>
        <w:ind w:left="567" w:right="567"/>
        <w:contextualSpacing/>
        <w:rPr>
          <w:rFonts w:eastAsia="Palatino Linotype" w:cs="Palatino Linotype"/>
          <w:i/>
          <w:sz w:val="22"/>
        </w:rPr>
      </w:pPr>
    </w:p>
    <w:p w14:paraId="6A5D7F2C"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En ningún caso será necesario que el particular ratifique el recurso de revisión interpuesto.</w:t>
      </w:r>
    </w:p>
    <w:p w14:paraId="1FE4B0B3" w14:textId="77777777" w:rsidR="00FE7B8E" w:rsidRPr="00FB173E" w:rsidRDefault="00FE7B8E" w:rsidP="00FE7B8E">
      <w:pPr>
        <w:spacing w:line="240" w:lineRule="auto"/>
        <w:ind w:left="567" w:right="567"/>
        <w:contextualSpacing/>
        <w:rPr>
          <w:rFonts w:eastAsia="Palatino Linotype" w:cs="Palatino Linotype"/>
          <w:i/>
          <w:sz w:val="22"/>
        </w:rPr>
      </w:pPr>
    </w:p>
    <w:p w14:paraId="235B8438"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En caso de que el recurso se interponga de manera electrónica no será indispensable que contengan los requisitos establecidos en las fracciones II</w:t>
      </w:r>
      <w:r w:rsidRPr="00FB173E">
        <w:rPr>
          <w:rFonts w:eastAsia="Palatino Linotype" w:cs="Palatino Linotype"/>
          <w:i/>
          <w:sz w:val="22"/>
        </w:rPr>
        <w:t>, IV, VII y VIII.</w:t>
      </w:r>
    </w:p>
    <w:p w14:paraId="08EC0CDF" w14:textId="77777777" w:rsidR="00FE7B8E" w:rsidRPr="00FB173E" w:rsidRDefault="00FE7B8E" w:rsidP="00FE7B8E">
      <w:pPr>
        <w:contextualSpacing/>
        <w:rPr>
          <w:rFonts w:eastAsia="Palatino Linotype" w:cs="Palatino Linotype"/>
          <w:b/>
          <w:i/>
          <w:szCs w:val="24"/>
        </w:rPr>
      </w:pPr>
    </w:p>
    <w:p w14:paraId="62B68726" w14:textId="51FC9144" w:rsidR="00FE7B8E" w:rsidRPr="00FB173E" w:rsidRDefault="00FE7B8E" w:rsidP="00FE7B8E">
      <w:pPr>
        <w:contextualSpacing/>
        <w:rPr>
          <w:rFonts w:eastAsia="Palatino Linotype" w:cs="Palatino Linotype"/>
          <w:szCs w:val="24"/>
        </w:rPr>
      </w:pPr>
      <w:r w:rsidRPr="00FB173E">
        <w:rPr>
          <w:rFonts w:eastAsia="Palatino Linotype" w:cs="Palatino Linotype"/>
          <w:szCs w:val="24"/>
        </w:rPr>
        <w:t xml:space="preserve">Cabe señalar que </w:t>
      </w:r>
      <w:r w:rsidR="00C87C45">
        <w:rPr>
          <w:rFonts w:eastAsia="Palatino Linotype" w:cs="Palatino Linotype"/>
          <w:szCs w:val="24"/>
        </w:rPr>
        <w:t>la</w:t>
      </w:r>
      <w:r w:rsidRPr="00FB173E">
        <w:rPr>
          <w:rFonts w:eastAsia="Palatino Linotype" w:cs="Palatino Linotype"/>
          <w:szCs w:val="24"/>
        </w:rPr>
        <w:t xml:space="preserve"> </w:t>
      </w:r>
      <w:r w:rsidR="00C87C45">
        <w:rPr>
          <w:rFonts w:eastAsia="Palatino Linotype" w:cs="Palatino Linotype"/>
          <w:szCs w:val="24"/>
        </w:rPr>
        <w:t>parte</w:t>
      </w:r>
      <w:r w:rsidRPr="00FB173E">
        <w:rPr>
          <w:rFonts w:eastAsia="Palatino Linotype" w:cs="Palatino Linotype"/>
          <w:szCs w:val="24"/>
        </w:rPr>
        <w:t xml:space="preserve"> Recurrente</w:t>
      </w:r>
      <w:r>
        <w:rPr>
          <w:rFonts w:eastAsia="Palatino Linotype" w:cs="Palatino Linotype"/>
          <w:szCs w:val="24"/>
        </w:rPr>
        <w:t xml:space="preserve"> se identificó </w:t>
      </w:r>
      <w:r w:rsidR="00C87C45">
        <w:rPr>
          <w:rFonts w:eastAsia="Palatino Linotype" w:cs="Palatino Linotype"/>
          <w:szCs w:val="24"/>
        </w:rPr>
        <w:t xml:space="preserve">como </w:t>
      </w:r>
      <w:r w:rsidR="00C87C45" w:rsidRPr="00C87C45">
        <w:rPr>
          <w:rFonts w:eastAsia="Palatino Linotype" w:cs="Palatino Linotype"/>
          <w:b/>
          <w:bCs/>
          <w:szCs w:val="24"/>
        </w:rPr>
        <w:t>«</w:t>
      </w:r>
      <w:r w:rsidR="004D7A2D">
        <w:rPr>
          <w:rFonts w:eastAsia="Palatino Linotype" w:cs="Palatino Linotype"/>
          <w:b/>
          <w:bCs/>
          <w:szCs w:val="24"/>
        </w:rPr>
        <w:t>XXXXXXXXX</w:t>
      </w:r>
      <w:bookmarkStart w:id="0" w:name="_GoBack"/>
      <w:bookmarkEnd w:id="0"/>
      <w:r w:rsidR="00C87C45" w:rsidRPr="00C87C45">
        <w:rPr>
          <w:rFonts w:eastAsia="Palatino Linotype" w:cs="Palatino Linotype"/>
          <w:b/>
          <w:bCs/>
          <w:szCs w:val="24"/>
        </w:rPr>
        <w:t>»</w:t>
      </w:r>
      <w:r w:rsidRPr="00FB173E">
        <w:rPr>
          <w:rFonts w:eastAsia="Palatino Linotype" w:cs="Palatino Linotype"/>
          <w:szCs w:val="24"/>
        </w:rPr>
        <w:t>;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F6BA93B" w14:textId="77777777" w:rsidR="00FE7B8E" w:rsidRPr="00FB173E" w:rsidRDefault="00FE7B8E" w:rsidP="00FE7B8E">
      <w:pPr>
        <w:contextualSpacing/>
        <w:rPr>
          <w:rFonts w:eastAsia="Palatino Linotype" w:cs="Palatino Linotype"/>
          <w:szCs w:val="24"/>
        </w:rPr>
      </w:pPr>
    </w:p>
    <w:p w14:paraId="3047E98B" w14:textId="6E76B62B"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155.</w:t>
      </w:r>
      <w:r w:rsidRPr="00FB173E">
        <w:rPr>
          <w:rFonts w:eastAsia="Palatino Linotype" w:cs="Palatino Linotype"/>
          <w:i/>
          <w:sz w:val="22"/>
        </w:rPr>
        <w:t xml:space="preserve"> </w:t>
      </w:r>
      <w:r w:rsidR="00C87C45">
        <w:rPr>
          <w:rFonts w:eastAsia="Palatino Linotype" w:cs="Palatino Linotype"/>
          <w:i/>
          <w:sz w:val="22"/>
        </w:rPr>
        <w:t>[</w:t>
      </w:r>
      <w:r w:rsidRPr="00FB173E">
        <w:rPr>
          <w:rFonts w:eastAsia="Palatino Linotype" w:cs="Palatino Linotype"/>
          <w:i/>
          <w:sz w:val="22"/>
        </w:rPr>
        <w:t>…)</w:t>
      </w:r>
    </w:p>
    <w:p w14:paraId="51D73A4F" w14:textId="77777777" w:rsidR="00FE7B8E" w:rsidRPr="00FB173E" w:rsidRDefault="00FE7B8E" w:rsidP="00FE7B8E">
      <w:pPr>
        <w:spacing w:line="240" w:lineRule="auto"/>
        <w:ind w:left="567" w:right="567"/>
        <w:contextualSpacing/>
        <w:rPr>
          <w:rFonts w:eastAsia="Palatino Linotype" w:cs="Palatino Linotype"/>
          <w:i/>
          <w:sz w:val="22"/>
        </w:rPr>
      </w:pPr>
    </w:p>
    <w:p w14:paraId="48E4C71C"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Las solicitudes anónimas</w:t>
      </w:r>
      <w:r w:rsidRPr="00FB173E">
        <w:rPr>
          <w:rFonts w:eastAsia="Palatino Linotype" w:cs="Palatino Linotype"/>
          <w:i/>
          <w:sz w:val="22"/>
        </w:rPr>
        <w:t xml:space="preserve">, con nombre incompleto o seudónimo </w:t>
      </w:r>
      <w:r w:rsidRPr="00FB173E">
        <w:rPr>
          <w:rFonts w:eastAsia="Palatino Linotype" w:cs="Palatino Linotype"/>
          <w:b/>
          <w:i/>
          <w:sz w:val="22"/>
        </w:rPr>
        <w:t>serán procedentes para su trámite</w:t>
      </w:r>
      <w:r w:rsidRPr="00FB173E">
        <w:rPr>
          <w:rFonts w:eastAsia="Palatino Linotype" w:cs="Palatino Linotype"/>
          <w:i/>
          <w:sz w:val="22"/>
        </w:rPr>
        <w:t xml:space="preserve"> por parte del sujeto obligado ante quien se presente. No podrá requerirse información adicional con motivo del nombre proporcionado por el solicitante.</w:t>
      </w:r>
    </w:p>
    <w:p w14:paraId="0BB751EB" w14:textId="77777777" w:rsidR="00FE7B8E" w:rsidRPr="00FB173E" w:rsidRDefault="00FE7B8E" w:rsidP="00FE7B8E">
      <w:pPr>
        <w:contextualSpacing/>
        <w:rPr>
          <w:rFonts w:eastAsia="Palatino Linotype" w:cs="Palatino Linotype"/>
          <w:szCs w:val="24"/>
        </w:rPr>
      </w:pPr>
    </w:p>
    <w:p w14:paraId="12CE688F" w14:textId="77777777" w:rsidR="00FE7B8E" w:rsidRPr="00FB173E" w:rsidRDefault="00FE7B8E" w:rsidP="00FE7B8E">
      <w:pPr>
        <w:contextualSpacing/>
        <w:rPr>
          <w:rFonts w:eastAsia="Palatino Linotype" w:cs="Palatino Linotype"/>
          <w:szCs w:val="24"/>
        </w:rPr>
      </w:pPr>
      <w:r w:rsidRPr="00FB173E">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38DF4AB" w14:textId="77777777" w:rsidR="00FE7B8E" w:rsidRPr="00FB173E" w:rsidRDefault="00FE7B8E" w:rsidP="00FE7B8E">
      <w:pPr>
        <w:contextualSpacing/>
        <w:rPr>
          <w:rFonts w:eastAsia="Palatino Linotype" w:cs="Palatino Linotype"/>
          <w:szCs w:val="24"/>
        </w:rPr>
      </w:pPr>
    </w:p>
    <w:p w14:paraId="47EFF8DF" w14:textId="77777777" w:rsidR="00FE7B8E" w:rsidRPr="00FB173E" w:rsidRDefault="00FE7B8E" w:rsidP="00FE7B8E">
      <w:pPr>
        <w:spacing w:line="240" w:lineRule="auto"/>
        <w:ind w:left="567" w:right="567"/>
        <w:contextualSpacing/>
        <w:jc w:val="center"/>
        <w:rPr>
          <w:rFonts w:eastAsia="Palatino Linotype" w:cs="Palatino Linotype"/>
          <w:b/>
          <w:i/>
          <w:sz w:val="22"/>
          <w:u w:val="single"/>
        </w:rPr>
      </w:pPr>
      <w:r w:rsidRPr="00FB173E">
        <w:rPr>
          <w:rFonts w:eastAsia="Palatino Linotype" w:cs="Palatino Linotype"/>
          <w:b/>
          <w:i/>
          <w:sz w:val="22"/>
          <w:u w:val="single"/>
        </w:rPr>
        <w:t>Constitución Política de los Estados Unidos Mexicanos</w:t>
      </w:r>
    </w:p>
    <w:p w14:paraId="5C2B580E"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6</w:t>
      </w:r>
      <w:r w:rsidRPr="00FB173E">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5DDF126" w14:textId="45AB7B8B" w:rsidR="00FE7B8E" w:rsidRPr="00FB173E" w:rsidRDefault="00C87C45" w:rsidP="00FE7B8E">
      <w:pPr>
        <w:spacing w:line="240" w:lineRule="auto"/>
        <w:ind w:left="567" w:right="567"/>
        <w:contextualSpacing/>
        <w:rPr>
          <w:rFonts w:eastAsia="Palatino Linotype" w:cs="Palatino Linotype"/>
          <w:i/>
          <w:sz w:val="22"/>
        </w:rPr>
      </w:pPr>
      <w:r>
        <w:rPr>
          <w:rFonts w:eastAsia="Palatino Linotype" w:cs="Palatino Linotype"/>
          <w:i/>
          <w:sz w:val="22"/>
        </w:rPr>
        <w:t>[</w:t>
      </w:r>
      <w:r w:rsidR="00FE7B8E" w:rsidRPr="00FB173E">
        <w:rPr>
          <w:rFonts w:eastAsia="Palatino Linotype" w:cs="Palatino Linotype"/>
          <w:i/>
          <w:sz w:val="22"/>
        </w:rPr>
        <w:t>…</w:t>
      </w:r>
      <w:r>
        <w:rPr>
          <w:rFonts w:eastAsia="Palatino Linotype" w:cs="Palatino Linotype"/>
          <w:i/>
          <w:sz w:val="22"/>
        </w:rPr>
        <w:t>]</w:t>
      </w:r>
    </w:p>
    <w:p w14:paraId="2E78ED09"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Para efectos de lo dispuesto en el presente artículo se observará lo siguiente: </w:t>
      </w:r>
    </w:p>
    <w:p w14:paraId="702A4EE1"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2220FB10" w14:textId="35A45F7B" w:rsidR="00FE7B8E" w:rsidRPr="00FB173E" w:rsidRDefault="00C87C45" w:rsidP="00FE7B8E">
      <w:pPr>
        <w:spacing w:line="240" w:lineRule="auto"/>
        <w:ind w:left="567" w:right="567"/>
        <w:contextualSpacing/>
        <w:rPr>
          <w:rFonts w:eastAsia="Palatino Linotype" w:cs="Palatino Linotype"/>
          <w:i/>
          <w:sz w:val="22"/>
        </w:rPr>
      </w:pPr>
      <w:r>
        <w:rPr>
          <w:rFonts w:eastAsia="Palatino Linotype" w:cs="Palatino Linotype"/>
          <w:i/>
          <w:sz w:val="22"/>
        </w:rPr>
        <w:t>[</w:t>
      </w:r>
      <w:r w:rsidR="00FE7B8E" w:rsidRPr="00FB173E">
        <w:rPr>
          <w:rFonts w:eastAsia="Palatino Linotype" w:cs="Palatino Linotype"/>
          <w:i/>
          <w:sz w:val="22"/>
        </w:rPr>
        <w:t>…</w:t>
      </w:r>
      <w:r>
        <w:rPr>
          <w:rFonts w:eastAsia="Palatino Linotype" w:cs="Palatino Linotype"/>
          <w:i/>
          <w:sz w:val="22"/>
        </w:rPr>
        <w:t>]</w:t>
      </w:r>
    </w:p>
    <w:p w14:paraId="664C48E3"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17950F86"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4C81401A" w14:textId="77777777" w:rsidR="00FE7B8E" w:rsidRPr="00FB173E" w:rsidRDefault="00FE7B8E" w:rsidP="00FE7B8E">
      <w:pPr>
        <w:spacing w:line="240" w:lineRule="auto"/>
        <w:ind w:left="567" w:right="567"/>
        <w:contextualSpacing/>
        <w:rPr>
          <w:rFonts w:eastAsia="Palatino Linotype" w:cs="Palatino Linotype"/>
          <w:i/>
          <w:sz w:val="22"/>
        </w:rPr>
      </w:pPr>
    </w:p>
    <w:p w14:paraId="1584F6AC" w14:textId="77777777" w:rsidR="00FE7B8E" w:rsidRPr="00FB173E" w:rsidRDefault="00FE7B8E" w:rsidP="00FE7B8E">
      <w:pPr>
        <w:spacing w:line="240" w:lineRule="auto"/>
        <w:ind w:left="567" w:right="567"/>
        <w:contextualSpacing/>
        <w:jc w:val="center"/>
        <w:rPr>
          <w:rFonts w:eastAsia="Palatino Linotype" w:cs="Palatino Linotype"/>
          <w:b/>
          <w:i/>
          <w:sz w:val="22"/>
          <w:u w:val="single"/>
        </w:rPr>
      </w:pPr>
      <w:r w:rsidRPr="00FB173E">
        <w:rPr>
          <w:rFonts w:eastAsia="Palatino Linotype" w:cs="Palatino Linotype"/>
          <w:b/>
          <w:i/>
          <w:sz w:val="22"/>
          <w:u w:val="single"/>
        </w:rPr>
        <w:t>Constitución Política del Estado Libre y Soberano de México</w:t>
      </w:r>
    </w:p>
    <w:p w14:paraId="28F7D411"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5</w:t>
      </w:r>
      <w:r w:rsidRPr="00FB173E">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68F50C4" w14:textId="45AAF005" w:rsidR="00FE7B8E" w:rsidRPr="00FB173E" w:rsidRDefault="00C87C45" w:rsidP="00FE7B8E">
      <w:pPr>
        <w:spacing w:line="240" w:lineRule="auto"/>
        <w:ind w:left="567" w:right="567"/>
        <w:contextualSpacing/>
        <w:rPr>
          <w:rFonts w:eastAsia="Palatino Linotype" w:cs="Palatino Linotype"/>
          <w:i/>
          <w:sz w:val="22"/>
        </w:rPr>
      </w:pPr>
      <w:r>
        <w:rPr>
          <w:rFonts w:eastAsia="Palatino Linotype" w:cs="Palatino Linotype"/>
          <w:i/>
          <w:sz w:val="22"/>
        </w:rPr>
        <w:t>[</w:t>
      </w:r>
      <w:r w:rsidR="00FE7B8E" w:rsidRPr="00FB173E">
        <w:rPr>
          <w:rFonts w:eastAsia="Palatino Linotype" w:cs="Palatino Linotype"/>
          <w:i/>
          <w:sz w:val="22"/>
        </w:rPr>
        <w:t>…</w:t>
      </w:r>
      <w:r>
        <w:rPr>
          <w:rFonts w:eastAsia="Palatino Linotype" w:cs="Palatino Linotype"/>
          <w:i/>
          <w:sz w:val="22"/>
        </w:rPr>
        <w:t>]</w:t>
      </w:r>
    </w:p>
    <w:p w14:paraId="031A38B6"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1FFE58DD" w14:textId="3A8FFCE5" w:rsidR="00FE7B8E" w:rsidRPr="00FB173E" w:rsidRDefault="00C87C45" w:rsidP="00FE7B8E">
      <w:pPr>
        <w:spacing w:line="240" w:lineRule="auto"/>
        <w:ind w:left="567" w:right="567"/>
        <w:contextualSpacing/>
        <w:rPr>
          <w:rFonts w:eastAsia="Palatino Linotype" w:cs="Palatino Linotype"/>
          <w:i/>
          <w:sz w:val="22"/>
        </w:rPr>
      </w:pPr>
      <w:r>
        <w:rPr>
          <w:rFonts w:eastAsia="Palatino Linotype" w:cs="Palatino Linotype"/>
          <w:i/>
          <w:sz w:val="22"/>
        </w:rPr>
        <w:t>[</w:t>
      </w:r>
      <w:r w:rsidR="00FE7B8E" w:rsidRPr="00FB173E">
        <w:rPr>
          <w:rFonts w:eastAsia="Palatino Linotype" w:cs="Palatino Linotype"/>
          <w:i/>
          <w:sz w:val="22"/>
        </w:rPr>
        <w:t>…</w:t>
      </w:r>
      <w:r>
        <w:rPr>
          <w:rFonts w:eastAsia="Palatino Linotype" w:cs="Palatino Linotype"/>
          <w:i/>
          <w:sz w:val="22"/>
        </w:rPr>
        <w:t>]</w:t>
      </w:r>
    </w:p>
    <w:p w14:paraId="7BA3D958"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57D60B9D" w14:textId="77777777" w:rsidR="00FE7B8E" w:rsidRPr="00FB173E" w:rsidRDefault="00FE7B8E" w:rsidP="00FE7B8E">
      <w:pPr>
        <w:spacing w:line="240" w:lineRule="auto"/>
        <w:ind w:left="567" w:right="567"/>
        <w:contextualSpacing/>
        <w:rPr>
          <w:rFonts w:eastAsia="Palatino Linotype" w:cs="Palatino Linotype"/>
          <w:i/>
          <w:sz w:val="22"/>
        </w:rPr>
      </w:pPr>
    </w:p>
    <w:p w14:paraId="49886F9C"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Para garantizar el ejercicio del derecho de transparencia, acceso a la información pública y protección de datos personales, los poderes públicos y los organismos autónomos, </w:t>
      </w:r>
      <w:r w:rsidRPr="00FB173E">
        <w:rPr>
          <w:rFonts w:eastAsia="Palatino Linotype" w:cs="Palatino Linotype"/>
          <w:i/>
          <w:sz w:val="22"/>
        </w:rPr>
        <w:lastRenderedPageBreak/>
        <w:t xml:space="preserve">transparentarán sus acciones, en términos de las disposiciones aplicables, la información será oportuna, clara, veraz y de fácil acceso. </w:t>
      </w:r>
    </w:p>
    <w:p w14:paraId="122E8AE4" w14:textId="77777777" w:rsidR="00FE7B8E" w:rsidRPr="00FB173E" w:rsidRDefault="00FE7B8E" w:rsidP="00FE7B8E">
      <w:pPr>
        <w:spacing w:line="240" w:lineRule="auto"/>
        <w:ind w:left="567" w:right="567"/>
        <w:contextualSpacing/>
        <w:rPr>
          <w:rFonts w:eastAsia="Palatino Linotype" w:cs="Palatino Linotype"/>
          <w:i/>
          <w:sz w:val="22"/>
        </w:rPr>
      </w:pPr>
    </w:p>
    <w:p w14:paraId="1E9310CA"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Este derecho se regirá por los principios y bases siguientes:</w:t>
      </w:r>
    </w:p>
    <w:p w14:paraId="0AF7E58F" w14:textId="5CF594CD" w:rsidR="00FE7B8E" w:rsidRPr="00FB173E" w:rsidRDefault="00C87C45" w:rsidP="00FE7B8E">
      <w:pPr>
        <w:spacing w:line="240" w:lineRule="auto"/>
        <w:ind w:left="567" w:right="567"/>
        <w:contextualSpacing/>
        <w:rPr>
          <w:rFonts w:eastAsia="Palatino Linotype" w:cs="Palatino Linotype"/>
          <w:i/>
          <w:sz w:val="22"/>
        </w:rPr>
      </w:pPr>
      <w:r>
        <w:rPr>
          <w:rFonts w:eastAsia="Palatino Linotype" w:cs="Palatino Linotype"/>
          <w:i/>
          <w:sz w:val="22"/>
        </w:rPr>
        <w:t>[…]</w:t>
      </w:r>
    </w:p>
    <w:p w14:paraId="632E600F"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III.</w:t>
      </w:r>
      <w:r w:rsidRPr="00FB173E">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52819BC"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IV.</w:t>
      </w:r>
      <w:r w:rsidRPr="00FB173E">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6E70058E" w14:textId="42EBEF46" w:rsidR="00FE7B8E" w:rsidRPr="00FB173E" w:rsidRDefault="00C87C45" w:rsidP="00FE7B8E">
      <w:pPr>
        <w:spacing w:line="240" w:lineRule="auto"/>
        <w:ind w:left="567" w:right="567"/>
        <w:contextualSpacing/>
        <w:rPr>
          <w:rFonts w:eastAsia="Palatino Linotype" w:cs="Palatino Linotype"/>
          <w:i/>
          <w:sz w:val="22"/>
        </w:rPr>
      </w:pPr>
      <w:r>
        <w:rPr>
          <w:rFonts w:eastAsia="Palatino Linotype" w:cs="Palatino Linotype"/>
          <w:i/>
          <w:sz w:val="22"/>
        </w:rPr>
        <w:t>[</w:t>
      </w:r>
      <w:r w:rsidR="00FE7B8E" w:rsidRPr="00FB173E">
        <w:rPr>
          <w:rFonts w:eastAsia="Palatino Linotype" w:cs="Palatino Linotype"/>
          <w:i/>
          <w:sz w:val="22"/>
        </w:rPr>
        <w:t>…</w:t>
      </w:r>
      <w:r>
        <w:rPr>
          <w:rFonts w:eastAsia="Palatino Linotype" w:cs="Palatino Linotype"/>
          <w:i/>
          <w:sz w:val="22"/>
        </w:rPr>
        <w:t>]</w:t>
      </w:r>
    </w:p>
    <w:p w14:paraId="5A9204A2"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VIII.</w:t>
      </w:r>
      <w:r w:rsidRPr="00FB173E">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EC891D8" w14:textId="1CD42890" w:rsidR="00FE7B8E" w:rsidRPr="00FB173E" w:rsidRDefault="00C87C45" w:rsidP="00FE7B8E">
      <w:pPr>
        <w:spacing w:line="240" w:lineRule="auto"/>
        <w:ind w:left="567" w:right="567"/>
        <w:contextualSpacing/>
        <w:rPr>
          <w:rFonts w:eastAsia="Palatino Linotype" w:cs="Palatino Linotype"/>
          <w:i/>
          <w:sz w:val="22"/>
        </w:rPr>
      </w:pPr>
      <w:r>
        <w:rPr>
          <w:rFonts w:eastAsia="Palatino Linotype" w:cs="Palatino Linotype"/>
          <w:i/>
          <w:sz w:val="22"/>
        </w:rPr>
        <w:t>[</w:t>
      </w:r>
      <w:r w:rsidR="00FE7B8E" w:rsidRPr="00FB173E">
        <w:rPr>
          <w:rFonts w:eastAsia="Palatino Linotype" w:cs="Palatino Linotype"/>
          <w:i/>
          <w:sz w:val="22"/>
        </w:rPr>
        <w:t>…</w:t>
      </w:r>
      <w:r>
        <w:rPr>
          <w:rFonts w:eastAsia="Palatino Linotype" w:cs="Palatino Linotype"/>
          <w:i/>
          <w:sz w:val="22"/>
        </w:rPr>
        <w:t>]</w:t>
      </w:r>
    </w:p>
    <w:p w14:paraId="5F8FE0E3" w14:textId="77777777" w:rsidR="00FE7B8E" w:rsidRPr="00FB173E" w:rsidRDefault="00FE7B8E" w:rsidP="00FE7B8E">
      <w:pPr>
        <w:ind w:left="567" w:right="567"/>
        <w:contextualSpacing/>
        <w:rPr>
          <w:rFonts w:eastAsia="Palatino Linotype" w:cs="Palatino Linotype"/>
          <w:szCs w:val="24"/>
        </w:rPr>
      </w:pPr>
    </w:p>
    <w:p w14:paraId="2DB34101" w14:textId="77777777" w:rsidR="00FE7B8E" w:rsidRDefault="00FE7B8E" w:rsidP="00FE7B8E">
      <w:pPr>
        <w:ind w:right="49"/>
        <w:contextualSpacing/>
        <w:rPr>
          <w:rFonts w:eastAsia="Palatino Linotype" w:cs="Palatino Linotype"/>
          <w:szCs w:val="24"/>
        </w:rPr>
      </w:pPr>
      <w:r w:rsidRPr="00FB173E">
        <w:rPr>
          <w:rFonts w:eastAsia="Palatino Linotype" w:cs="Palatino Linotype"/>
          <w:szCs w:val="24"/>
        </w:rPr>
        <w:t>Por otra parte, del contenido del artículo 1 de la Constitución Política de los Estados Unidos Mexicanos, se destaca lo siguiente:</w:t>
      </w:r>
    </w:p>
    <w:p w14:paraId="49965146" w14:textId="77777777" w:rsidR="004E0853" w:rsidRPr="00FB173E" w:rsidRDefault="004E0853" w:rsidP="00FE7B8E">
      <w:pPr>
        <w:ind w:right="49"/>
        <w:contextualSpacing/>
        <w:rPr>
          <w:rFonts w:eastAsia="Palatino Linotype" w:cs="Palatino Linotype"/>
          <w:szCs w:val="24"/>
        </w:rPr>
      </w:pPr>
    </w:p>
    <w:p w14:paraId="50D1835A"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1o</w:t>
      </w:r>
      <w:r w:rsidRPr="00FB173E">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0A8F22F" w14:textId="77777777" w:rsidR="00FE7B8E" w:rsidRPr="00FB173E" w:rsidRDefault="00FE7B8E" w:rsidP="00FE7B8E">
      <w:pPr>
        <w:spacing w:line="240" w:lineRule="auto"/>
        <w:ind w:left="567" w:right="567"/>
        <w:contextualSpacing/>
        <w:rPr>
          <w:rFonts w:eastAsia="Palatino Linotype" w:cs="Palatino Linotype"/>
          <w:i/>
          <w:sz w:val="22"/>
        </w:rPr>
      </w:pPr>
    </w:p>
    <w:p w14:paraId="3C5FAA6C"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3D19D7A9" w14:textId="77777777" w:rsidR="00FE7B8E" w:rsidRPr="00FB173E" w:rsidRDefault="00FE7B8E" w:rsidP="00FE7B8E">
      <w:pPr>
        <w:spacing w:line="240" w:lineRule="auto"/>
        <w:ind w:left="567" w:right="567"/>
        <w:contextualSpacing/>
        <w:rPr>
          <w:rFonts w:eastAsia="Palatino Linotype" w:cs="Palatino Linotype"/>
          <w:i/>
          <w:sz w:val="22"/>
        </w:rPr>
      </w:pPr>
    </w:p>
    <w:p w14:paraId="237353D9"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w:t>
      </w:r>
      <w:r w:rsidRPr="00FB173E">
        <w:rPr>
          <w:rFonts w:eastAsia="Palatino Linotype" w:cs="Palatino Linotype"/>
          <w:i/>
          <w:sz w:val="22"/>
        </w:rPr>
        <w:lastRenderedPageBreak/>
        <w:t>deberá prevenir, investigar, sancionar y reparar las violaciones a los derechos humanos, en los términos que establezca la ley.</w:t>
      </w:r>
    </w:p>
    <w:p w14:paraId="1A64836D" w14:textId="77777777" w:rsidR="00FE7B8E" w:rsidRPr="00FB173E" w:rsidRDefault="00FE7B8E" w:rsidP="00FE7B8E">
      <w:pPr>
        <w:rPr>
          <w:sz w:val="20"/>
        </w:rPr>
      </w:pPr>
    </w:p>
    <w:p w14:paraId="1D12AD0A" w14:textId="77777777" w:rsidR="00FE7B8E" w:rsidRPr="00FB173E" w:rsidRDefault="00FE7B8E" w:rsidP="00FE7B8E">
      <w:pPr>
        <w:contextualSpacing/>
        <w:rPr>
          <w:rFonts w:eastAsia="Palatino Linotype" w:cs="Palatino Linotype"/>
          <w:szCs w:val="24"/>
        </w:rPr>
      </w:pPr>
      <w:r w:rsidRPr="00FB173E">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0851433" w14:textId="77777777" w:rsidR="00FE7B8E" w:rsidRPr="00FB173E" w:rsidRDefault="00FE7B8E" w:rsidP="00FE7B8E">
      <w:pPr>
        <w:contextualSpacing/>
        <w:rPr>
          <w:rFonts w:eastAsia="Palatino Linotype" w:cs="Palatino Linotype"/>
          <w:sz w:val="20"/>
          <w:szCs w:val="24"/>
        </w:rPr>
      </w:pPr>
    </w:p>
    <w:p w14:paraId="3C64D1E1" w14:textId="77777777" w:rsidR="00FE7B8E" w:rsidRDefault="00FE7B8E" w:rsidP="00FE7B8E">
      <w:pPr>
        <w:pBdr>
          <w:top w:val="nil"/>
          <w:left w:val="nil"/>
          <w:bottom w:val="nil"/>
          <w:right w:val="nil"/>
          <w:between w:val="nil"/>
        </w:pBdr>
        <w:contextualSpacing/>
        <w:rPr>
          <w:rFonts w:eastAsia="Palatino Linotype" w:cs="Palatino Linotype"/>
          <w:color w:val="000000"/>
          <w:szCs w:val="24"/>
        </w:rPr>
      </w:pPr>
      <w:r w:rsidRPr="00FB173E">
        <w:rPr>
          <w:rFonts w:eastAsia="Palatino Linotype" w:cs="Palatino Linotype"/>
          <w:color w:val="000000"/>
          <w:szCs w:val="24"/>
        </w:rPr>
        <w:t>En conclusión, se cubrieron los requisitos de procedencia y procedibilidad y conforme a las constancias que obran en el expediente.</w:t>
      </w:r>
    </w:p>
    <w:p w14:paraId="0E3DD021" w14:textId="77777777" w:rsidR="00875B7E" w:rsidRDefault="00875B7E" w:rsidP="006922F5">
      <w:pPr>
        <w:pBdr>
          <w:top w:val="nil"/>
          <w:left w:val="nil"/>
          <w:bottom w:val="nil"/>
          <w:right w:val="nil"/>
          <w:between w:val="nil"/>
        </w:pBdr>
        <w:contextualSpacing/>
        <w:rPr>
          <w:rFonts w:eastAsia="Palatino Linotype" w:cs="Palatino Linotype"/>
          <w:color w:val="000000"/>
          <w:szCs w:val="24"/>
        </w:rPr>
      </w:pPr>
    </w:p>
    <w:p w14:paraId="6D04F852" w14:textId="3EC59BCF" w:rsidR="00A970D5" w:rsidRPr="006922F5" w:rsidRDefault="009758B1" w:rsidP="006922F5">
      <w:pPr>
        <w:pStyle w:val="Ttulo2"/>
        <w:rPr>
          <w:rFonts w:eastAsia="Palatino Linotype"/>
        </w:rPr>
      </w:pPr>
      <w:r>
        <w:rPr>
          <w:rFonts w:eastAsia="Palatino Linotype"/>
        </w:rPr>
        <w:t>CUARTO</w:t>
      </w:r>
      <w:r w:rsidR="00A970D5" w:rsidRPr="006922F5">
        <w:rPr>
          <w:rFonts w:eastAsia="Palatino Linotype"/>
        </w:rPr>
        <w:t>. De las causas de improcedencia.</w:t>
      </w:r>
    </w:p>
    <w:p w14:paraId="72B75EC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Por lo anterior, es una facultad legal entrar al estudio de las causas de improcedencia que hagan valer las partes o que se adviertan de oficio por este Resolutor y por ende objeto </w:t>
      </w:r>
      <w:r w:rsidRPr="006922F5">
        <w:rPr>
          <w:rFonts w:eastAsia="Palatino Linotype" w:cs="Palatino Linotype"/>
          <w:color w:val="000000"/>
          <w:szCs w:val="24"/>
        </w:rPr>
        <w:lastRenderedPageBreak/>
        <w:t>de análisis previo al estudio de fondo del asunto; presupuestos procesales de inicio o trámite de un proceso que dotan de seguridad jurídica las resoluciones, máxime que es una figura procesal adoptada en la ley de la materia</w:t>
      </w:r>
      <w:r w:rsidRPr="006922F5">
        <w:rPr>
          <w:rFonts w:eastAsia="Palatino Linotype" w:cs="Palatino Linotype"/>
          <w:color w:val="000000"/>
          <w:szCs w:val="24"/>
          <w:vertAlign w:val="superscript"/>
        </w:rPr>
        <w:footnoteReference w:id="2"/>
      </w:r>
      <w:r w:rsidRPr="006922F5">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Así las cosas, en la especie, no se actualiza ninguna causa de improcedencia de las referidas en el artículo 191 de la Ley de Transparencia y Acceso a la Información Pública </w:t>
      </w:r>
      <w:r w:rsidRPr="006922F5">
        <w:rPr>
          <w:rFonts w:eastAsia="Palatino Linotype" w:cs="Palatino Linotype"/>
          <w:color w:val="000000"/>
          <w:szCs w:val="24"/>
        </w:rPr>
        <w:lastRenderedPageBreak/>
        <w:t>del Estado de México y Municipios, encontrándose actualizados todos los presupuestos procesales para atender el fondo del asunto, en los términos del considerando posterior.</w:t>
      </w:r>
    </w:p>
    <w:p w14:paraId="1E21B26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1593B620" w:rsidR="00A970D5" w:rsidRPr="006922F5" w:rsidRDefault="009758B1" w:rsidP="006922F5">
      <w:pPr>
        <w:pStyle w:val="Ttulo2"/>
        <w:rPr>
          <w:rFonts w:eastAsia="Palatino Linotype"/>
        </w:rPr>
      </w:pPr>
      <w:r>
        <w:rPr>
          <w:rFonts w:eastAsia="Palatino Linotype"/>
        </w:rPr>
        <w:t>QUIN</w:t>
      </w:r>
      <w:r w:rsidR="00D57F1A">
        <w:rPr>
          <w:rFonts w:eastAsia="Palatino Linotype"/>
        </w:rPr>
        <w:t>TO</w:t>
      </w:r>
      <w:r w:rsidR="00A970D5" w:rsidRPr="006922F5">
        <w:rPr>
          <w:rFonts w:eastAsia="Palatino Linotype"/>
        </w:rPr>
        <w:t>. Estudio y resolución del asunto.</w:t>
      </w:r>
    </w:p>
    <w:p w14:paraId="172D5B7B"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402535DB" w14:textId="15D90047" w:rsidR="001C4CBF" w:rsidRDefault="00A970D5" w:rsidP="00C006C6">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tanto</w:t>
      </w:r>
      <w:r w:rsidR="007F3F9F" w:rsidRPr="006922F5">
        <w:rPr>
          <w:rFonts w:eastAsia="Palatino Linotype" w:cs="Palatino Linotype"/>
          <w:color w:val="000000"/>
          <w:szCs w:val="24"/>
        </w:rPr>
        <w:t xml:space="preserve">, es conveniente recordar que </w:t>
      </w:r>
      <w:r w:rsidR="00C87C45">
        <w:rPr>
          <w:rFonts w:eastAsia="Palatino Linotype" w:cs="Palatino Linotype"/>
          <w:color w:val="000000"/>
          <w:szCs w:val="24"/>
        </w:rPr>
        <w:t>la</w:t>
      </w:r>
      <w:r w:rsidRPr="006922F5">
        <w:rPr>
          <w:rFonts w:eastAsia="Palatino Linotype" w:cs="Palatino Linotype"/>
          <w:color w:val="000000"/>
          <w:szCs w:val="24"/>
        </w:rPr>
        <w:t xml:space="preserve"> hoy Recurrente </w:t>
      </w:r>
      <w:r w:rsidR="00AE3BE0" w:rsidRPr="006922F5">
        <w:rPr>
          <w:rFonts w:eastAsia="Palatino Linotype" w:cs="Palatino Linotype"/>
          <w:color w:val="000000"/>
          <w:szCs w:val="24"/>
        </w:rPr>
        <w:t>requirió</w:t>
      </w:r>
      <w:r w:rsidR="00CF6592" w:rsidRPr="006922F5">
        <w:rPr>
          <w:rFonts w:eastAsia="Palatino Linotype" w:cs="Palatino Linotype"/>
          <w:color w:val="000000"/>
          <w:szCs w:val="24"/>
        </w:rPr>
        <w:t xml:space="preserve"> </w:t>
      </w:r>
      <w:r w:rsidR="00C87C45">
        <w:rPr>
          <w:rFonts w:eastAsia="Palatino Linotype" w:cs="Palatino Linotype"/>
          <w:color w:val="000000"/>
          <w:szCs w:val="24"/>
        </w:rPr>
        <w:t>que se le informara cuánto paga la Facultad de Estudios Superiores Acatlán por concepto de agua cada bimestre.</w:t>
      </w:r>
    </w:p>
    <w:p w14:paraId="77F8E3A3" w14:textId="77777777" w:rsidR="00744A98" w:rsidRDefault="00744A98" w:rsidP="00C006C6">
      <w:pPr>
        <w:pBdr>
          <w:top w:val="nil"/>
          <w:left w:val="nil"/>
          <w:bottom w:val="nil"/>
          <w:right w:val="nil"/>
          <w:between w:val="nil"/>
        </w:pBdr>
        <w:contextualSpacing/>
        <w:rPr>
          <w:rFonts w:eastAsia="Palatino Linotype" w:cs="Palatino Linotype"/>
          <w:color w:val="000000"/>
          <w:szCs w:val="24"/>
        </w:rPr>
      </w:pPr>
    </w:p>
    <w:p w14:paraId="46A58DB1" w14:textId="483FD88A" w:rsidR="009308DA" w:rsidRDefault="0040213B" w:rsidP="00B62DEC">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Así, a la </w:t>
      </w:r>
      <w:r w:rsidR="00A970D5" w:rsidRPr="006922F5">
        <w:rPr>
          <w:rFonts w:eastAsia="Palatino Linotype" w:cs="Palatino Linotype"/>
          <w:color w:val="000000"/>
          <w:szCs w:val="24"/>
        </w:rPr>
        <w:t>solicitud</w:t>
      </w:r>
      <w:r>
        <w:rPr>
          <w:rFonts w:eastAsia="Palatino Linotype" w:cs="Palatino Linotype"/>
          <w:color w:val="000000"/>
          <w:szCs w:val="24"/>
        </w:rPr>
        <w:t xml:space="preserve"> del particular</w:t>
      </w:r>
      <w:r w:rsidR="00A970D5" w:rsidRPr="006922F5">
        <w:rPr>
          <w:rFonts w:eastAsia="Palatino Linotype" w:cs="Palatino Linotype"/>
          <w:color w:val="000000"/>
          <w:szCs w:val="24"/>
        </w:rPr>
        <w:t xml:space="preserve">, el Sujeto Obligado </w:t>
      </w:r>
      <w:r w:rsidR="001C4CBF">
        <w:rPr>
          <w:rFonts w:eastAsia="Palatino Linotype" w:cs="Palatino Linotype"/>
          <w:color w:val="000000"/>
          <w:szCs w:val="24"/>
        </w:rPr>
        <w:t xml:space="preserve">respondió </w:t>
      </w:r>
      <w:r w:rsidR="00D57F1A">
        <w:rPr>
          <w:rFonts w:eastAsia="Palatino Linotype" w:cs="Palatino Linotype"/>
          <w:color w:val="000000"/>
          <w:szCs w:val="24"/>
        </w:rPr>
        <w:t>mediante la entrega de</w:t>
      </w:r>
      <w:r w:rsidR="00AE31C2">
        <w:rPr>
          <w:rFonts w:eastAsia="Palatino Linotype" w:cs="Palatino Linotype"/>
          <w:color w:val="000000"/>
          <w:szCs w:val="24"/>
        </w:rPr>
        <w:t>l</w:t>
      </w:r>
      <w:r w:rsidR="00D57F1A">
        <w:rPr>
          <w:rFonts w:eastAsia="Palatino Linotype" w:cs="Palatino Linotype"/>
          <w:color w:val="000000"/>
          <w:szCs w:val="24"/>
        </w:rPr>
        <w:t xml:space="preserve"> siguiente documento:</w:t>
      </w:r>
    </w:p>
    <w:p w14:paraId="34CF62B0" w14:textId="1309BD00" w:rsidR="00A978AF" w:rsidRDefault="00A978AF" w:rsidP="007143A2"/>
    <w:p w14:paraId="19866B7C" w14:textId="4335D2DA" w:rsidR="000B350D" w:rsidRPr="00EC0658" w:rsidRDefault="00C87C45" w:rsidP="001D5A1E">
      <w:pPr>
        <w:pStyle w:val="Prrafodelista"/>
        <w:numPr>
          <w:ilvl w:val="0"/>
          <w:numId w:val="31"/>
        </w:numPr>
      </w:pPr>
      <w:r w:rsidRPr="00C87C45">
        <w:rPr>
          <w:rFonts w:eastAsia="Palatino Linotype"/>
          <w:b/>
          <w:bCs/>
        </w:rPr>
        <w:t>SGT O 015 2023 RESP A SOL 00011.pdf</w:t>
      </w:r>
      <w:r w:rsidR="004A5063">
        <w:rPr>
          <w:bCs/>
        </w:rPr>
        <w:t xml:space="preserve">. Oficio número </w:t>
      </w:r>
      <w:r w:rsidR="00A85124">
        <w:rPr>
          <w:bCs/>
        </w:rPr>
        <w:t>SGT/O/015/2023</w:t>
      </w:r>
      <w:r w:rsidR="001D5A1E">
        <w:rPr>
          <w:bCs/>
        </w:rPr>
        <w:t xml:space="preserve">, emitido por </w:t>
      </w:r>
      <w:r w:rsidR="00A85124">
        <w:rPr>
          <w:bCs/>
        </w:rPr>
        <w:t>el Subgerente de Transparencia</w:t>
      </w:r>
      <w:r w:rsidR="001D5A1E">
        <w:rPr>
          <w:bCs/>
        </w:rPr>
        <w:t xml:space="preserve">, </w:t>
      </w:r>
      <w:r w:rsidR="004A5063">
        <w:rPr>
          <w:bCs/>
        </w:rPr>
        <w:t xml:space="preserve">mediante </w:t>
      </w:r>
      <w:r w:rsidR="00A85124">
        <w:rPr>
          <w:bCs/>
        </w:rPr>
        <w:t xml:space="preserve">el cual se respondió que los datos solicitados no pueden ser entregados ya que el Sujeto Obligado no cuenta con el </w:t>
      </w:r>
      <w:r w:rsidR="00A85124">
        <w:rPr>
          <w:bCs/>
        </w:rPr>
        <w:lastRenderedPageBreak/>
        <w:t xml:space="preserve">consentimiento expreso para proporcionar la información que obra en sus archivos o que contenga datos relativos a los que la Recurrente </w:t>
      </w:r>
      <w:r w:rsidR="00A07E26">
        <w:rPr>
          <w:bCs/>
        </w:rPr>
        <w:t>pidió</w:t>
      </w:r>
      <w:r w:rsidR="00A85124">
        <w:rPr>
          <w:bCs/>
        </w:rPr>
        <w:t>, por lo que se exhorta a dirigir la solicitud a la institución de la que se requiere la información.</w:t>
      </w:r>
    </w:p>
    <w:p w14:paraId="2F52A005" w14:textId="77777777" w:rsidR="00EC0658" w:rsidRDefault="00EC0658" w:rsidP="00EC0658"/>
    <w:p w14:paraId="6128DFF4" w14:textId="290DF92E" w:rsidR="00A970D5" w:rsidRPr="00207028" w:rsidRDefault="007E0B5E"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Ante la</w:t>
      </w:r>
      <w:r w:rsidR="00A970D5" w:rsidRPr="006922F5">
        <w:rPr>
          <w:rFonts w:eastAsia="Palatino Linotype" w:cs="Palatino Linotype"/>
          <w:color w:val="000000"/>
          <w:szCs w:val="24"/>
        </w:rPr>
        <w:t xml:space="preserve"> respuesta</w:t>
      </w:r>
      <w:r w:rsidRPr="006922F5">
        <w:rPr>
          <w:rFonts w:eastAsia="Palatino Linotype" w:cs="Palatino Linotype"/>
          <w:color w:val="000000"/>
          <w:szCs w:val="24"/>
        </w:rPr>
        <w:t xml:space="preserve"> emitida</w:t>
      </w:r>
      <w:r w:rsidR="00E41D06" w:rsidRPr="006922F5">
        <w:rPr>
          <w:rFonts w:eastAsia="Palatino Linotype" w:cs="Palatino Linotype"/>
          <w:color w:val="000000"/>
          <w:szCs w:val="24"/>
        </w:rPr>
        <w:t xml:space="preserve"> </w:t>
      </w:r>
      <w:r w:rsidR="00B32535" w:rsidRPr="006922F5">
        <w:rPr>
          <w:rFonts w:eastAsia="Palatino Linotype" w:cs="Palatino Linotype"/>
          <w:color w:val="000000"/>
          <w:szCs w:val="24"/>
        </w:rPr>
        <w:t>por el Sujeto Obligado,</w:t>
      </w:r>
      <w:r w:rsidRPr="006922F5">
        <w:rPr>
          <w:rFonts w:eastAsia="Palatino Linotype" w:cs="Palatino Linotype"/>
          <w:color w:val="000000"/>
          <w:szCs w:val="24"/>
        </w:rPr>
        <w:t xml:space="preserve"> </w:t>
      </w:r>
      <w:r w:rsidR="007502BD">
        <w:rPr>
          <w:rFonts w:eastAsia="Palatino Linotype" w:cs="Palatino Linotype"/>
          <w:color w:val="000000"/>
          <w:szCs w:val="24"/>
        </w:rPr>
        <w:t>el</w:t>
      </w:r>
      <w:r w:rsidR="00A970D5" w:rsidRPr="006922F5">
        <w:rPr>
          <w:rFonts w:eastAsia="Palatino Linotype" w:cs="Palatino Linotype"/>
          <w:color w:val="000000"/>
          <w:szCs w:val="24"/>
        </w:rPr>
        <w:t xml:space="preserve"> Recurr</w:t>
      </w:r>
      <w:r w:rsidR="00640056" w:rsidRPr="006922F5">
        <w:rPr>
          <w:rFonts w:eastAsia="Palatino Linotype" w:cs="Palatino Linotype"/>
          <w:color w:val="000000"/>
          <w:szCs w:val="24"/>
        </w:rPr>
        <w:t>e</w:t>
      </w:r>
      <w:r w:rsidR="00A970D5" w:rsidRPr="006922F5">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657129">
        <w:rPr>
          <w:rFonts w:eastAsia="Palatino Linotype" w:cs="Palatino Linotype"/>
          <w:color w:val="000000"/>
          <w:szCs w:val="24"/>
        </w:rPr>
        <w:t xml:space="preserve"> </w:t>
      </w:r>
      <w:r w:rsidR="00E41C8A">
        <w:rPr>
          <w:rFonts w:eastAsia="Palatino Linotype" w:cs="Palatino Linotype"/>
          <w:color w:val="000000"/>
          <w:szCs w:val="24"/>
        </w:rPr>
        <w:t xml:space="preserve">la </w:t>
      </w:r>
      <w:r w:rsidR="00A85124">
        <w:rPr>
          <w:rFonts w:eastAsia="Palatino Linotype" w:cs="Palatino Linotype"/>
          <w:color w:val="000000"/>
          <w:szCs w:val="24"/>
        </w:rPr>
        <w:t>omisión de entregar la información</w:t>
      </w:r>
      <w:r w:rsidR="0040213B">
        <w:rPr>
          <w:rFonts w:eastAsia="Palatino Linotype" w:cs="Palatino Linotype"/>
          <w:color w:val="000000"/>
          <w:szCs w:val="24"/>
        </w:rPr>
        <w:t xml:space="preserve"> y </w:t>
      </w:r>
      <w:r w:rsidR="00E41C8A">
        <w:rPr>
          <w:rFonts w:eastAsia="Palatino Linotype" w:cs="Palatino Linotype"/>
          <w:color w:val="000000"/>
          <w:szCs w:val="24"/>
        </w:rPr>
        <w:t xml:space="preserve">dando como </w:t>
      </w:r>
      <w:r w:rsidR="001C2982">
        <w:rPr>
          <w:rFonts w:eastAsia="Palatino Linotype" w:cs="Palatino Linotype"/>
          <w:color w:val="000000"/>
          <w:szCs w:val="24"/>
        </w:rPr>
        <w:t>razones o motivos de inconformida</w:t>
      </w:r>
      <w:r w:rsidR="00E41C8A">
        <w:rPr>
          <w:rFonts w:eastAsia="Palatino Linotype" w:cs="Palatino Linotype"/>
          <w:color w:val="000000"/>
          <w:szCs w:val="24"/>
        </w:rPr>
        <w:t xml:space="preserve">d </w:t>
      </w:r>
      <w:r w:rsidR="00A85124">
        <w:rPr>
          <w:rFonts w:eastAsia="Palatino Linotype" w:cs="Palatino Linotype"/>
          <w:color w:val="000000"/>
          <w:szCs w:val="24"/>
        </w:rPr>
        <w:t>que el monto de los recursos que reciben por concepto de derechos de agua es información pública, que no se piden datos personales ni información confidencial, además de que no manifestaron de manera fundada y motivada la clasificación de la información.</w:t>
      </w:r>
    </w:p>
    <w:p w14:paraId="3AC05501" w14:textId="77777777" w:rsidR="003D372B" w:rsidRPr="006922F5" w:rsidRDefault="003D372B" w:rsidP="006922F5">
      <w:pPr>
        <w:pBdr>
          <w:top w:val="nil"/>
          <w:left w:val="nil"/>
          <w:bottom w:val="nil"/>
          <w:right w:val="nil"/>
          <w:between w:val="nil"/>
        </w:pBdr>
        <w:contextualSpacing/>
        <w:rPr>
          <w:rFonts w:eastAsia="Palatino Linotype" w:cs="Palatino Linotype"/>
          <w:color w:val="000000"/>
          <w:szCs w:val="24"/>
        </w:rPr>
      </w:pPr>
    </w:p>
    <w:p w14:paraId="35695B46" w14:textId="76C47325" w:rsidR="00C006C6" w:rsidRDefault="00E41C8A" w:rsidP="006922F5">
      <w:pPr>
        <w:pBdr>
          <w:top w:val="nil"/>
          <w:left w:val="nil"/>
          <w:bottom w:val="nil"/>
          <w:right w:val="nil"/>
          <w:between w:val="nil"/>
        </w:pBdr>
        <w:contextualSpacing/>
        <w:rPr>
          <w:szCs w:val="24"/>
        </w:rPr>
      </w:pPr>
      <w:r w:rsidRPr="00E41C8A">
        <w:rPr>
          <w:szCs w:val="24"/>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3EE828DA" w14:textId="77777777" w:rsidR="00E41C8A" w:rsidRDefault="00E41C8A" w:rsidP="006922F5">
      <w:pPr>
        <w:pBdr>
          <w:top w:val="nil"/>
          <w:left w:val="nil"/>
          <w:bottom w:val="nil"/>
          <w:right w:val="nil"/>
          <w:between w:val="nil"/>
        </w:pBdr>
        <w:contextualSpacing/>
        <w:rPr>
          <w:szCs w:val="24"/>
        </w:rPr>
      </w:pPr>
    </w:p>
    <w:p w14:paraId="64B9BA8A" w14:textId="0131C704"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w:t>
      </w:r>
      <w:r w:rsidRPr="006922F5">
        <w:rPr>
          <w:rFonts w:eastAsia="Palatino Linotype" w:cs="Palatino Linotype"/>
          <w:color w:val="000000"/>
          <w:szCs w:val="24"/>
        </w:rPr>
        <w:lastRenderedPageBreak/>
        <w:t>pretensión de</w:t>
      </w:r>
      <w:r w:rsidR="00032FBE">
        <w:rPr>
          <w:rFonts w:eastAsia="Palatino Linotype" w:cs="Palatino Linotype"/>
          <w:color w:val="000000"/>
          <w:szCs w:val="24"/>
        </w:rPr>
        <w:t xml:space="preserve"> </w:t>
      </w:r>
      <w:r w:rsidRPr="006922F5">
        <w:rPr>
          <w:rFonts w:eastAsia="Palatino Linotype" w:cs="Palatino Linotype"/>
          <w:color w:val="000000"/>
          <w:szCs w:val="24"/>
        </w:rPr>
        <w:t>l</w:t>
      </w:r>
      <w:r w:rsidR="00032FBE">
        <w:rPr>
          <w:rFonts w:eastAsia="Palatino Linotype" w:cs="Palatino Linotype"/>
          <w:color w:val="000000"/>
          <w:szCs w:val="24"/>
        </w:rPr>
        <w:t>a</w:t>
      </w:r>
      <w:r w:rsidRPr="006922F5">
        <w:rPr>
          <w:rFonts w:eastAsia="Palatino Linotype" w:cs="Palatino Linotype"/>
          <w:color w:val="000000"/>
          <w:szCs w:val="24"/>
        </w:rPr>
        <w:t xml:space="preserve"> Recurrente, así como calificar los motivos de inconformidad de</w:t>
      </w:r>
      <w:r w:rsidR="00C82268" w:rsidRPr="006922F5">
        <w:rPr>
          <w:rFonts w:eastAsia="Palatino Linotype" w:cs="Palatino Linotype"/>
          <w:color w:val="000000"/>
          <w:szCs w:val="24"/>
        </w:rPr>
        <w:t xml:space="preserve">l </w:t>
      </w:r>
      <w:r w:rsidRPr="006922F5">
        <w:rPr>
          <w:rFonts w:eastAsia="Palatino Linotype" w:cs="Palatino Linotype"/>
          <w:color w:val="000000"/>
          <w:szCs w:val="24"/>
        </w:rPr>
        <w:t xml:space="preserve">particular. </w:t>
      </w:r>
    </w:p>
    <w:p w14:paraId="443631F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6922F5" w:rsidRDefault="00A970D5" w:rsidP="006922F5">
      <w:pPr>
        <w:pStyle w:val="Fundamentos"/>
      </w:pPr>
      <w:r w:rsidRPr="006922F5">
        <w:rPr>
          <w:b/>
        </w:rPr>
        <w:t>Artículo 6o.</w:t>
      </w:r>
      <w:r w:rsidRPr="006922F5">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922F5">
        <w:rPr>
          <w:b/>
        </w:rPr>
        <w:t>El derecho a la información será garantizado por el Estado.</w:t>
      </w:r>
      <w:r w:rsidRPr="006922F5">
        <w:t xml:space="preserve"> </w:t>
      </w:r>
    </w:p>
    <w:p w14:paraId="71A2C801" w14:textId="77777777" w:rsidR="00A970D5" w:rsidRPr="006922F5" w:rsidRDefault="00A970D5" w:rsidP="006922F5">
      <w:pPr>
        <w:pStyle w:val="Fundamentos"/>
      </w:pPr>
    </w:p>
    <w:p w14:paraId="0CDFC85A" w14:textId="77777777" w:rsidR="00A970D5" w:rsidRPr="006922F5" w:rsidRDefault="00A970D5" w:rsidP="006922F5">
      <w:pPr>
        <w:pStyle w:val="Fundamentos"/>
      </w:pPr>
      <w:r w:rsidRPr="006922F5">
        <w:t>Toda persona tiene derecho al libre acceso a información plural y oportuna, así como a buscar, recibir y difundir información e ideas de toda índole por cualquier medio de expresión.</w:t>
      </w:r>
    </w:p>
    <w:p w14:paraId="0015CD16" w14:textId="77777777" w:rsidR="00A970D5" w:rsidRPr="006922F5" w:rsidRDefault="00A970D5" w:rsidP="006922F5">
      <w:pPr>
        <w:pStyle w:val="Fundamentos"/>
      </w:pPr>
    </w:p>
    <w:p w14:paraId="5F6974CB" w14:textId="77777777" w:rsidR="00A970D5" w:rsidRPr="006922F5" w:rsidRDefault="00A970D5" w:rsidP="006922F5">
      <w:pPr>
        <w:pStyle w:val="Fundamentos"/>
      </w:pPr>
      <w:r w:rsidRPr="006922F5">
        <w:t>Para efectos de lo dispuesto en el presente artículo se observará lo siguiente:</w:t>
      </w:r>
    </w:p>
    <w:p w14:paraId="6BB28B9A" w14:textId="77777777" w:rsidR="00A970D5" w:rsidRPr="006922F5" w:rsidRDefault="00A970D5" w:rsidP="006922F5">
      <w:pPr>
        <w:pStyle w:val="Fundamentos"/>
      </w:pPr>
    </w:p>
    <w:p w14:paraId="3BA28416" w14:textId="77777777" w:rsidR="00A970D5" w:rsidRPr="006922F5" w:rsidRDefault="00A970D5" w:rsidP="006922F5">
      <w:pPr>
        <w:pStyle w:val="Fundamentos"/>
      </w:pPr>
      <w:r w:rsidRPr="006922F5">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6922F5" w:rsidRDefault="00A970D5" w:rsidP="006922F5">
      <w:pPr>
        <w:pStyle w:val="Fundamentos"/>
      </w:pPr>
    </w:p>
    <w:p w14:paraId="2133BF6E" w14:textId="77777777" w:rsidR="00A970D5" w:rsidRPr="006922F5" w:rsidRDefault="00A970D5" w:rsidP="006922F5">
      <w:pPr>
        <w:pStyle w:val="Fundamentos"/>
      </w:pPr>
      <w:r w:rsidRPr="006922F5">
        <w:rPr>
          <w:b/>
        </w:rPr>
        <w:t>I. Toda la información en posesión de</w:t>
      </w:r>
      <w:r w:rsidRPr="006922F5">
        <w:t xml:space="preserve"> </w:t>
      </w:r>
      <w:r w:rsidRPr="006922F5">
        <w:rPr>
          <w:b/>
        </w:rPr>
        <w:t>cualquier autoridad</w:t>
      </w:r>
      <w:r w:rsidRPr="006922F5">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922F5">
        <w:rPr>
          <w:b/>
        </w:rPr>
        <w:t>en el ámbito federal, estatal y municipal, es pública</w:t>
      </w:r>
      <w:r w:rsidRPr="006922F5">
        <w:t xml:space="preserve"> y sólo podrá ser reservada temporalmente por razones de interés público y seguridad nacional, en los términos que fijen las leyes. En la interpretación de este derecho deberá prevalecer el principio de máxima publicidad. </w:t>
      </w:r>
      <w:r w:rsidRPr="006922F5">
        <w:rPr>
          <w:b/>
        </w:rPr>
        <w:t>Los sujetos obligados deberán documentar todo acto que derive del ejercicio de sus facultades, competencias o funciones</w:t>
      </w:r>
      <w:r w:rsidRPr="006922F5">
        <w:t>, la ley determinará los supuestos específicos bajo los cuales procederá la declaración de inexistencia de la información.</w:t>
      </w:r>
    </w:p>
    <w:p w14:paraId="5943A65E" w14:textId="77777777" w:rsidR="00A970D5" w:rsidRPr="006922F5" w:rsidRDefault="00A970D5" w:rsidP="006922F5">
      <w:pPr>
        <w:pStyle w:val="Fundamentos"/>
      </w:pPr>
      <w:r w:rsidRPr="006922F5">
        <w:t>II. La información que se refiere a la vida privada y los datos personales será protegida en los términos y con las excepciones que fijen las leyes.</w:t>
      </w:r>
    </w:p>
    <w:p w14:paraId="135241F6" w14:textId="77777777" w:rsidR="00A970D5" w:rsidRPr="006922F5" w:rsidRDefault="00A970D5" w:rsidP="006922F5">
      <w:pPr>
        <w:pStyle w:val="Fundamentos"/>
      </w:pPr>
      <w:r w:rsidRPr="006922F5">
        <w:lastRenderedPageBreak/>
        <w:t>III. Toda persona, sin necesidad de acreditar interés alguno o justificar su utilización, tendrá acceso gratuito a la información pública, a sus datos personales o a la rectificación de éstos.</w:t>
      </w:r>
    </w:p>
    <w:p w14:paraId="55B93DBA" w14:textId="77777777" w:rsidR="00A970D5" w:rsidRPr="006922F5" w:rsidRDefault="00A970D5" w:rsidP="006922F5">
      <w:pPr>
        <w:pStyle w:val="Fundamentos"/>
      </w:pPr>
      <w:r w:rsidRPr="006922F5">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6922F5" w:rsidRDefault="00A970D5" w:rsidP="006922F5">
      <w:pPr>
        <w:pStyle w:val="Fundamentos"/>
      </w:pPr>
      <w:r w:rsidRPr="006922F5">
        <w:rPr>
          <w:b/>
        </w:rPr>
        <w:t>V. Los sujetos obligados deberán preservar sus documentos en archivos administrativos actualizados y publicarán, a través de los medios electrónicos disponibles</w:t>
      </w:r>
      <w:r w:rsidRPr="006922F5">
        <w:t xml:space="preserve">, </w:t>
      </w:r>
      <w:r w:rsidRPr="006922F5">
        <w:rPr>
          <w:b/>
        </w:rPr>
        <w:t xml:space="preserve">la información completa y actualizada sobre el ejercicio de los recursos públicos </w:t>
      </w:r>
      <w:r w:rsidRPr="006922F5">
        <w:t>y los indicadores que permitan rendir cuenta del cumplimiento de sus objetivos y de los resultados obtenidos.</w:t>
      </w:r>
    </w:p>
    <w:p w14:paraId="1989B44A" w14:textId="77777777" w:rsidR="00A970D5" w:rsidRPr="006922F5" w:rsidRDefault="00A970D5" w:rsidP="006922F5">
      <w:pPr>
        <w:pStyle w:val="Fundamentos"/>
      </w:pPr>
      <w:r w:rsidRPr="006922F5">
        <w:t>VI. Las leyes determinarán la manera en que los sujetos obligados deberán hacer pública la información relativa a los recursos públicos que entreguen a personas físicas o morales.</w:t>
      </w:r>
    </w:p>
    <w:p w14:paraId="52D64BCE" w14:textId="77777777" w:rsidR="00A970D5" w:rsidRPr="006922F5" w:rsidRDefault="00A970D5" w:rsidP="006922F5">
      <w:pPr>
        <w:pStyle w:val="Fundamentos"/>
      </w:pPr>
      <w:r w:rsidRPr="006922F5">
        <w:t>VII. La inobservancia a las disposiciones en materia de acceso a la información pública será sancionada en los términos que dispongan las leyes.</w:t>
      </w:r>
    </w:p>
    <w:p w14:paraId="0226FE46" w14:textId="77777777" w:rsidR="00A970D5" w:rsidRPr="006922F5" w:rsidRDefault="00A970D5" w:rsidP="006922F5">
      <w:pPr>
        <w:pStyle w:val="Fundamentos"/>
      </w:pPr>
      <w:r w:rsidRPr="006922F5">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367A9FD5" w:rsidR="00A970D5" w:rsidRPr="006922F5" w:rsidRDefault="00B62533" w:rsidP="006922F5">
      <w:pPr>
        <w:pStyle w:val="Fundamentos"/>
      </w:pPr>
      <w:r>
        <w:t>[…]</w:t>
      </w:r>
    </w:p>
    <w:p w14:paraId="5E8F2316" w14:textId="77777777" w:rsidR="00A970D5" w:rsidRPr="006922F5" w:rsidRDefault="00A970D5" w:rsidP="006922F5">
      <w:pPr>
        <w:pStyle w:val="Fundamentos"/>
      </w:pPr>
      <w:r w:rsidRPr="006922F5">
        <w:t>La ley establecerá aquella información que se considere reservada o confidencial.</w:t>
      </w:r>
    </w:p>
    <w:p w14:paraId="3441E2D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309AFCD9" w:rsidR="00A970D5" w:rsidRDefault="00A970D5" w:rsidP="006922F5">
      <w:pPr>
        <w:pStyle w:val="Fundamentos"/>
      </w:pPr>
      <w:r w:rsidRPr="006922F5">
        <w:rPr>
          <w:b/>
          <w:bCs/>
        </w:rPr>
        <w:t>Artículo 5.</w:t>
      </w:r>
      <w:r w:rsidRPr="006922F5">
        <w:t xml:space="preserve"> </w:t>
      </w:r>
      <w:r w:rsidR="00B62533">
        <w:t>[</w:t>
      </w:r>
      <w:r w:rsidRPr="006922F5">
        <w:t>…</w:t>
      </w:r>
      <w:r w:rsidR="00B62533">
        <w:t>]</w:t>
      </w:r>
    </w:p>
    <w:p w14:paraId="05B24073" w14:textId="77777777" w:rsidR="00B62533" w:rsidRPr="006922F5" w:rsidRDefault="00B62533" w:rsidP="006922F5">
      <w:pPr>
        <w:pStyle w:val="Fundamentos"/>
      </w:pPr>
    </w:p>
    <w:p w14:paraId="5956991C" w14:textId="77777777" w:rsidR="00A970D5" w:rsidRPr="006922F5" w:rsidRDefault="00A970D5" w:rsidP="006922F5">
      <w:pPr>
        <w:pStyle w:val="Fundamentos"/>
      </w:pPr>
      <w:r w:rsidRPr="006922F5">
        <w:t xml:space="preserve">El derecho a la información será garantizado por el Estado. La ley establecerá las previsiones que permitan asegurar la protección, el respeto y la difusión de este derecho. </w:t>
      </w:r>
    </w:p>
    <w:p w14:paraId="6A3CBAB6" w14:textId="77777777" w:rsidR="00A970D5" w:rsidRPr="006922F5" w:rsidRDefault="00A970D5" w:rsidP="006922F5">
      <w:pPr>
        <w:pStyle w:val="Fundamentos"/>
      </w:pPr>
    </w:p>
    <w:p w14:paraId="36D3B567" w14:textId="77777777" w:rsidR="00A970D5" w:rsidRPr="006922F5" w:rsidRDefault="00A970D5" w:rsidP="006922F5">
      <w:pPr>
        <w:pStyle w:val="Fundamentos"/>
      </w:pPr>
      <w:r w:rsidRPr="006922F5">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6922F5" w:rsidRDefault="00A970D5" w:rsidP="006922F5">
      <w:pPr>
        <w:pStyle w:val="Fundamentos"/>
      </w:pPr>
    </w:p>
    <w:p w14:paraId="0BDF2E36" w14:textId="77777777" w:rsidR="00A970D5" w:rsidRPr="006922F5" w:rsidRDefault="00A970D5" w:rsidP="006922F5">
      <w:pPr>
        <w:pStyle w:val="Fundamentos"/>
      </w:pPr>
      <w:r w:rsidRPr="006922F5">
        <w:lastRenderedPageBreak/>
        <w:t>Este derecho se regirá por los principios y bases siguientes:</w:t>
      </w:r>
    </w:p>
    <w:p w14:paraId="0BFC86CA" w14:textId="77777777" w:rsidR="00A970D5" w:rsidRPr="006922F5" w:rsidRDefault="00A970D5" w:rsidP="006922F5">
      <w:pPr>
        <w:pStyle w:val="Fundamentos"/>
      </w:pPr>
    </w:p>
    <w:p w14:paraId="71CBBD8F" w14:textId="77777777" w:rsidR="00A970D5" w:rsidRPr="006922F5" w:rsidRDefault="00A970D5" w:rsidP="006922F5">
      <w:pPr>
        <w:pStyle w:val="Fundamentos"/>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6922F5" w:rsidRDefault="00A970D5" w:rsidP="006922F5">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682D2B34" w14:textId="77777777" w:rsidR="00A970D5" w:rsidRPr="006922F5" w:rsidRDefault="00A970D5" w:rsidP="006922F5">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6922F5" w:rsidRDefault="00A970D5" w:rsidP="006922F5">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6922F5" w:rsidRDefault="00A970D5" w:rsidP="006922F5">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6922F5" w:rsidRDefault="00A970D5" w:rsidP="006922F5">
      <w:pPr>
        <w:pStyle w:val="Fundamentos"/>
      </w:pPr>
      <w:r w:rsidRPr="006922F5">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33F4A14C" w:rsidR="00C82268" w:rsidRPr="006922F5" w:rsidRDefault="00C82268" w:rsidP="006922F5">
      <w:pPr>
        <w:rPr>
          <w:rFonts w:eastAsia="Palatino Linotype" w:cs="Palatino Linotype"/>
          <w:szCs w:val="24"/>
        </w:rPr>
      </w:pPr>
      <w:r w:rsidRPr="006922F5">
        <w:rPr>
          <w:rFonts w:eastAsia="Palatino Linotype" w:cs="Palatino Linotype"/>
          <w:szCs w:val="24"/>
        </w:rPr>
        <w:lastRenderedPageBreak/>
        <w:t xml:space="preserve">En ese orden de ideas, la Ley de Transparencia y Acceso a la Información Pública del Estado de México y Municipios, prevé en su artículo 23, fracción </w:t>
      </w:r>
      <w:r w:rsidR="00754A30" w:rsidRPr="006922F5">
        <w:rPr>
          <w:rFonts w:eastAsia="Palatino Linotype" w:cs="Palatino Linotype"/>
          <w:szCs w:val="24"/>
        </w:rPr>
        <w:t>I</w:t>
      </w:r>
      <w:r w:rsidR="00BA7C85">
        <w:rPr>
          <w:rFonts w:eastAsia="Palatino Linotype" w:cs="Palatino Linotype"/>
          <w:szCs w:val="24"/>
        </w:rPr>
        <w:t>V</w:t>
      </w:r>
      <w:r w:rsidRPr="006922F5">
        <w:rPr>
          <w:rFonts w:eastAsia="Palatino Linotype" w:cs="Palatino Linotype"/>
          <w:szCs w:val="24"/>
        </w:rPr>
        <w:t>, lo siguiente:</w:t>
      </w:r>
    </w:p>
    <w:p w14:paraId="34BB49C7" w14:textId="77777777" w:rsidR="00C82268" w:rsidRPr="006922F5" w:rsidRDefault="00C82268" w:rsidP="006922F5">
      <w:pPr>
        <w:rPr>
          <w:rFonts w:eastAsia="Palatino Linotype" w:cs="Palatino Linotype"/>
          <w:szCs w:val="24"/>
        </w:rPr>
      </w:pPr>
    </w:p>
    <w:p w14:paraId="100A2479" w14:textId="77777777" w:rsidR="00C82268" w:rsidRPr="006922F5" w:rsidRDefault="00C82268" w:rsidP="006922F5">
      <w:pPr>
        <w:pStyle w:val="Fundamentos"/>
      </w:pPr>
      <w:r w:rsidRPr="006922F5">
        <w:rPr>
          <w:b/>
        </w:rPr>
        <w:t>Artículo 23.</w:t>
      </w:r>
      <w:r w:rsidRPr="006922F5">
        <w:t xml:space="preserve"> Son sujetos obligados a transparentar y permitir el acceso a su información y proteger los datos personales que obren en su poder:</w:t>
      </w:r>
    </w:p>
    <w:p w14:paraId="7025ECE0" w14:textId="69857DC2" w:rsidR="00C82268" w:rsidRPr="006922F5" w:rsidRDefault="00442734" w:rsidP="006922F5">
      <w:pPr>
        <w:pStyle w:val="Fundamentos"/>
      </w:pPr>
      <w:r>
        <w:t>[</w:t>
      </w:r>
      <w:r w:rsidR="001530E5" w:rsidRPr="006922F5">
        <w:t>…</w:t>
      </w:r>
      <w:r>
        <w:t>]</w:t>
      </w:r>
    </w:p>
    <w:p w14:paraId="79FD530B" w14:textId="0ADEEDB2" w:rsidR="00C82268" w:rsidRPr="006922F5" w:rsidRDefault="00C82268" w:rsidP="006922F5">
      <w:pPr>
        <w:pStyle w:val="Fundamentos"/>
      </w:pPr>
      <w:r w:rsidRPr="006922F5">
        <w:rPr>
          <w:b/>
          <w:bCs/>
        </w:rPr>
        <w:t>I</w:t>
      </w:r>
      <w:r w:rsidR="00BA7C85">
        <w:rPr>
          <w:b/>
          <w:bCs/>
        </w:rPr>
        <w:t>V</w:t>
      </w:r>
      <w:r w:rsidRPr="006922F5">
        <w:rPr>
          <w:b/>
          <w:bCs/>
        </w:rPr>
        <w:t>.</w:t>
      </w:r>
      <w:r w:rsidR="00BA7C85">
        <w:rPr>
          <w:b/>
          <w:bCs/>
        </w:rPr>
        <w:t xml:space="preserve"> </w:t>
      </w:r>
      <w:r w:rsidR="00BA7C85">
        <w:t>Los</w:t>
      </w:r>
      <w:r w:rsidR="001530E5" w:rsidRPr="006922F5">
        <w:t xml:space="preserve"> </w:t>
      </w:r>
      <w:r w:rsidR="00BA7C85" w:rsidRPr="00BA7C85">
        <w:t>ayuntamientos y las dependencias, organismos, órganos y entidades de la administración municipal</w:t>
      </w:r>
      <w:r w:rsidR="00754A30" w:rsidRPr="006922F5">
        <w:t>;</w:t>
      </w:r>
    </w:p>
    <w:p w14:paraId="0667CF00" w14:textId="0834834B" w:rsidR="00C82268" w:rsidRPr="006922F5" w:rsidRDefault="00442734" w:rsidP="006922F5">
      <w:pPr>
        <w:pStyle w:val="Fundamentos"/>
      </w:pPr>
      <w:r>
        <w:t>[</w:t>
      </w:r>
      <w:r w:rsidR="00C82268" w:rsidRPr="006922F5">
        <w:t>…</w:t>
      </w:r>
      <w:r>
        <w:t>]</w:t>
      </w:r>
    </w:p>
    <w:p w14:paraId="458B21C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6922F5" w:rsidRDefault="00A970D5" w:rsidP="00177F85">
      <w:r w:rsidRPr="006922F5">
        <w:t xml:space="preserve">Es así </w:t>
      </w:r>
      <w:r w:rsidR="00D574A2" w:rsidRPr="006922F5">
        <w:t>como</w:t>
      </w:r>
      <w:r w:rsidRPr="006922F5">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6922F5" w:rsidRDefault="00A970D5" w:rsidP="00177F85"/>
    <w:p w14:paraId="6B8B5EAE" w14:textId="77777777" w:rsidR="00442734" w:rsidRDefault="00A970D5" w:rsidP="002D1E08">
      <w:r w:rsidRPr="006922F5">
        <w:t xml:space="preserve">En segundo término, </w:t>
      </w:r>
      <w:r w:rsidR="00DA17F7">
        <w:t xml:space="preserve">se </w:t>
      </w:r>
      <w:r w:rsidR="002D1E08">
        <w:t xml:space="preserve">observa que </w:t>
      </w:r>
      <w:r w:rsidR="008D4691">
        <w:t xml:space="preserve">la respuesta del Sujeto Obligado fue emitida por la </w:t>
      </w:r>
      <w:r w:rsidR="00442734">
        <w:t>Subgerente de Transparencia</w:t>
      </w:r>
      <w:r w:rsidR="008D4691">
        <w:t xml:space="preserve">, </w:t>
      </w:r>
      <w:r w:rsidR="00442734">
        <w:t>sin que en el expediente electrónico en el SAIMEX que la solicitud se haya turnado a las áreas que se consideren competentes, como se observa en la siguiente imagen:</w:t>
      </w:r>
    </w:p>
    <w:p w14:paraId="3A86599B" w14:textId="77777777" w:rsidR="00442734" w:rsidRDefault="00442734" w:rsidP="002D1E08"/>
    <w:p w14:paraId="5A3760EB" w14:textId="57ACC756" w:rsidR="00442734" w:rsidRDefault="00442734" w:rsidP="002D1E08">
      <w:r>
        <w:rPr>
          <w:noProof/>
          <w:lang w:val="es-MX"/>
        </w:rPr>
        <w:drawing>
          <wp:inline distT="0" distB="0" distL="0" distR="0" wp14:anchorId="1A680EC1" wp14:editId="5D8E3AAE">
            <wp:extent cx="5939790" cy="1329055"/>
            <wp:effectExtent l="0" t="0" r="3810" b="4445"/>
            <wp:docPr id="5082632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263259" name="Imagen 508263259"/>
                    <pic:cNvPicPr/>
                  </pic:nvPicPr>
                  <pic:blipFill>
                    <a:blip r:embed="rId8">
                      <a:extLst>
                        <a:ext uri="{28A0092B-C50C-407E-A947-70E740481C1C}">
                          <a14:useLocalDpi xmlns:a14="http://schemas.microsoft.com/office/drawing/2010/main" val="0"/>
                        </a:ext>
                      </a:extLst>
                    </a:blip>
                    <a:stretch>
                      <a:fillRect/>
                    </a:stretch>
                  </pic:blipFill>
                  <pic:spPr>
                    <a:xfrm>
                      <a:off x="0" y="0"/>
                      <a:ext cx="5939790" cy="1329055"/>
                    </a:xfrm>
                    <a:prstGeom prst="rect">
                      <a:avLst/>
                    </a:prstGeom>
                  </pic:spPr>
                </pic:pic>
              </a:graphicData>
            </a:graphic>
          </wp:inline>
        </w:drawing>
      </w:r>
    </w:p>
    <w:p w14:paraId="7717C304" w14:textId="77777777" w:rsidR="00442734" w:rsidRDefault="00442734" w:rsidP="002D1E08"/>
    <w:p w14:paraId="5C815327" w14:textId="2F14AD27" w:rsidR="000E57FC" w:rsidRDefault="000E57FC" w:rsidP="002D1E08">
      <w:r>
        <w:t>En ese sentido, no se tiene la certeza de que la Unidad de Transparencia haya actuado con apego a lo dispuesto en el artículo 162 de la Ley de Transparencia estatal, en el que se estipula lo siguiente:</w:t>
      </w:r>
    </w:p>
    <w:p w14:paraId="04E82106" w14:textId="77777777" w:rsidR="000E57FC" w:rsidRDefault="000E57FC" w:rsidP="002D1E08"/>
    <w:p w14:paraId="4D65BCF6" w14:textId="0A1CB731" w:rsidR="000E57FC" w:rsidRDefault="000E57FC" w:rsidP="000E57FC">
      <w:pPr>
        <w:pStyle w:val="Fundamentos"/>
      </w:pPr>
      <w:r w:rsidRPr="000E57FC">
        <w:rPr>
          <w:b/>
          <w:lang w:val="es-MX"/>
        </w:rPr>
        <w:t xml:space="preserve">Artículo 162. </w:t>
      </w:r>
      <w:r w:rsidRPr="000E57FC">
        <w:rPr>
          <w:lang w:val="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2A735C8" w14:textId="77777777" w:rsidR="000E57FC" w:rsidRDefault="000E57FC" w:rsidP="002D1E08"/>
    <w:p w14:paraId="297FC713" w14:textId="737BF515" w:rsidR="000E57FC" w:rsidRDefault="00CD53E0" w:rsidP="002D1E08">
      <w:r>
        <w:t xml:space="preserve">De tal forma que este Instituto considera que no se acreditó la búsqueda exhaustiva y razonable de la información en todas las áreas competentes, entre las cuales, de manera enunciativa más no limitativa, se encuentra la Dirección Comercial, la que, conforme a lo dispuesto en el artículo 58 fracciones II, III, </w:t>
      </w:r>
      <w:r w:rsidR="00C1314C">
        <w:t>IV, V, IX, X, XVII, XVIII</w:t>
      </w:r>
      <w:r w:rsidR="00134101">
        <w:t xml:space="preserve">, XX y </w:t>
      </w:r>
      <w:r w:rsidR="00C1314C">
        <w:t>XXVII</w:t>
      </w:r>
      <w:r>
        <w:t xml:space="preserve"> del Reglamento Orgánico del Organismo Público Descentralizado para la Prestación de los Servicios de Agua Potable, Alcantarillado y Saneamiento del Municipio de Naucalpan, que a la letra establece lo siguiente:</w:t>
      </w:r>
    </w:p>
    <w:p w14:paraId="1CAC8095" w14:textId="77777777" w:rsidR="00004B1F" w:rsidRDefault="00004B1F" w:rsidP="002D1E08"/>
    <w:p w14:paraId="521E8A97" w14:textId="77777777" w:rsidR="00CD53E0" w:rsidRPr="00CD53E0" w:rsidRDefault="00CD53E0" w:rsidP="00134101">
      <w:pPr>
        <w:pStyle w:val="Fundamentos"/>
        <w:rPr>
          <w:lang w:val="es-MX"/>
        </w:rPr>
      </w:pPr>
      <w:r w:rsidRPr="00CD53E0">
        <w:rPr>
          <w:b/>
          <w:bCs/>
          <w:lang w:val="es-MX"/>
        </w:rPr>
        <w:t xml:space="preserve">Artículo 58.- </w:t>
      </w:r>
      <w:r w:rsidRPr="00CD53E0">
        <w:rPr>
          <w:lang w:val="es-MX"/>
        </w:rPr>
        <w:t xml:space="preserve">La Dirección Comercial, estará a cargo de un titular, a quien se le denominará Director Comercial, quien responderá directamente del desempeño de sus funciones ante el Director General y quien tendrá las siguientes atribuciones y facultades relativas a su cargo: </w:t>
      </w:r>
    </w:p>
    <w:p w14:paraId="08D22BBC" w14:textId="0DF4355B" w:rsidR="00004B1F" w:rsidRDefault="00CD53E0" w:rsidP="00134101">
      <w:pPr>
        <w:pStyle w:val="Fundamentos"/>
        <w:rPr>
          <w:lang w:val="es-MX"/>
        </w:rPr>
      </w:pPr>
      <w:r>
        <w:rPr>
          <w:lang w:val="es-MX"/>
        </w:rPr>
        <w:t>[…]</w:t>
      </w:r>
    </w:p>
    <w:p w14:paraId="3160EB36" w14:textId="0BFE7925" w:rsidR="00134101" w:rsidRDefault="00134101" w:rsidP="00134101">
      <w:pPr>
        <w:pStyle w:val="Fundamentos"/>
        <w:rPr>
          <w:lang w:val="es-MX"/>
        </w:rPr>
      </w:pPr>
      <w:r w:rsidRPr="00134101">
        <w:rPr>
          <w:b/>
          <w:bCs/>
          <w:lang w:val="es-MX"/>
        </w:rPr>
        <w:t>II.</w:t>
      </w:r>
      <w:r w:rsidRPr="00134101">
        <w:rPr>
          <w:lang w:val="es-MX"/>
        </w:rPr>
        <w:t xml:space="preserve"> Determinar, liquidar y fiscalizar a través de las áreas que integran la Dirección Comercial, las contribuciones, accesorios y aprovechamientos que, en términos de la Ley de Ingresos de los Municipios del Estado de México para el ejercicio fiscal correspondiente, el Código Financiero del Estado de México y Municipios, la Ley del Agua para el Estado de México y Municipios y demás disposiciones jurídicas aplicables, tenga derecho a percibir el Organismo;</w:t>
      </w:r>
    </w:p>
    <w:p w14:paraId="75DF1809" w14:textId="77777777" w:rsidR="00134101" w:rsidRPr="00134101" w:rsidRDefault="00134101" w:rsidP="00134101">
      <w:pPr>
        <w:pStyle w:val="Fundamentos"/>
        <w:rPr>
          <w:lang w:val="es-MX"/>
        </w:rPr>
      </w:pPr>
      <w:r w:rsidRPr="00134101">
        <w:rPr>
          <w:b/>
          <w:bCs/>
          <w:lang w:val="es-MX"/>
        </w:rPr>
        <w:t>III.</w:t>
      </w:r>
      <w:r w:rsidRPr="00134101">
        <w:rPr>
          <w:lang w:val="es-MX"/>
        </w:rPr>
        <w:t xml:space="preserve"> Celebrar a través de las áreas competentes de la Dirección Comercial convenios con los usuarios de la prestación de los servicios que brinda el Organismo, así como con las autoridades </w:t>
      </w:r>
      <w:r w:rsidRPr="00134101">
        <w:rPr>
          <w:lang w:val="es-MX"/>
        </w:rPr>
        <w:lastRenderedPageBreak/>
        <w:t>Federales, Estatales y Municipales, organismos públicos privados y/o particulares, con el objeto de que cumplan con el pago de los servicios que presta el Organismo;</w:t>
      </w:r>
    </w:p>
    <w:p w14:paraId="0AAA111A" w14:textId="77777777" w:rsidR="00134101" w:rsidRPr="00134101" w:rsidRDefault="00134101" w:rsidP="00134101">
      <w:pPr>
        <w:pStyle w:val="Fundamentos"/>
        <w:rPr>
          <w:lang w:val="es-MX"/>
        </w:rPr>
      </w:pPr>
      <w:r w:rsidRPr="00134101">
        <w:rPr>
          <w:b/>
          <w:bCs/>
          <w:lang w:val="es-MX"/>
        </w:rPr>
        <w:t>IV.</w:t>
      </w:r>
      <w:r w:rsidRPr="00134101">
        <w:rPr>
          <w:lang w:val="es-MX"/>
        </w:rPr>
        <w:t xml:space="preserve"> Autorizar los calendarios de facturación;</w:t>
      </w:r>
    </w:p>
    <w:p w14:paraId="395EC147" w14:textId="77777777" w:rsidR="00134101" w:rsidRPr="00134101" w:rsidRDefault="00134101" w:rsidP="00134101">
      <w:pPr>
        <w:pStyle w:val="Fundamentos"/>
        <w:rPr>
          <w:lang w:val="es-MX"/>
        </w:rPr>
      </w:pPr>
      <w:r w:rsidRPr="00134101">
        <w:rPr>
          <w:b/>
          <w:bCs/>
          <w:lang w:val="es-MX"/>
        </w:rPr>
        <w:t>V.</w:t>
      </w:r>
      <w:r w:rsidRPr="00134101">
        <w:rPr>
          <w:lang w:val="es-MX"/>
        </w:rPr>
        <w:t xml:space="preserve"> Elaborar a través de las Subgerencias Comerciales, liquidaciones de</w:t>
      </w:r>
    </w:p>
    <w:p w14:paraId="379C6ABE" w14:textId="0329886E" w:rsidR="00134101" w:rsidRPr="00CD53E0" w:rsidRDefault="00134101" w:rsidP="00134101">
      <w:pPr>
        <w:pStyle w:val="Fundamentos"/>
        <w:rPr>
          <w:lang w:val="es-MX"/>
        </w:rPr>
      </w:pPr>
      <w:r w:rsidRPr="00134101">
        <w:rPr>
          <w:lang w:val="es-MX"/>
        </w:rPr>
        <w:t>adeudo por la prestación de los servicios a cargo del Organismo; así como liquidaciones de pago para su contratación, correspondientes al ejercicio fiscal corriente, hasta por tres bimestres; posterior se considerará rezago en términos de la normatividad aplicable.</w:t>
      </w:r>
    </w:p>
    <w:p w14:paraId="5E4945C1" w14:textId="75B42013" w:rsidR="00134101" w:rsidRDefault="00134101" w:rsidP="00134101">
      <w:pPr>
        <w:pStyle w:val="Fundamentos"/>
      </w:pPr>
      <w:r>
        <w:t>[…]</w:t>
      </w:r>
    </w:p>
    <w:p w14:paraId="390FFF54" w14:textId="6C279DDF" w:rsidR="00134101" w:rsidRDefault="00134101" w:rsidP="00134101">
      <w:pPr>
        <w:pStyle w:val="Fundamentos"/>
      </w:pPr>
      <w:r w:rsidRPr="00134101">
        <w:rPr>
          <w:b/>
          <w:bCs/>
        </w:rPr>
        <w:t>IX.</w:t>
      </w:r>
      <w:r>
        <w:t xml:space="preserve"> Ejercer las atribuciones de autoridad fiscal, para ordenar y suscribir actos tendientes al cobro de los créditos fiscales generados a favor del Organismo, así́ como las expresamente señaladas en las disposiciones legales aplicables;</w:t>
      </w:r>
    </w:p>
    <w:p w14:paraId="47701C2D" w14:textId="2D67B6E9" w:rsidR="00134101" w:rsidRDefault="00134101" w:rsidP="00134101">
      <w:pPr>
        <w:pStyle w:val="Fundamentos"/>
      </w:pPr>
      <w:r w:rsidRPr="00134101">
        <w:rPr>
          <w:b/>
          <w:bCs/>
        </w:rPr>
        <w:t>X.</w:t>
      </w:r>
      <w:r>
        <w:t xml:space="preserve"> </w:t>
      </w:r>
      <w:r w:rsidRPr="00E942A6">
        <w:rPr>
          <w:b/>
          <w:bCs/>
          <w:u w:val="single"/>
        </w:rPr>
        <w:t>Recaudar, liquidar, determinar los ingresos, a través de las áreas administrativas correspondientes de esta Dirección, por los servicios que presta el Organismo, verificando la correcta y eficiente recaudación de los mismos</w:t>
      </w:r>
      <w:r>
        <w:t>;</w:t>
      </w:r>
    </w:p>
    <w:p w14:paraId="16DF14DB" w14:textId="3B3D7010" w:rsidR="00134101" w:rsidRDefault="00134101" w:rsidP="00134101">
      <w:pPr>
        <w:pStyle w:val="Fundamentos"/>
      </w:pPr>
      <w:r>
        <w:t>[…]</w:t>
      </w:r>
    </w:p>
    <w:p w14:paraId="7705311C" w14:textId="338A1E2F" w:rsidR="00134101" w:rsidRDefault="00134101" w:rsidP="00134101">
      <w:pPr>
        <w:pStyle w:val="Fundamentos"/>
      </w:pPr>
      <w:r w:rsidRPr="00134101">
        <w:rPr>
          <w:b/>
          <w:bCs/>
        </w:rPr>
        <w:t>XVII.</w:t>
      </w:r>
      <w:r>
        <w:t xml:space="preserve"> Planear y coordinar la instalación de aparatos medidores, a petición de parte o por acuerdo de autoridad, verificando su registro oportuno tanto de los aparatos instalados o sustituidos, a fin de contar con la correcta y oportuna cuantificación de los consumos de agua potable;</w:t>
      </w:r>
    </w:p>
    <w:p w14:paraId="20BD5970" w14:textId="38274E03" w:rsidR="00134101" w:rsidRDefault="00134101" w:rsidP="00134101">
      <w:pPr>
        <w:pStyle w:val="Fundamentos"/>
      </w:pPr>
      <w:r w:rsidRPr="00134101">
        <w:rPr>
          <w:b/>
          <w:bCs/>
        </w:rPr>
        <w:t>XVIII.</w:t>
      </w:r>
      <w:r>
        <w:t xml:space="preserve"> Verificar el correcto funcionamiento de los aparatos medidores de agua potable, para el correcto registro de lecturas y determinación de los derechos a pagar por parte de los usuarios y en su caso realizar el cambio o reubicación del medidor en un lugar visible y accesible para la toma de lectura, revisión o sustitución del mismo cuando resulte necesario;</w:t>
      </w:r>
    </w:p>
    <w:p w14:paraId="533F81E7" w14:textId="6C9892C5" w:rsidR="00134101" w:rsidRDefault="00134101" w:rsidP="00134101">
      <w:pPr>
        <w:pStyle w:val="Fundamentos"/>
      </w:pPr>
      <w:r>
        <w:t>[…]</w:t>
      </w:r>
    </w:p>
    <w:p w14:paraId="03B5B8F7" w14:textId="355D9A88" w:rsidR="00134101" w:rsidRDefault="00134101" w:rsidP="00134101">
      <w:pPr>
        <w:pStyle w:val="Fundamentos"/>
      </w:pPr>
      <w:r w:rsidRPr="00134101">
        <w:rPr>
          <w:b/>
          <w:bCs/>
        </w:rPr>
        <w:t>XX.</w:t>
      </w:r>
      <w:r>
        <w:t xml:space="preserve"> Supervisar la emisión y entrega de estados de cuenta a los usuarios, de acuerdo a los calendarios establecidos;</w:t>
      </w:r>
    </w:p>
    <w:p w14:paraId="378EB908" w14:textId="05B2EE87" w:rsidR="00134101" w:rsidRDefault="00134101" w:rsidP="00134101">
      <w:pPr>
        <w:pStyle w:val="Fundamentos"/>
      </w:pPr>
      <w:r>
        <w:t>[…]</w:t>
      </w:r>
    </w:p>
    <w:p w14:paraId="36A50181" w14:textId="1058BB50" w:rsidR="00134101" w:rsidRDefault="00134101" w:rsidP="00134101">
      <w:pPr>
        <w:pStyle w:val="Fundamentos"/>
      </w:pPr>
      <w:r w:rsidRPr="00134101">
        <w:rPr>
          <w:b/>
          <w:bCs/>
        </w:rPr>
        <w:t>XXVII.</w:t>
      </w:r>
      <w:r>
        <w:t xml:space="preserve"> Elaborar un informe mensual del avance de la cobranza contra lo presupuestado;</w:t>
      </w:r>
    </w:p>
    <w:p w14:paraId="34E04B19" w14:textId="2F3F11DE" w:rsidR="00134101" w:rsidRDefault="00134101" w:rsidP="00134101">
      <w:pPr>
        <w:pStyle w:val="Fundamentos"/>
      </w:pPr>
      <w:r>
        <w:t>[…]</w:t>
      </w:r>
    </w:p>
    <w:p w14:paraId="7661147E" w14:textId="77777777" w:rsidR="00134101" w:rsidRDefault="00134101" w:rsidP="00134101"/>
    <w:p w14:paraId="4C53275D" w14:textId="1587BC02" w:rsidR="00004B1F" w:rsidRDefault="0033067E" w:rsidP="002D1E08">
      <w:r>
        <w:t>Como se puede observar, la Dirección Comercial es el área facultada para determinar, liquidar y fiscalizar las contribuciones, accesorios y aprovechamientos conforme a la normatividad</w:t>
      </w:r>
      <w:r w:rsidR="00E942A6">
        <w:t xml:space="preserve">; de elaborar las liquidaciones de adeudos por la prestación de los servicios del Organismo, así como liquidaciones de pago para su contratación; además de </w:t>
      </w:r>
      <w:r w:rsidR="00E942A6" w:rsidRPr="00E942A6">
        <w:rPr>
          <w:b/>
          <w:bCs/>
        </w:rPr>
        <w:t xml:space="preserve">recaudar, liquidar y determinar los ingresos, a través de las áreas administrativas </w:t>
      </w:r>
      <w:r w:rsidR="00E942A6" w:rsidRPr="00E942A6">
        <w:rPr>
          <w:b/>
          <w:bCs/>
        </w:rPr>
        <w:lastRenderedPageBreak/>
        <w:t>correspondientes adscritas a esa Dirección por los servicios que presta el Organismo, verificando la correcta y eficiente recaudación de dichos ingresos</w:t>
      </w:r>
      <w:r w:rsidR="00E942A6">
        <w:t>.</w:t>
      </w:r>
    </w:p>
    <w:p w14:paraId="58E9E2DD" w14:textId="77777777" w:rsidR="00004B1F" w:rsidRDefault="00004B1F" w:rsidP="002D1E08"/>
    <w:p w14:paraId="40D859C8" w14:textId="290A8B32" w:rsidR="00E942A6" w:rsidRDefault="00E942A6" w:rsidP="002D1E08">
      <w:r>
        <w:t>En esa tesitura, se advierte esa área cuenta con facultades para recaudar, liquidar y determinar los ingresos por los servicios que presta el Sujeto Obligado y verifica su correcta y eficiente recaudación; por lo que se estima que puede generar, poseer o administrar la información respecto de los ingresos por el cobro de servicios prestados a la Facultad de Estudios Superiores Acatlán de la Universidad Nacional Autónoma de México.</w:t>
      </w:r>
    </w:p>
    <w:p w14:paraId="2D39151B" w14:textId="77777777" w:rsidR="00E942A6" w:rsidRDefault="00E942A6" w:rsidP="002D1E08"/>
    <w:p w14:paraId="675EDEA9" w14:textId="77777777" w:rsidR="00760E22" w:rsidRDefault="00E942A6" w:rsidP="002D1E08">
      <w:r>
        <w:t xml:space="preserve">Asimismo, no pasa desapercibido a este Instituto que el Sujeto Obligado manifestó que, dado que no cuenta con el consentimiento expreso de esa institución para el uso de su información, no le es posible hacer entrega de los datos solicitados por la Recurrente. </w:t>
      </w:r>
    </w:p>
    <w:p w14:paraId="7D0C3C87" w14:textId="77777777" w:rsidR="00760E22" w:rsidRDefault="00760E22" w:rsidP="002D1E08"/>
    <w:p w14:paraId="41EA3360" w14:textId="2C24A267" w:rsidR="00E942A6" w:rsidRDefault="00E942A6" w:rsidP="002D1E08">
      <w:r>
        <w:t xml:space="preserve">Al respecto, </w:t>
      </w:r>
      <w:r w:rsidR="00760E22">
        <w:t>se debe recordar que si bien es cierto que el derecho de acceso a la información se encuentra limitado mediante la clasificación cuando la documentación solicitada actualice alguno de los supuestos de los artículos 140 y 143 de la Ley de Transparencia local; también lo es que en el presente caso el Sujeto Obligado no hizo entrega del acuerdo de clasificación de la información, ya sea como reservada o confidencial, debidamente fundado y motivado, por lo que este Instituto no se encuentra en posibilidad de pronunciarse respecto a los argumentos vertidos por el Comité de Transparencia con los cuales se pudiese clasificar la información solicitada.</w:t>
      </w:r>
    </w:p>
    <w:p w14:paraId="3679F037" w14:textId="77777777" w:rsidR="00760E22" w:rsidRDefault="00760E22" w:rsidP="002D1E08"/>
    <w:p w14:paraId="6C785420" w14:textId="107EFBFD" w:rsidR="00760E22" w:rsidRDefault="00760E22" w:rsidP="002D1E08">
      <w:r>
        <w:lastRenderedPageBreak/>
        <w:t xml:space="preserve">Empero, tampoco se estima que la información solicitada </w:t>
      </w:r>
      <w:r w:rsidR="00F60433">
        <w:t xml:space="preserve">actualice alguna de </w:t>
      </w:r>
      <w:proofErr w:type="gramStart"/>
      <w:r w:rsidR="00F60433">
        <w:t>la causales</w:t>
      </w:r>
      <w:proofErr w:type="gramEnd"/>
      <w:r w:rsidR="00F60433">
        <w:t xml:space="preserve"> de clasificación, en virtud de que los ingresos obtenidos por el Sujeto Obligado </w:t>
      </w:r>
      <w:r w:rsidR="0087024C">
        <w:t xml:space="preserve">en el ejercicio de sus atribuciones </w:t>
      </w:r>
      <w:r w:rsidR="00F60433">
        <w:t>se considera</w:t>
      </w:r>
      <w:r w:rsidR="0087024C">
        <w:t>n</w:t>
      </w:r>
      <w:r w:rsidR="00F60433">
        <w:t xml:space="preserve"> como </w:t>
      </w:r>
      <w:r w:rsidR="0087024C">
        <w:t>una de las obligaciones de transparencia común, conforme a lo estipulado en el artículo 92 fracción XLVII, que a la letra dispone lo siguiente:</w:t>
      </w:r>
    </w:p>
    <w:p w14:paraId="763C55BD" w14:textId="77777777" w:rsidR="0087024C" w:rsidRDefault="0087024C" w:rsidP="002D1E08"/>
    <w:p w14:paraId="1915DC4B" w14:textId="77777777" w:rsidR="0087024C" w:rsidRPr="0087024C" w:rsidRDefault="0087024C" w:rsidP="0087024C">
      <w:pPr>
        <w:pStyle w:val="Fundamentos"/>
        <w:rPr>
          <w:lang w:val="es-MX"/>
        </w:rPr>
      </w:pPr>
      <w:r w:rsidRPr="0087024C">
        <w:rPr>
          <w:b/>
          <w:lang w:val="es-MX"/>
        </w:rPr>
        <w:t xml:space="preserve">Artículo 92. </w:t>
      </w:r>
      <w:r w:rsidRPr="0087024C">
        <w:rPr>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1D9E8DF" w14:textId="5AAA5367" w:rsidR="00E942A6" w:rsidRDefault="0087024C" w:rsidP="0087024C">
      <w:pPr>
        <w:pStyle w:val="Fundamentos"/>
      </w:pPr>
      <w:r>
        <w:t>[…]</w:t>
      </w:r>
    </w:p>
    <w:p w14:paraId="29F6E4E1" w14:textId="706F23C3" w:rsidR="00E942A6" w:rsidRDefault="0087024C" w:rsidP="0087024C">
      <w:pPr>
        <w:pStyle w:val="Fundamentos"/>
      </w:pPr>
      <w:r w:rsidRPr="0087024C">
        <w:rPr>
          <w:b/>
          <w:bCs/>
        </w:rPr>
        <w:t>XLVII.</w:t>
      </w:r>
      <w:r w:rsidRPr="0087024C">
        <w:t xml:space="preserve"> </w:t>
      </w:r>
      <w:r w:rsidRPr="0087024C">
        <w:rPr>
          <w:b/>
          <w:bCs/>
          <w:u w:val="single"/>
        </w:rPr>
        <w:t>Los ingresos recibidos por cualquier concepto señalando el nombre de los responsables de recibirlos, administrarlos y ejercerlos, indicando el destino de cada uno de ellos</w:t>
      </w:r>
      <w:r w:rsidRPr="0087024C">
        <w:t>;</w:t>
      </w:r>
    </w:p>
    <w:p w14:paraId="38A13D5F" w14:textId="48E50C41" w:rsidR="00E942A6" w:rsidRDefault="0087024C" w:rsidP="0087024C">
      <w:pPr>
        <w:pStyle w:val="Fundamentos"/>
      </w:pPr>
      <w:r>
        <w:t>[…]</w:t>
      </w:r>
    </w:p>
    <w:p w14:paraId="7D51CFDD" w14:textId="77777777" w:rsidR="00442734" w:rsidRDefault="00442734" w:rsidP="002D1E08"/>
    <w:p w14:paraId="2429C55F" w14:textId="11611533" w:rsidR="0087024C" w:rsidRDefault="0087024C" w:rsidP="002D1E08">
      <w:r>
        <w:t xml:space="preserve">Lo anterior, aunado a que </w:t>
      </w:r>
      <w:r w:rsidR="00791119">
        <w:t>el usuario al que hace referencia la Recurrente no es un particular, sino una institución educativa pública, por lo que la información relativa al pago por los servicios prestados por el Sujeto Obligado se considera de interés público, toda vez que su difusión abona a la transparencia y a la correcta rendición de cuentas tanto del usuario como del organismo que brinda dichos servicios.</w:t>
      </w:r>
    </w:p>
    <w:p w14:paraId="197B295D" w14:textId="77777777" w:rsidR="00791119" w:rsidRDefault="00791119" w:rsidP="002D1E08"/>
    <w:p w14:paraId="3F69079E" w14:textId="2ADC468F" w:rsidR="00791119" w:rsidRDefault="00791119" w:rsidP="002D1E08">
      <w:r>
        <w:t>Por último, toda vez que la Recurrente no especificó la temporalidad de la información solicitada, dado que sólo se refirió como el pago realizad</w:t>
      </w:r>
      <w:r w:rsidR="00F05347">
        <w:t>o</w:t>
      </w:r>
      <w:r>
        <w:t xml:space="preserve"> «cada bimestre», se estima conveniente </w:t>
      </w:r>
      <w:r w:rsidR="00F05347">
        <w:t xml:space="preserve">traer a colación lo estipulado por el Instituto Nacional de Transparencia, </w:t>
      </w:r>
      <w:r w:rsidR="00F05347">
        <w:lastRenderedPageBreak/>
        <w:t>Acceso a la Información y Protección de Datos Personales en su criterio con clave de control SO/003/2019, que a la letra establece lo siguiente:</w:t>
      </w:r>
    </w:p>
    <w:p w14:paraId="4E069D38" w14:textId="77777777" w:rsidR="00F05347" w:rsidRDefault="00F05347" w:rsidP="002D1E08"/>
    <w:p w14:paraId="7C596FE2" w14:textId="77777777" w:rsidR="00F05347" w:rsidRPr="00F05347" w:rsidRDefault="00F05347" w:rsidP="00F05347">
      <w:pPr>
        <w:pStyle w:val="Fundamentos"/>
        <w:rPr>
          <w:lang w:val="es-MX"/>
        </w:rPr>
      </w:pPr>
      <w:r w:rsidRPr="00F05347">
        <w:rPr>
          <w:b/>
          <w:lang w:val="es-MX"/>
        </w:rPr>
        <w:t xml:space="preserve">Periodo de búsqueda de la información. </w:t>
      </w:r>
      <w:r w:rsidRPr="00F05347">
        <w:rPr>
          <w:lang w:val="es-MX"/>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6438C3CB" w14:textId="77777777" w:rsidR="00F05347" w:rsidRPr="00F05347" w:rsidRDefault="00F05347" w:rsidP="002D1E08">
      <w:pPr>
        <w:rPr>
          <w:lang w:val="es-MX"/>
        </w:rPr>
      </w:pPr>
    </w:p>
    <w:p w14:paraId="4FE7F05D" w14:textId="3EC8BDC8" w:rsidR="00C47DC0" w:rsidRDefault="00F05347" w:rsidP="00E52141">
      <w:r>
        <w:t xml:space="preserve">En conclusión, </w:t>
      </w:r>
      <w:r w:rsidR="00630157" w:rsidRPr="00C47DC0">
        <w:t>este Instituto estima que los motivos de inconformidad de</w:t>
      </w:r>
      <w:r>
        <w:t xml:space="preserve"> </w:t>
      </w:r>
      <w:r w:rsidR="00630157" w:rsidRPr="00C47DC0">
        <w:t>l</w:t>
      </w:r>
      <w:r>
        <w:t>a</w:t>
      </w:r>
      <w:r w:rsidR="00630157" w:rsidRPr="00C47DC0">
        <w:t xml:space="preserve"> Recurrente devienen fundados, por lo que es procedente modificar la respuesta y ordenar </w:t>
      </w:r>
      <w:r>
        <w:t>al Sujeto Obligado que lleve a cabo una búsqueda exhaustiva y razonable en los archivos de las áreas que se consideren competentes, con la finalidad de que se haga entrega del o de los documentos en donde consten los pagos bimestrales realizados por la Facultad de Estudios Superiores Acatlán generados durante el periodo comprendido del quince de marzo de dos mil veintidós al quince de marzo de dos mil veintitrés.</w:t>
      </w:r>
    </w:p>
    <w:p w14:paraId="57390639" w14:textId="77777777" w:rsidR="00F05347" w:rsidRDefault="00F05347" w:rsidP="00E52141"/>
    <w:p w14:paraId="2D072123" w14:textId="2D7759C3" w:rsidR="00F05347" w:rsidRPr="00F05347" w:rsidRDefault="00F05347" w:rsidP="00E52141">
      <w:r>
        <w:t>Finalmente, dada la naturaleza del usuario de los servicios brindados por el Sujeto Obligado, no se estima que la información q</w:t>
      </w:r>
      <w:r w:rsidR="004E2A83">
        <w:t>ue se ordena contenga datos susceptibles de ser clasificados; no obstante, si del análisis que realice el Sujeto Obligado se advirtiese que algún dato actualice alguna de las hipótesis de clasificación, se deberá hacer entrega de la versión pública de los documentos descritos en el párrafo anterior, así como del acuerdo que emita el Comité de Transparencia con el cual fundamente y motive debidamente la clasificación de la información.</w:t>
      </w:r>
    </w:p>
    <w:p w14:paraId="03B7B689" w14:textId="77777777" w:rsidR="00630157" w:rsidRDefault="00630157" w:rsidP="007F5589">
      <w:pPr>
        <w:contextualSpacing/>
        <w:rPr>
          <w:highlight w:val="yellow"/>
        </w:rPr>
      </w:pPr>
    </w:p>
    <w:p w14:paraId="2CF88124" w14:textId="77777777" w:rsidR="004E2A83" w:rsidRDefault="004E2A83" w:rsidP="004E2A83">
      <w:pPr>
        <w:pStyle w:val="Ttulo3"/>
        <w:rPr>
          <w:rFonts w:eastAsia="Palatino Linotype"/>
        </w:rPr>
      </w:pPr>
      <w:r>
        <w:rPr>
          <w:rFonts w:eastAsia="Palatino Linotype"/>
        </w:rPr>
        <w:lastRenderedPageBreak/>
        <w:t>DE LA VERSIÓN PÚBLICA.</w:t>
      </w:r>
    </w:p>
    <w:p w14:paraId="547F1240" w14:textId="77777777" w:rsidR="004E2A83" w:rsidRPr="00F42CE0" w:rsidRDefault="004E2A83" w:rsidP="004E2A83">
      <w:pPr>
        <w:rPr>
          <w:rFonts w:eastAsia="Palatino Linotype" w:cs="Palatino Linotype"/>
          <w:szCs w:val="24"/>
        </w:rPr>
      </w:pPr>
      <w:r w:rsidRPr="00F42CE0">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29EC08BA" w14:textId="77777777" w:rsidR="004E2A83" w:rsidRPr="00F42CE0" w:rsidRDefault="004E2A83" w:rsidP="004E2A83">
      <w:pPr>
        <w:rPr>
          <w:rFonts w:eastAsia="Palatino Linotype" w:cs="Palatino Linotype"/>
          <w:szCs w:val="24"/>
        </w:rPr>
      </w:pPr>
    </w:p>
    <w:p w14:paraId="5F179B7D" w14:textId="77777777" w:rsidR="004E2A83" w:rsidRPr="00F42CE0" w:rsidRDefault="004E2A83" w:rsidP="004E2A8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Artículo 3.</w:t>
      </w:r>
      <w:r w:rsidRPr="00F42CE0">
        <w:rPr>
          <w:rFonts w:eastAsia="Palatino Linotype" w:cs="Palatino Linotype"/>
          <w:i/>
          <w:color w:val="000000"/>
          <w:sz w:val="22"/>
          <w:szCs w:val="24"/>
        </w:rPr>
        <w:t xml:space="preserve"> Para los efectos de la presente Ley se entenderá por:</w:t>
      </w:r>
    </w:p>
    <w:p w14:paraId="27B4F509" w14:textId="77777777" w:rsidR="004E2A83" w:rsidRPr="00F42CE0" w:rsidRDefault="004E2A83" w:rsidP="004E2A8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w:t>
      </w:r>
    </w:p>
    <w:p w14:paraId="64291FF3" w14:textId="77777777" w:rsidR="004E2A83" w:rsidRPr="00F42CE0" w:rsidRDefault="004E2A83" w:rsidP="004E2A8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IX. Datos personales:</w:t>
      </w:r>
      <w:r w:rsidRPr="00F42CE0">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18BBAAA3" w14:textId="77777777" w:rsidR="004E2A83" w:rsidRPr="00F42CE0" w:rsidRDefault="004E2A83" w:rsidP="004E2A8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XX.</w:t>
      </w:r>
      <w:r w:rsidRPr="00F42CE0">
        <w:rPr>
          <w:rFonts w:eastAsia="Palatino Linotype" w:cs="Palatino Linotype"/>
          <w:i/>
          <w:color w:val="000000"/>
          <w:sz w:val="22"/>
          <w:szCs w:val="24"/>
        </w:rPr>
        <w:t xml:space="preserve"> </w:t>
      </w:r>
      <w:r w:rsidRPr="00F42CE0">
        <w:rPr>
          <w:rFonts w:eastAsia="Palatino Linotype" w:cs="Palatino Linotype"/>
          <w:b/>
          <w:i/>
          <w:color w:val="000000"/>
          <w:sz w:val="22"/>
          <w:szCs w:val="24"/>
        </w:rPr>
        <w:t>Información clasificada:</w:t>
      </w:r>
      <w:r w:rsidRPr="00F42CE0">
        <w:rPr>
          <w:rFonts w:eastAsia="Palatino Linotype" w:cs="Palatino Linotype"/>
          <w:i/>
          <w:color w:val="000000"/>
          <w:sz w:val="22"/>
          <w:szCs w:val="24"/>
        </w:rPr>
        <w:t xml:space="preserve"> Aquella considerada por la presente Ley como reservada o confidencial;</w:t>
      </w:r>
    </w:p>
    <w:p w14:paraId="728DDE44" w14:textId="77777777" w:rsidR="004E2A83" w:rsidRPr="00F42CE0" w:rsidRDefault="004E2A83" w:rsidP="004E2A8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XXI.</w:t>
      </w:r>
      <w:r w:rsidRPr="00F42CE0">
        <w:rPr>
          <w:rFonts w:eastAsia="Palatino Linotype" w:cs="Palatino Linotype"/>
          <w:i/>
          <w:color w:val="000000"/>
          <w:sz w:val="22"/>
          <w:szCs w:val="24"/>
        </w:rPr>
        <w:t xml:space="preserve"> </w:t>
      </w:r>
      <w:r w:rsidRPr="00F42CE0">
        <w:rPr>
          <w:rFonts w:eastAsia="Palatino Linotype" w:cs="Palatino Linotype"/>
          <w:b/>
          <w:i/>
          <w:color w:val="000000"/>
          <w:sz w:val="22"/>
          <w:szCs w:val="24"/>
        </w:rPr>
        <w:t>Información confidencial:</w:t>
      </w:r>
      <w:r w:rsidRPr="00F42CE0">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794D99A" w14:textId="77777777" w:rsidR="004E2A83" w:rsidRPr="00F42CE0" w:rsidRDefault="004E2A83" w:rsidP="004E2A8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w:t>
      </w:r>
    </w:p>
    <w:p w14:paraId="346CCF60" w14:textId="77777777" w:rsidR="004E2A83" w:rsidRPr="00F42CE0" w:rsidRDefault="004E2A83" w:rsidP="004E2A8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XLV.</w:t>
      </w:r>
      <w:r w:rsidRPr="00F42CE0">
        <w:rPr>
          <w:rFonts w:eastAsia="Palatino Linotype" w:cs="Palatino Linotype"/>
          <w:i/>
          <w:color w:val="000000"/>
          <w:sz w:val="22"/>
          <w:szCs w:val="24"/>
        </w:rPr>
        <w:t xml:space="preserve"> </w:t>
      </w:r>
      <w:r w:rsidRPr="00F42CE0">
        <w:rPr>
          <w:rFonts w:eastAsia="Palatino Linotype" w:cs="Palatino Linotype"/>
          <w:b/>
          <w:i/>
          <w:color w:val="000000"/>
          <w:sz w:val="22"/>
          <w:szCs w:val="24"/>
        </w:rPr>
        <w:t>Versión pública:</w:t>
      </w:r>
      <w:r w:rsidRPr="00F42CE0">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4D5C54F7" w14:textId="77777777" w:rsidR="004E2A83" w:rsidRPr="00F42CE0" w:rsidRDefault="004E2A83" w:rsidP="004E2A8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w:t>
      </w:r>
    </w:p>
    <w:p w14:paraId="6A345F52" w14:textId="77777777" w:rsidR="004E2A83" w:rsidRPr="00F42CE0" w:rsidRDefault="004E2A83" w:rsidP="004E2A8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639B396" w14:textId="77777777" w:rsidR="004E2A83" w:rsidRPr="00F42CE0" w:rsidRDefault="004E2A83" w:rsidP="004E2A8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 xml:space="preserve">Artículo 91. </w:t>
      </w:r>
      <w:r w:rsidRPr="00F42CE0">
        <w:rPr>
          <w:rFonts w:eastAsia="Palatino Linotype" w:cs="Palatino Linotype"/>
          <w:i/>
          <w:color w:val="000000"/>
          <w:sz w:val="22"/>
          <w:szCs w:val="24"/>
        </w:rPr>
        <w:t>El acceso a la información pública será restringido excepcionalmente, cuando ésta sea clasificada como reservada o confidencial.</w:t>
      </w:r>
    </w:p>
    <w:p w14:paraId="1EAB89CA" w14:textId="77777777" w:rsidR="004E2A83" w:rsidRPr="00F42CE0" w:rsidRDefault="004E2A83" w:rsidP="004E2A8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5D1CD72" w14:textId="77777777" w:rsidR="004E2A83" w:rsidRPr="00F42CE0" w:rsidRDefault="004E2A83" w:rsidP="004E2A8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Artículo 132.</w:t>
      </w:r>
      <w:r w:rsidRPr="00F42CE0">
        <w:rPr>
          <w:rFonts w:eastAsia="Palatino Linotype" w:cs="Palatino Linotype"/>
          <w:i/>
          <w:color w:val="000000"/>
          <w:sz w:val="22"/>
          <w:szCs w:val="24"/>
        </w:rPr>
        <w:t xml:space="preserve"> </w:t>
      </w:r>
      <w:r w:rsidRPr="00F42CE0">
        <w:rPr>
          <w:rFonts w:eastAsia="Palatino Linotype" w:cs="Palatino Linotype"/>
          <w:i/>
          <w:color w:val="000000"/>
          <w:sz w:val="22"/>
          <w:szCs w:val="24"/>
          <w:u w:val="single"/>
        </w:rPr>
        <w:t>La clasificación de la información se llevará a cabo en el momento en que</w:t>
      </w:r>
      <w:r w:rsidRPr="00F42CE0">
        <w:rPr>
          <w:rFonts w:eastAsia="Palatino Linotype" w:cs="Palatino Linotype"/>
          <w:i/>
          <w:color w:val="000000"/>
          <w:sz w:val="22"/>
          <w:szCs w:val="24"/>
        </w:rPr>
        <w:t>:</w:t>
      </w:r>
    </w:p>
    <w:p w14:paraId="4CC357B2" w14:textId="77777777" w:rsidR="004E2A83" w:rsidRPr="00F42CE0" w:rsidRDefault="004E2A83" w:rsidP="004E2A8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I.</w:t>
      </w:r>
      <w:r w:rsidRPr="00F42CE0">
        <w:rPr>
          <w:rFonts w:eastAsia="Palatino Linotype" w:cs="Palatino Linotype"/>
          <w:i/>
          <w:color w:val="000000"/>
          <w:sz w:val="22"/>
          <w:szCs w:val="24"/>
        </w:rPr>
        <w:t xml:space="preserve"> Se reciba una solicitud de acceso a la información;</w:t>
      </w:r>
    </w:p>
    <w:p w14:paraId="7D0813DD" w14:textId="77777777" w:rsidR="004E2A83" w:rsidRPr="00F42CE0" w:rsidRDefault="004E2A83" w:rsidP="004E2A8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II.</w:t>
      </w:r>
      <w:r w:rsidRPr="00F42CE0">
        <w:rPr>
          <w:rFonts w:eastAsia="Palatino Linotype" w:cs="Palatino Linotype"/>
          <w:i/>
          <w:color w:val="000000"/>
          <w:sz w:val="22"/>
          <w:szCs w:val="24"/>
        </w:rPr>
        <w:t xml:space="preserve"> </w:t>
      </w:r>
      <w:r w:rsidRPr="00F42CE0">
        <w:rPr>
          <w:rFonts w:eastAsia="Palatino Linotype" w:cs="Palatino Linotype"/>
          <w:i/>
          <w:color w:val="000000"/>
          <w:sz w:val="22"/>
          <w:szCs w:val="24"/>
          <w:u w:val="single"/>
        </w:rPr>
        <w:t>Se determine mediante resolución de autoridad competente; o</w:t>
      </w:r>
    </w:p>
    <w:p w14:paraId="39EEFB13" w14:textId="77777777" w:rsidR="004E2A83" w:rsidRPr="00F42CE0" w:rsidRDefault="004E2A83" w:rsidP="004E2A83">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F42CE0">
        <w:rPr>
          <w:rFonts w:eastAsia="Palatino Linotype" w:cs="Palatino Linotype"/>
          <w:b/>
          <w:i/>
          <w:color w:val="000000"/>
          <w:sz w:val="22"/>
          <w:szCs w:val="24"/>
        </w:rPr>
        <w:t>III.</w:t>
      </w:r>
      <w:r w:rsidRPr="00F42CE0">
        <w:rPr>
          <w:rFonts w:eastAsia="Palatino Linotype" w:cs="Palatino Linotype"/>
          <w:i/>
          <w:color w:val="000000"/>
          <w:sz w:val="22"/>
          <w:szCs w:val="24"/>
        </w:rPr>
        <w:t xml:space="preserve"> </w:t>
      </w:r>
      <w:r w:rsidRPr="00F42CE0">
        <w:rPr>
          <w:rFonts w:eastAsia="Palatino Linotype" w:cs="Palatino Linotype"/>
          <w:i/>
          <w:color w:val="000000"/>
          <w:sz w:val="22"/>
          <w:szCs w:val="24"/>
          <w:u w:val="single"/>
        </w:rPr>
        <w:t>Se generen versiones públicas para dar cumplimiento a las obligaciones de transparencia previstas en esta Ley.</w:t>
      </w:r>
    </w:p>
    <w:p w14:paraId="2022D010" w14:textId="77777777" w:rsidR="004E2A83" w:rsidRPr="00F42CE0" w:rsidRDefault="004E2A83" w:rsidP="004E2A8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w:t>
      </w:r>
    </w:p>
    <w:p w14:paraId="7294A637" w14:textId="77777777" w:rsidR="004E2A83" w:rsidRPr="00F42CE0" w:rsidRDefault="004E2A83" w:rsidP="004E2A83">
      <w:pPr>
        <w:rPr>
          <w:rFonts w:eastAsia="Palatino Linotype" w:cs="Palatino Linotype"/>
          <w:i/>
          <w:szCs w:val="24"/>
        </w:rPr>
      </w:pPr>
    </w:p>
    <w:p w14:paraId="4BB972DB" w14:textId="77777777" w:rsidR="004E2A83" w:rsidRPr="00F42CE0" w:rsidRDefault="004E2A83" w:rsidP="004E2A83">
      <w:pPr>
        <w:rPr>
          <w:rFonts w:eastAsia="Palatino Linotype" w:cs="Palatino Linotype"/>
          <w:szCs w:val="24"/>
        </w:rPr>
      </w:pPr>
      <w:r w:rsidRPr="00F42CE0">
        <w:rPr>
          <w:rFonts w:eastAsia="Palatino Linotype" w:cs="Palatino Linotype"/>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4782489" w14:textId="77777777" w:rsidR="004E2A83" w:rsidRPr="00F42CE0" w:rsidRDefault="004E2A83" w:rsidP="004E2A83">
      <w:pPr>
        <w:rPr>
          <w:rFonts w:eastAsia="Palatino Linotype" w:cs="Palatino Linotype"/>
          <w:szCs w:val="24"/>
        </w:rPr>
      </w:pPr>
    </w:p>
    <w:p w14:paraId="301E619B" w14:textId="77777777" w:rsidR="004E2A83" w:rsidRPr="00F42CE0" w:rsidRDefault="004E2A83" w:rsidP="004E2A83">
      <w:pPr>
        <w:rPr>
          <w:rFonts w:eastAsia="Palatino Linotype" w:cs="Palatino Linotype"/>
          <w:szCs w:val="24"/>
        </w:rPr>
      </w:pPr>
      <w:r w:rsidRPr="00F42CE0">
        <w:rPr>
          <w:rFonts w:eastAsia="Palatino Linotype" w:cs="Palatino Linotype"/>
          <w:szCs w:val="24"/>
        </w:rPr>
        <w:t xml:space="preserve">Por otro lado, los </w:t>
      </w:r>
      <w:r w:rsidRPr="00F42CE0">
        <w:rPr>
          <w:rFonts w:eastAsia="Palatino Linotype" w:cs="Palatino Linotype"/>
          <w:i/>
          <w:szCs w:val="24"/>
        </w:rPr>
        <w:t>Lineamientos Generales en Materia de Clasificación y Desclasificación de la Información, así como para la elaboración de Versiones Públicas</w:t>
      </w:r>
      <w:r w:rsidRPr="00F42CE0">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89335E0" w14:textId="77777777" w:rsidR="004E2A83" w:rsidRPr="00F42CE0" w:rsidRDefault="004E2A83" w:rsidP="004E2A83">
      <w:pPr>
        <w:rPr>
          <w:rFonts w:eastAsia="Palatino Linotype" w:cs="Palatino Linotype"/>
          <w:szCs w:val="24"/>
        </w:rPr>
      </w:pPr>
    </w:p>
    <w:p w14:paraId="62869F8D" w14:textId="77777777" w:rsidR="004E2A83" w:rsidRPr="00F42CE0" w:rsidRDefault="004E2A83" w:rsidP="004E2A83">
      <w:pPr>
        <w:rPr>
          <w:rFonts w:eastAsia="Palatino Linotype" w:cs="Palatino Linotype"/>
          <w:szCs w:val="24"/>
        </w:rPr>
      </w:pPr>
      <w:r>
        <w:rPr>
          <w:rFonts w:eastAsia="Palatino Linotype" w:cs="Palatino Linotype"/>
          <w:szCs w:val="24"/>
        </w:rPr>
        <w:t>Asimismo</w:t>
      </w:r>
      <w:r w:rsidRPr="00F42CE0">
        <w:rPr>
          <w:rFonts w:eastAsia="Palatino Linotype" w:cs="Palatino Linotype"/>
          <w:szCs w:val="24"/>
        </w:rPr>
        <w:t>, los Lineamientos Quincuagésimo sexto, Quincuagésimo séptimo y Quincuagésimo octavo, establecen lo siguiente:</w:t>
      </w:r>
    </w:p>
    <w:p w14:paraId="61A3C182" w14:textId="77777777" w:rsidR="004E2A83" w:rsidRPr="00F42CE0" w:rsidRDefault="004E2A83" w:rsidP="004E2A83">
      <w:pPr>
        <w:rPr>
          <w:rFonts w:eastAsia="Palatino Linotype" w:cs="Palatino Linotype"/>
        </w:rPr>
      </w:pPr>
    </w:p>
    <w:p w14:paraId="62437789" w14:textId="77777777" w:rsidR="004E2A83" w:rsidRDefault="004E2A83" w:rsidP="004E2A83">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F42CE0">
        <w:rPr>
          <w:rFonts w:eastAsia="Palatino Linotype" w:cs="Palatino Linotype"/>
          <w:b/>
          <w:i/>
          <w:color w:val="000000"/>
          <w:sz w:val="22"/>
          <w:szCs w:val="24"/>
        </w:rPr>
        <w:t>Quincuagésimo sexto.</w:t>
      </w:r>
      <w:r w:rsidRPr="00F42CE0">
        <w:rPr>
          <w:rFonts w:eastAsia="Palatino Linotype" w:cs="Palatino Linotype"/>
          <w:i/>
          <w:color w:val="000000"/>
          <w:sz w:val="22"/>
          <w:szCs w:val="24"/>
        </w:rPr>
        <w:t xml:space="preserve"> </w:t>
      </w:r>
      <w:r w:rsidRPr="00EA502F">
        <w:rPr>
          <w:rFonts w:eastAsia="Palatino Linotype" w:cs="Palatino Linotype"/>
          <w:i/>
          <w:color w:val="000000"/>
          <w:sz w:val="22"/>
          <w:szCs w:val="24"/>
          <w:lang w:val="es-MX"/>
        </w:rPr>
        <w:t>Cuando la elaboración de la versión pública del documento o</w:t>
      </w:r>
      <w:r>
        <w:rPr>
          <w:rFonts w:eastAsia="Palatino Linotype" w:cs="Palatino Linotype"/>
          <w:i/>
          <w:color w:val="000000"/>
          <w:sz w:val="22"/>
          <w:szCs w:val="24"/>
          <w:lang w:val="es-MX"/>
        </w:rPr>
        <w:t xml:space="preserve"> </w:t>
      </w:r>
      <w:r w:rsidRPr="00EA502F">
        <w:rPr>
          <w:rFonts w:eastAsia="Palatino Linotype" w:cs="Palatino Linotype"/>
          <w:i/>
          <w:color w:val="000000"/>
          <w:sz w:val="22"/>
          <w:szCs w:val="24"/>
          <w:lang w:val="es-MX"/>
        </w:rPr>
        <w:t>expediente que contenga partes o secciones reservadas o confidenciales, genere costos</w:t>
      </w:r>
      <w:r>
        <w:rPr>
          <w:rFonts w:eastAsia="Palatino Linotype" w:cs="Palatino Linotype"/>
          <w:i/>
          <w:color w:val="000000"/>
          <w:sz w:val="22"/>
          <w:szCs w:val="24"/>
          <w:lang w:val="es-MX"/>
        </w:rPr>
        <w:t xml:space="preserve"> </w:t>
      </w:r>
      <w:r w:rsidRPr="00EA502F">
        <w:rPr>
          <w:rFonts w:eastAsia="Palatino Linotype" w:cs="Palatino Linotype"/>
          <w:i/>
          <w:color w:val="000000"/>
          <w:sz w:val="22"/>
          <w:szCs w:val="24"/>
          <w:lang w:val="es-MX"/>
        </w:rPr>
        <w:t>por reproducción por derivar de una solicitud de información o determinación de una</w:t>
      </w:r>
      <w:r>
        <w:rPr>
          <w:rFonts w:eastAsia="Palatino Linotype" w:cs="Palatino Linotype"/>
          <w:i/>
          <w:color w:val="000000"/>
          <w:sz w:val="22"/>
          <w:szCs w:val="24"/>
          <w:lang w:val="es-MX"/>
        </w:rPr>
        <w:t xml:space="preserve"> </w:t>
      </w:r>
      <w:r w:rsidRPr="00EA502F">
        <w:rPr>
          <w:rFonts w:eastAsia="Palatino Linotype" w:cs="Palatino Linotype"/>
          <w:i/>
          <w:color w:val="000000"/>
          <w:sz w:val="22"/>
          <w:szCs w:val="24"/>
          <w:lang w:val="es-MX"/>
        </w:rPr>
        <w:t>autoridad competente, ésta será elaborada hasta que se haya acreditado el pago</w:t>
      </w:r>
      <w:r>
        <w:rPr>
          <w:rFonts w:eastAsia="Palatino Linotype" w:cs="Palatino Linotype"/>
          <w:i/>
          <w:color w:val="000000"/>
          <w:sz w:val="22"/>
          <w:szCs w:val="24"/>
          <w:lang w:val="es-MX"/>
        </w:rPr>
        <w:t xml:space="preserve"> </w:t>
      </w:r>
      <w:r w:rsidRPr="00EA502F">
        <w:rPr>
          <w:rFonts w:eastAsia="Palatino Linotype" w:cs="Palatino Linotype"/>
          <w:i/>
          <w:color w:val="000000"/>
          <w:sz w:val="22"/>
          <w:szCs w:val="24"/>
          <w:lang w:val="es-MX"/>
        </w:rPr>
        <w:t>correspondiente.</w:t>
      </w:r>
    </w:p>
    <w:p w14:paraId="514D9E68" w14:textId="77777777" w:rsidR="004E2A83" w:rsidRPr="00F42CE0" w:rsidRDefault="004E2A83" w:rsidP="004E2A8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9C2DB3E" w14:textId="77777777" w:rsidR="004E2A83" w:rsidRPr="00F42CE0" w:rsidRDefault="004E2A83" w:rsidP="004E2A8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Quincuagésimo séptimo.</w:t>
      </w:r>
      <w:r w:rsidRPr="00F42CE0">
        <w:rPr>
          <w:rFonts w:eastAsia="Palatino Linotype" w:cs="Palatino Linotype"/>
          <w:i/>
          <w:color w:val="000000"/>
          <w:sz w:val="22"/>
          <w:szCs w:val="24"/>
        </w:rPr>
        <w:t xml:space="preserve"> Se considera, en principio, como información pública y no podrá omitirse de las versiones públicas la siguiente:</w:t>
      </w:r>
    </w:p>
    <w:p w14:paraId="33619CBC" w14:textId="77777777" w:rsidR="004E2A83" w:rsidRPr="00F42CE0" w:rsidRDefault="004E2A83" w:rsidP="004E2A8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2C6AF83" w14:textId="77777777" w:rsidR="004E2A83" w:rsidRPr="00F42CE0" w:rsidRDefault="004E2A83" w:rsidP="004E2A8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5B481EE9" w14:textId="77777777" w:rsidR="004E2A83" w:rsidRPr="00F42CE0" w:rsidRDefault="004E2A83" w:rsidP="004E2A8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lastRenderedPageBreak/>
        <w:t xml:space="preserve">II. El nombre de los </w:t>
      </w:r>
      <w:r>
        <w:rPr>
          <w:rFonts w:eastAsia="Palatino Linotype" w:cs="Palatino Linotype"/>
          <w:i/>
          <w:color w:val="000000"/>
          <w:sz w:val="22"/>
          <w:szCs w:val="24"/>
        </w:rPr>
        <w:t>integrantes de los sujetos obligados</w:t>
      </w:r>
      <w:r w:rsidRPr="00F42CE0">
        <w:rPr>
          <w:rFonts w:eastAsia="Palatino Linotype" w:cs="Palatino Linotype"/>
          <w:i/>
          <w:color w:val="000000"/>
          <w:sz w:val="22"/>
          <w:szCs w:val="24"/>
        </w:rPr>
        <w:t xml:space="preserve"> en los documentos, y sus firmas autógrafas</w:t>
      </w:r>
      <w:r>
        <w:rPr>
          <w:rFonts w:eastAsia="Palatino Linotype" w:cs="Palatino Linotype"/>
          <w:i/>
          <w:color w:val="000000"/>
          <w:sz w:val="22"/>
          <w:szCs w:val="24"/>
        </w:rPr>
        <w:t xml:space="preserve"> o digitales</w:t>
      </w:r>
      <w:r w:rsidRPr="00F42CE0">
        <w:rPr>
          <w:rFonts w:eastAsia="Palatino Linotype" w:cs="Palatino Linotype"/>
          <w:i/>
          <w:color w:val="000000"/>
          <w:sz w:val="22"/>
          <w:szCs w:val="24"/>
        </w:rPr>
        <w:t xml:space="preserve">, cuando sean utilizados en el ejercicio de las facultades conferidas para el desempeño del servicio público, y </w:t>
      </w:r>
    </w:p>
    <w:p w14:paraId="78D6C72E" w14:textId="77777777" w:rsidR="004E2A83" w:rsidRPr="00F42CE0" w:rsidRDefault="004E2A83" w:rsidP="004E2A8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2A4172F" w14:textId="77777777" w:rsidR="004E2A83" w:rsidRPr="00F42CE0" w:rsidRDefault="004E2A83" w:rsidP="004E2A8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C1A606F" w14:textId="77777777" w:rsidR="004E2A83" w:rsidRPr="00F42CE0" w:rsidRDefault="004E2A83" w:rsidP="004E2A8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2AF24D8E" w14:textId="77777777" w:rsidR="004E2A83" w:rsidRPr="00F42CE0" w:rsidRDefault="004E2A83" w:rsidP="004E2A8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C960226" w14:textId="77777777" w:rsidR="004E2A83" w:rsidRPr="00F42CE0" w:rsidRDefault="004E2A83" w:rsidP="004E2A8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Quincuagésimo octavo.</w:t>
      </w:r>
      <w:r w:rsidRPr="00F42CE0">
        <w:rPr>
          <w:rFonts w:eastAsia="Palatino Linotype" w:cs="Palatino Linotype"/>
          <w:i/>
          <w:color w:val="000000"/>
          <w:sz w:val="22"/>
          <w:szCs w:val="24"/>
        </w:rPr>
        <w:t xml:space="preserve"> Los sujetos obligados garantizarán que los sistemas o medios empleados para eliminar la información en las versiones públicas </w:t>
      </w:r>
      <w:r>
        <w:rPr>
          <w:rFonts w:eastAsia="Palatino Linotype" w:cs="Palatino Linotype"/>
          <w:i/>
          <w:color w:val="000000"/>
          <w:sz w:val="22"/>
          <w:szCs w:val="24"/>
        </w:rPr>
        <w:t xml:space="preserve">sean irreversibles, de tal forma que no </w:t>
      </w:r>
      <w:r w:rsidRPr="00F42CE0">
        <w:rPr>
          <w:rFonts w:eastAsia="Palatino Linotype" w:cs="Palatino Linotype"/>
          <w:i/>
          <w:color w:val="000000"/>
          <w:sz w:val="22"/>
          <w:szCs w:val="24"/>
        </w:rPr>
        <w:t>permitan la recuperación o visualización de la misma.</w:t>
      </w:r>
    </w:p>
    <w:p w14:paraId="11DD432D" w14:textId="77777777" w:rsidR="004E2A83" w:rsidRPr="00F42CE0" w:rsidRDefault="004E2A83" w:rsidP="004E2A83">
      <w:pPr>
        <w:rPr>
          <w:rFonts w:eastAsia="Palatino Linotype" w:cs="Palatino Linotype"/>
          <w:i/>
          <w:szCs w:val="24"/>
        </w:rPr>
      </w:pPr>
    </w:p>
    <w:p w14:paraId="7066C0E1" w14:textId="77777777" w:rsidR="004E2A83" w:rsidRPr="00F42CE0" w:rsidRDefault="004E2A83" w:rsidP="004E2A83">
      <w:pPr>
        <w:rPr>
          <w:rFonts w:eastAsia="Palatino Linotype" w:cs="Palatino Linotype"/>
          <w:szCs w:val="24"/>
        </w:rPr>
      </w:pPr>
      <w:r w:rsidRPr="00F42CE0">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1026609" w14:textId="77777777" w:rsidR="004E2A83" w:rsidRPr="00F42CE0" w:rsidRDefault="004E2A83" w:rsidP="004E2A83">
      <w:pPr>
        <w:rPr>
          <w:rFonts w:eastAsia="Palatino Linotype" w:cs="Palatino Linotype"/>
          <w:szCs w:val="24"/>
        </w:rPr>
      </w:pPr>
    </w:p>
    <w:p w14:paraId="44112922" w14:textId="77777777" w:rsidR="004E2A83" w:rsidRPr="00F42CE0" w:rsidRDefault="004E2A83" w:rsidP="004E2A83">
      <w:pPr>
        <w:rPr>
          <w:rFonts w:eastAsia="Palatino Linotype" w:cs="Palatino Linotype"/>
          <w:szCs w:val="24"/>
        </w:rPr>
      </w:pPr>
      <w:r w:rsidRPr="00F42CE0">
        <w:rPr>
          <w:rFonts w:eastAsia="Palatino Linotype" w:cs="Palatino Linotype"/>
          <w:szCs w:val="24"/>
        </w:rPr>
        <w:t>Por lo que respecta al Acuerdo del Comité de Transparencia que sustente la versión pública de la documentación a entregar, deberá ser notificado mediante el SAIMEX.</w:t>
      </w:r>
    </w:p>
    <w:p w14:paraId="6163CA3A" w14:textId="77777777" w:rsidR="004E2A83" w:rsidRPr="00F42CE0" w:rsidRDefault="004E2A83" w:rsidP="004E2A83">
      <w:pPr>
        <w:rPr>
          <w:rFonts w:eastAsia="Palatino Linotype" w:cs="Palatino Linotype"/>
          <w:szCs w:val="24"/>
        </w:rPr>
      </w:pPr>
    </w:p>
    <w:p w14:paraId="4C51FAD8" w14:textId="77777777" w:rsidR="004E2A83" w:rsidRDefault="004E2A83" w:rsidP="004E2A83">
      <w:pPr>
        <w:pBdr>
          <w:top w:val="nil"/>
          <w:left w:val="nil"/>
          <w:bottom w:val="nil"/>
          <w:right w:val="nil"/>
          <w:between w:val="nil"/>
        </w:pBdr>
        <w:rPr>
          <w:rFonts w:eastAsia="Palatino Linotype" w:cs="Palatino Linotype"/>
          <w:color w:val="000000"/>
          <w:szCs w:val="24"/>
        </w:rPr>
      </w:pPr>
      <w:r w:rsidRPr="00F42CE0">
        <w:rPr>
          <w:rFonts w:eastAsia="Palatino Linotype" w:cs="Palatino Linotype"/>
          <w:color w:val="000000"/>
          <w:szCs w:val="24"/>
        </w:rPr>
        <w:lastRenderedPageBreak/>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67EFEBAF" w14:textId="77777777" w:rsidR="004E2A83" w:rsidRDefault="004E2A83" w:rsidP="007F5589">
      <w:pPr>
        <w:contextualSpacing/>
        <w:rPr>
          <w:highlight w:val="yellow"/>
        </w:rPr>
      </w:pPr>
    </w:p>
    <w:p w14:paraId="7244CAFA" w14:textId="5805505E" w:rsidR="00103A9A" w:rsidRPr="006F2304" w:rsidRDefault="00103A9A" w:rsidP="00103A9A">
      <w:pPr>
        <w:pBdr>
          <w:top w:val="nil"/>
          <w:left w:val="nil"/>
          <w:bottom w:val="nil"/>
          <w:right w:val="nil"/>
          <w:between w:val="nil"/>
        </w:pBdr>
        <w:rPr>
          <w:rFonts w:eastAsia="Palatino Linotype" w:cs="Palatino Linotype"/>
          <w:color w:val="000000"/>
        </w:rPr>
      </w:pPr>
      <w:r w:rsidRPr="0CEC3CE0">
        <w:rPr>
          <w:rFonts w:eastAsia="Palatino Linotype" w:cs="Palatino Linotype"/>
          <w:color w:val="000000" w:themeColor="text1"/>
        </w:rPr>
        <w:t>En mérito de lo expuesto en líneas anteriores, este Instituto considera que los motivos de</w:t>
      </w:r>
      <w:r w:rsidR="005E68C5">
        <w:rPr>
          <w:rFonts w:eastAsia="Palatino Linotype" w:cs="Palatino Linotype"/>
          <w:color w:val="000000" w:themeColor="text1"/>
        </w:rPr>
        <w:t xml:space="preserve"> inconformidad planteados por el</w:t>
      </w:r>
      <w:r w:rsidRPr="0CEC3CE0">
        <w:rPr>
          <w:rFonts w:eastAsia="Palatino Linotype" w:cs="Palatino Linotype"/>
          <w:color w:val="000000" w:themeColor="text1"/>
        </w:rPr>
        <w:t xml:space="preserve"> Recurrente resultan fundados en el recurso de revisión que es materia de esta resolución; por ello </w:t>
      </w:r>
      <w:r w:rsidRPr="0CEC3CE0">
        <w:rPr>
          <w:rFonts w:eastAsia="Palatino Linotype" w:cs="Palatino Linotype"/>
          <w:b/>
          <w:bCs/>
          <w:color w:val="000000" w:themeColor="text1"/>
        </w:rPr>
        <w:t xml:space="preserve">con fundamento en la </w:t>
      </w:r>
      <w:r w:rsidR="004E2A83">
        <w:rPr>
          <w:rFonts w:eastAsia="Palatino Linotype" w:cs="Palatino Linotype"/>
          <w:b/>
          <w:bCs/>
          <w:color w:val="000000" w:themeColor="text1"/>
        </w:rPr>
        <w:t>primera</w:t>
      </w:r>
      <w:r w:rsidRPr="0CEC3CE0">
        <w:rPr>
          <w:rFonts w:eastAsia="Palatino Linotype" w:cs="Palatino Linotype"/>
          <w:b/>
          <w:bCs/>
          <w:color w:val="000000" w:themeColor="text1"/>
        </w:rPr>
        <w:t xml:space="preserve"> hipótesis de la fracción III del artículo 186 </w:t>
      </w:r>
      <w:r w:rsidRPr="0CEC3CE0">
        <w:rPr>
          <w:rFonts w:eastAsia="Palatino Linotype" w:cs="Palatino Linotype"/>
          <w:color w:val="000000" w:themeColor="text1"/>
        </w:rPr>
        <w:t xml:space="preserve">de la Ley de Transparencia y Acceso a la Información Pública del Estado de México y Municipios, se </w:t>
      </w:r>
      <w:r w:rsidR="004E2A83">
        <w:rPr>
          <w:rFonts w:eastAsia="Palatino Linotype" w:cs="Palatino Linotype"/>
          <w:b/>
          <w:bCs/>
          <w:color w:val="000000" w:themeColor="text1"/>
        </w:rPr>
        <w:t>REVO</w:t>
      </w:r>
      <w:r w:rsidRPr="0CEC3CE0">
        <w:rPr>
          <w:rFonts w:eastAsia="Palatino Linotype" w:cs="Palatino Linotype"/>
          <w:b/>
          <w:bCs/>
          <w:color w:val="000000" w:themeColor="text1"/>
        </w:rPr>
        <w:t xml:space="preserve">CA </w:t>
      </w:r>
      <w:r w:rsidRPr="0CEC3CE0">
        <w:rPr>
          <w:rFonts w:eastAsia="Palatino Linotype" w:cs="Palatino Linotype"/>
          <w:color w:val="000000" w:themeColor="text1"/>
        </w:rPr>
        <w:t>la respuesta a la solicitud de información número</w:t>
      </w:r>
      <w:r w:rsidRPr="0CEC3CE0">
        <w:rPr>
          <w:rFonts w:eastAsia="Palatino Linotype" w:cs="Palatino Linotype"/>
          <w:b/>
          <w:bCs/>
          <w:color w:val="000000" w:themeColor="text1"/>
        </w:rPr>
        <w:t xml:space="preserve"> </w:t>
      </w:r>
      <w:r w:rsidR="004E2A83" w:rsidRPr="004E2A83">
        <w:rPr>
          <w:rFonts w:eastAsia="Palatino Linotype" w:cs="Palatino Linotype"/>
          <w:b/>
          <w:bCs/>
          <w:color w:val="000000" w:themeColor="text1"/>
        </w:rPr>
        <w:t>00011/OASNAUCAL/IP/2023</w:t>
      </w:r>
      <w:r w:rsidRPr="0CEC3CE0">
        <w:rPr>
          <w:rFonts w:eastAsia="Palatino Linotype" w:cs="Palatino Linotype"/>
          <w:color w:val="000000" w:themeColor="text1"/>
        </w:rPr>
        <w:t>, que ha sido materia del presente estudio.</w:t>
      </w:r>
    </w:p>
    <w:p w14:paraId="542BDA98" w14:textId="77777777" w:rsidR="00103A9A" w:rsidRPr="006F2304" w:rsidRDefault="00103A9A" w:rsidP="00103A9A">
      <w:pPr>
        <w:pBdr>
          <w:top w:val="nil"/>
          <w:left w:val="nil"/>
          <w:bottom w:val="nil"/>
          <w:right w:val="nil"/>
          <w:between w:val="nil"/>
        </w:pBdr>
        <w:rPr>
          <w:rFonts w:eastAsia="Palatino Linotype" w:cs="Palatino Linotype"/>
          <w:color w:val="000000"/>
          <w:szCs w:val="24"/>
        </w:rPr>
      </w:pPr>
    </w:p>
    <w:p w14:paraId="316DEA23" w14:textId="77777777" w:rsidR="00103A9A" w:rsidRPr="006F2304" w:rsidRDefault="00103A9A" w:rsidP="00103A9A">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Por lo antes expuesto y fundado es de resolverse y,</w:t>
      </w:r>
    </w:p>
    <w:p w14:paraId="60BC1049" w14:textId="77777777" w:rsidR="00103A9A" w:rsidRPr="006F2304" w:rsidRDefault="00103A9A" w:rsidP="00103A9A">
      <w:pPr>
        <w:pBdr>
          <w:top w:val="nil"/>
          <w:left w:val="nil"/>
          <w:bottom w:val="nil"/>
          <w:right w:val="nil"/>
          <w:between w:val="nil"/>
        </w:pBdr>
        <w:rPr>
          <w:rFonts w:eastAsia="Palatino Linotype" w:cs="Palatino Linotype"/>
          <w:color w:val="000000"/>
          <w:szCs w:val="24"/>
        </w:rPr>
      </w:pPr>
    </w:p>
    <w:p w14:paraId="29C9BCFA" w14:textId="77777777" w:rsidR="00103A9A" w:rsidRPr="006F2304" w:rsidRDefault="00103A9A" w:rsidP="00103A9A">
      <w:pPr>
        <w:pStyle w:val="Ttulo1"/>
        <w:rPr>
          <w:rFonts w:eastAsia="Palatino Linotype"/>
        </w:rPr>
      </w:pPr>
      <w:r w:rsidRPr="006F2304">
        <w:rPr>
          <w:rFonts w:eastAsia="Palatino Linotype"/>
        </w:rPr>
        <w:t>S E    R E S U E L V E</w:t>
      </w:r>
    </w:p>
    <w:p w14:paraId="3B639159" w14:textId="77777777" w:rsidR="00103A9A" w:rsidRPr="002E1DD0" w:rsidRDefault="00103A9A" w:rsidP="00103A9A">
      <w:pPr>
        <w:pBdr>
          <w:top w:val="nil"/>
          <w:left w:val="nil"/>
          <w:bottom w:val="nil"/>
          <w:right w:val="nil"/>
          <w:between w:val="nil"/>
        </w:pBdr>
        <w:rPr>
          <w:rFonts w:eastAsia="Palatino Linotype" w:cs="Palatino Linotype"/>
          <w:b/>
          <w:color w:val="000000"/>
          <w:szCs w:val="24"/>
        </w:rPr>
      </w:pPr>
    </w:p>
    <w:p w14:paraId="75CBC497" w14:textId="23ACA39F" w:rsidR="00103A9A" w:rsidRPr="002E1DD0" w:rsidRDefault="00103A9A" w:rsidP="00103A9A">
      <w:pPr>
        <w:pBdr>
          <w:top w:val="nil"/>
          <w:left w:val="nil"/>
          <w:bottom w:val="nil"/>
          <w:right w:val="nil"/>
          <w:between w:val="nil"/>
        </w:pBdr>
        <w:rPr>
          <w:rFonts w:eastAsia="Palatino Linotype" w:cs="Palatino Linotype"/>
          <w:color w:val="000000"/>
        </w:rPr>
      </w:pPr>
      <w:r w:rsidRPr="0CEC3CE0">
        <w:rPr>
          <w:rFonts w:eastAsia="Palatino Linotype" w:cs="Palatino Linotype"/>
          <w:b/>
          <w:bCs/>
          <w:color w:val="000000" w:themeColor="text1"/>
        </w:rPr>
        <w:t>PRIMERO.</w:t>
      </w:r>
      <w:r w:rsidRPr="0CEC3CE0">
        <w:rPr>
          <w:rFonts w:eastAsia="Palatino Linotype" w:cs="Palatino Linotype"/>
          <w:color w:val="000000" w:themeColor="text1"/>
        </w:rPr>
        <w:t xml:space="preserve"> Se </w:t>
      </w:r>
      <w:r w:rsidR="004E2A83">
        <w:rPr>
          <w:rFonts w:eastAsia="Palatino Linotype" w:cs="Palatino Linotype"/>
          <w:b/>
          <w:bCs/>
          <w:color w:val="000000" w:themeColor="text1"/>
        </w:rPr>
        <w:t>REVO</w:t>
      </w:r>
      <w:r w:rsidRPr="0CEC3CE0">
        <w:rPr>
          <w:rFonts w:eastAsia="Palatino Linotype" w:cs="Palatino Linotype"/>
          <w:b/>
          <w:bCs/>
          <w:color w:val="000000" w:themeColor="text1"/>
        </w:rPr>
        <w:t>CA</w:t>
      </w:r>
      <w:r w:rsidRPr="0CEC3CE0">
        <w:rPr>
          <w:rFonts w:eastAsia="Palatino Linotype" w:cs="Palatino Linotype"/>
          <w:color w:val="000000" w:themeColor="text1"/>
        </w:rPr>
        <w:t xml:space="preserve"> la respuesta entregada por el Sujeto Obligado</w:t>
      </w:r>
      <w:r w:rsidRPr="0CEC3CE0">
        <w:rPr>
          <w:rFonts w:eastAsia="Palatino Linotype" w:cs="Palatino Linotype"/>
          <w:b/>
          <w:bCs/>
          <w:color w:val="000000" w:themeColor="text1"/>
        </w:rPr>
        <w:t xml:space="preserve"> </w:t>
      </w:r>
      <w:r w:rsidRPr="0CEC3CE0">
        <w:rPr>
          <w:rFonts w:eastAsia="Palatino Linotype" w:cs="Palatino Linotype"/>
          <w:color w:val="000000" w:themeColor="text1"/>
        </w:rPr>
        <w:t xml:space="preserve">a la solicitud de información número </w:t>
      </w:r>
      <w:r w:rsidR="004E2A83" w:rsidRPr="004E2A83">
        <w:rPr>
          <w:rFonts w:eastAsia="Palatino Linotype" w:cs="Palatino Linotype"/>
          <w:b/>
          <w:bCs/>
          <w:color w:val="000000"/>
          <w:szCs w:val="24"/>
        </w:rPr>
        <w:t>00011/OASNAUCAL/IP/2023</w:t>
      </w:r>
      <w:r w:rsidRPr="0CEC3CE0">
        <w:rPr>
          <w:rFonts w:eastAsia="Palatino Linotype" w:cs="Palatino Linotype"/>
          <w:color w:val="000000" w:themeColor="text1"/>
        </w:rPr>
        <w:t>, por resultar</w:t>
      </w:r>
      <w:r w:rsidR="005E68C5">
        <w:rPr>
          <w:rFonts w:eastAsia="Palatino Linotype" w:cs="Palatino Linotype"/>
          <w:color w:val="000000" w:themeColor="text1"/>
        </w:rPr>
        <w:t xml:space="preserve"> </w:t>
      </w:r>
      <w:r w:rsidRPr="0CEC3CE0">
        <w:rPr>
          <w:rFonts w:eastAsia="Palatino Linotype" w:cs="Palatino Linotype"/>
          <w:color w:val="000000" w:themeColor="text1"/>
        </w:rPr>
        <w:t>fundados los motivos de inconformidad argüidos por el Recurrente, en términos del</w:t>
      </w:r>
      <w:r w:rsidRPr="0CEC3CE0">
        <w:rPr>
          <w:rFonts w:eastAsia="Palatino Linotype" w:cs="Palatino Linotype"/>
          <w:b/>
          <w:bCs/>
          <w:color w:val="000000" w:themeColor="text1"/>
        </w:rPr>
        <w:t xml:space="preserve"> Considerando </w:t>
      </w:r>
      <w:r w:rsidR="00270C64">
        <w:rPr>
          <w:rFonts w:eastAsia="Palatino Linotype" w:cs="Palatino Linotype"/>
          <w:b/>
          <w:bCs/>
          <w:color w:val="000000" w:themeColor="text1"/>
        </w:rPr>
        <w:t>QUIN</w:t>
      </w:r>
      <w:r w:rsidRPr="0CEC3CE0">
        <w:rPr>
          <w:rFonts w:eastAsia="Palatino Linotype" w:cs="Palatino Linotype"/>
          <w:b/>
          <w:bCs/>
          <w:color w:val="000000" w:themeColor="text1"/>
        </w:rPr>
        <w:t xml:space="preserve">TO </w:t>
      </w:r>
      <w:r w:rsidRPr="0CEC3CE0">
        <w:rPr>
          <w:rFonts w:eastAsia="Palatino Linotype" w:cs="Palatino Linotype"/>
          <w:color w:val="000000" w:themeColor="text1"/>
        </w:rPr>
        <w:t xml:space="preserve">de la presente resolución. </w:t>
      </w:r>
    </w:p>
    <w:p w14:paraId="2541DD14" w14:textId="77777777" w:rsidR="00103A9A" w:rsidRPr="002E1DD0" w:rsidRDefault="00103A9A" w:rsidP="00103A9A">
      <w:pPr>
        <w:pBdr>
          <w:top w:val="nil"/>
          <w:left w:val="nil"/>
          <w:bottom w:val="nil"/>
          <w:right w:val="nil"/>
          <w:between w:val="nil"/>
        </w:pBdr>
        <w:rPr>
          <w:rFonts w:eastAsia="Palatino Linotype" w:cs="Palatino Linotype"/>
          <w:color w:val="000000"/>
          <w:szCs w:val="24"/>
        </w:rPr>
      </w:pPr>
    </w:p>
    <w:p w14:paraId="3D0119D4" w14:textId="07CCF863" w:rsidR="005E68C5" w:rsidRPr="00982EC2" w:rsidRDefault="00103A9A" w:rsidP="005E68C5">
      <w:pPr>
        <w:pBdr>
          <w:top w:val="nil"/>
          <w:left w:val="nil"/>
          <w:bottom w:val="nil"/>
          <w:right w:val="nil"/>
          <w:between w:val="nil"/>
        </w:pBdr>
        <w:rPr>
          <w:rFonts w:eastAsia="Palatino Linotype" w:cs="Palatino Linotype"/>
          <w:color w:val="000000"/>
          <w:szCs w:val="24"/>
        </w:rPr>
      </w:pPr>
      <w:r w:rsidRPr="002E1DD0">
        <w:rPr>
          <w:rFonts w:eastAsia="Palatino Linotype" w:cs="Palatino Linotype"/>
          <w:b/>
          <w:color w:val="000000"/>
          <w:szCs w:val="24"/>
        </w:rPr>
        <w:lastRenderedPageBreak/>
        <w:t>SEGUNDO.</w:t>
      </w:r>
      <w:r w:rsidRPr="002E1DD0">
        <w:rPr>
          <w:rFonts w:eastAsia="Palatino Linotype" w:cs="Palatino Linotype"/>
          <w:color w:val="000000"/>
          <w:szCs w:val="24"/>
        </w:rPr>
        <w:t xml:space="preserve"> </w:t>
      </w:r>
      <w:r w:rsidR="005E68C5" w:rsidRPr="00982EC2">
        <w:rPr>
          <w:rFonts w:eastAsia="Palatino Linotype" w:cs="Palatino Linotype"/>
          <w:color w:val="000000"/>
          <w:szCs w:val="24"/>
        </w:rPr>
        <w:t xml:space="preserve">Se </w:t>
      </w:r>
      <w:r w:rsidR="005E68C5" w:rsidRPr="00982EC2">
        <w:rPr>
          <w:rFonts w:eastAsia="Palatino Linotype" w:cs="Palatino Linotype"/>
          <w:b/>
          <w:color w:val="000000"/>
          <w:szCs w:val="24"/>
        </w:rPr>
        <w:t>ORDENA</w:t>
      </w:r>
      <w:r w:rsidR="005E68C5" w:rsidRPr="00982EC2">
        <w:rPr>
          <w:rFonts w:eastAsia="Palatino Linotype" w:cs="Palatino Linotype"/>
          <w:color w:val="000000"/>
          <w:szCs w:val="24"/>
        </w:rPr>
        <w:t xml:space="preserve"> al Sujeto Obligado que </w:t>
      </w:r>
      <w:r w:rsidR="004E2A83">
        <w:rPr>
          <w:rFonts w:eastAsia="Palatino Linotype" w:cs="Palatino Linotype"/>
          <w:color w:val="000000"/>
          <w:szCs w:val="24"/>
        </w:rPr>
        <w:t xml:space="preserve">realice una búsqueda exhaustiva y razonable en los archivos de las áreas que se consideren competentes con el propósito de que se </w:t>
      </w:r>
      <w:r w:rsidR="00E52141">
        <w:rPr>
          <w:rFonts w:eastAsia="Palatino Linotype" w:cs="Palatino Linotype"/>
          <w:color w:val="000000"/>
          <w:szCs w:val="24"/>
        </w:rPr>
        <w:t>haga</w:t>
      </w:r>
      <w:r w:rsidR="00C47DC0">
        <w:rPr>
          <w:rFonts w:eastAsia="Palatino Linotype" w:cs="Palatino Linotype"/>
          <w:color w:val="000000"/>
          <w:szCs w:val="24"/>
        </w:rPr>
        <w:t xml:space="preserve"> </w:t>
      </w:r>
      <w:r w:rsidR="005E68C5" w:rsidRPr="00982EC2">
        <w:rPr>
          <w:rFonts w:eastAsia="Palatino Linotype" w:cs="Palatino Linotype"/>
          <w:color w:val="000000"/>
          <w:szCs w:val="24"/>
        </w:rPr>
        <w:t>entrega a</w:t>
      </w:r>
      <w:r w:rsidR="004E2A83">
        <w:rPr>
          <w:rFonts w:eastAsia="Palatino Linotype" w:cs="Palatino Linotype"/>
          <w:color w:val="000000"/>
          <w:szCs w:val="24"/>
        </w:rPr>
        <w:t xml:space="preserve"> </w:t>
      </w:r>
      <w:r w:rsidR="005E68C5" w:rsidRPr="00982EC2">
        <w:rPr>
          <w:rFonts w:eastAsia="Palatino Linotype" w:cs="Palatino Linotype"/>
          <w:color w:val="000000"/>
          <w:szCs w:val="24"/>
        </w:rPr>
        <w:t>l</w:t>
      </w:r>
      <w:r w:rsidR="004E2A83">
        <w:rPr>
          <w:rFonts w:eastAsia="Palatino Linotype" w:cs="Palatino Linotype"/>
          <w:color w:val="000000"/>
          <w:szCs w:val="24"/>
        </w:rPr>
        <w:t>a</w:t>
      </w:r>
      <w:r w:rsidR="005E68C5" w:rsidRPr="00982EC2">
        <w:rPr>
          <w:rFonts w:eastAsia="Palatino Linotype" w:cs="Palatino Linotype"/>
          <w:color w:val="000000"/>
          <w:szCs w:val="24"/>
        </w:rPr>
        <w:t xml:space="preserve"> Recurrente mediante el Sistema de Acceso a la Información Mexiquense (SAIMEX)</w:t>
      </w:r>
      <w:r w:rsidR="004E2A83">
        <w:rPr>
          <w:rFonts w:eastAsia="Palatino Linotype" w:cs="Palatino Linotype"/>
          <w:color w:val="000000"/>
          <w:szCs w:val="24"/>
        </w:rPr>
        <w:t>, en versión pública de ser procedente</w:t>
      </w:r>
      <w:r w:rsidR="00E52141">
        <w:rPr>
          <w:rFonts w:eastAsia="Palatino Linotype" w:cs="Palatino Linotype"/>
          <w:color w:val="000000"/>
          <w:szCs w:val="24"/>
        </w:rPr>
        <w:t xml:space="preserve"> y </w:t>
      </w:r>
      <w:r w:rsidR="005E68C5" w:rsidRPr="00982EC2">
        <w:rPr>
          <w:rFonts w:eastAsia="Palatino Linotype" w:cs="Palatino Linotype"/>
          <w:color w:val="000000"/>
          <w:szCs w:val="24"/>
        </w:rPr>
        <w:t xml:space="preserve">en términos del </w:t>
      </w:r>
      <w:r w:rsidR="005E68C5" w:rsidRPr="005E68C5">
        <w:rPr>
          <w:rFonts w:eastAsia="Palatino Linotype" w:cs="Palatino Linotype"/>
          <w:b/>
          <w:color w:val="000000"/>
          <w:szCs w:val="24"/>
        </w:rPr>
        <w:t xml:space="preserve">Considerando </w:t>
      </w:r>
      <w:r w:rsidR="00270C64">
        <w:rPr>
          <w:rFonts w:eastAsia="Palatino Linotype" w:cs="Palatino Linotype"/>
          <w:b/>
          <w:color w:val="000000"/>
          <w:szCs w:val="24"/>
        </w:rPr>
        <w:t>QUIN</w:t>
      </w:r>
      <w:r w:rsidR="005E68C5" w:rsidRPr="00982EC2">
        <w:rPr>
          <w:rFonts w:eastAsia="Palatino Linotype" w:cs="Palatino Linotype"/>
          <w:b/>
          <w:color w:val="000000"/>
          <w:szCs w:val="24"/>
        </w:rPr>
        <w:t>TO</w:t>
      </w:r>
      <w:r w:rsidR="005E68C5" w:rsidRPr="00982EC2">
        <w:rPr>
          <w:rFonts w:eastAsia="Palatino Linotype" w:cs="Palatino Linotype"/>
          <w:color w:val="000000"/>
          <w:szCs w:val="24"/>
        </w:rPr>
        <w:t>, de</w:t>
      </w:r>
      <w:r w:rsidR="004E2A83">
        <w:rPr>
          <w:rFonts w:eastAsia="Palatino Linotype" w:cs="Palatino Linotype"/>
          <w:color w:val="000000"/>
          <w:szCs w:val="24"/>
        </w:rPr>
        <w:t>l o de los documentos en donde conste lo</w:t>
      </w:r>
      <w:r w:rsidR="005E68C5" w:rsidRPr="00982EC2">
        <w:rPr>
          <w:rFonts w:eastAsia="Palatino Linotype" w:cs="Palatino Linotype"/>
          <w:color w:val="000000"/>
          <w:szCs w:val="24"/>
        </w:rPr>
        <w:t xml:space="preserve"> siguiente: </w:t>
      </w:r>
    </w:p>
    <w:p w14:paraId="6E489EA6" w14:textId="77777777" w:rsidR="005E68C5" w:rsidRPr="00982EC2" w:rsidRDefault="005E68C5" w:rsidP="005E68C5">
      <w:pPr>
        <w:pBdr>
          <w:top w:val="nil"/>
          <w:left w:val="nil"/>
          <w:bottom w:val="nil"/>
          <w:right w:val="nil"/>
          <w:between w:val="nil"/>
        </w:pBdr>
        <w:rPr>
          <w:rFonts w:eastAsia="Palatino Linotype" w:cs="Palatino Linotype"/>
          <w:color w:val="000000"/>
          <w:szCs w:val="24"/>
        </w:rPr>
      </w:pPr>
    </w:p>
    <w:p w14:paraId="72FB2ED4" w14:textId="2CB01F3B" w:rsidR="005E68C5" w:rsidRPr="00C47DC0" w:rsidRDefault="004E2A83" w:rsidP="004E2A83">
      <w:pPr>
        <w:numPr>
          <w:ilvl w:val="0"/>
          <w:numId w:val="2"/>
        </w:numPr>
        <w:pBdr>
          <w:top w:val="nil"/>
          <w:left w:val="nil"/>
          <w:bottom w:val="nil"/>
          <w:right w:val="nil"/>
          <w:between w:val="nil"/>
        </w:pBdr>
        <w:spacing w:line="240" w:lineRule="auto"/>
        <w:rPr>
          <w:rFonts w:eastAsia="Palatino Linotype" w:cs="Palatino Linotype"/>
          <w:color w:val="000000"/>
          <w:szCs w:val="24"/>
        </w:rPr>
      </w:pPr>
      <w:r>
        <w:rPr>
          <w:rFonts w:eastAsia="Palatino Linotype" w:cs="Palatino Linotype"/>
          <w:i/>
          <w:color w:val="000000"/>
          <w:szCs w:val="24"/>
        </w:rPr>
        <w:t>Los pagos bimestrales realizados por la Facultad de Estudios Superiores Acatlán por los servicios prestados por el Sujeto Obligado, generado</w:t>
      </w:r>
      <w:r w:rsidR="002A79CB">
        <w:rPr>
          <w:rFonts w:eastAsia="Palatino Linotype" w:cs="Palatino Linotype"/>
          <w:i/>
          <w:color w:val="000000"/>
          <w:szCs w:val="24"/>
        </w:rPr>
        <w:t>s</w:t>
      </w:r>
      <w:r>
        <w:rPr>
          <w:rFonts w:eastAsia="Palatino Linotype" w:cs="Palatino Linotype"/>
          <w:i/>
          <w:color w:val="000000"/>
          <w:szCs w:val="24"/>
        </w:rPr>
        <w:t xml:space="preserve"> del quince de marzo de dos mil veintidós al quince de marzo de dos mil veintitrés.</w:t>
      </w:r>
    </w:p>
    <w:p w14:paraId="294063D8" w14:textId="77777777" w:rsidR="005E68C5" w:rsidRDefault="005E68C5" w:rsidP="005E68C5">
      <w:pPr>
        <w:pBdr>
          <w:top w:val="nil"/>
          <w:left w:val="nil"/>
          <w:bottom w:val="nil"/>
          <w:right w:val="nil"/>
          <w:between w:val="nil"/>
        </w:pBdr>
        <w:rPr>
          <w:rFonts w:eastAsia="Palatino Linotype" w:cs="Palatino Linotype"/>
          <w:color w:val="000000"/>
          <w:szCs w:val="24"/>
          <w:highlight w:val="yellow"/>
        </w:rPr>
      </w:pPr>
    </w:p>
    <w:p w14:paraId="7468F783" w14:textId="77777777" w:rsidR="004E2A83" w:rsidRPr="00C66870" w:rsidRDefault="004E2A83" w:rsidP="004E2A83">
      <w:pPr>
        <w:pBdr>
          <w:top w:val="nil"/>
          <w:left w:val="nil"/>
          <w:bottom w:val="nil"/>
          <w:right w:val="nil"/>
          <w:between w:val="nil"/>
        </w:pBdr>
        <w:rPr>
          <w:rFonts w:eastAsia="Palatino Linotype" w:cs="Palatino Linotype"/>
          <w:color w:val="000000"/>
          <w:szCs w:val="24"/>
        </w:rPr>
      </w:pPr>
      <w:r w:rsidRPr="00C66870">
        <w:rPr>
          <w:rFonts w:eastAsia="Palatino Linotype" w:cs="Palatino Linotype"/>
          <w:color w:val="000000"/>
          <w:szCs w:val="24"/>
        </w:rPr>
        <w:t>De ser necesario, 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25D4EBDB" w14:textId="77777777" w:rsidR="004E2A83" w:rsidRPr="00196A86" w:rsidRDefault="004E2A83" w:rsidP="005E68C5">
      <w:pPr>
        <w:pBdr>
          <w:top w:val="nil"/>
          <w:left w:val="nil"/>
          <w:bottom w:val="nil"/>
          <w:right w:val="nil"/>
          <w:between w:val="nil"/>
        </w:pBdr>
        <w:rPr>
          <w:rFonts w:eastAsia="Palatino Linotype" w:cs="Palatino Linotype"/>
          <w:color w:val="000000"/>
          <w:szCs w:val="24"/>
          <w:highlight w:val="yellow"/>
        </w:rPr>
      </w:pPr>
    </w:p>
    <w:p w14:paraId="56D18FDF" w14:textId="37D9E3B3" w:rsidR="00103A9A" w:rsidRPr="002E1DD0" w:rsidRDefault="00103A9A" w:rsidP="005E68C5">
      <w:pPr>
        <w:pBdr>
          <w:top w:val="nil"/>
          <w:left w:val="nil"/>
          <w:bottom w:val="nil"/>
          <w:right w:val="nil"/>
          <w:between w:val="nil"/>
        </w:pBdr>
        <w:rPr>
          <w:rFonts w:eastAsia="Palatino Linotype" w:cs="Palatino Linotype"/>
          <w:color w:val="000000"/>
          <w:szCs w:val="24"/>
        </w:rPr>
      </w:pPr>
      <w:r w:rsidRPr="002E1DD0">
        <w:rPr>
          <w:rFonts w:eastAsia="Palatino Linotype" w:cs="Palatino Linotype"/>
          <w:b/>
          <w:color w:val="000000"/>
          <w:szCs w:val="24"/>
        </w:rPr>
        <w:t>TERCERO. Notifíquese</w:t>
      </w:r>
      <w:r w:rsidRPr="002E1DD0">
        <w:rPr>
          <w:rFonts w:eastAsia="Palatino Linotype" w:cs="Palatino Linotype"/>
          <w:b/>
          <w:i/>
          <w:color w:val="000000"/>
          <w:szCs w:val="24"/>
        </w:rPr>
        <w:t xml:space="preserve"> </w:t>
      </w:r>
      <w:r>
        <w:rPr>
          <w:rFonts w:eastAsia="Palatino Linotype" w:cs="Palatino Linotype"/>
          <w:color w:val="000000"/>
          <w:szCs w:val="24"/>
        </w:rPr>
        <w:t>la presente resolución al</w:t>
      </w:r>
      <w:r w:rsidRPr="00B64678">
        <w:rPr>
          <w:rFonts w:eastAsia="Palatino Linotype" w:cs="Palatino Linotype"/>
          <w:color w:val="000000"/>
          <w:szCs w:val="24"/>
        </w:rPr>
        <w:t xml:space="preserve"> Titular de la Unidad de Transparencia del Sujeto Obligado para que</w:t>
      </w:r>
      <w:r>
        <w:rPr>
          <w:rFonts w:eastAsia="Palatino Linotype" w:cs="Palatino Linotype"/>
          <w:color w:val="000000"/>
          <w:szCs w:val="24"/>
        </w:rPr>
        <w:t>,</w:t>
      </w:r>
      <w:r w:rsidRPr="00B64678">
        <w:rPr>
          <w:rFonts w:eastAsia="Palatino Linotype" w:cs="Palatino Linotype"/>
          <w:color w:val="000000"/>
          <w:szCs w:val="24"/>
        </w:rPr>
        <w:t xml:space="preserve"> conforme a</w:t>
      </w:r>
      <w:r>
        <w:rPr>
          <w:rFonts w:eastAsia="Palatino Linotype" w:cs="Palatino Linotype"/>
          <w:color w:val="000000"/>
          <w:szCs w:val="24"/>
        </w:rPr>
        <w:t xml:space="preserve"> </w:t>
      </w:r>
      <w:r w:rsidRPr="00B64678">
        <w:rPr>
          <w:rFonts w:eastAsia="Palatino Linotype" w:cs="Palatino Linotype"/>
          <w:color w:val="000000"/>
          <w:szCs w:val="24"/>
        </w:rPr>
        <w:t>l</w:t>
      </w:r>
      <w:r>
        <w:rPr>
          <w:rFonts w:eastAsia="Palatino Linotype" w:cs="Palatino Linotype"/>
          <w:color w:val="000000"/>
          <w:szCs w:val="24"/>
        </w:rPr>
        <w:t>os</w:t>
      </w:r>
      <w:r w:rsidRPr="00B64678">
        <w:rPr>
          <w:rFonts w:eastAsia="Palatino Linotype" w:cs="Palatino Linotype"/>
          <w:color w:val="000000"/>
          <w:szCs w:val="24"/>
        </w:rPr>
        <w:t xml:space="preserve"> artículo</w:t>
      </w:r>
      <w:r>
        <w:rPr>
          <w:rFonts w:eastAsia="Palatino Linotype" w:cs="Palatino Linotype"/>
          <w:color w:val="000000"/>
          <w:szCs w:val="24"/>
        </w:rPr>
        <w:t>s</w:t>
      </w:r>
      <w:r w:rsidRPr="00B64678">
        <w:rPr>
          <w:rFonts w:eastAsia="Palatino Linotype" w:cs="Palatino Linotype"/>
          <w:color w:val="000000"/>
          <w:szCs w:val="24"/>
        </w:rPr>
        <w:t xml:space="preserve"> 186 último párrafo, 189 segundo párrafo y 194 de la Ley de Transparencia y Acceso a la Información Pública del Estado de México y Municipios</w:t>
      </w:r>
      <w:r>
        <w:rPr>
          <w:rFonts w:eastAsia="Palatino Linotype" w:cs="Palatino Linotype"/>
          <w:color w:val="000000"/>
          <w:szCs w:val="24"/>
        </w:rPr>
        <w:t>,</w:t>
      </w:r>
      <w:r w:rsidRPr="00B64678">
        <w:rPr>
          <w:rFonts w:eastAsia="Palatino Linotype" w:cs="Palatino Linotype"/>
          <w:color w:val="000000"/>
          <w:szCs w:val="24"/>
        </w:rPr>
        <w:t xml:space="preserve"> dé cumplimiento a lo ordenado dentro del plazo de diez días hábiles e informe a este Instituto en un plazo de tres días hábiles siguientes sobre el cumplimiento dado a la presente</w:t>
      </w:r>
      <w:r>
        <w:rPr>
          <w:rFonts w:eastAsia="Palatino Linotype" w:cs="Palatino Linotype"/>
          <w:color w:val="000000"/>
          <w:szCs w:val="24"/>
        </w:rPr>
        <w:t>; y</w:t>
      </w:r>
      <w:r w:rsidRPr="00B64678">
        <w:rPr>
          <w:rFonts w:eastAsia="Palatino Linotype" w:cs="Palatino Linotype"/>
          <w:color w:val="000000"/>
          <w:szCs w:val="24"/>
        </w:rPr>
        <w:t xml:space="preserve"> se le apercibe que</w:t>
      </w:r>
      <w:r>
        <w:rPr>
          <w:rFonts w:eastAsia="Palatino Linotype" w:cs="Palatino Linotype"/>
          <w:color w:val="000000"/>
          <w:szCs w:val="24"/>
        </w:rPr>
        <w:t>,</w:t>
      </w:r>
      <w:r w:rsidRPr="00B64678">
        <w:rPr>
          <w:rFonts w:eastAsia="Palatino Linotype" w:cs="Palatino Linotype"/>
          <w:color w:val="000000"/>
          <w:szCs w:val="24"/>
        </w:rPr>
        <w:t xml:space="preserve"> en caso de negarse a cumplir la presente resolución o hacerlo de manera parcial, se le impondrá una medida de apremio de conformidad con lo previsto en los artículos 198, 200 fracción III</w:t>
      </w:r>
      <w:r>
        <w:rPr>
          <w:rFonts w:eastAsia="Palatino Linotype" w:cs="Palatino Linotype"/>
          <w:color w:val="000000"/>
          <w:szCs w:val="24"/>
        </w:rPr>
        <w:t>,</w:t>
      </w:r>
      <w:r w:rsidRPr="00B64678">
        <w:rPr>
          <w:rFonts w:eastAsia="Palatino Linotype" w:cs="Palatino Linotype"/>
          <w:color w:val="000000"/>
          <w:szCs w:val="24"/>
        </w:rPr>
        <w:t xml:space="preserve"> 214, 215 y 216 de la </w:t>
      </w:r>
      <w:r w:rsidRPr="00B64678">
        <w:rPr>
          <w:rFonts w:eastAsia="Palatino Linotype" w:cs="Palatino Linotype"/>
          <w:color w:val="000000"/>
          <w:szCs w:val="24"/>
        </w:rPr>
        <w:lastRenderedPageBreak/>
        <w:t>Ley de Transparencia y Acceso a la Información Pública del Estado de México y Municipios.</w:t>
      </w:r>
    </w:p>
    <w:p w14:paraId="408935AE" w14:textId="77777777" w:rsidR="00103A9A" w:rsidRPr="004E2A83" w:rsidRDefault="00103A9A" w:rsidP="00103A9A">
      <w:pPr>
        <w:pBdr>
          <w:top w:val="nil"/>
          <w:left w:val="nil"/>
          <w:bottom w:val="nil"/>
          <w:right w:val="nil"/>
          <w:between w:val="nil"/>
        </w:pBdr>
        <w:rPr>
          <w:rFonts w:eastAsia="Palatino Linotype" w:cs="Palatino Linotype"/>
          <w:color w:val="000000"/>
          <w:sz w:val="22"/>
        </w:rPr>
      </w:pPr>
    </w:p>
    <w:p w14:paraId="6ADD1B9E" w14:textId="77777777" w:rsidR="00103A9A" w:rsidRPr="002E1DD0" w:rsidRDefault="00103A9A" w:rsidP="00103A9A">
      <w:pPr>
        <w:pBdr>
          <w:top w:val="nil"/>
          <w:left w:val="nil"/>
          <w:bottom w:val="nil"/>
          <w:right w:val="nil"/>
          <w:between w:val="nil"/>
        </w:pBdr>
        <w:rPr>
          <w:rFonts w:eastAsia="Palatino Linotype" w:cs="Palatino Linotype"/>
          <w:color w:val="000000"/>
          <w:szCs w:val="24"/>
        </w:rPr>
      </w:pPr>
      <w:r w:rsidRPr="002E1DD0">
        <w:rPr>
          <w:rFonts w:eastAsia="Palatino Linotype" w:cs="Palatino Linotype"/>
          <w:b/>
          <w:color w:val="000000"/>
          <w:szCs w:val="24"/>
        </w:rPr>
        <w:t xml:space="preserve">CUARTO. </w:t>
      </w:r>
      <w:r w:rsidRPr="002E1DD0">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F795A36" w14:textId="77777777" w:rsidR="00103A9A" w:rsidRPr="004E2A83" w:rsidRDefault="00103A9A" w:rsidP="00103A9A">
      <w:pPr>
        <w:pBdr>
          <w:top w:val="nil"/>
          <w:left w:val="nil"/>
          <w:bottom w:val="nil"/>
          <w:right w:val="nil"/>
          <w:between w:val="nil"/>
        </w:pBdr>
        <w:rPr>
          <w:rFonts w:eastAsia="Palatino Linotype" w:cs="Palatino Linotype"/>
          <w:color w:val="000000"/>
          <w:sz w:val="22"/>
        </w:rPr>
      </w:pPr>
    </w:p>
    <w:p w14:paraId="2D868CFB" w14:textId="5B7EE2B0" w:rsidR="00103A9A" w:rsidRPr="002E1DD0" w:rsidRDefault="00270C64" w:rsidP="00103A9A">
      <w:pPr>
        <w:pBdr>
          <w:top w:val="nil"/>
          <w:left w:val="nil"/>
          <w:bottom w:val="nil"/>
          <w:right w:val="nil"/>
          <w:between w:val="nil"/>
        </w:pBdr>
        <w:rPr>
          <w:rFonts w:eastAsia="Palatino Linotype" w:cs="Palatino Linotype"/>
          <w:color w:val="000000"/>
          <w:szCs w:val="24"/>
          <w:highlight w:val="white"/>
        </w:rPr>
      </w:pPr>
      <w:r>
        <w:rPr>
          <w:rFonts w:eastAsia="Palatino Linotype" w:cs="Palatino Linotype"/>
          <w:b/>
          <w:color w:val="000000"/>
          <w:szCs w:val="24"/>
        </w:rPr>
        <w:t>QUINT</w:t>
      </w:r>
      <w:r w:rsidR="005E68C5">
        <w:rPr>
          <w:rFonts w:eastAsia="Palatino Linotype" w:cs="Palatino Linotype"/>
          <w:b/>
          <w:color w:val="000000"/>
          <w:szCs w:val="24"/>
        </w:rPr>
        <w:t>O</w:t>
      </w:r>
      <w:r w:rsidR="00103A9A" w:rsidRPr="002E1DD0">
        <w:rPr>
          <w:rFonts w:eastAsia="Palatino Linotype" w:cs="Palatino Linotype"/>
          <w:b/>
          <w:color w:val="000000"/>
          <w:szCs w:val="24"/>
        </w:rPr>
        <w:t xml:space="preserve">. Notifíquese </w:t>
      </w:r>
      <w:r w:rsidR="00103A9A" w:rsidRPr="002E1DD0">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w:t>
      </w:r>
      <w:r w:rsidR="00103A9A" w:rsidRPr="002E1DD0">
        <w:rPr>
          <w:rFonts w:eastAsia="Palatino Linotype" w:cs="Palatino Linotype"/>
          <w:color w:val="000000"/>
          <w:szCs w:val="24"/>
          <w:highlight w:val="white"/>
        </w:rPr>
        <w:t xml:space="preserve"> de conformidad con lo establecido en el artículo 196 de la Ley de Transparencia y Acceso a la Información Pública del Estado de México y Municipios.</w:t>
      </w:r>
    </w:p>
    <w:p w14:paraId="54CCEEDD" w14:textId="77777777" w:rsidR="00103A9A" w:rsidRPr="004E2A83" w:rsidRDefault="00103A9A" w:rsidP="006F4C9E">
      <w:pPr>
        <w:pBdr>
          <w:top w:val="nil"/>
          <w:left w:val="nil"/>
          <w:bottom w:val="nil"/>
          <w:right w:val="nil"/>
          <w:between w:val="nil"/>
        </w:pBdr>
        <w:contextualSpacing/>
        <w:rPr>
          <w:rFonts w:eastAsia="Palatino Linotype" w:cs="Palatino Linotype"/>
          <w:sz w:val="22"/>
        </w:rPr>
      </w:pPr>
    </w:p>
    <w:p w14:paraId="20573BFF" w14:textId="7A5844E4" w:rsidR="00A970D5" w:rsidRPr="006922F5" w:rsidRDefault="005A45B1" w:rsidP="00270C64">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ASÍ LO RESUELVE</w:t>
      </w:r>
      <w:r w:rsidR="00247FE8">
        <w:rPr>
          <w:rFonts w:eastAsia="Palatino Linotype" w:cs="Palatino Linotype"/>
          <w:color w:val="000000"/>
          <w:szCs w:val="24"/>
        </w:rPr>
        <w:t xml:space="preserve"> POR UNANIMIDAD</w:t>
      </w:r>
      <w:r>
        <w:rPr>
          <w:rFonts w:eastAsia="Palatino Linotype" w:cs="Palatino Linotype"/>
          <w:color w:val="000000"/>
          <w:szCs w:val="24"/>
        </w:rPr>
        <w:t xml:space="preserve"> </w:t>
      </w:r>
      <w:r w:rsidR="006922F5">
        <w:rPr>
          <w:rFonts w:eastAsia="Palatino Linotype" w:cs="Palatino Linotype"/>
          <w:color w:val="000000"/>
          <w:szCs w:val="24"/>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6922F5" w:rsidRPr="00E157C4">
        <w:rPr>
          <w:rFonts w:eastAsia="Palatino Linotype" w:cs="Palatino Linotype"/>
          <w:color w:val="000000"/>
          <w:szCs w:val="24"/>
        </w:rPr>
        <w:t>, EN LA</w:t>
      </w:r>
      <w:r w:rsidR="00705051">
        <w:rPr>
          <w:rFonts w:eastAsia="Palatino Linotype" w:cs="Palatino Linotype"/>
          <w:color w:val="000000"/>
          <w:szCs w:val="24"/>
        </w:rPr>
        <w:t xml:space="preserve"> PRIMERA</w:t>
      </w:r>
      <w:r w:rsidR="00A00BD1" w:rsidRPr="00E157C4">
        <w:rPr>
          <w:rFonts w:eastAsia="Palatino Linotype" w:cs="Palatino Linotype"/>
          <w:color w:val="000000"/>
          <w:szCs w:val="24"/>
        </w:rPr>
        <w:t xml:space="preserve"> </w:t>
      </w:r>
      <w:r w:rsidR="006922F5" w:rsidRPr="00E157C4">
        <w:rPr>
          <w:rFonts w:eastAsia="Palatino Linotype" w:cs="Palatino Linotype"/>
          <w:color w:val="000000"/>
          <w:szCs w:val="24"/>
        </w:rPr>
        <w:t>SESIÓN ORDINARIA CELEBRADA EL</w:t>
      </w:r>
      <w:r w:rsidR="00DF6972">
        <w:rPr>
          <w:rFonts w:eastAsia="Palatino Linotype" w:cs="Palatino Linotype"/>
          <w:color w:val="000000"/>
          <w:szCs w:val="24"/>
        </w:rPr>
        <w:t xml:space="preserve"> DIECISIETE DE ENERO DE DOS MIL VEINTICUATRO</w:t>
      </w:r>
      <w:r w:rsidR="006922F5" w:rsidRPr="00E157C4">
        <w:rPr>
          <w:rFonts w:eastAsia="Palatino Linotype" w:cs="Palatino Linotype"/>
          <w:color w:val="000000"/>
          <w:szCs w:val="24"/>
        </w:rPr>
        <w:t>,</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p>
    <w:p w14:paraId="4DA57669" w14:textId="7389BB3A" w:rsidR="00A970D5" w:rsidRPr="004B7011" w:rsidRDefault="00487D55" w:rsidP="006922F5">
      <w:pPr>
        <w:pBdr>
          <w:top w:val="nil"/>
          <w:left w:val="nil"/>
          <w:bottom w:val="nil"/>
          <w:right w:val="nil"/>
          <w:between w:val="nil"/>
        </w:pBdr>
        <w:spacing w:line="240" w:lineRule="auto"/>
        <w:contextualSpacing/>
        <w:rPr>
          <w:rFonts w:eastAsia="Palatino Linotype" w:cs="Palatino Linotype"/>
          <w:color w:val="000000"/>
          <w:sz w:val="20"/>
          <w:szCs w:val="20"/>
        </w:rPr>
      </w:pPr>
      <w:r>
        <w:rPr>
          <w:rFonts w:eastAsia="Palatino Linotype" w:cs="Palatino Linotype"/>
          <w:color w:val="000000"/>
          <w:sz w:val="20"/>
          <w:szCs w:val="20"/>
        </w:rPr>
        <w:t>JMV/CCR/FZH</w:t>
      </w:r>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11D7C" w14:textId="77777777" w:rsidR="008F31A7" w:rsidRDefault="008F31A7" w:rsidP="00F2498E">
      <w:pPr>
        <w:spacing w:line="240" w:lineRule="auto"/>
      </w:pPr>
      <w:r>
        <w:separator/>
      </w:r>
    </w:p>
  </w:endnote>
  <w:endnote w:type="continuationSeparator" w:id="0">
    <w:p w14:paraId="6C43E913" w14:textId="77777777" w:rsidR="008F31A7" w:rsidRDefault="008F31A7" w:rsidP="00F2498E">
      <w:pPr>
        <w:spacing w:line="240" w:lineRule="auto"/>
      </w:pPr>
      <w:r>
        <w:continuationSeparator/>
      </w:r>
    </w:p>
  </w:endnote>
  <w:endnote w:type="continuationNotice" w:id="1">
    <w:p w14:paraId="4593613A" w14:textId="77777777" w:rsidR="008F31A7" w:rsidRDefault="008F31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62EFE33E" w:rsidR="00C70FE8" w:rsidRPr="00871A91" w:rsidRDefault="00C70FE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D7A2D">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D7A2D">
      <w:rPr>
        <w:rFonts w:ascii="Palatino Linotype" w:hAnsi="Palatino Linotype"/>
        <w:b/>
        <w:bCs/>
        <w:noProof/>
        <w:sz w:val="20"/>
      </w:rPr>
      <w:t>31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45BDA78B" w:rsidR="00C70FE8" w:rsidRPr="00871A91" w:rsidRDefault="00C70FE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D7A2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D7A2D">
      <w:rPr>
        <w:rFonts w:ascii="Palatino Linotype" w:hAnsi="Palatino Linotype"/>
        <w:b/>
        <w:bCs/>
        <w:noProof/>
        <w:sz w:val="20"/>
      </w:rPr>
      <w:t>31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D0784" w14:textId="77777777" w:rsidR="008F31A7" w:rsidRDefault="008F31A7" w:rsidP="00F2498E">
      <w:pPr>
        <w:spacing w:line="240" w:lineRule="auto"/>
      </w:pPr>
      <w:r>
        <w:separator/>
      </w:r>
    </w:p>
  </w:footnote>
  <w:footnote w:type="continuationSeparator" w:id="0">
    <w:p w14:paraId="6C03FA14" w14:textId="77777777" w:rsidR="008F31A7" w:rsidRDefault="008F31A7" w:rsidP="00F2498E">
      <w:pPr>
        <w:spacing w:line="240" w:lineRule="auto"/>
      </w:pPr>
      <w:r>
        <w:continuationSeparator/>
      </w:r>
    </w:p>
  </w:footnote>
  <w:footnote w:type="continuationNotice" w:id="1">
    <w:p w14:paraId="12BF0E43" w14:textId="77777777" w:rsidR="008F31A7" w:rsidRDefault="008F31A7">
      <w:pPr>
        <w:spacing w:line="240" w:lineRule="auto"/>
      </w:pPr>
    </w:p>
  </w:footnote>
  <w:footnote w:id="2">
    <w:p w14:paraId="2348F3B8" w14:textId="77777777" w:rsidR="00C70FE8" w:rsidRPr="0031280C" w:rsidRDefault="00C70FE8"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C70FE8" w:rsidRPr="0031280C" w:rsidRDefault="00C70FE8"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C70FE8" w:rsidRPr="0031280C" w:rsidRDefault="00C70FE8"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C70FE8" w:rsidRPr="0031280C" w:rsidRDefault="00C70FE8"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C70FE8" w:rsidRDefault="004D7A2D">
    <w:pPr>
      <w:pStyle w:val="Encabezado"/>
    </w:pPr>
    <w:r>
      <w:rPr>
        <w:noProof/>
        <w:lang w:val="es-MX" w:eastAsia="es-MX"/>
      </w:rPr>
      <w:pict w14:anchorId="03DA0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4099"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4678"/>
      <w:gridCol w:w="4820"/>
    </w:tblGrid>
    <w:tr w:rsidR="00C70FE8" w:rsidRPr="00B17577" w14:paraId="37B9EBDE" w14:textId="77777777" w:rsidTr="005F2892">
      <w:trPr>
        <w:trHeight w:val="227"/>
      </w:trPr>
      <w:tc>
        <w:tcPr>
          <w:tcW w:w="4678" w:type="dxa"/>
          <w:hideMark/>
        </w:tcPr>
        <w:p w14:paraId="4964FBC5" w14:textId="54CDA645" w:rsidR="00C70FE8" w:rsidRPr="00096248" w:rsidRDefault="00C70FE8" w:rsidP="00011C4D">
          <w:pPr>
            <w:spacing w:after="120" w:line="240" w:lineRule="auto"/>
            <w:ind w:right="69"/>
            <w:jc w:val="right"/>
            <w:rPr>
              <w:rFonts w:cs="Arial"/>
              <w:b/>
              <w:szCs w:val="24"/>
            </w:rPr>
          </w:pPr>
          <w:r w:rsidRPr="00096248">
            <w:rPr>
              <w:rFonts w:cs="Arial"/>
              <w:b/>
              <w:szCs w:val="24"/>
            </w:rPr>
            <w:t>Recurso de Revisión:</w:t>
          </w:r>
        </w:p>
      </w:tc>
      <w:tc>
        <w:tcPr>
          <w:tcW w:w="4820" w:type="dxa"/>
          <w:hideMark/>
        </w:tcPr>
        <w:p w14:paraId="421B9899" w14:textId="3BD20DE1" w:rsidR="00C70FE8" w:rsidRPr="00096248" w:rsidRDefault="00C70FE8" w:rsidP="00011C4D">
          <w:pPr>
            <w:spacing w:after="120" w:line="240" w:lineRule="auto"/>
            <w:ind w:right="71"/>
            <w:jc w:val="right"/>
            <w:rPr>
              <w:rFonts w:cs="Arial"/>
              <w:b/>
              <w:szCs w:val="24"/>
            </w:rPr>
          </w:pPr>
          <w:r>
            <w:rPr>
              <w:rFonts w:cs="Arial"/>
              <w:b/>
              <w:bCs/>
              <w:szCs w:val="24"/>
            </w:rPr>
            <w:t>0</w:t>
          </w:r>
          <w:r w:rsidR="005F2892">
            <w:rPr>
              <w:rFonts w:cs="Arial"/>
              <w:b/>
              <w:bCs/>
              <w:szCs w:val="24"/>
            </w:rPr>
            <w:t>1670</w:t>
          </w:r>
          <w:r w:rsidRPr="00096248">
            <w:rPr>
              <w:rFonts w:cs="Arial"/>
              <w:b/>
              <w:bCs/>
              <w:szCs w:val="24"/>
            </w:rPr>
            <w:t>/INFOEM/IP/RR/202</w:t>
          </w:r>
          <w:r>
            <w:rPr>
              <w:rFonts w:cs="Arial"/>
              <w:b/>
              <w:bCs/>
              <w:szCs w:val="24"/>
            </w:rPr>
            <w:t>3</w:t>
          </w:r>
        </w:p>
      </w:tc>
    </w:tr>
    <w:tr w:rsidR="00C70FE8" w14:paraId="7591D3C9" w14:textId="77777777" w:rsidTr="005F2892">
      <w:trPr>
        <w:trHeight w:val="242"/>
      </w:trPr>
      <w:tc>
        <w:tcPr>
          <w:tcW w:w="4678" w:type="dxa"/>
          <w:hideMark/>
        </w:tcPr>
        <w:p w14:paraId="729A65A8" w14:textId="77777777" w:rsidR="00C70FE8" w:rsidRPr="00096248" w:rsidRDefault="00C70FE8" w:rsidP="00011C4D">
          <w:pPr>
            <w:spacing w:after="120" w:line="240" w:lineRule="auto"/>
            <w:ind w:right="69"/>
            <w:jc w:val="right"/>
            <w:rPr>
              <w:rFonts w:cs="Arial"/>
              <w:b/>
              <w:szCs w:val="24"/>
            </w:rPr>
          </w:pPr>
          <w:r w:rsidRPr="00096248">
            <w:rPr>
              <w:rFonts w:cs="Arial"/>
              <w:b/>
              <w:szCs w:val="24"/>
            </w:rPr>
            <w:t>Sujeto Obligado:</w:t>
          </w:r>
        </w:p>
      </w:tc>
      <w:tc>
        <w:tcPr>
          <w:tcW w:w="4820" w:type="dxa"/>
          <w:hideMark/>
        </w:tcPr>
        <w:p w14:paraId="283ADF36" w14:textId="14744AD7" w:rsidR="00C70FE8" w:rsidRPr="00096248" w:rsidRDefault="005F2892" w:rsidP="00011C4D">
          <w:pPr>
            <w:spacing w:after="120" w:line="240" w:lineRule="auto"/>
            <w:ind w:left="-81" w:right="71"/>
            <w:jc w:val="right"/>
            <w:rPr>
              <w:rFonts w:cs="Arial"/>
              <w:szCs w:val="24"/>
            </w:rPr>
          </w:pPr>
          <w:r w:rsidRPr="005F2892">
            <w:rPr>
              <w:rFonts w:cs="Arial"/>
              <w:szCs w:val="24"/>
            </w:rPr>
            <w:t xml:space="preserve">Organismo Público Descentralizado para la Prestación de </w:t>
          </w:r>
          <w:r>
            <w:rPr>
              <w:rFonts w:cs="Arial"/>
              <w:szCs w:val="24"/>
            </w:rPr>
            <w:t>l</w:t>
          </w:r>
          <w:r w:rsidRPr="005F2892">
            <w:rPr>
              <w:rFonts w:cs="Arial"/>
              <w:szCs w:val="24"/>
            </w:rPr>
            <w:t>os Servicios de Agua Potable Alcantarillado y Saneamiento del Municipio de Naucalpan de Juárez</w:t>
          </w:r>
        </w:p>
      </w:tc>
    </w:tr>
    <w:tr w:rsidR="00C70FE8" w:rsidRPr="00F63239" w14:paraId="037E914D" w14:textId="77777777" w:rsidTr="005F2892">
      <w:trPr>
        <w:trHeight w:val="342"/>
      </w:trPr>
      <w:tc>
        <w:tcPr>
          <w:tcW w:w="4678" w:type="dxa"/>
          <w:hideMark/>
        </w:tcPr>
        <w:p w14:paraId="7676B68F" w14:textId="64D69EAF" w:rsidR="00C70FE8" w:rsidRPr="00096248" w:rsidRDefault="00C70FE8"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820" w:type="dxa"/>
          <w:hideMark/>
        </w:tcPr>
        <w:p w14:paraId="6493BA30" w14:textId="77777777" w:rsidR="00C70FE8" w:rsidRDefault="00C70FE8"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C70FE8" w:rsidRPr="00711916" w:rsidRDefault="00C70FE8" w:rsidP="00011C4D">
          <w:pPr>
            <w:spacing w:after="120" w:line="240" w:lineRule="auto"/>
            <w:ind w:left="-486" w:right="71" w:firstLine="567"/>
            <w:jc w:val="right"/>
            <w:rPr>
              <w:rFonts w:cs="Arial"/>
              <w:sz w:val="2"/>
              <w:szCs w:val="2"/>
            </w:rPr>
          </w:pPr>
        </w:p>
      </w:tc>
    </w:tr>
  </w:tbl>
  <w:p w14:paraId="2998DBFD" w14:textId="27EDB763" w:rsidR="00C70FE8" w:rsidRPr="00871A91" w:rsidRDefault="004D7A2D">
    <w:pPr>
      <w:pStyle w:val="Encabezado"/>
      <w:rPr>
        <w:sz w:val="2"/>
      </w:rPr>
    </w:pPr>
    <w:r>
      <w:rPr>
        <w:noProof/>
        <w:lang w:val="es-MX" w:eastAsia="es-MX"/>
      </w:rPr>
      <w:pict w14:anchorId="61570E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8" type="#_x0000_t75" alt="" style="position:absolute;left:0;text-align:left;margin-left:-81.15pt;margin-top:-152.6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C70FE8">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4678"/>
      <w:gridCol w:w="4820"/>
    </w:tblGrid>
    <w:tr w:rsidR="00C70FE8" w14:paraId="0F9FE9B6" w14:textId="77777777" w:rsidTr="005F2892">
      <w:trPr>
        <w:trHeight w:val="227"/>
      </w:trPr>
      <w:tc>
        <w:tcPr>
          <w:tcW w:w="4678" w:type="dxa"/>
          <w:hideMark/>
        </w:tcPr>
        <w:p w14:paraId="6D1D9D71" w14:textId="11150E5A" w:rsidR="00C70FE8" w:rsidRPr="00663A37" w:rsidRDefault="00C70FE8"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820" w:type="dxa"/>
          <w:hideMark/>
        </w:tcPr>
        <w:p w14:paraId="242DE466" w14:textId="69EB5E7D" w:rsidR="00C70FE8" w:rsidRPr="00C81ECD" w:rsidRDefault="00C70FE8" w:rsidP="00011C4D">
          <w:pPr>
            <w:spacing w:after="120" w:line="240" w:lineRule="auto"/>
            <w:ind w:left="-486" w:right="68" w:firstLine="558"/>
            <w:jc w:val="right"/>
            <w:rPr>
              <w:rFonts w:cs="Arial"/>
              <w:b/>
              <w:szCs w:val="24"/>
            </w:rPr>
          </w:pPr>
          <w:r>
            <w:rPr>
              <w:rFonts w:cs="Arial"/>
              <w:b/>
              <w:bCs/>
              <w:szCs w:val="24"/>
            </w:rPr>
            <w:t>0</w:t>
          </w:r>
          <w:r w:rsidR="005F2892">
            <w:rPr>
              <w:rFonts w:cs="Arial"/>
              <w:b/>
              <w:bCs/>
              <w:szCs w:val="24"/>
            </w:rPr>
            <w:t>1670</w:t>
          </w:r>
          <w:r>
            <w:rPr>
              <w:rFonts w:cs="Arial"/>
              <w:b/>
              <w:bCs/>
              <w:szCs w:val="24"/>
            </w:rPr>
            <w:t>/INFOEM/IP/RR/2023</w:t>
          </w:r>
        </w:p>
      </w:tc>
    </w:tr>
    <w:tr w:rsidR="00C70FE8" w:rsidRPr="001F57CD" w14:paraId="1377D264" w14:textId="77777777" w:rsidTr="005F2892">
      <w:trPr>
        <w:trHeight w:val="196"/>
      </w:trPr>
      <w:tc>
        <w:tcPr>
          <w:tcW w:w="4678" w:type="dxa"/>
          <w:hideMark/>
        </w:tcPr>
        <w:p w14:paraId="04D597A1" w14:textId="77777777" w:rsidR="00C70FE8" w:rsidRPr="00663A37" w:rsidRDefault="00C70FE8" w:rsidP="00011C4D">
          <w:pPr>
            <w:spacing w:after="120" w:line="240" w:lineRule="auto"/>
            <w:ind w:right="68"/>
            <w:jc w:val="right"/>
            <w:rPr>
              <w:rFonts w:cs="Arial"/>
              <w:b/>
              <w:szCs w:val="24"/>
            </w:rPr>
          </w:pPr>
          <w:r w:rsidRPr="00663A37">
            <w:rPr>
              <w:rFonts w:cs="Arial"/>
              <w:b/>
              <w:szCs w:val="24"/>
            </w:rPr>
            <w:t>Recurrente:</w:t>
          </w:r>
        </w:p>
      </w:tc>
      <w:tc>
        <w:tcPr>
          <w:tcW w:w="4820" w:type="dxa"/>
          <w:hideMark/>
        </w:tcPr>
        <w:p w14:paraId="1126AAEC" w14:textId="27C9F421" w:rsidR="00C70FE8" w:rsidRPr="00663A37" w:rsidRDefault="004D7A2D" w:rsidP="00657695">
          <w:pPr>
            <w:spacing w:after="120" w:line="240" w:lineRule="auto"/>
            <w:ind w:right="68"/>
            <w:jc w:val="right"/>
            <w:rPr>
              <w:rFonts w:cs="Arial"/>
              <w:szCs w:val="24"/>
            </w:rPr>
          </w:pPr>
          <w:r>
            <w:rPr>
              <w:rFonts w:cs="Arial"/>
              <w:szCs w:val="24"/>
            </w:rPr>
            <w:t>XXXXXXXXXXX</w:t>
          </w:r>
        </w:p>
      </w:tc>
    </w:tr>
    <w:tr w:rsidR="00C70FE8" w14:paraId="4DC11993" w14:textId="77777777" w:rsidTr="005F2892">
      <w:trPr>
        <w:trHeight w:val="242"/>
      </w:trPr>
      <w:tc>
        <w:tcPr>
          <w:tcW w:w="4678" w:type="dxa"/>
          <w:hideMark/>
        </w:tcPr>
        <w:p w14:paraId="76CEF1B5" w14:textId="77777777" w:rsidR="00C70FE8" w:rsidRPr="00663A37" w:rsidRDefault="00C70FE8" w:rsidP="00011C4D">
          <w:pPr>
            <w:spacing w:after="120" w:line="240" w:lineRule="auto"/>
            <w:ind w:right="68"/>
            <w:jc w:val="right"/>
            <w:rPr>
              <w:rFonts w:cs="Arial"/>
              <w:b/>
              <w:szCs w:val="24"/>
            </w:rPr>
          </w:pPr>
          <w:r w:rsidRPr="00663A37">
            <w:rPr>
              <w:rFonts w:cs="Arial"/>
              <w:b/>
              <w:szCs w:val="24"/>
            </w:rPr>
            <w:t>Sujeto Obligado:</w:t>
          </w:r>
        </w:p>
      </w:tc>
      <w:tc>
        <w:tcPr>
          <w:tcW w:w="4820" w:type="dxa"/>
          <w:hideMark/>
        </w:tcPr>
        <w:p w14:paraId="7C1BB379" w14:textId="2EEF5523" w:rsidR="00C70FE8" w:rsidRPr="00663A37" w:rsidRDefault="005F2892" w:rsidP="00011C4D">
          <w:pPr>
            <w:spacing w:after="120" w:line="240" w:lineRule="auto"/>
            <w:ind w:left="-70" w:right="68"/>
            <w:jc w:val="right"/>
            <w:rPr>
              <w:rFonts w:cs="Arial"/>
              <w:szCs w:val="24"/>
            </w:rPr>
          </w:pPr>
          <w:r w:rsidRPr="005F2892">
            <w:rPr>
              <w:rFonts w:cs="Arial"/>
              <w:szCs w:val="24"/>
            </w:rPr>
            <w:t xml:space="preserve">Organismo Público Descentralizado para la Prestación de </w:t>
          </w:r>
          <w:r>
            <w:rPr>
              <w:rFonts w:cs="Arial"/>
              <w:szCs w:val="24"/>
            </w:rPr>
            <w:t>l</w:t>
          </w:r>
          <w:r w:rsidRPr="005F2892">
            <w:rPr>
              <w:rFonts w:cs="Arial"/>
              <w:szCs w:val="24"/>
            </w:rPr>
            <w:t>os Servicios de Agua Potable Alcantarillado y Saneamiento del Municipio de Naucalpan de Juárez</w:t>
          </w:r>
        </w:p>
      </w:tc>
    </w:tr>
    <w:tr w:rsidR="00C70FE8" w14:paraId="5C2B511D" w14:textId="77777777" w:rsidTr="005F2892">
      <w:trPr>
        <w:trHeight w:val="342"/>
      </w:trPr>
      <w:tc>
        <w:tcPr>
          <w:tcW w:w="4678" w:type="dxa"/>
          <w:hideMark/>
        </w:tcPr>
        <w:p w14:paraId="03FEF68C" w14:textId="45E91CF4" w:rsidR="00C70FE8" w:rsidRPr="00663A37" w:rsidRDefault="00C70FE8"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820" w:type="dxa"/>
          <w:hideMark/>
        </w:tcPr>
        <w:p w14:paraId="6744F9AD" w14:textId="1AF88FD3" w:rsidR="00C70FE8" w:rsidRPr="00663A37" w:rsidRDefault="00C70FE8"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2F7B15A2" w:rsidR="00C70FE8" w:rsidRPr="00871A91" w:rsidRDefault="004D7A2D">
    <w:pPr>
      <w:pStyle w:val="Encabezado"/>
      <w:rPr>
        <w:sz w:val="2"/>
      </w:rPr>
    </w:pPr>
    <w:r>
      <w:rPr>
        <w:noProof/>
        <w:lang w:val="es-MX" w:eastAsia="es-MX"/>
      </w:rPr>
      <w:pict w14:anchorId="336763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alt="" style="position:absolute;left:0;text-align:left;margin-left:-81.1pt;margin-top:-167.8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C70FE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47871"/>
    <w:multiLevelType w:val="multilevel"/>
    <w:tmpl w:val="41EA012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0465A3"/>
    <w:multiLevelType w:val="multilevel"/>
    <w:tmpl w:val="3E28DF1E"/>
    <w:styleLink w:val="Listaactual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106515C3"/>
    <w:multiLevelType w:val="hybridMultilevel"/>
    <w:tmpl w:val="5A561A84"/>
    <w:lvl w:ilvl="0" w:tplc="24B476A6">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nsid w:val="26D56D97"/>
    <w:multiLevelType w:val="multilevel"/>
    <w:tmpl w:val="39FAAA7A"/>
    <w:styleLink w:val="Listaactual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3">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nsid w:val="4081682F"/>
    <w:multiLevelType w:val="hybridMultilevel"/>
    <w:tmpl w:val="98404C74"/>
    <w:lvl w:ilvl="0" w:tplc="94E20FE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5">
    <w:nsid w:val="40A40BDC"/>
    <w:multiLevelType w:val="multilevel"/>
    <w:tmpl w:val="72BE87A4"/>
    <w:styleLink w:val="Listaactual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5643FAE"/>
    <w:multiLevelType w:val="hybridMultilevel"/>
    <w:tmpl w:val="831C3452"/>
    <w:lvl w:ilvl="0" w:tplc="13064E3A">
      <w:start w:val="1"/>
      <w:numFmt w:val="upperRoman"/>
      <w:lvlText w:val="%1."/>
      <w:lvlJc w:val="left"/>
      <w:pPr>
        <w:ind w:left="1559" w:hanging="708"/>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4D2E21F2"/>
    <w:multiLevelType w:val="multilevel"/>
    <w:tmpl w:val="787EDC82"/>
    <w:styleLink w:val="Listaactual3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nsid w:val="553521B0"/>
    <w:multiLevelType w:val="multilevel"/>
    <w:tmpl w:val="8EFE2B06"/>
    <w:styleLink w:val="Listaactual2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2">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2D41CE7"/>
    <w:multiLevelType w:val="multilevel"/>
    <w:tmpl w:val="A5AE7070"/>
    <w:styleLink w:val="Listaactual8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65A94923"/>
    <w:multiLevelType w:val="hybridMultilevel"/>
    <w:tmpl w:val="41EA2CBE"/>
    <w:lvl w:ilvl="0" w:tplc="AD48257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EFA2B1A"/>
    <w:multiLevelType w:val="hybridMultilevel"/>
    <w:tmpl w:val="FFFC2278"/>
    <w:lvl w:ilvl="0" w:tplc="8AAA2ED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FB0156D"/>
    <w:multiLevelType w:val="multilevel"/>
    <w:tmpl w:val="9AE84C58"/>
    <w:styleLink w:val="Listaactual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A637408"/>
    <w:multiLevelType w:val="multilevel"/>
    <w:tmpl w:val="95B8171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8"/>
  </w:num>
  <w:num w:numId="3">
    <w:abstractNumId w:val="22"/>
  </w:num>
  <w:num w:numId="4">
    <w:abstractNumId w:val="9"/>
  </w:num>
  <w:num w:numId="5">
    <w:abstractNumId w:val="29"/>
  </w:num>
  <w:num w:numId="6">
    <w:abstractNumId w:val="3"/>
  </w:num>
  <w:num w:numId="7">
    <w:abstractNumId w:val="23"/>
  </w:num>
  <w:num w:numId="8">
    <w:abstractNumId w:val="7"/>
  </w:num>
  <w:num w:numId="9">
    <w:abstractNumId w:val="2"/>
  </w:num>
  <w:num w:numId="10">
    <w:abstractNumId w:val="12"/>
  </w:num>
  <w:num w:numId="11">
    <w:abstractNumId w:val="13"/>
  </w:num>
  <w:num w:numId="12">
    <w:abstractNumId w:val="32"/>
  </w:num>
  <w:num w:numId="13">
    <w:abstractNumId w:val="28"/>
  </w:num>
  <w:num w:numId="14">
    <w:abstractNumId w:val="18"/>
  </w:num>
  <w:num w:numId="15">
    <w:abstractNumId w:val="21"/>
  </w:num>
  <w:num w:numId="16">
    <w:abstractNumId w:val="10"/>
  </w:num>
  <w:num w:numId="17">
    <w:abstractNumId w:val="26"/>
  </w:num>
  <w:num w:numId="18">
    <w:abstractNumId w:val="20"/>
  </w:num>
  <w:num w:numId="19">
    <w:abstractNumId w:val="33"/>
  </w:num>
  <w:num w:numId="20">
    <w:abstractNumId w:val="17"/>
  </w:num>
  <w:num w:numId="21">
    <w:abstractNumId w:val="27"/>
  </w:num>
  <w:num w:numId="22">
    <w:abstractNumId w:val="4"/>
  </w:num>
  <w:num w:numId="23">
    <w:abstractNumId w:val="25"/>
  </w:num>
  <w:num w:numId="24">
    <w:abstractNumId w:val="5"/>
  </w:num>
  <w:num w:numId="25">
    <w:abstractNumId w:val="24"/>
  </w:num>
  <w:num w:numId="26">
    <w:abstractNumId w:val="31"/>
  </w:num>
  <w:num w:numId="27">
    <w:abstractNumId w:val="0"/>
  </w:num>
  <w:num w:numId="28">
    <w:abstractNumId w:val="1"/>
  </w:num>
  <w:num w:numId="29">
    <w:abstractNumId w:val="15"/>
  </w:num>
  <w:num w:numId="30">
    <w:abstractNumId w:val="11"/>
  </w:num>
  <w:num w:numId="31">
    <w:abstractNumId w:val="14"/>
  </w:num>
  <w:num w:numId="32">
    <w:abstractNumId w:val="6"/>
  </w:num>
  <w:num w:numId="33">
    <w:abstractNumId w:val="16"/>
  </w:num>
  <w:num w:numId="34">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4B1F"/>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67CB5"/>
    <w:rsid w:val="0007107B"/>
    <w:rsid w:val="000739AF"/>
    <w:rsid w:val="00073E10"/>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5F45"/>
    <w:rsid w:val="0009609D"/>
    <w:rsid w:val="00096248"/>
    <w:rsid w:val="000A00BB"/>
    <w:rsid w:val="000A110B"/>
    <w:rsid w:val="000A1D0D"/>
    <w:rsid w:val="000A1D2C"/>
    <w:rsid w:val="000A2CA6"/>
    <w:rsid w:val="000A2F65"/>
    <w:rsid w:val="000A3F41"/>
    <w:rsid w:val="000A4202"/>
    <w:rsid w:val="000A5EA1"/>
    <w:rsid w:val="000A7D80"/>
    <w:rsid w:val="000B1F27"/>
    <w:rsid w:val="000B2390"/>
    <w:rsid w:val="000B28CF"/>
    <w:rsid w:val="000B350D"/>
    <w:rsid w:val="000B4159"/>
    <w:rsid w:val="000B491D"/>
    <w:rsid w:val="000B51CE"/>
    <w:rsid w:val="000B5608"/>
    <w:rsid w:val="000B5690"/>
    <w:rsid w:val="000B65C3"/>
    <w:rsid w:val="000C0203"/>
    <w:rsid w:val="000C066A"/>
    <w:rsid w:val="000C0E5D"/>
    <w:rsid w:val="000C2D59"/>
    <w:rsid w:val="000C416A"/>
    <w:rsid w:val="000C51AF"/>
    <w:rsid w:val="000C568A"/>
    <w:rsid w:val="000C661C"/>
    <w:rsid w:val="000C7472"/>
    <w:rsid w:val="000C7BF9"/>
    <w:rsid w:val="000C7F8F"/>
    <w:rsid w:val="000D0CD3"/>
    <w:rsid w:val="000D14DA"/>
    <w:rsid w:val="000D2C63"/>
    <w:rsid w:val="000D2E93"/>
    <w:rsid w:val="000D3C8A"/>
    <w:rsid w:val="000D5244"/>
    <w:rsid w:val="000D55D2"/>
    <w:rsid w:val="000D5634"/>
    <w:rsid w:val="000D56B9"/>
    <w:rsid w:val="000D5C00"/>
    <w:rsid w:val="000D609A"/>
    <w:rsid w:val="000D66A1"/>
    <w:rsid w:val="000D7340"/>
    <w:rsid w:val="000D772A"/>
    <w:rsid w:val="000E06A3"/>
    <w:rsid w:val="000E0D32"/>
    <w:rsid w:val="000E1FD4"/>
    <w:rsid w:val="000E27CE"/>
    <w:rsid w:val="000E35E0"/>
    <w:rsid w:val="000E37D0"/>
    <w:rsid w:val="000E48E3"/>
    <w:rsid w:val="000E4AFE"/>
    <w:rsid w:val="000E4EBC"/>
    <w:rsid w:val="000E513A"/>
    <w:rsid w:val="000E57E9"/>
    <w:rsid w:val="000E57FC"/>
    <w:rsid w:val="000E74D7"/>
    <w:rsid w:val="000E7BF6"/>
    <w:rsid w:val="000F015F"/>
    <w:rsid w:val="000F0B57"/>
    <w:rsid w:val="000F114E"/>
    <w:rsid w:val="000F146C"/>
    <w:rsid w:val="000F196A"/>
    <w:rsid w:val="000F367A"/>
    <w:rsid w:val="000F54F6"/>
    <w:rsid w:val="000F7D93"/>
    <w:rsid w:val="0010147E"/>
    <w:rsid w:val="0010149D"/>
    <w:rsid w:val="00103A9A"/>
    <w:rsid w:val="00103C89"/>
    <w:rsid w:val="00103D8C"/>
    <w:rsid w:val="001050A9"/>
    <w:rsid w:val="001059AF"/>
    <w:rsid w:val="001067FE"/>
    <w:rsid w:val="00107256"/>
    <w:rsid w:val="0011071D"/>
    <w:rsid w:val="001107C4"/>
    <w:rsid w:val="0011110C"/>
    <w:rsid w:val="001116B7"/>
    <w:rsid w:val="0011295F"/>
    <w:rsid w:val="00114F1E"/>
    <w:rsid w:val="00115495"/>
    <w:rsid w:val="00116E4B"/>
    <w:rsid w:val="00116F6B"/>
    <w:rsid w:val="00121842"/>
    <w:rsid w:val="00121F46"/>
    <w:rsid w:val="00122245"/>
    <w:rsid w:val="001235A0"/>
    <w:rsid w:val="00123D0B"/>
    <w:rsid w:val="00124B26"/>
    <w:rsid w:val="0012508E"/>
    <w:rsid w:val="00130C18"/>
    <w:rsid w:val="00131C40"/>
    <w:rsid w:val="00131C6C"/>
    <w:rsid w:val="00131F2D"/>
    <w:rsid w:val="001321ED"/>
    <w:rsid w:val="00133F26"/>
    <w:rsid w:val="00134101"/>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548"/>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77F85"/>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86"/>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11CB"/>
    <w:rsid w:val="001B28D1"/>
    <w:rsid w:val="001B3FD2"/>
    <w:rsid w:val="001B5693"/>
    <w:rsid w:val="001B6C2D"/>
    <w:rsid w:val="001B7147"/>
    <w:rsid w:val="001C087E"/>
    <w:rsid w:val="001C0F32"/>
    <w:rsid w:val="001C1BF4"/>
    <w:rsid w:val="001C2099"/>
    <w:rsid w:val="001C27A3"/>
    <w:rsid w:val="001C2982"/>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5A1E"/>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E7C62"/>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436"/>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5AC1"/>
    <w:rsid w:val="00246269"/>
    <w:rsid w:val="00247588"/>
    <w:rsid w:val="002475C3"/>
    <w:rsid w:val="00247FE8"/>
    <w:rsid w:val="00252443"/>
    <w:rsid w:val="002530AE"/>
    <w:rsid w:val="0025386E"/>
    <w:rsid w:val="002547B2"/>
    <w:rsid w:val="0025565C"/>
    <w:rsid w:val="00255FD1"/>
    <w:rsid w:val="00256CE0"/>
    <w:rsid w:val="00261886"/>
    <w:rsid w:val="00261A13"/>
    <w:rsid w:val="00261E57"/>
    <w:rsid w:val="00264613"/>
    <w:rsid w:val="00264CA1"/>
    <w:rsid w:val="00264FB2"/>
    <w:rsid w:val="0026506A"/>
    <w:rsid w:val="00266604"/>
    <w:rsid w:val="00267A7B"/>
    <w:rsid w:val="002704DF"/>
    <w:rsid w:val="00270C64"/>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64E"/>
    <w:rsid w:val="002A5ADD"/>
    <w:rsid w:val="002A5FDF"/>
    <w:rsid w:val="002A6FCE"/>
    <w:rsid w:val="002A7501"/>
    <w:rsid w:val="002A79CB"/>
    <w:rsid w:val="002B0EA1"/>
    <w:rsid w:val="002B317E"/>
    <w:rsid w:val="002B3CE2"/>
    <w:rsid w:val="002B3EA9"/>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1E08"/>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5C83"/>
    <w:rsid w:val="002F713F"/>
    <w:rsid w:val="002F799E"/>
    <w:rsid w:val="002F7D3E"/>
    <w:rsid w:val="00300919"/>
    <w:rsid w:val="00302BF3"/>
    <w:rsid w:val="00302D8C"/>
    <w:rsid w:val="00303F92"/>
    <w:rsid w:val="00304386"/>
    <w:rsid w:val="00304EE5"/>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09BF"/>
    <w:rsid w:val="00321B9A"/>
    <w:rsid w:val="00324F09"/>
    <w:rsid w:val="00325C6E"/>
    <w:rsid w:val="003265D6"/>
    <w:rsid w:val="003275F8"/>
    <w:rsid w:val="0033067E"/>
    <w:rsid w:val="0033070B"/>
    <w:rsid w:val="00331513"/>
    <w:rsid w:val="0033491A"/>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3EA3"/>
    <w:rsid w:val="003647C3"/>
    <w:rsid w:val="00364C0A"/>
    <w:rsid w:val="00365C97"/>
    <w:rsid w:val="0037112D"/>
    <w:rsid w:val="003713C2"/>
    <w:rsid w:val="0037172A"/>
    <w:rsid w:val="0037269A"/>
    <w:rsid w:val="0037526D"/>
    <w:rsid w:val="0037545E"/>
    <w:rsid w:val="00376405"/>
    <w:rsid w:val="00380A66"/>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AFF"/>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27A8"/>
    <w:rsid w:val="003C30DA"/>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582"/>
    <w:rsid w:val="003F5D5C"/>
    <w:rsid w:val="003F6192"/>
    <w:rsid w:val="00400915"/>
    <w:rsid w:val="0040187C"/>
    <w:rsid w:val="0040213B"/>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2734"/>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468"/>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7BBD"/>
    <w:rsid w:val="00487D55"/>
    <w:rsid w:val="004900E8"/>
    <w:rsid w:val="0049095E"/>
    <w:rsid w:val="00490C99"/>
    <w:rsid w:val="0049216F"/>
    <w:rsid w:val="004928F5"/>
    <w:rsid w:val="004933FC"/>
    <w:rsid w:val="00494029"/>
    <w:rsid w:val="004962CD"/>
    <w:rsid w:val="00497395"/>
    <w:rsid w:val="004A0E7A"/>
    <w:rsid w:val="004A2091"/>
    <w:rsid w:val="004A212C"/>
    <w:rsid w:val="004A29FE"/>
    <w:rsid w:val="004A3000"/>
    <w:rsid w:val="004A4437"/>
    <w:rsid w:val="004A5063"/>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52E8"/>
    <w:rsid w:val="004C6779"/>
    <w:rsid w:val="004C75B3"/>
    <w:rsid w:val="004C7D54"/>
    <w:rsid w:val="004D069A"/>
    <w:rsid w:val="004D0CC4"/>
    <w:rsid w:val="004D11A8"/>
    <w:rsid w:val="004D3254"/>
    <w:rsid w:val="004D571F"/>
    <w:rsid w:val="004D6095"/>
    <w:rsid w:val="004D66AD"/>
    <w:rsid w:val="004D6995"/>
    <w:rsid w:val="004D7A2D"/>
    <w:rsid w:val="004E07A1"/>
    <w:rsid w:val="004E0853"/>
    <w:rsid w:val="004E1729"/>
    <w:rsid w:val="004E1B3C"/>
    <w:rsid w:val="004E1CA8"/>
    <w:rsid w:val="004E2A83"/>
    <w:rsid w:val="004E3959"/>
    <w:rsid w:val="004E3F86"/>
    <w:rsid w:val="004E4252"/>
    <w:rsid w:val="004E4AD1"/>
    <w:rsid w:val="004E5659"/>
    <w:rsid w:val="004E655C"/>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07D"/>
    <w:rsid w:val="005025C7"/>
    <w:rsid w:val="00504B42"/>
    <w:rsid w:val="00506DB2"/>
    <w:rsid w:val="0050763B"/>
    <w:rsid w:val="00507EFE"/>
    <w:rsid w:val="0051074E"/>
    <w:rsid w:val="00510856"/>
    <w:rsid w:val="00510870"/>
    <w:rsid w:val="00511AE4"/>
    <w:rsid w:val="00512A53"/>
    <w:rsid w:val="00513D8C"/>
    <w:rsid w:val="0051421A"/>
    <w:rsid w:val="005142CE"/>
    <w:rsid w:val="0051490B"/>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45B24"/>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45B1"/>
    <w:rsid w:val="005A60E9"/>
    <w:rsid w:val="005A77E1"/>
    <w:rsid w:val="005A7E33"/>
    <w:rsid w:val="005B10CC"/>
    <w:rsid w:val="005B4E14"/>
    <w:rsid w:val="005B52A0"/>
    <w:rsid w:val="005B538B"/>
    <w:rsid w:val="005B5434"/>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68C5"/>
    <w:rsid w:val="005E7E9F"/>
    <w:rsid w:val="005F1439"/>
    <w:rsid w:val="005F21B0"/>
    <w:rsid w:val="005F2892"/>
    <w:rsid w:val="005F30F1"/>
    <w:rsid w:val="005F3103"/>
    <w:rsid w:val="005F3144"/>
    <w:rsid w:val="005F4D3D"/>
    <w:rsid w:val="005F5B10"/>
    <w:rsid w:val="005F6CAB"/>
    <w:rsid w:val="0060129A"/>
    <w:rsid w:val="0060244C"/>
    <w:rsid w:val="006055AB"/>
    <w:rsid w:val="00610274"/>
    <w:rsid w:val="00610A95"/>
    <w:rsid w:val="00611CEF"/>
    <w:rsid w:val="00613401"/>
    <w:rsid w:val="0061516D"/>
    <w:rsid w:val="00615B10"/>
    <w:rsid w:val="006168EB"/>
    <w:rsid w:val="00616DEB"/>
    <w:rsid w:val="00620DE2"/>
    <w:rsid w:val="00624E9E"/>
    <w:rsid w:val="0062573B"/>
    <w:rsid w:val="006263D3"/>
    <w:rsid w:val="0062694E"/>
    <w:rsid w:val="00630030"/>
    <w:rsid w:val="00630157"/>
    <w:rsid w:val="00630426"/>
    <w:rsid w:val="00631753"/>
    <w:rsid w:val="00632B22"/>
    <w:rsid w:val="0063561E"/>
    <w:rsid w:val="00635C2F"/>
    <w:rsid w:val="00635DA1"/>
    <w:rsid w:val="006364F4"/>
    <w:rsid w:val="00636EB3"/>
    <w:rsid w:val="006377A9"/>
    <w:rsid w:val="0063788D"/>
    <w:rsid w:val="00637CA7"/>
    <w:rsid w:val="00637F6F"/>
    <w:rsid w:val="00640056"/>
    <w:rsid w:val="00640E61"/>
    <w:rsid w:val="0064159F"/>
    <w:rsid w:val="006424D3"/>
    <w:rsid w:val="00642A8B"/>
    <w:rsid w:val="006439D3"/>
    <w:rsid w:val="006468ED"/>
    <w:rsid w:val="00647DF7"/>
    <w:rsid w:val="006512F6"/>
    <w:rsid w:val="006538FC"/>
    <w:rsid w:val="00653B0F"/>
    <w:rsid w:val="00655007"/>
    <w:rsid w:val="0065599C"/>
    <w:rsid w:val="00655B5C"/>
    <w:rsid w:val="00657129"/>
    <w:rsid w:val="006575BC"/>
    <w:rsid w:val="00657695"/>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97323"/>
    <w:rsid w:val="00697B3A"/>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C7E69"/>
    <w:rsid w:val="006D1EC8"/>
    <w:rsid w:val="006D2D2B"/>
    <w:rsid w:val="006D3F59"/>
    <w:rsid w:val="006D41A6"/>
    <w:rsid w:val="006D438A"/>
    <w:rsid w:val="006D4CBD"/>
    <w:rsid w:val="006D6830"/>
    <w:rsid w:val="006D719C"/>
    <w:rsid w:val="006D7DF3"/>
    <w:rsid w:val="006E15A2"/>
    <w:rsid w:val="006E20F9"/>
    <w:rsid w:val="006E21FF"/>
    <w:rsid w:val="006E3F38"/>
    <w:rsid w:val="006E4B54"/>
    <w:rsid w:val="006E4C8D"/>
    <w:rsid w:val="006E59C4"/>
    <w:rsid w:val="006E5CBF"/>
    <w:rsid w:val="006E5E9F"/>
    <w:rsid w:val="006E6076"/>
    <w:rsid w:val="006E6DD7"/>
    <w:rsid w:val="006E7985"/>
    <w:rsid w:val="006F0222"/>
    <w:rsid w:val="006F04A3"/>
    <w:rsid w:val="006F114C"/>
    <w:rsid w:val="006F1A99"/>
    <w:rsid w:val="006F22DE"/>
    <w:rsid w:val="006F4145"/>
    <w:rsid w:val="006F428B"/>
    <w:rsid w:val="006F4C9E"/>
    <w:rsid w:val="006F52DF"/>
    <w:rsid w:val="006F676C"/>
    <w:rsid w:val="006F6AB6"/>
    <w:rsid w:val="00700C90"/>
    <w:rsid w:val="00701F34"/>
    <w:rsid w:val="007031A2"/>
    <w:rsid w:val="00704693"/>
    <w:rsid w:val="0070491A"/>
    <w:rsid w:val="00704AB9"/>
    <w:rsid w:val="00705051"/>
    <w:rsid w:val="007054D8"/>
    <w:rsid w:val="0070561D"/>
    <w:rsid w:val="00706383"/>
    <w:rsid w:val="00706D47"/>
    <w:rsid w:val="007070E1"/>
    <w:rsid w:val="00711916"/>
    <w:rsid w:val="00711EE2"/>
    <w:rsid w:val="00712D71"/>
    <w:rsid w:val="007130DA"/>
    <w:rsid w:val="00713380"/>
    <w:rsid w:val="00713DD5"/>
    <w:rsid w:val="007143A2"/>
    <w:rsid w:val="007147B9"/>
    <w:rsid w:val="0071601C"/>
    <w:rsid w:val="007167AE"/>
    <w:rsid w:val="0071725D"/>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4A98"/>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E22"/>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119"/>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589"/>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6045"/>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C27"/>
    <w:rsid w:val="008505FB"/>
    <w:rsid w:val="008523FA"/>
    <w:rsid w:val="008529E6"/>
    <w:rsid w:val="00852CDD"/>
    <w:rsid w:val="008542A4"/>
    <w:rsid w:val="00855E11"/>
    <w:rsid w:val="00856DA4"/>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24C"/>
    <w:rsid w:val="008708AA"/>
    <w:rsid w:val="008710F8"/>
    <w:rsid w:val="00871A91"/>
    <w:rsid w:val="00871B94"/>
    <w:rsid w:val="00872B4A"/>
    <w:rsid w:val="00872F21"/>
    <w:rsid w:val="00873012"/>
    <w:rsid w:val="008732A2"/>
    <w:rsid w:val="0087384A"/>
    <w:rsid w:val="0087417C"/>
    <w:rsid w:val="00874274"/>
    <w:rsid w:val="008755C2"/>
    <w:rsid w:val="00875A6F"/>
    <w:rsid w:val="00875B7E"/>
    <w:rsid w:val="00877767"/>
    <w:rsid w:val="00881947"/>
    <w:rsid w:val="00881D64"/>
    <w:rsid w:val="00882C01"/>
    <w:rsid w:val="00882CC7"/>
    <w:rsid w:val="00882E02"/>
    <w:rsid w:val="00883C16"/>
    <w:rsid w:val="008853EC"/>
    <w:rsid w:val="00885F19"/>
    <w:rsid w:val="00886866"/>
    <w:rsid w:val="00886880"/>
    <w:rsid w:val="00886B67"/>
    <w:rsid w:val="00890A94"/>
    <w:rsid w:val="00891CFC"/>
    <w:rsid w:val="00891E79"/>
    <w:rsid w:val="008921AE"/>
    <w:rsid w:val="00895187"/>
    <w:rsid w:val="00895BD3"/>
    <w:rsid w:val="00896EDC"/>
    <w:rsid w:val="00897AB4"/>
    <w:rsid w:val="008A06D7"/>
    <w:rsid w:val="008A0C9F"/>
    <w:rsid w:val="008A14F6"/>
    <w:rsid w:val="008A1645"/>
    <w:rsid w:val="008A3E6F"/>
    <w:rsid w:val="008A56C3"/>
    <w:rsid w:val="008A637C"/>
    <w:rsid w:val="008A7EF2"/>
    <w:rsid w:val="008B003A"/>
    <w:rsid w:val="008B0DFB"/>
    <w:rsid w:val="008B2951"/>
    <w:rsid w:val="008B2BBB"/>
    <w:rsid w:val="008B389B"/>
    <w:rsid w:val="008B43D3"/>
    <w:rsid w:val="008B4FFE"/>
    <w:rsid w:val="008B507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691"/>
    <w:rsid w:val="008D4DD5"/>
    <w:rsid w:val="008D4ED9"/>
    <w:rsid w:val="008D6B04"/>
    <w:rsid w:val="008D72B9"/>
    <w:rsid w:val="008E2254"/>
    <w:rsid w:val="008E2654"/>
    <w:rsid w:val="008E4929"/>
    <w:rsid w:val="008E4FF4"/>
    <w:rsid w:val="008E5682"/>
    <w:rsid w:val="008F1C22"/>
    <w:rsid w:val="008F2554"/>
    <w:rsid w:val="008F2C23"/>
    <w:rsid w:val="008F31A7"/>
    <w:rsid w:val="008F47DC"/>
    <w:rsid w:val="008F52B5"/>
    <w:rsid w:val="008F635E"/>
    <w:rsid w:val="008F738E"/>
    <w:rsid w:val="009002CE"/>
    <w:rsid w:val="009025FB"/>
    <w:rsid w:val="009029DB"/>
    <w:rsid w:val="009038A8"/>
    <w:rsid w:val="009042E8"/>
    <w:rsid w:val="00905C6E"/>
    <w:rsid w:val="0090753F"/>
    <w:rsid w:val="00910529"/>
    <w:rsid w:val="009118BA"/>
    <w:rsid w:val="00913E51"/>
    <w:rsid w:val="00914986"/>
    <w:rsid w:val="00914DFE"/>
    <w:rsid w:val="0091549C"/>
    <w:rsid w:val="0091614B"/>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53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55E61"/>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58B1"/>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4D87"/>
    <w:rsid w:val="009A52E0"/>
    <w:rsid w:val="009A640D"/>
    <w:rsid w:val="009A7F00"/>
    <w:rsid w:val="009B1548"/>
    <w:rsid w:val="009B321A"/>
    <w:rsid w:val="009B3A1D"/>
    <w:rsid w:val="009B41F0"/>
    <w:rsid w:val="009B69E9"/>
    <w:rsid w:val="009B7FFD"/>
    <w:rsid w:val="009C0279"/>
    <w:rsid w:val="009C21B4"/>
    <w:rsid w:val="009C3225"/>
    <w:rsid w:val="009C3CB8"/>
    <w:rsid w:val="009C3E2A"/>
    <w:rsid w:val="009C4284"/>
    <w:rsid w:val="009C5DC4"/>
    <w:rsid w:val="009C61A3"/>
    <w:rsid w:val="009C66AA"/>
    <w:rsid w:val="009C6B84"/>
    <w:rsid w:val="009C7BDB"/>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39"/>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ACC"/>
    <w:rsid w:val="009F5C19"/>
    <w:rsid w:val="009F6493"/>
    <w:rsid w:val="009F69B5"/>
    <w:rsid w:val="009F6EA2"/>
    <w:rsid w:val="009F79AE"/>
    <w:rsid w:val="009F7F22"/>
    <w:rsid w:val="00A004D3"/>
    <w:rsid w:val="00A00BD1"/>
    <w:rsid w:val="00A00FFB"/>
    <w:rsid w:val="00A04C7E"/>
    <w:rsid w:val="00A06896"/>
    <w:rsid w:val="00A07CA6"/>
    <w:rsid w:val="00A07E2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1C0"/>
    <w:rsid w:val="00A65A26"/>
    <w:rsid w:val="00A671E7"/>
    <w:rsid w:val="00A67625"/>
    <w:rsid w:val="00A67EF4"/>
    <w:rsid w:val="00A73EF9"/>
    <w:rsid w:val="00A75324"/>
    <w:rsid w:val="00A756C6"/>
    <w:rsid w:val="00A76999"/>
    <w:rsid w:val="00A77200"/>
    <w:rsid w:val="00A80BB6"/>
    <w:rsid w:val="00A80C68"/>
    <w:rsid w:val="00A8147A"/>
    <w:rsid w:val="00A821AF"/>
    <w:rsid w:val="00A844B8"/>
    <w:rsid w:val="00A849C8"/>
    <w:rsid w:val="00A85124"/>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C98"/>
    <w:rsid w:val="00AA7316"/>
    <w:rsid w:val="00AA78CE"/>
    <w:rsid w:val="00AA7F42"/>
    <w:rsid w:val="00AB0C12"/>
    <w:rsid w:val="00AB0FA7"/>
    <w:rsid w:val="00AB2605"/>
    <w:rsid w:val="00AB26D5"/>
    <w:rsid w:val="00AB3885"/>
    <w:rsid w:val="00AB49EA"/>
    <w:rsid w:val="00AB4F00"/>
    <w:rsid w:val="00AB5F3B"/>
    <w:rsid w:val="00AC004D"/>
    <w:rsid w:val="00AC09F1"/>
    <w:rsid w:val="00AC265B"/>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1C2"/>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920"/>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33"/>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A7C85"/>
    <w:rsid w:val="00BB0F85"/>
    <w:rsid w:val="00BB16D5"/>
    <w:rsid w:val="00BB1940"/>
    <w:rsid w:val="00BB2A3A"/>
    <w:rsid w:val="00BB2B73"/>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E7D4F"/>
    <w:rsid w:val="00BF594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314C"/>
    <w:rsid w:val="00C134F6"/>
    <w:rsid w:val="00C13C38"/>
    <w:rsid w:val="00C1424F"/>
    <w:rsid w:val="00C14933"/>
    <w:rsid w:val="00C14D71"/>
    <w:rsid w:val="00C14E0B"/>
    <w:rsid w:val="00C157FC"/>
    <w:rsid w:val="00C170D0"/>
    <w:rsid w:val="00C178F7"/>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47DC0"/>
    <w:rsid w:val="00C5042D"/>
    <w:rsid w:val="00C510A7"/>
    <w:rsid w:val="00C536D2"/>
    <w:rsid w:val="00C54558"/>
    <w:rsid w:val="00C558A4"/>
    <w:rsid w:val="00C559CD"/>
    <w:rsid w:val="00C57E04"/>
    <w:rsid w:val="00C606E2"/>
    <w:rsid w:val="00C61818"/>
    <w:rsid w:val="00C61B06"/>
    <w:rsid w:val="00C61FEC"/>
    <w:rsid w:val="00C62B4F"/>
    <w:rsid w:val="00C62FC2"/>
    <w:rsid w:val="00C65918"/>
    <w:rsid w:val="00C65FA7"/>
    <w:rsid w:val="00C66870"/>
    <w:rsid w:val="00C7008E"/>
    <w:rsid w:val="00C70FE8"/>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87C45"/>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6B6E"/>
    <w:rsid w:val="00CA760E"/>
    <w:rsid w:val="00CB2149"/>
    <w:rsid w:val="00CB2159"/>
    <w:rsid w:val="00CB252D"/>
    <w:rsid w:val="00CB4BBD"/>
    <w:rsid w:val="00CB4C86"/>
    <w:rsid w:val="00CB508B"/>
    <w:rsid w:val="00CB5B7B"/>
    <w:rsid w:val="00CB5F3F"/>
    <w:rsid w:val="00CB6418"/>
    <w:rsid w:val="00CB6D15"/>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3E0"/>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37E5"/>
    <w:rsid w:val="00D56683"/>
    <w:rsid w:val="00D574A2"/>
    <w:rsid w:val="00D57F1A"/>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9DF"/>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6696"/>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7F7"/>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9DC"/>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E7C54"/>
    <w:rsid w:val="00DF06C4"/>
    <w:rsid w:val="00DF0BD1"/>
    <w:rsid w:val="00DF1033"/>
    <w:rsid w:val="00DF1156"/>
    <w:rsid w:val="00DF1173"/>
    <w:rsid w:val="00DF2CB0"/>
    <w:rsid w:val="00DF383C"/>
    <w:rsid w:val="00DF4465"/>
    <w:rsid w:val="00DF451B"/>
    <w:rsid w:val="00DF451C"/>
    <w:rsid w:val="00DF5D03"/>
    <w:rsid w:val="00DF6006"/>
    <w:rsid w:val="00DF6955"/>
    <w:rsid w:val="00DF6972"/>
    <w:rsid w:val="00DF7B01"/>
    <w:rsid w:val="00DF7E4B"/>
    <w:rsid w:val="00E00957"/>
    <w:rsid w:val="00E01DDD"/>
    <w:rsid w:val="00E0349F"/>
    <w:rsid w:val="00E0443E"/>
    <w:rsid w:val="00E0480A"/>
    <w:rsid w:val="00E05FCE"/>
    <w:rsid w:val="00E076EA"/>
    <w:rsid w:val="00E0787C"/>
    <w:rsid w:val="00E120FC"/>
    <w:rsid w:val="00E12D07"/>
    <w:rsid w:val="00E14BA9"/>
    <w:rsid w:val="00E157C4"/>
    <w:rsid w:val="00E1701F"/>
    <w:rsid w:val="00E2168A"/>
    <w:rsid w:val="00E22FD4"/>
    <w:rsid w:val="00E23A0E"/>
    <w:rsid w:val="00E23EE3"/>
    <w:rsid w:val="00E245A1"/>
    <w:rsid w:val="00E24831"/>
    <w:rsid w:val="00E25228"/>
    <w:rsid w:val="00E27953"/>
    <w:rsid w:val="00E31001"/>
    <w:rsid w:val="00E314BF"/>
    <w:rsid w:val="00E34A4E"/>
    <w:rsid w:val="00E35198"/>
    <w:rsid w:val="00E41A97"/>
    <w:rsid w:val="00E41C8A"/>
    <w:rsid w:val="00E41D06"/>
    <w:rsid w:val="00E41D0D"/>
    <w:rsid w:val="00E41E33"/>
    <w:rsid w:val="00E4260A"/>
    <w:rsid w:val="00E426BD"/>
    <w:rsid w:val="00E43C83"/>
    <w:rsid w:val="00E45508"/>
    <w:rsid w:val="00E46685"/>
    <w:rsid w:val="00E507BE"/>
    <w:rsid w:val="00E50A06"/>
    <w:rsid w:val="00E51D63"/>
    <w:rsid w:val="00E52141"/>
    <w:rsid w:val="00E5265D"/>
    <w:rsid w:val="00E528E2"/>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942A6"/>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0658"/>
    <w:rsid w:val="00EC1362"/>
    <w:rsid w:val="00EC14F5"/>
    <w:rsid w:val="00EC238F"/>
    <w:rsid w:val="00EC291E"/>
    <w:rsid w:val="00EC2EEA"/>
    <w:rsid w:val="00EC6033"/>
    <w:rsid w:val="00EC6ABB"/>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347"/>
    <w:rsid w:val="00F058D3"/>
    <w:rsid w:val="00F10A38"/>
    <w:rsid w:val="00F1176A"/>
    <w:rsid w:val="00F11FF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27A8"/>
    <w:rsid w:val="00F53747"/>
    <w:rsid w:val="00F53B5B"/>
    <w:rsid w:val="00F54AF1"/>
    <w:rsid w:val="00F551D6"/>
    <w:rsid w:val="00F55B3B"/>
    <w:rsid w:val="00F55CBC"/>
    <w:rsid w:val="00F55DCB"/>
    <w:rsid w:val="00F56426"/>
    <w:rsid w:val="00F5643F"/>
    <w:rsid w:val="00F56CB4"/>
    <w:rsid w:val="00F60433"/>
    <w:rsid w:val="00F6068A"/>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77DDD"/>
    <w:rsid w:val="00F809C6"/>
    <w:rsid w:val="00F81408"/>
    <w:rsid w:val="00F815F4"/>
    <w:rsid w:val="00F84E47"/>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C7D39"/>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E7B8E"/>
    <w:rsid w:val="00FF0847"/>
    <w:rsid w:val="00FF1B91"/>
    <w:rsid w:val="00FF299D"/>
    <w:rsid w:val="00FF32F4"/>
    <w:rsid w:val="00FF35B6"/>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Sinlista1">
    <w:name w:val="Sin lista1"/>
    <w:next w:val="Sinlista"/>
    <w:uiPriority w:val="99"/>
    <w:semiHidden/>
    <w:unhideWhenUsed/>
    <w:rsid w:val="0050763B"/>
  </w:style>
  <w:style w:type="numbering" w:customStyle="1" w:styleId="Listaactual21">
    <w:name w:val="Lista actual21"/>
    <w:uiPriority w:val="99"/>
    <w:rsid w:val="0050763B"/>
    <w:pPr>
      <w:numPr>
        <w:numId w:val="18"/>
      </w:numPr>
    </w:pPr>
  </w:style>
  <w:style w:type="paragraph" w:customStyle="1" w:styleId="fundamentos0">
    <w:name w:val="fundamentos"/>
    <w:basedOn w:val="Sinespaciado"/>
    <w:link w:val="fundamentosCar"/>
    <w:rsid w:val="0050763B"/>
    <w:pPr>
      <w:pBdr>
        <w:top w:val="nil"/>
        <w:left w:val="nil"/>
        <w:bottom w:val="nil"/>
        <w:right w:val="nil"/>
        <w:between w:val="nil"/>
      </w:pBdr>
      <w:ind w:left="567" w:right="567"/>
      <w:jc w:val="both"/>
    </w:pPr>
    <w:rPr>
      <w:rFonts w:ascii="Palatino Linotype" w:eastAsia="Palatino Linotype" w:hAnsi="Palatino Linotype" w:cs="Palatino Linotype"/>
      <w:i/>
      <w:color w:val="000000"/>
    </w:rPr>
  </w:style>
  <w:style w:type="paragraph" w:customStyle="1" w:styleId="NormalINFOEM">
    <w:name w:val="Normal INFOEM"/>
    <w:basedOn w:val="Normal"/>
    <w:link w:val="NormalINFOEMCar"/>
    <w:qFormat/>
    <w:rsid w:val="0050763B"/>
  </w:style>
  <w:style w:type="character" w:customStyle="1" w:styleId="fundamentosCar">
    <w:name w:val="fundamentos Car"/>
    <w:basedOn w:val="SinespaciadoCar"/>
    <w:link w:val="fundamentos0"/>
    <w:rsid w:val="0050763B"/>
    <w:rPr>
      <w:rFonts w:ascii="Palatino Linotype" w:eastAsia="Palatino Linotype" w:hAnsi="Palatino Linotype" w:cs="Palatino Linotype"/>
      <w:i/>
      <w:color w:val="000000"/>
      <w:sz w:val="24"/>
      <w:szCs w:val="24"/>
      <w:lang w:eastAsia="es-ES"/>
    </w:rPr>
  </w:style>
  <w:style w:type="character" w:customStyle="1" w:styleId="NormalINFOEMCar">
    <w:name w:val="Normal INFOEM Car"/>
    <w:basedOn w:val="Fuentedeprrafopredeter"/>
    <w:link w:val="NormalINFOEM"/>
    <w:rsid w:val="0050763B"/>
    <w:rPr>
      <w:rFonts w:ascii="Palatino Linotype" w:eastAsia="Calibri" w:hAnsi="Palatino Linotype" w:cs="Calibri"/>
      <w:sz w:val="24"/>
      <w:lang w:val="es-ES_tradnl" w:eastAsia="es-MX"/>
    </w:rPr>
  </w:style>
  <w:style w:type="numbering" w:customStyle="1" w:styleId="Listaactual22">
    <w:name w:val="Lista actual22"/>
    <w:uiPriority w:val="99"/>
    <w:rsid w:val="0050763B"/>
    <w:pPr>
      <w:numPr>
        <w:numId w:val="19"/>
      </w:numPr>
    </w:pPr>
  </w:style>
  <w:style w:type="numbering" w:customStyle="1" w:styleId="Listaactual31">
    <w:name w:val="Lista actual31"/>
    <w:uiPriority w:val="99"/>
    <w:rsid w:val="0050763B"/>
    <w:pPr>
      <w:numPr>
        <w:numId w:val="20"/>
      </w:numPr>
    </w:pPr>
  </w:style>
  <w:style w:type="paragraph" w:styleId="Revisin">
    <w:name w:val="Revision"/>
    <w:hidden/>
    <w:uiPriority w:val="99"/>
    <w:semiHidden/>
    <w:rsid w:val="0050763B"/>
    <w:pPr>
      <w:spacing w:after="0" w:line="240" w:lineRule="auto"/>
    </w:pPr>
    <w:rPr>
      <w:rFonts w:ascii="Calibri" w:eastAsia="Calibri" w:hAnsi="Calibri" w:cs="Calibri"/>
      <w:lang w:eastAsia="es-MX"/>
    </w:rPr>
  </w:style>
  <w:style w:type="numbering" w:customStyle="1" w:styleId="Listaactual41">
    <w:name w:val="Lista actual41"/>
    <w:uiPriority w:val="99"/>
    <w:rsid w:val="0050763B"/>
    <w:pPr>
      <w:numPr>
        <w:numId w:val="21"/>
      </w:numPr>
    </w:pPr>
  </w:style>
  <w:style w:type="numbering" w:customStyle="1" w:styleId="Listaactual51">
    <w:name w:val="Lista actual51"/>
    <w:uiPriority w:val="99"/>
    <w:rsid w:val="0050763B"/>
    <w:pPr>
      <w:numPr>
        <w:numId w:val="22"/>
      </w:numPr>
    </w:pPr>
  </w:style>
  <w:style w:type="numbering" w:customStyle="1" w:styleId="Listaactual61">
    <w:name w:val="Lista actual61"/>
    <w:uiPriority w:val="99"/>
    <w:rsid w:val="0050763B"/>
    <w:pPr>
      <w:numPr>
        <w:numId w:val="23"/>
      </w:numPr>
    </w:pPr>
  </w:style>
  <w:style w:type="numbering" w:customStyle="1" w:styleId="Listaactual71">
    <w:name w:val="Lista actual71"/>
    <w:uiPriority w:val="99"/>
    <w:rsid w:val="0050763B"/>
    <w:pPr>
      <w:numPr>
        <w:numId w:val="24"/>
      </w:numPr>
    </w:pPr>
  </w:style>
  <w:style w:type="numbering" w:customStyle="1" w:styleId="Listaactual81">
    <w:name w:val="Lista actual81"/>
    <w:uiPriority w:val="99"/>
    <w:rsid w:val="0050763B"/>
    <w:pPr>
      <w:numPr>
        <w:numId w:val="25"/>
      </w:numPr>
    </w:pPr>
  </w:style>
  <w:style w:type="numbering" w:customStyle="1" w:styleId="Listaactual91">
    <w:name w:val="Lista actual91"/>
    <w:uiPriority w:val="99"/>
    <w:rsid w:val="0050763B"/>
    <w:pPr>
      <w:numPr>
        <w:numId w:val="26"/>
      </w:numPr>
    </w:pPr>
  </w:style>
  <w:style w:type="numbering" w:customStyle="1" w:styleId="Listaactual101">
    <w:name w:val="Lista actual101"/>
    <w:uiPriority w:val="99"/>
    <w:rsid w:val="0050763B"/>
    <w:pPr>
      <w:numPr>
        <w:numId w:val="27"/>
      </w:numPr>
    </w:pPr>
  </w:style>
  <w:style w:type="numbering" w:customStyle="1" w:styleId="Listaactual111">
    <w:name w:val="Lista actual111"/>
    <w:uiPriority w:val="99"/>
    <w:rsid w:val="0050763B"/>
    <w:pPr>
      <w:numPr>
        <w:numId w:val="28"/>
      </w:numPr>
    </w:pPr>
  </w:style>
  <w:style w:type="numbering" w:customStyle="1" w:styleId="Listaactual121">
    <w:name w:val="Lista actual121"/>
    <w:uiPriority w:val="99"/>
    <w:rsid w:val="0050763B"/>
    <w:pPr>
      <w:numPr>
        <w:numId w:val="29"/>
      </w:numPr>
    </w:pPr>
  </w:style>
  <w:style w:type="numbering" w:customStyle="1" w:styleId="Listaactual131">
    <w:name w:val="Lista actual131"/>
    <w:uiPriority w:val="99"/>
    <w:rsid w:val="0050763B"/>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22740578">
      <w:bodyDiv w:val="1"/>
      <w:marLeft w:val="0"/>
      <w:marRight w:val="0"/>
      <w:marTop w:val="0"/>
      <w:marBottom w:val="0"/>
      <w:divBdr>
        <w:top w:val="none" w:sz="0" w:space="0" w:color="auto"/>
        <w:left w:val="none" w:sz="0" w:space="0" w:color="auto"/>
        <w:bottom w:val="none" w:sz="0" w:space="0" w:color="auto"/>
        <w:right w:val="none" w:sz="0" w:space="0" w:color="auto"/>
      </w:divBdr>
      <w:divsChild>
        <w:div w:id="1828596998">
          <w:marLeft w:val="0"/>
          <w:marRight w:val="0"/>
          <w:marTop w:val="0"/>
          <w:marBottom w:val="0"/>
          <w:divBdr>
            <w:top w:val="none" w:sz="0" w:space="0" w:color="auto"/>
            <w:left w:val="none" w:sz="0" w:space="0" w:color="auto"/>
            <w:bottom w:val="none" w:sz="0" w:space="0" w:color="auto"/>
            <w:right w:val="none" w:sz="0" w:space="0" w:color="auto"/>
          </w:divBdr>
          <w:divsChild>
            <w:div w:id="2019767960">
              <w:marLeft w:val="0"/>
              <w:marRight w:val="0"/>
              <w:marTop w:val="0"/>
              <w:marBottom w:val="0"/>
              <w:divBdr>
                <w:top w:val="none" w:sz="0" w:space="0" w:color="auto"/>
                <w:left w:val="none" w:sz="0" w:space="0" w:color="auto"/>
                <w:bottom w:val="none" w:sz="0" w:space="0" w:color="auto"/>
                <w:right w:val="none" w:sz="0" w:space="0" w:color="auto"/>
              </w:divBdr>
              <w:divsChild>
                <w:div w:id="25227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C52E4-CB17-4E4E-A1A7-643BEC989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31</Pages>
  <Words>7610</Words>
  <Characters>41861</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5</cp:revision>
  <cp:lastPrinted>2019-06-13T15:30:00Z</cp:lastPrinted>
  <dcterms:created xsi:type="dcterms:W3CDTF">2023-12-19T17:05:00Z</dcterms:created>
  <dcterms:modified xsi:type="dcterms:W3CDTF">2024-01-24T17:57:00Z</dcterms:modified>
</cp:coreProperties>
</file>