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7F2A" w14:textId="55AB9BB0" w:rsidR="00EA0729" w:rsidRPr="004675AC" w:rsidRDefault="00610A2C"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sidR="007B3790" w:rsidRPr="004675AC">
        <w:rPr>
          <w:rFonts w:ascii="Palatino Linotype" w:eastAsia="Palatino Linotype" w:hAnsi="Palatino Linotype" w:cs="Palatino Linotype"/>
        </w:rPr>
        <w:t xml:space="preserve"> nueve de octubre de dos mil veinticuatro. </w:t>
      </w:r>
    </w:p>
    <w:p w14:paraId="399959DB"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4B18FA1A" w14:textId="796DAE2E" w:rsidR="00EA0729" w:rsidRPr="004675AC" w:rsidRDefault="00610A2C"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Visto el expediente relativo al recurso de revisión </w:t>
      </w:r>
      <w:r w:rsidR="00E22E46" w:rsidRPr="004675AC">
        <w:rPr>
          <w:rFonts w:ascii="Palatino Linotype" w:eastAsia="Palatino Linotype" w:hAnsi="Palatino Linotype" w:cs="Palatino Linotype"/>
          <w:b/>
        </w:rPr>
        <w:t>0</w:t>
      </w:r>
      <w:r w:rsidR="007B3790" w:rsidRPr="004675AC">
        <w:rPr>
          <w:rFonts w:ascii="Palatino Linotype" w:eastAsia="Palatino Linotype" w:hAnsi="Palatino Linotype" w:cs="Palatino Linotype"/>
          <w:b/>
        </w:rPr>
        <w:t>5284</w:t>
      </w:r>
      <w:r w:rsidRPr="004675AC">
        <w:rPr>
          <w:rFonts w:ascii="Palatino Linotype" w:eastAsia="Palatino Linotype" w:hAnsi="Palatino Linotype" w:cs="Palatino Linotype"/>
          <w:b/>
        </w:rPr>
        <w:t>/INFOEM/IP/RR/202</w:t>
      </w:r>
      <w:r w:rsidR="00037556" w:rsidRPr="004675AC">
        <w:rPr>
          <w:rFonts w:ascii="Palatino Linotype" w:eastAsia="Palatino Linotype" w:hAnsi="Palatino Linotype" w:cs="Palatino Linotype"/>
          <w:b/>
        </w:rPr>
        <w:t>4</w:t>
      </w:r>
      <w:r w:rsidRPr="004675AC">
        <w:rPr>
          <w:rFonts w:ascii="Palatino Linotype" w:eastAsia="Palatino Linotype" w:hAnsi="Palatino Linotype" w:cs="Palatino Linotype"/>
        </w:rPr>
        <w:t>, interpuest</w:t>
      </w:r>
      <w:r w:rsidR="007B3790" w:rsidRPr="004675AC">
        <w:rPr>
          <w:rFonts w:ascii="Palatino Linotype" w:eastAsia="Palatino Linotype" w:hAnsi="Palatino Linotype" w:cs="Palatino Linotype"/>
        </w:rPr>
        <w:t>o por una persona usuaria del Sistema de Acceso a la Información Mexiquense</w:t>
      </w:r>
      <w:r w:rsidRPr="004675AC">
        <w:rPr>
          <w:rFonts w:ascii="Palatino Linotype" w:eastAsia="Palatino Linotype" w:hAnsi="Palatino Linotype" w:cs="Palatino Linotype"/>
        </w:rPr>
        <w:t xml:space="preserve">, al cual en lo sucesivo se le denominará el </w:t>
      </w:r>
      <w:r w:rsidRPr="004675AC">
        <w:rPr>
          <w:rFonts w:ascii="Palatino Linotype" w:eastAsia="Palatino Linotype" w:hAnsi="Palatino Linotype" w:cs="Palatino Linotype"/>
          <w:b/>
        </w:rPr>
        <w:t>RECURRENTE</w:t>
      </w:r>
      <w:r w:rsidRPr="004675AC">
        <w:rPr>
          <w:rFonts w:ascii="Palatino Linotype" w:eastAsia="Palatino Linotype" w:hAnsi="Palatino Linotype" w:cs="Palatino Linotype"/>
        </w:rPr>
        <w:t xml:space="preserve">, en contra la respuesta a su solicitud de información identificada con número de folio </w:t>
      </w:r>
      <w:r w:rsidR="00E22E46" w:rsidRPr="004675AC">
        <w:rPr>
          <w:rFonts w:ascii="Palatino Linotype" w:eastAsia="Palatino Linotype" w:hAnsi="Palatino Linotype" w:cs="Palatino Linotype"/>
          <w:b/>
        </w:rPr>
        <w:t>00</w:t>
      </w:r>
      <w:r w:rsidR="007B3790" w:rsidRPr="004675AC">
        <w:rPr>
          <w:rFonts w:ascii="Palatino Linotype" w:eastAsia="Palatino Linotype" w:hAnsi="Palatino Linotype" w:cs="Palatino Linotype"/>
          <w:b/>
        </w:rPr>
        <w:t>208</w:t>
      </w:r>
      <w:r w:rsidR="00310510" w:rsidRPr="004675AC">
        <w:rPr>
          <w:rFonts w:ascii="Palatino Linotype" w:eastAsia="Palatino Linotype" w:hAnsi="Palatino Linotype" w:cs="Palatino Linotype"/>
          <w:b/>
        </w:rPr>
        <w:t>/</w:t>
      </w:r>
      <w:r w:rsidR="007B3790" w:rsidRPr="004675AC">
        <w:rPr>
          <w:rFonts w:ascii="Palatino Linotype" w:eastAsia="Palatino Linotype" w:hAnsi="Palatino Linotype" w:cs="Palatino Linotype"/>
          <w:b/>
        </w:rPr>
        <w:t>TENAVALL</w:t>
      </w:r>
      <w:r w:rsidR="00E22E46" w:rsidRPr="004675AC">
        <w:rPr>
          <w:rFonts w:ascii="Palatino Linotype" w:eastAsia="Palatino Linotype" w:hAnsi="Palatino Linotype" w:cs="Palatino Linotype"/>
          <w:b/>
        </w:rPr>
        <w:t>/IP/2024</w:t>
      </w:r>
      <w:r w:rsidR="00E22E46" w:rsidRPr="004675AC">
        <w:rPr>
          <w:rFonts w:ascii="Palatino Linotype" w:eastAsia="Palatino Linotype" w:hAnsi="Palatino Linotype" w:cs="Palatino Linotype"/>
        </w:rPr>
        <w:t xml:space="preserve"> proporcionada por parte del Ayuntamiento de T</w:t>
      </w:r>
      <w:r w:rsidR="007B3790" w:rsidRPr="004675AC">
        <w:rPr>
          <w:rFonts w:ascii="Palatino Linotype" w:eastAsia="Palatino Linotype" w:hAnsi="Palatino Linotype" w:cs="Palatino Linotype"/>
        </w:rPr>
        <w:t>enango del Valle</w:t>
      </w:r>
      <w:r w:rsidRPr="004675AC">
        <w:rPr>
          <w:rFonts w:ascii="Palatino Linotype" w:eastAsia="Palatino Linotype" w:hAnsi="Palatino Linotype" w:cs="Palatino Linotype"/>
        </w:rPr>
        <w:t xml:space="preserve">, en lo sucesivo el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 se procede a dictar la presente resolución, con base en los siguientes:</w:t>
      </w:r>
    </w:p>
    <w:p w14:paraId="183FA598"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5CC06C25" w14:textId="77777777" w:rsidR="00EA0729" w:rsidRPr="004675AC" w:rsidRDefault="00610A2C" w:rsidP="00310510">
      <w:pPr>
        <w:spacing w:after="0" w:line="360" w:lineRule="auto"/>
        <w:ind w:right="49"/>
        <w:jc w:val="center"/>
        <w:rPr>
          <w:rFonts w:ascii="Palatino Linotype" w:eastAsia="Palatino Linotype" w:hAnsi="Palatino Linotype" w:cs="Palatino Linotype"/>
          <w:b/>
        </w:rPr>
      </w:pPr>
      <w:r w:rsidRPr="004675AC">
        <w:rPr>
          <w:rFonts w:ascii="Palatino Linotype" w:eastAsia="Palatino Linotype" w:hAnsi="Palatino Linotype" w:cs="Palatino Linotype"/>
          <w:b/>
        </w:rPr>
        <w:t>I.</w:t>
      </w:r>
      <w:r w:rsidRPr="004675AC">
        <w:rPr>
          <w:rFonts w:ascii="Palatino Linotype" w:eastAsia="Palatino Linotype" w:hAnsi="Palatino Linotype" w:cs="Palatino Linotype"/>
          <w:b/>
        </w:rPr>
        <w:tab/>
        <w:t>A N T E C E D E N T E S</w:t>
      </w:r>
    </w:p>
    <w:p w14:paraId="5D019C8F"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21E000FA" w14:textId="647296AB" w:rsidR="00EA0729" w:rsidRPr="004675AC" w:rsidRDefault="00610A2C" w:rsidP="0031051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675AC">
        <w:rPr>
          <w:rFonts w:ascii="Palatino Linotype" w:eastAsia="Palatino Linotype" w:hAnsi="Palatino Linotype" w:cs="Palatino Linotype"/>
          <w:b/>
        </w:rPr>
        <w:t>Solicitud de acceso a la información.</w:t>
      </w:r>
      <w:r w:rsidRPr="004675AC">
        <w:rPr>
          <w:rFonts w:ascii="Palatino Linotype" w:eastAsia="Palatino Linotype" w:hAnsi="Palatino Linotype" w:cs="Palatino Linotype"/>
        </w:rPr>
        <w:t xml:space="preserve"> Con fecha </w:t>
      </w:r>
      <w:r w:rsidR="007B3790" w:rsidRPr="004675AC">
        <w:rPr>
          <w:rFonts w:ascii="Palatino Linotype" w:eastAsia="Palatino Linotype" w:hAnsi="Palatino Linotype" w:cs="Palatino Linotype"/>
          <w:b/>
          <w:bCs/>
        </w:rPr>
        <w:t>cinco de agosto</w:t>
      </w:r>
      <w:r w:rsidR="00E22E46" w:rsidRPr="004675AC">
        <w:rPr>
          <w:rFonts w:ascii="Palatino Linotype" w:eastAsia="Palatino Linotype" w:hAnsi="Palatino Linotype" w:cs="Palatino Linotype"/>
          <w:b/>
        </w:rPr>
        <w:t xml:space="preserve"> de dos mil veinticuatro</w:t>
      </w:r>
      <w:r w:rsidRPr="004675AC">
        <w:rPr>
          <w:rFonts w:ascii="Palatino Linotype" w:eastAsia="Palatino Linotype" w:hAnsi="Palatino Linotype" w:cs="Palatino Linotype"/>
        </w:rPr>
        <w:t xml:space="preserve">, la parte </w:t>
      </w:r>
      <w:r w:rsidRPr="004675AC">
        <w:rPr>
          <w:rFonts w:ascii="Palatino Linotype" w:eastAsia="Palatino Linotype" w:hAnsi="Palatino Linotype" w:cs="Palatino Linotype"/>
          <w:b/>
        </w:rPr>
        <w:t>RECURRENTE</w:t>
      </w:r>
      <w:r w:rsidRPr="004675AC">
        <w:rPr>
          <w:rFonts w:ascii="Palatino Linotype" w:eastAsia="Palatino Linotype" w:hAnsi="Palatino Linotype" w:cs="Palatino Linotype"/>
        </w:rPr>
        <w:t xml:space="preserve"> formuló solicitud de acceso a información pública al</w:t>
      </w:r>
      <w:r w:rsidRPr="004675AC">
        <w:rPr>
          <w:rFonts w:ascii="Palatino Linotype" w:eastAsia="Palatino Linotype" w:hAnsi="Palatino Linotype" w:cs="Palatino Linotype"/>
          <w:b/>
        </w:rPr>
        <w:t xml:space="preserve"> SUJETO OBLIGADO</w:t>
      </w:r>
      <w:r w:rsidR="00316C83" w:rsidRPr="004675AC">
        <w:rPr>
          <w:rFonts w:ascii="Palatino Linotype" w:eastAsia="Palatino Linotype" w:hAnsi="Palatino Linotype" w:cs="Palatino Linotype"/>
        </w:rPr>
        <w:t xml:space="preserve"> a través de la Plataforma Nacional de Transparencia y registrada en el </w:t>
      </w:r>
      <w:r w:rsidRPr="004675AC">
        <w:rPr>
          <w:rFonts w:ascii="Palatino Linotype" w:eastAsia="Palatino Linotype" w:hAnsi="Palatino Linotype" w:cs="Palatino Linotype"/>
        </w:rPr>
        <w:t xml:space="preserve">Sistema de Acceso a la Información Mexiquense, en adelante SAIMEX, en la que requirió lo siguiente: </w:t>
      </w:r>
    </w:p>
    <w:p w14:paraId="2992474C"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6BC5E53B" w14:textId="1E0DFA20" w:rsidR="00EA0729" w:rsidRPr="004675AC" w:rsidRDefault="00610A2C" w:rsidP="00310510">
      <w:pPr>
        <w:spacing w:after="0"/>
        <w:ind w:left="567" w:right="560"/>
        <w:jc w:val="both"/>
        <w:rPr>
          <w:rFonts w:ascii="Palatino Linotype" w:eastAsia="Palatino Linotype" w:hAnsi="Palatino Linotype" w:cs="Palatino Linotype"/>
          <w:i/>
        </w:rPr>
      </w:pPr>
      <w:bookmarkStart w:id="0" w:name="_heading=h.30j0zll" w:colFirst="0" w:colLast="0"/>
      <w:bookmarkEnd w:id="0"/>
      <w:r w:rsidRPr="004675AC">
        <w:rPr>
          <w:rFonts w:ascii="Palatino Linotype" w:eastAsia="Palatino Linotype" w:hAnsi="Palatino Linotype" w:cs="Palatino Linotype"/>
          <w:i/>
        </w:rPr>
        <w:t>“</w:t>
      </w:r>
      <w:r w:rsidR="007B3790" w:rsidRPr="004675AC">
        <w:rPr>
          <w:rFonts w:ascii="Palatino Linotype" w:eastAsia="Palatino Linotype" w:hAnsi="Palatino Linotype" w:cs="Palatino Linotype"/>
          <w:i/>
        </w:rPr>
        <w:t xml:space="preserve">Solicito el certificado de competencia laboral de todos los directores y coordinadores del ayuntamiento de Tenango del </w:t>
      </w:r>
      <w:proofErr w:type="gramStart"/>
      <w:r w:rsidR="007B3790" w:rsidRPr="004675AC">
        <w:rPr>
          <w:rFonts w:ascii="Palatino Linotype" w:eastAsia="Palatino Linotype" w:hAnsi="Palatino Linotype" w:cs="Palatino Linotype"/>
          <w:i/>
        </w:rPr>
        <w:t>Valle</w:t>
      </w:r>
      <w:proofErr w:type="gramEnd"/>
      <w:r w:rsidR="007B3790" w:rsidRPr="004675AC">
        <w:rPr>
          <w:rFonts w:ascii="Palatino Linotype" w:eastAsia="Palatino Linotype" w:hAnsi="Palatino Linotype" w:cs="Palatino Linotype"/>
          <w:i/>
        </w:rPr>
        <w:t xml:space="preserve"> así como sus currículum con comprobante de estudio.” </w:t>
      </w:r>
    </w:p>
    <w:p w14:paraId="21F7F23C" w14:textId="77777777" w:rsidR="00EA0729" w:rsidRPr="004675AC" w:rsidRDefault="00EA0729" w:rsidP="00310510">
      <w:pPr>
        <w:spacing w:after="0" w:line="360" w:lineRule="auto"/>
        <w:ind w:left="567" w:right="560"/>
        <w:jc w:val="both"/>
        <w:rPr>
          <w:rFonts w:ascii="Palatino Linotype" w:eastAsia="Palatino Linotype" w:hAnsi="Palatino Linotype" w:cs="Palatino Linotype"/>
          <w:i/>
        </w:rPr>
      </w:pPr>
    </w:p>
    <w:p w14:paraId="4014AD8E" w14:textId="77777777" w:rsidR="00EA0729" w:rsidRPr="004675AC" w:rsidRDefault="00610A2C"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b/>
        </w:rPr>
        <w:t>Modalidad elegida para la entrega de la información:</w:t>
      </w:r>
      <w:r w:rsidRPr="004675AC">
        <w:rPr>
          <w:rFonts w:ascii="Palatino Linotype" w:eastAsia="Palatino Linotype" w:hAnsi="Palatino Linotype" w:cs="Palatino Linotype"/>
        </w:rPr>
        <w:t xml:space="preserve"> a través del Sistema de Acceso a la Información Mexiquense (SAIMEX). </w:t>
      </w:r>
    </w:p>
    <w:p w14:paraId="621D2CC1" w14:textId="77777777" w:rsidR="00EA0729" w:rsidRPr="004675AC" w:rsidRDefault="00EA0729"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44AC51A" w14:textId="7F6B7EEC" w:rsidR="00EA0729" w:rsidRPr="004675AC" w:rsidRDefault="00610A2C" w:rsidP="0031051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675AC">
        <w:rPr>
          <w:rFonts w:ascii="Palatino Linotype" w:eastAsia="Palatino Linotype" w:hAnsi="Palatino Linotype" w:cs="Palatino Linotype"/>
          <w:b/>
        </w:rPr>
        <w:lastRenderedPageBreak/>
        <w:t>Respuesta.</w:t>
      </w:r>
      <w:r w:rsidRPr="004675AC">
        <w:rPr>
          <w:rFonts w:ascii="Palatino Linotype" w:eastAsia="Palatino Linotype" w:hAnsi="Palatino Linotype" w:cs="Palatino Linotype"/>
        </w:rPr>
        <w:t xml:space="preserve"> En fecha </w:t>
      </w:r>
      <w:r w:rsidR="007B3790" w:rsidRPr="004675AC">
        <w:rPr>
          <w:rFonts w:ascii="Palatino Linotype" w:eastAsia="Palatino Linotype" w:hAnsi="Palatino Linotype" w:cs="Palatino Linotype"/>
          <w:b/>
        </w:rPr>
        <w:t>dieciséis de agosto</w:t>
      </w:r>
      <w:r w:rsidR="0093000B" w:rsidRPr="004675AC">
        <w:rPr>
          <w:rFonts w:ascii="Palatino Linotype" w:eastAsia="Palatino Linotype" w:hAnsi="Palatino Linotype" w:cs="Palatino Linotype"/>
          <w:b/>
        </w:rPr>
        <w:t xml:space="preserve"> de dos mil veinticuatro</w:t>
      </w:r>
      <w:r w:rsidRPr="004675AC">
        <w:rPr>
          <w:rFonts w:ascii="Palatino Linotype" w:eastAsia="Palatino Linotype" w:hAnsi="Palatino Linotype" w:cs="Palatino Linotype"/>
        </w:rPr>
        <w:t xml:space="preserve">, el Sujeto Obligado remitió respuesta a la solicitud de información, al tenor de lo siguiente: </w:t>
      </w:r>
    </w:p>
    <w:p w14:paraId="137839E2" w14:textId="77777777" w:rsidR="00EA0729" w:rsidRPr="004675AC" w:rsidRDefault="00EA0729"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B771E6D" w14:textId="77777777" w:rsidR="007B3790" w:rsidRPr="004675AC" w:rsidRDefault="007B3790" w:rsidP="007B3790">
      <w:pPr>
        <w:spacing w:after="0" w:line="276" w:lineRule="auto"/>
        <w:ind w:left="567" w:right="560"/>
        <w:jc w:val="both"/>
        <w:rPr>
          <w:rFonts w:ascii="Palatino Linotype" w:eastAsia="Palatino Linotype" w:hAnsi="Palatino Linotype" w:cs="Palatino Linotype"/>
          <w:i/>
        </w:rPr>
      </w:pPr>
      <w:r w:rsidRPr="004675A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446D76" w14:textId="03D7289F" w:rsidR="0093000B" w:rsidRPr="004675AC" w:rsidRDefault="007B3790" w:rsidP="007B3790">
      <w:pPr>
        <w:spacing w:after="0" w:line="276" w:lineRule="auto"/>
        <w:ind w:left="567" w:right="560"/>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Se remite oficio de contestación a la solicitud de </w:t>
      </w:r>
      <w:proofErr w:type="gramStart"/>
      <w:r w:rsidRPr="004675AC">
        <w:rPr>
          <w:rFonts w:ascii="Palatino Linotype" w:eastAsia="Palatino Linotype" w:hAnsi="Palatino Linotype" w:cs="Palatino Linotype"/>
          <w:i/>
        </w:rPr>
        <w:t>información.</w:t>
      </w:r>
      <w:r w:rsidR="00E22E46" w:rsidRPr="004675AC">
        <w:rPr>
          <w:rFonts w:ascii="Palatino Linotype" w:eastAsia="Palatino Linotype" w:hAnsi="Palatino Linotype" w:cs="Palatino Linotype"/>
          <w:i/>
        </w:rPr>
        <w:t>.</w:t>
      </w:r>
      <w:proofErr w:type="gramEnd"/>
    </w:p>
    <w:p w14:paraId="0896002F" w14:textId="77777777" w:rsidR="00E22E46" w:rsidRPr="004675AC" w:rsidRDefault="00E22E46" w:rsidP="00E22E46">
      <w:pPr>
        <w:spacing w:after="0" w:line="276" w:lineRule="auto"/>
        <w:ind w:left="567" w:right="560"/>
        <w:jc w:val="both"/>
        <w:rPr>
          <w:rFonts w:ascii="Palatino Linotype" w:eastAsia="Palatino Linotype" w:hAnsi="Palatino Linotype" w:cs="Palatino Linotype"/>
        </w:rPr>
      </w:pPr>
    </w:p>
    <w:p w14:paraId="48A7A977" w14:textId="28FE91B2" w:rsidR="00896613" w:rsidRPr="004675AC" w:rsidRDefault="00896613" w:rsidP="00896613">
      <w:p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Asimismo, adjuntó a su respuesta, los archivos que se describen a continuación: </w:t>
      </w:r>
    </w:p>
    <w:p w14:paraId="492824AB" w14:textId="77777777" w:rsidR="00896613" w:rsidRPr="004675AC" w:rsidRDefault="00896613" w:rsidP="00896613">
      <w:pPr>
        <w:spacing w:after="0" w:line="360" w:lineRule="auto"/>
        <w:ind w:right="560"/>
        <w:jc w:val="both"/>
        <w:rPr>
          <w:rFonts w:ascii="Palatino Linotype" w:eastAsia="Palatino Linotype" w:hAnsi="Palatino Linotype" w:cs="Palatino Linotype"/>
        </w:rPr>
      </w:pPr>
    </w:p>
    <w:p w14:paraId="56019FDD" w14:textId="77777777" w:rsidR="004E4D70" w:rsidRPr="004675AC" w:rsidRDefault="004E4D70" w:rsidP="001C5F12">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Oficio de fecha catorce de agosto de dos mil veinticuatro, signado por el Titular de la Coordinación de Recursos Humanos, mediante el cual informa que, conforme a los archivos que obran dentro de esta Coordinación, se adjunta en formato PDF currículum, comprobante de estudios y certificado de competencia laboral de los directores y coordinadores que cuentan con nombramiento como tal al día de hoy. </w:t>
      </w:r>
    </w:p>
    <w:p w14:paraId="09EB33D9" w14:textId="77777777" w:rsidR="004E4D70" w:rsidRPr="004675AC" w:rsidRDefault="004E4D70" w:rsidP="001C5F12">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Cuadro de clasificación. </w:t>
      </w:r>
    </w:p>
    <w:p w14:paraId="5D07C704" w14:textId="77777777" w:rsidR="004E4D70" w:rsidRPr="004675AC" w:rsidRDefault="004E4D70" w:rsidP="001C5F12">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Oficio de fecha quince de agosto de dos mil veinticuatro, signado por el Titular de la Unidad de Transparencia</w:t>
      </w:r>
    </w:p>
    <w:p w14:paraId="2398BDBE" w14:textId="462D3174" w:rsidR="0093000B" w:rsidRPr="004675AC" w:rsidRDefault="004E4D70" w:rsidP="001C5F12">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Diversos Currículum Vitae, </w:t>
      </w:r>
      <w:r w:rsidR="00AC2E18" w:rsidRPr="004675AC">
        <w:rPr>
          <w:rFonts w:ascii="Palatino Linotype" w:eastAsia="Palatino Linotype" w:hAnsi="Palatino Linotype" w:cs="Palatino Linotype"/>
        </w:rPr>
        <w:t xml:space="preserve">Certificados de </w:t>
      </w:r>
      <w:r w:rsidR="00761099" w:rsidRPr="004675AC">
        <w:rPr>
          <w:rFonts w:ascii="Palatino Linotype" w:eastAsia="Palatino Linotype" w:hAnsi="Palatino Linotype" w:cs="Palatino Linotype"/>
        </w:rPr>
        <w:t xml:space="preserve">Competencia Laboral y comprobantes de grado de estudio y cédulas profesionales. </w:t>
      </w:r>
      <w:r w:rsidR="001C5F12" w:rsidRPr="004675AC">
        <w:rPr>
          <w:rFonts w:ascii="Palatino Linotype" w:eastAsia="Palatino Linotype" w:hAnsi="Palatino Linotype" w:cs="Palatino Linotype"/>
        </w:rPr>
        <w:t xml:space="preserve"> </w:t>
      </w:r>
    </w:p>
    <w:p w14:paraId="3CE8BAF6" w14:textId="7278FEC7" w:rsidR="0042062A" w:rsidRPr="004675AC" w:rsidRDefault="00761099" w:rsidP="0042062A">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Oficio de fecha quince de agosto de dos mil veinticuatro, signado por el Titular de la Unidad de Transparencia y Acceso a la Información, mediante el cu</w:t>
      </w:r>
      <w:r w:rsidR="0042062A" w:rsidRPr="004675AC">
        <w:rPr>
          <w:rFonts w:ascii="Palatino Linotype" w:eastAsia="Palatino Linotype" w:hAnsi="Palatino Linotype" w:cs="Palatino Linotype"/>
        </w:rPr>
        <w:t xml:space="preserve">al informa que se envía la respuesta del servidor público de la Coordinación de Recursos Humanos. </w:t>
      </w:r>
    </w:p>
    <w:p w14:paraId="26D31892" w14:textId="22354066" w:rsidR="0042062A" w:rsidRPr="004675AC" w:rsidRDefault="0042062A" w:rsidP="0042062A">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Acuerdo emitido por el Comité de Transparencia, mediante el cual se aprueba la versión pública de los documentos enviados. </w:t>
      </w:r>
    </w:p>
    <w:p w14:paraId="197E0E1D" w14:textId="359229C9" w:rsidR="0042062A" w:rsidRPr="004675AC" w:rsidRDefault="0042062A" w:rsidP="0042062A">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lastRenderedPageBreak/>
        <w:t xml:space="preserve">Acta de la Quincuagésima Octava Sesión Extraordinaria del Comité de Transparencia, mediante el cual se aprueba la versión pública de los documentos remitidos. </w:t>
      </w:r>
    </w:p>
    <w:p w14:paraId="1C6773D6" w14:textId="77777777" w:rsidR="001D6046" w:rsidRPr="004675AC" w:rsidRDefault="001D6046" w:rsidP="0093000B">
      <w:pPr>
        <w:pStyle w:val="Prrafodelista"/>
        <w:spacing w:after="0" w:line="360" w:lineRule="auto"/>
        <w:ind w:right="560"/>
        <w:jc w:val="both"/>
        <w:rPr>
          <w:rFonts w:ascii="Palatino Linotype" w:eastAsia="Palatino Linotype" w:hAnsi="Palatino Linotype" w:cs="Palatino Linotype"/>
        </w:rPr>
      </w:pPr>
    </w:p>
    <w:p w14:paraId="359FAE0B" w14:textId="27716743" w:rsidR="00EA0729" w:rsidRPr="004675AC" w:rsidRDefault="00610A2C" w:rsidP="0031051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675AC">
        <w:rPr>
          <w:rFonts w:ascii="Palatino Linotype" w:eastAsia="Palatino Linotype" w:hAnsi="Palatino Linotype" w:cs="Palatino Linotype"/>
          <w:b/>
        </w:rPr>
        <w:t>Recurso de revisión.</w:t>
      </w:r>
      <w:r w:rsidRPr="004675AC">
        <w:rPr>
          <w:rFonts w:ascii="Palatino Linotype" w:eastAsia="Palatino Linotype" w:hAnsi="Palatino Linotype" w:cs="Palatino Linotype"/>
        </w:rPr>
        <w:t xml:space="preserve"> El Particular, derivado de la respuesta del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 xml:space="preserve"> interpuso Recurso de Revisión a través del </w:t>
      </w:r>
      <w:r w:rsidRPr="004675AC">
        <w:rPr>
          <w:rFonts w:ascii="Palatino Linotype" w:eastAsia="Palatino Linotype" w:hAnsi="Palatino Linotype" w:cs="Palatino Linotype"/>
          <w:b/>
        </w:rPr>
        <w:t>SAIMEX</w:t>
      </w:r>
      <w:r w:rsidRPr="004675AC">
        <w:rPr>
          <w:rFonts w:ascii="Palatino Linotype" w:eastAsia="Palatino Linotype" w:hAnsi="Palatino Linotype" w:cs="Palatino Linotype"/>
        </w:rPr>
        <w:t xml:space="preserve"> en fecha </w:t>
      </w:r>
      <w:r w:rsidR="007B3790" w:rsidRPr="004675AC">
        <w:rPr>
          <w:rFonts w:ascii="Palatino Linotype" w:eastAsia="Palatino Linotype" w:hAnsi="Palatino Linotype" w:cs="Palatino Linotype"/>
          <w:b/>
        </w:rPr>
        <w:t>dos de septiembre</w:t>
      </w:r>
      <w:r w:rsidR="003B7662" w:rsidRPr="004675AC">
        <w:rPr>
          <w:rFonts w:ascii="Palatino Linotype" w:eastAsia="Palatino Linotype" w:hAnsi="Palatino Linotype" w:cs="Palatino Linotype"/>
          <w:b/>
        </w:rPr>
        <w:t xml:space="preserve"> de dos mil veinticuatro</w:t>
      </w:r>
      <w:r w:rsidRPr="004675AC">
        <w:rPr>
          <w:rFonts w:ascii="Palatino Linotype" w:eastAsia="Palatino Linotype" w:hAnsi="Palatino Linotype" w:cs="Palatino Linotype"/>
        </w:rPr>
        <w:t>, a través del cual expresó lo siguiente:</w:t>
      </w:r>
    </w:p>
    <w:p w14:paraId="49E49F82" w14:textId="77777777" w:rsidR="00EA0729" w:rsidRPr="004675AC" w:rsidRDefault="00EA0729"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2C80AF4" w14:textId="595ECBDD" w:rsidR="00EA0729" w:rsidRPr="004675AC" w:rsidRDefault="00610A2C" w:rsidP="00944DFB">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4675AC">
        <w:rPr>
          <w:rFonts w:ascii="Palatino Linotype" w:eastAsia="Palatino Linotype" w:hAnsi="Palatino Linotype" w:cs="Palatino Linotype"/>
          <w:b/>
        </w:rPr>
        <w:t xml:space="preserve">Acto impugnado. </w:t>
      </w:r>
      <w:r w:rsidRPr="004675AC">
        <w:rPr>
          <w:rFonts w:ascii="Palatino Linotype" w:eastAsia="Palatino Linotype" w:hAnsi="Palatino Linotype" w:cs="Palatino Linotype"/>
          <w:i/>
        </w:rPr>
        <w:t>“</w:t>
      </w:r>
      <w:r w:rsidR="007B3790" w:rsidRPr="004675AC">
        <w:rPr>
          <w:rFonts w:ascii="Palatino Linotype" w:eastAsia="Palatino Linotype" w:hAnsi="Palatino Linotype" w:cs="Palatino Linotype"/>
          <w:i/>
        </w:rPr>
        <w:t>Falta el certificado de competencia laboral del coordinador de Protección Civil, el cual es requisito conforme a la ley y ya tiene más de 6 meses en servicio para haberlo tramitado y si no lo tiene ¿por qué sigue laborando?</w:t>
      </w:r>
      <w:r w:rsidRPr="004675AC">
        <w:rPr>
          <w:rFonts w:ascii="Palatino Linotype" w:eastAsia="Palatino Linotype" w:hAnsi="Palatino Linotype" w:cs="Palatino Linotype"/>
          <w:i/>
        </w:rPr>
        <w:t>”.</w:t>
      </w:r>
    </w:p>
    <w:p w14:paraId="2F590C7B" w14:textId="77777777" w:rsidR="00EA0729" w:rsidRPr="004675AC" w:rsidRDefault="00EA0729" w:rsidP="00944DFB">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06409C5C" w14:textId="33A35A6D" w:rsidR="00EA0729" w:rsidRPr="004675AC" w:rsidRDefault="00610A2C" w:rsidP="00944DFB">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4675AC">
        <w:rPr>
          <w:rFonts w:ascii="Palatino Linotype" w:eastAsia="Palatino Linotype" w:hAnsi="Palatino Linotype" w:cs="Palatino Linotype"/>
          <w:b/>
        </w:rPr>
        <w:t xml:space="preserve">Razones o motivos de la inconformidad: </w:t>
      </w:r>
      <w:proofErr w:type="gramStart"/>
      <w:r w:rsidRPr="004675AC">
        <w:rPr>
          <w:rFonts w:ascii="Palatino Linotype" w:eastAsia="Palatino Linotype" w:hAnsi="Palatino Linotype" w:cs="Palatino Linotype"/>
          <w:i/>
        </w:rPr>
        <w:t>“.</w:t>
      </w:r>
      <w:r w:rsidR="007B3790" w:rsidRPr="004675AC">
        <w:rPr>
          <w:rFonts w:ascii="Palatino Linotype" w:eastAsia="Palatino Linotype" w:hAnsi="Palatino Linotype" w:cs="Palatino Linotype"/>
          <w:i/>
        </w:rPr>
        <w:t>Falta</w:t>
      </w:r>
      <w:proofErr w:type="gramEnd"/>
      <w:r w:rsidR="007B3790" w:rsidRPr="004675AC">
        <w:rPr>
          <w:rFonts w:ascii="Palatino Linotype" w:eastAsia="Palatino Linotype" w:hAnsi="Palatino Linotype" w:cs="Palatino Linotype"/>
          <w:i/>
        </w:rPr>
        <w:t xml:space="preserve"> el certificado de competencia laboral del coordinador de Protección Civil, el cual es requisito conforme a la ley y ya tiene más de 6 meses en servicio para haberlo tramitado y si no lo tiene ¿por qué sigue laborando</w:t>
      </w:r>
      <w:r w:rsidRPr="004675AC">
        <w:rPr>
          <w:rFonts w:ascii="Palatino Linotype" w:eastAsia="Palatino Linotype" w:hAnsi="Palatino Linotype" w:cs="Palatino Linotype"/>
          <w:b/>
          <w:i/>
        </w:rPr>
        <w:t>”</w:t>
      </w:r>
    </w:p>
    <w:p w14:paraId="77BB2872"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620B9200" w14:textId="4340FCE6" w:rsidR="00EA0729" w:rsidRPr="004675AC" w:rsidRDefault="00610A2C" w:rsidP="0031051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675AC">
        <w:rPr>
          <w:rFonts w:ascii="Palatino Linotype" w:eastAsia="Palatino Linotype" w:hAnsi="Palatino Linotype" w:cs="Palatino Linotype"/>
          <w:b/>
        </w:rPr>
        <w:t>Turno.</w:t>
      </w:r>
      <w:r w:rsidRPr="004675AC">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1C5F12" w:rsidRPr="004675AC">
        <w:rPr>
          <w:rFonts w:ascii="Palatino Linotype" w:eastAsia="Palatino Linotype" w:hAnsi="Palatino Linotype" w:cs="Palatino Linotype"/>
          <w:b/>
        </w:rPr>
        <w:t>0</w:t>
      </w:r>
      <w:r w:rsidR="007B3790" w:rsidRPr="004675AC">
        <w:rPr>
          <w:rFonts w:ascii="Palatino Linotype" w:eastAsia="Palatino Linotype" w:hAnsi="Palatino Linotype" w:cs="Palatino Linotype"/>
          <w:b/>
        </w:rPr>
        <w:t>5284</w:t>
      </w:r>
      <w:r w:rsidR="003B7662" w:rsidRPr="004675AC">
        <w:rPr>
          <w:rFonts w:ascii="Palatino Linotype" w:eastAsia="Palatino Linotype" w:hAnsi="Palatino Linotype" w:cs="Palatino Linotype"/>
          <w:b/>
        </w:rPr>
        <w:t>/INFOEM/IP/RR/2024</w:t>
      </w:r>
      <w:r w:rsidRPr="004675AC">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70ECFC1D" w14:textId="77777777" w:rsidR="00EA0729" w:rsidRPr="004675AC" w:rsidRDefault="00EA0729"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E90D6E0" w14:textId="7D31C073" w:rsidR="00EA0729" w:rsidRPr="004675AC" w:rsidRDefault="00610A2C" w:rsidP="0031051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675AC">
        <w:rPr>
          <w:rFonts w:ascii="Palatino Linotype" w:eastAsia="Palatino Linotype" w:hAnsi="Palatino Linotype" w:cs="Palatino Linotype"/>
          <w:b/>
        </w:rPr>
        <w:t>Admisión del recurso de revisión</w:t>
      </w:r>
      <w:r w:rsidR="001C5F12" w:rsidRPr="004675AC">
        <w:rPr>
          <w:rFonts w:ascii="Palatino Linotype" w:eastAsia="Palatino Linotype" w:hAnsi="Palatino Linotype" w:cs="Palatino Linotype"/>
        </w:rPr>
        <w:t xml:space="preserve">: En fecha </w:t>
      </w:r>
      <w:r w:rsidR="007B3790" w:rsidRPr="004675AC">
        <w:rPr>
          <w:rFonts w:ascii="Palatino Linotype" w:eastAsia="Palatino Linotype" w:hAnsi="Palatino Linotype" w:cs="Palatino Linotype"/>
          <w:b/>
        </w:rPr>
        <w:t>cinco de septiembre</w:t>
      </w:r>
      <w:r w:rsidR="003B7662" w:rsidRPr="004675AC">
        <w:rPr>
          <w:rFonts w:ascii="Palatino Linotype" w:eastAsia="Palatino Linotype" w:hAnsi="Palatino Linotype" w:cs="Palatino Linotype"/>
          <w:b/>
        </w:rPr>
        <w:t xml:space="preserve"> de dos mil veinticuatro</w:t>
      </w:r>
      <w:r w:rsidRPr="004675AC">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w:t>
      </w:r>
      <w:r w:rsidRPr="004675AC">
        <w:rPr>
          <w:rFonts w:ascii="Palatino Linotype" w:eastAsia="Palatino Linotype" w:hAnsi="Palatino Linotype" w:cs="Palatino Linotype"/>
        </w:rPr>
        <w:lastRenderedPageBreak/>
        <w:t xml:space="preserve">que a su derecho resultara conveniente, ofrecieran pruebas, formularan alegatos y el Sujeto Obligado presentara su informe justificado. </w:t>
      </w:r>
    </w:p>
    <w:p w14:paraId="25903069" w14:textId="77777777" w:rsidR="00EA0729" w:rsidRPr="004675AC" w:rsidRDefault="00EA0729" w:rsidP="00310510">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279DE83D" w14:textId="7C2DCF5F" w:rsidR="00EA0729" w:rsidRPr="004675AC" w:rsidRDefault="00610A2C" w:rsidP="0031051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675AC">
        <w:rPr>
          <w:rFonts w:ascii="Palatino Linotype" w:eastAsia="Palatino Linotype" w:hAnsi="Palatino Linotype" w:cs="Palatino Linotype"/>
          <w:b/>
        </w:rPr>
        <w:t xml:space="preserve">Informe Justificado. </w:t>
      </w:r>
      <w:r w:rsidRPr="004675AC">
        <w:rPr>
          <w:rFonts w:ascii="Palatino Linotype" w:eastAsia="Palatino Linotype" w:hAnsi="Palatino Linotype" w:cs="Palatino Linotype"/>
        </w:rPr>
        <w:t xml:space="preserve">El </w:t>
      </w:r>
      <w:r w:rsidRPr="004675AC">
        <w:rPr>
          <w:rFonts w:ascii="Palatino Linotype" w:eastAsia="Palatino Linotype" w:hAnsi="Palatino Linotype" w:cs="Palatino Linotype"/>
          <w:b/>
        </w:rPr>
        <w:t xml:space="preserve">SUJETO OBLIGADO </w:t>
      </w:r>
      <w:r w:rsidRPr="004675AC">
        <w:rPr>
          <w:rFonts w:ascii="Palatino Linotype" w:eastAsia="Palatino Linotype" w:hAnsi="Palatino Linotype" w:cs="Palatino Linotype"/>
        </w:rPr>
        <w:t xml:space="preserve">en fecha </w:t>
      </w:r>
      <w:r w:rsidR="007B3790" w:rsidRPr="004675AC">
        <w:rPr>
          <w:rFonts w:ascii="Palatino Linotype" w:eastAsia="Palatino Linotype" w:hAnsi="Palatino Linotype" w:cs="Palatino Linotype"/>
          <w:b/>
        </w:rPr>
        <w:t>once de septiembre</w:t>
      </w:r>
      <w:r w:rsidR="003B7662" w:rsidRPr="004675AC">
        <w:rPr>
          <w:rFonts w:ascii="Palatino Linotype" w:eastAsia="Palatino Linotype" w:hAnsi="Palatino Linotype" w:cs="Palatino Linotype"/>
          <w:b/>
        </w:rPr>
        <w:t xml:space="preserve"> de dos mil veinticuatro</w:t>
      </w:r>
      <w:r w:rsidRPr="004675AC">
        <w:rPr>
          <w:rFonts w:ascii="Palatino Linotype" w:eastAsia="Palatino Linotype" w:hAnsi="Palatino Linotype" w:cs="Palatino Linotype"/>
          <w:b/>
        </w:rPr>
        <w:t xml:space="preserve"> </w:t>
      </w:r>
      <w:r w:rsidRPr="004675AC">
        <w:rPr>
          <w:rFonts w:ascii="Palatino Linotype" w:eastAsia="Palatino Linotype" w:hAnsi="Palatino Linotype" w:cs="Palatino Linotype"/>
        </w:rPr>
        <w:t xml:space="preserve">rindió su informe justificado, al tenor de lo siguiente: </w:t>
      </w:r>
    </w:p>
    <w:p w14:paraId="6FE3398F" w14:textId="77777777" w:rsidR="00EA0729" w:rsidRPr="004675AC" w:rsidRDefault="00EA0729"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2D19805" w14:textId="011A7BE3" w:rsidR="00EA0729" w:rsidRPr="004675AC" w:rsidRDefault="00610A2C" w:rsidP="00766902">
      <w:pPr>
        <w:numPr>
          <w:ilvl w:val="0"/>
          <w:numId w:val="1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Oficio de fecha </w:t>
      </w:r>
      <w:r w:rsidR="007B3790" w:rsidRPr="004675AC">
        <w:rPr>
          <w:rFonts w:ascii="Palatino Linotype" w:eastAsia="Palatino Linotype" w:hAnsi="Palatino Linotype" w:cs="Palatino Linotype"/>
        </w:rPr>
        <w:t>once de septiembre de dos mil veinticuatro, signado por el Titular de la Coordinación de Recursos Humanos, mediante el cual informa que, se solicitó la comprobación de la certificación solicitada y, por ende, envía anexos. Asimismo, se informa que el Instituto Hacendario del Estado de México no imparte certificaciones a las coordinaciones de Protección Civil, sin embargo, se respalda con su experiencia laboral.</w:t>
      </w:r>
    </w:p>
    <w:p w14:paraId="52BCFD66" w14:textId="6BBA0501" w:rsidR="007B3790" w:rsidRPr="004675AC" w:rsidRDefault="007B3790" w:rsidP="00766902">
      <w:pPr>
        <w:numPr>
          <w:ilvl w:val="0"/>
          <w:numId w:val="1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Oficio de fecha nueve de septiembre de dos mil veintitrés, signado por el Coordinador de Protección Civil, mediante el cual informa que, el IHAEM no imparte certificaciones, sin embargo, cuenta con experiencia laboral de más de cinco años y diecisiete años trabajando en el Hospital Adolfo López Mateos y más de tres años en la Dirección de Salud. </w:t>
      </w:r>
    </w:p>
    <w:p w14:paraId="048F126B" w14:textId="19548FD0" w:rsidR="007B3790" w:rsidRPr="004675AC" w:rsidRDefault="007B3790" w:rsidP="00766902">
      <w:pPr>
        <w:numPr>
          <w:ilvl w:val="0"/>
          <w:numId w:val="1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Constancias de </w:t>
      </w:r>
      <w:proofErr w:type="gramStart"/>
      <w:r w:rsidRPr="004675AC">
        <w:rPr>
          <w:rFonts w:ascii="Palatino Linotype" w:eastAsia="Palatino Linotype" w:hAnsi="Palatino Linotype" w:cs="Palatino Linotype"/>
        </w:rPr>
        <w:t>cursos,  y</w:t>
      </w:r>
      <w:proofErr w:type="gramEnd"/>
      <w:r w:rsidRPr="004675AC">
        <w:rPr>
          <w:rFonts w:ascii="Palatino Linotype" w:eastAsia="Palatino Linotype" w:hAnsi="Palatino Linotype" w:cs="Palatino Linotype"/>
        </w:rPr>
        <w:t xml:space="preserve"> certificados de participación en cursos. </w:t>
      </w:r>
    </w:p>
    <w:p w14:paraId="19F2BCF8" w14:textId="0FB3FE92" w:rsidR="007B3790" w:rsidRPr="004675AC" w:rsidRDefault="007B3790" w:rsidP="00766902">
      <w:pPr>
        <w:numPr>
          <w:ilvl w:val="0"/>
          <w:numId w:val="1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Oficio de fecha once de septiembre de dos mil veinticuatro, signado por el Titular de la Unidad de Transparencia, mediante el cual informa que, se modifica la respuesta y se envía los documentos de experiencia laboral. </w:t>
      </w:r>
    </w:p>
    <w:p w14:paraId="15B9BF92" w14:textId="77777777" w:rsidR="00F13285" w:rsidRPr="004675AC" w:rsidRDefault="00F13285" w:rsidP="00F13285">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5DC1AD50" w14:textId="46F0B9C6" w:rsidR="00EA0729" w:rsidRPr="004675AC" w:rsidRDefault="00766902"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4675AC">
        <w:rPr>
          <w:rFonts w:ascii="Palatino Linotype" w:eastAsia="Palatino Linotype" w:hAnsi="Palatino Linotype" w:cs="Palatino Linotype"/>
        </w:rPr>
        <w:t>El documento identificado con el inciso d)</w:t>
      </w:r>
      <w:r w:rsidR="00610A2C" w:rsidRPr="004675AC">
        <w:rPr>
          <w:rFonts w:ascii="Palatino Linotype" w:eastAsia="Palatino Linotype" w:hAnsi="Palatino Linotype" w:cs="Palatino Linotype"/>
        </w:rPr>
        <w:t xml:space="preserve"> </w:t>
      </w:r>
      <w:r w:rsidRPr="004675AC">
        <w:rPr>
          <w:rFonts w:ascii="Palatino Linotype" w:eastAsia="Palatino Linotype" w:hAnsi="Palatino Linotype" w:cs="Palatino Linotype"/>
        </w:rPr>
        <w:t>se hizo del conocimiento</w:t>
      </w:r>
      <w:r w:rsidR="00610A2C" w:rsidRPr="004675AC">
        <w:rPr>
          <w:rFonts w:ascii="Palatino Linotype" w:eastAsia="Palatino Linotype" w:hAnsi="Palatino Linotype" w:cs="Palatino Linotype"/>
        </w:rPr>
        <w:t xml:space="preserve"> del </w:t>
      </w:r>
      <w:r w:rsidR="00612637" w:rsidRPr="004675AC">
        <w:rPr>
          <w:rFonts w:ascii="Palatino Linotype" w:eastAsia="Palatino Linotype" w:hAnsi="Palatino Linotype" w:cs="Palatino Linotype"/>
        </w:rPr>
        <w:t>Particular</w:t>
      </w:r>
      <w:r w:rsidR="00610A2C" w:rsidRPr="004675AC">
        <w:rPr>
          <w:rFonts w:ascii="Palatino Linotype" w:eastAsia="Palatino Linotype" w:hAnsi="Palatino Linotype" w:cs="Palatino Linotype"/>
        </w:rPr>
        <w:t xml:space="preserve"> en fecha </w:t>
      </w:r>
      <w:r w:rsidR="007B3790" w:rsidRPr="004675AC">
        <w:rPr>
          <w:rFonts w:ascii="Palatino Linotype" w:eastAsia="Palatino Linotype" w:hAnsi="Palatino Linotype" w:cs="Palatino Linotype"/>
          <w:b/>
        </w:rPr>
        <w:t xml:space="preserve">dos de octubre de dos mil veinticuatro. </w:t>
      </w:r>
    </w:p>
    <w:p w14:paraId="1C13CABB" w14:textId="77777777" w:rsidR="00766902" w:rsidRPr="004675AC" w:rsidRDefault="00766902"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3E552DB1" w14:textId="199A16FA" w:rsidR="00766902" w:rsidRPr="004675AC" w:rsidRDefault="00766902"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lastRenderedPageBreak/>
        <w:t xml:space="preserve">Los documentos identificados con los incisos a), b) y c), no se hicieron del conocimiento </w:t>
      </w:r>
      <w:r w:rsidR="002A208B" w:rsidRPr="004675AC">
        <w:rPr>
          <w:rFonts w:ascii="Palatino Linotype" w:eastAsia="Palatino Linotype" w:hAnsi="Palatino Linotype" w:cs="Palatino Linotype"/>
        </w:rPr>
        <w:t xml:space="preserve">del Particular debido a que, contienen información susceptible de ser clasificada en términos de la fracción I del artículo 143 de la Ley de Transparencia y Acceso a la Información Pública del Estado de México y Municipios. </w:t>
      </w:r>
    </w:p>
    <w:p w14:paraId="6A22CA6D" w14:textId="77777777" w:rsidR="00EA0729" w:rsidRPr="004675AC" w:rsidRDefault="00EA0729" w:rsidP="0031051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5D5F6C72" w14:textId="218C56CE" w:rsidR="00EA0729" w:rsidRPr="004675AC" w:rsidRDefault="00612637" w:rsidP="0001278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La parte Recurrente</w:t>
      </w:r>
      <w:r w:rsidR="0001278A" w:rsidRPr="004675AC">
        <w:rPr>
          <w:rFonts w:ascii="Palatino Linotype" w:eastAsia="Palatino Linotype" w:hAnsi="Palatino Linotype" w:cs="Palatino Linotype"/>
        </w:rPr>
        <w:t xml:space="preserve"> no realizó manifestaciones.</w:t>
      </w:r>
    </w:p>
    <w:p w14:paraId="7EB4F29C" w14:textId="77777777" w:rsidR="00766902" w:rsidRPr="004675AC" w:rsidRDefault="00766902" w:rsidP="0001278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FD2AEDC" w14:textId="469AF72E" w:rsidR="00EA0729" w:rsidRPr="004675AC" w:rsidRDefault="00610A2C" w:rsidP="0001278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675AC">
        <w:rPr>
          <w:rFonts w:ascii="Palatino Linotype" w:eastAsia="Palatino Linotype" w:hAnsi="Palatino Linotype" w:cs="Palatino Linotype"/>
          <w:b/>
        </w:rPr>
        <w:t>Cierre de instrucción</w:t>
      </w:r>
      <w:r w:rsidRPr="004675AC">
        <w:rPr>
          <w:rFonts w:ascii="Palatino Linotype" w:eastAsia="Palatino Linotype" w:hAnsi="Palatino Linotype" w:cs="Palatino Linotype"/>
        </w:rPr>
        <w:t xml:space="preserve">. En fecha </w:t>
      </w:r>
      <w:r w:rsidR="007B75C9" w:rsidRPr="004675AC">
        <w:rPr>
          <w:rFonts w:ascii="Palatino Linotype" w:eastAsia="Palatino Linotype" w:hAnsi="Palatino Linotype" w:cs="Palatino Linotype"/>
          <w:b/>
        </w:rPr>
        <w:t>nueve</w:t>
      </w:r>
      <w:r w:rsidR="00612637" w:rsidRPr="004675AC">
        <w:rPr>
          <w:rFonts w:ascii="Palatino Linotype" w:eastAsia="Palatino Linotype" w:hAnsi="Palatino Linotype" w:cs="Palatino Linotype"/>
          <w:b/>
        </w:rPr>
        <w:t xml:space="preserve"> de octubre</w:t>
      </w:r>
      <w:r w:rsidR="00F13285" w:rsidRPr="004675AC">
        <w:rPr>
          <w:rFonts w:ascii="Palatino Linotype" w:eastAsia="Palatino Linotype" w:hAnsi="Palatino Linotype" w:cs="Palatino Linotype"/>
          <w:b/>
        </w:rPr>
        <w:t xml:space="preserve"> de dos mil veinticuatro</w:t>
      </w:r>
      <w:r w:rsidRPr="004675A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ADB80CC" w14:textId="77777777" w:rsidR="00612637" w:rsidRPr="004675AC" w:rsidRDefault="00612637" w:rsidP="0001278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E173E73" w14:textId="1FEAE4FF" w:rsidR="00610A2C" w:rsidRPr="004675AC" w:rsidRDefault="00610A2C" w:rsidP="0001278A">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115FBB0B" w14:textId="77777777" w:rsidR="0001278A" w:rsidRPr="004675AC" w:rsidRDefault="0001278A" w:rsidP="0001278A">
      <w:pPr>
        <w:spacing w:after="0" w:line="360" w:lineRule="auto"/>
        <w:ind w:right="49"/>
        <w:jc w:val="both"/>
        <w:rPr>
          <w:rFonts w:ascii="Palatino Linotype" w:eastAsia="Palatino Linotype" w:hAnsi="Palatino Linotype" w:cs="Palatino Linotype"/>
        </w:rPr>
      </w:pPr>
    </w:p>
    <w:p w14:paraId="2CC37721" w14:textId="77777777" w:rsidR="00EA0729" w:rsidRPr="004675AC" w:rsidRDefault="00610A2C" w:rsidP="00310510">
      <w:pPr>
        <w:spacing w:after="0" w:line="360" w:lineRule="auto"/>
        <w:ind w:right="49"/>
        <w:jc w:val="center"/>
        <w:rPr>
          <w:rFonts w:ascii="Palatino Linotype" w:eastAsia="Palatino Linotype" w:hAnsi="Palatino Linotype" w:cs="Palatino Linotype"/>
          <w:b/>
        </w:rPr>
      </w:pPr>
      <w:r w:rsidRPr="004675AC">
        <w:rPr>
          <w:rFonts w:ascii="Palatino Linotype" w:eastAsia="Palatino Linotype" w:hAnsi="Palatino Linotype" w:cs="Palatino Linotype"/>
          <w:b/>
        </w:rPr>
        <w:t>II.</w:t>
      </w:r>
      <w:r w:rsidRPr="004675AC">
        <w:rPr>
          <w:rFonts w:ascii="Palatino Linotype" w:eastAsia="Palatino Linotype" w:hAnsi="Palatino Linotype" w:cs="Palatino Linotype"/>
          <w:b/>
        </w:rPr>
        <w:tab/>
        <w:t>C O N S I D E R A N D O:</w:t>
      </w:r>
    </w:p>
    <w:p w14:paraId="61BDED0D"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6CA022F0" w14:textId="7ECC4806" w:rsidR="00EA0729" w:rsidRPr="004675AC" w:rsidRDefault="009062AA"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b/>
        </w:rPr>
        <w:t>Primero. Competencia.</w:t>
      </w:r>
      <w:r w:rsidRPr="004675A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4675AC">
        <w:rPr>
          <w:rFonts w:ascii="Palatino Linotype" w:eastAsia="Palatino Linotype" w:hAnsi="Palatino Linotype" w:cs="Palatino Linotype"/>
        </w:rPr>
        <w:lastRenderedPageBreak/>
        <w:t>fracciones I y XXIII y 11 del Reglamento Interior del Instituto de Transparencia, Acceso a la Información Pública y Protección de Datos Personales del Estado de México y Municipios.</w:t>
      </w:r>
    </w:p>
    <w:p w14:paraId="566937FD" w14:textId="77777777"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b/>
        </w:rPr>
        <w:t>Segundo. Oportunidad y Procedibilidad del Recurso de Revisión</w:t>
      </w:r>
      <w:r w:rsidRPr="004675A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D95C6D8"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15FA0F75" w14:textId="1820CF09"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 xml:space="preserve"> remitió la respuesta a la solicitud de información el día </w:t>
      </w:r>
      <w:r w:rsidR="00612637" w:rsidRPr="004675AC">
        <w:rPr>
          <w:rFonts w:ascii="Palatino Linotype" w:eastAsia="Palatino Linotype" w:hAnsi="Palatino Linotype" w:cs="Palatino Linotype"/>
          <w:b/>
        </w:rPr>
        <w:t xml:space="preserve">dieciséis de agosto </w:t>
      </w:r>
      <w:r w:rsidR="00F13285" w:rsidRPr="004675AC">
        <w:rPr>
          <w:rFonts w:ascii="Palatino Linotype" w:eastAsia="Palatino Linotype" w:hAnsi="Palatino Linotype" w:cs="Palatino Linotype"/>
          <w:b/>
        </w:rPr>
        <w:t>de dos mil veinticuatro</w:t>
      </w:r>
      <w:r w:rsidRPr="004675AC">
        <w:rPr>
          <w:rFonts w:ascii="Palatino Linotype" w:eastAsia="Palatino Linotype" w:hAnsi="Palatino Linotype" w:cs="Palatino Linotype"/>
        </w:rPr>
        <w:t>,</w:t>
      </w:r>
      <w:r w:rsidRPr="004675AC">
        <w:rPr>
          <w:rFonts w:ascii="Palatino Linotype" w:eastAsia="Palatino Linotype" w:hAnsi="Palatino Linotype" w:cs="Palatino Linotype"/>
          <w:b/>
        </w:rPr>
        <w:t xml:space="preserve"> </w:t>
      </w:r>
      <w:r w:rsidRPr="004675AC">
        <w:rPr>
          <w:rFonts w:ascii="Palatino Linotype" w:eastAsia="Palatino Linotype" w:hAnsi="Palatino Linotype" w:cs="Palatino Linotype"/>
        </w:rPr>
        <w:t xml:space="preserve">mientras que el recurso de revisión interpuesto por </w:t>
      </w:r>
      <w:r w:rsidRPr="004675AC">
        <w:rPr>
          <w:rFonts w:ascii="Palatino Linotype" w:eastAsia="Palatino Linotype" w:hAnsi="Palatino Linotype" w:cs="Palatino Linotype"/>
          <w:b/>
        </w:rPr>
        <w:t>la parte</w:t>
      </w:r>
      <w:r w:rsidRPr="004675AC">
        <w:rPr>
          <w:rFonts w:ascii="Palatino Linotype" w:eastAsia="Palatino Linotype" w:hAnsi="Palatino Linotype" w:cs="Palatino Linotype"/>
        </w:rPr>
        <w:t xml:space="preserve"> </w:t>
      </w:r>
      <w:r w:rsidRPr="004675AC">
        <w:rPr>
          <w:rFonts w:ascii="Palatino Linotype" w:eastAsia="Palatino Linotype" w:hAnsi="Palatino Linotype" w:cs="Palatino Linotype"/>
          <w:b/>
        </w:rPr>
        <w:t>RECURRENTE</w:t>
      </w:r>
      <w:r w:rsidRPr="004675AC">
        <w:rPr>
          <w:rFonts w:ascii="Palatino Linotype" w:eastAsia="Palatino Linotype" w:hAnsi="Palatino Linotype" w:cs="Palatino Linotype"/>
        </w:rPr>
        <w:t xml:space="preserve"> se tuvo por presentado el </w:t>
      </w:r>
      <w:r w:rsidR="00612637" w:rsidRPr="004675AC">
        <w:rPr>
          <w:rFonts w:ascii="Palatino Linotype" w:eastAsia="Palatino Linotype" w:hAnsi="Palatino Linotype" w:cs="Palatino Linotype"/>
          <w:b/>
        </w:rPr>
        <w:t>dos de septiembre</w:t>
      </w:r>
      <w:r w:rsidR="00F13285" w:rsidRPr="004675AC">
        <w:rPr>
          <w:rFonts w:ascii="Palatino Linotype" w:eastAsia="Palatino Linotype" w:hAnsi="Palatino Linotype" w:cs="Palatino Linotype"/>
          <w:b/>
        </w:rPr>
        <w:t xml:space="preserve"> de dos mil veinticuatro</w:t>
      </w:r>
      <w:r w:rsidRPr="004675AC">
        <w:rPr>
          <w:rFonts w:ascii="Palatino Linotype" w:eastAsia="Palatino Linotype" w:hAnsi="Palatino Linotype" w:cs="Palatino Linotype"/>
        </w:rPr>
        <w:t xml:space="preserve">, esto es al </w:t>
      </w:r>
      <w:r w:rsidR="00F13285" w:rsidRPr="004675AC">
        <w:rPr>
          <w:rFonts w:ascii="Palatino Linotype" w:eastAsia="Palatino Linotype" w:hAnsi="Palatino Linotype" w:cs="Palatino Linotype"/>
        </w:rPr>
        <w:t xml:space="preserve">décimo </w:t>
      </w:r>
      <w:r w:rsidR="00612637" w:rsidRPr="004675AC">
        <w:rPr>
          <w:rFonts w:ascii="Palatino Linotype" w:eastAsia="Palatino Linotype" w:hAnsi="Palatino Linotype" w:cs="Palatino Linotype"/>
        </w:rPr>
        <w:t xml:space="preserve">primer </w:t>
      </w:r>
      <w:r w:rsidR="00F13285" w:rsidRPr="004675AC">
        <w:rPr>
          <w:rFonts w:ascii="Palatino Linotype" w:eastAsia="Palatino Linotype" w:hAnsi="Palatino Linotype" w:cs="Palatino Linotype"/>
        </w:rPr>
        <w:t>día</w:t>
      </w:r>
      <w:r w:rsidRPr="004675AC">
        <w:rPr>
          <w:rFonts w:ascii="Palatino Linotype" w:eastAsia="Palatino Linotype" w:hAnsi="Palatino Linotype" w:cs="Palatino Linotype"/>
        </w:rPr>
        <w:t xml:space="preserve"> en que se tuvo conocimiento de la respuesta. </w:t>
      </w:r>
    </w:p>
    <w:p w14:paraId="352FBDD1"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0391CB41" w14:textId="421E22AC"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Es de suma importancia mencionar que, si bien la parte no proporcionó algún nombre </w:t>
      </w:r>
      <w:r w:rsidR="00612637" w:rsidRPr="004675AC">
        <w:rPr>
          <w:rFonts w:ascii="Palatino Linotype" w:eastAsia="Palatino Linotype" w:hAnsi="Palatino Linotype" w:cs="Palatino Linotype"/>
        </w:rPr>
        <w:t xml:space="preserve">o seudónimo </w:t>
      </w:r>
      <w:r w:rsidRPr="004675AC">
        <w:rPr>
          <w:rFonts w:ascii="Palatino Linotype" w:eastAsia="Palatino Linotype" w:hAnsi="Palatino Linotype" w:cs="Palatino Linotype"/>
        </w:rPr>
        <w:t>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B2F254E"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2AB6C6A7" w14:textId="77777777" w:rsidR="00EA0729" w:rsidRPr="004675AC" w:rsidRDefault="00610A2C" w:rsidP="00310510">
      <w:pPr>
        <w:spacing w:after="0" w:line="276" w:lineRule="auto"/>
        <w:ind w:left="567" w:right="843"/>
        <w:jc w:val="both"/>
        <w:rPr>
          <w:rFonts w:ascii="Palatino Linotype" w:eastAsia="Palatino Linotype" w:hAnsi="Palatino Linotype" w:cs="Palatino Linotype"/>
          <w:i/>
        </w:rPr>
      </w:pPr>
      <w:r w:rsidRPr="004675AC">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0EFB9AD"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47B306DA" w14:textId="77777777" w:rsidR="00EA0729" w:rsidRPr="004675AC" w:rsidRDefault="00610A2C" w:rsidP="00310510">
      <w:pP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w:t>
      </w:r>
      <w:r w:rsidRPr="004675AC">
        <w:rPr>
          <w:rFonts w:ascii="Palatino Linotype" w:eastAsia="Palatino Linotype" w:hAnsi="Palatino Linotype" w:cs="Palatino Linotype"/>
        </w:rPr>
        <w:lastRenderedPageBreak/>
        <w:t xml:space="preserve">elementos formales precisados por el artículo 180 de la Ley de Transparencia y Acceso a la Información Pública del Estado de México y Municipios, en atención a que fue presentado mediante el formato visible en el </w:t>
      </w:r>
      <w:r w:rsidRPr="004675AC">
        <w:rPr>
          <w:rFonts w:ascii="Palatino Linotype" w:eastAsia="Palatino Linotype" w:hAnsi="Palatino Linotype" w:cs="Palatino Linotype"/>
          <w:b/>
        </w:rPr>
        <w:t>SAIMEX.</w:t>
      </w:r>
    </w:p>
    <w:p w14:paraId="3A1AAD57"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2C78BBC6" w14:textId="67B98A32"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Finalmente, se advierte que resulta procedente la interposición del recurso, según lo manifestado por el recurrente en sus motivos de inconformidad, de acuerdo con el artículo 179, fracción </w:t>
      </w:r>
      <w:r w:rsidR="00612637" w:rsidRPr="004675AC">
        <w:rPr>
          <w:rFonts w:ascii="Palatino Linotype" w:eastAsia="Palatino Linotype" w:hAnsi="Palatino Linotype" w:cs="Palatino Linotype"/>
        </w:rPr>
        <w:t xml:space="preserve">V </w:t>
      </w:r>
      <w:r w:rsidRPr="004675AC">
        <w:rPr>
          <w:rFonts w:ascii="Palatino Linotype" w:eastAsia="Palatino Linotype" w:hAnsi="Palatino Linotype" w:cs="Palatino Linotype"/>
        </w:rPr>
        <w:t>del ordenamiento legal citado, que a la letra dice: </w:t>
      </w:r>
    </w:p>
    <w:p w14:paraId="2EC85440"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5654F35D" w14:textId="77777777" w:rsidR="00EA0729" w:rsidRPr="004675AC" w:rsidRDefault="00610A2C" w:rsidP="00310510">
      <w:pPr>
        <w:spacing w:after="0" w:line="276" w:lineRule="auto"/>
        <w:ind w:left="567" w:right="902"/>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r w:rsidRPr="004675AC">
        <w:rPr>
          <w:rFonts w:ascii="Palatino Linotype" w:eastAsia="Palatino Linotype" w:hAnsi="Palatino Linotype" w:cs="Palatino Linotype"/>
          <w:b/>
          <w:i/>
        </w:rPr>
        <w:t>Artículo 179.</w:t>
      </w:r>
      <w:r w:rsidRPr="004675AC">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0C34C55" w14:textId="77777777" w:rsidR="00F13285" w:rsidRPr="004675AC" w:rsidRDefault="00610A2C" w:rsidP="00F1328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p>
    <w:p w14:paraId="7F6DB91E" w14:textId="77777777" w:rsidR="00612637" w:rsidRPr="004675AC" w:rsidRDefault="00612637" w:rsidP="00612637">
      <w:pPr>
        <w:pBdr>
          <w:top w:val="nil"/>
          <w:left w:val="nil"/>
          <w:bottom w:val="nil"/>
          <w:right w:val="nil"/>
          <w:between w:val="nil"/>
        </w:pBdr>
        <w:spacing w:after="0" w:line="276" w:lineRule="auto"/>
        <w:ind w:left="567" w:right="3536"/>
        <w:jc w:val="both"/>
        <w:rPr>
          <w:rFonts w:ascii="Palatino Linotype" w:eastAsia="Palatino Linotype" w:hAnsi="Palatino Linotype" w:cs="Palatino Linotype"/>
          <w:i/>
        </w:rPr>
      </w:pPr>
      <w:r w:rsidRPr="004675AC">
        <w:rPr>
          <w:rFonts w:ascii="Palatino Linotype" w:eastAsia="Palatino Linotype" w:hAnsi="Palatino Linotype" w:cs="Palatino Linotype"/>
          <w:i/>
        </w:rPr>
        <w:t>V</w:t>
      </w:r>
      <w:r w:rsidR="00917914" w:rsidRPr="004675AC">
        <w:rPr>
          <w:rFonts w:ascii="Palatino Linotype" w:eastAsia="Palatino Linotype" w:hAnsi="Palatino Linotype" w:cs="Palatino Linotype"/>
          <w:i/>
        </w:rPr>
        <w:t xml:space="preserve">. La </w:t>
      </w:r>
      <w:r w:rsidRPr="004675AC">
        <w:rPr>
          <w:rFonts w:ascii="Palatino Linotype" w:eastAsia="Palatino Linotype" w:hAnsi="Palatino Linotype" w:cs="Palatino Linotype"/>
          <w:i/>
        </w:rPr>
        <w:t>entrega de</w:t>
      </w:r>
      <w:r w:rsidR="00917914" w:rsidRPr="004675AC">
        <w:rPr>
          <w:rFonts w:ascii="Palatino Linotype" w:eastAsia="Palatino Linotype" w:hAnsi="Palatino Linotype" w:cs="Palatino Linotype"/>
          <w:i/>
        </w:rPr>
        <w:t xml:space="preserve"> información</w:t>
      </w:r>
      <w:r w:rsidRPr="004675AC">
        <w:rPr>
          <w:rFonts w:ascii="Palatino Linotype" w:eastAsia="Palatino Linotype" w:hAnsi="Palatino Linotype" w:cs="Palatino Linotype"/>
          <w:i/>
        </w:rPr>
        <w:t xml:space="preserve"> incompleta;</w:t>
      </w:r>
    </w:p>
    <w:p w14:paraId="3E507373" w14:textId="6DE4D935" w:rsidR="00EA0729" w:rsidRPr="004675AC" w:rsidRDefault="00610A2C" w:rsidP="00612637">
      <w:pPr>
        <w:pBdr>
          <w:top w:val="nil"/>
          <w:left w:val="nil"/>
          <w:bottom w:val="nil"/>
          <w:right w:val="nil"/>
          <w:between w:val="nil"/>
        </w:pBdr>
        <w:spacing w:after="0" w:line="276" w:lineRule="auto"/>
        <w:ind w:left="567" w:right="3536"/>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p>
    <w:p w14:paraId="2F69C863"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08394DFE" w14:textId="77777777"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b/>
        </w:rPr>
        <w:t xml:space="preserve">Tercero. Materia de la revisión. </w:t>
      </w:r>
      <w:r w:rsidRPr="004675AC">
        <w:rPr>
          <w:rFonts w:ascii="Palatino Linotype" w:eastAsia="Palatino Linotype" w:hAnsi="Palatino Linotype" w:cs="Palatino Linotype"/>
        </w:rPr>
        <w:t>Este Organismo Garante procede del análisis de los agravios hechos valer por el Recurrente, a fin de determinar si se violenta en perjuicio de éste, el derecho de acceso a la información previsto en la Constitución Política de los Estados Unidos Mexicanos y en la Constitución Política del Estado Libre y Soberano de México.</w:t>
      </w:r>
    </w:p>
    <w:p w14:paraId="1971BC74"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22A1D810" w14:textId="7DF40A08"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b/>
        </w:rPr>
        <w:t xml:space="preserve">Cuarto. Estudio del asunto. </w:t>
      </w:r>
      <w:r w:rsidRPr="004675AC">
        <w:rPr>
          <w:rFonts w:ascii="Palatino Linotype" w:eastAsia="Palatino Linotype" w:hAnsi="Palatino Linotype" w:cs="Palatino Linotype"/>
        </w:rPr>
        <w:t xml:space="preserve">En principio, es conveniente analizar si la respuesta del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w:t>
      </w:r>
      <w:r w:rsidRPr="004675AC">
        <w:rPr>
          <w:rFonts w:ascii="Palatino Linotype" w:eastAsia="Palatino Linotype" w:hAnsi="Palatino Linotype" w:cs="Palatino Linotype"/>
        </w:rPr>
        <w:lastRenderedPageBreak/>
        <w:t>principio de máxima publicidad, como así lo establece dicha determinación, que a continuación se trascribe para un mejor entendimiento:</w:t>
      </w:r>
    </w:p>
    <w:p w14:paraId="47702CA4" w14:textId="77777777" w:rsidR="002A208B" w:rsidRPr="004675AC" w:rsidRDefault="002A208B" w:rsidP="00310510">
      <w:pPr>
        <w:spacing w:after="0" w:line="360" w:lineRule="auto"/>
        <w:jc w:val="both"/>
        <w:rPr>
          <w:rFonts w:ascii="Palatino Linotype" w:eastAsia="Palatino Linotype" w:hAnsi="Palatino Linotype" w:cs="Palatino Linotype"/>
        </w:rPr>
      </w:pPr>
    </w:p>
    <w:p w14:paraId="35EAAA8A" w14:textId="77777777" w:rsidR="00EA0729" w:rsidRPr="004675AC" w:rsidRDefault="00610A2C" w:rsidP="00310510">
      <w:pPr>
        <w:spacing w:after="0" w:line="276"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r w:rsidRPr="004675AC">
        <w:rPr>
          <w:rFonts w:ascii="Palatino Linotype" w:eastAsia="Palatino Linotype" w:hAnsi="Palatino Linotype" w:cs="Palatino Linotype"/>
          <w:b/>
          <w:i/>
        </w:rPr>
        <w:t>Artículo 4</w:t>
      </w:r>
      <w:r w:rsidRPr="004675A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9D49FA" w14:textId="77777777" w:rsidR="00EA0729" w:rsidRPr="004675AC" w:rsidRDefault="00610A2C" w:rsidP="00310510">
      <w:pPr>
        <w:spacing w:after="0" w:line="276"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675A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B2BA721" w14:textId="77777777" w:rsidR="00EA0729" w:rsidRPr="004675AC" w:rsidRDefault="00610A2C" w:rsidP="00310510">
      <w:pPr>
        <w:spacing w:after="0" w:line="276"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675AC">
        <w:rPr>
          <w:rFonts w:ascii="Palatino Linotype" w:eastAsia="Palatino Linotype" w:hAnsi="Palatino Linotype" w:cs="Palatino Linotype"/>
          <w:i/>
        </w:rPr>
        <w:t>.”</w:t>
      </w:r>
    </w:p>
    <w:p w14:paraId="34B77661" w14:textId="77777777" w:rsidR="00EA0729" w:rsidRPr="004675AC" w:rsidRDefault="00EA0729" w:rsidP="00310510">
      <w:pPr>
        <w:spacing w:after="0" w:line="276" w:lineRule="auto"/>
        <w:jc w:val="both"/>
        <w:rPr>
          <w:rFonts w:ascii="Palatino Linotype" w:eastAsia="Palatino Linotype" w:hAnsi="Palatino Linotype" w:cs="Palatino Linotype"/>
        </w:rPr>
      </w:pPr>
    </w:p>
    <w:p w14:paraId="7D453576" w14:textId="77777777"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320E1FB"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7F8A4C98"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b/>
          <w:i/>
        </w:rPr>
        <w:t>“Artículo 12.-</w:t>
      </w:r>
      <w:r w:rsidRPr="004675A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7A9716E" w14:textId="77777777" w:rsidR="00EA0729" w:rsidRPr="004675AC" w:rsidRDefault="00EA0729" w:rsidP="00310510">
      <w:pPr>
        <w:spacing w:after="0" w:line="240" w:lineRule="auto"/>
        <w:ind w:left="567" w:right="616"/>
        <w:jc w:val="both"/>
        <w:rPr>
          <w:rFonts w:ascii="Palatino Linotype" w:eastAsia="Palatino Linotype" w:hAnsi="Palatino Linotype" w:cs="Palatino Linotype"/>
          <w:i/>
        </w:rPr>
      </w:pPr>
    </w:p>
    <w:p w14:paraId="3A717FDF" w14:textId="754DC7C8"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4675AC">
        <w:rPr>
          <w:rFonts w:ascii="Palatino Linotype" w:eastAsia="Palatino Linotype" w:hAnsi="Palatino Linotype" w:cs="Palatino Linotype"/>
          <w:i/>
        </w:rPr>
        <w:t xml:space="preserve">. </w:t>
      </w:r>
      <w:r w:rsidRPr="004675AC">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w:t>
      </w:r>
      <w:r w:rsidR="00944DFB" w:rsidRPr="004675AC">
        <w:rPr>
          <w:rFonts w:ascii="Palatino Linotype" w:eastAsia="Palatino Linotype" w:hAnsi="Palatino Linotype" w:cs="Palatino Linotype"/>
          <w:b/>
          <w:i/>
        </w:rPr>
        <w:t xml:space="preserve">racticar investigaciones.” </w:t>
      </w:r>
    </w:p>
    <w:p w14:paraId="2F43720B" w14:textId="77777777" w:rsidR="00EA0729" w:rsidRPr="004675AC" w:rsidRDefault="00EA0729" w:rsidP="00310510">
      <w:pPr>
        <w:spacing w:after="0" w:line="360" w:lineRule="auto"/>
        <w:ind w:right="-93"/>
        <w:jc w:val="both"/>
        <w:rPr>
          <w:rFonts w:ascii="Palatino Linotype" w:eastAsia="Palatino Linotype" w:hAnsi="Palatino Linotype" w:cs="Palatino Linotype"/>
        </w:rPr>
      </w:pPr>
    </w:p>
    <w:p w14:paraId="497AD647" w14:textId="77777777" w:rsidR="00EA0729" w:rsidRPr="004675AC" w:rsidRDefault="00610A2C" w:rsidP="00310510">
      <w:pPr>
        <w:spacing w:after="0" w:line="360" w:lineRule="auto"/>
        <w:ind w:right="-93"/>
        <w:jc w:val="both"/>
        <w:rPr>
          <w:rFonts w:ascii="Palatino Linotype" w:eastAsia="Palatino Linotype" w:hAnsi="Palatino Linotype" w:cs="Palatino Linotype"/>
        </w:rPr>
      </w:pPr>
      <w:r w:rsidRPr="004675AC">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87B4A2C" w14:textId="77777777" w:rsidR="00EA0729" w:rsidRPr="004675AC" w:rsidRDefault="00EA0729" w:rsidP="00310510">
      <w:pPr>
        <w:spacing w:after="0" w:line="360" w:lineRule="auto"/>
        <w:ind w:right="-93"/>
        <w:jc w:val="both"/>
        <w:rPr>
          <w:rFonts w:ascii="Palatino Linotype" w:eastAsia="Palatino Linotype" w:hAnsi="Palatino Linotype" w:cs="Palatino Linotype"/>
        </w:rPr>
      </w:pPr>
    </w:p>
    <w:p w14:paraId="7CD92E6E" w14:textId="77777777" w:rsidR="00EA0729" w:rsidRPr="004675AC" w:rsidRDefault="00610A2C" w:rsidP="00310510">
      <w:pP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4675AC">
        <w:rPr>
          <w:rFonts w:ascii="Palatino Linotype" w:eastAsia="Palatino Linotype" w:hAnsi="Palatino Linotype" w:cs="Palatino Linotype"/>
          <w:b/>
        </w:rPr>
        <w:t xml:space="preserve"> </w:t>
      </w:r>
    </w:p>
    <w:p w14:paraId="32D737DC" w14:textId="77777777" w:rsidR="00EA0729" w:rsidRPr="004675AC" w:rsidRDefault="00EA0729" w:rsidP="00310510">
      <w:pPr>
        <w:spacing w:after="0" w:line="360" w:lineRule="auto"/>
        <w:jc w:val="both"/>
        <w:rPr>
          <w:rFonts w:ascii="Palatino Linotype" w:eastAsia="Palatino Linotype" w:hAnsi="Palatino Linotype" w:cs="Palatino Linotype"/>
          <w:b/>
        </w:rPr>
      </w:pPr>
    </w:p>
    <w:p w14:paraId="0586BD2E"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r w:rsidRPr="004675AC">
        <w:rPr>
          <w:rFonts w:ascii="Palatino Linotype" w:eastAsia="Palatino Linotype" w:hAnsi="Palatino Linotype" w:cs="Palatino Linotype"/>
          <w:b/>
          <w:i/>
        </w:rPr>
        <w:t>No existe obligación de elaborar documentos ad hoc para atender las solicitudes de acceso a la información.</w:t>
      </w:r>
      <w:r w:rsidRPr="004675AC">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D14416A" w14:textId="77777777" w:rsidR="00EA0729" w:rsidRPr="004675AC" w:rsidRDefault="00EA0729" w:rsidP="00310510">
      <w:pPr>
        <w:spacing w:after="0" w:line="360" w:lineRule="auto"/>
        <w:ind w:right="-93"/>
        <w:jc w:val="both"/>
        <w:rPr>
          <w:rFonts w:ascii="Palatino Linotype" w:eastAsia="Palatino Linotype" w:hAnsi="Palatino Linotype" w:cs="Palatino Linotype"/>
        </w:rPr>
      </w:pPr>
    </w:p>
    <w:p w14:paraId="2D1E3FB9" w14:textId="77777777"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4675AC">
        <w:rPr>
          <w:rFonts w:ascii="Palatino Linotype" w:eastAsia="Palatino Linotype" w:hAnsi="Palatino Linotype" w:cs="Palatino Linotype"/>
        </w:rPr>
        <w:lastRenderedPageBreak/>
        <w:t>encuentra a disposición de cualquier persona, lo que implica que es deber de los Sujetos Obligados, garantizar el Derecho de Acceso a la Información Pública.</w:t>
      </w:r>
    </w:p>
    <w:p w14:paraId="7C7F693B" w14:textId="77777777" w:rsidR="00EA0729" w:rsidRPr="004675AC" w:rsidRDefault="00EA0729" w:rsidP="00310510">
      <w:pPr>
        <w:spacing w:after="0" w:line="360" w:lineRule="auto"/>
        <w:jc w:val="both"/>
        <w:rPr>
          <w:rFonts w:ascii="Palatino Linotype" w:eastAsia="Palatino Linotype" w:hAnsi="Palatino Linotype" w:cs="Palatino Linotype"/>
        </w:rPr>
      </w:pPr>
    </w:p>
    <w:p w14:paraId="3EF4F225" w14:textId="77777777" w:rsidR="00EA0729" w:rsidRPr="004675AC" w:rsidRDefault="00610A2C"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5FA5D11"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00D13709" w14:textId="77777777"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5391049" w14:textId="77777777" w:rsidR="00EA0729" w:rsidRPr="004675AC" w:rsidRDefault="00EA0729" w:rsidP="00310510">
      <w:pPr>
        <w:spacing w:after="0" w:line="360" w:lineRule="auto"/>
        <w:ind w:left="851" w:right="899"/>
        <w:jc w:val="both"/>
        <w:rPr>
          <w:rFonts w:ascii="Palatino Linotype" w:eastAsia="Palatino Linotype" w:hAnsi="Palatino Linotype" w:cs="Palatino Linotype"/>
          <w:i/>
        </w:rPr>
      </w:pPr>
    </w:p>
    <w:p w14:paraId="2932AD51"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r w:rsidRPr="004675AC">
        <w:rPr>
          <w:rFonts w:ascii="Palatino Linotype" w:eastAsia="Palatino Linotype" w:hAnsi="Palatino Linotype" w:cs="Palatino Linotype"/>
          <w:b/>
          <w:i/>
        </w:rPr>
        <w:t xml:space="preserve">Artículo 3. </w:t>
      </w:r>
      <w:r w:rsidRPr="004675AC">
        <w:rPr>
          <w:rFonts w:ascii="Palatino Linotype" w:eastAsia="Palatino Linotype" w:hAnsi="Palatino Linotype" w:cs="Palatino Linotype"/>
          <w:i/>
        </w:rPr>
        <w:t>Para los efectos de la presente Ley se entenderá por:</w:t>
      </w:r>
    </w:p>
    <w:p w14:paraId="182FD7EA"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p>
    <w:p w14:paraId="7E7AFD87" w14:textId="657CD690"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b/>
          <w:i/>
        </w:rPr>
        <w:t>XI. Documento:</w:t>
      </w:r>
      <w:r w:rsidRPr="004675AC">
        <w:rPr>
          <w:rFonts w:ascii="Palatino Linotype" w:eastAsia="Palatino Linotype" w:hAnsi="Palatino Linotype" w:cs="Palatino Linotype"/>
          <w:i/>
        </w:rPr>
        <w:t xml:space="preserve"> Los expedientes, reportes, estudios, actas</w:t>
      </w:r>
      <w:r w:rsidRPr="004675AC">
        <w:rPr>
          <w:rFonts w:ascii="Palatino Linotype" w:eastAsia="Palatino Linotype" w:hAnsi="Palatino Linotype" w:cs="Palatino Linotype"/>
          <w:b/>
          <w:i/>
        </w:rPr>
        <w:t>,</w:t>
      </w:r>
      <w:r w:rsidRPr="004675A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w:t>
      </w:r>
      <w:r w:rsidR="00944DFB" w:rsidRPr="004675AC">
        <w:rPr>
          <w:rFonts w:ascii="Palatino Linotype" w:eastAsia="Palatino Linotype" w:hAnsi="Palatino Linotype" w:cs="Palatino Linotype"/>
          <w:i/>
        </w:rPr>
        <w:t xml:space="preserve">nformático u holográfico…” </w:t>
      </w:r>
    </w:p>
    <w:p w14:paraId="4F5D15DC" w14:textId="77777777" w:rsidR="00EA0729" w:rsidRPr="004675AC" w:rsidRDefault="00EA0729" w:rsidP="00310510">
      <w:pPr>
        <w:spacing w:after="0" w:line="360" w:lineRule="auto"/>
        <w:ind w:left="851" w:right="899"/>
        <w:jc w:val="both"/>
        <w:rPr>
          <w:rFonts w:ascii="Palatino Linotype" w:eastAsia="Palatino Linotype" w:hAnsi="Palatino Linotype" w:cs="Palatino Linotype"/>
        </w:rPr>
      </w:pPr>
    </w:p>
    <w:p w14:paraId="411C6F77" w14:textId="77777777"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ECFA33" w14:textId="77777777" w:rsidR="00610A2C" w:rsidRPr="004675AC" w:rsidRDefault="00610A2C" w:rsidP="00310510">
      <w:pPr>
        <w:spacing w:after="0" w:line="360" w:lineRule="auto"/>
        <w:jc w:val="both"/>
        <w:rPr>
          <w:rFonts w:ascii="Palatino Linotype" w:eastAsia="Palatino Linotype" w:hAnsi="Palatino Linotype" w:cs="Palatino Linotype"/>
        </w:rPr>
      </w:pPr>
    </w:p>
    <w:p w14:paraId="70476BCA"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b/>
          <w:i/>
        </w:rPr>
      </w:pPr>
      <w:r w:rsidRPr="004675AC">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4675A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EFF088F"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En </w:t>
      </w:r>
      <w:proofErr w:type="gramStart"/>
      <w:r w:rsidRPr="004675AC">
        <w:rPr>
          <w:rFonts w:ascii="Palatino Linotype" w:eastAsia="Palatino Linotype" w:hAnsi="Palatino Linotype" w:cs="Palatino Linotype"/>
          <w:i/>
        </w:rPr>
        <w:t>consecuencia</w:t>
      </w:r>
      <w:proofErr w:type="gramEnd"/>
      <w:r w:rsidRPr="004675AC">
        <w:rPr>
          <w:rFonts w:ascii="Palatino Linotype" w:eastAsia="Palatino Linotype" w:hAnsi="Palatino Linotype" w:cs="Palatino Linotype"/>
          <w:i/>
        </w:rPr>
        <w:t xml:space="preserve"> el acceso a la información se refiere a que se cumplan cualquiera de los siguientes tres supuestos:</w:t>
      </w:r>
    </w:p>
    <w:p w14:paraId="18F8509C"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1) Que se trate de información registrada en cualquier soporte documental, </w:t>
      </w:r>
      <w:proofErr w:type="gramStart"/>
      <w:r w:rsidRPr="004675AC">
        <w:rPr>
          <w:rFonts w:ascii="Palatino Linotype" w:eastAsia="Palatino Linotype" w:hAnsi="Palatino Linotype" w:cs="Palatino Linotype"/>
          <w:i/>
        </w:rPr>
        <w:t>que</w:t>
      </w:r>
      <w:proofErr w:type="gramEnd"/>
      <w:r w:rsidRPr="004675AC">
        <w:rPr>
          <w:rFonts w:ascii="Palatino Linotype" w:eastAsia="Palatino Linotype" w:hAnsi="Palatino Linotype" w:cs="Palatino Linotype"/>
          <w:i/>
        </w:rPr>
        <w:t xml:space="preserve"> en ejercicio de las atribuciones conferidas, sea generada por los Sujetos Obligados;</w:t>
      </w:r>
    </w:p>
    <w:p w14:paraId="0939317D"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b/>
          <w:i/>
        </w:rPr>
      </w:pPr>
      <w:r w:rsidRPr="004675AC">
        <w:rPr>
          <w:rFonts w:ascii="Palatino Linotype" w:eastAsia="Palatino Linotype" w:hAnsi="Palatino Linotype" w:cs="Palatino Linotype"/>
          <w:b/>
          <w:i/>
        </w:rPr>
        <w:t xml:space="preserve">2) Que se trate de información registrada en cualquier soporte documental, </w:t>
      </w:r>
      <w:proofErr w:type="gramStart"/>
      <w:r w:rsidRPr="004675AC">
        <w:rPr>
          <w:rFonts w:ascii="Palatino Linotype" w:eastAsia="Palatino Linotype" w:hAnsi="Palatino Linotype" w:cs="Palatino Linotype"/>
          <w:b/>
          <w:i/>
        </w:rPr>
        <w:t>que</w:t>
      </w:r>
      <w:proofErr w:type="gramEnd"/>
      <w:r w:rsidRPr="004675AC">
        <w:rPr>
          <w:rFonts w:ascii="Palatino Linotype" w:eastAsia="Palatino Linotype" w:hAnsi="Palatino Linotype" w:cs="Palatino Linotype"/>
          <w:b/>
          <w:i/>
        </w:rPr>
        <w:t xml:space="preserve"> en ejercicio de las atribuciones conferidas, sea administrada por los Sujetos Obligados, y</w:t>
      </w:r>
    </w:p>
    <w:p w14:paraId="722C4074" w14:textId="77777777" w:rsidR="00EA0729" w:rsidRPr="004675AC" w:rsidRDefault="00610A2C" w:rsidP="00310510">
      <w:pPr>
        <w:spacing w:after="0" w:line="240" w:lineRule="auto"/>
        <w:ind w:left="567" w:right="616"/>
        <w:jc w:val="both"/>
        <w:rPr>
          <w:rFonts w:ascii="Palatino Linotype" w:eastAsia="Palatino Linotype" w:hAnsi="Palatino Linotype" w:cs="Palatino Linotype"/>
          <w:b/>
          <w:i/>
        </w:rPr>
      </w:pPr>
      <w:r w:rsidRPr="004675AC">
        <w:rPr>
          <w:rFonts w:ascii="Palatino Linotype" w:eastAsia="Palatino Linotype" w:hAnsi="Palatino Linotype" w:cs="Palatino Linotype"/>
          <w:b/>
          <w:i/>
        </w:rPr>
        <w:t xml:space="preserve">3) Que se trate de información registrada en cualquier soporte documental, </w:t>
      </w:r>
      <w:proofErr w:type="gramStart"/>
      <w:r w:rsidRPr="004675AC">
        <w:rPr>
          <w:rFonts w:ascii="Palatino Linotype" w:eastAsia="Palatino Linotype" w:hAnsi="Palatino Linotype" w:cs="Palatino Linotype"/>
          <w:b/>
          <w:i/>
        </w:rPr>
        <w:t>que</w:t>
      </w:r>
      <w:proofErr w:type="gramEnd"/>
      <w:r w:rsidRPr="004675AC">
        <w:rPr>
          <w:rFonts w:ascii="Palatino Linotype" w:eastAsia="Palatino Linotype" w:hAnsi="Palatino Linotype" w:cs="Palatino Linotype"/>
          <w:b/>
          <w:i/>
        </w:rPr>
        <w:t xml:space="preserve"> en ejercicio de las atribuciones conferidas, se encuentre en posesión de los Sujetos Obligados. </w:t>
      </w:r>
    </w:p>
    <w:p w14:paraId="26B19D40" w14:textId="77777777" w:rsidR="00EA0729" w:rsidRPr="004675AC" w:rsidRDefault="00EA0729" w:rsidP="00310510">
      <w:pPr>
        <w:spacing w:after="0" w:line="360" w:lineRule="auto"/>
        <w:ind w:right="-93"/>
        <w:jc w:val="both"/>
        <w:rPr>
          <w:rFonts w:ascii="Palatino Linotype" w:eastAsia="Palatino Linotype" w:hAnsi="Palatino Linotype" w:cs="Palatino Linotype"/>
        </w:rPr>
      </w:pPr>
    </w:p>
    <w:p w14:paraId="06EA6483" w14:textId="63B79EBF" w:rsidR="00EA0729" w:rsidRPr="004675AC" w:rsidRDefault="00610A2C" w:rsidP="0031051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Dicho lo anterior, se procede al análisis de los agravios hechos valer por la parte Recurrente que actualizan la causal de procedencia prevista en la fracción </w:t>
      </w:r>
      <w:r w:rsidR="00612637" w:rsidRPr="004675AC">
        <w:rPr>
          <w:rFonts w:ascii="Palatino Linotype" w:eastAsia="Palatino Linotype" w:hAnsi="Palatino Linotype" w:cs="Palatino Linotype"/>
        </w:rPr>
        <w:t>V</w:t>
      </w:r>
      <w:r w:rsidRPr="004675AC">
        <w:rPr>
          <w:rFonts w:ascii="Palatino Linotype" w:eastAsia="Palatino Linotype" w:hAnsi="Palatino Linotype" w:cs="Palatino Linotype"/>
        </w:rPr>
        <w:t xml:space="preserve"> del artículo 179 de la Ley de Transparencia y Acceso a la Información del Estado de México y Municipios, relativa a la negativa de entrega de la información solicitada.   </w:t>
      </w:r>
    </w:p>
    <w:p w14:paraId="691EBB45" w14:textId="77777777" w:rsidR="00EA0729" w:rsidRPr="004675AC" w:rsidRDefault="00EA0729" w:rsidP="0031051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6A204930" w14:textId="434C4A34" w:rsidR="00917914" w:rsidRPr="004675AC" w:rsidRDefault="00610A2C" w:rsidP="00917914">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4675AC">
        <w:rPr>
          <w:rFonts w:ascii="Palatino Linotype" w:eastAsia="Palatino Linotype" w:hAnsi="Palatino Linotype" w:cs="Palatino Linotype"/>
        </w:rPr>
        <w:t>En ese sentido, se tiene que la pretensión de la ahora Recurrente es ob</w:t>
      </w:r>
      <w:r w:rsidR="00917914" w:rsidRPr="004675AC">
        <w:rPr>
          <w:rFonts w:ascii="Palatino Linotype" w:eastAsia="Palatino Linotype" w:hAnsi="Palatino Linotype" w:cs="Palatino Linotype"/>
        </w:rPr>
        <w:t xml:space="preserve">tener la siguiente información: </w:t>
      </w:r>
    </w:p>
    <w:p w14:paraId="51489F9E" w14:textId="346CCBAC" w:rsidR="00917914" w:rsidRPr="004675AC" w:rsidRDefault="00612637" w:rsidP="00766902">
      <w:pPr>
        <w:pStyle w:val="Prrafodelista"/>
        <w:numPr>
          <w:ilvl w:val="0"/>
          <w:numId w:val="10"/>
        </w:numPr>
        <w:pBdr>
          <w:top w:val="nil"/>
          <w:left w:val="nil"/>
          <w:bottom w:val="nil"/>
          <w:right w:val="nil"/>
          <w:between w:val="nil"/>
        </w:pBdr>
        <w:spacing w:after="0" w:line="360" w:lineRule="auto"/>
        <w:ind w:right="-150"/>
        <w:jc w:val="both"/>
        <w:rPr>
          <w:rFonts w:ascii="Palatino Linotype" w:eastAsia="Palatino Linotype" w:hAnsi="Palatino Linotype" w:cs="Palatino Linotype"/>
          <w:b/>
          <w:u w:val="single"/>
        </w:rPr>
      </w:pPr>
      <w:r w:rsidRPr="004675AC">
        <w:rPr>
          <w:rFonts w:ascii="Palatino Linotype" w:eastAsia="Palatino Linotype" w:hAnsi="Palatino Linotype" w:cs="Palatino Linotype"/>
          <w:b/>
        </w:rPr>
        <w:lastRenderedPageBreak/>
        <w:t>Certificados de competencia laboral de todos l</w:t>
      </w:r>
      <w:r w:rsidR="00A70BC1" w:rsidRPr="004675AC">
        <w:rPr>
          <w:rFonts w:ascii="Palatino Linotype" w:eastAsia="Palatino Linotype" w:hAnsi="Palatino Linotype" w:cs="Palatino Linotype"/>
          <w:b/>
        </w:rPr>
        <w:t>os</w:t>
      </w:r>
      <w:r w:rsidRPr="004675AC">
        <w:rPr>
          <w:rFonts w:ascii="Palatino Linotype" w:eastAsia="Palatino Linotype" w:hAnsi="Palatino Linotype" w:cs="Palatino Linotype"/>
          <w:b/>
        </w:rPr>
        <w:t xml:space="preserve"> </w:t>
      </w:r>
      <w:proofErr w:type="gramStart"/>
      <w:r w:rsidRPr="004675AC">
        <w:rPr>
          <w:rFonts w:ascii="Palatino Linotype" w:eastAsia="Palatino Linotype" w:hAnsi="Palatino Linotype" w:cs="Palatino Linotype"/>
          <w:b/>
        </w:rPr>
        <w:t>Directores</w:t>
      </w:r>
      <w:proofErr w:type="gramEnd"/>
      <w:r w:rsidRPr="004675AC">
        <w:rPr>
          <w:rFonts w:ascii="Palatino Linotype" w:eastAsia="Palatino Linotype" w:hAnsi="Palatino Linotype" w:cs="Palatino Linotype"/>
          <w:b/>
        </w:rPr>
        <w:t xml:space="preserve"> y Coordinadores, así como sus </w:t>
      </w:r>
      <w:r w:rsidR="00A70BC1" w:rsidRPr="004675AC">
        <w:rPr>
          <w:rFonts w:ascii="Palatino Linotype" w:eastAsia="Palatino Linotype" w:hAnsi="Palatino Linotype" w:cs="Palatino Linotype"/>
          <w:b/>
        </w:rPr>
        <w:t>Currículo</w:t>
      </w:r>
      <w:r w:rsidRPr="004675AC">
        <w:rPr>
          <w:rFonts w:ascii="Palatino Linotype" w:eastAsia="Palatino Linotype" w:hAnsi="Palatino Linotype" w:cs="Palatino Linotype"/>
          <w:b/>
        </w:rPr>
        <w:t xml:space="preserve"> con comprobante de estudio. </w:t>
      </w:r>
    </w:p>
    <w:p w14:paraId="356D75C8" w14:textId="77777777" w:rsidR="002A208B" w:rsidRPr="004675AC" w:rsidRDefault="002A208B" w:rsidP="002A208B">
      <w:pPr>
        <w:pStyle w:val="Prrafodelista"/>
        <w:pBdr>
          <w:top w:val="nil"/>
          <w:left w:val="nil"/>
          <w:bottom w:val="nil"/>
          <w:right w:val="nil"/>
          <w:between w:val="nil"/>
        </w:pBdr>
        <w:spacing w:after="0" w:line="360" w:lineRule="auto"/>
        <w:ind w:right="-150"/>
        <w:jc w:val="both"/>
        <w:rPr>
          <w:rFonts w:ascii="Palatino Linotype" w:eastAsia="Palatino Linotype" w:hAnsi="Palatino Linotype" w:cs="Palatino Linotype"/>
          <w:b/>
          <w:u w:val="single"/>
        </w:rPr>
      </w:pPr>
    </w:p>
    <w:p w14:paraId="598AA2E1" w14:textId="7912C0AA" w:rsidR="00917914" w:rsidRPr="004675AC" w:rsidRDefault="00944DFB" w:rsidP="00917914">
      <w:pPr>
        <w:spacing w:after="0" w:line="360" w:lineRule="auto"/>
        <w:ind w:right="-7"/>
        <w:jc w:val="both"/>
        <w:rPr>
          <w:rFonts w:ascii="Palatino Linotype" w:eastAsia="Palatino Linotype" w:hAnsi="Palatino Linotype" w:cs="Palatino Linotype"/>
        </w:rPr>
      </w:pPr>
      <w:r w:rsidRPr="004675AC">
        <w:rPr>
          <w:rFonts w:ascii="Palatino Linotype" w:eastAsia="Palatino Linotype" w:hAnsi="Palatino Linotype" w:cs="Palatino Linotype"/>
        </w:rPr>
        <w:t>E</w:t>
      </w:r>
      <w:r w:rsidR="00A20ADD" w:rsidRPr="004675AC">
        <w:rPr>
          <w:rFonts w:ascii="Palatino Linotype" w:eastAsia="Palatino Linotype" w:hAnsi="Palatino Linotype" w:cs="Palatino Linotype"/>
        </w:rPr>
        <w:t>n respuesta, el Sujeto Obligado remitió los documentos que se señalan a continuación:</w:t>
      </w:r>
    </w:p>
    <w:p w14:paraId="37C3728F" w14:textId="77777777" w:rsidR="00766902" w:rsidRPr="004675AC" w:rsidRDefault="00766902" w:rsidP="00917914">
      <w:pPr>
        <w:spacing w:after="0" w:line="360" w:lineRule="auto"/>
        <w:ind w:right="-7"/>
        <w:jc w:val="both"/>
        <w:rPr>
          <w:rFonts w:ascii="Palatino Linotype" w:eastAsia="Palatino Linotype" w:hAnsi="Palatino Linotype" w:cs="Palatino Linotype"/>
        </w:rPr>
      </w:pPr>
    </w:p>
    <w:p w14:paraId="046AD9DE" w14:textId="77777777" w:rsidR="00A20ADD" w:rsidRPr="004675AC" w:rsidRDefault="00A20ADD" w:rsidP="00A20ADD">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Oficio de fecha catorce de agosto de dos mil veinticuatro, signado por el Titular de la Coordinación de Recursos Humanos, mediante el cual informa que, conforme a los archivos que obran dentro de esta Coordinación, se adjunta en formato PDF currículum, comprobante de estudios y certificado de competencia laboral de los directores y coordinadores que cuentan con nombramiento como tal al día de hoy. </w:t>
      </w:r>
    </w:p>
    <w:p w14:paraId="1234C5DC" w14:textId="77777777" w:rsidR="00A20ADD" w:rsidRPr="004675AC" w:rsidRDefault="00A20ADD" w:rsidP="00A20ADD">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Cuadro de clasificación. </w:t>
      </w:r>
    </w:p>
    <w:p w14:paraId="0D9742D8" w14:textId="77777777" w:rsidR="00A20ADD" w:rsidRPr="004675AC" w:rsidRDefault="00A20ADD" w:rsidP="00A20ADD">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Oficio de fecha quince de agosto de dos mil veinticuatro, signado por el Titular de la Unidad de Transparencia</w:t>
      </w:r>
    </w:p>
    <w:p w14:paraId="7EEC1B9A" w14:textId="77777777" w:rsidR="00A20ADD" w:rsidRPr="004675AC" w:rsidRDefault="00A20ADD" w:rsidP="00A20ADD">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Diversos Currículum Vitae, Certificados de Competencia Laboral y comprobantes de grado de estudio y cédulas profesionales.  </w:t>
      </w:r>
    </w:p>
    <w:p w14:paraId="42EBD98F" w14:textId="77777777" w:rsidR="00A20ADD" w:rsidRPr="004675AC" w:rsidRDefault="00A20ADD" w:rsidP="00A20ADD">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Oficio de fecha quince de agosto de dos mil veinticuatro, signado por el Titular de la Unidad de Transparencia y Acceso a la Información, mediante el cual informa que se envía la respuesta del servidor público de la Coordinación de Recursos Humanos. </w:t>
      </w:r>
    </w:p>
    <w:p w14:paraId="6D060B1A" w14:textId="77777777" w:rsidR="00A20ADD" w:rsidRPr="004675AC" w:rsidRDefault="00A20ADD" w:rsidP="00A20ADD">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Acuerdo emitido por el Comité de Transparencia, mediante el cual se aprueba la versión pública de los documentos enviados. </w:t>
      </w:r>
    </w:p>
    <w:p w14:paraId="1BE4E194" w14:textId="77777777" w:rsidR="00A20ADD" w:rsidRPr="004675AC" w:rsidRDefault="00A20ADD" w:rsidP="00A20ADD">
      <w:pPr>
        <w:pStyle w:val="Prrafodelista"/>
        <w:numPr>
          <w:ilvl w:val="0"/>
          <w:numId w:val="7"/>
        </w:numPr>
        <w:spacing w:after="0" w:line="360" w:lineRule="auto"/>
        <w:ind w:right="5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Acta de la Quincuagésima Octava Sesión Extraordinaria del Comité de Transparencia, mediante el cual se aprueba la versión pública de los documentos remitidos. </w:t>
      </w:r>
    </w:p>
    <w:p w14:paraId="05DEA857" w14:textId="77777777" w:rsidR="00917914" w:rsidRPr="004675AC" w:rsidRDefault="00917914" w:rsidP="00917914">
      <w:pPr>
        <w:pBdr>
          <w:top w:val="nil"/>
          <w:left w:val="nil"/>
          <w:bottom w:val="nil"/>
          <w:right w:val="nil"/>
          <w:between w:val="nil"/>
        </w:pBdr>
        <w:tabs>
          <w:tab w:val="left" w:pos="993"/>
        </w:tabs>
        <w:spacing w:after="0" w:line="276" w:lineRule="auto"/>
        <w:ind w:right="701"/>
        <w:jc w:val="both"/>
        <w:rPr>
          <w:rFonts w:ascii="Palatino Linotype" w:eastAsia="Palatino Linotype" w:hAnsi="Palatino Linotype" w:cs="Palatino Linotype"/>
        </w:rPr>
      </w:pPr>
    </w:p>
    <w:p w14:paraId="3610C908" w14:textId="42AD91CC" w:rsidR="00944DFB" w:rsidRPr="004675AC" w:rsidRDefault="00917914" w:rsidP="00917914">
      <w:p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rPr>
      </w:pPr>
      <w:r w:rsidRPr="004675AC">
        <w:rPr>
          <w:rFonts w:ascii="Palatino Linotype" w:eastAsia="Palatino Linotype" w:hAnsi="Palatino Linotype" w:cs="Palatino Linotype"/>
        </w:rPr>
        <w:lastRenderedPageBreak/>
        <w:t>Derivado de lo anterior, la parte Recurrente se inconformó doliéndose respecto de</w:t>
      </w:r>
      <w:r w:rsidR="00612637" w:rsidRPr="004675AC">
        <w:rPr>
          <w:rFonts w:ascii="Palatino Linotype" w:eastAsia="Palatino Linotype" w:hAnsi="Palatino Linotype" w:cs="Palatino Linotype"/>
        </w:rPr>
        <w:t xml:space="preserve"> la </w:t>
      </w:r>
      <w:r w:rsidR="00612637" w:rsidRPr="004675AC">
        <w:rPr>
          <w:rFonts w:ascii="Palatino Linotype" w:eastAsia="Palatino Linotype" w:hAnsi="Palatino Linotype" w:cs="Palatino Linotype"/>
          <w:b/>
          <w:bCs/>
        </w:rPr>
        <w:t xml:space="preserve">falta de entrega del certificado de competencia laboral del Coordinador de Protección Civil. </w:t>
      </w:r>
      <w:r w:rsidRPr="004675AC">
        <w:rPr>
          <w:rFonts w:ascii="Palatino Linotype" w:eastAsia="Palatino Linotype" w:hAnsi="Palatino Linotype" w:cs="Palatino Linotype"/>
        </w:rPr>
        <w:t xml:space="preserve"> </w:t>
      </w:r>
    </w:p>
    <w:p w14:paraId="6D5C22E0" w14:textId="77777777" w:rsidR="00917914" w:rsidRPr="004675AC" w:rsidRDefault="00917914" w:rsidP="00917914">
      <w:p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rPr>
      </w:pPr>
    </w:p>
    <w:p w14:paraId="449E3229" w14:textId="217314CC" w:rsidR="00612637" w:rsidRPr="004675AC" w:rsidRDefault="00917914" w:rsidP="00612637">
      <w:p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En atención a ello, el Sujeto Obligado </w:t>
      </w:r>
      <w:r w:rsidR="00612637" w:rsidRPr="004675AC">
        <w:rPr>
          <w:rFonts w:ascii="Palatino Linotype" w:eastAsia="Palatino Linotype" w:hAnsi="Palatino Linotype" w:cs="Palatino Linotype"/>
        </w:rPr>
        <w:t xml:space="preserve">mediante informe justificado informó que el Instituto Hacendario del Estado de México no imparte certificaciones a las Coordinaciones de Protección Civil, sin embargo, el Coordinador de Protección Civil cuenta con experiencia laboral de más de cinco años y diecisiete años trabajando en el Hospital Adolfo López Mateos y más de tres años en la Dirección de Salud, asimismo, envió diversas constancias de </w:t>
      </w:r>
      <w:proofErr w:type="gramStart"/>
      <w:r w:rsidR="00612637" w:rsidRPr="004675AC">
        <w:rPr>
          <w:rFonts w:ascii="Palatino Linotype" w:eastAsia="Palatino Linotype" w:hAnsi="Palatino Linotype" w:cs="Palatino Linotype"/>
        </w:rPr>
        <w:t>cursos,  y</w:t>
      </w:r>
      <w:proofErr w:type="gramEnd"/>
      <w:r w:rsidR="00612637" w:rsidRPr="004675AC">
        <w:rPr>
          <w:rFonts w:ascii="Palatino Linotype" w:eastAsia="Palatino Linotype" w:hAnsi="Palatino Linotype" w:cs="Palatino Linotype"/>
        </w:rPr>
        <w:t xml:space="preserve"> certificados de participación. </w:t>
      </w:r>
    </w:p>
    <w:p w14:paraId="45B83E1B" w14:textId="77777777" w:rsidR="00A20ADD" w:rsidRPr="004675AC" w:rsidRDefault="00A20ADD" w:rsidP="00612637">
      <w:p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rPr>
      </w:pPr>
    </w:p>
    <w:p w14:paraId="77A451C0" w14:textId="6FF44A30" w:rsidR="00A20ADD" w:rsidRPr="004675AC" w:rsidRDefault="00A20ADD" w:rsidP="00A20ADD">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Pr="004675AC">
        <w:rPr>
          <w:rFonts w:ascii="Palatino Linotype" w:eastAsia="Palatino Linotype" w:hAnsi="Palatino Linotype" w:cs="Palatino Linotype"/>
          <w:b/>
          <w:u w:val="single"/>
        </w:rPr>
        <w:t>no se le entregó el certificado de competencia laboral del Coordinador de Protección Civil</w:t>
      </w:r>
      <w:r w:rsidRPr="004675AC">
        <w:rPr>
          <w:rFonts w:ascii="Palatino Linotype" w:eastAsia="Palatino Linotype" w:hAnsi="Palatino Linotype" w:cs="Palatino Linotype"/>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75E124DD" w14:textId="77777777" w:rsidR="00A20ADD" w:rsidRPr="004675AC" w:rsidRDefault="00A20ADD" w:rsidP="00A20ADD">
      <w:pPr>
        <w:spacing w:after="0" w:line="360" w:lineRule="auto"/>
        <w:jc w:val="both"/>
        <w:rPr>
          <w:rFonts w:ascii="Palatino Linotype" w:eastAsia="Palatino Linotype" w:hAnsi="Palatino Linotype" w:cs="Palatino Linotype"/>
        </w:rPr>
      </w:pPr>
    </w:p>
    <w:p w14:paraId="595024B3" w14:textId="77777777" w:rsidR="00A20ADD" w:rsidRPr="004675AC" w:rsidRDefault="00A20ADD" w:rsidP="00A20ADD">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w:t>
      </w:r>
      <w:r w:rsidRPr="004675AC">
        <w:rPr>
          <w:rFonts w:ascii="Palatino Linotype" w:eastAsia="Palatino Linotype" w:hAnsi="Palatino Linotype" w:cs="Palatino Linotype"/>
        </w:rPr>
        <w:lastRenderedPageBreak/>
        <w:t>Semanario Judicial de la Federación y su Gaceta bajo el número de registro 174,177, que establece lo siguiente:</w:t>
      </w:r>
    </w:p>
    <w:p w14:paraId="729CCEF3" w14:textId="77777777" w:rsidR="00A20ADD" w:rsidRPr="004675AC" w:rsidRDefault="00A20ADD" w:rsidP="00A20ADD">
      <w:pPr>
        <w:spacing w:after="0" w:line="360" w:lineRule="auto"/>
        <w:jc w:val="both"/>
        <w:rPr>
          <w:rFonts w:ascii="Palatino Linotype" w:eastAsia="Palatino Linotype" w:hAnsi="Palatino Linotype" w:cs="Palatino Linotype"/>
        </w:rPr>
      </w:pPr>
    </w:p>
    <w:p w14:paraId="04BC3E03" w14:textId="77777777" w:rsidR="00A20ADD" w:rsidRPr="004675AC" w:rsidRDefault="00A20ADD" w:rsidP="00A20ADD">
      <w:pPr>
        <w:spacing w:after="0" w:line="240" w:lineRule="auto"/>
        <w:ind w:left="567" w:right="616"/>
        <w:jc w:val="both"/>
        <w:rPr>
          <w:rFonts w:ascii="Palatino Linotype" w:eastAsia="Palatino Linotype" w:hAnsi="Palatino Linotype" w:cs="Palatino Linotype"/>
          <w:i/>
        </w:rPr>
      </w:pPr>
      <w:r w:rsidRPr="004675AC">
        <w:rPr>
          <w:rFonts w:ascii="Palatino Linotype" w:eastAsia="Palatino Linotype" w:hAnsi="Palatino Linotype" w:cs="Palatino Linotype"/>
          <w:b/>
          <w:i/>
        </w:rPr>
        <w:t xml:space="preserve">“REVISIÓN EN AMPARO. LOS RESOLUTIVOS NO COMBATIDOS DEBEN DECLARARSE FIRMES. </w:t>
      </w:r>
      <w:r w:rsidRPr="004675A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F88DA2A" w14:textId="77777777" w:rsidR="00EB0577" w:rsidRPr="004675AC" w:rsidRDefault="00EB0577" w:rsidP="00A20ADD">
      <w:pPr>
        <w:spacing w:after="0" w:line="240" w:lineRule="auto"/>
        <w:ind w:left="567" w:right="616"/>
        <w:jc w:val="both"/>
        <w:rPr>
          <w:rFonts w:ascii="Palatino Linotype" w:eastAsia="Palatino Linotype" w:hAnsi="Palatino Linotype" w:cs="Palatino Linotype"/>
          <w:i/>
        </w:rPr>
      </w:pPr>
    </w:p>
    <w:p w14:paraId="44A3A4C6" w14:textId="77777777" w:rsidR="00A20ADD" w:rsidRPr="004675AC" w:rsidRDefault="00A20ADD" w:rsidP="00A20ADD">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Consecuentemente, se insiste, ante la falta de impugnación eficaz, la respuesta entregada debe declararse consentida por persona solicitante.</w:t>
      </w:r>
    </w:p>
    <w:p w14:paraId="54F515CC" w14:textId="77777777" w:rsidR="00A20ADD" w:rsidRPr="004675AC" w:rsidRDefault="00A20ADD" w:rsidP="00A20ADD">
      <w:pPr>
        <w:spacing w:after="0" w:line="360" w:lineRule="auto"/>
        <w:jc w:val="both"/>
        <w:rPr>
          <w:rFonts w:ascii="Palatino Linotype" w:eastAsia="Palatino Linotype" w:hAnsi="Palatino Linotype" w:cs="Palatino Linotype"/>
        </w:rPr>
      </w:pPr>
    </w:p>
    <w:p w14:paraId="59521317" w14:textId="77777777" w:rsidR="00A20ADD" w:rsidRPr="004675AC" w:rsidRDefault="00A20ADD" w:rsidP="00A20ADD">
      <w:pPr>
        <w:spacing w:after="0" w:line="360" w:lineRule="auto"/>
        <w:jc w:val="both"/>
        <w:rPr>
          <w:rFonts w:ascii="Palatino Linotype" w:hAnsi="Palatino Linotype"/>
        </w:rPr>
      </w:pPr>
      <w:r w:rsidRPr="004675AC">
        <w:rPr>
          <w:rFonts w:ascii="Palatino Linotype" w:hAnsi="Palatino Linotype" w:cs="Arial"/>
        </w:rPr>
        <w:t>Lo anterior se sustenta con lo plasmado en el criterio</w:t>
      </w:r>
      <w:r w:rsidRPr="004675AC">
        <w:rPr>
          <w:rFonts w:ascii="Palatino Linotype" w:hAnsi="Palatino Linotype"/>
        </w:rPr>
        <w:t xml:space="preserve"> 01/20 emitido por el Instituto Nacional de Transparencia, Acceso a la Información, y Protección de Datos Personales, INAI, que lleva por rubro y texto los siguientes: </w:t>
      </w:r>
    </w:p>
    <w:p w14:paraId="3CB34D58" w14:textId="77777777" w:rsidR="00A20ADD" w:rsidRPr="004675AC" w:rsidRDefault="00A20ADD" w:rsidP="00A20ADD">
      <w:pPr>
        <w:spacing w:after="0" w:line="360" w:lineRule="auto"/>
        <w:jc w:val="both"/>
        <w:rPr>
          <w:rFonts w:ascii="Palatino Linotype" w:hAnsi="Palatino Linotype"/>
        </w:rPr>
      </w:pPr>
    </w:p>
    <w:p w14:paraId="45AB09B3" w14:textId="77777777" w:rsidR="00A20ADD" w:rsidRPr="004675AC" w:rsidRDefault="00A20ADD" w:rsidP="00A20ADD">
      <w:pPr>
        <w:pStyle w:val="Sinespaciado"/>
        <w:spacing w:line="276" w:lineRule="auto"/>
        <w:ind w:left="567" w:right="902"/>
        <w:jc w:val="both"/>
        <w:rPr>
          <w:rFonts w:ascii="Palatino Linotype" w:hAnsi="Palatino Linotype"/>
          <w:i/>
          <w:iCs/>
          <w:sz w:val="22"/>
          <w:szCs w:val="22"/>
        </w:rPr>
      </w:pPr>
      <w:r w:rsidRPr="004675AC">
        <w:rPr>
          <w:rFonts w:ascii="Palatino Linotype" w:hAnsi="Palatino Linotype"/>
          <w:i/>
          <w:iCs/>
          <w:sz w:val="22"/>
          <w:szCs w:val="22"/>
        </w:rPr>
        <w:t>“</w:t>
      </w:r>
      <w:r w:rsidRPr="004675AC">
        <w:rPr>
          <w:rFonts w:ascii="Palatino Linotype" w:hAnsi="Palatino Linotype" w:cs="Arial"/>
          <w:b/>
          <w:i/>
          <w:iCs/>
          <w:sz w:val="22"/>
          <w:szCs w:val="22"/>
        </w:rPr>
        <w:t xml:space="preserve">Actos consentidos tácitamente. Improcedencia de su análisis. </w:t>
      </w:r>
      <w:r w:rsidRPr="004675AC">
        <w:rPr>
          <w:rFonts w:ascii="Palatino Linotype" w:hAnsi="Palatino Linotype" w:cs="Arial"/>
          <w:i/>
          <w:iCs/>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4675AC">
        <w:rPr>
          <w:rFonts w:ascii="Palatino Linotype" w:hAnsi="Palatino Linotype"/>
          <w:i/>
          <w:iCs/>
          <w:sz w:val="22"/>
          <w:szCs w:val="22"/>
        </w:rPr>
        <w:t>”</w:t>
      </w:r>
    </w:p>
    <w:p w14:paraId="4DA004F9" w14:textId="77777777" w:rsidR="00A20ADD" w:rsidRPr="004675AC" w:rsidRDefault="00A20ADD" w:rsidP="00A20ADD">
      <w:pPr>
        <w:pStyle w:val="Sinespaciado"/>
        <w:spacing w:line="360" w:lineRule="auto"/>
        <w:ind w:left="567" w:right="902"/>
        <w:jc w:val="both"/>
        <w:rPr>
          <w:rFonts w:ascii="Palatino Linotype" w:hAnsi="Palatino Linotype"/>
          <w:i/>
          <w:iCs/>
          <w:sz w:val="22"/>
          <w:szCs w:val="22"/>
        </w:rPr>
      </w:pPr>
    </w:p>
    <w:p w14:paraId="0EEBA258" w14:textId="77777777" w:rsidR="00A20ADD" w:rsidRPr="004675AC" w:rsidRDefault="00A20ADD" w:rsidP="00A20ADD">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00BFD44D" w14:textId="77777777" w:rsidR="00A20ADD" w:rsidRPr="004675AC" w:rsidRDefault="00A20ADD" w:rsidP="00A20ADD">
      <w:pPr>
        <w:spacing w:after="0" w:line="360" w:lineRule="auto"/>
        <w:ind w:left="851" w:right="900"/>
        <w:jc w:val="both"/>
        <w:rPr>
          <w:rFonts w:ascii="Palatino Linotype" w:eastAsia="Palatino Linotype" w:hAnsi="Palatino Linotype" w:cs="Palatino Linotype"/>
          <w:b/>
          <w:i/>
          <w:smallCaps/>
        </w:rPr>
      </w:pPr>
    </w:p>
    <w:p w14:paraId="5A4048A4" w14:textId="77777777" w:rsidR="00A20ADD" w:rsidRPr="004675AC" w:rsidRDefault="00A20ADD" w:rsidP="00A20ADD">
      <w:pPr>
        <w:tabs>
          <w:tab w:val="left" w:pos="851"/>
          <w:tab w:val="left" w:pos="1276"/>
        </w:tabs>
        <w:spacing w:after="0"/>
        <w:ind w:left="567" w:right="709"/>
        <w:jc w:val="both"/>
        <w:rPr>
          <w:rFonts w:ascii="Palatino Linotype" w:eastAsia="Palatino Linotype" w:hAnsi="Palatino Linotype" w:cs="Palatino Linotype"/>
        </w:rPr>
      </w:pPr>
      <w:r w:rsidRPr="004675AC">
        <w:rPr>
          <w:rFonts w:ascii="Palatino Linotype" w:eastAsia="Palatino Linotype" w:hAnsi="Palatino Linotype" w:cs="Palatino Linotype"/>
          <w:b/>
          <w:i/>
          <w:smallCaps/>
        </w:rPr>
        <w:t xml:space="preserve">“ACTOS CONSENTIDOS. SON LOS QUE NO SE IMPUGNAN MEDIANTE EL RECURSO IDÓNEO. </w:t>
      </w:r>
      <w:r w:rsidRPr="004675AC">
        <w:rPr>
          <w:rFonts w:ascii="Palatino Linotype" w:eastAsia="Palatino Linotype" w:hAnsi="Palatino Linotype" w:cs="Palatino Linotype"/>
          <w:i/>
        </w:rPr>
        <w:t xml:space="preserve">Debe reputarse como consentido el acto que no se impugnó por </w:t>
      </w:r>
      <w:r w:rsidRPr="004675AC">
        <w:rPr>
          <w:rFonts w:ascii="Palatino Linotype" w:eastAsia="Palatino Linotype" w:hAnsi="Palatino Linotype" w:cs="Palatino Linotype"/>
          <w:i/>
        </w:rPr>
        <w:lastRenderedPageBreak/>
        <w:t xml:space="preserve">el medio establecido por la ley, </w:t>
      </w:r>
      <w:proofErr w:type="gramStart"/>
      <w:r w:rsidRPr="004675AC">
        <w:rPr>
          <w:rFonts w:ascii="Palatino Linotype" w:eastAsia="Palatino Linotype" w:hAnsi="Palatino Linotype" w:cs="Palatino Linotype"/>
          <w:i/>
        </w:rPr>
        <w:t>ya que</w:t>
      </w:r>
      <w:proofErr w:type="gramEnd"/>
      <w:r w:rsidRPr="004675AC">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2F9E08" w14:textId="77777777" w:rsidR="00A20ADD" w:rsidRPr="004675AC" w:rsidRDefault="00A20ADD" w:rsidP="00A20AD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0DCA0AC" w14:textId="05BAF334" w:rsidR="00917914" w:rsidRPr="004675AC" w:rsidRDefault="00A20ADD" w:rsidP="00A20ADD">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r w:rsidRPr="004675AC">
        <w:rPr>
          <w:rFonts w:ascii="Palatino Linotype" w:eastAsia="Palatino Linotype" w:hAnsi="Palatino Linotype" w:cs="Palatino Linotype"/>
        </w:rPr>
        <w:t xml:space="preserve">Dicho lo anterior, la información de la que resulta procedente pronunciarse es respecto del </w:t>
      </w:r>
      <w:r w:rsidRPr="004675AC">
        <w:rPr>
          <w:rFonts w:ascii="Palatino Linotype" w:eastAsia="Palatino Linotype" w:hAnsi="Palatino Linotype" w:cs="Palatino Linotype"/>
          <w:b/>
          <w:u w:val="single"/>
        </w:rPr>
        <w:t>certificado de competencia laboral del Coordinador de Protección Civil</w:t>
      </w:r>
      <w:r w:rsidR="00766902" w:rsidRPr="004675AC">
        <w:rPr>
          <w:rFonts w:ascii="Palatino Linotype" w:eastAsia="Palatino Linotype" w:hAnsi="Palatino Linotype" w:cs="Palatino Linotype"/>
          <w:b/>
          <w:u w:val="single"/>
        </w:rPr>
        <w:t>.</w:t>
      </w:r>
    </w:p>
    <w:p w14:paraId="7010C537" w14:textId="77777777" w:rsidR="00766902" w:rsidRPr="004675AC" w:rsidRDefault="00766902" w:rsidP="00A20ADD">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35FC341B" w14:textId="2767D32A" w:rsidR="0001278A" w:rsidRPr="004675AC" w:rsidRDefault="00610A2C" w:rsidP="0001278A">
      <w:pPr>
        <w:spacing w:after="0" w:line="360" w:lineRule="auto"/>
        <w:jc w:val="both"/>
        <w:rPr>
          <w:rFonts w:ascii="Palatino Linotype" w:eastAsia="Palatino Linotype" w:hAnsi="Palatino Linotype" w:cs="Palatino Linotype"/>
          <w:lang w:eastAsia="es-ES"/>
        </w:rPr>
      </w:pPr>
      <w:r w:rsidRPr="004675AC">
        <w:rPr>
          <w:rFonts w:ascii="Palatino Linotype" w:eastAsia="Palatino Linotype" w:hAnsi="Palatino Linotype" w:cs="Palatino Linotype"/>
        </w:rPr>
        <w:t xml:space="preserve">Dicho lo anterior, </w:t>
      </w:r>
      <w:r w:rsidR="00274A53" w:rsidRPr="004675AC">
        <w:rPr>
          <w:rFonts w:ascii="Palatino Linotype" w:eastAsia="Palatino Linotype" w:hAnsi="Palatino Linotype" w:cs="Palatino Linotype"/>
        </w:rPr>
        <w:t xml:space="preserve">se procede a contextualizar la información solicitada, para ello, </w:t>
      </w:r>
      <w:r w:rsidR="00612637" w:rsidRPr="004675AC">
        <w:rPr>
          <w:rFonts w:ascii="Palatino Linotype" w:eastAsia="Palatino Linotype" w:hAnsi="Palatino Linotype" w:cs="Palatino Linotype"/>
          <w:lang w:eastAsia="es-ES"/>
        </w:rPr>
        <w:t xml:space="preserve">la Ley Orgánica Municipal </w:t>
      </w:r>
      <w:r w:rsidR="0001278A" w:rsidRPr="004675AC">
        <w:rPr>
          <w:rFonts w:ascii="Palatino Linotype" w:eastAsia="Palatino Linotype" w:hAnsi="Palatino Linotype" w:cs="Palatino Linotype"/>
          <w:lang w:eastAsia="es-ES"/>
        </w:rPr>
        <w:t xml:space="preserve">del Estado de México, establece </w:t>
      </w:r>
      <w:proofErr w:type="gramStart"/>
      <w:r w:rsidR="0001278A" w:rsidRPr="004675AC">
        <w:rPr>
          <w:rFonts w:ascii="Palatino Linotype" w:eastAsia="Palatino Linotype" w:hAnsi="Palatino Linotype" w:cs="Palatino Linotype"/>
          <w:lang w:eastAsia="es-ES"/>
        </w:rPr>
        <w:t>que</w:t>
      </w:r>
      <w:proofErr w:type="gramEnd"/>
      <w:r w:rsidR="0001278A" w:rsidRPr="004675AC">
        <w:rPr>
          <w:rFonts w:ascii="Palatino Linotype" w:eastAsia="Palatino Linotype" w:hAnsi="Palatino Linotype" w:cs="Palatino Linotype"/>
          <w:lang w:eastAsia="es-ES"/>
        </w:rPr>
        <w:t xml:space="preserve"> para determinadas titularidades de las dependencias, se deberá contar con ciertos requisitos: </w:t>
      </w:r>
    </w:p>
    <w:p w14:paraId="53627121" w14:textId="77777777" w:rsidR="0001278A" w:rsidRPr="004675AC" w:rsidRDefault="0001278A" w:rsidP="00612637">
      <w:pPr>
        <w:spacing w:after="0" w:line="360" w:lineRule="auto"/>
        <w:jc w:val="both"/>
        <w:rPr>
          <w:rFonts w:ascii="Palatino Linotype" w:eastAsia="Palatino Linotype" w:hAnsi="Palatino Linotype" w:cs="Palatino Linotype"/>
        </w:rPr>
      </w:pPr>
    </w:p>
    <w:p w14:paraId="01C08E83" w14:textId="551CC68D" w:rsidR="00612637" w:rsidRPr="004675AC" w:rsidRDefault="0001278A" w:rsidP="00612637">
      <w:pPr>
        <w:spacing w:after="0" w:line="276" w:lineRule="auto"/>
        <w:ind w:left="567" w:right="900"/>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 </w:t>
      </w:r>
      <w:r w:rsidR="00612637" w:rsidRPr="004675AC">
        <w:rPr>
          <w:rFonts w:ascii="Palatino Linotype" w:eastAsia="Palatino Linotype" w:hAnsi="Palatino Linotype" w:cs="Palatino Linotype"/>
          <w:i/>
        </w:rPr>
        <w:t>“</w:t>
      </w:r>
      <w:r w:rsidR="00612637" w:rsidRPr="004675AC">
        <w:rPr>
          <w:rFonts w:ascii="Palatino Linotype" w:eastAsia="Palatino Linotype" w:hAnsi="Palatino Linotype" w:cs="Palatino Linotype"/>
          <w:b/>
          <w:i/>
        </w:rPr>
        <w:t>Artículo 32</w:t>
      </w:r>
      <w:r w:rsidR="00612637" w:rsidRPr="004675AC">
        <w:rPr>
          <w:rFonts w:ascii="Palatino Linotype" w:eastAsia="Palatino Linotype" w:hAnsi="Palatino Linotype" w:cs="Palatino Linotype"/>
          <w:i/>
        </w:rPr>
        <w:t xml:space="preserve">. </w:t>
      </w:r>
      <w:r w:rsidR="00612637" w:rsidRPr="004675AC">
        <w:rPr>
          <w:rFonts w:ascii="Palatino Linotype" w:eastAsia="Palatino Linotype" w:hAnsi="Palatino Linotype" w:cs="Palatino Linotype"/>
          <w:b/>
          <w:i/>
          <w:u w:val="single"/>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w:t>
      </w:r>
      <w:r w:rsidR="00612637" w:rsidRPr="004675AC">
        <w:rPr>
          <w:rFonts w:ascii="Palatino Linotype" w:eastAsia="Palatino Linotype" w:hAnsi="Palatino Linotype" w:cs="Palatino Linotype"/>
          <w:i/>
        </w:rPr>
        <w:t>, de las unidades administrativas y de los organismos auxiliares, se deberán satisfacer los siguientes requisitos:</w:t>
      </w:r>
    </w:p>
    <w:p w14:paraId="5327F9E7" w14:textId="77777777" w:rsidR="00612637" w:rsidRPr="004675AC" w:rsidRDefault="00612637" w:rsidP="00612637">
      <w:pPr>
        <w:spacing w:after="0" w:line="276" w:lineRule="auto"/>
        <w:ind w:left="567" w:right="900"/>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p>
    <w:p w14:paraId="3FAAE33E" w14:textId="77777777" w:rsidR="00612637" w:rsidRPr="004675AC" w:rsidRDefault="00612637" w:rsidP="00612637">
      <w:pPr>
        <w:spacing w:after="0" w:line="276" w:lineRule="auto"/>
        <w:ind w:left="567" w:right="900"/>
        <w:jc w:val="both"/>
        <w:rPr>
          <w:rFonts w:ascii="Palatino Linotype" w:eastAsia="Palatino Linotype" w:hAnsi="Palatino Linotype" w:cs="Palatino Linotype"/>
          <w:i/>
        </w:rPr>
      </w:pPr>
      <w:r w:rsidRPr="004675AC">
        <w:rPr>
          <w:rFonts w:ascii="Palatino Linotype" w:eastAsia="Palatino Linotype" w:hAnsi="Palatino Linotype" w:cs="Palatino Linotype"/>
          <w:b/>
          <w:i/>
        </w:rPr>
        <w:t>IV. Contar con certificación de competencia laboral en la materia del cargo que se desempeñará</w:t>
      </w:r>
      <w:r w:rsidRPr="004675AC">
        <w:rPr>
          <w:rFonts w:ascii="Palatino Linotype" w:eastAsia="Palatino Linotype" w:hAnsi="Palatino Linotype" w:cs="Palatino Linotype"/>
          <w:i/>
        </w:rPr>
        <w:t>, expedida por institución con reconocimiento de validez oficial. Este requisito deberá acreditarse dentro de los seis meses siguientes a la fecha en que inicien sus funciones;</w:t>
      </w:r>
    </w:p>
    <w:p w14:paraId="19DCA794" w14:textId="77777777" w:rsidR="00612637" w:rsidRPr="004675AC" w:rsidRDefault="00612637" w:rsidP="00612637">
      <w:pPr>
        <w:spacing w:after="0" w:line="276" w:lineRule="auto"/>
        <w:ind w:left="567" w:right="900"/>
        <w:jc w:val="both"/>
        <w:rPr>
          <w:rFonts w:ascii="Palatino Linotype" w:eastAsia="Palatino Linotype" w:hAnsi="Palatino Linotype" w:cs="Palatino Linotype"/>
          <w:b/>
          <w:i/>
        </w:rPr>
      </w:pPr>
      <w:r w:rsidRPr="004675AC">
        <w:rPr>
          <w:rFonts w:ascii="Palatino Linotype" w:eastAsia="Palatino Linotype" w:hAnsi="Palatino Linotype" w:cs="Palatino Linotype"/>
          <w:b/>
          <w:i/>
        </w:rPr>
        <w:t>…</w:t>
      </w:r>
    </w:p>
    <w:p w14:paraId="4BF9F653" w14:textId="77777777" w:rsidR="0001278A" w:rsidRPr="004675AC" w:rsidRDefault="0001278A" w:rsidP="00612637">
      <w:pPr>
        <w:spacing w:after="0" w:line="360" w:lineRule="auto"/>
        <w:jc w:val="both"/>
        <w:rPr>
          <w:rFonts w:ascii="Palatino Linotype" w:eastAsia="Palatino Linotype" w:hAnsi="Palatino Linotype" w:cs="Palatino Linotype"/>
          <w:b/>
        </w:rPr>
      </w:pPr>
    </w:p>
    <w:p w14:paraId="6FBC9115" w14:textId="77BFEADB" w:rsidR="0001278A" w:rsidRPr="004675AC" w:rsidRDefault="0001278A" w:rsidP="0061263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En el caso particular de, los Coordinadores de Protección Civil</w:t>
      </w:r>
      <w:r w:rsidR="007A5412" w:rsidRPr="004675AC">
        <w:rPr>
          <w:rFonts w:ascii="Palatino Linotype" w:eastAsia="Palatino Linotype" w:hAnsi="Palatino Linotype" w:cs="Palatino Linotype"/>
        </w:rPr>
        <w:t xml:space="preserve">, el artículo 81 de la Ley Orgánica Municipal del Estado de México, establece que: </w:t>
      </w:r>
    </w:p>
    <w:p w14:paraId="18A1BF9C" w14:textId="77777777" w:rsidR="007A5412" w:rsidRPr="004675AC" w:rsidRDefault="007A5412" w:rsidP="00612637">
      <w:pPr>
        <w:spacing w:after="0" w:line="360" w:lineRule="auto"/>
        <w:jc w:val="both"/>
        <w:rPr>
          <w:rFonts w:ascii="Palatino Linotype" w:eastAsia="Palatino Linotype" w:hAnsi="Palatino Linotype" w:cs="Palatino Linotype"/>
        </w:rPr>
      </w:pPr>
    </w:p>
    <w:p w14:paraId="10407474" w14:textId="02C0858D" w:rsidR="007A5412" w:rsidRPr="004675AC" w:rsidRDefault="007A5412" w:rsidP="00A20ADD">
      <w:pPr>
        <w:spacing w:after="0" w:line="276" w:lineRule="auto"/>
        <w:ind w:left="567"/>
        <w:jc w:val="both"/>
        <w:rPr>
          <w:rFonts w:ascii="Palatino Linotype" w:eastAsia="Palatino Linotype" w:hAnsi="Palatino Linotype" w:cs="Palatino Linotype"/>
          <w:i/>
        </w:rPr>
      </w:pPr>
      <w:r w:rsidRPr="004675AC">
        <w:rPr>
          <w:rFonts w:ascii="Palatino Linotype" w:hAnsi="Palatino Linotype"/>
          <w:b/>
          <w:i/>
        </w:rPr>
        <w:t>Artículo 81 Bis.-</w:t>
      </w:r>
      <w:r w:rsidRPr="004675AC">
        <w:rPr>
          <w:rFonts w:ascii="Palatino Linotype" w:hAnsi="Palatino Linotype"/>
          <w:i/>
        </w:rPr>
        <w:t xml:space="preserve"> Para ser titular de la Coordinación Municipal de Protección Civil se requiere, además de los requisitos del artículo 32 de esta Ley, tener los conocimientos suficientes </w:t>
      </w:r>
      <w:r w:rsidRPr="004675AC">
        <w:rPr>
          <w:rFonts w:ascii="Palatino Linotype" w:hAnsi="Palatino Linotype"/>
          <w:i/>
        </w:rPr>
        <w:lastRenderedPageBreak/>
        <w:t>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y Gestión Integral del Riesgo o por cualquier otra institución debidamente reconocida por la misma.</w:t>
      </w:r>
    </w:p>
    <w:p w14:paraId="4F6BA598" w14:textId="77777777" w:rsidR="0001278A" w:rsidRPr="004675AC" w:rsidRDefault="0001278A" w:rsidP="00612637">
      <w:pPr>
        <w:spacing w:after="0" w:line="360" w:lineRule="auto"/>
        <w:jc w:val="both"/>
        <w:rPr>
          <w:rFonts w:ascii="Palatino Linotype" w:eastAsia="Palatino Linotype" w:hAnsi="Palatino Linotype" w:cs="Palatino Linotype"/>
          <w:b/>
          <w:i/>
        </w:rPr>
      </w:pPr>
    </w:p>
    <w:p w14:paraId="0521E249" w14:textId="688060D0" w:rsidR="00A20ADD" w:rsidRPr="004675AC" w:rsidRDefault="007A5412" w:rsidP="0061263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De lo anterior, se colige que, para poder ostentar el cargo de</w:t>
      </w:r>
      <w:r w:rsidR="00A20ADD" w:rsidRPr="004675AC">
        <w:rPr>
          <w:rFonts w:ascii="Palatino Linotype" w:eastAsia="Palatino Linotype" w:hAnsi="Palatino Linotype" w:cs="Palatino Linotype"/>
        </w:rPr>
        <w:t xml:space="preserve"> Coordinador de Protección Civil, se debe cumplir con lo siguiente: </w:t>
      </w:r>
    </w:p>
    <w:p w14:paraId="4E6AB914" w14:textId="77777777" w:rsidR="00766902" w:rsidRPr="004675AC" w:rsidRDefault="00766902" w:rsidP="00612637">
      <w:pPr>
        <w:spacing w:after="0" w:line="360" w:lineRule="auto"/>
        <w:jc w:val="both"/>
        <w:rPr>
          <w:rFonts w:ascii="Palatino Linotype" w:eastAsia="Palatino Linotype" w:hAnsi="Palatino Linotype" w:cs="Palatino Linotype"/>
        </w:rPr>
      </w:pPr>
    </w:p>
    <w:p w14:paraId="65DB6B39" w14:textId="6B150BA0" w:rsidR="00A20ADD" w:rsidRPr="004675AC" w:rsidRDefault="00A20ADD" w:rsidP="00766902">
      <w:pPr>
        <w:spacing w:after="0" w:line="360" w:lineRule="auto"/>
        <w:ind w:left="567"/>
        <w:jc w:val="both"/>
        <w:rPr>
          <w:rFonts w:ascii="Palatino Linotype" w:eastAsia="Palatino Linotype" w:hAnsi="Palatino Linotype" w:cs="Palatino Linotype"/>
        </w:rPr>
      </w:pPr>
      <w:r w:rsidRPr="004675AC">
        <w:rPr>
          <w:rFonts w:ascii="Palatino Linotype" w:eastAsia="Palatino Linotype" w:hAnsi="Palatino Linotype" w:cs="Palatino Linotype"/>
        </w:rPr>
        <w:t>Además de los requisitos del artículo 32:</w:t>
      </w:r>
    </w:p>
    <w:p w14:paraId="535DC6D4" w14:textId="77777777" w:rsidR="00A20ADD" w:rsidRPr="004675AC" w:rsidRDefault="00A20ADD" w:rsidP="00766902">
      <w:pPr>
        <w:spacing w:after="0" w:line="360" w:lineRule="auto"/>
        <w:ind w:left="567"/>
        <w:jc w:val="both"/>
        <w:rPr>
          <w:rFonts w:ascii="Palatino Linotype" w:eastAsia="Palatino Linotype" w:hAnsi="Palatino Linotype" w:cs="Palatino Linotype"/>
        </w:rPr>
      </w:pPr>
    </w:p>
    <w:p w14:paraId="5F832136" w14:textId="35B8EAD2" w:rsidR="00A20ADD" w:rsidRPr="004675AC" w:rsidRDefault="00A20ADD" w:rsidP="00766902">
      <w:pPr>
        <w:spacing w:after="0" w:line="360" w:lineRule="auto"/>
        <w:ind w:left="567"/>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1. Tener los conocimientos suficientes debidamente acreditados en materia de protección civil. </w:t>
      </w:r>
    </w:p>
    <w:p w14:paraId="12154D50" w14:textId="5905BA12" w:rsidR="00A20ADD" w:rsidRPr="004675AC" w:rsidRDefault="00A20ADD" w:rsidP="00766902">
      <w:pPr>
        <w:spacing w:after="0" w:line="360" w:lineRule="auto"/>
        <w:ind w:left="567"/>
        <w:jc w:val="both"/>
        <w:rPr>
          <w:rFonts w:ascii="Palatino Linotype" w:eastAsia="Palatino Linotype" w:hAnsi="Palatino Linotype" w:cs="Palatino Linotype"/>
          <w:b/>
        </w:rPr>
      </w:pPr>
      <w:r w:rsidRPr="004675AC">
        <w:rPr>
          <w:rFonts w:ascii="Palatino Linotype" w:eastAsia="Palatino Linotype" w:hAnsi="Palatino Linotype" w:cs="Palatino Linotype"/>
        </w:rPr>
        <w:t xml:space="preserve">2. Acreditar dentro de los seis meses siguientes el </w:t>
      </w:r>
      <w:r w:rsidRPr="004675AC">
        <w:rPr>
          <w:rFonts w:ascii="Palatino Linotype" w:eastAsia="Palatino Linotype" w:hAnsi="Palatino Linotype" w:cs="Palatino Linotype"/>
          <w:b/>
        </w:rPr>
        <w:t xml:space="preserve">certificado respectivo. </w:t>
      </w:r>
    </w:p>
    <w:p w14:paraId="4BC02BDD" w14:textId="27937C25" w:rsidR="00A20ADD" w:rsidRPr="004675AC" w:rsidRDefault="00A20ADD" w:rsidP="00766902">
      <w:pPr>
        <w:spacing w:after="0" w:line="360" w:lineRule="auto"/>
        <w:ind w:left="567"/>
        <w:jc w:val="both"/>
        <w:rPr>
          <w:rFonts w:ascii="Palatino Linotype" w:eastAsia="Palatino Linotype" w:hAnsi="Palatino Linotype" w:cs="Palatino Linotype"/>
        </w:rPr>
      </w:pPr>
      <w:r w:rsidRPr="004675AC">
        <w:rPr>
          <w:rFonts w:ascii="Palatino Linotype" w:eastAsia="Palatino Linotype" w:hAnsi="Palatino Linotype" w:cs="Palatino Linotype"/>
        </w:rPr>
        <w:t>3. Haber tomado cursos de capacitación en la materia impartidos por la Coordinación General de Protección Civil y Gestión Integral del Riesgo o por cualquier otra institución debidamente reconocida por la misma.</w:t>
      </w:r>
    </w:p>
    <w:p w14:paraId="600E601F" w14:textId="77777777" w:rsidR="00A20ADD" w:rsidRPr="004675AC" w:rsidRDefault="00A20ADD" w:rsidP="00A20ADD">
      <w:pPr>
        <w:spacing w:after="0" w:line="360" w:lineRule="auto"/>
        <w:jc w:val="both"/>
        <w:rPr>
          <w:rFonts w:ascii="Palatino Linotype" w:eastAsia="Palatino Linotype" w:hAnsi="Palatino Linotype" w:cs="Palatino Linotype"/>
        </w:rPr>
      </w:pPr>
    </w:p>
    <w:p w14:paraId="228A6672" w14:textId="43936729" w:rsidR="00A20ADD" w:rsidRPr="004675AC" w:rsidRDefault="00A20ADD" w:rsidP="00A20ADD">
      <w:pP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rPr>
        <w:t xml:space="preserve">De lo anterior, se concluye que el </w:t>
      </w:r>
      <w:r w:rsidRPr="004675AC">
        <w:rPr>
          <w:rFonts w:ascii="Palatino Linotype" w:eastAsia="Palatino Linotype" w:hAnsi="Palatino Linotype" w:cs="Palatino Linotype"/>
          <w:b/>
        </w:rPr>
        <w:t xml:space="preserve">certificado es un documento obligatorio que se deberá acreditar dentro de los seis meses siguientes a partir del momento en que se ocupe el cargo. </w:t>
      </w:r>
    </w:p>
    <w:p w14:paraId="08E96E4F" w14:textId="77777777" w:rsidR="00A20ADD" w:rsidRPr="004675AC" w:rsidRDefault="00A20ADD" w:rsidP="00A20ADD">
      <w:pPr>
        <w:spacing w:after="0" w:line="360" w:lineRule="auto"/>
        <w:jc w:val="both"/>
        <w:rPr>
          <w:rFonts w:ascii="Palatino Linotype" w:eastAsia="Palatino Linotype" w:hAnsi="Palatino Linotype" w:cs="Palatino Linotype"/>
          <w:b/>
        </w:rPr>
      </w:pPr>
    </w:p>
    <w:p w14:paraId="200EEF72" w14:textId="3BAC795A" w:rsidR="00A20ADD" w:rsidRPr="004675AC" w:rsidRDefault="00A20ADD" w:rsidP="00A20ADD">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Ahora bien, en cuanto hace a los agravios hechos valer por la parte Recurrente relativos con la falta de entrega del </w:t>
      </w:r>
      <w:r w:rsidRPr="004675AC">
        <w:rPr>
          <w:rFonts w:ascii="Palatino Linotype" w:eastAsia="Palatino Linotype" w:hAnsi="Palatino Linotype" w:cs="Palatino Linotype"/>
          <w:b/>
          <w:u w:val="single"/>
        </w:rPr>
        <w:t xml:space="preserve">certificado de competencia laboral del Coordinador de Protección Civil </w:t>
      </w:r>
      <w:r w:rsidRPr="004675AC">
        <w:rPr>
          <w:rFonts w:ascii="Palatino Linotype" w:eastAsia="Palatino Linotype" w:hAnsi="Palatino Linotype" w:cs="Palatino Linotype"/>
        </w:rPr>
        <w:t xml:space="preserve">es precisó mencionar que el Coordinador de Protección Civil ostentó el cargo en fecha uno de enero de dos mil veintidós, como se puede advertir a continuación: </w:t>
      </w:r>
    </w:p>
    <w:p w14:paraId="12ECB707" w14:textId="77777777" w:rsidR="00A20ADD" w:rsidRPr="004675AC" w:rsidRDefault="00A20ADD" w:rsidP="00A20ADD">
      <w:pPr>
        <w:spacing w:after="0" w:line="360" w:lineRule="auto"/>
        <w:jc w:val="both"/>
        <w:rPr>
          <w:rFonts w:ascii="Palatino Linotype" w:eastAsia="Palatino Linotype" w:hAnsi="Palatino Linotype" w:cs="Palatino Linotype"/>
        </w:rPr>
      </w:pPr>
    </w:p>
    <w:p w14:paraId="04F0007F" w14:textId="7EE279D6" w:rsidR="00A20ADD" w:rsidRPr="004675AC" w:rsidRDefault="00A20ADD" w:rsidP="00A20ADD">
      <w:pPr>
        <w:spacing w:after="0" w:line="360" w:lineRule="auto"/>
        <w:jc w:val="center"/>
        <w:rPr>
          <w:rFonts w:ascii="Palatino Linotype" w:eastAsia="Palatino Linotype" w:hAnsi="Palatino Linotype" w:cs="Palatino Linotype"/>
        </w:rPr>
      </w:pPr>
      <w:r w:rsidRPr="004675AC">
        <w:rPr>
          <w:rFonts w:ascii="Palatino Linotype" w:eastAsia="Palatino Linotype" w:hAnsi="Palatino Linotype" w:cs="Palatino Linotype"/>
          <w:noProof/>
        </w:rPr>
        <w:lastRenderedPageBreak/>
        <w:drawing>
          <wp:inline distT="0" distB="0" distL="0" distR="0" wp14:anchorId="5168F64F" wp14:editId="42BE205F">
            <wp:extent cx="5182323" cy="1486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82323" cy="1486107"/>
                    </a:xfrm>
                    <a:prstGeom prst="rect">
                      <a:avLst/>
                    </a:prstGeom>
                  </pic:spPr>
                </pic:pic>
              </a:graphicData>
            </a:graphic>
          </wp:inline>
        </w:drawing>
      </w:r>
    </w:p>
    <w:p w14:paraId="064FC56F" w14:textId="77777777" w:rsidR="00A20ADD" w:rsidRPr="004675AC" w:rsidRDefault="00A20ADD" w:rsidP="00A20ADD">
      <w:pPr>
        <w:spacing w:after="0" w:line="360" w:lineRule="auto"/>
        <w:jc w:val="both"/>
        <w:rPr>
          <w:rFonts w:ascii="Palatino Linotype" w:eastAsia="Palatino Linotype" w:hAnsi="Palatino Linotype" w:cs="Palatino Linotype"/>
        </w:rPr>
      </w:pPr>
    </w:p>
    <w:p w14:paraId="6C8E8E7B" w14:textId="028CE783" w:rsidR="00EB0577" w:rsidRPr="004675AC" w:rsidRDefault="00A20ADD" w:rsidP="00A20ADD">
      <w:pP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b/>
        </w:rPr>
        <w:t xml:space="preserve">Por lo que, se colige </w:t>
      </w:r>
      <w:r w:rsidR="00346280" w:rsidRPr="004675AC">
        <w:rPr>
          <w:rFonts w:ascii="Palatino Linotype" w:eastAsia="Palatino Linotype" w:hAnsi="Palatino Linotype" w:cs="Palatino Linotype"/>
          <w:b/>
        </w:rPr>
        <w:t>que,</w:t>
      </w:r>
      <w:r w:rsidRPr="004675AC">
        <w:rPr>
          <w:rFonts w:ascii="Palatino Linotype" w:eastAsia="Palatino Linotype" w:hAnsi="Palatino Linotype" w:cs="Palatino Linotype"/>
          <w:b/>
        </w:rPr>
        <w:t xml:space="preserve"> a la fecha de la solicitud de información, este debió contar con la certificación correspondiente.</w:t>
      </w:r>
    </w:p>
    <w:p w14:paraId="6CB1EF93" w14:textId="77777777" w:rsidR="00EB0577" w:rsidRPr="004675AC" w:rsidRDefault="00EB0577" w:rsidP="00A20ADD">
      <w:pPr>
        <w:spacing w:after="0" w:line="360" w:lineRule="auto"/>
        <w:jc w:val="both"/>
        <w:rPr>
          <w:rFonts w:ascii="Palatino Linotype" w:eastAsia="Palatino Linotype" w:hAnsi="Palatino Linotype" w:cs="Palatino Linotype"/>
        </w:rPr>
      </w:pPr>
    </w:p>
    <w:p w14:paraId="6815E076" w14:textId="4531E684" w:rsidR="00EB0577" w:rsidRPr="004675AC" w:rsidRDefault="00EB0577"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Por otro lado, es menester referir que, el Sujeto Obligado sostuvo que el Instituto Hacendario del Estado de México no imparte certificaciones a las Coordinaciones de Protección Civil, no obstante, el artículo 32 de la Ley Orgánica Municipal del Estado de México establece que, se deberá contar con certificado de competencia laboral en la materia del cargo que se desempeñará </w:t>
      </w:r>
      <w:r w:rsidRPr="004675AC">
        <w:rPr>
          <w:rFonts w:ascii="Palatino Linotype" w:eastAsia="Palatino Linotype" w:hAnsi="Palatino Linotype" w:cs="Palatino Linotype"/>
          <w:b/>
        </w:rPr>
        <w:t>expedida por una institución con reconocimiento de validez oficial</w:t>
      </w:r>
      <w:r w:rsidRPr="004675AC">
        <w:rPr>
          <w:rFonts w:ascii="Palatino Linotype" w:eastAsia="Palatino Linotype" w:hAnsi="Palatino Linotype" w:cs="Palatino Linotype"/>
        </w:rPr>
        <w:t xml:space="preserve">, lo cual se entiende que no necesariamente debe ser el Instituto Hacendario del Estado de México. </w:t>
      </w:r>
    </w:p>
    <w:p w14:paraId="28B440A1" w14:textId="77777777" w:rsidR="002A208B" w:rsidRPr="004675AC" w:rsidRDefault="002A208B" w:rsidP="00EB0577">
      <w:pPr>
        <w:spacing w:after="0" w:line="360" w:lineRule="auto"/>
        <w:jc w:val="both"/>
        <w:rPr>
          <w:rFonts w:ascii="Palatino Linotype" w:eastAsia="Palatino Linotype" w:hAnsi="Palatino Linotype" w:cs="Palatino Linotype"/>
        </w:rPr>
      </w:pPr>
    </w:p>
    <w:p w14:paraId="47371062" w14:textId="68D38285" w:rsidR="002A208B" w:rsidRPr="004675AC" w:rsidRDefault="002A208B"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Por ello, es preciso referir que, la certificación permite a la Coordinación de Protección Civil cumplir con lo establecido en la Ley General de Protección Civil la cual estipula que “</w:t>
      </w:r>
      <w:r w:rsidRPr="004675AC">
        <w:rPr>
          <w:rFonts w:ascii="Palatino Linotype" w:eastAsia="Palatino Linotype" w:hAnsi="Palatino Linotype" w:cs="Palatino Linotype"/>
          <w:i/>
        </w:rPr>
        <w:t xml:space="preserve">aquellos servidores públicos que desempeñen una responsabilidad en las Unidades Estatales, Municipales y Delegacionales de Protección Civil deberán contar con certificación de competencia </w:t>
      </w:r>
      <w:r w:rsidRPr="004675AC">
        <w:rPr>
          <w:rFonts w:ascii="Palatino Linotype" w:eastAsia="Palatino Linotype" w:hAnsi="Palatino Linotype" w:cs="Palatino Linotype"/>
          <w:b/>
          <w:i/>
          <w:u w:val="single"/>
        </w:rPr>
        <w:t>expedida por alguna de las instituciones registradas en la Escuela Nacional de Protección Civil</w:t>
      </w:r>
      <w:r w:rsidRPr="004675AC">
        <w:rPr>
          <w:rFonts w:ascii="Palatino Linotype" w:eastAsia="Palatino Linotype" w:hAnsi="Palatino Linotype" w:cs="Palatino Linotype"/>
        </w:rPr>
        <w:t xml:space="preserve">”. </w:t>
      </w:r>
    </w:p>
    <w:p w14:paraId="5069BDAD" w14:textId="77777777" w:rsidR="002A208B" w:rsidRPr="004675AC" w:rsidRDefault="002A208B" w:rsidP="00EB0577">
      <w:pPr>
        <w:spacing w:after="0" w:line="360" w:lineRule="auto"/>
        <w:jc w:val="both"/>
        <w:rPr>
          <w:rFonts w:ascii="Palatino Linotype" w:eastAsia="Palatino Linotype" w:hAnsi="Palatino Linotype" w:cs="Palatino Linotype"/>
        </w:rPr>
      </w:pPr>
    </w:p>
    <w:p w14:paraId="039E6FD7" w14:textId="4613D3A8" w:rsidR="002A208B" w:rsidRPr="004675AC" w:rsidRDefault="002A208B"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Es así que, resulta relevante traer a cita el artículo 49 de la Ley General de Protección Civil, el cual refiere que:  </w:t>
      </w:r>
    </w:p>
    <w:p w14:paraId="01ABB598" w14:textId="77777777" w:rsidR="002A208B" w:rsidRPr="004675AC" w:rsidRDefault="002A208B" w:rsidP="00EB0577">
      <w:pPr>
        <w:spacing w:after="0" w:line="360" w:lineRule="auto"/>
        <w:jc w:val="both"/>
        <w:rPr>
          <w:rFonts w:ascii="Palatino Linotype" w:eastAsia="Palatino Linotype" w:hAnsi="Palatino Linotype" w:cs="Palatino Linotype"/>
        </w:rPr>
      </w:pPr>
    </w:p>
    <w:p w14:paraId="70F57753" w14:textId="6C996DF2" w:rsidR="002A208B" w:rsidRPr="004675AC" w:rsidRDefault="002A208B" w:rsidP="002A208B">
      <w:pPr>
        <w:spacing w:after="0" w:line="276" w:lineRule="auto"/>
        <w:ind w:left="567" w:right="560"/>
        <w:jc w:val="center"/>
        <w:rPr>
          <w:rFonts w:ascii="Palatino Linotype" w:hAnsi="Palatino Linotype"/>
          <w:b/>
          <w:i/>
        </w:rPr>
      </w:pPr>
      <w:r w:rsidRPr="004675AC">
        <w:rPr>
          <w:rFonts w:ascii="Palatino Linotype" w:hAnsi="Palatino Linotype"/>
          <w:b/>
          <w:i/>
        </w:rPr>
        <w:lastRenderedPageBreak/>
        <w:t>De la Escuela Nacional de Protección Civil, Capacitación, Acreditación y Certificación</w:t>
      </w:r>
    </w:p>
    <w:p w14:paraId="551BD4F3" w14:textId="77777777" w:rsidR="002A208B" w:rsidRPr="004675AC" w:rsidRDefault="002A208B" w:rsidP="002A208B">
      <w:pPr>
        <w:spacing w:after="0" w:line="276" w:lineRule="auto"/>
        <w:ind w:left="567" w:right="560"/>
        <w:jc w:val="center"/>
        <w:rPr>
          <w:rFonts w:ascii="Palatino Linotype" w:hAnsi="Palatino Linotype"/>
          <w:i/>
        </w:rPr>
      </w:pPr>
    </w:p>
    <w:p w14:paraId="27C547D2" w14:textId="77777777" w:rsidR="002A208B" w:rsidRPr="004675AC" w:rsidRDefault="002A208B" w:rsidP="002A208B">
      <w:pPr>
        <w:spacing w:after="0" w:line="276" w:lineRule="auto"/>
        <w:ind w:left="567" w:right="560"/>
        <w:jc w:val="both"/>
        <w:rPr>
          <w:rFonts w:ascii="Palatino Linotype" w:hAnsi="Palatino Linotype"/>
          <w:i/>
        </w:rPr>
      </w:pPr>
      <w:r w:rsidRPr="004675AC">
        <w:rPr>
          <w:rFonts w:ascii="Palatino Linotype" w:hAnsi="Palatino Linotype"/>
          <w:b/>
          <w:i/>
        </w:rPr>
        <w:t>Artículo 49.</w:t>
      </w:r>
      <w:r w:rsidRPr="004675AC">
        <w:rPr>
          <w:rFonts w:ascii="Palatino Linotype" w:hAnsi="Palatino Linotype"/>
          <w:i/>
        </w:rPr>
        <w:t xml:space="preserve"> La Escuela Nacional de Protección Civil es una instancia dependiente de la Coordinación Nacional por conducto del CENAPRED, orientada a la formación sistemática e institucionalizada de capital humano, a través de la capacitación, actualización y especialización de materias teóricas y prácticas. </w:t>
      </w:r>
    </w:p>
    <w:p w14:paraId="08E7D361" w14:textId="77777777" w:rsidR="002A208B" w:rsidRPr="004675AC" w:rsidRDefault="002A208B" w:rsidP="002A208B">
      <w:pPr>
        <w:spacing w:after="0" w:line="276" w:lineRule="auto"/>
        <w:ind w:left="567" w:right="560"/>
        <w:jc w:val="both"/>
        <w:rPr>
          <w:rFonts w:ascii="Palatino Linotype" w:hAnsi="Palatino Linotype"/>
          <w:i/>
        </w:rPr>
      </w:pPr>
      <w:r w:rsidRPr="004675AC">
        <w:rPr>
          <w:rFonts w:ascii="Palatino Linotype" w:hAnsi="Palatino Linotype"/>
          <w:i/>
        </w:rPr>
        <w:t xml:space="preserve">Tendrá como función la acreditación y certificación de las capacidades de personas físicas y morales que ofrezcan y comercialicen servicios de asesoría y capacitación en los temas relacionados con protección civil, sin perjuicio de que existan otras instancias de acreditación y certificación dentro del sistema educativo nacional. </w:t>
      </w:r>
    </w:p>
    <w:p w14:paraId="4BF2728F" w14:textId="77777777" w:rsidR="002A208B" w:rsidRPr="004675AC" w:rsidRDefault="002A208B" w:rsidP="002A208B">
      <w:pPr>
        <w:spacing w:after="0" w:line="276" w:lineRule="auto"/>
        <w:ind w:left="567" w:right="560"/>
        <w:jc w:val="both"/>
        <w:rPr>
          <w:rFonts w:ascii="Palatino Linotype" w:hAnsi="Palatino Linotype"/>
          <w:i/>
        </w:rPr>
      </w:pPr>
      <w:r w:rsidRPr="004675AC">
        <w:rPr>
          <w:rFonts w:ascii="Palatino Linotype" w:hAnsi="Palatino Linotype"/>
          <w:i/>
        </w:rPr>
        <w:t xml:space="preserve">La Escuela Nacional de Protección Civil fijará las competencias y conocimientos necesarios para la acreditación de la capacitación formal de protección civil que ofrezcan o comercialicen personas físicas y morales. </w:t>
      </w:r>
    </w:p>
    <w:p w14:paraId="3362285D" w14:textId="2F21A62D" w:rsidR="002A208B" w:rsidRPr="004675AC" w:rsidRDefault="002A208B" w:rsidP="002A208B">
      <w:pPr>
        <w:spacing w:after="0" w:line="276" w:lineRule="auto"/>
        <w:ind w:left="567" w:right="560"/>
        <w:jc w:val="both"/>
        <w:rPr>
          <w:rFonts w:ascii="Palatino Linotype" w:hAnsi="Palatino Linotype"/>
          <w:i/>
        </w:rPr>
      </w:pPr>
      <w:r w:rsidRPr="004675AC">
        <w:rPr>
          <w:rFonts w:ascii="Palatino Linotype" w:hAnsi="Palatino Linotype"/>
          <w:i/>
        </w:rPr>
        <w:t>Dicha capacitación será temática o en grado ascendente una ruta de capacitación de acuerdo a lo establecido por el Sistema Educativo Nacional en materia de acumulación de créditos y en el marco cualificaciones.</w:t>
      </w:r>
    </w:p>
    <w:p w14:paraId="7C5556F2" w14:textId="77777777" w:rsidR="002A208B" w:rsidRPr="004675AC" w:rsidRDefault="002A208B" w:rsidP="00EB0577">
      <w:pPr>
        <w:spacing w:after="0" w:line="360" w:lineRule="auto"/>
        <w:jc w:val="both"/>
        <w:rPr>
          <w:rFonts w:ascii="Palatino Linotype" w:eastAsia="Palatino Linotype" w:hAnsi="Palatino Linotype" w:cs="Palatino Linotype"/>
        </w:rPr>
      </w:pPr>
    </w:p>
    <w:p w14:paraId="180837A6" w14:textId="51387D61" w:rsidR="002A208B" w:rsidRPr="004675AC" w:rsidRDefault="002A208B"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De tal forma que, se colige que la Escuela Nacional de Protección Civil es una instancia dependiente de la Coordinación Nacional por conducto del CENAPRED, la cual se dedicará a la acreditación y certificación de las capacidades de aquellas personas relacionadas en temas de protección civil. </w:t>
      </w:r>
    </w:p>
    <w:p w14:paraId="399F3314" w14:textId="77777777" w:rsidR="002A208B" w:rsidRPr="004675AC" w:rsidRDefault="002A208B" w:rsidP="00EB0577">
      <w:pPr>
        <w:spacing w:after="0" w:line="360" w:lineRule="auto"/>
        <w:jc w:val="both"/>
        <w:rPr>
          <w:rFonts w:ascii="Palatino Linotype" w:eastAsia="Palatino Linotype" w:hAnsi="Palatino Linotype" w:cs="Palatino Linotype"/>
        </w:rPr>
      </w:pPr>
    </w:p>
    <w:p w14:paraId="26201D42" w14:textId="3FB76930" w:rsidR="002A208B" w:rsidRPr="004675AC" w:rsidRDefault="002A208B"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Cabe destacar que por el momento la ENAPROC es la única instancia autorizada por la SEP para certificar en materia de Protección Civil: </w:t>
      </w:r>
    </w:p>
    <w:p w14:paraId="5C8321D3" w14:textId="15AD0C9A" w:rsidR="002A208B" w:rsidRPr="004675AC" w:rsidRDefault="002A208B"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noProof/>
        </w:rPr>
        <w:lastRenderedPageBreak/>
        <w:drawing>
          <wp:inline distT="0" distB="0" distL="0" distR="0" wp14:anchorId="2AC93BB3" wp14:editId="22DB416D">
            <wp:extent cx="5756275" cy="5036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5036185"/>
                    </a:xfrm>
                    <a:prstGeom prst="rect">
                      <a:avLst/>
                    </a:prstGeom>
                  </pic:spPr>
                </pic:pic>
              </a:graphicData>
            </a:graphic>
          </wp:inline>
        </w:drawing>
      </w:r>
    </w:p>
    <w:p w14:paraId="26653C15" w14:textId="77777777" w:rsidR="00EB0577" w:rsidRPr="004675AC" w:rsidRDefault="00EB0577" w:rsidP="00EB0577">
      <w:pPr>
        <w:spacing w:after="0" w:line="360" w:lineRule="auto"/>
        <w:jc w:val="both"/>
        <w:rPr>
          <w:rFonts w:ascii="Palatino Linotype" w:eastAsia="Palatino Linotype" w:hAnsi="Palatino Linotype" w:cs="Palatino Linotype"/>
        </w:rPr>
      </w:pPr>
    </w:p>
    <w:p w14:paraId="720F7A66" w14:textId="40C718C4" w:rsidR="00EB0577" w:rsidRPr="004675AC" w:rsidRDefault="00EB0577"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Por lo anterior, el argumento relacionado con que el Instituto Hacendario del Estado de México no imparte certificaciones a las Coordinaciones de Protección Civil </w:t>
      </w:r>
      <w:r w:rsidRPr="004675AC">
        <w:rPr>
          <w:rFonts w:ascii="Palatino Linotype" w:eastAsia="Palatino Linotype" w:hAnsi="Palatino Linotype" w:cs="Palatino Linotype"/>
          <w:b/>
        </w:rPr>
        <w:t xml:space="preserve">no resulta válido </w:t>
      </w:r>
      <w:r w:rsidRPr="004675AC">
        <w:rPr>
          <w:rFonts w:ascii="Palatino Linotype" w:eastAsia="Palatino Linotype" w:hAnsi="Palatino Linotype" w:cs="Palatino Linotype"/>
        </w:rPr>
        <w:t xml:space="preserve">para que el Coordinador de Protección Civil no cuente con el certificado de competencia laboral correspondiente. </w:t>
      </w:r>
    </w:p>
    <w:p w14:paraId="749C3BEF" w14:textId="77777777" w:rsidR="002A208B" w:rsidRPr="004675AC" w:rsidRDefault="002A208B" w:rsidP="00EB0577">
      <w:pPr>
        <w:spacing w:after="0" w:line="360" w:lineRule="auto"/>
        <w:jc w:val="both"/>
        <w:rPr>
          <w:rFonts w:ascii="Palatino Linotype" w:eastAsia="Palatino Linotype" w:hAnsi="Palatino Linotype" w:cs="Palatino Linotype"/>
        </w:rPr>
      </w:pPr>
    </w:p>
    <w:p w14:paraId="10C82183" w14:textId="35847488" w:rsidR="00B73EB7" w:rsidRPr="004675AC" w:rsidRDefault="00EB0577" w:rsidP="00EB0577">
      <w:pPr>
        <w:spacing w:after="0" w:line="360" w:lineRule="auto"/>
        <w:jc w:val="both"/>
        <w:rPr>
          <w:rFonts w:ascii="Palatino Linotype" w:eastAsia="Palatino Linotype" w:hAnsi="Palatino Linotype" w:cs="Palatino Linotype"/>
          <w:b/>
          <w:u w:val="single"/>
        </w:rPr>
      </w:pPr>
      <w:r w:rsidRPr="004675AC">
        <w:rPr>
          <w:rFonts w:ascii="Palatino Linotype" w:eastAsia="Palatino Linotype" w:hAnsi="Palatino Linotype" w:cs="Palatino Linotype"/>
        </w:rPr>
        <w:t>Asimismo, si bien, mediante informe justificado, el Sujeto Obligado refirió que el</w:t>
      </w:r>
      <w:r w:rsidR="00B73EB7" w:rsidRPr="004675AC">
        <w:rPr>
          <w:rFonts w:ascii="Palatino Linotype" w:eastAsia="Palatino Linotype" w:hAnsi="Palatino Linotype" w:cs="Palatino Linotype"/>
        </w:rPr>
        <w:t xml:space="preserve"> Coordinador de Protección Civil</w:t>
      </w:r>
      <w:r w:rsidRPr="004675AC">
        <w:rPr>
          <w:rFonts w:ascii="Palatino Linotype" w:eastAsia="Palatino Linotype" w:hAnsi="Palatino Linotype" w:cs="Palatino Linotype"/>
        </w:rPr>
        <w:t xml:space="preserve"> cuenta con experienci</w:t>
      </w:r>
      <w:r w:rsidR="00B73EB7" w:rsidRPr="004675AC">
        <w:rPr>
          <w:rFonts w:ascii="Palatino Linotype" w:eastAsia="Palatino Linotype" w:hAnsi="Palatino Linotype" w:cs="Palatino Linotype"/>
        </w:rPr>
        <w:t>a laboral de más de cinco años,</w:t>
      </w:r>
      <w:r w:rsidRPr="004675AC">
        <w:rPr>
          <w:rFonts w:ascii="Palatino Linotype" w:eastAsia="Palatino Linotype" w:hAnsi="Palatino Linotype" w:cs="Palatino Linotype"/>
        </w:rPr>
        <w:t xml:space="preserve"> diecisiete años </w:t>
      </w:r>
      <w:r w:rsidRPr="004675AC">
        <w:rPr>
          <w:rFonts w:ascii="Palatino Linotype" w:eastAsia="Palatino Linotype" w:hAnsi="Palatino Linotype" w:cs="Palatino Linotype"/>
        </w:rPr>
        <w:lastRenderedPageBreak/>
        <w:t>trabajando en el Hospital Adolfo López Mateos y más de tres años en l</w:t>
      </w:r>
      <w:r w:rsidR="00B73EB7" w:rsidRPr="004675AC">
        <w:rPr>
          <w:rFonts w:ascii="Palatino Linotype" w:eastAsia="Palatino Linotype" w:hAnsi="Palatino Linotype" w:cs="Palatino Linotype"/>
        </w:rPr>
        <w:t xml:space="preserve">a Dirección de Salud y para ello </w:t>
      </w:r>
      <w:r w:rsidRPr="004675AC">
        <w:rPr>
          <w:rFonts w:ascii="Palatino Linotype" w:eastAsia="Palatino Linotype" w:hAnsi="Palatino Linotype" w:cs="Palatino Linotype"/>
        </w:rPr>
        <w:t>envió diversas constancias de cursos,  y certificados d</w:t>
      </w:r>
      <w:r w:rsidR="00B73EB7" w:rsidRPr="004675AC">
        <w:rPr>
          <w:rFonts w:ascii="Palatino Linotype" w:eastAsia="Palatino Linotype" w:hAnsi="Palatino Linotype" w:cs="Palatino Linotype"/>
        </w:rPr>
        <w:t xml:space="preserve">e participación, también lo es que esta es información que </w:t>
      </w:r>
      <w:r w:rsidR="00B73EB7" w:rsidRPr="004675AC">
        <w:rPr>
          <w:rFonts w:ascii="Palatino Linotype" w:eastAsia="Palatino Linotype" w:hAnsi="Palatino Linotype" w:cs="Palatino Linotype"/>
          <w:b/>
          <w:u w:val="single"/>
        </w:rPr>
        <w:t>no fue solicitada y que no da cuenta de lo requerido, ya que como se refirió, este debe contar con el certificado de competencia</w:t>
      </w:r>
      <w:r w:rsidR="00766902" w:rsidRPr="004675AC">
        <w:rPr>
          <w:rFonts w:ascii="Palatino Linotype" w:eastAsia="Palatino Linotype" w:hAnsi="Palatino Linotype" w:cs="Palatino Linotype"/>
          <w:b/>
          <w:u w:val="single"/>
        </w:rPr>
        <w:t>l laboral que por Ley se exige y los documentos comprobatorios de su experiencia enviados en informe justificado, no son la información que se requirió.</w:t>
      </w:r>
    </w:p>
    <w:p w14:paraId="26228712" w14:textId="77777777" w:rsidR="00B73EB7" w:rsidRPr="004675AC" w:rsidRDefault="00B73EB7" w:rsidP="00EB0577">
      <w:pPr>
        <w:spacing w:after="0" w:line="360" w:lineRule="auto"/>
        <w:jc w:val="both"/>
        <w:rPr>
          <w:rFonts w:ascii="Palatino Linotype" w:eastAsia="Palatino Linotype" w:hAnsi="Palatino Linotype" w:cs="Palatino Linotype"/>
          <w:b/>
        </w:rPr>
      </w:pPr>
    </w:p>
    <w:p w14:paraId="54305BF2" w14:textId="5E4439A4" w:rsidR="00B73EB7" w:rsidRPr="004675AC" w:rsidRDefault="00B73EB7" w:rsidP="00EB0577">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Por ello, toda vez que, el Sujeto Obligado a través de las unidades administrativas competentes señalaron la inexistencia de la información solicitada, resulta menester señalar lo que sigue:</w:t>
      </w:r>
    </w:p>
    <w:p w14:paraId="08B212AE" w14:textId="77777777" w:rsidR="00B73EB7" w:rsidRPr="004675AC" w:rsidRDefault="00B73EB7" w:rsidP="002C4C84">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D6D47FC" w14:textId="5229FF65" w:rsidR="00721C6C" w:rsidRPr="004675AC" w:rsidRDefault="00721C6C" w:rsidP="00721C6C">
      <w:pPr>
        <w:pStyle w:val="Prrafodelista"/>
        <w:numPr>
          <w:ilvl w:val="0"/>
          <w:numId w:val="7"/>
        </w:numP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b/>
        </w:rPr>
        <w:t xml:space="preserve">De la declaración formal de inexistencia. </w:t>
      </w:r>
    </w:p>
    <w:p w14:paraId="713B5718" w14:textId="77777777" w:rsidR="00721C6C" w:rsidRPr="004675AC" w:rsidRDefault="00721C6C" w:rsidP="00721C6C">
      <w:pPr>
        <w:pStyle w:val="Prrafodelista"/>
        <w:spacing w:after="0" w:line="360" w:lineRule="auto"/>
        <w:jc w:val="both"/>
        <w:rPr>
          <w:rFonts w:ascii="Palatino Linotype" w:eastAsia="Palatino Linotype" w:hAnsi="Palatino Linotype" w:cs="Palatino Linotype"/>
        </w:rPr>
      </w:pPr>
    </w:p>
    <w:p w14:paraId="0CCE35BE" w14:textId="404C6FA7" w:rsidR="00721C6C" w:rsidRPr="004675AC" w:rsidRDefault="00721C6C" w:rsidP="00721C6C">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Es de mencionar que, ante la negativa de acceso a la información o su inexistencia, el sujeto obligado deberá demostrar que se encuentra en alguna de las excepciones establecidas en la normatividad aplicable. </w:t>
      </w:r>
    </w:p>
    <w:p w14:paraId="5DF065EE" w14:textId="77777777" w:rsidR="00721C6C" w:rsidRPr="004675AC" w:rsidRDefault="00721C6C" w:rsidP="00721C6C">
      <w:pPr>
        <w:tabs>
          <w:tab w:val="left" w:pos="7938"/>
        </w:tabs>
        <w:spacing w:after="0" w:line="360" w:lineRule="auto"/>
        <w:jc w:val="both"/>
        <w:rPr>
          <w:rFonts w:ascii="Palatino Linotype" w:eastAsia="Palatino Linotype" w:hAnsi="Palatino Linotype" w:cs="Palatino Linotype"/>
        </w:rPr>
      </w:pPr>
    </w:p>
    <w:p w14:paraId="6A83463B" w14:textId="77777777" w:rsidR="00721C6C" w:rsidRPr="004675AC" w:rsidRDefault="00721C6C" w:rsidP="00721C6C">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En ese sentido, según Trujillo, Humberto (2019), en el “Diccionario de Transparencia y Acceso a la Información Pública” (p. 201), </w:t>
      </w:r>
      <w:r w:rsidRPr="004675AC">
        <w:rPr>
          <w:rFonts w:ascii="Palatino Linotype" w:eastAsia="Palatino Linotype" w:hAnsi="Palatino Linotype" w:cs="Palatino Linotype"/>
          <w:b/>
        </w:rPr>
        <w:t xml:space="preserve">la negativa de acceso a la información </w:t>
      </w:r>
      <w:r w:rsidRPr="004675AC">
        <w:rPr>
          <w:rFonts w:ascii="Palatino Linotype" w:eastAsia="Palatino Linotype" w:hAnsi="Palatino Linotype" w:cs="Palatino Linotype"/>
        </w:rPr>
        <w:t xml:space="preserve">ocurre cuando de manera fundada y motivada, una autoridad la niega o la limita, por alguna de las siguientes razones: </w:t>
      </w:r>
    </w:p>
    <w:p w14:paraId="492A3F6B" w14:textId="77777777" w:rsidR="00721C6C" w:rsidRPr="004675AC" w:rsidRDefault="00721C6C" w:rsidP="00721C6C">
      <w:pPr>
        <w:spacing w:after="0" w:line="360" w:lineRule="auto"/>
        <w:jc w:val="both"/>
        <w:rPr>
          <w:rFonts w:ascii="Palatino Linotype" w:eastAsia="Palatino Linotype" w:hAnsi="Palatino Linotype" w:cs="Palatino Linotype"/>
        </w:rPr>
      </w:pPr>
    </w:p>
    <w:p w14:paraId="60373BED" w14:textId="5C12DAB3" w:rsidR="00721C6C" w:rsidRPr="004675AC" w:rsidRDefault="00721C6C" w:rsidP="00635403">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b/>
        </w:rPr>
        <w:t>La inexistencia de la información (p. 171): Sucede cuando la información solicitada no se encuentra en los archivos públicos o clasificados de los entes sujetos a las Leyes de Transparencia.</w:t>
      </w:r>
    </w:p>
    <w:p w14:paraId="059BA9E4" w14:textId="454E86E0" w:rsidR="00721C6C" w:rsidRPr="004675AC" w:rsidRDefault="00721C6C" w:rsidP="00635403">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b/>
        </w:rPr>
        <w:t xml:space="preserve">La incompetencia del Sujeto Obligado (p. 171): </w:t>
      </w:r>
      <w:r w:rsidRPr="004675AC">
        <w:rPr>
          <w:rFonts w:ascii="Palatino Linotype" w:eastAsia="Palatino Linotype" w:hAnsi="Palatino Linotype" w:cs="Palatino Linotype"/>
        </w:rPr>
        <w:t>Ocurre cuando el Sujeto Obligado carece de atribuciones para poseer la información peticionada.</w:t>
      </w:r>
    </w:p>
    <w:p w14:paraId="3FD14374" w14:textId="77777777" w:rsidR="00721C6C" w:rsidRPr="004675AC" w:rsidRDefault="00721C6C" w:rsidP="00721C6C">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4675AC">
        <w:rPr>
          <w:rFonts w:ascii="Palatino Linotype" w:eastAsia="Palatino Linotype" w:hAnsi="Palatino Linotype" w:cs="Palatino Linotype"/>
          <w:b/>
        </w:rPr>
        <w:lastRenderedPageBreak/>
        <w:t xml:space="preserve">La clasificación de la información (p. 70): </w:t>
      </w:r>
      <w:r w:rsidRPr="004675AC">
        <w:rPr>
          <w:rFonts w:ascii="Palatino Linotype" w:eastAsia="Palatino Linotype" w:hAnsi="Palatino Linotype" w:cs="Palatino Linotype"/>
        </w:rPr>
        <w:t>Es el proceso o conjunto de acciones que realizan los sujetos obligados para establecer que determinada información se encuentra en alguno de los supuestos de reserva o confidencialidad establecidos en la legislación en materia de transparencia.</w:t>
      </w:r>
    </w:p>
    <w:p w14:paraId="5A1598BF" w14:textId="77777777" w:rsidR="00721C6C" w:rsidRPr="004675AC" w:rsidRDefault="00721C6C" w:rsidP="00721C6C">
      <w:pPr>
        <w:spacing w:after="0" w:line="360" w:lineRule="auto"/>
        <w:jc w:val="both"/>
        <w:rPr>
          <w:rFonts w:ascii="Palatino Linotype" w:eastAsia="Palatino Linotype" w:hAnsi="Palatino Linotype" w:cs="Palatino Linotype"/>
        </w:rPr>
      </w:pPr>
    </w:p>
    <w:p w14:paraId="39BB1C88" w14:textId="709921D4" w:rsidR="00721C6C" w:rsidRPr="004675AC" w:rsidRDefault="00721C6C" w:rsidP="00635403">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En ese orden de ideas, es de señalar que las excepciones al derecho de acceso a la información consisten en que la documentación sea </w:t>
      </w:r>
      <w:r w:rsidRPr="004675AC">
        <w:rPr>
          <w:rFonts w:ascii="Palatino Linotype" w:eastAsia="Palatino Linotype" w:hAnsi="Palatino Linotype" w:cs="Palatino Linotype"/>
          <w:b/>
          <w:u w:val="single"/>
        </w:rPr>
        <w:t>inexistente</w:t>
      </w:r>
      <w:r w:rsidRPr="004675AC">
        <w:rPr>
          <w:rFonts w:ascii="Palatino Linotype" w:eastAsia="Palatino Linotype" w:hAnsi="Palatino Linotype" w:cs="Palatino Linotype"/>
        </w:rPr>
        <w:t xml:space="preserve">, se encuentre clasificada, o bien, el Sujeto Obligado sea incompetente para contar con esta; esto es, la negativa de acceso a la información </w:t>
      </w:r>
      <w:r w:rsidRPr="004675AC">
        <w:rPr>
          <w:rFonts w:ascii="Palatino Linotype" w:eastAsia="Palatino Linotype" w:hAnsi="Palatino Linotype" w:cs="Palatino Linotype"/>
          <w:b/>
          <w:u w:val="single"/>
        </w:rPr>
        <w:t>recae cuando la documentación no se encuentre en los archivos del sujeto obligado</w:t>
      </w:r>
      <w:r w:rsidRPr="004675AC">
        <w:rPr>
          <w:rFonts w:ascii="Palatino Linotype" w:eastAsia="Palatino Linotype" w:hAnsi="Palatino Linotype" w:cs="Palatino Linotype"/>
        </w:rPr>
        <w:t>, o bien exista, pero no pueda proporcionarse por contener datos confidenciales o reservados.</w:t>
      </w:r>
    </w:p>
    <w:p w14:paraId="5A42521D" w14:textId="69976EB5" w:rsidR="00721C6C" w:rsidRPr="004675AC" w:rsidRDefault="00721C6C" w:rsidP="00721C6C">
      <w:pPr>
        <w:tabs>
          <w:tab w:val="left" w:pos="7938"/>
        </w:tabs>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Ahora bien, en el caso que ahora nos ocupa, se determina que la información es inexistente, debido a que, el Sujeto Obligado debió haber gener</w:t>
      </w:r>
      <w:r w:rsidR="00635403" w:rsidRPr="004675AC">
        <w:rPr>
          <w:rFonts w:ascii="Palatino Linotype" w:eastAsia="Palatino Linotype" w:hAnsi="Palatino Linotype" w:cs="Palatino Linotype"/>
        </w:rPr>
        <w:t xml:space="preserve">ado y poseído la información requerida. </w:t>
      </w:r>
      <w:r w:rsidRPr="004675AC">
        <w:rPr>
          <w:rFonts w:ascii="Palatino Linotype" w:eastAsia="Palatino Linotype" w:hAnsi="Palatino Linotype" w:cs="Palatino Linotype"/>
        </w:rPr>
        <w:t xml:space="preserve"> </w:t>
      </w:r>
    </w:p>
    <w:p w14:paraId="3D551207" w14:textId="77777777" w:rsidR="00721C6C" w:rsidRPr="004675AC" w:rsidRDefault="00721C6C" w:rsidP="00721C6C">
      <w:pPr>
        <w:spacing w:after="0" w:line="360" w:lineRule="auto"/>
        <w:ind w:right="49"/>
        <w:jc w:val="both"/>
        <w:rPr>
          <w:rFonts w:ascii="Palatino Linotype" w:eastAsia="Palatino Linotype" w:hAnsi="Palatino Linotype" w:cs="Palatino Linotype"/>
        </w:rPr>
      </w:pPr>
    </w:p>
    <w:p w14:paraId="03A17B2D" w14:textId="77777777" w:rsidR="00721C6C" w:rsidRPr="004675AC" w:rsidRDefault="00721C6C" w:rsidP="00721C6C">
      <w:pPr>
        <w:spacing w:after="0" w:line="360" w:lineRule="auto"/>
        <w:ind w:right="141"/>
        <w:jc w:val="both"/>
        <w:rPr>
          <w:rFonts w:ascii="Palatino Linotype" w:eastAsia="Palatino Linotype" w:hAnsi="Palatino Linotype" w:cs="Palatino Linotype"/>
        </w:rPr>
      </w:pPr>
      <w:r w:rsidRPr="004675AC">
        <w:rPr>
          <w:rFonts w:ascii="Palatino Linotype" w:eastAsia="Palatino Linotype" w:hAnsi="Palatino Linotype" w:cs="Palatino Linotype"/>
        </w:rPr>
        <w:t>En ese orden de ideas, es de destacar que las actas que sustenten la inexistencia de la información, deberán observar ciertas formalidades exigidas por la Ley de Transparencia y Acceso a la Información Pública del Estado de México y Municipios</w:t>
      </w:r>
      <w:r w:rsidRPr="004675AC">
        <w:rPr>
          <w:rFonts w:ascii="Palatino Linotype" w:eastAsia="Palatino Linotype" w:hAnsi="Palatino Linotype" w:cs="Palatino Linotype"/>
          <w:i/>
        </w:rPr>
        <w:t xml:space="preserve">, </w:t>
      </w:r>
      <w:r w:rsidRPr="004675AC">
        <w:rPr>
          <w:rFonts w:ascii="Palatino Linotype" w:eastAsia="Palatino Linotype" w:hAnsi="Palatino Linotype" w:cs="Palatino Linotype"/>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64FF1EA6" w14:textId="77777777" w:rsidR="00721C6C" w:rsidRPr="004675AC" w:rsidRDefault="00721C6C" w:rsidP="00721C6C">
      <w:pPr>
        <w:spacing w:after="0" w:line="360" w:lineRule="auto"/>
        <w:ind w:left="567" w:right="567"/>
        <w:jc w:val="both"/>
        <w:rPr>
          <w:rFonts w:ascii="Palatino Linotype" w:eastAsia="Palatino Linotype" w:hAnsi="Palatino Linotype" w:cs="Palatino Linotype"/>
          <w:b/>
          <w:i/>
        </w:rPr>
      </w:pPr>
    </w:p>
    <w:p w14:paraId="2A47B414" w14:textId="77777777" w:rsidR="00721C6C" w:rsidRPr="004675AC" w:rsidRDefault="00721C6C" w:rsidP="00721C6C">
      <w:pPr>
        <w:spacing w:after="0" w:line="276" w:lineRule="auto"/>
        <w:ind w:left="567" w:right="709"/>
        <w:jc w:val="both"/>
        <w:rPr>
          <w:rFonts w:ascii="Palatino Linotype" w:eastAsia="Palatino Linotype" w:hAnsi="Palatino Linotype" w:cs="Palatino Linotype"/>
          <w:i/>
        </w:rPr>
      </w:pPr>
      <w:r w:rsidRPr="004675AC">
        <w:rPr>
          <w:rFonts w:ascii="Palatino Linotype" w:eastAsia="Palatino Linotype" w:hAnsi="Palatino Linotype" w:cs="Palatino Linotype"/>
          <w:b/>
          <w:i/>
        </w:rPr>
        <w:t>INEXISTENCIA, CONCEPTO DE, EN MATERIA DE TRANSPARENCIA</w:t>
      </w:r>
      <w:r w:rsidRPr="004675AC">
        <w:rPr>
          <w:rFonts w:ascii="Palatino Linotype" w:eastAsia="Palatino Linotype" w:hAnsi="Palatino Linotype" w:cs="Palatino Linotype"/>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BD41AB7"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3311A1D8"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lastRenderedPageBreak/>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467A9A42"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b) En los casos en que por las atribuciones conferidas al Sujeto Obligado éste debió generar, administrar o poseer la información, pero en incumplimiento a la normatividad respectiva no llevó a cabo ninguna de esas acciones.</w:t>
      </w:r>
    </w:p>
    <w:p w14:paraId="687CB80E"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11B864F3" w14:textId="32835D5A" w:rsidR="00721C6C" w:rsidRPr="004675AC" w:rsidRDefault="00721C6C" w:rsidP="00B73EB7">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A0568FC"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755994A5" w14:textId="717F0E63" w:rsidR="00721C6C" w:rsidRPr="004675AC" w:rsidRDefault="00635403" w:rsidP="00635403">
      <w:pPr>
        <w:spacing w:after="0" w:line="276" w:lineRule="auto"/>
        <w:ind w:left="567" w:right="567"/>
        <w:jc w:val="both"/>
        <w:rPr>
          <w:rFonts w:ascii="Palatino Linotype" w:eastAsia="Palatino Linotype" w:hAnsi="Palatino Linotype" w:cs="Palatino Linotype"/>
          <w:b/>
          <w:i/>
        </w:rPr>
      </w:pPr>
      <w:r w:rsidRPr="004675AC">
        <w:rPr>
          <w:rFonts w:ascii="Palatino Linotype" w:eastAsia="Palatino Linotype" w:hAnsi="Palatino Linotype" w:cs="Palatino Linotype"/>
          <w:b/>
          <w:i/>
        </w:rPr>
        <w:t>CRITERIO 0004-11</w:t>
      </w:r>
      <w:r w:rsidR="00721C6C" w:rsidRPr="004675AC">
        <w:rPr>
          <w:rFonts w:ascii="Palatino Linotype" w:eastAsia="Palatino Linotype" w:hAnsi="Palatino Linotype" w:cs="Palatino Linotype"/>
          <w:b/>
          <w:i/>
        </w:rPr>
        <w:t>INEXISTENCIA. DECLARATORIA DE LA. ALCANCES Y PROCEDIMIENTOS</w:t>
      </w:r>
      <w:r w:rsidR="00721C6C" w:rsidRPr="004675AC">
        <w:rPr>
          <w:rFonts w:ascii="Palatino Linotype" w:eastAsia="Palatino Linotype" w:hAnsi="Palatino Linotype" w:cs="Palatino Linotype"/>
          <w:i/>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8A86618"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3F616CC7"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Bajo el entendido de que dicha búsqueda exhaustiva permitirá dos determinaciones:</w:t>
      </w:r>
    </w:p>
    <w:p w14:paraId="1796E1C4"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125FDD05"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1ª) Que se localice la documentación que contenga la información solicitada y de ser así la información pueda entregarse al solicitante en la forma en que se encuentra disponible, o</w:t>
      </w:r>
    </w:p>
    <w:p w14:paraId="02AEC0DE"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2ª) Que no se haya encontrado documento alguno que contenga la información requerida, por lo </w:t>
      </w:r>
      <w:proofErr w:type="gramStart"/>
      <w:r w:rsidRPr="004675AC">
        <w:rPr>
          <w:rFonts w:ascii="Palatino Linotype" w:eastAsia="Palatino Linotype" w:hAnsi="Palatino Linotype" w:cs="Palatino Linotype"/>
          <w:i/>
        </w:rPr>
        <w:t>que</w:t>
      </w:r>
      <w:proofErr w:type="gramEnd"/>
      <w:r w:rsidRPr="004675AC">
        <w:rPr>
          <w:rFonts w:ascii="Palatino Linotype" w:eastAsia="Palatino Linotype" w:hAnsi="Palatino Linotype" w:cs="Palatino Linotype"/>
          <w:i/>
        </w:rPr>
        <w:t xml:space="preserve"> agotadas las medidas necesarias de búsqueda de la información y de no encontrarla, el Comité de Información deba emitir el dictamen de declaratoria de inexistencia y notificarlo al interesado.</w:t>
      </w:r>
    </w:p>
    <w:p w14:paraId="0529B308"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65B1B46D" w14:textId="3257D6BD" w:rsidR="00721C6C" w:rsidRPr="004675AC" w:rsidRDefault="00721C6C" w:rsidP="00635403">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4675AC">
        <w:rPr>
          <w:rFonts w:ascii="Palatino Linotype" w:eastAsia="Palatino Linotype" w:hAnsi="Palatino Linotype" w:cs="Palatino Linotype"/>
          <w:i/>
        </w:rPr>
        <w:t>aquéllas</w:t>
      </w:r>
      <w:proofErr w:type="gramEnd"/>
      <w:r w:rsidRPr="004675AC">
        <w:rPr>
          <w:rFonts w:ascii="Palatino Linotype" w:eastAsia="Palatino Linotype" w:hAnsi="Palatino Linotype" w:cs="Palatino Linotype"/>
          <w:i/>
        </w:rPr>
        <w:t xml:space="preserve"> circunstancias que se tomaron en cuenta para llegar a determinar que la información requerida no obra en los archivos a cargo.</w:t>
      </w:r>
    </w:p>
    <w:p w14:paraId="3577598D" w14:textId="77777777" w:rsidR="00766902" w:rsidRPr="004675AC" w:rsidRDefault="00766902" w:rsidP="00635403">
      <w:pPr>
        <w:spacing w:after="0" w:line="276" w:lineRule="auto"/>
        <w:ind w:left="567" w:right="567"/>
        <w:jc w:val="both"/>
        <w:rPr>
          <w:rFonts w:ascii="Palatino Linotype" w:eastAsia="Palatino Linotype" w:hAnsi="Palatino Linotype" w:cs="Palatino Linotype"/>
          <w:i/>
        </w:rPr>
      </w:pPr>
    </w:p>
    <w:p w14:paraId="6D63A2C2" w14:textId="77777777" w:rsidR="00721C6C" w:rsidRPr="004675AC" w:rsidRDefault="00721C6C" w:rsidP="00721C6C">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De lo que, se colige que, el Comité de Transparencia deberá emitir el correspondiente Acuerdo de Inexistencia de la Información y notificarlo al </w:t>
      </w:r>
      <w:r w:rsidRPr="004675AC">
        <w:rPr>
          <w:rFonts w:ascii="Palatino Linotype" w:eastAsia="Palatino Linotype" w:hAnsi="Palatino Linotype" w:cs="Palatino Linotype"/>
          <w:b/>
        </w:rPr>
        <w:t>Recurrente</w:t>
      </w:r>
      <w:r w:rsidRPr="004675AC">
        <w:rPr>
          <w:rFonts w:ascii="Palatino Linotype" w:eastAsia="Palatino Linotype" w:hAnsi="Palatino Linotype" w:cs="Palatino Linotype"/>
        </w:rPr>
        <w:t xml:space="preserve">. </w:t>
      </w:r>
    </w:p>
    <w:p w14:paraId="2267D6E0" w14:textId="77777777" w:rsidR="00721C6C" w:rsidRPr="004675AC" w:rsidRDefault="00721C6C" w:rsidP="00721C6C">
      <w:pPr>
        <w:spacing w:after="0" w:line="360" w:lineRule="auto"/>
        <w:jc w:val="both"/>
        <w:rPr>
          <w:rFonts w:ascii="Palatino Linotype" w:eastAsia="Palatino Linotype" w:hAnsi="Palatino Linotype" w:cs="Palatino Linotype"/>
        </w:rPr>
      </w:pPr>
    </w:p>
    <w:p w14:paraId="04AB2685" w14:textId="77777777" w:rsidR="00721C6C" w:rsidRPr="004675AC" w:rsidRDefault="00721C6C" w:rsidP="00721C6C">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34F1794F" w14:textId="77777777" w:rsidR="00721C6C" w:rsidRPr="004675AC" w:rsidRDefault="00721C6C" w:rsidP="00721C6C">
      <w:pPr>
        <w:spacing w:after="0" w:line="360" w:lineRule="auto"/>
        <w:jc w:val="both"/>
        <w:rPr>
          <w:rFonts w:ascii="Palatino Linotype" w:eastAsia="Palatino Linotype" w:hAnsi="Palatino Linotype" w:cs="Palatino Linotype"/>
        </w:rPr>
      </w:pPr>
    </w:p>
    <w:p w14:paraId="3B51BA60" w14:textId="7A4B3059" w:rsidR="00721C6C" w:rsidRPr="004675AC" w:rsidRDefault="00721C6C" w:rsidP="00721C6C">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4967CC51"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b/>
          <w:i/>
        </w:rPr>
        <w:lastRenderedPageBreak/>
        <w:t>Artículo 47.</w:t>
      </w:r>
      <w:r w:rsidRPr="004675AC">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2E16184B"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20AEB90F"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El Comité de Transparencia adoptará sus resoluciones por mayoría de votos. En caso de empate, la o el </w:t>
      </w:r>
      <w:proofErr w:type="gramStart"/>
      <w:r w:rsidRPr="004675AC">
        <w:rPr>
          <w:rFonts w:ascii="Palatino Linotype" w:eastAsia="Palatino Linotype" w:hAnsi="Palatino Linotype" w:cs="Palatino Linotype"/>
          <w:i/>
        </w:rPr>
        <w:t>Presidente</w:t>
      </w:r>
      <w:proofErr w:type="gramEnd"/>
      <w:r w:rsidRPr="004675AC">
        <w:rPr>
          <w:rFonts w:ascii="Palatino Linotype" w:eastAsia="Palatino Linotype" w:hAnsi="Palatino Linotype" w:cs="Palatino Linotype"/>
          <w:i/>
        </w:rPr>
        <w:t xml:space="preserve"> tendrá voto de calidad. A sus sesiones podrán asistir como invitados aquellos que sus integrantes consideren necesarios, quienes tendrán </w:t>
      </w:r>
      <w:proofErr w:type="gramStart"/>
      <w:r w:rsidRPr="004675AC">
        <w:rPr>
          <w:rFonts w:ascii="Palatino Linotype" w:eastAsia="Palatino Linotype" w:hAnsi="Palatino Linotype" w:cs="Palatino Linotype"/>
          <w:i/>
        </w:rPr>
        <w:t>voz</w:t>
      </w:r>
      <w:proofErr w:type="gramEnd"/>
      <w:r w:rsidRPr="004675AC">
        <w:rPr>
          <w:rFonts w:ascii="Palatino Linotype" w:eastAsia="Palatino Linotype" w:hAnsi="Palatino Linotype" w:cs="Palatino Linotype"/>
          <w:i/>
        </w:rPr>
        <w:t xml:space="preserve"> pero no voto.</w:t>
      </w:r>
    </w:p>
    <w:p w14:paraId="69FE36AF"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5884C74B"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78DE5B6A"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0565E32E"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30C8FDF4"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29C353DB"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4574C6B5"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2BF7F8E7"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Los titulares de las unidades administrativas que propongan la reserva, confidencialidad o declaren la </w:t>
      </w:r>
      <w:r w:rsidRPr="004675AC">
        <w:rPr>
          <w:rFonts w:ascii="Palatino Linotype" w:eastAsia="Palatino Linotype" w:hAnsi="Palatino Linotype" w:cs="Palatino Linotype"/>
          <w:i/>
          <w:u w:val="single"/>
        </w:rPr>
        <w:t>inexistencia</w:t>
      </w:r>
      <w:r w:rsidRPr="004675AC">
        <w:rPr>
          <w:rFonts w:ascii="Palatino Linotype" w:eastAsia="Palatino Linotype" w:hAnsi="Palatino Linotype" w:cs="Palatino Linotype"/>
          <w:i/>
        </w:rPr>
        <w:t xml:space="preserve"> de información, acudirán a las sesiones de dicho Comité donde se discuta la propuesta correspondiente.”</w:t>
      </w:r>
    </w:p>
    <w:p w14:paraId="63148604"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256627F6"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r w:rsidRPr="004675AC">
        <w:rPr>
          <w:rFonts w:ascii="Palatino Linotype" w:eastAsia="Palatino Linotype" w:hAnsi="Palatino Linotype" w:cs="Palatino Linotype"/>
          <w:b/>
          <w:i/>
        </w:rPr>
        <w:t>Artículo 49.</w:t>
      </w:r>
      <w:r w:rsidRPr="004675AC">
        <w:rPr>
          <w:rFonts w:ascii="Palatino Linotype" w:eastAsia="Palatino Linotype" w:hAnsi="Palatino Linotype" w:cs="Palatino Linotype"/>
          <w:i/>
        </w:rPr>
        <w:t xml:space="preserve"> Los Comités de Transparencia tendrán las siguientes atribuciones:</w:t>
      </w:r>
    </w:p>
    <w:p w14:paraId="5B17E068"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p>
    <w:p w14:paraId="3E08E008"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 xml:space="preserve">II. Confirmar, modificar o revocar las determinaciones </w:t>
      </w:r>
      <w:proofErr w:type="gramStart"/>
      <w:r w:rsidRPr="004675AC">
        <w:rPr>
          <w:rFonts w:ascii="Palatino Linotype" w:eastAsia="Palatino Linotype" w:hAnsi="Palatino Linotype" w:cs="Palatino Linotype"/>
          <w:i/>
        </w:rPr>
        <w:t>que</w:t>
      </w:r>
      <w:proofErr w:type="gramEnd"/>
      <w:r w:rsidRPr="004675AC">
        <w:rPr>
          <w:rFonts w:ascii="Palatino Linotype" w:eastAsia="Palatino Linotype" w:hAnsi="Palatino Linotype" w:cs="Palatino Linotype"/>
          <w:i/>
        </w:rPr>
        <w:t xml:space="preserve"> en materia de ampliación del plazo de respuesta, clasificación de la información y </w:t>
      </w:r>
      <w:r w:rsidRPr="004675AC">
        <w:rPr>
          <w:rFonts w:ascii="Palatino Linotype" w:eastAsia="Palatino Linotype" w:hAnsi="Palatino Linotype" w:cs="Palatino Linotype"/>
          <w:i/>
          <w:u w:val="single"/>
        </w:rPr>
        <w:t xml:space="preserve">declaración de inexistencia </w:t>
      </w:r>
      <w:r w:rsidRPr="004675AC">
        <w:rPr>
          <w:rFonts w:ascii="Palatino Linotype" w:eastAsia="Palatino Linotype" w:hAnsi="Palatino Linotype" w:cs="Palatino Linotype"/>
          <w:i/>
        </w:rPr>
        <w:t>o de incompetencia realicen los titulares de las áreas de los sujetos obligados;</w:t>
      </w:r>
    </w:p>
    <w:p w14:paraId="75875C1C"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w:t>
      </w:r>
    </w:p>
    <w:p w14:paraId="64E589C4"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54E31E1C" w14:textId="77777777" w:rsidR="00721C6C" w:rsidRPr="004675AC" w:rsidRDefault="00721C6C" w:rsidP="00721C6C">
      <w:pPr>
        <w:spacing w:after="0" w:line="360" w:lineRule="auto"/>
        <w:jc w:val="both"/>
        <w:rPr>
          <w:rFonts w:ascii="Palatino Linotype" w:eastAsia="Palatino Linotype" w:hAnsi="Palatino Linotype" w:cs="Palatino Linotype"/>
          <w:i/>
        </w:rPr>
      </w:pPr>
    </w:p>
    <w:p w14:paraId="308A2BB7" w14:textId="318AC556" w:rsidR="00721C6C" w:rsidRPr="004675AC" w:rsidRDefault="00721C6C" w:rsidP="002A208B">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Asimismo, el acuerdo de inexistencia deberá apegarse a lo dispuesto por los artículos 169 y 170, de la Ley de la materia que ordenan: </w:t>
      </w:r>
    </w:p>
    <w:p w14:paraId="3FBBE099"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b/>
          <w:i/>
        </w:rPr>
        <w:lastRenderedPageBreak/>
        <w:t>Artículo 169.</w:t>
      </w:r>
      <w:r w:rsidRPr="004675AC">
        <w:rPr>
          <w:rFonts w:ascii="Palatino Linotype" w:eastAsia="Palatino Linotype" w:hAnsi="Palatino Linotype" w:cs="Palatino Linotype"/>
          <w:i/>
        </w:rPr>
        <w:t xml:space="preserve"> Cuando la información no se encuentre en los archivos del sujeto obligado, el Comité de Transparencia:</w:t>
      </w:r>
    </w:p>
    <w:p w14:paraId="25A4349C"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27831526"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I. Analizará el caso y tomará las medidas necesarias para localizar la información;</w:t>
      </w:r>
    </w:p>
    <w:p w14:paraId="6ACF096D"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23A98466"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II. Expedirá una resolución que confirme la inexistencia del documento;</w:t>
      </w:r>
    </w:p>
    <w:p w14:paraId="394902D0"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6242BCFA" w14:textId="6ED5E45A" w:rsidR="00721C6C" w:rsidRPr="004675AC" w:rsidRDefault="00721C6C" w:rsidP="00635403">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5589FBB"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4675AC">
        <w:rPr>
          <w:rFonts w:ascii="Palatino Linotype" w:eastAsia="Palatino Linotype" w:hAnsi="Palatino Linotype" w:cs="Palatino Linotype"/>
          <w:i/>
        </w:rPr>
        <w:t>.</w:t>
      </w:r>
    </w:p>
    <w:p w14:paraId="23F4ABC4"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7C6E4814"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2DD02B37"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2616B1E0"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4FB2B07F"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p>
    <w:p w14:paraId="1529D4FA" w14:textId="77777777" w:rsidR="00721C6C" w:rsidRPr="004675AC" w:rsidRDefault="00721C6C" w:rsidP="00721C6C">
      <w:pPr>
        <w:spacing w:after="0" w:line="276" w:lineRule="auto"/>
        <w:ind w:left="567" w:right="567"/>
        <w:jc w:val="both"/>
        <w:rPr>
          <w:rFonts w:ascii="Palatino Linotype" w:eastAsia="Palatino Linotype" w:hAnsi="Palatino Linotype" w:cs="Palatino Linotype"/>
          <w:i/>
        </w:rPr>
      </w:pPr>
      <w:r w:rsidRPr="004675AC">
        <w:rPr>
          <w:rFonts w:ascii="Palatino Linotype" w:eastAsia="Palatino Linotype" w:hAnsi="Palatino Linotype" w:cs="Palatino Linotype"/>
          <w:b/>
          <w:i/>
        </w:rPr>
        <w:t>Artículo 170.</w:t>
      </w:r>
      <w:r w:rsidRPr="004675AC">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00DC3053" w14:textId="77777777" w:rsidR="00721C6C" w:rsidRPr="004675AC" w:rsidRDefault="00721C6C" w:rsidP="00721C6C">
      <w:pPr>
        <w:spacing w:after="0" w:line="360" w:lineRule="auto"/>
        <w:ind w:right="49"/>
        <w:jc w:val="both"/>
        <w:rPr>
          <w:rFonts w:ascii="Palatino Linotype" w:eastAsia="Palatino Linotype" w:hAnsi="Palatino Linotype" w:cs="Palatino Linotype"/>
        </w:rPr>
      </w:pPr>
    </w:p>
    <w:p w14:paraId="1A3687CB" w14:textId="77777777" w:rsidR="00721C6C" w:rsidRPr="004675AC" w:rsidRDefault="00721C6C" w:rsidP="00721C6C">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Conforme a lo anterior, para poder acreditar el carácter exhaustivo de la búsqueda realizada por los Sujetos Obligados, se deben motivar las razones por las que se buscó la información </w:t>
      </w:r>
      <w:r w:rsidRPr="004675AC">
        <w:rPr>
          <w:rFonts w:ascii="Palatino Linotype" w:eastAsia="Palatino Linotype" w:hAnsi="Palatino Linotype" w:cs="Palatino Linotype"/>
        </w:rPr>
        <w:lastRenderedPageBreak/>
        <w:t>en determinadas áreas, los criterios de búsqueda utilizados y demás circunstancias que fueron tomadas en cuenta.</w:t>
      </w:r>
    </w:p>
    <w:p w14:paraId="39042D98" w14:textId="77777777" w:rsidR="00721C6C" w:rsidRPr="004675AC" w:rsidRDefault="00721C6C" w:rsidP="00721C6C">
      <w:pPr>
        <w:spacing w:after="0" w:line="360" w:lineRule="auto"/>
        <w:jc w:val="both"/>
        <w:rPr>
          <w:rFonts w:ascii="Palatino Linotype" w:eastAsia="Palatino Linotype" w:hAnsi="Palatino Linotype" w:cs="Palatino Linotype"/>
        </w:rPr>
      </w:pPr>
    </w:p>
    <w:p w14:paraId="2EE6A1E5" w14:textId="74A10BC0" w:rsidR="00721C6C" w:rsidRPr="004675AC" w:rsidRDefault="00721C6C" w:rsidP="00721C6C">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En ese contexto, de conformidad con los </w:t>
      </w:r>
      <w:r w:rsidR="00635403" w:rsidRPr="004675AC">
        <w:rPr>
          <w:rFonts w:ascii="Palatino Linotype" w:eastAsia="Palatino Linotype" w:hAnsi="Palatino Linotype" w:cs="Palatino Linotype"/>
          <w:b/>
        </w:rPr>
        <w:t>C</w:t>
      </w:r>
      <w:r w:rsidRPr="004675AC">
        <w:rPr>
          <w:rFonts w:ascii="Palatino Linotype" w:eastAsia="Palatino Linotype" w:hAnsi="Palatino Linotype" w:cs="Palatino Linotype"/>
          <w:b/>
        </w:rPr>
        <w:t>riterios 12/10 y 04/19</w:t>
      </w:r>
      <w:r w:rsidRPr="004675AC">
        <w:rPr>
          <w:rFonts w:ascii="Palatino Linotype" w:eastAsia="Palatino Linotype" w:hAnsi="Palatino Linotype" w:cs="Palatino Linotype"/>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3EB34F63" w14:textId="77777777" w:rsidR="00766902" w:rsidRPr="004675AC" w:rsidRDefault="00766902" w:rsidP="00721C6C">
      <w:pPr>
        <w:spacing w:after="0" w:line="360" w:lineRule="auto"/>
        <w:jc w:val="both"/>
        <w:rPr>
          <w:rFonts w:ascii="Palatino Linotype" w:eastAsia="Palatino Linotype" w:hAnsi="Palatino Linotype" w:cs="Palatino Linotype"/>
        </w:rPr>
      </w:pPr>
    </w:p>
    <w:p w14:paraId="60DD9E23" w14:textId="77777777" w:rsidR="00721C6C" w:rsidRPr="004675AC" w:rsidRDefault="00721C6C" w:rsidP="00721C6C">
      <w:pPr>
        <w:numPr>
          <w:ilvl w:val="0"/>
          <w:numId w:val="13"/>
        </w:num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Motivación por las que se buscó la información, en determinadas unidades administrativas;</w:t>
      </w:r>
    </w:p>
    <w:p w14:paraId="31089DA6" w14:textId="77777777" w:rsidR="00721C6C" w:rsidRPr="004675AC" w:rsidRDefault="00721C6C" w:rsidP="00721C6C">
      <w:pPr>
        <w:numPr>
          <w:ilvl w:val="0"/>
          <w:numId w:val="13"/>
        </w:num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Los criterios de búsqueda utilizados, y</w:t>
      </w:r>
    </w:p>
    <w:p w14:paraId="3294C997" w14:textId="77777777" w:rsidR="00721C6C" w:rsidRPr="004675AC" w:rsidRDefault="00721C6C" w:rsidP="00721C6C">
      <w:pPr>
        <w:numPr>
          <w:ilvl w:val="0"/>
          <w:numId w:val="13"/>
        </w:num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Las circunstancias que fueron tomadas en cuenta.</w:t>
      </w:r>
    </w:p>
    <w:p w14:paraId="110668FF" w14:textId="77777777" w:rsidR="00721C6C" w:rsidRPr="004675AC" w:rsidRDefault="00721C6C" w:rsidP="00721C6C">
      <w:pPr>
        <w:pBdr>
          <w:top w:val="nil"/>
          <w:left w:val="nil"/>
          <w:bottom w:val="nil"/>
          <w:right w:val="nil"/>
          <w:between w:val="nil"/>
        </w:pBdr>
        <w:spacing w:after="0" w:line="360" w:lineRule="auto"/>
      </w:pPr>
    </w:p>
    <w:p w14:paraId="3DF6A886" w14:textId="77777777" w:rsidR="00721C6C" w:rsidRPr="004675AC" w:rsidRDefault="00721C6C" w:rsidP="00721C6C">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De tales circunstancias, se considera que para que los Sujetos Obligados justifiquen que realizaron una búsqueda exhaustiva y razonable, deben indicar de manera clara, lo siguiente:</w:t>
      </w:r>
    </w:p>
    <w:p w14:paraId="3AABE4C3" w14:textId="77777777" w:rsidR="00721C6C" w:rsidRPr="004675AC" w:rsidRDefault="00721C6C" w:rsidP="00721C6C">
      <w:pPr>
        <w:spacing w:after="0" w:line="360" w:lineRule="auto"/>
        <w:jc w:val="both"/>
        <w:rPr>
          <w:rFonts w:ascii="Palatino Linotype" w:eastAsia="Palatino Linotype" w:hAnsi="Palatino Linotype" w:cs="Palatino Linotype"/>
        </w:rPr>
      </w:pPr>
    </w:p>
    <w:p w14:paraId="6F73DCA3" w14:textId="77777777" w:rsidR="00721C6C" w:rsidRPr="004675AC" w:rsidRDefault="00721C6C" w:rsidP="00721C6C">
      <w:pPr>
        <w:numPr>
          <w:ilvl w:val="0"/>
          <w:numId w:val="14"/>
        </w:num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Las áreas donde se buscó la información;</w:t>
      </w:r>
    </w:p>
    <w:p w14:paraId="4AE44436" w14:textId="77777777" w:rsidR="00721C6C" w:rsidRPr="004675AC" w:rsidRDefault="00721C6C" w:rsidP="00721C6C">
      <w:pPr>
        <w:numPr>
          <w:ilvl w:val="0"/>
          <w:numId w:val="14"/>
        </w:num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Tipo de archivos buscados (físicos o electrónicos);</w:t>
      </w:r>
    </w:p>
    <w:p w14:paraId="3219B425" w14:textId="77777777" w:rsidR="00721C6C" w:rsidRPr="004675AC" w:rsidRDefault="00721C6C" w:rsidP="00721C6C">
      <w:pPr>
        <w:numPr>
          <w:ilvl w:val="0"/>
          <w:numId w:val="14"/>
        </w:num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Los criterios de búsqueda utilizados, y </w:t>
      </w:r>
    </w:p>
    <w:p w14:paraId="1F20B1D5" w14:textId="77777777" w:rsidR="00721C6C" w:rsidRPr="004675AC" w:rsidRDefault="00721C6C" w:rsidP="00721C6C">
      <w:pPr>
        <w:numPr>
          <w:ilvl w:val="0"/>
          <w:numId w:val="14"/>
        </w:num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Las circunstancias que fueron tomadas en cuenta.</w:t>
      </w:r>
    </w:p>
    <w:p w14:paraId="4452E94F" w14:textId="77777777" w:rsidR="00721C6C" w:rsidRPr="004675AC" w:rsidRDefault="00721C6C" w:rsidP="00721C6C">
      <w:pPr>
        <w:spacing w:after="0" w:line="360" w:lineRule="auto"/>
        <w:ind w:left="720"/>
        <w:jc w:val="both"/>
        <w:rPr>
          <w:rFonts w:ascii="Palatino Linotype" w:eastAsia="Palatino Linotype" w:hAnsi="Palatino Linotype" w:cs="Palatino Linotype"/>
        </w:rPr>
      </w:pPr>
    </w:p>
    <w:p w14:paraId="3AD80896" w14:textId="7FF968A5" w:rsidR="00721C6C" w:rsidRPr="004675AC" w:rsidRDefault="00635403" w:rsidP="00766902">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Conforme a lo anterior,</w:t>
      </w:r>
      <w:r w:rsidR="00721C6C" w:rsidRPr="004675AC">
        <w:rPr>
          <w:rFonts w:ascii="Palatino Linotype" w:eastAsia="Palatino Linotype" w:hAnsi="Palatino Linotype" w:cs="Palatino Linotype"/>
        </w:rPr>
        <w:t xml:space="preserve"> para el presente caso el Sujeto Obligado deberá declarar formalmente la inexistencia de la información requerida a través de su Comité de Transparencia en términos de los artículos 19, 49, fracciones II y XIII, 169 y 170 de la Ley de Transparencia y Acceso a la Información Pública del </w:t>
      </w:r>
      <w:r w:rsidRPr="004675AC">
        <w:rPr>
          <w:rFonts w:ascii="Palatino Linotype" w:eastAsia="Palatino Linotype" w:hAnsi="Palatino Linotype" w:cs="Palatino Linotype"/>
        </w:rPr>
        <w:t xml:space="preserve">Estado de México y Municipios. </w:t>
      </w:r>
    </w:p>
    <w:p w14:paraId="2AB5389F" w14:textId="7608BAE4" w:rsidR="00EA0729" w:rsidRPr="004675AC" w:rsidRDefault="00610A2C" w:rsidP="00310510">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lastRenderedPageBreak/>
        <w:t xml:space="preserve">Derivado de todo lo anterior, se concluye que los agravios hechos valer por el Particular son </w:t>
      </w:r>
      <w:r w:rsidRPr="004675AC">
        <w:rPr>
          <w:rFonts w:ascii="Palatino Linotype" w:eastAsia="Palatino Linotype" w:hAnsi="Palatino Linotype" w:cs="Palatino Linotype"/>
          <w:b/>
        </w:rPr>
        <w:t xml:space="preserve">FUNDADOS </w:t>
      </w:r>
      <w:r w:rsidRPr="004675AC">
        <w:rPr>
          <w:rFonts w:ascii="Palatino Linotype" w:eastAsia="Palatino Linotype" w:hAnsi="Palatino Linotype" w:cs="Palatino Linotype"/>
        </w:rPr>
        <w:t xml:space="preserve">y, por ende, este Organismo Garante determina </w:t>
      </w:r>
      <w:proofErr w:type="gramStart"/>
      <w:r w:rsidR="00766902" w:rsidRPr="004675AC">
        <w:rPr>
          <w:rFonts w:ascii="Palatino Linotype" w:eastAsia="Palatino Linotype" w:hAnsi="Palatino Linotype" w:cs="Palatino Linotype"/>
          <w:b/>
        </w:rPr>
        <w:t xml:space="preserve">MODIFICAR </w:t>
      </w:r>
      <w:r w:rsidRPr="004675AC">
        <w:rPr>
          <w:rFonts w:ascii="Palatino Linotype" w:eastAsia="Palatino Linotype" w:hAnsi="Palatino Linotype" w:cs="Palatino Linotype"/>
          <w:b/>
        </w:rPr>
        <w:t xml:space="preserve"> </w:t>
      </w:r>
      <w:r w:rsidRPr="004675AC">
        <w:rPr>
          <w:rFonts w:ascii="Palatino Linotype" w:eastAsia="Palatino Linotype" w:hAnsi="Palatino Linotype" w:cs="Palatino Linotype"/>
        </w:rPr>
        <w:t>la</w:t>
      </w:r>
      <w:proofErr w:type="gramEnd"/>
      <w:r w:rsidRPr="004675AC">
        <w:rPr>
          <w:rFonts w:ascii="Palatino Linotype" w:eastAsia="Palatino Linotype" w:hAnsi="Palatino Linotype" w:cs="Palatino Linotype"/>
        </w:rPr>
        <w:t xml:space="preserve"> respuesta del Sujeto Obligado y </w:t>
      </w:r>
      <w:r w:rsidRPr="004675AC">
        <w:rPr>
          <w:rFonts w:ascii="Palatino Linotype" w:eastAsia="Palatino Linotype" w:hAnsi="Palatino Linotype" w:cs="Palatino Linotype"/>
          <w:b/>
        </w:rPr>
        <w:t xml:space="preserve">ORDENAR </w:t>
      </w:r>
      <w:r w:rsidR="002C4C84" w:rsidRPr="004675AC">
        <w:rPr>
          <w:rFonts w:ascii="Palatino Linotype" w:eastAsia="Palatino Linotype" w:hAnsi="Palatino Linotype" w:cs="Palatino Linotype"/>
        </w:rPr>
        <w:t>lo siguiente:</w:t>
      </w:r>
    </w:p>
    <w:p w14:paraId="3E539613" w14:textId="77777777" w:rsidR="002C4C84" w:rsidRPr="004675AC" w:rsidRDefault="002C4C84" w:rsidP="00310510">
      <w:pPr>
        <w:spacing w:after="0" w:line="360" w:lineRule="auto"/>
        <w:jc w:val="both"/>
        <w:rPr>
          <w:rFonts w:ascii="Palatino Linotype" w:eastAsia="Palatino Linotype" w:hAnsi="Palatino Linotype" w:cs="Palatino Linotype"/>
        </w:rPr>
      </w:pPr>
    </w:p>
    <w:p w14:paraId="7B46A740" w14:textId="65F32CBF" w:rsidR="00EA0729" w:rsidRPr="004675AC" w:rsidRDefault="00635403" w:rsidP="00B73EB7">
      <w:pPr>
        <w:pStyle w:val="Prrafodelista"/>
        <w:numPr>
          <w:ilvl w:val="0"/>
          <w:numId w:val="9"/>
        </w:numPr>
        <w:tabs>
          <w:tab w:val="left" w:pos="993"/>
        </w:tabs>
        <w:spacing w:after="0" w:line="360" w:lineRule="auto"/>
        <w:ind w:left="567" w:right="567"/>
        <w:contextualSpacing w:val="0"/>
        <w:jc w:val="both"/>
        <w:rPr>
          <w:rFonts w:ascii="Palatino Linotype" w:hAnsi="Palatino Linotype"/>
          <w:b/>
        </w:rPr>
      </w:pPr>
      <w:r w:rsidRPr="004675AC">
        <w:rPr>
          <w:rFonts w:ascii="Palatino Linotype" w:hAnsi="Palatino Linotype"/>
          <w:b/>
        </w:rPr>
        <w:t>Acuerdo que emita el Comité de Transparencia mediante el que declare f</w:t>
      </w:r>
      <w:r w:rsidR="00B73EB7" w:rsidRPr="004675AC">
        <w:rPr>
          <w:rFonts w:ascii="Palatino Linotype" w:hAnsi="Palatino Linotype"/>
          <w:b/>
        </w:rPr>
        <w:t xml:space="preserve">ormalmente la inexistencia del </w:t>
      </w:r>
      <w:r w:rsidR="00B73EB7" w:rsidRPr="004675AC">
        <w:rPr>
          <w:rFonts w:ascii="Palatino Linotype" w:eastAsia="Palatino Linotype" w:hAnsi="Palatino Linotype" w:cs="Palatino Linotype"/>
          <w:b/>
        </w:rPr>
        <w:t xml:space="preserve">certificado de competencia laboral del Coordinador de Protección Civil en funciones al cinco de agosto de dos mil veinticuatro </w:t>
      </w:r>
      <w:r w:rsidRPr="004675AC">
        <w:rPr>
          <w:rFonts w:ascii="Palatino Linotype" w:hAnsi="Palatino Linotype"/>
          <w:b/>
        </w:rPr>
        <w:t xml:space="preserve">en términos de los artículos 19, 49, fracciones II y XIII, 169 y 170 de la Ley de Transparencia y Acceso a la Información Pública del Estado de México y Municipios. </w:t>
      </w:r>
    </w:p>
    <w:p w14:paraId="36C19979" w14:textId="77777777" w:rsidR="00635403" w:rsidRPr="004675AC" w:rsidRDefault="00635403" w:rsidP="00251ED4">
      <w:pPr>
        <w:tabs>
          <w:tab w:val="left" w:pos="993"/>
        </w:tabs>
        <w:spacing w:after="0" w:line="360" w:lineRule="auto"/>
        <w:ind w:right="567"/>
        <w:jc w:val="both"/>
        <w:rPr>
          <w:rFonts w:ascii="Palatino Linotype" w:hAnsi="Palatino Linotype"/>
          <w:b/>
        </w:rPr>
      </w:pPr>
    </w:p>
    <w:p w14:paraId="27BCF7E9" w14:textId="545D63D9" w:rsidR="00251ED4" w:rsidRPr="004675AC" w:rsidRDefault="00251ED4" w:rsidP="00251ED4">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Finalmente, es de mencionar que, de la respuesta otorgada por </w:t>
      </w:r>
      <w:proofErr w:type="gramStart"/>
      <w:r w:rsidRPr="004675AC">
        <w:rPr>
          <w:rFonts w:ascii="Palatino Linotype" w:eastAsia="Palatino Linotype" w:hAnsi="Palatino Linotype" w:cs="Palatino Linotype"/>
        </w:rPr>
        <w:t xml:space="preserve">el  </w:t>
      </w:r>
      <w:r w:rsidRPr="004675AC">
        <w:rPr>
          <w:rFonts w:ascii="Palatino Linotype" w:eastAsia="Palatino Linotype" w:hAnsi="Palatino Linotype" w:cs="Palatino Linotype"/>
          <w:b/>
        </w:rPr>
        <w:t>SUJETO</w:t>
      </w:r>
      <w:proofErr w:type="gramEnd"/>
      <w:r w:rsidRPr="004675AC">
        <w:rPr>
          <w:rFonts w:ascii="Palatino Linotype" w:eastAsia="Palatino Linotype" w:hAnsi="Palatino Linotype" w:cs="Palatino Linotype"/>
          <w:b/>
        </w:rPr>
        <w:t xml:space="preserve"> OBLIGADO</w:t>
      </w:r>
      <w:r w:rsidRPr="004675AC">
        <w:rPr>
          <w:rFonts w:ascii="Palatino Linotype" w:eastAsia="Palatino Linotype" w:hAnsi="Palatino Linotype" w:cs="Palatino Linotype"/>
        </w:rPr>
        <w:t>, se aprecia que se dejaron a la vista datos personales susceptibles de ser clasificados como confidenciales, de manera enunciativa, más no limitativa, la Clave Única de Registro de Población contenida en la Cédula Profesional.</w:t>
      </w:r>
    </w:p>
    <w:p w14:paraId="7EB8142D" w14:textId="77777777" w:rsidR="00251ED4" w:rsidRPr="004675AC" w:rsidRDefault="00251ED4" w:rsidP="00251ED4">
      <w:pPr>
        <w:spacing w:after="0" w:line="360" w:lineRule="auto"/>
        <w:jc w:val="both"/>
        <w:rPr>
          <w:rFonts w:ascii="Palatino Linotype" w:eastAsia="Palatino Linotype" w:hAnsi="Palatino Linotype" w:cs="Palatino Linotype"/>
        </w:rPr>
      </w:pPr>
    </w:p>
    <w:p w14:paraId="616CD890" w14:textId="10591496" w:rsidR="00251ED4" w:rsidRPr="004675AC" w:rsidRDefault="00251ED4" w:rsidP="00251ED4">
      <w:pPr>
        <w:spacing w:after="0" w:line="360" w:lineRule="auto"/>
        <w:ind w:right="60"/>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Bajo este contexto, resulta procedente girar oficio al Titular de la Dirección General de Protección de Datos Personales, en atención al artículo 82, fracción XXVII de la Ley de Protección de Datos Personales del Estado de México y Municipios a fin de que determine lo conducente.  </w:t>
      </w:r>
    </w:p>
    <w:p w14:paraId="76EB059E" w14:textId="77777777" w:rsidR="00251ED4" w:rsidRPr="004675AC" w:rsidRDefault="00251ED4" w:rsidP="00251ED4">
      <w:pPr>
        <w:spacing w:after="0" w:line="360" w:lineRule="auto"/>
        <w:ind w:right="60"/>
        <w:jc w:val="both"/>
        <w:rPr>
          <w:rFonts w:ascii="Palatino Linotype" w:eastAsia="Palatino Linotype" w:hAnsi="Palatino Linotype" w:cs="Palatino Linotype"/>
        </w:rPr>
      </w:pPr>
    </w:p>
    <w:p w14:paraId="5A72A306" w14:textId="1DCC54A0" w:rsidR="00EA0729" w:rsidRPr="004675AC" w:rsidRDefault="009062AA"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AE4FCA3" w14:textId="77777777" w:rsidR="00EA0729" w:rsidRPr="004675AC" w:rsidRDefault="00610A2C" w:rsidP="00310510">
      <w:pPr>
        <w:spacing w:after="0" w:line="360" w:lineRule="auto"/>
        <w:ind w:right="49"/>
        <w:jc w:val="center"/>
        <w:rPr>
          <w:rFonts w:ascii="Palatino Linotype" w:eastAsia="Palatino Linotype" w:hAnsi="Palatino Linotype" w:cs="Palatino Linotype"/>
          <w:b/>
        </w:rPr>
      </w:pPr>
      <w:r w:rsidRPr="004675AC">
        <w:rPr>
          <w:rFonts w:ascii="Palatino Linotype" w:eastAsia="Palatino Linotype" w:hAnsi="Palatino Linotype" w:cs="Palatino Linotype"/>
          <w:b/>
        </w:rPr>
        <w:lastRenderedPageBreak/>
        <w:t>III.</w:t>
      </w:r>
      <w:r w:rsidRPr="004675AC">
        <w:rPr>
          <w:rFonts w:ascii="Palatino Linotype" w:eastAsia="Palatino Linotype" w:hAnsi="Palatino Linotype" w:cs="Palatino Linotype"/>
          <w:b/>
        </w:rPr>
        <w:tab/>
        <w:t>R E S U E L V E:</w:t>
      </w:r>
    </w:p>
    <w:p w14:paraId="3DBCE2CA"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125536AD" w14:textId="30E5AFDE" w:rsidR="00EA0729" w:rsidRPr="004675AC" w:rsidRDefault="00610A2C"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b/>
        </w:rPr>
        <w:t>Primero.</w:t>
      </w:r>
      <w:r w:rsidRPr="004675AC">
        <w:rPr>
          <w:rFonts w:ascii="Palatino Linotype" w:eastAsia="Palatino Linotype" w:hAnsi="Palatino Linotype" w:cs="Palatino Linotype"/>
        </w:rPr>
        <w:t xml:space="preserve"> Resultan</w:t>
      </w:r>
      <w:r w:rsidR="00635403" w:rsidRPr="004675AC">
        <w:rPr>
          <w:rFonts w:ascii="Palatino Linotype" w:eastAsia="Palatino Linotype" w:hAnsi="Palatino Linotype" w:cs="Palatino Linotype"/>
          <w:b/>
        </w:rPr>
        <w:t xml:space="preserve"> </w:t>
      </w:r>
      <w:r w:rsidRPr="004675AC">
        <w:rPr>
          <w:rFonts w:ascii="Palatino Linotype" w:eastAsia="Palatino Linotype" w:hAnsi="Palatino Linotype" w:cs="Palatino Linotype"/>
          <w:b/>
        </w:rPr>
        <w:t>FUNDADOS</w:t>
      </w:r>
      <w:r w:rsidRPr="004675AC">
        <w:rPr>
          <w:rFonts w:ascii="Palatino Linotype" w:eastAsia="Palatino Linotype" w:hAnsi="Palatino Linotype" w:cs="Palatino Linotype"/>
        </w:rPr>
        <w:t xml:space="preserve"> los motivos de inconformidad hechos valer por el </w:t>
      </w:r>
      <w:r w:rsidRPr="004675AC">
        <w:rPr>
          <w:rFonts w:ascii="Palatino Linotype" w:eastAsia="Palatino Linotype" w:hAnsi="Palatino Linotype" w:cs="Palatino Linotype"/>
          <w:b/>
        </w:rPr>
        <w:t>RECURRENTE</w:t>
      </w:r>
      <w:r w:rsidRPr="004675AC">
        <w:rPr>
          <w:rFonts w:ascii="Palatino Linotype" w:eastAsia="Palatino Linotype" w:hAnsi="Palatino Linotype" w:cs="Palatino Linotype"/>
        </w:rPr>
        <w:t xml:space="preserve"> en el Recurso de Revisión </w:t>
      </w:r>
      <w:r w:rsidR="00B73EB7" w:rsidRPr="004675AC">
        <w:rPr>
          <w:rFonts w:ascii="Palatino Linotype" w:eastAsia="Palatino Linotype" w:hAnsi="Palatino Linotype" w:cs="Palatino Linotype"/>
          <w:b/>
        </w:rPr>
        <w:t>05284</w:t>
      </w:r>
      <w:r w:rsidRPr="004675AC">
        <w:rPr>
          <w:rFonts w:ascii="Palatino Linotype" w:eastAsia="Palatino Linotype" w:hAnsi="Palatino Linotype" w:cs="Palatino Linotype"/>
          <w:b/>
        </w:rPr>
        <w:t>/INFOEM/IP/RR/202</w:t>
      </w:r>
      <w:r w:rsidR="009062AA" w:rsidRPr="004675AC">
        <w:rPr>
          <w:rFonts w:ascii="Palatino Linotype" w:eastAsia="Palatino Linotype" w:hAnsi="Palatino Linotype" w:cs="Palatino Linotype"/>
          <w:b/>
        </w:rPr>
        <w:t>4</w:t>
      </w:r>
      <w:r w:rsidRPr="004675AC">
        <w:rPr>
          <w:rFonts w:ascii="Palatino Linotype" w:eastAsia="Palatino Linotype" w:hAnsi="Palatino Linotype" w:cs="Palatino Linotype"/>
        </w:rPr>
        <w:t xml:space="preserve">, por lo que, en términos del </w:t>
      </w:r>
      <w:r w:rsidRPr="004675AC">
        <w:rPr>
          <w:rFonts w:ascii="Palatino Linotype" w:eastAsia="Palatino Linotype" w:hAnsi="Palatino Linotype" w:cs="Palatino Linotype"/>
          <w:b/>
        </w:rPr>
        <w:t>Considerando Cuarto</w:t>
      </w:r>
      <w:r w:rsidRPr="004675AC">
        <w:rPr>
          <w:rFonts w:ascii="Palatino Linotype" w:eastAsia="Palatino Linotype" w:hAnsi="Palatino Linotype" w:cs="Palatino Linotype"/>
        </w:rPr>
        <w:t xml:space="preserve"> de esta resolución, se </w:t>
      </w:r>
      <w:r w:rsidR="00B73EB7" w:rsidRPr="004675AC">
        <w:rPr>
          <w:rFonts w:ascii="Palatino Linotype" w:eastAsia="Palatino Linotype" w:hAnsi="Palatino Linotype" w:cs="Palatino Linotype"/>
          <w:b/>
        </w:rPr>
        <w:t xml:space="preserve">MODIFICA </w:t>
      </w:r>
      <w:r w:rsidRPr="004675AC">
        <w:rPr>
          <w:rFonts w:ascii="Palatino Linotype" w:eastAsia="Palatino Linotype" w:hAnsi="Palatino Linotype" w:cs="Palatino Linotype"/>
        </w:rPr>
        <w:t xml:space="preserve">la respuesta emitida por el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w:t>
      </w:r>
    </w:p>
    <w:p w14:paraId="6A1F55C6"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2C643AD2" w14:textId="0CB0E520" w:rsidR="00176B5F" w:rsidRPr="004675AC" w:rsidRDefault="00610A2C" w:rsidP="00310510">
      <w:pPr>
        <w:spacing w:after="0" w:line="360" w:lineRule="auto"/>
        <w:ind w:right="49"/>
        <w:jc w:val="both"/>
        <w:rPr>
          <w:rFonts w:ascii="Palatino Linotype" w:eastAsia="Palatino Linotype" w:hAnsi="Palatino Linotype" w:cs="Palatino Linotype"/>
        </w:rPr>
      </w:pPr>
      <w:bookmarkStart w:id="1" w:name="_heading=h.3znysh7" w:colFirst="0" w:colLast="0"/>
      <w:bookmarkEnd w:id="1"/>
      <w:r w:rsidRPr="004675AC">
        <w:rPr>
          <w:rFonts w:ascii="Palatino Linotype" w:eastAsia="Palatino Linotype" w:hAnsi="Palatino Linotype" w:cs="Palatino Linotype"/>
          <w:b/>
        </w:rPr>
        <w:t>Segundo</w:t>
      </w:r>
      <w:r w:rsidRPr="004675AC">
        <w:rPr>
          <w:rFonts w:ascii="Palatino Linotype" w:eastAsia="Palatino Linotype" w:hAnsi="Palatino Linotype" w:cs="Palatino Linotype"/>
        </w:rPr>
        <w:t xml:space="preserve">. Se </w:t>
      </w:r>
      <w:r w:rsidRPr="004675AC">
        <w:rPr>
          <w:rFonts w:ascii="Palatino Linotype" w:eastAsia="Palatino Linotype" w:hAnsi="Palatino Linotype" w:cs="Palatino Linotype"/>
          <w:b/>
        </w:rPr>
        <w:t>ORDENA</w:t>
      </w:r>
      <w:r w:rsidRPr="004675AC">
        <w:rPr>
          <w:rFonts w:ascii="Palatino Linotype" w:eastAsia="Palatino Linotype" w:hAnsi="Palatino Linotype" w:cs="Palatino Linotype"/>
        </w:rPr>
        <w:t xml:space="preserve"> al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 xml:space="preserve"> a que, en términos del Considerando Cuarto, haga entrega, vía Sistema de Acceso a la Información Mexiquense, </w:t>
      </w:r>
      <w:r w:rsidR="009062AA" w:rsidRPr="004675AC">
        <w:rPr>
          <w:rFonts w:ascii="Palatino Linotype" w:eastAsia="Palatino Linotype" w:hAnsi="Palatino Linotype" w:cs="Palatino Linotype"/>
        </w:rPr>
        <w:t>de lo siguiente:</w:t>
      </w:r>
    </w:p>
    <w:p w14:paraId="7952ACF3" w14:textId="77777777" w:rsidR="00251ED4" w:rsidRPr="004675AC" w:rsidRDefault="00251ED4" w:rsidP="00310510">
      <w:pPr>
        <w:spacing w:after="0" w:line="360" w:lineRule="auto"/>
        <w:ind w:right="49"/>
        <w:jc w:val="both"/>
        <w:rPr>
          <w:rFonts w:ascii="Palatino Linotype" w:eastAsia="Palatino Linotype" w:hAnsi="Palatino Linotype" w:cs="Palatino Linotype"/>
        </w:rPr>
      </w:pPr>
    </w:p>
    <w:p w14:paraId="70A44BE8" w14:textId="77777777" w:rsidR="00B73EB7" w:rsidRPr="004675AC" w:rsidRDefault="00B73EB7" w:rsidP="00B73EB7">
      <w:pPr>
        <w:pStyle w:val="Prrafodelista"/>
        <w:numPr>
          <w:ilvl w:val="0"/>
          <w:numId w:val="9"/>
        </w:numPr>
        <w:tabs>
          <w:tab w:val="left" w:pos="993"/>
        </w:tabs>
        <w:spacing w:after="0" w:line="360" w:lineRule="auto"/>
        <w:ind w:left="567" w:right="567"/>
        <w:contextualSpacing w:val="0"/>
        <w:jc w:val="both"/>
        <w:rPr>
          <w:rFonts w:ascii="Palatino Linotype" w:hAnsi="Palatino Linotype"/>
          <w:b/>
        </w:rPr>
      </w:pPr>
      <w:r w:rsidRPr="004675AC">
        <w:rPr>
          <w:rFonts w:ascii="Palatino Linotype" w:hAnsi="Palatino Linotype"/>
          <w:b/>
        </w:rPr>
        <w:t xml:space="preserve">Acuerdo que emita el Comité de Transparencia mediante el que declare formalmente la inexistencia del </w:t>
      </w:r>
      <w:r w:rsidRPr="004675AC">
        <w:rPr>
          <w:rFonts w:ascii="Palatino Linotype" w:eastAsia="Palatino Linotype" w:hAnsi="Palatino Linotype" w:cs="Palatino Linotype"/>
          <w:b/>
        </w:rPr>
        <w:t xml:space="preserve">certificado de competencia laboral del Coordinador de Protección Civil en funciones al cinco de agosto de dos mil veinticuatro </w:t>
      </w:r>
      <w:r w:rsidRPr="004675AC">
        <w:rPr>
          <w:rFonts w:ascii="Palatino Linotype" w:hAnsi="Palatino Linotype"/>
          <w:b/>
        </w:rPr>
        <w:t xml:space="preserve">en términos de los artículos 19, 49, fracciones II y XIII, 169 y 170 de la Ley de Transparencia y Acceso a la Información Pública del Estado de México y Municipios. </w:t>
      </w:r>
    </w:p>
    <w:p w14:paraId="6D665425" w14:textId="77777777" w:rsidR="00EA0729" w:rsidRPr="004675AC" w:rsidRDefault="00EA0729" w:rsidP="00310510">
      <w:pPr>
        <w:spacing w:after="0" w:line="360" w:lineRule="auto"/>
        <w:ind w:right="49"/>
        <w:jc w:val="both"/>
        <w:rPr>
          <w:rFonts w:ascii="Palatino Linotype" w:eastAsia="Palatino Linotype" w:hAnsi="Palatino Linotype" w:cs="Palatino Linotype"/>
          <w:b/>
        </w:rPr>
      </w:pPr>
    </w:p>
    <w:p w14:paraId="4E618461" w14:textId="73C1EC8C" w:rsidR="00EA0729" w:rsidRPr="004675AC" w:rsidRDefault="009062AA"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b/>
        </w:rPr>
        <w:t>Tercero.</w:t>
      </w:r>
      <w:r w:rsidRPr="004675AC">
        <w:rPr>
          <w:rFonts w:ascii="Palatino Linotype" w:eastAsia="Palatino Linotype" w:hAnsi="Palatino Linotype" w:cs="Palatino Linotype"/>
        </w:rPr>
        <w:t xml:space="preserve"> </w:t>
      </w:r>
      <w:r w:rsidRPr="004675AC">
        <w:rPr>
          <w:rFonts w:ascii="Palatino Linotype" w:eastAsia="Palatino Linotype" w:hAnsi="Palatino Linotype" w:cs="Palatino Linotype"/>
          <w:b/>
        </w:rPr>
        <w:t xml:space="preserve">Notifíquese </w:t>
      </w:r>
      <w:r w:rsidR="00BD25A2" w:rsidRPr="004675AC">
        <w:rPr>
          <w:rFonts w:ascii="Palatino Linotype" w:eastAsia="Palatino Linotype" w:hAnsi="Palatino Linotype" w:cs="Palatino Linotype"/>
          <w:b/>
        </w:rPr>
        <w:t xml:space="preserve">vía SAIMEX </w:t>
      </w:r>
      <w:r w:rsidRPr="004675AC">
        <w:rPr>
          <w:rFonts w:ascii="Palatino Linotype" w:eastAsia="Palatino Linotype" w:hAnsi="Palatino Linotype" w:cs="Palatino Linotype"/>
        </w:rPr>
        <w:t>la presente resolución al T</w:t>
      </w:r>
      <w:r w:rsidRPr="004675AC">
        <w:rPr>
          <w:rFonts w:ascii="Palatino Linotype" w:eastAsia="Palatino Linotype" w:hAnsi="Palatino Linotype" w:cs="Palatino Linotype"/>
          <w:b/>
        </w:rPr>
        <w:t xml:space="preserve">itular de la Unidad de Transparencia </w:t>
      </w:r>
      <w:r w:rsidRPr="004675AC">
        <w:rPr>
          <w:rFonts w:ascii="Palatino Linotype" w:eastAsia="Palatino Linotype" w:hAnsi="Palatino Linotype" w:cs="Palatino Linotype"/>
        </w:rPr>
        <w:t xml:space="preserve">del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B5CE3C9" w14:textId="719CA3E1" w:rsidR="00635403" w:rsidRPr="004675AC" w:rsidRDefault="00926150" w:rsidP="00251ED4">
      <w:pPr>
        <w:spacing w:after="0" w:line="360" w:lineRule="auto"/>
        <w:ind w:right="49"/>
        <w:jc w:val="both"/>
        <w:rPr>
          <w:rFonts w:ascii="Palatino Linotype" w:eastAsia="Palatino Linotype" w:hAnsi="Palatino Linotype" w:cs="Palatino Linotype"/>
          <w:b/>
        </w:rPr>
      </w:pPr>
      <w:r w:rsidRPr="004675AC">
        <w:rPr>
          <w:rFonts w:ascii="Palatino Linotype" w:eastAsia="Palatino Linotype" w:hAnsi="Palatino Linotype" w:cs="Palatino Linotype"/>
          <w:b/>
        </w:rPr>
        <w:lastRenderedPageBreak/>
        <w:t>Cuarto</w:t>
      </w:r>
      <w:r w:rsidR="00635403" w:rsidRPr="004675AC">
        <w:rPr>
          <w:rFonts w:ascii="Palatino Linotype" w:eastAsia="Palatino Linotype" w:hAnsi="Palatino Linotype" w:cs="Palatino Linotype"/>
          <w:b/>
        </w:rPr>
        <w:t>.</w:t>
      </w:r>
      <w:r w:rsidR="00635403" w:rsidRPr="004675AC">
        <w:rPr>
          <w:rFonts w:ascii="Palatino Linotype" w:eastAsia="Palatino Linotype" w:hAnsi="Palatino Linotype" w:cs="Palatino Linotype"/>
        </w:rPr>
        <w:t xml:space="preserve"> </w:t>
      </w:r>
      <w:r w:rsidR="002A208B" w:rsidRPr="004675AC">
        <w:rPr>
          <w:rFonts w:ascii="Palatino Linotype" w:eastAsia="Palatino Linotype" w:hAnsi="Palatino Linotype" w:cs="Palatino Linotype"/>
          <w:b/>
        </w:rPr>
        <w:t xml:space="preserve">Notifíquese </w:t>
      </w:r>
      <w:r w:rsidR="002A208B" w:rsidRPr="004675AC">
        <w:rPr>
          <w:rFonts w:ascii="Palatino Linotype" w:eastAsia="Palatino Linotype" w:hAnsi="Palatino Linotype" w:cs="Palatino Linotype"/>
        </w:rPr>
        <w:t>vía SAIMEX a la persona Recurrente la presente Resolución,</w:t>
      </w:r>
      <w:r w:rsidR="002A208B" w:rsidRPr="004675AC">
        <w:rPr>
          <w:rFonts w:ascii="Palatino Linotype" w:eastAsia="Palatino Linotype" w:hAnsi="Palatino Linotype" w:cs="Palatino Linotype"/>
          <w:b/>
        </w:rPr>
        <w:t xml:space="preserve"> </w:t>
      </w:r>
      <w:r w:rsidR="002A208B" w:rsidRPr="004675AC">
        <w:rPr>
          <w:rFonts w:ascii="Palatino Linotype" w:eastAsia="Palatino Linotype" w:hAnsi="Palatino Linotype" w:cs="Palatino Linotype"/>
        </w:rPr>
        <w:t>asimismo, se hace de su conocimiento que de conformidad con lo establecido en el artículo</w:t>
      </w:r>
      <w:r w:rsidR="002A208B" w:rsidRPr="004675AC">
        <w:rPr>
          <w:rFonts w:ascii="Palatino Linotype" w:eastAsia="Palatino Linotype" w:hAnsi="Palatino Linotype" w:cs="Palatino Linotype"/>
          <w:b/>
        </w:rPr>
        <w:t xml:space="preserve"> </w:t>
      </w:r>
      <w:r w:rsidR="002A208B" w:rsidRPr="004675AC">
        <w:rPr>
          <w:rFonts w:ascii="Palatino Linotype" w:eastAsia="Palatino Linotype" w:hAnsi="Palatino Linotype" w:cs="Palatino Linotype"/>
        </w:rPr>
        <w:t>196 de la Ley de Transparencia y Acceso a la Información Pública del Estado de México y</w:t>
      </w:r>
      <w:r w:rsidR="002A208B" w:rsidRPr="004675AC">
        <w:rPr>
          <w:rFonts w:ascii="Palatino Linotype" w:eastAsia="Palatino Linotype" w:hAnsi="Palatino Linotype" w:cs="Palatino Linotype"/>
          <w:b/>
        </w:rPr>
        <w:t xml:space="preserve"> </w:t>
      </w:r>
      <w:r w:rsidR="002A208B" w:rsidRPr="004675AC">
        <w:rPr>
          <w:rFonts w:ascii="Palatino Linotype" w:eastAsia="Palatino Linotype" w:hAnsi="Palatino Linotype" w:cs="Palatino Linotype"/>
        </w:rPr>
        <w:t>Municipios podrá promover el Juicio de Amparo en los términos de las leyes aplicables, o,</w:t>
      </w:r>
      <w:r w:rsidR="002A208B" w:rsidRPr="004675AC">
        <w:rPr>
          <w:rFonts w:ascii="Palatino Linotype" w:eastAsia="Palatino Linotype" w:hAnsi="Palatino Linotype" w:cs="Palatino Linotype"/>
          <w:b/>
        </w:rPr>
        <w:t xml:space="preserve"> </w:t>
      </w:r>
      <w:r w:rsidR="002A208B" w:rsidRPr="004675AC">
        <w:rPr>
          <w:rFonts w:ascii="Palatino Linotype" w:eastAsia="Palatino Linotype" w:hAnsi="Palatino Linotype" w:cs="Palatino Linotype"/>
        </w:rPr>
        <w:t>promover Recurso de Inconformidad, en térmi</w:t>
      </w:r>
      <w:r w:rsidR="00251ED4" w:rsidRPr="004675AC">
        <w:rPr>
          <w:rFonts w:ascii="Palatino Linotype" w:eastAsia="Palatino Linotype" w:hAnsi="Palatino Linotype" w:cs="Palatino Linotype"/>
        </w:rPr>
        <w:t xml:space="preserve">nos de los artículos 159 y 160 fracción II </w:t>
      </w:r>
      <w:r w:rsidR="002A208B" w:rsidRPr="004675AC">
        <w:rPr>
          <w:rFonts w:ascii="Palatino Linotype" w:eastAsia="Palatino Linotype" w:hAnsi="Palatino Linotype" w:cs="Palatino Linotype"/>
        </w:rPr>
        <w:t>de</w:t>
      </w:r>
      <w:r w:rsidR="002A208B" w:rsidRPr="004675AC">
        <w:rPr>
          <w:rFonts w:ascii="Palatino Linotype" w:eastAsia="Palatino Linotype" w:hAnsi="Palatino Linotype" w:cs="Palatino Linotype"/>
          <w:b/>
        </w:rPr>
        <w:t xml:space="preserve"> </w:t>
      </w:r>
      <w:r w:rsidR="002A208B" w:rsidRPr="004675AC">
        <w:rPr>
          <w:rFonts w:ascii="Palatino Linotype" w:eastAsia="Palatino Linotype" w:hAnsi="Palatino Linotype" w:cs="Palatino Linotype"/>
        </w:rPr>
        <w:t>la Ley General de Transparencia y Acceso a la Información Pública.</w:t>
      </w:r>
    </w:p>
    <w:p w14:paraId="426B6E57" w14:textId="77777777" w:rsidR="00251ED4" w:rsidRPr="004675AC" w:rsidRDefault="00251ED4" w:rsidP="00251ED4">
      <w:pPr>
        <w:spacing w:after="0" w:line="360" w:lineRule="auto"/>
        <w:ind w:right="49"/>
        <w:jc w:val="both"/>
        <w:rPr>
          <w:rFonts w:ascii="Palatino Linotype" w:eastAsia="Palatino Linotype" w:hAnsi="Palatino Linotype" w:cs="Palatino Linotype"/>
          <w:b/>
        </w:rPr>
      </w:pPr>
    </w:p>
    <w:p w14:paraId="1FE6315D" w14:textId="7698318D" w:rsidR="00251ED4" w:rsidRPr="004675AC" w:rsidRDefault="00610A2C" w:rsidP="00310510">
      <w:pPr>
        <w:spacing w:after="0" w:line="360" w:lineRule="auto"/>
        <w:ind w:right="49"/>
        <w:jc w:val="both"/>
        <w:rPr>
          <w:rFonts w:ascii="Palatino Linotype" w:eastAsia="Palatino Linotype" w:hAnsi="Palatino Linotype" w:cs="Palatino Linotype"/>
        </w:rPr>
      </w:pPr>
      <w:r w:rsidRPr="004675AC">
        <w:rPr>
          <w:rFonts w:ascii="Palatino Linotype" w:eastAsia="Palatino Linotype" w:hAnsi="Palatino Linotype" w:cs="Palatino Linotype"/>
          <w:b/>
        </w:rPr>
        <w:t>Quinto.</w:t>
      </w:r>
      <w:r w:rsidRPr="004675AC">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4675AC">
        <w:rPr>
          <w:rFonts w:ascii="Palatino Linotype" w:eastAsia="Palatino Linotype" w:hAnsi="Palatino Linotype" w:cs="Palatino Linotype"/>
          <w:b/>
        </w:rPr>
        <w:t>SUJETO OBLIGADO</w:t>
      </w:r>
      <w:r w:rsidRPr="004675AC">
        <w:rPr>
          <w:rFonts w:ascii="Palatino Linotype" w:eastAsia="Palatino Linotype" w:hAnsi="Palatino Linotype" w:cs="Palatino Linotype"/>
        </w:rPr>
        <w:t xml:space="preserve"> de manera fundada y motivada, podrá solicitar una ampliación de plazo para el cumplimiento de la presente resolución.</w:t>
      </w:r>
    </w:p>
    <w:p w14:paraId="0EC3F768" w14:textId="77777777" w:rsidR="00251ED4" w:rsidRPr="004675AC" w:rsidRDefault="00251ED4" w:rsidP="00310510">
      <w:pPr>
        <w:spacing w:after="0" w:line="360" w:lineRule="auto"/>
        <w:ind w:right="49"/>
        <w:jc w:val="both"/>
        <w:rPr>
          <w:rFonts w:ascii="Palatino Linotype" w:eastAsia="Palatino Linotype" w:hAnsi="Palatino Linotype" w:cs="Palatino Linotype"/>
        </w:rPr>
      </w:pPr>
    </w:p>
    <w:p w14:paraId="5D0074E8" w14:textId="7418CDB3" w:rsidR="00251ED4" w:rsidRPr="004675AC" w:rsidRDefault="00251ED4" w:rsidP="00251ED4">
      <w:pPr>
        <w:spacing w:after="0" w:line="360" w:lineRule="auto"/>
        <w:jc w:val="both"/>
        <w:rPr>
          <w:rFonts w:ascii="Palatino Linotype" w:eastAsia="Palatino Linotype" w:hAnsi="Palatino Linotype" w:cs="Palatino Linotype"/>
        </w:rPr>
      </w:pPr>
      <w:r w:rsidRPr="004675AC">
        <w:rPr>
          <w:rFonts w:ascii="Palatino Linotype" w:eastAsia="Palatino Linotype" w:hAnsi="Palatino Linotype" w:cs="Palatino Linotype"/>
          <w:b/>
        </w:rPr>
        <w:t>Sexto.</w:t>
      </w:r>
      <w:r w:rsidRPr="004675AC">
        <w:rPr>
          <w:rFonts w:ascii="Palatino Linotype" w:eastAsia="Palatino Linotype" w:hAnsi="Palatino Linotype" w:cs="Palatino Linotype"/>
        </w:rPr>
        <w:t xml:space="preserve"> Con fundamento en lo dispuesto en el artículo 24, fracciones XI, XII y XIII del Reglamento Interior del Instituto de Transparencia, Acceso a la Información Pública y Protección de Datos Personales del Estado de México y Municipios, gírese oficio a la </w:t>
      </w:r>
      <w:r w:rsidRPr="004675AC">
        <w:rPr>
          <w:rFonts w:ascii="Palatino Linotype" w:eastAsia="Palatino Linotype" w:hAnsi="Palatino Linotype" w:cs="Palatino Linotype"/>
          <w:b/>
        </w:rPr>
        <w:t>Dirección General de Protección de Datos Personales de este Instituto</w:t>
      </w:r>
      <w:r w:rsidRPr="004675AC">
        <w:rPr>
          <w:rFonts w:ascii="Palatino Linotype" w:eastAsia="Palatino Linotype" w:hAnsi="Palatino Linotype" w:cs="Palatino Linotype"/>
        </w:rPr>
        <w:t xml:space="preserve">, en términos de lo dispuesto en el Considerando </w:t>
      </w:r>
      <w:r w:rsidRPr="004675AC">
        <w:rPr>
          <w:rFonts w:ascii="Palatino Linotype" w:eastAsia="Palatino Linotype" w:hAnsi="Palatino Linotype" w:cs="Palatino Linotype"/>
          <w:b/>
        </w:rPr>
        <w:t>Cuarto</w:t>
      </w:r>
      <w:r w:rsidRPr="004675AC">
        <w:rPr>
          <w:rFonts w:ascii="Palatino Linotype" w:eastAsia="Palatino Linotype" w:hAnsi="Palatino Linotype" w:cs="Palatino Linotype"/>
        </w:rPr>
        <w:t xml:space="preserve"> de la presente Resolución.</w:t>
      </w:r>
    </w:p>
    <w:p w14:paraId="6785F43E" w14:textId="77777777" w:rsidR="00EA0729" w:rsidRPr="004675AC" w:rsidRDefault="00EA0729" w:rsidP="00310510">
      <w:pPr>
        <w:spacing w:after="0" w:line="360" w:lineRule="auto"/>
        <w:ind w:right="49"/>
        <w:jc w:val="both"/>
        <w:rPr>
          <w:rFonts w:ascii="Palatino Linotype" w:eastAsia="Palatino Linotype" w:hAnsi="Palatino Linotype" w:cs="Palatino Linotype"/>
        </w:rPr>
      </w:pPr>
    </w:p>
    <w:p w14:paraId="5BF7643E" w14:textId="1A06C998" w:rsidR="00C82540" w:rsidRPr="004675AC" w:rsidRDefault="009062AA" w:rsidP="00310510">
      <w:pPr>
        <w:spacing w:after="0" w:line="360" w:lineRule="auto"/>
        <w:ind w:right="-93"/>
        <w:jc w:val="both"/>
        <w:rPr>
          <w:rFonts w:ascii="Palatino Linotype" w:eastAsia="Palatino Linotype" w:hAnsi="Palatino Linotype" w:cs="Palatino Linotype"/>
        </w:rPr>
      </w:pPr>
      <w:r w:rsidRPr="004675A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4675AC" w:rsidRPr="004675AC">
        <w:rPr>
          <w:rFonts w:ascii="Palatino Linotype" w:eastAsia="Palatino Linotype" w:hAnsi="Palatino Linotype" w:cs="Palatino Linotype"/>
        </w:rPr>
        <w:t>(</w:t>
      </w:r>
      <w:r w:rsidR="007B75C9" w:rsidRPr="004675AC">
        <w:rPr>
          <w:rFonts w:ascii="Palatino Linotype" w:eastAsia="Palatino Linotype" w:hAnsi="Palatino Linotype" w:cs="Palatino Linotype"/>
        </w:rPr>
        <w:t>EMITIENDO VOTO PARTICULAR</w:t>
      </w:r>
      <w:r w:rsidR="004675AC" w:rsidRPr="004675AC">
        <w:rPr>
          <w:rFonts w:ascii="Palatino Linotype" w:eastAsia="Palatino Linotype" w:hAnsi="Palatino Linotype" w:cs="Palatino Linotype"/>
        </w:rPr>
        <w:t xml:space="preserve"> CONCURRENTE) </w:t>
      </w:r>
      <w:r w:rsidRPr="004675AC">
        <w:rPr>
          <w:rFonts w:ascii="Palatino Linotype" w:eastAsia="Palatino Linotype" w:hAnsi="Palatino Linotype" w:cs="Palatino Linotype"/>
        </w:rPr>
        <w:t>Y GUADALUPE RAMÍREZ PEÑA</w:t>
      </w:r>
      <w:r w:rsidR="007B75C9" w:rsidRPr="004675AC">
        <w:rPr>
          <w:rFonts w:ascii="Palatino Linotype" w:eastAsia="Palatino Linotype" w:hAnsi="Palatino Linotype" w:cs="Palatino Linotype"/>
        </w:rPr>
        <w:t xml:space="preserve">  </w:t>
      </w:r>
      <w:r w:rsidR="004675AC" w:rsidRPr="004675AC">
        <w:rPr>
          <w:rFonts w:ascii="Palatino Linotype" w:eastAsia="Palatino Linotype" w:hAnsi="Palatino Linotype" w:cs="Palatino Linotype"/>
        </w:rPr>
        <w:t>(</w:t>
      </w:r>
      <w:r w:rsidR="007B75C9" w:rsidRPr="004675AC">
        <w:rPr>
          <w:rFonts w:ascii="Palatino Linotype" w:eastAsia="Palatino Linotype" w:hAnsi="Palatino Linotype" w:cs="Palatino Linotype"/>
        </w:rPr>
        <w:t>EMITIENDO VOTO PARTICULAR</w:t>
      </w:r>
      <w:r w:rsidR="004675AC" w:rsidRPr="004675AC">
        <w:rPr>
          <w:rFonts w:ascii="Palatino Linotype" w:eastAsia="Palatino Linotype" w:hAnsi="Palatino Linotype" w:cs="Palatino Linotype"/>
        </w:rPr>
        <w:t xml:space="preserve"> CONCURRENTE)</w:t>
      </w:r>
      <w:r w:rsidRPr="004675AC">
        <w:rPr>
          <w:rFonts w:ascii="Palatino Linotype" w:eastAsia="Palatino Linotype" w:hAnsi="Palatino Linotype" w:cs="Palatino Linotype"/>
        </w:rPr>
        <w:t xml:space="preserve">; EN LA </w:t>
      </w:r>
      <w:r w:rsidR="00B73EB7" w:rsidRPr="004675AC">
        <w:rPr>
          <w:rFonts w:ascii="Palatino Linotype" w:eastAsia="Palatino Linotype" w:hAnsi="Palatino Linotype" w:cs="Palatino Linotype"/>
        </w:rPr>
        <w:t>TRIGÉSIMA SEXTA</w:t>
      </w:r>
      <w:r w:rsidRPr="004675AC">
        <w:rPr>
          <w:rFonts w:ascii="Palatino Linotype" w:eastAsia="Palatino Linotype" w:hAnsi="Palatino Linotype" w:cs="Palatino Linotype"/>
        </w:rPr>
        <w:t xml:space="preserve"> SESIÓN </w:t>
      </w:r>
      <w:r w:rsidRPr="004675AC">
        <w:rPr>
          <w:rFonts w:ascii="Palatino Linotype" w:eastAsia="Palatino Linotype" w:hAnsi="Palatino Linotype" w:cs="Palatino Linotype"/>
        </w:rPr>
        <w:lastRenderedPageBreak/>
        <w:t xml:space="preserve">ORDINARIA CELEBRADA EL </w:t>
      </w:r>
      <w:r w:rsidR="00B73EB7" w:rsidRPr="004675AC">
        <w:rPr>
          <w:rFonts w:ascii="Palatino Linotype" w:eastAsia="Palatino Linotype" w:hAnsi="Palatino Linotype" w:cs="Palatino Linotype"/>
        </w:rPr>
        <w:t>NUEVE DE OCTUBRE</w:t>
      </w:r>
      <w:r w:rsidRPr="004675AC">
        <w:rPr>
          <w:rFonts w:ascii="Palatino Linotype" w:eastAsia="Palatino Linotype" w:hAnsi="Palatino Linotype" w:cs="Palatino Linotype"/>
        </w:rPr>
        <w:t xml:space="preserve">  DE DOS MIL VEINTICUATRO, ANTE EL SECRETARIO TÉCNICO DEL</w:t>
      </w:r>
      <w:r w:rsidR="00635403" w:rsidRPr="004675AC">
        <w:rPr>
          <w:rFonts w:ascii="Palatino Linotype" w:eastAsia="Palatino Linotype" w:hAnsi="Palatino Linotype" w:cs="Palatino Linotype"/>
        </w:rPr>
        <w:t xml:space="preserve"> PLENO ALEXIS TAPIA RAMÍREZ</w:t>
      </w:r>
    </w:p>
    <w:p w14:paraId="3CCD90B7" w14:textId="77777777" w:rsidR="00C82540" w:rsidRPr="004675AC" w:rsidRDefault="00C82540" w:rsidP="00310510">
      <w:pPr>
        <w:spacing w:after="0" w:line="360" w:lineRule="auto"/>
        <w:ind w:right="-93"/>
        <w:jc w:val="both"/>
        <w:rPr>
          <w:rFonts w:ascii="Palatino Linotype" w:eastAsia="Palatino Linotype" w:hAnsi="Palatino Linotype" w:cs="Palatino Linotype"/>
        </w:rPr>
      </w:pPr>
    </w:p>
    <w:p w14:paraId="35358F6D" w14:textId="77777777" w:rsidR="00C82540" w:rsidRPr="004675AC" w:rsidRDefault="00C82540" w:rsidP="00310510">
      <w:pPr>
        <w:spacing w:after="0" w:line="360" w:lineRule="auto"/>
        <w:ind w:right="-93"/>
        <w:jc w:val="both"/>
        <w:rPr>
          <w:rFonts w:ascii="Palatino Linotype" w:eastAsia="Palatino Linotype" w:hAnsi="Palatino Linotype" w:cs="Palatino Linotype"/>
        </w:rPr>
      </w:pPr>
    </w:p>
    <w:p w14:paraId="62CC255B" w14:textId="77777777" w:rsidR="00C82540" w:rsidRPr="004675AC" w:rsidRDefault="00C82540" w:rsidP="00310510">
      <w:pPr>
        <w:spacing w:after="0" w:line="360" w:lineRule="auto"/>
        <w:ind w:right="-93"/>
        <w:jc w:val="both"/>
        <w:rPr>
          <w:rFonts w:ascii="Palatino Linotype" w:eastAsia="Palatino Linotype" w:hAnsi="Palatino Linotype" w:cs="Palatino Linotype"/>
        </w:rPr>
      </w:pPr>
    </w:p>
    <w:p w14:paraId="11709234"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26A5A165"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3B2D64A0"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577A2C29"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04FCF92A"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77EF72AE"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380F86C8"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46B26D04"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460CFB6F"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7B16A803"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2F38815D"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25C79372"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74703AE7"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10909C7E"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16D048E5"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4F8938BB"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5E5238F8"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13607689"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76B02395"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5E5205B6"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0BB1F741"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45672DD0"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22555D0E"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3FDFA96B"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027344B8"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1B1FE7F7"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3212AD26"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1189610D"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5E5CE5D2"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2CE988AD"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162D1118"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59F57AB1"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3970C240" w14:textId="77777777" w:rsidR="004675AC" w:rsidRPr="004675AC" w:rsidRDefault="004675AC" w:rsidP="00310510">
      <w:pPr>
        <w:spacing w:after="0" w:line="360" w:lineRule="auto"/>
        <w:ind w:right="-93"/>
        <w:jc w:val="both"/>
        <w:rPr>
          <w:rFonts w:ascii="Palatino Linotype" w:eastAsia="Palatino Linotype" w:hAnsi="Palatino Linotype" w:cs="Palatino Linotype"/>
        </w:rPr>
      </w:pPr>
    </w:p>
    <w:p w14:paraId="4CC20F51" w14:textId="77777777" w:rsidR="00C82540" w:rsidRPr="004675AC" w:rsidRDefault="00C82540" w:rsidP="00310510">
      <w:pPr>
        <w:spacing w:after="0" w:line="360" w:lineRule="auto"/>
        <w:ind w:right="-93"/>
        <w:jc w:val="both"/>
        <w:rPr>
          <w:rFonts w:ascii="Palatino Linotype" w:eastAsia="Palatino Linotype" w:hAnsi="Palatino Linotype" w:cs="Palatino Linotype"/>
        </w:rPr>
      </w:pPr>
    </w:p>
    <w:p w14:paraId="7CC5D784" w14:textId="77777777" w:rsidR="00C82540" w:rsidRPr="004675AC" w:rsidRDefault="00C82540" w:rsidP="00310510">
      <w:pPr>
        <w:spacing w:after="0" w:line="360" w:lineRule="auto"/>
        <w:ind w:right="-93"/>
        <w:jc w:val="both"/>
        <w:rPr>
          <w:rFonts w:ascii="Palatino Linotype" w:eastAsia="Palatino Linotype" w:hAnsi="Palatino Linotype" w:cs="Palatino Linotype"/>
        </w:rPr>
      </w:pPr>
    </w:p>
    <w:sectPr w:rsidR="00C82540" w:rsidRPr="004675AC">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16C0" w14:textId="77777777" w:rsidR="005D7105" w:rsidRDefault="005D7105">
      <w:pPr>
        <w:spacing w:after="0" w:line="240" w:lineRule="auto"/>
      </w:pPr>
      <w:r>
        <w:separator/>
      </w:r>
    </w:p>
  </w:endnote>
  <w:endnote w:type="continuationSeparator" w:id="0">
    <w:p w14:paraId="7B4CDC0B" w14:textId="77777777" w:rsidR="005D7105" w:rsidRDefault="005D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D0F5" w14:textId="77777777" w:rsidR="00A20ADD" w:rsidRDefault="00A20AD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E00FB">
      <w:rPr>
        <w:b/>
        <w:noProof/>
        <w:color w:val="000000"/>
        <w:sz w:val="24"/>
        <w:szCs w:val="24"/>
      </w:rPr>
      <w:t>30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E00FB">
      <w:rPr>
        <w:b/>
        <w:noProof/>
        <w:color w:val="000000"/>
        <w:sz w:val="24"/>
        <w:szCs w:val="24"/>
      </w:rPr>
      <w:t>31</w:t>
    </w:r>
    <w:r>
      <w:rPr>
        <w:b/>
        <w:color w:val="000000"/>
        <w:sz w:val="24"/>
        <w:szCs w:val="24"/>
      </w:rPr>
      <w:fldChar w:fldCharType="end"/>
    </w:r>
  </w:p>
  <w:p w14:paraId="3AA94256" w14:textId="77777777" w:rsidR="00A20ADD" w:rsidRDefault="00A20AD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8621" w14:textId="77777777" w:rsidR="00A20ADD" w:rsidRDefault="00A20AD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E00F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E00FB">
      <w:rPr>
        <w:b/>
        <w:noProof/>
        <w:color w:val="000000"/>
        <w:sz w:val="24"/>
        <w:szCs w:val="24"/>
      </w:rPr>
      <w:t>31</w:t>
    </w:r>
    <w:r>
      <w:rPr>
        <w:b/>
        <w:color w:val="000000"/>
        <w:sz w:val="24"/>
        <w:szCs w:val="24"/>
      </w:rPr>
      <w:fldChar w:fldCharType="end"/>
    </w:r>
  </w:p>
  <w:p w14:paraId="3C318AFD" w14:textId="77777777" w:rsidR="00A20ADD" w:rsidRDefault="00A20AD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AF05" w14:textId="77777777" w:rsidR="005D7105" w:rsidRDefault="005D7105">
      <w:pPr>
        <w:spacing w:after="0" w:line="240" w:lineRule="auto"/>
      </w:pPr>
      <w:r>
        <w:separator/>
      </w:r>
    </w:p>
  </w:footnote>
  <w:footnote w:type="continuationSeparator" w:id="0">
    <w:p w14:paraId="13BC2629" w14:textId="77777777" w:rsidR="005D7105" w:rsidRDefault="005D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FEB1" w14:textId="4350264A" w:rsidR="00A20ADD" w:rsidRDefault="00A20ADD">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751FB2C" wp14:editId="72239013">
          <wp:simplePos x="0" y="0"/>
          <wp:positionH relativeFrom="column">
            <wp:posOffset>-727075</wp:posOffset>
          </wp:positionH>
          <wp:positionV relativeFrom="paragraph">
            <wp:posOffset>-345440</wp:posOffset>
          </wp:positionV>
          <wp:extent cx="7809876" cy="10165823"/>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A20ADD" w14:paraId="1A7599B2" w14:textId="77777777">
      <w:tc>
        <w:tcPr>
          <w:tcW w:w="2551" w:type="dxa"/>
          <w:vAlign w:val="center"/>
        </w:tcPr>
        <w:p w14:paraId="72319A30" w14:textId="77777777" w:rsidR="00A20ADD"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3F50960" w14:textId="2F166B01" w:rsidR="00A20ADD" w:rsidRDefault="00A20ADD" w:rsidP="00C8254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05284/INFOEM/IP/RR/2024</w:t>
          </w:r>
        </w:p>
      </w:tc>
    </w:tr>
    <w:tr w:rsidR="00A20ADD" w14:paraId="334F66F4" w14:textId="77777777">
      <w:trPr>
        <w:trHeight w:val="228"/>
      </w:trPr>
      <w:tc>
        <w:tcPr>
          <w:tcW w:w="2551" w:type="dxa"/>
          <w:vAlign w:val="center"/>
        </w:tcPr>
        <w:p w14:paraId="040EE2D6" w14:textId="77777777" w:rsidR="00A20ADD"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C95F1D8" w14:textId="77777777" w:rsidR="00A20ADD"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F6BBD72" w14:textId="5A4F2615" w:rsidR="00A20ADD" w:rsidRDefault="00A20ADD">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Tenango del Valle</w:t>
          </w:r>
        </w:p>
      </w:tc>
    </w:tr>
    <w:tr w:rsidR="00A20ADD" w14:paraId="151AD774" w14:textId="77777777">
      <w:tc>
        <w:tcPr>
          <w:tcW w:w="2551" w:type="dxa"/>
          <w:vAlign w:val="center"/>
        </w:tcPr>
        <w:p w14:paraId="082D5C63" w14:textId="77777777" w:rsidR="00A20ADD"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F3DE8DA" w14:textId="77777777" w:rsidR="00A20ADD"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1C831F7" w14:textId="5966441E" w:rsidR="00A20ADD" w:rsidRDefault="00A20AD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399" w14:textId="77777777" w:rsidR="00A20ADD" w:rsidRDefault="00A20ADD">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23347D8" wp14:editId="7B2DD02A">
          <wp:simplePos x="0" y="0"/>
          <wp:positionH relativeFrom="column">
            <wp:posOffset>-712470</wp:posOffset>
          </wp:positionH>
          <wp:positionV relativeFrom="paragraph">
            <wp:posOffset>-97155</wp:posOffset>
          </wp:positionV>
          <wp:extent cx="7809876" cy="10165823"/>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A20ADD" w14:paraId="756CD026" w14:textId="77777777">
      <w:tc>
        <w:tcPr>
          <w:tcW w:w="2551" w:type="dxa"/>
          <w:vAlign w:val="center"/>
        </w:tcPr>
        <w:p w14:paraId="116BAA75" w14:textId="77777777" w:rsidR="00A20ADD" w:rsidRPr="007B3790"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7B3790">
            <w:rPr>
              <w:rFonts w:ascii="Palatino Linotype" w:eastAsia="Palatino Linotype" w:hAnsi="Palatino Linotype" w:cs="Palatino Linotype"/>
              <w:b/>
            </w:rPr>
            <w:t>Recurso de Revisión:</w:t>
          </w:r>
        </w:p>
      </w:tc>
      <w:tc>
        <w:tcPr>
          <w:tcW w:w="3052" w:type="dxa"/>
          <w:vAlign w:val="center"/>
        </w:tcPr>
        <w:p w14:paraId="6A7714FB" w14:textId="3E3225F8" w:rsidR="00A20ADD" w:rsidRPr="007B3790" w:rsidRDefault="00A20ADD" w:rsidP="00C8254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7B3790">
            <w:rPr>
              <w:rFonts w:ascii="Palatino Linotype" w:eastAsia="Palatino Linotype" w:hAnsi="Palatino Linotype" w:cs="Palatino Linotype"/>
              <w:b/>
            </w:rPr>
            <w:t>05284/INFOEM/IP/RR/2024</w:t>
          </w:r>
        </w:p>
      </w:tc>
    </w:tr>
    <w:tr w:rsidR="00A20ADD" w14:paraId="236BEBE6" w14:textId="77777777">
      <w:tc>
        <w:tcPr>
          <w:tcW w:w="2551" w:type="dxa"/>
          <w:vAlign w:val="center"/>
        </w:tcPr>
        <w:p w14:paraId="6A7A4261" w14:textId="77777777" w:rsidR="00A20ADD" w:rsidRPr="007B3790"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7B3790">
            <w:rPr>
              <w:rFonts w:ascii="Palatino Linotype" w:eastAsia="Palatino Linotype" w:hAnsi="Palatino Linotype" w:cs="Palatino Linotype"/>
              <w:b/>
            </w:rPr>
            <w:t>Recurrente:</w:t>
          </w:r>
        </w:p>
      </w:tc>
      <w:tc>
        <w:tcPr>
          <w:tcW w:w="3052" w:type="dxa"/>
          <w:vAlign w:val="center"/>
        </w:tcPr>
        <w:p w14:paraId="6F5177C0" w14:textId="24E77370" w:rsidR="00A20ADD" w:rsidRPr="007B3790"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r>
    <w:tr w:rsidR="00A20ADD" w14:paraId="5EECAB51" w14:textId="77777777">
      <w:trPr>
        <w:trHeight w:val="228"/>
      </w:trPr>
      <w:tc>
        <w:tcPr>
          <w:tcW w:w="2551" w:type="dxa"/>
          <w:vAlign w:val="center"/>
        </w:tcPr>
        <w:p w14:paraId="563BED19" w14:textId="77777777" w:rsidR="00A20ADD"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7B3790">
            <w:rPr>
              <w:rFonts w:ascii="Palatino Linotype" w:eastAsia="Palatino Linotype" w:hAnsi="Palatino Linotype" w:cs="Palatino Linotype"/>
              <w:b/>
            </w:rPr>
            <w:t>Sujeto obligado:</w:t>
          </w:r>
        </w:p>
        <w:p w14:paraId="7E45A6CD" w14:textId="77777777" w:rsidR="00A20ADD" w:rsidRPr="007B3790"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c>
        <w:tcPr>
          <w:tcW w:w="3052" w:type="dxa"/>
          <w:vAlign w:val="center"/>
        </w:tcPr>
        <w:p w14:paraId="511CF4EB" w14:textId="7D20F4C2" w:rsidR="00A20ADD" w:rsidRPr="007B3790" w:rsidRDefault="00A20ADD">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rPr>
          </w:pPr>
          <w:r w:rsidRPr="007B3790">
            <w:rPr>
              <w:rFonts w:ascii="Palatino Linotype" w:eastAsia="Palatino Linotype" w:hAnsi="Palatino Linotype" w:cs="Palatino Linotype"/>
              <w:b/>
            </w:rPr>
            <w:t>Ayuntamiento de T</w:t>
          </w:r>
          <w:r>
            <w:rPr>
              <w:rFonts w:ascii="Palatino Linotype" w:eastAsia="Palatino Linotype" w:hAnsi="Palatino Linotype" w:cs="Palatino Linotype"/>
              <w:b/>
            </w:rPr>
            <w:t>enango del Valle</w:t>
          </w:r>
        </w:p>
      </w:tc>
    </w:tr>
    <w:tr w:rsidR="00A20ADD" w14:paraId="4E879AE4" w14:textId="77777777">
      <w:tc>
        <w:tcPr>
          <w:tcW w:w="2551" w:type="dxa"/>
          <w:vAlign w:val="center"/>
        </w:tcPr>
        <w:p w14:paraId="38753B5C" w14:textId="77777777" w:rsidR="00A20ADD" w:rsidRPr="007B3790"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7B3790">
            <w:rPr>
              <w:rFonts w:ascii="Palatino Linotype" w:eastAsia="Palatino Linotype" w:hAnsi="Palatino Linotype" w:cs="Palatino Linotype"/>
              <w:b/>
            </w:rPr>
            <w:t>Comisionada ponente:</w:t>
          </w:r>
        </w:p>
      </w:tc>
      <w:tc>
        <w:tcPr>
          <w:tcW w:w="3052" w:type="dxa"/>
          <w:vAlign w:val="center"/>
        </w:tcPr>
        <w:p w14:paraId="047318B5" w14:textId="77777777" w:rsidR="00A20ADD" w:rsidRPr="007B3790" w:rsidRDefault="00A20AD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7B3790">
            <w:rPr>
              <w:rFonts w:ascii="Palatino Linotype" w:eastAsia="Palatino Linotype" w:hAnsi="Palatino Linotype" w:cs="Palatino Linotype"/>
              <w:b/>
            </w:rPr>
            <w:t>Guadalupe Ramírez Peña</w:t>
          </w:r>
        </w:p>
      </w:tc>
    </w:tr>
  </w:tbl>
  <w:p w14:paraId="434DED14" w14:textId="77777777" w:rsidR="00A20ADD" w:rsidRDefault="00A20ADD">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E9A"/>
    <w:multiLevelType w:val="multilevel"/>
    <w:tmpl w:val="45C88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973DC"/>
    <w:multiLevelType w:val="multilevel"/>
    <w:tmpl w:val="3692056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17C0375"/>
    <w:multiLevelType w:val="multilevel"/>
    <w:tmpl w:val="92648D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DD3254"/>
    <w:multiLevelType w:val="hybridMultilevel"/>
    <w:tmpl w:val="2164673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7DF7AD8"/>
    <w:multiLevelType w:val="hybridMultilevel"/>
    <w:tmpl w:val="FA866D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BB4706A"/>
    <w:multiLevelType w:val="multilevel"/>
    <w:tmpl w:val="CF3A9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341E7F"/>
    <w:multiLevelType w:val="hybridMultilevel"/>
    <w:tmpl w:val="A8DC9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C71388"/>
    <w:multiLevelType w:val="multilevel"/>
    <w:tmpl w:val="124EB7F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A422B0"/>
    <w:multiLevelType w:val="multilevel"/>
    <w:tmpl w:val="03229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13602F"/>
    <w:multiLevelType w:val="hybridMultilevel"/>
    <w:tmpl w:val="843A3AE2"/>
    <w:lvl w:ilvl="0" w:tplc="A3708706">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007605"/>
    <w:multiLevelType w:val="hybridMultilevel"/>
    <w:tmpl w:val="3ECEDBE0"/>
    <w:lvl w:ilvl="0" w:tplc="ED04351E">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6B03A2"/>
    <w:multiLevelType w:val="multilevel"/>
    <w:tmpl w:val="119CE46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95597F"/>
    <w:multiLevelType w:val="multilevel"/>
    <w:tmpl w:val="38F44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5"/>
  </w:num>
  <w:num w:numId="3">
    <w:abstractNumId w:val="2"/>
  </w:num>
  <w:num w:numId="4">
    <w:abstractNumId w:val="10"/>
  </w:num>
  <w:num w:numId="5">
    <w:abstractNumId w:val="0"/>
  </w:num>
  <w:num w:numId="6">
    <w:abstractNumId w:val="7"/>
  </w:num>
  <w:num w:numId="7">
    <w:abstractNumId w:val="8"/>
  </w:num>
  <w:num w:numId="8">
    <w:abstractNumId w:val="13"/>
  </w:num>
  <w:num w:numId="9">
    <w:abstractNumId w:val="6"/>
  </w:num>
  <w:num w:numId="10">
    <w:abstractNumId w:val="11"/>
  </w:num>
  <w:num w:numId="11">
    <w:abstractNumId w:val="3"/>
  </w:num>
  <w:num w:numId="12">
    <w:abstractNumId w:val="4"/>
  </w:num>
  <w:num w:numId="13">
    <w:abstractNumId w:val="12"/>
  </w:num>
  <w:num w:numId="14">
    <w:abstractNumId w:val="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29"/>
    <w:rsid w:val="0001278A"/>
    <w:rsid w:val="00021077"/>
    <w:rsid w:val="00037556"/>
    <w:rsid w:val="00057C09"/>
    <w:rsid w:val="00073E3D"/>
    <w:rsid w:val="001042CB"/>
    <w:rsid w:val="00176B5F"/>
    <w:rsid w:val="001C5F12"/>
    <w:rsid w:val="001D6046"/>
    <w:rsid w:val="002259DB"/>
    <w:rsid w:val="00251ED4"/>
    <w:rsid w:val="00261EDE"/>
    <w:rsid w:val="00274A53"/>
    <w:rsid w:val="002A208B"/>
    <w:rsid w:val="002B014D"/>
    <w:rsid w:val="002C4C84"/>
    <w:rsid w:val="002F7700"/>
    <w:rsid w:val="00310510"/>
    <w:rsid w:val="00316C83"/>
    <w:rsid w:val="00346280"/>
    <w:rsid w:val="00372741"/>
    <w:rsid w:val="003B3061"/>
    <w:rsid w:val="003B7662"/>
    <w:rsid w:val="003F4C9C"/>
    <w:rsid w:val="0042062A"/>
    <w:rsid w:val="004675AC"/>
    <w:rsid w:val="004E4D70"/>
    <w:rsid w:val="005635C0"/>
    <w:rsid w:val="005D52CD"/>
    <w:rsid w:val="005D7105"/>
    <w:rsid w:val="00610A2C"/>
    <w:rsid w:val="00611896"/>
    <w:rsid w:val="00612637"/>
    <w:rsid w:val="00635403"/>
    <w:rsid w:val="00691298"/>
    <w:rsid w:val="0069716E"/>
    <w:rsid w:val="006E7C91"/>
    <w:rsid w:val="00716438"/>
    <w:rsid w:val="00721C6C"/>
    <w:rsid w:val="00753CC7"/>
    <w:rsid w:val="00761099"/>
    <w:rsid w:val="00766902"/>
    <w:rsid w:val="007A5412"/>
    <w:rsid w:val="007B3790"/>
    <w:rsid w:val="007B75C9"/>
    <w:rsid w:val="00866F38"/>
    <w:rsid w:val="00896613"/>
    <w:rsid w:val="009062AA"/>
    <w:rsid w:val="00917914"/>
    <w:rsid w:val="00926150"/>
    <w:rsid w:val="0093000B"/>
    <w:rsid w:val="009317EE"/>
    <w:rsid w:val="00944B44"/>
    <w:rsid w:val="00944DFB"/>
    <w:rsid w:val="00A20ADD"/>
    <w:rsid w:val="00A70BC1"/>
    <w:rsid w:val="00AB7FD1"/>
    <w:rsid w:val="00AC2E18"/>
    <w:rsid w:val="00B73EB7"/>
    <w:rsid w:val="00BD25A2"/>
    <w:rsid w:val="00BD495F"/>
    <w:rsid w:val="00C82540"/>
    <w:rsid w:val="00DB152E"/>
    <w:rsid w:val="00E0408B"/>
    <w:rsid w:val="00E06115"/>
    <w:rsid w:val="00E10E3D"/>
    <w:rsid w:val="00E22E46"/>
    <w:rsid w:val="00E65647"/>
    <w:rsid w:val="00EA0729"/>
    <w:rsid w:val="00EB0577"/>
    <w:rsid w:val="00F13285"/>
    <w:rsid w:val="00FE0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0D274"/>
  <w15:docId w15:val="{21FE5890-BA63-49C4-A841-CC891695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paragraph" w:styleId="Sinespaciado">
    <w:name w:val="No Spacing"/>
    <w:aliases w:val="Francesa,INAI"/>
    <w:link w:val="SinespaciadoCar"/>
    <w:uiPriority w:val="1"/>
    <w:qFormat/>
    <w:rsid w:val="00A20AD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A20A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3412">
      <w:bodyDiv w:val="1"/>
      <w:marLeft w:val="0"/>
      <w:marRight w:val="0"/>
      <w:marTop w:val="0"/>
      <w:marBottom w:val="0"/>
      <w:divBdr>
        <w:top w:val="none" w:sz="0" w:space="0" w:color="auto"/>
        <w:left w:val="none" w:sz="0" w:space="0" w:color="auto"/>
        <w:bottom w:val="none" w:sz="0" w:space="0" w:color="auto"/>
        <w:right w:val="none" w:sz="0" w:space="0" w:color="auto"/>
      </w:divBdr>
    </w:div>
    <w:div w:id="151527196">
      <w:bodyDiv w:val="1"/>
      <w:marLeft w:val="0"/>
      <w:marRight w:val="0"/>
      <w:marTop w:val="0"/>
      <w:marBottom w:val="0"/>
      <w:divBdr>
        <w:top w:val="none" w:sz="0" w:space="0" w:color="auto"/>
        <w:left w:val="none" w:sz="0" w:space="0" w:color="auto"/>
        <w:bottom w:val="none" w:sz="0" w:space="0" w:color="auto"/>
        <w:right w:val="none" w:sz="0" w:space="0" w:color="auto"/>
      </w:divBdr>
    </w:div>
    <w:div w:id="249236301">
      <w:bodyDiv w:val="1"/>
      <w:marLeft w:val="0"/>
      <w:marRight w:val="0"/>
      <w:marTop w:val="0"/>
      <w:marBottom w:val="0"/>
      <w:divBdr>
        <w:top w:val="none" w:sz="0" w:space="0" w:color="auto"/>
        <w:left w:val="none" w:sz="0" w:space="0" w:color="auto"/>
        <w:bottom w:val="none" w:sz="0" w:space="0" w:color="auto"/>
        <w:right w:val="none" w:sz="0" w:space="0" w:color="auto"/>
      </w:divBdr>
    </w:div>
    <w:div w:id="692070154">
      <w:bodyDiv w:val="1"/>
      <w:marLeft w:val="0"/>
      <w:marRight w:val="0"/>
      <w:marTop w:val="0"/>
      <w:marBottom w:val="0"/>
      <w:divBdr>
        <w:top w:val="none" w:sz="0" w:space="0" w:color="auto"/>
        <w:left w:val="none" w:sz="0" w:space="0" w:color="auto"/>
        <w:bottom w:val="none" w:sz="0" w:space="0" w:color="auto"/>
        <w:right w:val="none" w:sz="0" w:space="0" w:color="auto"/>
      </w:divBdr>
    </w:div>
    <w:div w:id="977033878">
      <w:bodyDiv w:val="1"/>
      <w:marLeft w:val="0"/>
      <w:marRight w:val="0"/>
      <w:marTop w:val="0"/>
      <w:marBottom w:val="0"/>
      <w:divBdr>
        <w:top w:val="none" w:sz="0" w:space="0" w:color="auto"/>
        <w:left w:val="none" w:sz="0" w:space="0" w:color="auto"/>
        <w:bottom w:val="none" w:sz="0" w:space="0" w:color="auto"/>
        <w:right w:val="none" w:sz="0" w:space="0" w:color="auto"/>
      </w:divBdr>
    </w:div>
    <w:div w:id="1168207722">
      <w:bodyDiv w:val="1"/>
      <w:marLeft w:val="0"/>
      <w:marRight w:val="0"/>
      <w:marTop w:val="0"/>
      <w:marBottom w:val="0"/>
      <w:divBdr>
        <w:top w:val="none" w:sz="0" w:space="0" w:color="auto"/>
        <w:left w:val="none" w:sz="0" w:space="0" w:color="auto"/>
        <w:bottom w:val="none" w:sz="0" w:space="0" w:color="auto"/>
        <w:right w:val="none" w:sz="0" w:space="0" w:color="auto"/>
      </w:divBdr>
    </w:div>
    <w:div w:id="1193835611">
      <w:bodyDiv w:val="1"/>
      <w:marLeft w:val="0"/>
      <w:marRight w:val="0"/>
      <w:marTop w:val="0"/>
      <w:marBottom w:val="0"/>
      <w:divBdr>
        <w:top w:val="none" w:sz="0" w:space="0" w:color="auto"/>
        <w:left w:val="none" w:sz="0" w:space="0" w:color="auto"/>
        <w:bottom w:val="none" w:sz="0" w:space="0" w:color="auto"/>
        <w:right w:val="none" w:sz="0" w:space="0" w:color="auto"/>
      </w:divBdr>
    </w:div>
    <w:div w:id="1376387529">
      <w:bodyDiv w:val="1"/>
      <w:marLeft w:val="0"/>
      <w:marRight w:val="0"/>
      <w:marTop w:val="0"/>
      <w:marBottom w:val="0"/>
      <w:divBdr>
        <w:top w:val="none" w:sz="0" w:space="0" w:color="auto"/>
        <w:left w:val="none" w:sz="0" w:space="0" w:color="auto"/>
        <w:bottom w:val="none" w:sz="0" w:space="0" w:color="auto"/>
        <w:right w:val="none" w:sz="0" w:space="0" w:color="auto"/>
      </w:divBdr>
    </w:div>
    <w:div w:id="1492523297">
      <w:bodyDiv w:val="1"/>
      <w:marLeft w:val="0"/>
      <w:marRight w:val="0"/>
      <w:marTop w:val="0"/>
      <w:marBottom w:val="0"/>
      <w:divBdr>
        <w:top w:val="none" w:sz="0" w:space="0" w:color="auto"/>
        <w:left w:val="none" w:sz="0" w:space="0" w:color="auto"/>
        <w:bottom w:val="none" w:sz="0" w:space="0" w:color="auto"/>
        <w:right w:val="none" w:sz="0" w:space="0" w:color="auto"/>
      </w:divBdr>
    </w:div>
    <w:div w:id="1519809446">
      <w:bodyDiv w:val="1"/>
      <w:marLeft w:val="0"/>
      <w:marRight w:val="0"/>
      <w:marTop w:val="0"/>
      <w:marBottom w:val="0"/>
      <w:divBdr>
        <w:top w:val="none" w:sz="0" w:space="0" w:color="auto"/>
        <w:left w:val="none" w:sz="0" w:space="0" w:color="auto"/>
        <w:bottom w:val="none" w:sz="0" w:space="0" w:color="auto"/>
        <w:right w:val="none" w:sz="0" w:space="0" w:color="auto"/>
      </w:divBdr>
    </w:div>
    <w:div w:id="1801533518">
      <w:bodyDiv w:val="1"/>
      <w:marLeft w:val="0"/>
      <w:marRight w:val="0"/>
      <w:marTop w:val="0"/>
      <w:marBottom w:val="0"/>
      <w:divBdr>
        <w:top w:val="none" w:sz="0" w:space="0" w:color="auto"/>
        <w:left w:val="none" w:sz="0" w:space="0" w:color="auto"/>
        <w:bottom w:val="none" w:sz="0" w:space="0" w:color="auto"/>
        <w:right w:val="none" w:sz="0" w:space="0" w:color="auto"/>
      </w:divBdr>
    </w:div>
    <w:div w:id="195324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dE24XLYp6kqcmT1T8svgVyjWFg==">AMUW2mXBtXKHSQlaA7vtrZX2aBAazr3Xpi2GapNLYIcYY9E7Z0hqYPe3idsneBT55niABK//Vqqxb1MpQphLUpB4ObLj/udTu7+Vvw/kmo5yYxrqJWFmgIJcLDBGLsN+OI/T/On1qPqqT135oXawV93DQ5rGiIOypYASpVpxZxjdhWcpQN9jRXA=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7660</Words>
  <Characters>42130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2024-10-11T18:41:00Z</cp:lastPrinted>
  <dcterms:created xsi:type="dcterms:W3CDTF">2024-10-24T19:54:00Z</dcterms:created>
  <dcterms:modified xsi:type="dcterms:W3CDTF">2024-10-24T19:54:00Z</dcterms:modified>
</cp:coreProperties>
</file>