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Palatino Linotype" w:eastAsia="Times New Roman" w:hAnsi="Palatino Linotype" w:cs="Times New Roman"/>
          <w:color w:val="auto"/>
          <w:sz w:val="16"/>
          <w:szCs w:val="16"/>
          <w:lang w:val="es-ES" w:eastAsia="es-ES"/>
        </w:rPr>
        <w:id w:val="1492215735"/>
        <w:docPartObj>
          <w:docPartGallery w:val="Table of Contents"/>
          <w:docPartUnique/>
        </w:docPartObj>
      </w:sdtPr>
      <w:sdtEndPr>
        <w:rPr>
          <w:b/>
          <w:bCs/>
          <w:sz w:val="22"/>
          <w:szCs w:val="20"/>
        </w:rPr>
      </w:sdtEndPr>
      <w:sdtContent>
        <w:p w14:paraId="1AE18B79" w14:textId="6B195B53" w:rsidR="00AE3DA7" w:rsidRPr="00463BF6" w:rsidRDefault="00AE3DA7" w:rsidP="00463BF6">
          <w:pPr>
            <w:pStyle w:val="TtulodeTDC"/>
            <w:spacing w:before="0" w:line="240" w:lineRule="auto"/>
            <w:rPr>
              <w:rFonts w:ascii="Palatino Linotype" w:hAnsi="Palatino Linotype"/>
              <w:color w:val="auto"/>
              <w:sz w:val="24"/>
              <w:szCs w:val="24"/>
              <w:lang w:val="es-ES"/>
            </w:rPr>
          </w:pPr>
          <w:r w:rsidRPr="00463BF6">
            <w:rPr>
              <w:rFonts w:ascii="Palatino Linotype" w:hAnsi="Palatino Linotype"/>
              <w:color w:val="auto"/>
              <w:sz w:val="24"/>
              <w:szCs w:val="24"/>
              <w:lang w:val="es-ES"/>
            </w:rPr>
            <w:t>Contenido</w:t>
          </w:r>
        </w:p>
        <w:p w14:paraId="3EB312A7" w14:textId="77777777" w:rsidR="00AA6EA9" w:rsidRPr="00463BF6" w:rsidRDefault="00AA6EA9" w:rsidP="00463BF6">
          <w:pPr>
            <w:spacing w:line="240" w:lineRule="auto"/>
            <w:rPr>
              <w:sz w:val="16"/>
              <w:szCs w:val="16"/>
              <w:lang w:val="es-ES" w:eastAsia="es-MX"/>
            </w:rPr>
          </w:pPr>
        </w:p>
        <w:p w14:paraId="1252BBC1" w14:textId="374CBE5C" w:rsidR="00463BF6" w:rsidRPr="00463BF6" w:rsidRDefault="00AE3DA7" w:rsidP="00463BF6">
          <w:pPr>
            <w:pStyle w:val="TDC1"/>
            <w:tabs>
              <w:tab w:val="right" w:leader="dot" w:pos="9034"/>
            </w:tabs>
            <w:rPr>
              <w:rFonts w:asciiTheme="minorHAnsi" w:eastAsiaTheme="minorEastAsia" w:hAnsiTheme="minorHAnsi" w:cstheme="minorBidi"/>
              <w:noProof/>
              <w:szCs w:val="22"/>
              <w:lang w:eastAsia="es-MX"/>
            </w:rPr>
          </w:pPr>
          <w:r w:rsidRPr="00463BF6">
            <w:rPr>
              <w:sz w:val="16"/>
              <w:szCs w:val="16"/>
            </w:rPr>
            <w:fldChar w:fldCharType="begin"/>
          </w:r>
          <w:r w:rsidRPr="00463BF6">
            <w:rPr>
              <w:sz w:val="16"/>
              <w:szCs w:val="16"/>
            </w:rPr>
            <w:instrText xml:space="preserve"> TOC \o "1-3" \h \z \u </w:instrText>
          </w:r>
          <w:r w:rsidRPr="00463BF6">
            <w:rPr>
              <w:sz w:val="16"/>
              <w:szCs w:val="16"/>
            </w:rPr>
            <w:fldChar w:fldCharType="separate"/>
          </w:r>
          <w:hyperlink w:anchor="_Toc178877487" w:history="1">
            <w:r w:rsidR="00463BF6" w:rsidRPr="00463BF6">
              <w:rPr>
                <w:rStyle w:val="Hipervnculo"/>
                <w:noProof/>
                <w:color w:val="auto"/>
              </w:rPr>
              <w:t>ANTECEDENTES</w:t>
            </w:r>
            <w:r w:rsidR="00463BF6" w:rsidRPr="00463BF6">
              <w:rPr>
                <w:noProof/>
                <w:webHidden/>
              </w:rPr>
              <w:tab/>
            </w:r>
            <w:r w:rsidR="00463BF6" w:rsidRPr="00463BF6">
              <w:rPr>
                <w:noProof/>
                <w:webHidden/>
              </w:rPr>
              <w:fldChar w:fldCharType="begin"/>
            </w:r>
            <w:r w:rsidR="00463BF6" w:rsidRPr="00463BF6">
              <w:rPr>
                <w:noProof/>
                <w:webHidden/>
              </w:rPr>
              <w:instrText xml:space="preserve"> PAGEREF _Toc178877487 \h </w:instrText>
            </w:r>
            <w:r w:rsidR="00463BF6" w:rsidRPr="00463BF6">
              <w:rPr>
                <w:noProof/>
                <w:webHidden/>
              </w:rPr>
            </w:r>
            <w:r w:rsidR="00463BF6" w:rsidRPr="00463BF6">
              <w:rPr>
                <w:noProof/>
                <w:webHidden/>
              </w:rPr>
              <w:fldChar w:fldCharType="separate"/>
            </w:r>
            <w:r w:rsidR="00F419F1">
              <w:rPr>
                <w:noProof/>
                <w:webHidden/>
              </w:rPr>
              <w:t>1</w:t>
            </w:r>
            <w:r w:rsidR="00463BF6" w:rsidRPr="00463BF6">
              <w:rPr>
                <w:noProof/>
                <w:webHidden/>
              </w:rPr>
              <w:fldChar w:fldCharType="end"/>
            </w:r>
          </w:hyperlink>
        </w:p>
        <w:p w14:paraId="0AF9A452" w14:textId="71E75F86" w:rsidR="00463BF6" w:rsidRPr="00463BF6" w:rsidRDefault="00872904" w:rsidP="00463BF6">
          <w:pPr>
            <w:pStyle w:val="TDC2"/>
            <w:rPr>
              <w:rFonts w:asciiTheme="minorHAnsi" w:eastAsiaTheme="minorEastAsia" w:hAnsiTheme="minorHAnsi" w:cstheme="minorBidi"/>
              <w:noProof/>
              <w:szCs w:val="22"/>
              <w:lang w:eastAsia="es-MX"/>
            </w:rPr>
          </w:pPr>
          <w:hyperlink w:anchor="_Toc178877488" w:history="1">
            <w:r w:rsidR="00463BF6" w:rsidRPr="00463BF6">
              <w:rPr>
                <w:rStyle w:val="Hipervnculo"/>
                <w:noProof/>
                <w:color w:val="auto"/>
              </w:rPr>
              <w:t>DE LA SOLICITUD DE INFORMACIÓN</w:t>
            </w:r>
            <w:r w:rsidR="00463BF6" w:rsidRPr="00463BF6">
              <w:rPr>
                <w:noProof/>
                <w:webHidden/>
              </w:rPr>
              <w:tab/>
            </w:r>
            <w:r w:rsidR="00463BF6" w:rsidRPr="00463BF6">
              <w:rPr>
                <w:noProof/>
                <w:webHidden/>
              </w:rPr>
              <w:fldChar w:fldCharType="begin"/>
            </w:r>
            <w:r w:rsidR="00463BF6" w:rsidRPr="00463BF6">
              <w:rPr>
                <w:noProof/>
                <w:webHidden/>
              </w:rPr>
              <w:instrText xml:space="preserve"> PAGEREF _Toc178877488 \h </w:instrText>
            </w:r>
            <w:r w:rsidR="00463BF6" w:rsidRPr="00463BF6">
              <w:rPr>
                <w:noProof/>
                <w:webHidden/>
              </w:rPr>
            </w:r>
            <w:r w:rsidR="00463BF6" w:rsidRPr="00463BF6">
              <w:rPr>
                <w:noProof/>
                <w:webHidden/>
              </w:rPr>
              <w:fldChar w:fldCharType="separate"/>
            </w:r>
            <w:r w:rsidR="00F419F1">
              <w:rPr>
                <w:noProof/>
                <w:webHidden/>
              </w:rPr>
              <w:t>1</w:t>
            </w:r>
            <w:r w:rsidR="00463BF6" w:rsidRPr="00463BF6">
              <w:rPr>
                <w:noProof/>
                <w:webHidden/>
              </w:rPr>
              <w:fldChar w:fldCharType="end"/>
            </w:r>
          </w:hyperlink>
        </w:p>
        <w:p w14:paraId="2621A306" w14:textId="109A469C" w:rsidR="00463BF6" w:rsidRPr="00463BF6" w:rsidRDefault="00872904" w:rsidP="00463BF6">
          <w:pPr>
            <w:pStyle w:val="TDC3"/>
            <w:rPr>
              <w:rFonts w:asciiTheme="minorHAnsi" w:eastAsiaTheme="minorEastAsia" w:hAnsiTheme="minorHAnsi" w:cstheme="minorBidi"/>
              <w:noProof/>
              <w:szCs w:val="22"/>
              <w:lang w:eastAsia="es-MX"/>
            </w:rPr>
          </w:pPr>
          <w:hyperlink w:anchor="_Toc178877489" w:history="1">
            <w:r w:rsidR="00463BF6" w:rsidRPr="00463BF6">
              <w:rPr>
                <w:rStyle w:val="Hipervnculo"/>
                <w:noProof/>
                <w:color w:val="auto"/>
              </w:rPr>
              <w:t>a) Solicitud de información</w:t>
            </w:r>
            <w:r w:rsidR="00463BF6" w:rsidRPr="00463BF6">
              <w:rPr>
                <w:noProof/>
                <w:webHidden/>
              </w:rPr>
              <w:tab/>
            </w:r>
            <w:r w:rsidR="00463BF6" w:rsidRPr="00463BF6">
              <w:rPr>
                <w:noProof/>
                <w:webHidden/>
              </w:rPr>
              <w:fldChar w:fldCharType="begin"/>
            </w:r>
            <w:r w:rsidR="00463BF6" w:rsidRPr="00463BF6">
              <w:rPr>
                <w:noProof/>
                <w:webHidden/>
              </w:rPr>
              <w:instrText xml:space="preserve"> PAGEREF _Toc178877489 \h </w:instrText>
            </w:r>
            <w:r w:rsidR="00463BF6" w:rsidRPr="00463BF6">
              <w:rPr>
                <w:noProof/>
                <w:webHidden/>
              </w:rPr>
            </w:r>
            <w:r w:rsidR="00463BF6" w:rsidRPr="00463BF6">
              <w:rPr>
                <w:noProof/>
                <w:webHidden/>
              </w:rPr>
              <w:fldChar w:fldCharType="separate"/>
            </w:r>
            <w:r w:rsidR="00F419F1">
              <w:rPr>
                <w:noProof/>
                <w:webHidden/>
              </w:rPr>
              <w:t>1</w:t>
            </w:r>
            <w:r w:rsidR="00463BF6" w:rsidRPr="00463BF6">
              <w:rPr>
                <w:noProof/>
                <w:webHidden/>
              </w:rPr>
              <w:fldChar w:fldCharType="end"/>
            </w:r>
          </w:hyperlink>
        </w:p>
        <w:p w14:paraId="7377F0B9" w14:textId="30F5AAA0" w:rsidR="00463BF6" w:rsidRPr="00463BF6" w:rsidRDefault="00872904" w:rsidP="00463BF6">
          <w:pPr>
            <w:pStyle w:val="TDC3"/>
            <w:rPr>
              <w:rFonts w:asciiTheme="minorHAnsi" w:eastAsiaTheme="minorEastAsia" w:hAnsiTheme="minorHAnsi" w:cstheme="minorBidi"/>
              <w:noProof/>
              <w:szCs w:val="22"/>
              <w:lang w:eastAsia="es-MX"/>
            </w:rPr>
          </w:pPr>
          <w:hyperlink w:anchor="_Toc178877490" w:history="1">
            <w:r w:rsidR="00463BF6" w:rsidRPr="00463BF6">
              <w:rPr>
                <w:rStyle w:val="Hipervnculo"/>
                <w:noProof/>
                <w:color w:val="auto"/>
              </w:rPr>
              <w:t>b) Incompetencia Parcial</w:t>
            </w:r>
            <w:r w:rsidR="00463BF6" w:rsidRPr="00463BF6">
              <w:rPr>
                <w:noProof/>
                <w:webHidden/>
              </w:rPr>
              <w:tab/>
            </w:r>
            <w:r w:rsidR="00463BF6" w:rsidRPr="00463BF6">
              <w:rPr>
                <w:noProof/>
                <w:webHidden/>
              </w:rPr>
              <w:fldChar w:fldCharType="begin"/>
            </w:r>
            <w:r w:rsidR="00463BF6" w:rsidRPr="00463BF6">
              <w:rPr>
                <w:noProof/>
                <w:webHidden/>
              </w:rPr>
              <w:instrText xml:space="preserve"> PAGEREF _Toc178877490 \h </w:instrText>
            </w:r>
            <w:r w:rsidR="00463BF6" w:rsidRPr="00463BF6">
              <w:rPr>
                <w:noProof/>
                <w:webHidden/>
              </w:rPr>
            </w:r>
            <w:r w:rsidR="00463BF6" w:rsidRPr="00463BF6">
              <w:rPr>
                <w:noProof/>
                <w:webHidden/>
              </w:rPr>
              <w:fldChar w:fldCharType="separate"/>
            </w:r>
            <w:r w:rsidR="00F419F1">
              <w:rPr>
                <w:noProof/>
                <w:webHidden/>
              </w:rPr>
              <w:t>2</w:t>
            </w:r>
            <w:r w:rsidR="00463BF6" w:rsidRPr="00463BF6">
              <w:rPr>
                <w:noProof/>
                <w:webHidden/>
              </w:rPr>
              <w:fldChar w:fldCharType="end"/>
            </w:r>
          </w:hyperlink>
        </w:p>
        <w:p w14:paraId="5B5AD75A" w14:textId="07402D53" w:rsidR="00463BF6" w:rsidRPr="00463BF6" w:rsidRDefault="00872904" w:rsidP="00463BF6">
          <w:pPr>
            <w:pStyle w:val="TDC3"/>
            <w:rPr>
              <w:rFonts w:asciiTheme="minorHAnsi" w:eastAsiaTheme="minorEastAsia" w:hAnsiTheme="minorHAnsi" w:cstheme="minorBidi"/>
              <w:noProof/>
              <w:szCs w:val="22"/>
              <w:lang w:eastAsia="es-MX"/>
            </w:rPr>
          </w:pPr>
          <w:hyperlink w:anchor="_Toc178877491" w:history="1">
            <w:r w:rsidR="00463BF6" w:rsidRPr="00463BF6">
              <w:rPr>
                <w:rStyle w:val="Hipervnculo"/>
                <w:noProof/>
                <w:color w:val="auto"/>
              </w:rPr>
              <w:t>c) Turno de la solicitud de información</w:t>
            </w:r>
            <w:r w:rsidR="00463BF6" w:rsidRPr="00463BF6">
              <w:rPr>
                <w:noProof/>
                <w:webHidden/>
              </w:rPr>
              <w:tab/>
            </w:r>
            <w:r w:rsidR="00463BF6" w:rsidRPr="00463BF6">
              <w:rPr>
                <w:noProof/>
                <w:webHidden/>
              </w:rPr>
              <w:fldChar w:fldCharType="begin"/>
            </w:r>
            <w:r w:rsidR="00463BF6" w:rsidRPr="00463BF6">
              <w:rPr>
                <w:noProof/>
                <w:webHidden/>
              </w:rPr>
              <w:instrText xml:space="preserve"> PAGEREF _Toc178877491 \h </w:instrText>
            </w:r>
            <w:r w:rsidR="00463BF6" w:rsidRPr="00463BF6">
              <w:rPr>
                <w:noProof/>
                <w:webHidden/>
              </w:rPr>
            </w:r>
            <w:r w:rsidR="00463BF6" w:rsidRPr="00463BF6">
              <w:rPr>
                <w:noProof/>
                <w:webHidden/>
              </w:rPr>
              <w:fldChar w:fldCharType="separate"/>
            </w:r>
            <w:r w:rsidR="00F419F1">
              <w:rPr>
                <w:noProof/>
                <w:webHidden/>
              </w:rPr>
              <w:t>3</w:t>
            </w:r>
            <w:r w:rsidR="00463BF6" w:rsidRPr="00463BF6">
              <w:rPr>
                <w:noProof/>
                <w:webHidden/>
              </w:rPr>
              <w:fldChar w:fldCharType="end"/>
            </w:r>
          </w:hyperlink>
        </w:p>
        <w:p w14:paraId="47047222" w14:textId="24543A6C" w:rsidR="00463BF6" w:rsidRPr="00463BF6" w:rsidRDefault="00872904" w:rsidP="00463BF6">
          <w:pPr>
            <w:pStyle w:val="TDC3"/>
            <w:rPr>
              <w:rFonts w:asciiTheme="minorHAnsi" w:eastAsiaTheme="minorEastAsia" w:hAnsiTheme="minorHAnsi" w:cstheme="minorBidi"/>
              <w:noProof/>
              <w:szCs w:val="22"/>
              <w:lang w:eastAsia="es-MX"/>
            </w:rPr>
          </w:pPr>
          <w:hyperlink w:anchor="_Toc178877492" w:history="1">
            <w:r w:rsidR="00463BF6" w:rsidRPr="00463BF6">
              <w:rPr>
                <w:rStyle w:val="Hipervnculo"/>
                <w:noProof/>
                <w:color w:val="auto"/>
                <w:lang w:val="es-ES"/>
              </w:rPr>
              <w:t xml:space="preserve">d) Respuesta </w:t>
            </w:r>
            <w:r w:rsidR="00463BF6" w:rsidRPr="00463BF6">
              <w:rPr>
                <w:rStyle w:val="Hipervnculo"/>
                <w:rFonts w:eastAsia="Calibri"/>
                <w:noProof/>
                <w:color w:val="auto"/>
                <w:lang w:eastAsia="en-US"/>
              </w:rPr>
              <w:t>del Sujeto Obligado</w:t>
            </w:r>
            <w:r w:rsidR="00463BF6" w:rsidRPr="00463BF6">
              <w:rPr>
                <w:noProof/>
                <w:webHidden/>
              </w:rPr>
              <w:tab/>
            </w:r>
            <w:r w:rsidR="00463BF6" w:rsidRPr="00463BF6">
              <w:rPr>
                <w:noProof/>
                <w:webHidden/>
              </w:rPr>
              <w:fldChar w:fldCharType="begin"/>
            </w:r>
            <w:r w:rsidR="00463BF6" w:rsidRPr="00463BF6">
              <w:rPr>
                <w:noProof/>
                <w:webHidden/>
              </w:rPr>
              <w:instrText xml:space="preserve"> PAGEREF _Toc178877492 \h </w:instrText>
            </w:r>
            <w:r w:rsidR="00463BF6" w:rsidRPr="00463BF6">
              <w:rPr>
                <w:noProof/>
                <w:webHidden/>
              </w:rPr>
            </w:r>
            <w:r w:rsidR="00463BF6" w:rsidRPr="00463BF6">
              <w:rPr>
                <w:noProof/>
                <w:webHidden/>
              </w:rPr>
              <w:fldChar w:fldCharType="separate"/>
            </w:r>
            <w:r w:rsidR="00F419F1">
              <w:rPr>
                <w:noProof/>
                <w:webHidden/>
              </w:rPr>
              <w:t>3</w:t>
            </w:r>
            <w:r w:rsidR="00463BF6" w:rsidRPr="00463BF6">
              <w:rPr>
                <w:noProof/>
                <w:webHidden/>
              </w:rPr>
              <w:fldChar w:fldCharType="end"/>
            </w:r>
          </w:hyperlink>
        </w:p>
        <w:p w14:paraId="109B6569" w14:textId="3E5E9015" w:rsidR="00463BF6" w:rsidRPr="00463BF6" w:rsidRDefault="00872904" w:rsidP="00463BF6">
          <w:pPr>
            <w:pStyle w:val="TDC2"/>
            <w:rPr>
              <w:rFonts w:asciiTheme="minorHAnsi" w:eastAsiaTheme="minorEastAsia" w:hAnsiTheme="minorHAnsi" w:cstheme="minorBidi"/>
              <w:noProof/>
              <w:szCs w:val="22"/>
              <w:lang w:eastAsia="es-MX"/>
            </w:rPr>
          </w:pPr>
          <w:hyperlink w:anchor="_Toc178877493" w:history="1">
            <w:r w:rsidR="00463BF6" w:rsidRPr="00463BF6">
              <w:rPr>
                <w:rStyle w:val="Hipervnculo"/>
                <w:noProof/>
                <w:color w:val="auto"/>
              </w:rPr>
              <w:t>DEL RECURSO DE REVISIÓN</w:t>
            </w:r>
            <w:r w:rsidR="00463BF6" w:rsidRPr="00463BF6">
              <w:rPr>
                <w:noProof/>
                <w:webHidden/>
              </w:rPr>
              <w:tab/>
            </w:r>
            <w:r w:rsidR="00463BF6" w:rsidRPr="00463BF6">
              <w:rPr>
                <w:noProof/>
                <w:webHidden/>
              </w:rPr>
              <w:fldChar w:fldCharType="begin"/>
            </w:r>
            <w:r w:rsidR="00463BF6" w:rsidRPr="00463BF6">
              <w:rPr>
                <w:noProof/>
                <w:webHidden/>
              </w:rPr>
              <w:instrText xml:space="preserve"> PAGEREF _Toc178877493 \h </w:instrText>
            </w:r>
            <w:r w:rsidR="00463BF6" w:rsidRPr="00463BF6">
              <w:rPr>
                <w:noProof/>
                <w:webHidden/>
              </w:rPr>
            </w:r>
            <w:r w:rsidR="00463BF6" w:rsidRPr="00463BF6">
              <w:rPr>
                <w:noProof/>
                <w:webHidden/>
              </w:rPr>
              <w:fldChar w:fldCharType="separate"/>
            </w:r>
            <w:r w:rsidR="00F419F1">
              <w:rPr>
                <w:noProof/>
                <w:webHidden/>
              </w:rPr>
              <w:t>4</w:t>
            </w:r>
            <w:r w:rsidR="00463BF6" w:rsidRPr="00463BF6">
              <w:rPr>
                <w:noProof/>
                <w:webHidden/>
              </w:rPr>
              <w:fldChar w:fldCharType="end"/>
            </w:r>
          </w:hyperlink>
        </w:p>
        <w:p w14:paraId="348E2591" w14:textId="21261577" w:rsidR="00463BF6" w:rsidRPr="00463BF6" w:rsidRDefault="00872904" w:rsidP="00463BF6">
          <w:pPr>
            <w:pStyle w:val="TDC3"/>
            <w:rPr>
              <w:rFonts w:asciiTheme="minorHAnsi" w:eastAsiaTheme="minorEastAsia" w:hAnsiTheme="minorHAnsi" w:cstheme="minorBidi"/>
              <w:noProof/>
              <w:szCs w:val="22"/>
              <w:lang w:eastAsia="es-MX"/>
            </w:rPr>
          </w:pPr>
          <w:hyperlink w:anchor="_Toc178877494" w:history="1">
            <w:r w:rsidR="00463BF6" w:rsidRPr="00463BF6">
              <w:rPr>
                <w:rStyle w:val="Hipervnculo"/>
                <w:noProof/>
                <w:color w:val="auto"/>
              </w:rPr>
              <w:t>a) Interposición del Recurso de Revisión</w:t>
            </w:r>
            <w:r w:rsidR="00463BF6" w:rsidRPr="00463BF6">
              <w:rPr>
                <w:noProof/>
                <w:webHidden/>
              </w:rPr>
              <w:tab/>
            </w:r>
            <w:r w:rsidR="00463BF6" w:rsidRPr="00463BF6">
              <w:rPr>
                <w:noProof/>
                <w:webHidden/>
              </w:rPr>
              <w:fldChar w:fldCharType="begin"/>
            </w:r>
            <w:r w:rsidR="00463BF6" w:rsidRPr="00463BF6">
              <w:rPr>
                <w:noProof/>
                <w:webHidden/>
              </w:rPr>
              <w:instrText xml:space="preserve"> PAGEREF _Toc178877494 \h </w:instrText>
            </w:r>
            <w:r w:rsidR="00463BF6" w:rsidRPr="00463BF6">
              <w:rPr>
                <w:noProof/>
                <w:webHidden/>
              </w:rPr>
            </w:r>
            <w:r w:rsidR="00463BF6" w:rsidRPr="00463BF6">
              <w:rPr>
                <w:noProof/>
                <w:webHidden/>
              </w:rPr>
              <w:fldChar w:fldCharType="separate"/>
            </w:r>
            <w:r w:rsidR="00F419F1">
              <w:rPr>
                <w:noProof/>
                <w:webHidden/>
              </w:rPr>
              <w:t>4</w:t>
            </w:r>
            <w:r w:rsidR="00463BF6" w:rsidRPr="00463BF6">
              <w:rPr>
                <w:noProof/>
                <w:webHidden/>
              </w:rPr>
              <w:fldChar w:fldCharType="end"/>
            </w:r>
          </w:hyperlink>
        </w:p>
        <w:p w14:paraId="4C43FCE6" w14:textId="28D9678D" w:rsidR="00463BF6" w:rsidRPr="00463BF6" w:rsidRDefault="00872904" w:rsidP="00463BF6">
          <w:pPr>
            <w:pStyle w:val="TDC3"/>
            <w:rPr>
              <w:rFonts w:asciiTheme="minorHAnsi" w:eastAsiaTheme="minorEastAsia" w:hAnsiTheme="minorHAnsi" w:cstheme="minorBidi"/>
              <w:noProof/>
              <w:szCs w:val="22"/>
              <w:lang w:eastAsia="es-MX"/>
            </w:rPr>
          </w:pPr>
          <w:hyperlink w:anchor="_Toc178877495" w:history="1">
            <w:r w:rsidR="00463BF6" w:rsidRPr="00463BF6">
              <w:rPr>
                <w:rStyle w:val="Hipervnculo"/>
                <w:noProof/>
                <w:color w:val="auto"/>
              </w:rPr>
              <w:t>b) Turno del Recurso de Revisión</w:t>
            </w:r>
            <w:r w:rsidR="00463BF6" w:rsidRPr="00463BF6">
              <w:rPr>
                <w:noProof/>
                <w:webHidden/>
              </w:rPr>
              <w:tab/>
            </w:r>
            <w:r w:rsidR="00463BF6" w:rsidRPr="00463BF6">
              <w:rPr>
                <w:noProof/>
                <w:webHidden/>
              </w:rPr>
              <w:fldChar w:fldCharType="begin"/>
            </w:r>
            <w:r w:rsidR="00463BF6" w:rsidRPr="00463BF6">
              <w:rPr>
                <w:noProof/>
                <w:webHidden/>
              </w:rPr>
              <w:instrText xml:space="preserve"> PAGEREF _Toc178877495 \h </w:instrText>
            </w:r>
            <w:r w:rsidR="00463BF6" w:rsidRPr="00463BF6">
              <w:rPr>
                <w:noProof/>
                <w:webHidden/>
              </w:rPr>
            </w:r>
            <w:r w:rsidR="00463BF6" w:rsidRPr="00463BF6">
              <w:rPr>
                <w:noProof/>
                <w:webHidden/>
              </w:rPr>
              <w:fldChar w:fldCharType="separate"/>
            </w:r>
            <w:r w:rsidR="00F419F1">
              <w:rPr>
                <w:noProof/>
                <w:webHidden/>
              </w:rPr>
              <w:t>4</w:t>
            </w:r>
            <w:r w:rsidR="00463BF6" w:rsidRPr="00463BF6">
              <w:rPr>
                <w:noProof/>
                <w:webHidden/>
              </w:rPr>
              <w:fldChar w:fldCharType="end"/>
            </w:r>
          </w:hyperlink>
        </w:p>
        <w:p w14:paraId="6749D97F" w14:textId="55594D59" w:rsidR="00463BF6" w:rsidRPr="00463BF6" w:rsidRDefault="00872904" w:rsidP="00463BF6">
          <w:pPr>
            <w:pStyle w:val="TDC3"/>
            <w:rPr>
              <w:rFonts w:asciiTheme="minorHAnsi" w:eastAsiaTheme="minorEastAsia" w:hAnsiTheme="minorHAnsi" w:cstheme="minorBidi"/>
              <w:noProof/>
              <w:szCs w:val="22"/>
              <w:lang w:eastAsia="es-MX"/>
            </w:rPr>
          </w:pPr>
          <w:hyperlink w:anchor="_Toc178877496" w:history="1">
            <w:r w:rsidR="00463BF6" w:rsidRPr="00463BF6">
              <w:rPr>
                <w:rStyle w:val="Hipervnculo"/>
                <w:noProof/>
                <w:color w:val="auto"/>
              </w:rPr>
              <w:t>c) Admisión del Recurso de Revisión</w:t>
            </w:r>
            <w:r w:rsidR="00463BF6" w:rsidRPr="00463BF6">
              <w:rPr>
                <w:noProof/>
                <w:webHidden/>
              </w:rPr>
              <w:tab/>
            </w:r>
            <w:r w:rsidR="00463BF6" w:rsidRPr="00463BF6">
              <w:rPr>
                <w:noProof/>
                <w:webHidden/>
              </w:rPr>
              <w:fldChar w:fldCharType="begin"/>
            </w:r>
            <w:r w:rsidR="00463BF6" w:rsidRPr="00463BF6">
              <w:rPr>
                <w:noProof/>
                <w:webHidden/>
              </w:rPr>
              <w:instrText xml:space="preserve"> PAGEREF _Toc178877496 \h </w:instrText>
            </w:r>
            <w:r w:rsidR="00463BF6" w:rsidRPr="00463BF6">
              <w:rPr>
                <w:noProof/>
                <w:webHidden/>
              </w:rPr>
            </w:r>
            <w:r w:rsidR="00463BF6" w:rsidRPr="00463BF6">
              <w:rPr>
                <w:noProof/>
                <w:webHidden/>
              </w:rPr>
              <w:fldChar w:fldCharType="separate"/>
            </w:r>
            <w:r w:rsidR="00F419F1">
              <w:rPr>
                <w:noProof/>
                <w:webHidden/>
              </w:rPr>
              <w:t>5</w:t>
            </w:r>
            <w:r w:rsidR="00463BF6" w:rsidRPr="00463BF6">
              <w:rPr>
                <w:noProof/>
                <w:webHidden/>
              </w:rPr>
              <w:fldChar w:fldCharType="end"/>
            </w:r>
          </w:hyperlink>
        </w:p>
        <w:p w14:paraId="1729C417" w14:textId="479DB50C" w:rsidR="00463BF6" w:rsidRPr="00463BF6" w:rsidRDefault="00872904" w:rsidP="00463BF6">
          <w:pPr>
            <w:pStyle w:val="TDC3"/>
            <w:rPr>
              <w:rFonts w:asciiTheme="minorHAnsi" w:eastAsiaTheme="minorEastAsia" w:hAnsiTheme="minorHAnsi" w:cstheme="minorBidi"/>
              <w:noProof/>
              <w:szCs w:val="22"/>
              <w:lang w:eastAsia="es-MX"/>
            </w:rPr>
          </w:pPr>
          <w:hyperlink w:anchor="_Toc178877497" w:history="1">
            <w:r w:rsidR="00463BF6" w:rsidRPr="00463BF6">
              <w:rPr>
                <w:rStyle w:val="Hipervnculo"/>
                <w:noProof/>
                <w:color w:val="auto"/>
              </w:rPr>
              <w:t>d) Informe Justificado del Sujeto Obligado</w:t>
            </w:r>
            <w:r w:rsidR="00463BF6" w:rsidRPr="00463BF6">
              <w:rPr>
                <w:noProof/>
                <w:webHidden/>
              </w:rPr>
              <w:tab/>
            </w:r>
            <w:r w:rsidR="00463BF6" w:rsidRPr="00463BF6">
              <w:rPr>
                <w:noProof/>
                <w:webHidden/>
              </w:rPr>
              <w:fldChar w:fldCharType="begin"/>
            </w:r>
            <w:r w:rsidR="00463BF6" w:rsidRPr="00463BF6">
              <w:rPr>
                <w:noProof/>
                <w:webHidden/>
              </w:rPr>
              <w:instrText xml:space="preserve"> PAGEREF _Toc178877497 \h </w:instrText>
            </w:r>
            <w:r w:rsidR="00463BF6" w:rsidRPr="00463BF6">
              <w:rPr>
                <w:noProof/>
                <w:webHidden/>
              </w:rPr>
            </w:r>
            <w:r w:rsidR="00463BF6" w:rsidRPr="00463BF6">
              <w:rPr>
                <w:noProof/>
                <w:webHidden/>
              </w:rPr>
              <w:fldChar w:fldCharType="separate"/>
            </w:r>
            <w:r w:rsidR="00F419F1">
              <w:rPr>
                <w:noProof/>
                <w:webHidden/>
              </w:rPr>
              <w:t>5</w:t>
            </w:r>
            <w:r w:rsidR="00463BF6" w:rsidRPr="00463BF6">
              <w:rPr>
                <w:noProof/>
                <w:webHidden/>
              </w:rPr>
              <w:fldChar w:fldCharType="end"/>
            </w:r>
          </w:hyperlink>
        </w:p>
        <w:p w14:paraId="38546FDC" w14:textId="245A4871" w:rsidR="00463BF6" w:rsidRPr="00463BF6" w:rsidRDefault="00872904" w:rsidP="00463BF6">
          <w:pPr>
            <w:pStyle w:val="TDC3"/>
            <w:rPr>
              <w:rFonts w:asciiTheme="minorHAnsi" w:eastAsiaTheme="minorEastAsia" w:hAnsiTheme="minorHAnsi" w:cstheme="minorBidi"/>
              <w:noProof/>
              <w:szCs w:val="22"/>
              <w:lang w:eastAsia="es-MX"/>
            </w:rPr>
          </w:pPr>
          <w:hyperlink w:anchor="_Toc178877498" w:history="1">
            <w:r w:rsidR="00463BF6" w:rsidRPr="00463BF6">
              <w:rPr>
                <w:rStyle w:val="Hipervnculo"/>
                <w:rFonts w:eastAsia="Calibri"/>
                <w:bCs/>
                <w:noProof/>
                <w:color w:val="auto"/>
                <w:lang w:eastAsia="en-US"/>
              </w:rPr>
              <w:t>e)</w:t>
            </w:r>
            <w:r w:rsidR="00463BF6" w:rsidRPr="00463BF6">
              <w:rPr>
                <w:rStyle w:val="Hipervnculo"/>
                <w:noProof/>
                <w:color w:val="auto"/>
              </w:rPr>
              <w:t xml:space="preserve"> </w:t>
            </w:r>
            <w:r w:rsidR="00463BF6" w:rsidRPr="00463BF6">
              <w:rPr>
                <w:rStyle w:val="Hipervnculo"/>
                <w:noProof/>
                <w:color w:val="auto"/>
                <w:lang w:val="es-ES"/>
              </w:rPr>
              <w:t>Manifestaciones de la Parte Recurrente</w:t>
            </w:r>
            <w:r w:rsidR="00463BF6" w:rsidRPr="00463BF6">
              <w:rPr>
                <w:noProof/>
                <w:webHidden/>
              </w:rPr>
              <w:tab/>
            </w:r>
            <w:r w:rsidR="00463BF6" w:rsidRPr="00463BF6">
              <w:rPr>
                <w:noProof/>
                <w:webHidden/>
              </w:rPr>
              <w:fldChar w:fldCharType="begin"/>
            </w:r>
            <w:r w:rsidR="00463BF6" w:rsidRPr="00463BF6">
              <w:rPr>
                <w:noProof/>
                <w:webHidden/>
              </w:rPr>
              <w:instrText xml:space="preserve"> PAGEREF _Toc178877498 \h </w:instrText>
            </w:r>
            <w:r w:rsidR="00463BF6" w:rsidRPr="00463BF6">
              <w:rPr>
                <w:noProof/>
                <w:webHidden/>
              </w:rPr>
            </w:r>
            <w:r w:rsidR="00463BF6" w:rsidRPr="00463BF6">
              <w:rPr>
                <w:noProof/>
                <w:webHidden/>
              </w:rPr>
              <w:fldChar w:fldCharType="separate"/>
            </w:r>
            <w:r w:rsidR="00F419F1">
              <w:rPr>
                <w:noProof/>
                <w:webHidden/>
              </w:rPr>
              <w:t>5</w:t>
            </w:r>
            <w:r w:rsidR="00463BF6" w:rsidRPr="00463BF6">
              <w:rPr>
                <w:noProof/>
                <w:webHidden/>
              </w:rPr>
              <w:fldChar w:fldCharType="end"/>
            </w:r>
          </w:hyperlink>
        </w:p>
        <w:p w14:paraId="1A542C08" w14:textId="00E8092F" w:rsidR="00463BF6" w:rsidRPr="00463BF6" w:rsidRDefault="00872904" w:rsidP="00463BF6">
          <w:pPr>
            <w:pStyle w:val="TDC3"/>
            <w:rPr>
              <w:rFonts w:asciiTheme="minorHAnsi" w:eastAsiaTheme="minorEastAsia" w:hAnsiTheme="minorHAnsi" w:cstheme="minorBidi"/>
              <w:noProof/>
              <w:szCs w:val="22"/>
              <w:lang w:eastAsia="es-MX"/>
            </w:rPr>
          </w:pPr>
          <w:hyperlink w:anchor="_Toc178877499" w:history="1">
            <w:r w:rsidR="00463BF6" w:rsidRPr="00463BF6">
              <w:rPr>
                <w:rStyle w:val="Hipervnculo"/>
                <w:noProof/>
                <w:color w:val="auto"/>
              </w:rPr>
              <w:t>f) Cierre de instrucción</w:t>
            </w:r>
            <w:r w:rsidR="00463BF6" w:rsidRPr="00463BF6">
              <w:rPr>
                <w:noProof/>
                <w:webHidden/>
              </w:rPr>
              <w:tab/>
            </w:r>
            <w:r w:rsidR="00463BF6" w:rsidRPr="00463BF6">
              <w:rPr>
                <w:noProof/>
                <w:webHidden/>
              </w:rPr>
              <w:fldChar w:fldCharType="begin"/>
            </w:r>
            <w:r w:rsidR="00463BF6" w:rsidRPr="00463BF6">
              <w:rPr>
                <w:noProof/>
                <w:webHidden/>
              </w:rPr>
              <w:instrText xml:space="preserve"> PAGEREF _Toc178877499 \h </w:instrText>
            </w:r>
            <w:r w:rsidR="00463BF6" w:rsidRPr="00463BF6">
              <w:rPr>
                <w:noProof/>
                <w:webHidden/>
              </w:rPr>
            </w:r>
            <w:r w:rsidR="00463BF6" w:rsidRPr="00463BF6">
              <w:rPr>
                <w:noProof/>
                <w:webHidden/>
              </w:rPr>
              <w:fldChar w:fldCharType="separate"/>
            </w:r>
            <w:r w:rsidR="00F419F1">
              <w:rPr>
                <w:noProof/>
                <w:webHidden/>
              </w:rPr>
              <w:t>6</w:t>
            </w:r>
            <w:r w:rsidR="00463BF6" w:rsidRPr="00463BF6">
              <w:rPr>
                <w:noProof/>
                <w:webHidden/>
              </w:rPr>
              <w:fldChar w:fldCharType="end"/>
            </w:r>
          </w:hyperlink>
        </w:p>
        <w:p w14:paraId="2A29F1F8" w14:textId="7A32D264" w:rsidR="00463BF6" w:rsidRPr="00463BF6" w:rsidRDefault="00872904" w:rsidP="00463BF6">
          <w:pPr>
            <w:pStyle w:val="TDC1"/>
            <w:tabs>
              <w:tab w:val="right" w:leader="dot" w:pos="9034"/>
            </w:tabs>
            <w:rPr>
              <w:rFonts w:asciiTheme="minorHAnsi" w:eastAsiaTheme="minorEastAsia" w:hAnsiTheme="minorHAnsi" w:cstheme="minorBidi"/>
              <w:noProof/>
              <w:szCs w:val="22"/>
              <w:lang w:eastAsia="es-MX"/>
            </w:rPr>
          </w:pPr>
          <w:hyperlink w:anchor="_Toc178877500" w:history="1">
            <w:r w:rsidR="00463BF6" w:rsidRPr="00463BF6">
              <w:rPr>
                <w:rStyle w:val="Hipervnculo"/>
                <w:rFonts w:eastAsiaTheme="minorHAnsi"/>
                <w:noProof/>
                <w:color w:val="auto"/>
                <w:lang w:eastAsia="en-US"/>
              </w:rPr>
              <w:t>CONSIDERANDOS</w:t>
            </w:r>
            <w:r w:rsidR="00463BF6" w:rsidRPr="00463BF6">
              <w:rPr>
                <w:noProof/>
                <w:webHidden/>
              </w:rPr>
              <w:tab/>
            </w:r>
            <w:r w:rsidR="00463BF6" w:rsidRPr="00463BF6">
              <w:rPr>
                <w:noProof/>
                <w:webHidden/>
              </w:rPr>
              <w:fldChar w:fldCharType="begin"/>
            </w:r>
            <w:r w:rsidR="00463BF6" w:rsidRPr="00463BF6">
              <w:rPr>
                <w:noProof/>
                <w:webHidden/>
              </w:rPr>
              <w:instrText xml:space="preserve"> PAGEREF _Toc178877500 \h </w:instrText>
            </w:r>
            <w:r w:rsidR="00463BF6" w:rsidRPr="00463BF6">
              <w:rPr>
                <w:noProof/>
                <w:webHidden/>
              </w:rPr>
            </w:r>
            <w:r w:rsidR="00463BF6" w:rsidRPr="00463BF6">
              <w:rPr>
                <w:noProof/>
                <w:webHidden/>
              </w:rPr>
              <w:fldChar w:fldCharType="separate"/>
            </w:r>
            <w:r w:rsidR="00F419F1">
              <w:rPr>
                <w:noProof/>
                <w:webHidden/>
              </w:rPr>
              <w:t>6</w:t>
            </w:r>
            <w:r w:rsidR="00463BF6" w:rsidRPr="00463BF6">
              <w:rPr>
                <w:noProof/>
                <w:webHidden/>
              </w:rPr>
              <w:fldChar w:fldCharType="end"/>
            </w:r>
          </w:hyperlink>
        </w:p>
        <w:p w14:paraId="26348060" w14:textId="1D1F5093" w:rsidR="00463BF6" w:rsidRPr="00463BF6" w:rsidRDefault="00872904" w:rsidP="00463BF6">
          <w:pPr>
            <w:pStyle w:val="TDC2"/>
            <w:rPr>
              <w:rFonts w:asciiTheme="minorHAnsi" w:eastAsiaTheme="minorEastAsia" w:hAnsiTheme="minorHAnsi" w:cstheme="minorBidi"/>
              <w:noProof/>
              <w:szCs w:val="22"/>
              <w:lang w:eastAsia="es-MX"/>
            </w:rPr>
          </w:pPr>
          <w:hyperlink w:anchor="_Toc178877501" w:history="1">
            <w:r w:rsidR="00463BF6" w:rsidRPr="00463BF6">
              <w:rPr>
                <w:rStyle w:val="Hipervnculo"/>
                <w:rFonts w:eastAsia="Batang"/>
                <w:noProof/>
                <w:color w:val="auto"/>
              </w:rPr>
              <w:t>PRIMERO. Procedibilidad</w:t>
            </w:r>
            <w:r w:rsidR="00463BF6" w:rsidRPr="00463BF6">
              <w:rPr>
                <w:noProof/>
                <w:webHidden/>
              </w:rPr>
              <w:tab/>
            </w:r>
            <w:r w:rsidR="00463BF6" w:rsidRPr="00463BF6">
              <w:rPr>
                <w:noProof/>
                <w:webHidden/>
              </w:rPr>
              <w:fldChar w:fldCharType="begin"/>
            </w:r>
            <w:r w:rsidR="00463BF6" w:rsidRPr="00463BF6">
              <w:rPr>
                <w:noProof/>
                <w:webHidden/>
              </w:rPr>
              <w:instrText xml:space="preserve"> PAGEREF _Toc178877501 \h </w:instrText>
            </w:r>
            <w:r w:rsidR="00463BF6" w:rsidRPr="00463BF6">
              <w:rPr>
                <w:noProof/>
                <w:webHidden/>
              </w:rPr>
            </w:r>
            <w:r w:rsidR="00463BF6" w:rsidRPr="00463BF6">
              <w:rPr>
                <w:noProof/>
                <w:webHidden/>
              </w:rPr>
              <w:fldChar w:fldCharType="separate"/>
            </w:r>
            <w:r w:rsidR="00F419F1">
              <w:rPr>
                <w:noProof/>
                <w:webHidden/>
              </w:rPr>
              <w:t>6</w:t>
            </w:r>
            <w:r w:rsidR="00463BF6" w:rsidRPr="00463BF6">
              <w:rPr>
                <w:noProof/>
                <w:webHidden/>
              </w:rPr>
              <w:fldChar w:fldCharType="end"/>
            </w:r>
          </w:hyperlink>
        </w:p>
        <w:p w14:paraId="472DAF14" w14:textId="2517136B" w:rsidR="00463BF6" w:rsidRPr="00463BF6" w:rsidRDefault="00872904" w:rsidP="00463BF6">
          <w:pPr>
            <w:pStyle w:val="TDC3"/>
            <w:rPr>
              <w:rFonts w:asciiTheme="minorHAnsi" w:eastAsiaTheme="minorEastAsia" w:hAnsiTheme="minorHAnsi" w:cstheme="minorBidi"/>
              <w:noProof/>
              <w:szCs w:val="22"/>
              <w:lang w:eastAsia="es-MX"/>
            </w:rPr>
          </w:pPr>
          <w:hyperlink w:anchor="_Toc178877502" w:history="1">
            <w:r w:rsidR="00463BF6" w:rsidRPr="00463BF6">
              <w:rPr>
                <w:rStyle w:val="Hipervnculo"/>
                <w:noProof/>
                <w:color w:val="auto"/>
              </w:rPr>
              <w:t>a) Competencia del Instituto</w:t>
            </w:r>
            <w:r w:rsidR="00463BF6" w:rsidRPr="00463BF6">
              <w:rPr>
                <w:noProof/>
                <w:webHidden/>
              </w:rPr>
              <w:tab/>
            </w:r>
            <w:r w:rsidR="00463BF6" w:rsidRPr="00463BF6">
              <w:rPr>
                <w:noProof/>
                <w:webHidden/>
              </w:rPr>
              <w:fldChar w:fldCharType="begin"/>
            </w:r>
            <w:r w:rsidR="00463BF6" w:rsidRPr="00463BF6">
              <w:rPr>
                <w:noProof/>
                <w:webHidden/>
              </w:rPr>
              <w:instrText xml:space="preserve"> PAGEREF _Toc178877502 \h </w:instrText>
            </w:r>
            <w:r w:rsidR="00463BF6" w:rsidRPr="00463BF6">
              <w:rPr>
                <w:noProof/>
                <w:webHidden/>
              </w:rPr>
            </w:r>
            <w:r w:rsidR="00463BF6" w:rsidRPr="00463BF6">
              <w:rPr>
                <w:noProof/>
                <w:webHidden/>
              </w:rPr>
              <w:fldChar w:fldCharType="separate"/>
            </w:r>
            <w:r w:rsidR="00F419F1">
              <w:rPr>
                <w:noProof/>
                <w:webHidden/>
              </w:rPr>
              <w:t>6</w:t>
            </w:r>
            <w:r w:rsidR="00463BF6" w:rsidRPr="00463BF6">
              <w:rPr>
                <w:noProof/>
                <w:webHidden/>
              </w:rPr>
              <w:fldChar w:fldCharType="end"/>
            </w:r>
          </w:hyperlink>
        </w:p>
        <w:p w14:paraId="3EA261B1" w14:textId="38B24C8F" w:rsidR="00463BF6" w:rsidRPr="00463BF6" w:rsidRDefault="00872904" w:rsidP="00463BF6">
          <w:pPr>
            <w:pStyle w:val="TDC3"/>
            <w:rPr>
              <w:rFonts w:asciiTheme="minorHAnsi" w:eastAsiaTheme="minorEastAsia" w:hAnsiTheme="minorHAnsi" w:cstheme="minorBidi"/>
              <w:noProof/>
              <w:szCs w:val="22"/>
              <w:lang w:eastAsia="es-MX"/>
            </w:rPr>
          </w:pPr>
          <w:hyperlink w:anchor="_Toc178877503" w:history="1">
            <w:r w:rsidR="00463BF6" w:rsidRPr="00463BF6">
              <w:rPr>
                <w:rStyle w:val="Hipervnculo"/>
                <w:noProof/>
                <w:color w:val="auto"/>
              </w:rPr>
              <w:t>b) Legitimidad de la parte recurrente</w:t>
            </w:r>
            <w:r w:rsidR="00463BF6" w:rsidRPr="00463BF6">
              <w:rPr>
                <w:noProof/>
                <w:webHidden/>
              </w:rPr>
              <w:tab/>
            </w:r>
            <w:r w:rsidR="00463BF6" w:rsidRPr="00463BF6">
              <w:rPr>
                <w:noProof/>
                <w:webHidden/>
              </w:rPr>
              <w:fldChar w:fldCharType="begin"/>
            </w:r>
            <w:r w:rsidR="00463BF6" w:rsidRPr="00463BF6">
              <w:rPr>
                <w:noProof/>
                <w:webHidden/>
              </w:rPr>
              <w:instrText xml:space="preserve"> PAGEREF _Toc178877503 \h </w:instrText>
            </w:r>
            <w:r w:rsidR="00463BF6" w:rsidRPr="00463BF6">
              <w:rPr>
                <w:noProof/>
                <w:webHidden/>
              </w:rPr>
            </w:r>
            <w:r w:rsidR="00463BF6" w:rsidRPr="00463BF6">
              <w:rPr>
                <w:noProof/>
                <w:webHidden/>
              </w:rPr>
              <w:fldChar w:fldCharType="separate"/>
            </w:r>
            <w:r w:rsidR="00F419F1">
              <w:rPr>
                <w:noProof/>
                <w:webHidden/>
              </w:rPr>
              <w:t>7</w:t>
            </w:r>
            <w:r w:rsidR="00463BF6" w:rsidRPr="00463BF6">
              <w:rPr>
                <w:noProof/>
                <w:webHidden/>
              </w:rPr>
              <w:fldChar w:fldCharType="end"/>
            </w:r>
          </w:hyperlink>
        </w:p>
        <w:p w14:paraId="768A8B74" w14:textId="6EFF8B9F" w:rsidR="00463BF6" w:rsidRPr="00463BF6" w:rsidRDefault="00872904" w:rsidP="00463BF6">
          <w:pPr>
            <w:pStyle w:val="TDC3"/>
            <w:rPr>
              <w:rFonts w:asciiTheme="minorHAnsi" w:eastAsiaTheme="minorEastAsia" w:hAnsiTheme="minorHAnsi" w:cstheme="minorBidi"/>
              <w:noProof/>
              <w:szCs w:val="22"/>
              <w:lang w:eastAsia="es-MX"/>
            </w:rPr>
          </w:pPr>
          <w:hyperlink w:anchor="_Toc178877504" w:history="1">
            <w:r w:rsidR="00463BF6" w:rsidRPr="00463BF6">
              <w:rPr>
                <w:rStyle w:val="Hipervnculo"/>
                <w:rFonts w:eastAsia="Calibri"/>
                <w:noProof/>
                <w:color w:val="auto"/>
                <w:lang w:eastAsia="es-ES_tradnl"/>
              </w:rPr>
              <w:t>c) Plazo para interponer el recurso</w:t>
            </w:r>
            <w:r w:rsidR="00463BF6" w:rsidRPr="00463BF6">
              <w:rPr>
                <w:noProof/>
                <w:webHidden/>
              </w:rPr>
              <w:tab/>
            </w:r>
            <w:r w:rsidR="00463BF6" w:rsidRPr="00463BF6">
              <w:rPr>
                <w:noProof/>
                <w:webHidden/>
              </w:rPr>
              <w:fldChar w:fldCharType="begin"/>
            </w:r>
            <w:r w:rsidR="00463BF6" w:rsidRPr="00463BF6">
              <w:rPr>
                <w:noProof/>
                <w:webHidden/>
              </w:rPr>
              <w:instrText xml:space="preserve"> PAGEREF _Toc178877504 \h </w:instrText>
            </w:r>
            <w:r w:rsidR="00463BF6" w:rsidRPr="00463BF6">
              <w:rPr>
                <w:noProof/>
                <w:webHidden/>
              </w:rPr>
            </w:r>
            <w:r w:rsidR="00463BF6" w:rsidRPr="00463BF6">
              <w:rPr>
                <w:noProof/>
                <w:webHidden/>
              </w:rPr>
              <w:fldChar w:fldCharType="separate"/>
            </w:r>
            <w:r w:rsidR="00F419F1">
              <w:rPr>
                <w:noProof/>
                <w:webHidden/>
              </w:rPr>
              <w:t>7</w:t>
            </w:r>
            <w:r w:rsidR="00463BF6" w:rsidRPr="00463BF6">
              <w:rPr>
                <w:noProof/>
                <w:webHidden/>
              </w:rPr>
              <w:fldChar w:fldCharType="end"/>
            </w:r>
          </w:hyperlink>
        </w:p>
        <w:p w14:paraId="3C14DE45" w14:textId="092F96A8" w:rsidR="00463BF6" w:rsidRPr="00463BF6" w:rsidRDefault="00872904" w:rsidP="00463BF6">
          <w:pPr>
            <w:pStyle w:val="TDC3"/>
            <w:rPr>
              <w:rFonts w:asciiTheme="minorHAnsi" w:eastAsiaTheme="minorEastAsia" w:hAnsiTheme="minorHAnsi" w:cstheme="minorBidi"/>
              <w:noProof/>
              <w:szCs w:val="22"/>
              <w:lang w:eastAsia="es-MX"/>
            </w:rPr>
          </w:pPr>
          <w:hyperlink w:anchor="_Toc178877505" w:history="1">
            <w:r w:rsidR="00463BF6" w:rsidRPr="00463BF6">
              <w:rPr>
                <w:rStyle w:val="Hipervnculo"/>
                <w:rFonts w:eastAsia="Calibri"/>
                <w:noProof/>
                <w:color w:val="auto"/>
                <w:lang w:eastAsia="es-ES_tradnl"/>
              </w:rPr>
              <w:t>d) Interés legítimo</w:t>
            </w:r>
            <w:r w:rsidR="00463BF6" w:rsidRPr="00463BF6">
              <w:rPr>
                <w:noProof/>
                <w:webHidden/>
              </w:rPr>
              <w:tab/>
            </w:r>
            <w:r w:rsidR="00463BF6" w:rsidRPr="00463BF6">
              <w:rPr>
                <w:noProof/>
                <w:webHidden/>
              </w:rPr>
              <w:fldChar w:fldCharType="begin"/>
            </w:r>
            <w:r w:rsidR="00463BF6" w:rsidRPr="00463BF6">
              <w:rPr>
                <w:noProof/>
                <w:webHidden/>
              </w:rPr>
              <w:instrText xml:space="preserve"> PAGEREF _Toc178877505 \h </w:instrText>
            </w:r>
            <w:r w:rsidR="00463BF6" w:rsidRPr="00463BF6">
              <w:rPr>
                <w:noProof/>
                <w:webHidden/>
              </w:rPr>
            </w:r>
            <w:r w:rsidR="00463BF6" w:rsidRPr="00463BF6">
              <w:rPr>
                <w:noProof/>
                <w:webHidden/>
              </w:rPr>
              <w:fldChar w:fldCharType="separate"/>
            </w:r>
            <w:r w:rsidR="00F419F1">
              <w:rPr>
                <w:noProof/>
                <w:webHidden/>
              </w:rPr>
              <w:t>7</w:t>
            </w:r>
            <w:r w:rsidR="00463BF6" w:rsidRPr="00463BF6">
              <w:rPr>
                <w:noProof/>
                <w:webHidden/>
              </w:rPr>
              <w:fldChar w:fldCharType="end"/>
            </w:r>
          </w:hyperlink>
        </w:p>
        <w:p w14:paraId="079FE419" w14:textId="779D451A" w:rsidR="00463BF6" w:rsidRPr="00463BF6" w:rsidRDefault="00872904" w:rsidP="00463BF6">
          <w:pPr>
            <w:pStyle w:val="TDC3"/>
            <w:rPr>
              <w:rFonts w:asciiTheme="minorHAnsi" w:eastAsiaTheme="minorEastAsia" w:hAnsiTheme="minorHAnsi" w:cstheme="minorBidi"/>
              <w:noProof/>
              <w:szCs w:val="22"/>
              <w:lang w:eastAsia="es-MX"/>
            </w:rPr>
          </w:pPr>
          <w:hyperlink w:anchor="_Toc178877506" w:history="1">
            <w:r w:rsidR="00463BF6" w:rsidRPr="00463BF6">
              <w:rPr>
                <w:rStyle w:val="Hipervnculo"/>
                <w:noProof/>
                <w:color w:val="auto"/>
              </w:rPr>
              <w:t>e) Requisitos formales para la interposición del recurso</w:t>
            </w:r>
            <w:r w:rsidR="00463BF6" w:rsidRPr="00463BF6">
              <w:rPr>
                <w:noProof/>
                <w:webHidden/>
              </w:rPr>
              <w:tab/>
            </w:r>
            <w:r w:rsidR="00463BF6" w:rsidRPr="00463BF6">
              <w:rPr>
                <w:noProof/>
                <w:webHidden/>
              </w:rPr>
              <w:fldChar w:fldCharType="begin"/>
            </w:r>
            <w:r w:rsidR="00463BF6" w:rsidRPr="00463BF6">
              <w:rPr>
                <w:noProof/>
                <w:webHidden/>
              </w:rPr>
              <w:instrText xml:space="preserve"> PAGEREF _Toc178877506 \h </w:instrText>
            </w:r>
            <w:r w:rsidR="00463BF6" w:rsidRPr="00463BF6">
              <w:rPr>
                <w:noProof/>
                <w:webHidden/>
              </w:rPr>
            </w:r>
            <w:r w:rsidR="00463BF6" w:rsidRPr="00463BF6">
              <w:rPr>
                <w:noProof/>
                <w:webHidden/>
              </w:rPr>
              <w:fldChar w:fldCharType="separate"/>
            </w:r>
            <w:r w:rsidR="00F419F1">
              <w:rPr>
                <w:noProof/>
                <w:webHidden/>
              </w:rPr>
              <w:t>7</w:t>
            </w:r>
            <w:r w:rsidR="00463BF6" w:rsidRPr="00463BF6">
              <w:rPr>
                <w:noProof/>
                <w:webHidden/>
              </w:rPr>
              <w:fldChar w:fldCharType="end"/>
            </w:r>
          </w:hyperlink>
        </w:p>
        <w:p w14:paraId="1BFE3D32" w14:textId="29B6F662" w:rsidR="00463BF6" w:rsidRPr="00463BF6" w:rsidRDefault="00872904" w:rsidP="00463BF6">
          <w:pPr>
            <w:pStyle w:val="TDC2"/>
            <w:rPr>
              <w:rFonts w:asciiTheme="minorHAnsi" w:eastAsiaTheme="minorEastAsia" w:hAnsiTheme="minorHAnsi" w:cstheme="minorBidi"/>
              <w:noProof/>
              <w:szCs w:val="22"/>
              <w:lang w:eastAsia="es-MX"/>
            </w:rPr>
          </w:pPr>
          <w:hyperlink w:anchor="_Toc178877507" w:history="1">
            <w:r w:rsidR="00463BF6" w:rsidRPr="00463BF6">
              <w:rPr>
                <w:rStyle w:val="Hipervnculo"/>
                <w:noProof/>
                <w:color w:val="auto"/>
              </w:rPr>
              <w:t>SEGUNDO. Estudio de Fondo</w:t>
            </w:r>
            <w:r w:rsidR="00463BF6" w:rsidRPr="00463BF6">
              <w:rPr>
                <w:noProof/>
                <w:webHidden/>
              </w:rPr>
              <w:tab/>
            </w:r>
            <w:r w:rsidR="00463BF6" w:rsidRPr="00463BF6">
              <w:rPr>
                <w:noProof/>
                <w:webHidden/>
              </w:rPr>
              <w:fldChar w:fldCharType="begin"/>
            </w:r>
            <w:r w:rsidR="00463BF6" w:rsidRPr="00463BF6">
              <w:rPr>
                <w:noProof/>
                <w:webHidden/>
              </w:rPr>
              <w:instrText xml:space="preserve"> PAGEREF _Toc178877507 \h </w:instrText>
            </w:r>
            <w:r w:rsidR="00463BF6" w:rsidRPr="00463BF6">
              <w:rPr>
                <w:noProof/>
                <w:webHidden/>
              </w:rPr>
            </w:r>
            <w:r w:rsidR="00463BF6" w:rsidRPr="00463BF6">
              <w:rPr>
                <w:noProof/>
                <w:webHidden/>
              </w:rPr>
              <w:fldChar w:fldCharType="separate"/>
            </w:r>
            <w:r w:rsidR="00F419F1">
              <w:rPr>
                <w:noProof/>
                <w:webHidden/>
              </w:rPr>
              <w:t>8</w:t>
            </w:r>
            <w:r w:rsidR="00463BF6" w:rsidRPr="00463BF6">
              <w:rPr>
                <w:noProof/>
                <w:webHidden/>
              </w:rPr>
              <w:fldChar w:fldCharType="end"/>
            </w:r>
          </w:hyperlink>
        </w:p>
        <w:p w14:paraId="037E5DCA" w14:textId="2D76D423" w:rsidR="00463BF6" w:rsidRPr="00463BF6" w:rsidRDefault="00872904" w:rsidP="00463BF6">
          <w:pPr>
            <w:pStyle w:val="TDC3"/>
            <w:rPr>
              <w:rFonts w:asciiTheme="minorHAnsi" w:eastAsiaTheme="minorEastAsia" w:hAnsiTheme="minorHAnsi" w:cstheme="minorBidi"/>
              <w:noProof/>
              <w:szCs w:val="22"/>
              <w:lang w:eastAsia="es-MX"/>
            </w:rPr>
          </w:pPr>
          <w:hyperlink w:anchor="_Toc178877508" w:history="1">
            <w:r w:rsidR="00463BF6" w:rsidRPr="00463BF6">
              <w:rPr>
                <w:rStyle w:val="Hipervnculo"/>
                <w:noProof/>
                <w:color w:val="auto"/>
              </w:rPr>
              <w:t>a) Mandato de transparencia y responsabilidad del Sujeto Obligado</w:t>
            </w:r>
            <w:r w:rsidR="00463BF6" w:rsidRPr="00463BF6">
              <w:rPr>
                <w:noProof/>
                <w:webHidden/>
              </w:rPr>
              <w:tab/>
            </w:r>
            <w:r w:rsidR="00463BF6" w:rsidRPr="00463BF6">
              <w:rPr>
                <w:noProof/>
                <w:webHidden/>
              </w:rPr>
              <w:fldChar w:fldCharType="begin"/>
            </w:r>
            <w:r w:rsidR="00463BF6" w:rsidRPr="00463BF6">
              <w:rPr>
                <w:noProof/>
                <w:webHidden/>
              </w:rPr>
              <w:instrText xml:space="preserve"> PAGEREF _Toc178877508 \h </w:instrText>
            </w:r>
            <w:r w:rsidR="00463BF6" w:rsidRPr="00463BF6">
              <w:rPr>
                <w:noProof/>
                <w:webHidden/>
              </w:rPr>
            </w:r>
            <w:r w:rsidR="00463BF6" w:rsidRPr="00463BF6">
              <w:rPr>
                <w:noProof/>
                <w:webHidden/>
              </w:rPr>
              <w:fldChar w:fldCharType="separate"/>
            </w:r>
            <w:r w:rsidR="00F419F1">
              <w:rPr>
                <w:noProof/>
                <w:webHidden/>
              </w:rPr>
              <w:t>8</w:t>
            </w:r>
            <w:r w:rsidR="00463BF6" w:rsidRPr="00463BF6">
              <w:rPr>
                <w:noProof/>
                <w:webHidden/>
              </w:rPr>
              <w:fldChar w:fldCharType="end"/>
            </w:r>
          </w:hyperlink>
        </w:p>
        <w:p w14:paraId="21E0D1D2" w14:textId="1CFCF53A" w:rsidR="00463BF6" w:rsidRPr="00463BF6" w:rsidRDefault="00872904" w:rsidP="00463BF6">
          <w:pPr>
            <w:pStyle w:val="TDC3"/>
            <w:rPr>
              <w:rFonts w:asciiTheme="minorHAnsi" w:eastAsiaTheme="minorEastAsia" w:hAnsiTheme="minorHAnsi" w:cstheme="minorBidi"/>
              <w:noProof/>
              <w:szCs w:val="22"/>
              <w:lang w:eastAsia="es-MX"/>
            </w:rPr>
          </w:pPr>
          <w:hyperlink w:anchor="_Toc178877509" w:history="1">
            <w:r w:rsidR="00463BF6" w:rsidRPr="00463BF6">
              <w:rPr>
                <w:rStyle w:val="Hipervnculo"/>
                <w:rFonts w:eastAsia="Calibri"/>
                <w:noProof/>
                <w:color w:val="auto"/>
                <w:lang w:eastAsia="es-ES_tradnl"/>
              </w:rPr>
              <w:t>b) Controversia a resolver</w:t>
            </w:r>
            <w:r w:rsidR="00463BF6" w:rsidRPr="00463BF6">
              <w:rPr>
                <w:noProof/>
                <w:webHidden/>
              </w:rPr>
              <w:tab/>
            </w:r>
            <w:r w:rsidR="00463BF6" w:rsidRPr="00463BF6">
              <w:rPr>
                <w:noProof/>
                <w:webHidden/>
              </w:rPr>
              <w:fldChar w:fldCharType="begin"/>
            </w:r>
            <w:r w:rsidR="00463BF6" w:rsidRPr="00463BF6">
              <w:rPr>
                <w:noProof/>
                <w:webHidden/>
              </w:rPr>
              <w:instrText xml:space="preserve"> PAGEREF _Toc178877509 \h </w:instrText>
            </w:r>
            <w:r w:rsidR="00463BF6" w:rsidRPr="00463BF6">
              <w:rPr>
                <w:noProof/>
                <w:webHidden/>
              </w:rPr>
            </w:r>
            <w:r w:rsidR="00463BF6" w:rsidRPr="00463BF6">
              <w:rPr>
                <w:noProof/>
                <w:webHidden/>
              </w:rPr>
              <w:fldChar w:fldCharType="separate"/>
            </w:r>
            <w:r w:rsidR="00F419F1">
              <w:rPr>
                <w:noProof/>
                <w:webHidden/>
              </w:rPr>
              <w:t>11</w:t>
            </w:r>
            <w:r w:rsidR="00463BF6" w:rsidRPr="00463BF6">
              <w:rPr>
                <w:noProof/>
                <w:webHidden/>
              </w:rPr>
              <w:fldChar w:fldCharType="end"/>
            </w:r>
          </w:hyperlink>
        </w:p>
        <w:p w14:paraId="48DE2B0C" w14:textId="6C55022D" w:rsidR="00463BF6" w:rsidRPr="00463BF6" w:rsidRDefault="00872904" w:rsidP="00463BF6">
          <w:pPr>
            <w:pStyle w:val="TDC3"/>
            <w:rPr>
              <w:rFonts w:asciiTheme="minorHAnsi" w:eastAsiaTheme="minorEastAsia" w:hAnsiTheme="minorHAnsi" w:cstheme="minorBidi"/>
              <w:noProof/>
              <w:szCs w:val="22"/>
              <w:lang w:eastAsia="es-MX"/>
            </w:rPr>
          </w:pPr>
          <w:hyperlink w:anchor="_Toc178877510" w:history="1">
            <w:r w:rsidR="00463BF6" w:rsidRPr="00463BF6">
              <w:rPr>
                <w:rStyle w:val="Hipervnculo"/>
                <w:noProof/>
                <w:color w:val="auto"/>
              </w:rPr>
              <w:t>c) Estudio de la controversia</w:t>
            </w:r>
            <w:r w:rsidR="00463BF6" w:rsidRPr="00463BF6">
              <w:rPr>
                <w:noProof/>
                <w:webHidden/>
              </w:rPr>
              <w:tab/>
            </w:r>
            <w:r w:rsidR="00463BF6" w:rsidRPr="00463BF6">
              <w:rPr>
                <w:noProof/>
                <w:webHidden/>
              </w:rPr>
              <w:fldChar w:fldCharType="begin"/>
            </w:r>
            <w:r w:rsidR="00463BF6" w:rsidRPr="00463BF6">
              <w:rPr>
                <w:noProof/>
                <w:webHidden/>
              </w:rPr>
              <w:instrText xml:space="preserve"> PAGEREF _Toc178877510 \h </w:instrText>
            </w:r>
            <w:r w:rsidR="00463BF6" w:rsidRPr="00463BF6">
              <w:rPr>
                <w:noProof/>
                <w:webHidden/>
              </w:rPr>
            </w:r>
            <w:r w:rsidR="00463BF6" w:rsidRPr="00463BF6">
              <w:rPr>
                <w:noProof/>
                <w:webHidden/>
              </w:rPr>
              <w:fldChar w:fldCharType="separate"/>
            </w:r>
            <w:r w:rsidR="00F419F1">
              <w:rPr>
                <w:noProof/>
                <w:webHidden/>
              </w:rPr>
              <w:t>12</w:t>
            </w:r>
            <w:r w:rsidR="00463BF6" w:rsidRPr="00463BF6">
              <w:rPr>
                <w:noProof/>
                <w:webHidden/>
              </w:rPr>
              <w:fldChar w:fldCharType="end"/>
            </w:r>
          </w:hyperlink>
        </w:p>
        <w:p w14:paraId="0E264953" w14:textId="2EC75718" w:rsidR="00463BF6" w:rsidRPr="00463BF6" w:rsidRDefault="00872904" w:rsidP="00463BF6">
          <w:pPr>
            <w:pStyle w:val="TDC3"/>
            <w:rPr>
              <w:rFonts w:asciiTheme="minorHAnsi" w:eastAsiaTheme="minorEastAsia" w:hAnsiTheme="minorHAnsi" w:cstheme="minorBidi"/>
              <w:noProof/>
              <w:szCs w:val="22"/>
              <w:lang w:eastAsia="es-MX"/>
            </w:rPr>
          </w:pPr>
          <w:hyperlink w:anchor="_Toc178877511" w:history="1">
            <w:r w:rsidR="00463BF6" w:rsidRPr="00463BF6">
              <w:rPr>
                <w:rStyle w:val="Hipervnculo"/>
                <w:noProof/>
                <w:color w:val="auto"/>
              </w:rPr>
              <w:t>d) Conclusión</w:t>
            </w:r>
            <w:r w:rsidR="00463BF6" w:rsidRPr="00463BF6">
              <w:rPr>
                <w:noProof/>
                <w:webHidden/>
              </w:rPr>
              <w:tab/>
            </w:r>
            <w:r w:rsidR="00463BF6" w:rsidRPr="00463BF6">
              <w:rPr>
                <w:noProof/>
                <w:webHidden/>
              </w:rPr>
              <w:fldChar w:fldCharType="begin"/>
            </w:r>
            <w:r w:rsidR="00463BF6" w:rsidRPr="00463BF6">
              <w:rPr>
                <w:noProof/>
                <w:webHidden/>
              </w:rPr>
              <w:instrText xml:space="preserve"> PAGEREF _Toc178877511 \h </w:instrText>
            </w:r>
            <w:r w:rsidR="00463BF6" w:rsidRPr="00463BF6">
              <w:rPr>
                <w:noProof/>
                <w:webHidden/>
              </w:rPr>
            </w:r>
            <w:r w:rsidR="00463BF6" w:rsidRPr="00463BF6">
              <w:rPr>
                <w:noProof/>
                <w:webHidden/>
              </w:rPr>
              <w:fldChar w:fldCharType="separate"/>
            </w:r>
            <w:r w:rsidR="00F419F1">
              <w:rPr>
                <w:noProof/>
                <w:webHidden/>
              </w:rPr>
              <w:t>27</w:t>
            </w:r>
            <w:r w:rsidR="00463BF6" w:rsidRPr="00463BF6">
              <w:rPr>
                <w:noProof/>
                <w:webHidden/>
              </w:rPr>
              <w:fldChar w:fldCharType="end"/>
            </w:r>
          </w:hyperlink>
        </w:p>
        <w:p w14:paraId="6DD7A015" w14:textId="695AF401" w:rsidR="00463BF6" w:rsidRPr="00463BF6" w:rsidRDefault="00872904" w:rsidP="00463BF6">
          <w:pPr>
            <w:pStyle w:val="TDC1"/>
            <w:tabs>
              <w:tab w:val="right" w:leader="dot" w:pos="9034"/>
            </w:tabs>
            <w:rPr>
              <w:rFonts w:asciiTheme="minorHAnsi" w:eastAsiaTheme="minorEastAsia" w:hAnsiTheme="minorHAnsi" w:cstheme="minorBidi"/>
              <w:noProof/>
              <w:szCs w:val="22"/>
              <w:lang w:eastAsia="es-MX"/>
            </w:rPr>
          </w:pPr>
          <w:hyperlink w:anchor="_Toc178877512" w:history="1">
            <w:r w:rsidR="00463BF6" w:rsidRPr="00463BF6">
              <w:rPr>
                <w:rStyle w:val="Hipervnculo"/>
                <w:noProof/>
                <w:color w:val="auto"/>
              </w:rPr>
              <w:t>RESUELVE</w:t>
            </w:r>
            <w:r w:rsidR="00463BF6" w:rsidRPr="00463BF6">
              <w:rPr>
                <w:noProof/>
                <w:webHidden/>
              </w:rPr>
              <w:tab/>
            </w:r>
            <w:r w:rsidR="00463BF6" w:rsidRPr="00463BF6">
              <w:rPr>
                <w:noProof/>
                <w:webHidden/>
              </w:rPr>
              <w:fldChar w:fldCharType="begin"/>
            </w:r>
            <w:r w:rsidR="00463BF6" w:rsidRPr="00463BF6">
              <w:rPr>
                <w:noProof/>
                <w:webHidden/>
              </w:rPr>
              <w:instrText xml:space="preserve"> PAGEREF _Toc178877512 \h </w:instrText>
            </w:r>
            <w:r w:rsidR="00463BF6" w:rsidRPr="00463BF6">
              <w:rPr>
                <w:noProof/>
                <w:webHidden/>
              </w:rPr>
            </w:r>
            <w:r w:rsidR="00463BF6" w:rsidRPr="00463BF6">
              <w:rPr>
                <w:noProof/>
                <w:webHidden/>
              </w:rPr>
              <w:fldChar w:fldCharType="separate"/>
            </w:r>
            <w:r w:rsidR="00F419F1">
              <w:rPr>
                <w:noProof/>
                <w:webHidden/>
              </w:rPr>
              <w:t>27</w:t>
            </w:r>
            <w:r w:rsidR="00463BF6" w:rsidRPr="00463BF6">
              <w:rPr>
                <w:noProof/>
                <w:webHidden/>
              </w:rPr>
              <w:fldChar w:fldCharType="end"/>
            </w:r>
          </w:hyperlink>
        </w:p>
        <w:p w14:paraId="0C82FD7A" w14:textId="042548E8" w:rsidR="009B2945" w:rsidRPr="00463BF6" w:rsidRDefault="00AE3DA7" w:rsidP="00463BF6">
          <w:pPr>
            <w:pStyle w:val="TDC1"/>
            <w:tabs>
              <w:tab w:val="right" w:leader="dot" w:pos="9034"/>
            </w:tabs>
            <w:rPr>
              <w:b/>
              <w:bCs/>
              <w:lang w:val="es-ES"/>
            </w:rPr>
          </w:pPr>
          <w:r w:rsidRPr="00463BF6">
            <w:rPr>
              <w:b/>
              <w:bCs/>
              <w:sz w:val="16"/>
              <w:szCs w:val="16"/>
              <w:lang w:val="es-ES"/>
            </w:rPr>
            <w:fldChar w:fldCharType="end"/>
          </w:r>
        </w:p>
      </w:sdtContent>
    </w:sdt>
    <w:p w14:paraId="603A07E2" w14:textId="77777777" w:rsidR="00646436" w:rsidRPr="00463BF6" w:rsidRDefault="00646436" w:rsidP="00463BF6">
      <w:pPr>
        <w:rPr>
          <w:rFonts w:cs="Tahoma"/>
          <w:szCs w:val="22"/>
        </w:rPr>
        <w:sectPr w:rsidR="00646436" w:rsidRPr="00463BF6" w:rsidSect="008B09E4">
          <w:headerReference w:type="default" r:id="rId11"/>
          <w:footerReference w:type="default" r:id="rId12"/>
          <w:headerReference w:type="first" r:id="rId13"/>
          <w:type w:val="continuous"/>
          <w:pgSz w:w="12240" w:h="15840"/>
          <w:pgMar w:top="2552" w:right="1608" w:bottom="1701" w:left="1588" w:header="709" w:footer="737" w:gutter="0"/>
          <w:pgNumType w:start="1"/>
          <w:cols w:space="708"/>
          <w:titlePg/>
          <w:docGrid w:linePitch="360"/>
        </w:sectPr>
      </w:pPr>
    </w:p>
    <w:p w14:paraId="7A9A4270" w14:textId="01BA0AA4" w:rsidR="00775BFC" w:rsidRPr="00463BF6" w:rsidRDefault="00775BFC" w:rsidP="00463BF6">
      <w:r w:rsidRPr="00463BF6">
        <w:lastRenderedPageBreak/>
        <w:t>Resolución del Pleno del Instituto de Transparencia, Acceso a la Información Pública y Protección de Datos Personales del Estado de México y Municipios, con domicilio en Metepec, Estado de México, de</w:t>
      </w:r>
      <w:r w:rsidR="00747061" w:rsidRPr="00463BF6">
        <w:t>l</w:t>
      </w:r>
      <w:r w:rsidRPr="00463BF6">
        <w:t xml:space="preserve"> </w:t>
      </w:r>
      <w:r w:rsidR="00D60C0E" w:rsidRPr="00463BF6">
        <w:rPr>
          <w:b/>
        </w:rPr>
        <w:t>tres de octubre</w:t>
      </w:r>
      <w:r w:rsidRPr="00463BF6">
        <w:rPr>
          <w:b/>
        </w:rPr>
        <w:t xml:space="preserve"> de dos mil </w:t>
      </w:r>
      <w:r w:rsidR="00CF1837" w:rsidRPr="00463BF6">
        <w:rPr>
          <w:b/>
        </w:rPr>
        <w:t>veinticuatro</w:t>
      </w:r>
      <w:r w:rsidR="00747061" w:rsidRPr="00463BF6">
        <w:rPr>
          <w:b/>
        </w:rPr>
        <w:t>.</w:t>
      </w:r>
    </w:p>
    <w:p w14:paraId="0AF3AAC4" w14:textId="77777777" w:rsidR="00775BFC" w:rsidRPr="00463BF6" w:rsidRDefault="00775BFC" w:rsidP="00463BF6"/>
    <w:p w14:paraId="40EAE038" w14:textId="21E65E44" w:rsidR="00775BFC" w:rsidRPr="00463BF6" w:rsidRDefault="00775BFC" w:rsidP="00463BF6">
      <w:r w:rsidRPr="00463BF6">
        <w:rPr>
          <w:b/>
        </w:rPr>
        <w:t xml:space="preserve">VISTO </w:t>
      </w:r>
      <w:r w:rsidRPr="00463BF6">
        <w:t xml:space="preserve">el expediente formado con motivo del Recurso de Revisión </w:t>
      </w:r>
      <w:r w:rsidR="00D60C0E" w:rsidRPr="00463BF6">
        <w:rPr>
          <w:rFonts w:eastAsia="Calibri"/>
          <w:b/>
          <w:lang w:eastAsia="en-US"/>
        </w:rPr>
        <w:t>05172/INFOEM/IP/RR/2024</w:t>
      </w:r>
      <w:r w:rsidR="00CF1837" w:rsidRPr="00463BF6">
        <w:rPr>
          <w:rFonts w:eastAsia="Calibri"/>
          <w:b/>
          <w:lang w:eastAsia="en-US"/>
        </w:rPr>
        <w:t xml:space="preserve"> </w:t>
      </w:r>
      <w:r w:rsidRPr="00463BF6">
        <w:t xml:space="preserve">interpuesto por </w:t>
      </w:r>
      <w:r w:rsidR="00D60C0E" w:rsidRPr="00463BF6">
        <w:rPr>
          <w:b/>
          <w:bCs/>
        </w:rPr>
        <w:t>una persona de manera anónima</w:t>
      </w:r>
      <w:r w:rsidRPr="00463BF6">
        <w:t xml:space="preserve">, a quien en lo subsecuente se le denominará </w:t>
      </w:r>
      <w:r w:rsidRPr="00463BF6">
        <w:rPr>
          <w:b/>
          <w:bCs/>
        </w:rPr>
        <w:t>LA PARTE RECURRENTE</w:t>
      </w:r>
      <w:r w:rsidRPr="00463BF6">
        <w:t xml:space="preserve">, en contra de la respuesta emitida por </w:t>
      </w:r>
      <w:r w:rsidR="00D60C0E" w:rsidRPr="00463BF6">
        <w:rPr>
          <w:b/>
          <w:bCs/>
        </w:rPr>
        <w:t>Instituto Municipal de Cultura Física y Deporte de Toluca</w:t>
      </w:r>
      <w:r w:rsidRPr="00463BF6">
        <w:t xml:space="preserve">, en adelante </w:t>
      </w:r>
      <w:r w:rsidRPr="00463BF6">
        <w:rPr>
          <w:b/>
          <w:bCs/>
        </w:rPr>
        <w:t>EL SUJETO OBLIGADO</w:t>
      </w:r>
      <w:r w:rsidRPr="00463BF6">
        <w:rPr>
          <w:rFonts w:eastAsia="Calibri"/>
          <w:lang w:eastAsia="en-US"/>
        </w:rPr>
        <w:t xml:space="preserve">, </w:t>
      </w:r>
      <w:r w:rsidRPr="00463BF6">
        <w:t>se emite la presente Resolución con base en los Antecedentes y Considerandos que se exponen a continuación:</w:t>
      </w:r>
    </w:p>
    <w:p w14:paraId="2116968C" w14:textId="77777777" w:rsidR="00775BFC" w:rsidRPr="00463BF6" w:rsidRDefault="00775BFC" w:rsidP="00463BF6"/>
    <w:p w14:paraId="5A444FB6" w14:textId="639D3567" w:rsidR="00664420" w:rsidRPr="00463BF6" w:rsidRDefault="00664420" w:rsidP="00463BF6">
      <w:pPr>
        <w:pStyle w:val="Ttulo1"/>
      </w:pPr>
      <w:bookmarkStart w:id="2" w:name="_Toc178877487"/>
      <w:r w:rsidRPr="00463BF6">
        <w:t>ANTECEDENTES</w:t>
      </w:r>
      <w:bookmarkEnd w:id="2"/>
    </w:p>
    <w:p w14:paraId="5CB5034E" w14:textId="77777777" w:rsidR="00AC2DB8" w:rsidRPr="00463BF6" w:rsidRDefault="00AC2DB8" w:rsidP="00463BF6"/>
    <w:p w14:paraId="09B2D38F" w14:textId="6E49D146" w:rsidR="00664420" w:rsidRPr="00463BF6" w:rsidRDefault="00E37A3F" w:rsidP="00463BF6">
      <w:pPr>
        <w:pStyle w:val="Ttulo2"/>
        <w:jc w:val="left"/>
      </w:pPr>
      <w:bookmarkStart w:id="3" w:name="_Toc178877488"/>
      <w:r w:rsidRPr="00463BF6">
        <w:t>DE LA SOLICITUD DE INFORMACIÓN</w:t>
      </w:r>
      <w:bookmarkEnd w:id="3"/>
    </w:p>
    <w:p w14:paraId="7B7535DF" w14:textId="77777777" w:rsidR="00E37A3F" w:rsidRPr="00463BF6" w:rsidRDefault="00E37A3F" w:rsidP="00463BF6"/>
    <w:p w14:paraId="2C6AD1A5" w14:textId="0405B3CD" w:rsidR="00664420" w:rsidRPr="00463BF6" w:rsidRDefault="00E37A3F" w:rsidP="00463BF6">
      <w:pPr>
        <w:pStyle w:val="Ttulo3"/>
      </w:pPr>
      <w:bookmarkStart w:id="4" w:name="_Toc178877489"/>
      <w:r w:rsidRPr="00463BF6">
        <w:t xml:space="preserve">a) </w:t>
      </w:r>
      <w:r w:rsidR="006B10B0" w:rsidRPr="00463BF6">
        <w:t>S</w:t>
      </w:r>
      <w:r w:rsidR="00664420" w:rsidRPr="00463BF6">
        <w:t xml:space="preserve">olicitud de </w:t>
      </w:r>
      <w:r w:rsidR="006B10B0" w:rsidRPr="00463BF6">
        <w:t>i</w:t>
      </w:r>
      <w:r w:rsidR="00664420" w:rsidRPr="00463BF6">
        <w:t>nformación</w:t>
      </w:r>
      <w:bookmarkEnd w:id="4"/>
    </w:p>
    <w:p w14:paraId="06DCD29D" w14:textId="6D72C2D7" w:rsidR="009A2D78" w:rsidRPr="00463BF6" w:rsidRDefault="006B10B0" w:rsidP="00463BF6">
      <w:pPr>
        <w:spacing w:after="240"/>
        <w:rPr>
          <w:rFonts w:cs="Tahoma"/>
        </w:rPr>
      </w:pPr>
      <w:r w:rsidRPr="00463BF6">
        <w:rPr>
          <w:rFonts w:cs="Tahoma"/>
        </w:rPr>
        <w:t>El</w:t>
      </w:r>
      <w:r w:rsidR="00664420" w:rsidRPr="00463BF6">
        <w:rPr>
          <w:rFonts w:cs="Tahoma"/>
        </w:rPr>
        <w:t xml:space="preserve"> </w:t>
      </w:r>
      <w:r w:rsidR="00D60C0E" w:rsidRPr="00463BF6">
        <w:rPr>
          <w:rFonts w:cs="Tahoma"/>
          <w:b/>
          <w:bCs/>
        </w:rPr>
        <w:t>treinta y uno de julio</w:t>
      </w:r>
      <w:r w:rsidR="00664420" w:rsidRPr="00463BF6">
        <w:rPr>
          <w:rFonts w:cs="Tahoma"/>
          <w:b/>
          <w:bCs/>
        </w:rPr>
        <w:t xml:space="preserve"> de dos mil </w:t>
      </w:r>
      <w:r w:rsidR="00EA472C" w:rsidRPr="00463BF6">
        <w:rPr>
          <w:rFonts w:cs="Tahoma"/>
          <w:b/>
          <w:bCs/>
        </w:rPr>
        <w:t>veinticuatro</w:t>
      </w:r>
      <w:r w:rsidR="00664420" w:rsidRPr="00463BF6">
        <w:rPr>
          <w:rFonts w:cs="Tahoma"/>
        </w:rPr>
        <w:t xml:space="preserve">, </w:t>
      </w:r>
      <w:r w:rsidRPr="00463BF6">
        <w:rPr>
          <w:b/>
          <w:bCs/>
        </w:rPr>
        <w:t>LA PARTE RECURRENTE</w:t>
      </w:r>
      <w:r w:rsidR="00664420" w:rsidRPr="00463BF6">
        <w:rPr>
          <w:rFonts w:cs="Tahoma"/>
        </w:rPr>
        <w:t xml:space="preserve"> presentó una solicitud de acceso a la información pública </w:t>
      </w:r>
      <w:r w:rsidR="001F3515" w:rsidRPr="00463BF6">
        <w:rPr>
          <w:rFonts w:cs="Tahoma"/>
        </w:rPr>
        <w:t xml:space="preserve">ante </w:t>
      </w:r>
      <w:r w:rsidR="00D60C0E" w:rsidRPr="00463BF6">
        <w:rPr>
          <w:rFonts w:cs="Tahoma"/>
          <w:b/>
        </w:rPr>
        <w:t>EL</w:t>
      </w:r>
      <w:r w:rsidR="001F3515" w:rsidRPr="00463BF6">
        <w:rPr>
          <w:rFonts w:cs="Tahoma"/>
        </w:rPr>
        <w:t xml:space="preserve"> </w:t>
      </w:r>
      <w:r w:rsidR="001F3515" w:rsidRPr="00463BF6">
        <w:rPr>
          <w:rFonts w:cs="Tahoma"/>
          <w:b/>
          <w:bCs/>
        </w:rPr>
        <w:t>SUJETO OBLIGADO</w:t>
      </w:r>
      <w:r w:rsidR="001F3515" w:rsidRPr="00463BF6">
        <w:rPr>
          <w:rFonts w:cs="Tahoma"/>
        </w:rPr>
        <w:t xml:space="preserve">, </w:t>
      </w:r>
      <w:r w:rsidR="00664420" w:rsidRPr="00463BF6">
        <w:rPr>
          <w:rFonts w:cs="Tahoma"/>
        </w:rPr>
        <w:t xml:space="preserve">a través del Sistema de Acceso a la Información </w:t>
      </w:r>
      <w:r w:rsidR="009A2D78" w:rsidRPr="00463BF6">
        <w:rPr>
          <w:rFonts w:cs="Tahoma"/>
        </w:rPr>
        <w:t>(</w:t>
      </w:r>
      <w:r w:rsidRPr="00463BF6">
        <w:rPr>
          <w:rFonts w:cs="Tahoma"/>
        </w:rPr>
        <w:t>SAIMEX</w:t>
      </w:r>
      <w:r w:rsidR="009A2D78" w:rsidRPr="00463BF6">
        <w:rPr>
          <w:rFonts w:cs="Tahoma"/>
        </w:rPr>
        <w:t>)</w:t>
      </w:r>
      <w:r w:rsidR="00D60C0E" w:rsidRPr="00463BF6">
        <w:rPr>
          <w:rFonts w:cs="Tahoma"/>
        </w:rPr>
        <w:t xml:space="preserve">, la cual se tuvo por presentada al día siguiente hábil es decir </w:t>
      </w:r>
      <w:r w:rsidR="001E0B1E" w:rsidRPr="00463BF6">
        <w:rPr>
          <w:rFonts w:cs="Tahoma"/>
        </w:rPr>
        <w:t xml:space="preserve">el </w:t>
      </w:r>
      <w:r w:rsidR="001E0B1E" w:rsidRPr="00463BF6">
        <w:rPr>
          <w:rFonts w:cs="Tahoma"/>
          <w:b/>
        </w:rPr>
        <w:t xml:space="preserve">cinco de agosto de dos mil veinticuatro, </w:t>
      </w:r>
      <w:r w:rsidR="001E0B1E" w:rsidRPr="00463BF6">
        <w:rPr>
          <w:rFonts w:cs="Tahoma"/>
        </w:rPr>
        <w:t xml:space="preserve">en términos del </w:t>
      </w:r>
      <w:r w:rsidR="001E0B1E" w:rsidRPr="00463BF6">
        <w:rPr>
          <w:rFonts w:eastAsia="Palatino Linotype" w:cs="Palatino Linotype"/>
        </w:rPr>
        <w:t xml:space="preserve">Calendario Oficial en Materia de Transparencia, Acceso a la Información Pública y Protección de Datos Personales del Estado de México y Municipios, así como de labores del Instituto. </w:t>
      </w:r>
      <w:r w:rsidR="009A2D78" w:rsidRPr="00463BF6">
        <w:rPr>
          <w:rFonts w:cs="Tahoma"/>
        </w:rPr>
        <w:t>Dicha solicitud quedó</w:t>
      </w:r>
      <w:r w:rsidRPr="00463BF6">
        <w:rPr>
          <w:rFonts w:cs="Tahoma"/>
        </w:rPr>
        <w:t xml:space="preserve"> registrada c</w:t>
      </w:r>
      <w:r w:rsidR="00664420" w:rsidRPr="00463BF6">
        <w:rPr>
          <w:rFonts w:cs="Tahoma"/>
        </w:rPr>
        <w:t>on el número de folio</w:t>
      </w:r>
      <w:r w:rsidR="00664420" w:rsidRPr="00463BF6">
        <w:rPr>
          <w:rFonts w:cs="Tahoma"/>
          <w:b/>
          <w:bCs/>
        </w:rPr>
        <w:t xml:space="preserve"> </w:t>
      </w:r>
      <w:r w:rsidR="001E0B1E" w:rsidRPr="00463BF6">
        <w:rPr>
          <w:rFonts w:cs="Tahoma"/>
          <w:b/>
          <w:bCs/>
        </w:rPr>
        <w:t>00009/IMCUFIDETOLUCA/IP/2024</w:t>
      </w:r>
      <w:r w:rsidR="002A3601" w:rsidRPr="00463BF6">
        <w:rPr>
          <w:rFonts w:cs="Tahoma"/>
        </w:rPr>
        <w:t xml:space="preserve"> y en ella </w:t>
      </w:r>
      <w:r w:rsidR="009A2D78" w:rsidRPr="00463BF6">
        <w:rPr>
          <w:rFonts w:cs="Tahoma"/>
        </w:rPr>
        <w:t>se requirió la siguiente información:</w:t>
      </w:r>
    </w:p>
    <w:p w14:paraId="179FB369" w14:textId="115B2901" w:rsidR="00664420" w:rsidRPr="00463BF6" w:rsidRDefault="00EA472C" w:rsidP="00463BF6">
      <w:pPr>
        <w:pStyle w:val="Puesto"/>
        <w:rPr>
          <w:szCs w:val="22"/>
        </w:rPr>
      </w:pPr>
      <w:r w:rsidRPr="00463BF6">
        <w:rPr>
          <w:szCs w:val="22"/>
        </w:rPr>
        <w:lastRenderedPageBreak/>
        <w:t>“</w:t>
      </w:r>
      <w:r w:rsidR="001E0B1E" w:rsidRPr="00463BF6">
        <w:rPr>
          <w:szCs w:val="22"/>
        </w:rPr>
        <w:t>Cuantas carreras atlética realizo en su administración el Ayuntamiento cuanto es el presupuesto recaudado por los kits</w:t>
      </w:r>
      <w:r w:rsidRPr="00463BF6">
        <w:rPr>
          <w:szCs w:val="22"/>
        </w:rPr>
        <w:t>” (Sic)</w:t>
      </w:r>
    </w:p>
    <w:p w14:paraId="64B27DE3" w14:textId="77777777" w:rsidR="00664420" w:rsidRPr="00463BF6" w:rsidRDefault="00664420" w:rsidP="00463BF6">
      <w:pPr>
        <w:tabs>
          <w:tab w:val="left" w:pos="4667"/>
        </w:tabs>
        <w:ind w:left="567" w:right="567"/>
        <w:rPr>
          <w:rFonts w:cs="Tahoma"/>
          <w:bCs/>
          <w:i/>
          <w:szCs w:val="22"/>
        </w:rPr>
      </w:pPr>
    </w:p>
    <w:p w14:paraId="0BD6321D" w14:textId="56D9ABBC" w:rsidR="00664420" w:rsidRPr="00463BF6" w:rsidRDefault="009A2D78" w:rsidP="00463BF6">
      <w:pPr>
        <w:tabs>
          <w:tab w:val="left" w:pos="4667"/>
        </w:tabs>
        <w:ind w:left="567" w:right="567"/>
        <w:rPr>
          <w:rFonts w:cs="Tahoma"/>
          <w:bCs/>
          <w:szCs w:val="22"/>
        </w:rPr>
      </w:pPr>
      <w:r w:rsidRPr="00463BF6">
        <w:rPr>
          <w:rFonts w:cs="Tahoma"/>
          <w:b/>
          <w:bCs/>
          <w:szCs w:val="22"/>
        </w:rPr>
        <w:t>Modalidad de entrega</w:t>
      </w:r>
      <w:r w:rsidRPr="00463BF6">
        <w:rPr>
          <w:rFonts w:cs="Tahoma"/>
          <w:bCs/>
          <w:szCs w:val="22"/>
        </w:rPr>
        <w:t>: a</w:t>
      </w:r>
      <w:r w:rsidR="00664420" w:rsidRPr="00463BF6">
        <w:rPr>
          <w:rFonts w:cs="Tahoma"/>
          <w:bCs/>
          <w:i/>
          <w:szCs w:val="22"/>
        </w:rPr>
        <w:t xml:space="preserve"> través del </w:t>
      </w:r>
      <w:r w:rsidR="00664420" w:rsidRPr="00463BF6">
        <w:rPr>
          <w:rFonts w:cs="Tahoma"/>
          <w:b/>
          <w:bCs/>
          <w:i/>
          <w:szCs w:val="22"/>
        </w:rPr>
        <w:t>SAIMEX</w:t>
      </w:r>
      <w:r w:rsidRPr="00463BF6">
        <w:rPr>
          <w:rFonts w:cs="Tahoma"/>
          <w:bCs/>
          <w:i/>
          <w:szCs w:val="22"/>
        </w:rPr>
        <w:t>.</w:t>
      </w:r>
    </w:p>
    <w:p w14:paraId="334D2860" w14:textId="77777777" w:rsidR="00664420" w:rsidRPr="00463BF6" w:rsidRDefault="00664420" w:rsidP="00463BF6">
      <w:pPr>
        <w:autoSpaceDE w:val="0"/>
        <w:autoSpaceDN w:val="0"/>
        <w:adjustRightInd w:val="0"/>
        <w:ind w:right="-28"/>
        <w:rPr>
          <w:rFonts w:cs="Tahoma"/>
          <w:bCs/>
          <w:i/>
          <w:szCs w:val="22"/>
        </w:rPr>
      </w:pPr>
    </w:p>
    <w:p w14:paraId="0FFEC163" w14:textId="435D465B" w:rsidR="001E0B1E" w:rsidRPr="00463BF6" w:rsidRDefault="001E0B1E" w:rsidP="00463BF6">
      <w:pPr>
        <w:pStyle w:val="Ttulo3"/>
        <w:rPr>
          <w:szCs w:val="22"/>
        </w:rPr>
      </w:pPr>
      <w:bookmarkStart w:id="5" w:name="_Toc178877490"/>
      <w:r w:rsidRPr="00463BF6">
        <w:rPr>
          <w:szCs w:val="22"/>
        </w:rPr>
        <w:t>b) Incompetencia Parcial</w:t>
      </w:r>
      <w:bookmarkEnd w:id="5"/>
      <w:r w:rsidR="00FE208F" w:rsidRPr="00463BF6">
        <w:rPr>
          <w:szCs w:val="22"/>
        </w:rPr>
        <w:tab/>
      </w:r>
    </w:p>
    <w:p w14:paraId="5E5BC131" w14:textId="57F1BC88" w:rsidR="001E0B1E" w:rsidRPr="00463BF6" w:rsidRDefault="001E0B1E" w:rsidP="00463BF6">
      <w:pPr>
        <w:pStyle w:val="Prrafodelista"/>
        <w:tabs>
          <w:tab w:val="left" w:pos="709"/>
        </w:tabs>
        <w:spacing w:after="100" w:afterAutospacing="1"/>
        <w:ind w:left="0"/>
        <w:rPr>
          <w:rFonts w:cs="Arial"/>
          <w:szCs w:val="22"/>
        </w:rPr>
      </w:pPr>
      <w:r w:rsidRPr="00463BF6">
        <w:rPr>
          <w:rFonts w:cs="Arial"/>
          <w:szCs w:val="22"/>
        </w:rPr>
        <w:t xml:space="preserve">Del expediente electrónico conformado en el </w:t>
      </w:r>
      <w:r w:rsidRPr="00463BF6">
        <w:rPr>
          <w:rFonts w:cs="Arial"/>
          <w:b/>
          <w:szCs w:val="22"/>
        </w:rPr>
        <w:t>SAIMEX</w:t>
      </w:r>
      <w:r w:rsidRPr="00463BF6">
        <w:rPr>
          <w:rFonts w:cs="Arial"/>
          <w:szCs w:val="22"/>
        </w:rPr>
        <w:t xml:space="preserve">, del Recurso de Revisión materia del presente estudio, se advierte que el </w:t>
      </w:r>
      <w:r w:rsidRPr="00463BF6">
        <w:rPr>
          <w:rFonts w:cs="Arial"/>
          <w:b/>
          <w:szCs w:val="22"/>
        </w:rPr>
        <w:t>seis de agosto de dos mil veinticuatro,</w:t>
      </w:r>
      <w:r w:rsidRPr="00463BF6">
        <w:rPr>
          <w:rFonts w:cs="Arial"/>
          <w:szCs w:val="22"/>
        </w:rPr>
        <w:t xml:space="preserve"> </w:t>
      </w:r>
      <w:r w:rsidRPr="00463BF6">
        <w:rPr>
          <w:rFonts w:cs="Arial"/>
          <w:b/>
          <w:szCs w:val="22"/>
        </w:rPr>
        <w:t xml:space="preserve">EL SUJETO OBLIGADO </w:t>
      </w:r>
      <w:r w:rsidRPr="00463BF6">
        <w:rPr>
          <w:rFonts w:cs="Arial"/>
          <w:szCs w:val="22"/>
        </w:rPr>
        <w:t>manifestó su incompetencia parcial para dar respuesta a la solicitud de información en los siguientes términos:</w:t>
      </w:r>
    </w:p>
    <w:p w14:paraId="27D28A2D" w14:textId="77777777" w:rsidR="001E0B1E" w:rsidRPr="00463BF6" w:rsidRDefault="001E0B1E" w:rsidP="00463BF6">
      <w:pPr>
        <w:spacing w:line="240" w:lineRule="auto"/>
        <w:ind w:left="851" w:right="822"/>
        <w:rPr>
          <w:i/>
          <w:szCs w:val="22"/>
        </w:rPr>
      </w:pPr>
      <w:r w:rsidRPr="00463BF6">
        <w:rPr>
          <w:i/>
          <w:szCs w:val="22"/>
        </w:rPr>
        <w:t>“Folio de la solicitud: 00009/IMCUFIDETOLUCA/IP/2024</w:t>
      </w:r>
    </w:p>
    <w:p w14:paraId="44F69615" w14:textId="77777777" w:rsidR="00FA491C" w:rsidRPr="00463BF6" w:rsidRDefault="00FA491C" w:rsidP="00463BF6">
      <w:pPr>
        <w:spacing w:line="240" w:lineRule="auto"/>
        <w:ind w:left="851" w:right="822"/>
        <w:rPr>
          <w:i/>
          <w:szCs w:val="22"/>
        </w:rPr>
      </w:pPr>
    </w:p>
    <w:p w14:paraId="530BB22B" w14:textId="77777777" w:rsidR="001E0B1E" w:rsidRPr="00463BF6" w:rsidRDefault="001E0B1E" w:rsidP="00463BF6">
      <w:pPr>
        <w:spacing w:line="240" w:lineRule="auto"/>
        <w:ind w:left="851" w:right="822"/>
        <w:rPr>
          <w:i/>
          <w:szCs w:val="22"/>
        </w:rPr>
      </w:pPr>
      <w:r w:rsidRPr="00463BF6">
        <w:rPr>
          <w:i/>
          <w:szCs w:val="22"/>
        </w:rPr>
        <w:t xml:space="preserve">Sobre el particular hago de su conocimiento que, la solicitud en comento, por lo que refiere a las carreras atléticas y su recaudo, de forma muy respetuosa deberá solicitarlo al H. Ayuntamiento de Toluca, toda vez que, el Instituto Municipal de Cultura Física y Deporte de Toluca es un Organismo </w:t>
      </w:r>
      <w:proofErr w:type="spellStart"/>
      <w:r w:rsidRPr="00463BF6">
        <w:rPr>
          <w:i/>
          <w:szCs w:val="22"/>
        </w:rPr>
        <w:t>Publico</w:t>
      </w:r>
      <w:proofErr w:type="spellEnd"/>
      <w:r w:rsidRPr="00463BF6">
        <w:rPr>
          <w:i/>
          <w:szCs w:val="22"/>
        </w:rPr>
        <w:t xml:space="preserve"> Descentralizado con personalidad jurídica y patrimonio propio; por lo que únicamente el IMCUFIDET le proporcionara la información en tiempo y forma referente de las carreras y el monto recaudado en esta administración (2022-2024).</w:t>
      </w:r>
    </w:p>
    <w:p w14:paraId="42E87680" w14:textId="77777777" w:rsidR="00FA491C" w:rsidRPr="00463BF6" w:rsidRDefault="00FA491C" w:rsidP="00463BF6">
      <w:pPr>
        <w:spacing w:line="240" w:lineRule="auto"/>
        <w:ind w:left="851" w:right="822"/>
        <w:rPr>
          <w:i/>
          <w:szCs w:val="22"/>
        </w:rPr>
      </w:pPr>
    </w:p>
    <w:p w14:paraId="0EB403BC" w14:textId="6A80B730" w:rsidR="001E0B1E" w:rsidRPr="00463BF6" w:rsidRDefault="001E0B1E" w:rsidP="00463BF6">
      <w:pPr>
        <w:spacing w:line="240" w:lineRule="auto"/>
        <w:ind w:left="851" w:right="822"/>
        <w:rPr>
          <w:i/>
          <w:szCs w:val="22"/>
        </w:rPr>
      </w:pPr>
      <w:r w:rsidRPr="00463BF6">
        <w:rPr>
          <w:i/>
          <w:szCs w:val="22"/>
        </w:rPr>
        <w:t>ATENTAMENTE” (Sic)</w:t>
      </w:r>
    </w:p>
    <w:p w14:paraId="2B000E3A" w14:textId="77777777" w:rsidR="001E0B1E" w:rsidRPr="00463BF6" w:rsidRDefault="001E0B1E" w:rsidP="00463BF6">
      <w:pPr>
        <w:rPr>
          <w:b/>
          <w:szCs w:val="22"/>
        </w:rPr>
      </w:pPr>
    </w:p>
    <w:p w14:paraId="3C2E9320" w14:textId="61CE83B7" w:rsidR="001E0B1E" w:rsidRPr="00463BF6" w:rsidRDefault="001E0B1E" w:rsidP="00463BF6">
      <w:pPr>
        <w:rPr>
          <w:i/>
          <w:szCs w:val="22"/>
        </w:rPr>
      </w:pPr>
      <w:r w:rsidRPr="00463BF6">
        <w:rPr>
          <w:szCs w:val="22"/>
        </w:rPr>
        <w:t>Así mismo se advierte que</w:t>
      </w:r>
      <w:r w:rsidRPr="00463BF6">
        <w:rPr>
          <w:b/>
          <w:szCs w:val="22"/>
        </w:rPr>
        <w:t xml:space="preserve"> EL</w:t>
      </w:r>
      <w:r w:rsidRPr="00463BF6">
        <w:rPr>
          <w:szCs w:val="22"/>
        </w:rPr>
        <w:t xml:space="preserve"> </w:t>
      </w:r>
      <w:r w:rsidRPr="00463BF6">
        <w:rPr>
          <w:b/>
          <w:szCs w:val="22"/>
        </w:rPr>
        <w:t xml:space="preserve">SUJETO OBLIGADO, </w:t>
      </w:r>
      <w:r w:rsidRPr="00463BF6">
        <w:rPr>
          <w:szCs w:val="22"/>
        </w:rPr>
        <w:t xml:space="preserve">adjuntó el archivo electrónico denominado </w:t>
      </w:r>
      <w:r w:rsidRPr="00463BF6">
        <w:rPr>
          <w:b/>
          <w:i/>
          <w:szCs w:val="22"/>
        </w:rPr>
        <w:t xml:space="preserve">“00009-IMCUFIDETOLUCA -2024.pdf”, </w:t>
      </w:r>
      <w:r w:rsidRPr="00463BF6">
        <w:rPr>
          <w:szCs w:val="22"/>
        </w:rPr>
        <w:t xml:space="preserve">de cuyo contenido se advierte el </w:t>
      </w:r>
      <w:r w:rsidR="00FE208F" w:rsidRPr="00463BF6">
        <w:rPr>
          <w:szCs w:val="22"/>
        </w:rPr>
        <w:t xml:space="preserve">oficio de </w:t>
      </w:r>
      <w:r w:rsidR="003F677C" w:rsidRPr="00463BF6">
        <w:rPr>
          <w:szCs w:val="22"/>
        </w:rPr>
        <w:t>número</w:t>
      </w:r>
      <w:r w:rsidR="00FE208F" w:rsidRPr="00463BF6">
        <w:rPr>
          <w:szCs w:val="22"/>
        </w:rPr>
        <w:t xml:space="preserve"> IMCUFIDET/UT/013/2024 del seis de agosto de dos mil veinticuatro</w:t>
      </w:r>
      <w:r w:rsidRPr="00463BF6">
        <w:rPr>
          <w:szCs w:val="22"/>
        </w:rPr>
        <w:t xml:space="preserve">, por medio del cual el Titular de la Unidad de Transparencia de manera sustancial </w:t>
      </w:r>
      <w:r w:rsidR="003F677C" w:rsidRPr="00463BF6">
        <w:rPr>
          <w:szCs w:val="22"/>
        </w:rPr>
        <w:t>refiere s</w:t>
      </w:r>
      <w:r w:rsidR="00FE208F" w:rsidRPr="00463BF6">
        <w:rPr>
          <w:szCs w:val="22"/>
        </w:rPr>
        <w:t xml:space="preserve">obre el </w:t>
      </w:r>
      <w:r w:rsidR="003F677C" w:rsidRPr="00463BF6">
        <w:rPr>
          <w:szCs w:val="22"/>
        </w:rPr>
        <w:t>particular</w:t>
      </w:r>
      <w:r w:rsidR="00FE208F" w:rsidRPr="00463BF6">
        <w:rPr>
          <w:szCs w:val="22"/>
        </w:rPr>
        <w:t xml:space="preserve"> que, la solicitud en comento, por lo que </w:t>
      </w:r>
      <w:r w:rsidR="003F677C" w:rsidRPr="00463BF6">
        <w:rPr>
          <w:szCs w:val="22"/>
        </w:rPr>
        <w:t>refiere a</w:t>
      </w:r>
      <w:r w:rsidR="00FE208F" w:rsidRPr="00463BF6">
        <w:rPr>
          <w:szCs w:val="22"/>
        </w:rPr>
        <w:t xml:space="preserve"> las carreras atléticas y su recaudo, de forma muy respetuosa deberá </w:t>
      </w:r>
      <w:r w:rsidR="003F677C" w:rsidRPr="00463BF6">
        <w:rPr>
          <w:szCs w:val="22"/>
        </w:rPr>
        <w:t>solicitarlo a</w:t>
      </w:r>
      <w:r w:rsidR="00FE208F" w:rsidRPr="00463BF6">
        <w:rPr>
          <w:szCs w:val="22"/>
        </w:rPr>
        <w:t xml:space="preserve">l H. Ayuntamiento de Toluca, toda vez que, el Instituto Municipal de Cultura </w:t>
      </w:r>
      <w:r w:rsidR="003F677C" w:rsidRPr="00463BF6">
        <w:rPr>
          <w:szCs w:val="22"/>
        </w:rPr>
        <w:t>Física y Deporte De T</w:t>
      </w:r>
      <w:r w:rsidR="00FE208F" w:rsidRPr="00463BF6">
        <w:rPr>
          <w:szCs w:val="22"/>
        </w:rPr>
        <w:t>oluc</w:t>
      </w:r>
      <w:r w:rsidR="003F677C" w:rsidRPr="00463BF6">
        <w:rPr>
          <w:szCs w:val="22"/>
        </w:rPr>
        <w:t>a</w:t>
      </w:r>
      <w:r w:rsidR="00FE208F" w:rsidRPr="00463BF6">
        <w:rPr>
          <w:szCs w:val="22"/>
        </w:rPr>
        <w:t xml:space="preserve"> es un Organismo Público </w:t>
      </w:r>
      <w:r w:rsidR="00FE208F" w:rsidRPr="00463BF6">
        <w:rPr>
          <w:szCs w:val="22"/>
        </w:rPr>
        <w:lastRenderedPageBreak/>
        <w:t>Descentralizado con personalidad jurídica y patrimonio propio; por lo que únicamente el IMCUFIDET le proporcionara la información en tiempo y forma referente de las carreras y el monto recaudado en esta administración (2022-2024).</w:t>
      </w:r>
    </w:p>
    <w:p w14:paraId="3222973D" w14:textId="77777777" w:rsidR="001E0B1E" w:rsidRPr="00463BF6" w:rsidRDefault="001E0B1E" w:rsidP="00463BF6">
      <w:pPr>
        <w:autoSpaceDE w:val="0"/>
        <w:autoSpaceDN w:val="0"/>
        <w:adjustRightInd w:val="0"/>
        <w:ind w:right="-28"/>
        <w:rPr>
          <w:rFonts w:cs="Tahoma"/>
          <w:bCs/>
          <w:i/>
          <w:szCs w:val="22"/>
        </w:rPr>
      </w:pPr>
    </w:p>
    <w:p w14:paraId="5AC1EE52" w14:textId="31DA410E" w:rsidR="00D036D3" w:rsidRPr="00463BF6" w:rsidRDefault="001E0B1E" w:rsidP="00463BF6">
      <w:pPr>
        <w:pStyle w:val="Ttulo3"/>
        <w:rPr>
          <w:szCs w:val="22"/>
        </w:rPr>
      </w:pPr>
      <w:bookmarkStart w:id="6" w:name="_Toc178877491"/>
      <w:r w:rsidRPr="00463BF6">
        <w:rPr>
          <w:szCs w:val="22"/>
        </w:rPr>
        <w:t>c</w:t>
      </w:r>
      <w:r w:rsidR="00E37A3F" w:rsidRPr="00463BF6">
        <w:rPr>
          <w:szCs w:val="22"/>
        </w:rPr>
        <w:t xml:space="preserve">) </w:t>
      </w:r>
      <w:r w:rsidR="00D036D3" w:rsidRPr="00463BF6">
        <w:rPr>
          <w:szCs w:val="22"/>
        </w:rPr>
        <w:t>Turno de la solicitud de información</w:t>
      </w:r>
      <w:bookmarkEnd w:id="6"/>
    </w:p>
    <w:p w14:paraId="7CEE6F8C" w14:textId="757F5B3F" w:rsidR="007D1C55" w:rsidRPr="00463BF6" w:rsidRDefault="00D036D3" w:rsidP="00463BF6">
      <w:pPr>
        <w:rPr>
          <w:szCs w:val="22"/>
        </w:rPr>
      </w:pPr>
      <w:r w:rsidRPr="00463BF6">
        <w:rPr>
          <w:szCs w:val="22"/>
        </w:rPr>
        <w:t xml:space="preserve">En cumplimiento al artículo 162 de la Ley de Transparencia y Acceso a la Información Pública del Estado de México y Municipios, el </w:t>
      </w:r>
      <w:r w:rsidR="00747061" w:rsidRPr="00463BF6">
        <w:rPr>
          <w:rFonts w:eastAsia="Palatino Linotype" w:cs="Palatino Linotype"/>
          <w:b/>
          <w:szCs w:val="22"/>
        </w:rPr>
        <w:t>seis de agosto</w:t>
      </w:r>
      <w:r w:rsidRPr="00463BF6">
        <w:rPr>
          <w:rFonts w:eastAsia="Palatino Linotype" w:cs="Palatino Linotype"/>
          <w:b/>
          <w:szCs w:val="22"/>
        </w:rPr>
        <w:t xml:space="preserve"> de dos mil </w:t>
      </w:r>
      <w:r w:rsidR="00747061" w:rsidRPr="00463BF6">
        <w:rPr>
          <w:rFonts w:eastAsia="Palatino Linotype" w:cs="Palatino Linotype"/>
          <w:b/>
          <w:szCs w:val="22"/>
        </w:rPr>
        <w:t>veinticuatro</w:t>
      </w:r>
      <w:r w:rsidR="00EA472C" w:rsidRPr="00463BF6">
        <w:rPr>
          <w:rFonts w:eastAsia="Palatino Linotype" w:cs="Palatino Linotype"/>
          <w:b/>
          <w:szCs w:val="22"/>
        </w:rPr>
        <w:t>,</w:t>
      </w:r>
      <w:r w:rsidR="00EA472C" w:rsidRPr="00463BF6">
        <w:rPr>
          <w:szCs w:val="22"/>
        </w:rPr>
        <w:t xml:space="preserve"> </w:t>
      </w:r>
      <w:r w:rsidR="00747061" w:rsidRPr="00463BF6">
        <w:rPr>
          <w:szCs w:val="22"/>
        </w:rPr>
        <w:t>el</w:t>
      </w:r>
      <w:r w:rsidRPr="00463BF6">
        <w:rPr>
          <w:szCs w:val="22"/>
        </w:rPr>
        <w:t xml:space="preserve"> Titular de la Unidad de Transparencia del </w:t>
      </w:r>
      <w:r w:rsidRPr="00463BF6">
        <w:rPr>
          <w:b/>
          <w:szCs w:val="22"/>
        </w:rPr>
        <w:t>SUJETO OBLIGADO</w:t>
      </w:r>
      <w:r w:rsidRPr="00463BF6">
        <w:rPr>
          <w:szCs w:val="22"/>
        </w:rPr>
        <w:t xml:space="preserve"> turnó la solicitud de información </w:t>
      </w:r>
      <w:r w:rsidR="00EA472C" w:rsidRPr="00463BF6">
        <w:rPr>
          <w:szCs w:val="22"/>
        </w:rPr>
        <w:t>a</w:t>
      </w:r>
      <w:r w:rsidR="00747061" w:rsidRPr="00463BF6">
        <w:rPr>
          <w:szCs w:val="22"/>
        </w:rPr>
        <w:t>l</w:t>
      </w:r>
      <w:r w:rsidR="007D1C55" w:rsidRPr="00463BF6">
        <w:rPr>
          <w:szCs w:val="22"/>
        </w:rPr>
        <w:t xml:space="preserve"> </w:t>
      </w:r>
      <w:r w:rsidRPr="00463BF6">
        <w:rPr>
          <w:szCs w:val="22"/>
        </w:rPr>
        <w:t>servidor público habilitado que estimó pertinente</w:t>
      </w:r>
      <w:r w:rsidR="007D1C55" w:rsidRPr="00463BF6">
        <w:rPr>
          <w:szCs w:val="22"/>
        </w:rPr>
        <w:t>.</w:t>
      </w:r>
    </w:p>
    <w:p w14:paraId="7B667FC9" w14:textId="77777777" w:rsidR="007D1C55" w:rsidRPr="00463BF6" w:rsidRDefault="007D1C55" w:rsidP="00463BF6">
      <w:pPr>
        <w:rPr>
          <w:szCs w:val="22"/>
        </w:rPr>
      </w:pPr>
    </w:p>
    <w:p w14:paraId="3212BA4D" w14:textId="6D46045F" w:rsidR="00664420" w:rsidRPr="00463BF6" w:rsidRDefault="001E0B1E" w:rsidP="00463BF6">
      <w:pPr>
        <w:pStyle w:val="Ttulo3"/>
        <w:rPr>
          <w:rFonts w:eastAsia="Calibri"/>
          <w:szCs w:val="22"/>
          <w:lang w:eastAsia="en-US"/>
        </w:rPr>
      </w:pPr>
      <w:bookmarkStart w:id="7" w:name="_Toc178877492"/>
      <w:r w:rsidRPr="00463BF6">
        <w:rPr>
          <w:szCs w:val="22"/>
          <w:lang w:val="es-ES"/>
        </w:rPr>
        <w:t>d</w:t>
      </w:r>
      <w:r w:rsidR="00E37A3F" w:rsidRPr="00463BF6">
        <w:rPr>
          <w:szCs w:val="22"/>
          <w:lang w:val="es-ES"/>
        </w:rPr>
        <w:t xml:space="preserve">) </w:t>
      </w:r>
      <w:r w:rsidR="00664420" w:rsidRPr="00463BF6">
        <w:rPr>
          <w:szCs w:val="22"/>
          <w:lang w:val="es-ES"/>
        </w:rPr>
        <w:t xml:space="preserve">Respuesta </w:t>
      </w:r>
      <w:r w:rsidR="00664420" w:rsidRPr="00463BF6">
        <w:rPr>
          <w:rFonts w:eastAsia="Calibri"/>
          <w:szCs w:val="22"/>
          <w:lang w:eastAsia="en-US"/>
        </w:rPr>
        <w:t>del Sujeto Obligado</w:t>
      </w:r>
      <w:bookmarkEnd w:id="7"/>
    </w:p>
    <w:p w14:paraId="79199CC1" w14:textId="4F192636" w:rsidR="00664420" w:rsidRPr="00463BF6" w:rsidRDefault="00664420" w:rsidP="00463BF6">
      <w:pPr>
        <w:pStyle w:val="Sinespaciado"/>
        <w:spacing w:line="360" w:lineRule="auto"/>
        <w:rPr>
          <w:szCs w:val="22"/>
          <w:lang w:val="es-ES"/>
        </w:rPr>
      </w:pPr>
      <w:r w:rsidRPr="00463BF6">
        <w:rPr>
          <w:szCs w:val="22"/>
          <w:lang w:val="es-ES"/>
        </w:rPr>
        <w:t xml:space="preserve">El </w:t>
      </w:r>
      <w:r w:rsidR="00FA491C" w:rsidRPr="00463BF6">
        <w:rPr>
          <w:b/>
          <w:bCs/>
          <w:szCs w:val="22"/>
          <w:lang w:val="es-ES"/>
        </w:rPr>
        <w:t xml:space="preserve">veinte de agosto </w:t>
      </w:r>
      <w:r w:rsidRPr="00463BF6">
        <w:rPr>
          <w:b/>
          <w:bCs/>
          <w:szCs w:val="22"/>
          <w:lang w:val="es-ES"/>
        </w:rPr>
        <w:t xml:space="preserve">de dos mil </w:t>
      </w:r>
      <w:r w:rsidR="00EA472C" w:rsidRPr="00463BF6">
        <w:rPr>
          <w:b/>
          <w:bCs/>
          <w:szCs w:val="22"/>
          <w:lang w:val="es-ES"/>
        </w:rPr>
        <w:t>veinticuatro</w:t>
      </w:r>
      <w:r w:rsidRPr="00463BF6">
        <w:rPr>
          <w:szCs w:val="22"/>
          <w:lang w:val="es-ES"/>
        </w:rPr>
        <w:t xml:space="preserve">, </w:t>
      </w:r>
      <w:r w:rsidR="00F07EE6" w:rsidRPr="00463BF6">
        <w:rPr>
          <w:szCs w:val="22"/>
          <w:lang w:val="es-ES"/>
        </w:rPr>
        <w:t>l</w:t>
      </w:r>
      <w:r w:rsidR="00EA472C" w:rsidRPr="00463BF6">
        <w:rPr>
          <w:szCs w:val="22"/>
          <w:lang w:val="es-ES"/>
        </w:rPr>
        <w:t>a</w:t>
      </w:r>
      <w:r w:rsidR="00F07EE6" w:rsidRPr="00463BF6">
        <w:rPr>
          <w:szCs w:val="22"/>
          <w:lang w:val="es-ES"/>
        </w:rPr>
        <w:t xml:space="preserve"> Titular de la Unidad de Transparencia del </w:t>
      </w:r>
      <w:r w:rsidR="00F07EE6" w:rsidRPr="00463BF6">
        <w:rPr>
          <w:b/>
          <w:szCs w:val="22"/>
          <w:lang w:val="es-ES"/>
        </w:rPr>
        <w:t>SUJETO OBLIGADO</w:t>
      </w:r>
      <w:r w:rsidR="00F07EE6" w:rsidRPr="00463BF6">
        <w:rPr>
          <w:szCs w:val="22"/>
          <w:lang w:val="es-ES"/>
        </w:rPr>
        <w:t xml:space="preserve"> notificó la siguiente respuesta a través del </w:t>
      </w:r>
      <w:r w:rsidRPr="00463BF6">
        <w:rPr>
          <w:szCs w:val="22"/>
          <w:lang w:val="es-ES"/>
        </w:rPr>
        <w:t>SAIMEX</w:t>
      </w:r>
      <w:r w:rsidR="00F07EE6" w:rsidRPr="00463BF6">
        <w:rPr>
          <w:szCs w:val="22"/>
          <w:lang w:val="es-ES"/>
        </w:rPr>
        <w:t>:</w:t>
      </w:r>
    </w:p>
    <w:p w14:paraId="669F7EFD" w14:textId="77777777" w:rsidR="00664420" w:rsidRPr="00463BF6" w:rsidRDefault="00664420" w:rsidP="00463BF6">
      <w:pPr>
        <w:tabs>
          <w:tab w:val="left" w:pos="4667"/>
        </w:tabs>
        <w:ind w:left="567" w:right="567"/>
        <w:rPr>
          <w:rFonts w:cs="Tahoma"/>
          <w:b/>
          <w:bCs/>
          <w:szCs w:val="22"/>
        </w:rPr>
      </w:pPr>
    </w:p>
    <w:p w14:paraId="29633D4D" w14:textId="77777777" w:rsidR="00747061" w:rsidRPr="00463BF6" w:rsidRDefault="00EA472C" w:rsidP="00463BF6">
      <w:pPr>
        <w:pStyle w:val="Puesto"/>
        <w:rPr>
          <w:szCs w:val="22"/>
        </w:rPr>
      </w:pPr>
      <w:r w:rsidRPr="00463BF6">
        <w:rPr>
          <w:szCs w:val="22"/>
        </w:rPr>
        <w:t>“</w:t>
      </w:r>
      <w:r w:rsidR="00747061" w:rsidRPr="00463BF6">
        <w:rPr>
          <w:szCs w:val="22"/>
        </w:rPr>
        <w:t>Folio de la solicitud: 00009/IMCUFIDETOLUCA/IP/2024</w:t>
      </w:r>
    </w:p>
    <w:p w14:paraId="5F338910" w14:textId="77777777" w:rsidR="00747061" w:rsidRPr="00463BF6" w:rsidRDefault="00747061" w:rsidP="00463BF6">
      <w:pPr>
        <w:pStyle w:val="Puesto"/>
        <w:rPr>
          <w:szCs w:val="22"/>
        </w:rPr>
      </w:pPr>
      <w:r w:rsidRPr="00463BF6">
        <w:rPr>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71E1FB3" w14:textId="77777777" w:rsidR="00747061" w:rsidRPr="00463BF6" w:rsidRDefault="00747061" w:rsidP="00463BF6">
      <w:pPr>
        <w:pStyle w:val="Puesto"/>
        <w:rPr>
          <w:szCs w:val="22"/>
        </w:rPr>
      </w:pPr>
      <w:r w:rsidRPr="00463BF6">
        <w:rPr>
          <w:szCs w:val="22"/>
        </w:rPr>
        <w:t>SE EMITE RESPUESTA A LA SOLIICTUD SAIMEX 00009/IMCUFIDETOLUCA/IP/2024</w:t>
      </w:r>
    </w:p>
    <w:p w14:paraId="042FE73D" w14:textId="39B2FDA7" w:rsidR="00F07EE6" w:rsidRPr="00463BF6" w:rsidRDefault="00747061" w:rsidP="00463BF6">
      <w:pPr>
        <w:pStyle w:val="Puesto"/>
        <w:rPr>
          <w:szCs w:val="22"/>
        </w:rPr>
      </w:pPr>
      <w:r w:rsidRPr="00463BF6">
        <w:rPr>
          <w:szCs w:val="22"/>
        </w:rPr>
        <w:t>ATENTAMENTE</w:t>
      </w:r>
      <w:r w:rsidR="00EA472C" w:rsidRPr="00463BF6">
        <w:rPr>
          <w:szCs w:val="22"/>
        </w:rPr>
        <w:t>” (Sic)</w:t>
      </w:r>
    </w:p>
    <w:p w14:paraId="5D11024C" w14:textId="77777777" w:rsidR="00664420" w:rsidRPr="00463BF6" w:rsidRDefault="00664420" w:rsidP="00463BF6">
      <w:pPr>
        <w:autoSpaceDE w:val="0"/>
        <w:autoSpaceDN w:val="0"/>
        <w:adjustRightInd w:val="0"/>
        <w:ind w:right="-28"/>
        <w:rPr>
          <w:rFonts w:cs="Tahoma"/>
          <w:bCs/>
          <w:szCs w:val="22"/>
        </w:rPr>
      </w:pPr>
    </w:p>
    <w:p w14:paraId="2964A392" w14:textId="1194F0F7" w:rsidR="00B277EC" w:rsidRPr="00463BF6" w:rsidRDefault="00F07EE6" w:rsidP="00463BF6">
      <w:pPr>
        <w:autoSpaceDE w:val="0"/>
        <w:autoSpaceDN w:val="0"/>
        <w:adjustRightInd w:val="0"/>
        <w:ind w:right="-28"/>
        <w:rPr>
          <w:rFonts w:cs="Tahoma"/>
          <w:szCs w:val="22"/>
          <w:lang w:val="es-ES"/>
        </w:rPr>
      </w:pPr>
      <w:r w:rsidRPr="00463BF6">
        <w:rPr>
          <w:rFonts w:cs="Tahoma"/>
          <w:bCs/>
          <w:szCs w:val="22"/>
          <w:lang w:val="es-ES"/>
        </w:rPr>
        <w:t xml:space="preserve">Asimismo, </w:t>
      </w:r>
      <w:r w:rsidRPr="00463BF6">
        <w:rPr>
          <w:rFonts w:cs="Tahoma"/>
          <w:b/>
          <w:szCs w:val="22"/>
          <w:lang w:val="es-ES"/>
        </w:rPr>
        <w:t xml:space="preserve">EL SUJETO OBLIGADO </w:t>
      </w:r>
      <w:r w:rsidRPr="00463BF6">
        <w:rPr>
          <w:rFonts w:cs="Tahoma"/>
          <w:bCs/>
          <w:szCs w:val="22"/>
          <w:lang w:val="es-ES"/>
        </w:rPr>
        <w:t xml:space="preserve">adjuntó a su respuesta </w:t>
      </w:r>
      <w:r w:rsidR="00747061" w:rsidRPr="00463BF6">
        <w:rPr>
          <w:rFonts w:cs="Tahoma"/>
          <w:bCs/>
          <w:szCs w:val="22"/>
          <w:lang w:val="es-ES"/>
        </w:rPr>
        <w:t xml:space="preserve">el </w:t>
      </w:r>
      <w:r w:rsidRPr="00463BF6">
        <w:rPr>
          <w:rFonts w:cs="Tahoma"/>
          <w:bCs/>
          <w:szCs w:val="22"/>
          <w:lang w:val="es-ES"/>
        </w:rPr>
        <w:t xml:space="preserve">archivo electrónico </w:t>
      </w:r>
      <w:r w:rsidR="00747061" w:rsidRPr="00463BF6">
        <w:rPr>
          <w:rFonts w:cs="Tahoma"/>
          <w:bCs/>
          <w:szCs w:val="22"/>
          <w:lang w:val="es-ES"/>
        </w:rPr>
        <w:t xml:space="preserve">denominado </w:t>
      </w:r>
      <w:r w:rsidR="00EA472C" w:rsidRPr="00463BF6">
        <w:rPr>
          <w:rFonts w:cs="Tahoma"/>
          <w:b/>
          <w:i/>
          <w:szCs w:val="22"/>
          <w:lang w:val="es-ES"/>
        </w:rPr>
        <w:t>“</w:t>
      </w:r>
      <w:r w:rsidR="00747061" w:rsidRPr="00463BF6">
        <w:rPr>
          <w:rFonts w:cs="Tahoma"/>
          <w:b/>
          <w:i/>
          <w:szCs w:val="22"/>
          <w:lang w:val="es-ES"/>
        </w:rPr>
        <w:t>00009.pdf</w:t>
      </w:r>
      <w:r w:rsidR="0089420F" w:rsidRPr="00463BF6">
        <w:rPr>
          <w:rFonts w:cs="Tahoma"/>
          <w:b/>
          <w:i/>
          <w:szCs w:val="22"/>
          <w:lang w:val="es-ES"/>
        </w:rPr>
        <w:t xml:space="preserve">” </w:t>
      </w:r>
      <w:r w:rsidR="0089420F" w:rsidRPr="00463BF6">
        <w:rPr>
          <w:rFonts w:cs="Tahoma"/>
          <w:szCs w:val="22"/>
          <w:lang w:val="es-ES"/>
        </w:rPr>
        <w:t xml:space="preserve">archivo de cuyo contenido se advierte el oficio de número </w:t>
      </w:r>
      <w:r w:rsidR="00747061" w:rsidRPr="00463BF6">
        <w:rPr>
          <w:rFonts w:cs="Tahoma"/>
          <w:szCs w:val="22"/>
          <w:lang w:val="es-ES"/>
        </w:rPr>
        <w:t>IMCUFIDET/CAF/0300/2024</w:t>
      </w:r>
      <w:r w:rsidR="0089420F" w:rsidRPr="00463BF6">
        <w:rPr>
          <w:rFonts w:cs="Tahoma"/>
          <w:szCs w:val="22"/>
          <w:lang w:val="es-ES"/>
        </w:rPr>
        <w:t xml:space="preserve"> del </w:t>
      </w:r>
      <w:r w:rsidR="00747061" w:rsidRPr="00463BF6">
        <w:rPr>
          <w:rFonts w:cs="Tahoma"/>
          <w:szCs w:val="22"/>
          <w:lang w:val="es-ES"/>
        </w:rPr>
        <w:t>diecinueve de agosto</w:t>
      </w:r>
      <w:r w:rsidR="0089420F" w:rsidRPr="00463BF6">
        <w:rPr>
          <w:rFonts w:cs="Tahoma"/>
          <w:szCs w:val="22"/>
          <w:lang w:val="es-ES"/>
        </w:rPr>
        <w:t xml:space="preserve"> de dos mil veinticuatro, dirigido a</w:t>
      </w:r>
      <w:r w:rsidR="00747061" w:rsidRPr="00463BF6">
        <w:rPr>
          <w:rFonts w:cs="Tahoma"/>
          <w:szCs w:val="22"/>
          <w:lang w:val="es-ES"/>
        </w:rPr>
        <w:t>l</w:t>
      </w:r>
      <w:r w:rsidR="0089420F" w:rsidRPr="00463BF6">
        <w:rPr>
          <w:rFonts w:cs="Tahoma"/>
          <w:szCs w:val="22"/>
          <w:lang w:val="es-ES"/>
        </w:rPr>
        <w:t xml:space="preserve"> Titular de la Unidad de Transparencia y firmado por </w:t>
      </w:r>
      <w:r w:rsidR="00747061" w:rsidRPr="00463BF6">
        <w:rPr>
          <w:rFonts w:cs="Tahoma"/>
          <w:szCs w:val="22"/>
          <w:lang w:val="es-ES"/>
        </w:rPr>
        <w:t>el</w:t>
      </w:r>
      <w:r w:rsidR="0089420F" w:rsidRPr="00463BF6">
        <w:rPr>
          <w:rFonts w:cs="Tahoma"/>
          <w:szCs w:val="22"/>
          <w:lang w:val="es-ES"/>
        </w:rPr>
        <w:t xml:space="preserve"> </w:t>
      </w:r>
      <w:r w:rsidR="00747061" w:rsidRPr="00463BF6">
        <w:rPr>
          <w:rFonts w:cs="Tahoma"/>
          <w:szCs w:val="22"/>
          <w:lang w:val="es-ES"/>
        </w:rPr>
        <w:t>Coordinador de</w:t>
      </w:r>
      <w:r w:rsidR="0053398E" w:rsidRPr="00463BF6">
        <w:rPr>
          <w:rFonts w:cs="Tahoma"/>
          <w:szCs w:val="22"/>
          <w:lang w:val="es-ES"/>
        </w:rPr>
        <w:t xml:space="preserve"> Administración y Finanzas del IMCUFIDET</w:t>
      </w:r>
      <w:r w:rsidR="0089420F" w:rsidRPr="00463BF6">
        <w:rPr>
          <w:rFonts w:cs="Tahoma"/>
          <w:szCs w:val="22"/>
          <w:lang w:val="es-ES"/>
        </w:rPr>
        <w:t xml:space="preserve">, mediante el cual informa </w:t>
      </w:r>
      <w:r w:rsidR="0053398E" w:rsidRPr="00463BF6">
        <w:rPr>
          <w:rFonts w:cs="Tahoma"/>
          <w:szCs w:val="22"/>
          <w:lang w:val="es-ES"/>
        </w:rPr>
        <w:t xml:space="preserve">de manera substancial que después de </w:t>
      </w:r>
      <w:r w:rsidR="0053398E" w:rsidRPr="00463BF6">
        <w:rPr>
          <w:rFonts w:cs="Tahoma"/>
          <w:szCs w:val="22"/>
          <w:lang w:val="es-ES"/>
        </w:rPr>
        <w:lastRenderedPageBreak/>
        <w:t>realizar una búsqueda exhaustiva en el archivo que obra en Coordinación de Administración y Finanzas</w:t>
      </w:r>
      <w:r w:rsidR="00FA491C" w:rsidRPr="00463BF6">
        <w:rPr>
          <w:rFonts w:cs="Tahoma"/>
          <w:szCs w:val="22"/>
          <w:lang w:val="es-ES"/>
        </w:rPr>
        <w:t>,</w:t>
      </w:r>
      <w:r w:rsidR="0053398E" w:rsidRPr="00463BF6">
        <w:rPr>
          <w:rFonts w:cs="Tahoma"/>
          <w:szCs w:val="22"/>
          <w:lang w:val="es-ES"/>
        </w:rPr>
        <w:t xml:space="preserve"> reporta que solo ha ingresado recurso por la Carrera Atlética Nocturna Brillando con Mamá, la cual se llevó a cabo el día sábado 11 de mayo de 2024 con un monto total recaudado de $105.300.00 (Ciento cinco mil trescientos pesos 00/100 M.N.</w:t>
      </w:r>
    </w:p>
    <w:p w14:paraId="524FC964" w14:textId="77777777" w:rsidR="00747061" w:rsidRPr="00463BF6" w:rsidRDefault="00747061" w:rsidP="00463BF6">
      <w:pPr>
        <w:autoSpaceDE w:val="0"/>
        <w:autoSpaceDN w:val="0"/>
        <w:adjustRightInd w:val="0"/>
        <w:ind w:right="-28"/>
        <w:rPr>
          <w:rFonts w:cs="Tahoma"/>
          <w:b/>
          <w:i/>
          <w:szCs w:val="22"/>
          <w:lang w:val="es-ES"/>
        </w:rPr>
      </w:pPr>
    </w:p>
    <w:p w14:paraId="5A5DAB9E" w14:textId="77777777" w:rsidR="00E37A3F" w:rsidRPr="00463BF6" w:rsidRDefault="00E37A3F" w:rsidP="00463BF6">
      <w:pPr>
        <w:pStyle w:val="Ttulo2"/>
        <w:jc w:val="left"/>
        <w:rPr>
          <w:szCs w:val="22"/>
        </w:rPr>
      </w:pPr>
      <w:bookmarkStart w:id="8" w:name="_Toc178877493"/>
      <w:r w:rsidRPr="00463BF6">
        <w:rPr>
          <w:szCs w:val="22"/>
        </w:rPr>
        <w:t>DEL RECURSO DE REVISIÓN</w:t>
      </w:r>
      <w:bookmarkEnd w:id="8"/>
    </w:p>
    <w:p w14:paraId="0B17CD08" w14:textId="77777777" w:rsidR="00664420" w:rsidRPr="00463BF6" w:rsidRDefault="00664420" w:rsidP="00463BF6">
      <w:pPr>
        <w:autoSpaceDE w:val="0"/>
        <w:autoSpaceDN w:val="0"/>
        <w:adjustRightInd w:val="0"/>
        <w:ind w:right="-28"/>
        <w:rPr>
          <w:rFonts w:cs="Tahoma"/>
          <w:bCs/>
          <w:szCs w:val="22"/>
          <w:lang w:val="es-ES"/>
        </w:rPr>
      </w:pPr>
    </w:p>
    <w:p w14:paraId="2B216813" w14:textId="61ADBB2B" w:rsidR="00664420" w:rsidRPr="00463BF6" w:rsidRDefault="006E25BC" w:rsidP="00463BF6">
      <w:pPr>
        <w:pStyle w:val="Ttulo3"/>
        <w:rPr>
          <w:szCs w:val="22"/>
        </w:rPr>
      </w:pPr>
      <w:bookmarkStart w:id="9" w:name="_Toc178877494"/>
      <w:r w:rsidRPr="00463BF6">
        <w:rPr>
          <w:szCs w:val="22"/>
        </w:rPr>
        <w:t xml:space="preserve">a) </w:t>
      </w:r>
      <w:r w:rsidR="00664420" w:rsidRPr="00463BF6">
        <w:rPr>
          <w:szCs w:val="22"/>
        </w:rPr>
        <w:t>Interposición del Recurso de Revisión</w:t>
      </w:r>
      <w:bookmarkEnd w:id="9"/>
    </w:p>
    <w:p w14:paraId="6279C622" w14:textId="7E49772E" w:rsidR="00664420" w:rsidRPr="00463BF6" w:rsidRDefault="00664420" w:rsidP="00463BF6">
      <w:pPr>
        <w:autoSpaceDE w:val="0"/>
        <w:autoSpaceDN w:val="0"/>
        <w:adjustRightInd w:val="0"/>
        <w:ind w:right="-28"/>
        <w:rPr>
          <w:rFonts w:cs="Tahoma"/>
          <w:szCs w:val="22"/>
        </w:rPr>
      </w:pPr>
      <w:r w:rsidRPr="00463BF6">
        <w:rPr>
          <w:rFonts w:cs="Tahoma"/>
          <w:szCs w:val="22"/>
        </w:rPr>
        <w:t xml:space="preserve">El </w:t>
      </w:r>
      <w:r w:rsidR="0053398E" w:rsidRPr="00463BF6">
        <w:rPr>
          <w:rFonts w:cs="Tahoma"/>
          <w:b/>
          <w:bCs/>
          <w:szCs w:val="22"/>
        </w:rPr>
        <w:t>veintisiete de agosto</w:t>
      </w:r>
      <w:r w:rsidRPr="00463BF6">
        <w:rPr>
          <w:rFonts w:cs="Tahoma"/>
          <w:b/>
          <w:bCs/>
          <w:szCs w:val="22"/>
        </w:rPr>
        <w:t xml:space="preserve"> de dos mil </w:t>
      </w:r>
      <w:r w:rsidR="00591869" w:rsidRPr="00463BF6">
        <w:rPr>
          <w:rFonts w:cs="Tahoma"/>
          <w:b/>
          <w:bCs/>
          <w:szCs w:val="22"/>
        </w:rPr>
        <w:t>veinticuatro,</w:t>
      </w:r>
      <w:r w:rsidRPr="00463BF6">
        <w:rPr>
          <w:rFonts w:cs="Tahoma"/>
          <w:szCs w:val="22"/>
        </w:rPr>
        <w:t xml:space="preserve"> </w:t>
      </w:r>
      <w:r w:rsidR="00F75D23" w:rsidRPr="00463BF6">
        <w:rPr>
          <w:rFonts w:cs="Tahoma"/>
          <w:b/>
          <w:bCs/>
          <w:szCs w:val="22"/>
        </w:rPr>
        <w:t>LA PARTE RECURRENTE</w:t>
      </w:r>
      <w:r w:rsidR="00F75D23" w:rsidRPr="00463BF6">
        <w:rPr>
          <w:rFonts w:cs="Tahoma"/>
          <w:szCs w:val="22"/>
        </w:rPr>
        <w:t xml:space="preserve"> interpuso el recurso de revisión en contra de la respuesta emitida por </w:t>
      </w:r>
      <w:r w:rsidR="0053398E" w:rsidRPr="00463BF6">
        <w:rPr>
          <w:rFonts w:cs="Tahoma"/>
          <w:b/>
          <w:szCs w:val="22"/>
        </w:rPr>
        <w:t>EL</w:t>
      </w:r>
      <w:r w:rsidR="00F75D23" w:rsidRPr="00463BF6">
        <w:rPr>
          <w:rFonts w:cs="Tahoma"/>
          <w:szCs w:val="22"/>
        </w:rPr>
        <w:t xml:space="preserve"> </w:t>
      </w:r>
      <w:r w:rsidR="00F75D23" w:rsidRPr="00463BF6">
        <w:rPr>
          <w:rFonts w:cs="Tahoma"/>
          <w:b/>
          <w:bCs/>
          <w:szCs w:val="22"/>
        </w:rPr>
        <w:t>SUJETO OBLIGADO</w:t>
      </w:r>
      <w:r w:rsidR="00953430" w:rsidRPr="00463BF6">
        <w:rPr>
          <w:rFonts w:cs="Tahoma"/>
          <w:szCs w:val="22"/>
        </w:rPr>
        <w:t xml:space="preserve">, mismo que fue registrado en el SAIMEX con el número de expediente </w:t>
      </w:r>
      <w:r w:rsidR="0053398E" w:rsidRPr="00463BF6">
        <w:rPr>
          <w:rFonts w:cs="Tahoma"/>
          <w:b/>
          <w:bCs/>
          <w:szCs w:val="22"/>
        </w:rPr>
        <w:t>05172/INFOEM/IP/RR/2024</w:t>
      </w:r>
      <w:r w:rsidR="00953430" w:rsidRPr="00463BF6">
        <w:rPr>
          <w:rFonts w:cs="Tahoma"/>
          <w:szCs w:val="22"/>
        </w:rPr>
        <w:t>, y en el cual manifiesta lo siguiente</w:t>
      </w:r>
      <w:r w:rsidRPr="00463BF6">
        <w:rPr>
          <w:rFonts w:cs="Tahoma"/>
          <w:szCs w:val="22"/>
        </w:rPr>
        <w:t>:</w:t>
      </w:r>
    </w:p>
    <w:p w14:paraId="74B30008" w14:textId="77777777" w:rsidR="00664420" w:rsidRPr="00463BF6" w:rsidRDefault="00664420" w:rsidP="00463BF6">
      <w:pPr>
        <w:tabs>
          <w:tab w:val="left" w:pos="4667"/>
        </w:tabs>
        <w:ind w:right="539"/>
        <w:rPr>
          <w:rFonts w:cs="Tahoma"/>
          <w:szCs w:val="22"/>
        </w:rPr>
      </w:pPr>
    </w:p>
    <w:p w14:paraId="12153283" w14:textId="0B4E81B0" w:rsidR="00664420" w:rsidRPr="00463BF6" w:rsidRDefault="0053398E" w:rsidP="00463BF6">
      <w:pPr>
        <w:tabs>
          <w:tab w:val="left" w:pos="4667"/>
        </w:tabs>
        <w:ind w:left="567" w:right="539"/>
        <w:rPr>
          <w:rFonts w:cs="Tahoma"/>
          <w:b/>
          <w:iCs/>
          <w:szCs w:val="22"/>
        </w:rPr>
      </w:pPr>
      <w:r w:rsidRPr="00463BF6">
        <w:rPr>
          <w:rFonts w:cs="Tahoma"/>
          <w:b/>
          <w:iCs/>
          <w:szCs w:val="22"/>
        </w:rPr>
        <w:t>ACTO IMPUGNADO</w:t>
      </w:r>
    </w:p>
    <w:p w14:paraId="6AE8EA9A" w14:textId="582DF8C8" w:rsidR="00664420" w:rsidRPr="00463BF6" w:rsidRDefault="00591869" w:rsidP="00463BF6">
      <w:pPr>
        <w:tabs>
          <w:tab w:val="left" w:pos="4667"/>
        </w:tabs>
        <w:ind w:left="567" w:right="539"/>
        <w:rPr>
          <w:rFonts w:cs="Tahoma"/>
          <w:bCs/>
          <w:i/>
          <w:szCs w:val="22"/>
        </w:rPr>
      </w:pPr>
      <w:r w:rsidRPr="00463BF6">
        <w:rPr>
          <w:rFonts w:cs="Tahoma"/>
          <w:bCs/>
          <w:i/>
          <w:szCs w:val="22"/>
        </w:rPr>
        <w:t>“</w:t>
      </w:r>
      <w:r w:rsidR="0053398E" w:rsidRPr="00463BF6">
        <w:rPr>
          <w:rFonts w:cs="Tahoma"/>
          <w:bCs/>
          <w:i/>
          <w:szCs w:val="22"/>
        </w:rPr>
        <w:t>No es la información solicitada</w:t>
      </w:r>
      <w:r w:rsidRPr="00463BF6">
        <w:rPr>
          <w:rFonts w:cs="Tahoma"/>
          <w:bCs/>
          <w:i/>
          <w:szCs w:val="22"/>
        </w:rPr>
        <w:t>” (Sic)</w:t>
      </w:r>
    </w:p>
    <w:p w14:paraId="047D036B" w14:textId="77777777" w:rsidR="00664420" w:rsidRPr="00463BF6" w:rsidRDefault="00664420" w:rsidP="00463BF6">
      <w:pPr>
        <w:tabs>
          <w:tab w:val="left" w:pos="4667"/>
        </w:tabs>
        <w:ind w:left="567" w:right="539"/>
        <w:rPr>
          <w:rFonts w:cs="Tahoma"/>
          <w:b/>
          <w:iCs/>
          <w:szCs w:val="22"/>
        </w:rPr>
      </w:pPr>
      <w:r w:rsidRPr="00463BF6">
        <w:rPr>
          <w:rFonts w:cs="Tahoma"/>
          <w:b/>
          <w:iCs/>
          <w:szCs w:val="22"/>
        </w:rPr>
        <w:t>RAZONES O MOTIVOS DE LA INCONFORMIDAD</w:t>
      </w:r>
      <w:r w:rsidRPr="00463BF6">
        <w:rPr>
          <w:rFonts w:cs="Tahoma"/>
          <w:b/>
          <w:iCs/>
          <w:szCs w:val="22"/>
        </w:rPr>
        <w:tab/>
      </w:r>
    </w:p>
    <w:p w14:paraId="1DAE2563" w14:textId="7EF1CB70" w:rsidR="00953430" w:rsidRPr="00463BF6" w:rsidRDefault="00591869" w:rsidP="00463BF6">
      <w:pPr>
        <w:tabs>
          <w:tab w:val="left" w:pos="4667"/>
        </w:tabs>
        <w:spacing w:line="240" w:lineRule="auto"/>
        <w:ind w:left="567" w:right="539"/>
        <w:rPr>
          <w:rFonts w:cs="Tahoma"/>
          <w:bCs/>
          <w:i/>
          <w:szCs w:val="22"/>
        </w:rPr>
      </w:pPr>
      <w:r w:rsidRPr="00463BF6">
        <w:rPr>
          <w:rFonts w:cs="Tahoma"/>
          <w:bCs/>
          <w:i/>
          <w:szCs w:val="22"/>
        </w:rPr>
        <w:t>“</w:t>
      </w:r>
      <w:r w:rsidR="0053398E" w:rsidRPr="00463BF6">
        <w:rPr>
          <w:rFonts w:cs="Tahoma"/>
          <w:bCs/>
          <w:i/>
          <w:szCs w:val="22"/>
        </w:rPr>
        <w:t>No me entrega lo solicitado</w:t>
      </w:r>
      <w:r w:rsidRPr="00463BF6">
        <w:rPr>
          <w:rFonts w:cs="Tahoma"/>
          <w:bCs/>
          <w:i/>
          <w:szCs w:val="22"/>
        </w:rPr>
        <w:t>” (Sic)</w:t>
      </w:r>
    </w:p>
    <w:p w14:paraId="48FE75EA" w14:textId="77777777" w:rsidR="00664420" w:rsidRPr="00463BF6" w:rsidRDefault="00664420" w:rsidP="00463BF6">
      <w:pPr>
        <w:tabs>
          <w:tab w:val="left" w:pos="4667"/>
        </w:tabs>
        <w:ind w:right="567"/>
        <w:rPr>
          <w:rFonts w:cs="Tahoma"/>
          <w:b/>
          <w:bCs/>
          <w:szCs w:val="22"/>
        </w:rPr>
      </w:pPr>
    </w:p>
    <w:p w14:paraId="6804DEF1" w14:textId="3C4F6CB5" w:rsidR="00664420" w:rsidRPr="00463BF6" w:rsidRDefault="006E25BC" w:rsidP="00463BF6">
      <w:pPr>
        <w:pStyle w:val="Ttulo3"/>
        <w:rPr>
          <w:szCs w:val="22"/>
        </w:rPr>
      </w:pPr>
      <w:bookmarkStart w:id="10" w:name="_Toc178877495"/>
      <w:r w:rsidRPr="00463BF6">
        <w:rPr>
          <w:szCs w:val="22"/>
        </w:rPr>
        <w:t>b</w:t>
      </w:r>
      <w:r w:rsidR="00664420" w:rsidRPr="00463BF6">
        <w:rPr>
          <w:szCs w:val="22"/>
        </w:rPr>
        <w:t>) Turno del Recurso de Revisión</w:t>
      </w:r>
      <w:bookmarkEnd w:id="10"/>
    </w:p>
    <w:p w14:paraId="1173671B" w14:textId="6B732E89" w:rsidR="00C72DAA" w:rsidRPr="00463BF6" w:rsidRDefault="00C72DAA" w:rsidP="00463BF6">
      <w:pPr>
        <w:rPr>
          <w:szCs w:val="22"/>
        </w:rPr>
      </w:pPr>
      <w:r w:rsidRPr="00463BF6">
        <w:rPr>
          <w:szCs w:val="22"/>
        </w:rPr>
        <w:t>Con fundamento en el artículo 185, fracción I de la Ley de Transparencia y Acceso a la Información Pública del Estado de México y Municipios,</w:t>
      </w:r>
      <w:r w:rsidR="00591869" w:rsidRPr="00463BF6">
        <w:rPr>
          <w:szCs w:val="22"/>
        </w:rPr>
        <w:t xml:space="preserve"> el</w:t>
      </w:r>
      <w:r w:rsidRPr="00463BF6">
        <w:rPr>
          <w:szCs w:val="22"/>
        </w:rPr>
        <w:t xml:space="preserve"> </w:t>
      </w:r>
      <w:r w:rsidR="0053398E" w:rsidRPr="00463BF6">
        <w:rPr>
          <w:rFonts w:cs="Tahoma"/>
          <w:b/>
          <w:bCs/>
          <w:szCs w:val="22"/>
        </w:rPr>
        <w:t>veintisiete de agosto</w:t>
      </w:r>
      <w:r w:rsidR="00591869" w:rsidRPr="00463BF6">
        <w:rPr>
          <w:rFonts w:cs="Tahoma"/>
          <w:b/>
          <w:bCs/>
          <w:szCs w:val="22"/>
        </w:rPr>
        <w:t xml:space="preserve"> de dos mil veinticuatro</w:t>
      </w:r>
      <w:r w:rsidR="00591869" w:rsidRPr="00463BF6">
        <w:rPr>
          <w:rFonts w:cs="Tahoma"/>
          <w:szCs w:val="22"/>
        </w:rPr>
        <w:t xml:space="preserve"> </w:t>
      </w:r>
      <w:r w:rsidRPr="00463BF6">
        <w:rPr>
          <w:szCs w:val="22"/>
        </w:rPr>
        <w:t>se turnó el recurso de revisión a través del</w:t>
      </w:r>
      <w:r w:rsidRPr="00463BF6">
        <w:rPr>
          <w:rFonts w:eastAsia="Arial Unicode MS"/>
          <w:szCs w:val="22"/>
        </w:rPr>
        <w:t xml:space="preserve"> </w:t>
      </w:r>
      <w:r w:rsidRPr="00463BF6">
        <w:rPr>
          <w:rFonts w:eastAsia="Arial Unicode MS"/>
          <w:bCs/>
          <w:szCs w:val="22"/>
        </w:rPr>
        <w:t>SAIMEX</w:t>
      </w:r>
      <w:r w:rsidRPr="00463BF6">
        <w:rPr>
          <w:szCs w:val="22"/>
        </w:rPr>
        <w:t xml:space="preserve"> a la </w:t>
      </w:r>
      <w:r w:rsidRPr="00463BF6">
        <w:rPr>
          <w:b/>
          <w:szCs w:val="22"/>
        </w:rPr>
        <w:t>Comisionada Sharon Cristina Morales Martínez</w:t>
      </w:r>
      <w:r w:rsidRPr="00463BF6">
        <w:rPr>
          <w:bCs/>
          <w:szCs w:val="22"/>
        </w:rPr>
        <w:t xml:space="preserve">, </w:t>
      </w:r>
      <w:r w:rsidRPr="00463BF6">
        <w:rPr>
          <w:szCs w:val="22"/>
        </w:rPr>
        <w:t xml:space="preserve">a efecto de decretar su admisión o </w:t>
      </w:r>
      <w:proofErr w:type="spellStart"/>
      <w:r w:rsidRPr="00463BF6">
        <w:rPr>
          <w:szCs w:val="22"/>
        </w:rPr>
        <w:t>desechamiento</w:t>
      </w:r>
      <w:proofErr w:type="spellEnd"/>
      <w:r w:rsidRPr="00463BF6">
        <w:rPr>
          <w:szCs w:val="22"/>
        </w:rPr>
        <w:t xml:space="preserve">. </w:t>
      </w:r>
    </w:p>
    <w:p w14:paraId="18F305CB" w14:textId="77777777" w:rsidR="00664420" w:rsidRPr="00463BF6" w:rsidRDefault="00664420" w:rsidP="00463BF6">
      <w:pPr>
        <w:rPr>
          <w:rFonts w:eastAsia="Batang" w:cs="Tahoma"/>
          <w:bCs/>
          <w:szCs w:val="22"/>
        </w:rPr>
      </w:pPr>
    </w:p>
    <w:p w14:paraId="3E31EC2D" w14:textId="295256A1" w:rsidR="00664420" w:rsidRPr="00463BF6" w:rsidRDefault="006E25BC" w:rsidP="00463BF6">
      <w:pPr>
        <w:pStyle w:val="Ttulo3"/>
        <w:rPr>
          <w:szCs w:val="22"/>
        </w:rPr>
      </w:pPr>
      <w:bookmarkStart w:id="11" w:name="_Toc178877496"/>
      <w:r w:rsidRPr="00463BF6">
        <w:rPr>
          <w:szCs w:val="22"/>
        </w:rPr>
        <w:lastRenderedPageBreak/>
        <w:t>c</w:t>
      </w:r>
      <w:r w:rsidR="00664420" w:rsidRPr="00463BF6">
        <w:rPr>
          <w:szCs w:val="22"/>
        </w:rPr>
        <w:t>) Admisión del Recurso de Revisión</w:t>
      </w:r>
      <w:bookmarkEnd w:id="11"/>
    </w:p>
    <w:p w14:paraId="240447D5" w14:textId="7B340E2F" w:rsidR="000E09C4" w:rsidRPr="00463BF6" w:rsidRDefault="000E09C4" w:rsidP="00463BF6">
      <w:pPr>
        <w:rPr>
          <w:rFonts w:cs="Arial"/>
          <w:szCs w:val="22"/>
        </w:rPr>
      </w:pPr>
      <w:r w:rsidRPr="00463BF6">
        <w:rPr>
          <w:rFonts w:cs="Arial"/>
          <w:szCs w:val="22"/>
        </w:rPr>
        <w:t xml:space="preserve">El </w:t>
      </w:r>
      <w:r w:rsidR="0053398E" w:rsidRPr="00463BF6">
        <w:rPr>
          <w:rFonts w:cs="Tahoma"/>
          <w:b/>
          <w:szCs w:val="22"/>
        </w:rPr>
        <w:t>veintinueve</w:t>
      </w:r>
      <w:r w:rsidR="00591869" w:rsidRPr="00463BF6">
        <w:rPr>
          <w:rFonts w:eastAsia="Palatino Linotype" w:cs="Palatino Linotype"/>
          <w:b/>
          <w:szCs w:val="22"/>
        </w:rPr>
        <w:t xml:space="preserve"> </w:t>
      </w:r>
      <w:r w:rsidRPr="00463BF6">
        <w:rPr>
          <w:rFonts w:eastAsia="Palatino Linotype" w:cs="Palatino Linotype"/>
          <w:b/>
          <w:szCs w:val="22"/>
        </w:rPr>
        <w:t xml:space="preserve">de </w:t>
      </w:r>
      <w:r w:rsidR="00BE4531" w:rsidRPr="00463BF6">
        <w:rPr>
          <w:rFonts w:eastAsia="Palatino Linotype" w:cs="Palatino Linotype"/>
          <w:b/>
          <w:szCs w:val="22"/>
        </w:rPr>
        <w:t>agosto</w:t>
      </w:r>
      <w:r w:rsidR="00591869" w:rsidRPr="00463BF6">
        <w:rPr>
          <w:rFonts w:eastAsia="Palatino Linotype" w:cs="Palatino Linotype"/>
          <w:b/>
          <w:szCs w:val="22"/>
        </w:rPr>
        <w:t xml:space="preserve"> </w:t>
      </w:r>
      <w:r w:rsidRPr="00463BF6">
        <w:rPr>
          <w:rFonts w:eastAsia="Palatino Linotype" w:cs="Palatino Linotype"/>
          <w:b/>
          <w:szCs w:val="22"/>
        </w:rPr>
        <w:t xml:space="preserve">de dos mil </w:t>
      </w:r>
      <w:r w:rsidR="00591869" w:rsidRPr="00463BF6">
        <w:rPr>
          <w:rFonts w:eastAsia="Palatino Linotype" w:cs="Palatino Linotype"/>
          <w:b/>
          <w:szCs w:val="22"/>
        </w:rPr>
        <w:t xml:space="preserve">veinticuatro, </w:t>
      </w:r>
      <w:r w:rsidRPr="00463BF6">
        <w:rPr>
          <w:rFonts w:cs="Arial"/>
          <w:szCs w:val="22"/>
        </w:rPr>
        <w:t>se acordó la admisión a trámite del Recurso de Revisión y se integró el expediente respectivo, mismo que se puso a disposición de las partes para que, en un plazo de siete días hábiles, manifestaran lo que a su derecho conviniera, conforme a lo dispuesto por el artículo 185</w:t>
      </w:r>
      <w:r w:rsidR="00865CF4" w:rsidRPr="00463BF6">
        <w:rPr>
          <w:rFonts w:cs="Arial"/>
          <w:szCs w:val="22"/>
        </w:rPr>
        <w:t>, fracción II</w:t>
      </w:r>
      <w:r w:rsidRPr="00463BF6">
        <w:rPr>
          <w:rFonts w:cs="Arial"/>
          <w:szCs w:val="22"/>
        </w:rPr>
        <w:t xml:space="preserve"> de la Ley de Transparencia y Acceso a la Información Pública del Estado de México y Municipios.</w:t>
      </w:r>
    </w:p>
    <w:p w14:paraId="34EC3F86" w14:textId="77777777" w:rsidR="00D2790D" w:rsidRPr="00463BF6" w:rsidRDefault="00D2790D" w:rsidP="00463BF6">
      <w:pPr>
        <w:rPr>
          <w:rFonts w:cs="Arial"/>
          <w:szCs w:val="22"/>
        </w:rPr>
      </w:pPr>
    </w:p>
    <w:p w14:paraId="3B820F58" w14:textId="7AC7C2A8" w:rsidR="00865CF4" w:rsidRPr="00463BF6" w:rsidRDefault="00591869" w:rsidP="00463BF6">
      <w:pPr>
        <w:pStyle w:val="Ttulo3"/>
        <w:rPr>
          <w:szCs w:val="22"/>
        </w:rPr>
      </w:pPr>
      <w:bookmarkStart w:id="12" w:name="_Toc178877497"/>
      <w:r w:rsidRPr="00463BF6">
        <w:rPr>
          <w:szCs w:val="22"/>
        </w:rPr>
        <w:t>d</w:t>
      </w:r>
      <w:r w:rsidR="00664420" w:rsidRPr="00463BF6">
        <w:rPr>
          <w:szCs w:val="22"/>
        </w:rPr>
        <w:t xml:space="preserve">) </w:t>
      </w:r>
      <w:r w:rsidR="00865CF4" w:rsidRPr="00463BF6">
        <w:rPr>
          <w:szCs w:val="22"/>
        </w:rPr>
        <w:t>Informe Justificado del Sujeto Obligado</w:t>
      </w:r>
      <w:bookmarkEnd w:id="12"/>
    </w:p>
    <w:p w14:paraId="26C9F6F0" w14:textId="4B0D9D4A" w:rsidR="00865CF4" w:rsidRPr="00463BF6" w:rsidRDefault="00865CF4" w:rsidP="00463BF6">
      <w:pPr>
        <w:rPr>
          <w:rFonts w:eastAsia="Calibri" w:cs="Tahoma"/>
          <w:szCs w:val="22"/>
          <w:lang w:eastAsia="en-US"/>
        </w:rPr>
      </w:pPr>
      <w:r w:rsidRPr="00463BF6">
        <w:rPr>
          <w:rFonts w:cs="Tahoma"/>
          <w:bCs/>
          <w:szCs w:val="22"/>
        </w:rPr>
        <w:t xml:space="preserve">El </w:t>
      </w:r>
      <w:r w:rsidR="0053398E" w:rsidRPr="00463BF6">
        <w:rPr>
          <w:rFonts w:cs="Tahoma"/>
          <w:b/>
          <w:szCs w:val="22"/>
        </w:rPr>
        <w:t>once de septiembre</w:t>
      </w:r>
      <w:r w:rsidRPr="00463BF6">
        <w:rPr>
          <w:rFonts w:cs="Tahoma"/>
          <w:b/>
          <w:szCs w:val="22"/>
        </w:rPr>
        <w:t xml:space="preserve"> de dos mil </w:t>
      </w:r>
      <w:r w:rsidR="00591869" w:rsidRPr="00463BF6">
        <w:rPr>
          <w:rFonts w:cs="Tahoma"/>
          <w:b/>
          <w:szCs w:val="22"/>
        </w:rPr>
        <w:t>veinticuatro</w:t>
      </w:r>
      <w:r w:rsidRPr="00463BF6">
        <w:rPr>
          <w:rFonts w:cs="Tahoma"/>
          <w:b/>
          <w:szCs w:val="22"/>
        </w:rPr>
        <w:t xml:space="preserve"> EL SUJETO OBLIGADO</w:t>
      </w:r>
      <w:r w:rsidRPr="00463BF6">
        <w:rPr>
          <w:rFonts w:cs="Tahoma"/>
          <w:bCs/>
          <w:szCs w:val="22"/>
        </w:rPr>
        <w:t xml:space="preserve"> rindió su informe justificado a través del SAIMEX,</w:t>
      </w:r>
      <w:r w:rsidR="00591869" w:rsidRPr="00463BF6">
        <w:rPr>
          <w:rFonts w:cs="Tahoma"/>
          <w:bCs/>
          <w:szCs w:val="22"/>
        </w:rPr>
        <w:t xml:space="preserve"> mediante al documento electrónico denominado </w:t>
      </w:r>
      <w:r w:rsidR="00591869" w:rsidRPr="00463BF6">
        <w:rPr>
          <w:rFonts w:cs="Tahoma"/>
          <w:bCs/>
          <w:i/>
          <w:szCs w:val="22"/>
        </w:rPr>
        <w:t>“</w:t>
      </w:r>
      <w:r w:rsidR="0053398E" w:rsidRPr="00463BF6">
        <w:rPr>
          <w:rFonts w:cs="Tahoma"/>
          <w:bCs/>
          <w:i/>
          <w:szCs w:val="22"/>
        </w:rPr>
        <w:t>05172.pdf</w:t>
      </w:r>
      <w:r w:rsidR="007A1C7C" w:rsidRPr="00463BF6">
        <w:rPr>
          <w:rFonts w:cs="Tahoma"/>
          <w:bCs/>
          <w:i/>
          <w:szCs w:val="22"/>
        </w:rPr>
        <w:t>”</w:t>
      </w:r>
      <w:r w:rsidR="007A1C7C" w:rsidRPr="00463BF6">
        <w:rPr>
          <w:rFonts w:cs="Tahoma"/>
          <w:bCs/>
          <w:szCs w:val="22"/>
        </w:rPr>
        <w:t>, de</w:t>
      </w:r>
      <w:r w:rsidR="00591869" w:rsidRPr="00463BF6">
        <w:rPr>
          <w:rFonts w:cs="Tahoma"/>
          <w:bCs/>
          <w:szCs w:val="22"/>
        </w:rPr>
        <w:t xml:space="preserve"> cuyo contenido se advierte el </w:t>
      </w:r>
      <w:r w:rsidR="001E53C7" w:rsidRPr="00463BF6">
        <w:rPr>
          <w:rFonts w:cs="Tahoma"/>
          <w:bCs/>
          <w:szCs w:val="22"/>
        </w:rPr>
        <w:t xml:space="preserve">oficio </w:t>
      </w:r>
      <w:r w:rsidR="0053398E" w:rsidRPr="00463BF6">
        <w:rPr>
          <w:rFonts w:cs="Tahoma"/>
          <w:bCs/>
          <w:szCs w:val="22"/>
        </w:rPr>
        <w:t>IMCUFIDET/UT/32/2024</w:t>
      </w:r>
      <w:r w:rsidR="001E53C7" w:rsidRPr="00463BF6">
        <w:rPr>
          <w:rFonts w:cs="Tahoma"/>
          <w:bCs/>
          <w:szCs w:val="22"/>
        </w:rPr>
        <w:t xml:space="preserve"> del </w:t>
      </w:r>
      <w:r w:rsidR="0053398E" w:rsidRPr="00463BF6">
        <w:rPr>
          <w:rFonts w:cs="Tahoma"/>
          <w:bCs/>
          <w:szCs w:val="22"/>
        </w:rPr>
        <w:t xml:space="preserve">nueve de septiembre de </w:t>
      </w:r>
      <w:r w:rsidR="001E53C7" w:rsidRPr="00463BF6">
        <w:rPr>
          <w:rFonts w:cs="Tahoma"/>
          <w:bCs/>
          <w:szCs w:val="22"/>
        </w:rPr>
        <w:t xml:space="preserve">dos mil veinticuatro, </w:t>
      </w:r>
      <w:r w:rsidR="00F333F9" w:rsidRPr="00463BF6">
        <w:rPr>
          <w:rFonts w:eastAsia="Calibri" w:cs="Tahoma"/>
          <w:szCs w:val="22"/>
          <w:lang w:eastAsia="en-US"/>
        </w:rPr>
        <w:t>anex</w:t>
      </w:r>
      <w:r w:rsidR="009A227D" w:rsidRPr="00463BF6">
        <w:rPr>
          <w:rFonts w:eastAsia="Calibri" w:cs="Tahoma"/>
          <w:szCs w:val="22"/>
          <w:lang w:eastAsia="en-US"/>
        </w:rPr>
        <w:t xml:space="preserve">ando la </w:t>
      </w:r>
      <w:r w:rsidR="00F333F9" w:rsidRPr="00463BF6">
        <w:rPr>
          <w:rFonts w:eastAsia="Calibri" w:cs="Tahoma"/>
          <w:szCs w:val="22"/>
          <w:lang w:eastAsia="en-US"/>
        </w:rPr>
        <w:t xml:space="preserve">relación de carreras organizadas desde el año 2022 </w:t>
      </w:r>
      <w:r w:rsidR="009A227D" w:rsidRPr="00463BF6">
        <w:rPr>
          <w:rFonts w:eastAsia="Calibri" w:cs="Tahoma"/>
          <w:szCs w:val="22"/>
          <w:lang w:eastAsia="en-US"/>
        </w:rPr>
        <w:t>hasta</w:t>
      </w:r>
      <w:r w:rsidR="00F333F9" w:rsidRPr="00463BF6">
        <w:rPr>
          <w:rFonts w:eastAsia="Calibri" w:cs="Tahoma"/>
          <w:szCs w:val="22"/>
          <w:lang w:eastAsia="en-US"/>
        </w:rPr>
        <w:t xml:space="preserve"> el año 2024.</w:t>
      </w:r>
    </w:p>
    <w:p w14:paraId="52D3B005" w14:textId="77777777" w:rsidR="001E53C7" w:rsidRPr="00463BF6" w:rsidRDefault="001E53C7" w:rsidP="00463BF6">
      <w:pPr>
        <w:rPr>
          <w:rFonts w:eastAsia="Calibri" w:cs="Tahoma"/>
          <w:szCs w:val="22"/>
          <w:lang w:eastAsia="en-US"/>
        </w:rPr>
      </w:pPr>
    </w:p>
    <w:p w14:paraId="2D130A9D" w14:textId="042B69CE" w:rsidR="00865CF4" w:rsidRPr="00463BF6" w:rsidRDefault="00865CF4" w:rsidP="00463BF6">
      <w:pPr>
        <w:rPr>
          <w:rFonts w:cs="Tahoma"/>
          <w:bCs/>
          <w:szCs w:val="22"/>
        </w:rPr>
      </w:pPr>
      <w:r w:rsidRPr="00463BF6">
        <w:rPr>
          <w:rFonts w:cs="Tahoma"/>
          <w:bCs/>
          <w:szCs w:val="22"/>
        </w:rPr>
        <w:t xml:space="preserve">Esta información fue puesta a la vista de </w:t>
      </w:r>
      <w:r w:rsidRPr="00463BF6">
        <w:rPr>
          <w:rFonts w:cs="Tahoma"/>
          <w:b/>
          <w:szCs w:val="22"/>
        </w:rPr>
        <w:t xml:space="preserve">LA PARTE RECURRENTE </w:t>
      </w:r>
      <w:r w:rsidRPr="00463BF6">
        <w:rPr>
          <w:rFonts w:cs="Tahoma"/>
          <w:bCs/>
          <w:szCs w:val="22"/>
        </w:rPr>
        <w:t>el</w:t>
      </w:r>
      <w:r w:rsidR="001E53C7" w:rsidRPr="00463BF6">
        <w:rPr>
          <w:rFonts w:cs="Tahoma"/>
          <w:bCs/>
          <w:szCs w:val="22"/>
        </w:rPr>
        <w:t xml:space="preserve"> </w:t>
      </w:r>
      <w:r w:rsidR="00FA491C" w:rsidRPr="00463BF6">
        <w:rPr>
          <w:rFonts w:cs="Tahoma"/>
          <w:b/>
          <w:szCs w:val="22"/>
        </w:rPr>
        <w:t xml:space="preserve">veintitrés </w:t>
      </w:r>
      <w:r w:rsidR="00F333F9" w:rsidRPr="00463BF6">
        <w:rPr>
          <w:rFonts w:cs="Tahoma"/>
          <w:b/>
          <w:szCs w:val="22"/>
        </w:rPr>
        <w:t>de septiembre</w:t>
      </w:r>
      <w:r w:rsidRPr="00463BF6">
        <w:rPr>
          <w:rFonts w:cs="Tahoma"/>
          <w:b/>
          <w:szCs w:val="22"/>
        </w:rPr>
        <w:t xml:space="preserve"> de dos mil </w:t>
      </w:r>
      <w:r w:rsidR="001E53C7" w:rsidRPr="00463BF6">
        <w:rPr>
          <w:rFonts w:cs="Tahoma"/>
          <w:b/>
          <w:szCs w:val="22"/>
        </w:rPr>
        <w:t>veinticuatro,</w:t>
      </w:r>
      <w:r w:rsidRPr="00463BF6">
        <w:rPr>
          <w:rFonts w:cs="Tahoma"/>
          <w:bCs/>
          <w:szCs w:val="22"/>
        </w:rPr>
        <w:t xml:space="preserve"> para que, en un plazo de tres días hábiles, manifestara lo que a su derecho conviniera, de conformidad con lo establecido en el </w:t>
      </w:r>
      <w:r w:rsidRPr="00463BF6">
        <w:rPr>
          <w:rFonts w:cs="Arial"/>
          <w:szCs w:val="22"/>
        </w:rPr>
        <w:t>artículo 185, fracción III de la Ley de Transparencia y Acceso a la Información Pública del Estado de México y Municipios</w:t>
      </w:r>
      <w:r w:rsidRPr="00463BF6">
        <w:rPr>
          <w:rFonts w:cs="Tahoma"/>
          <w:bCs/>
          <w:szCs w:val="22"/>
        </w:rPr>
        <w:t>.</w:t>
      </w:r>
    </w:p>
    <w:p w14:paraId="3B386B4C" w14:textId="77777777" w:rsidR="003A40C1" w:rsidRPr="00463BF6" w:rsidRDefault="003A40C1" w:rsidP="00463BF6">
      <w:pPr>
        <w:ind w:right="539"/>
        <w:rPr>
          <w:rFonts w:cs="Tahoma"/>
          <w:bCs/>
          <w:szCs w:val="22"/>
        </w:rPr>
      </w:pPr>
    </w:p>
    <w:p w14:paraId="755B7730" w14:textId="2AC13C6D" w:rsidR="00664420" w:rsidRPr="00463BF6" w:rsidRDefault="001E53C7" w:rsidP="00463BF6">
      <w:pPr>
        <w:pStyle w:val="Ttulo3"/>
        <w:rPr>
          <w:szCs w:val="22"/>
          <w:lang w:val="es-ES"/>
        </w:rPr>
      </w:pPr>
      <w:bookmarkStart w:id="13" w:name="_Toc178877498"/>
      <w:r w:rsidRPr="00463BF6">
        <w:rPr>
          <w:rFonts w:eastAsia="Calibri"/>
          <w:bCs/>
          <w:szCs w:val="22"/>
          <w:lang w:eastAsia="en-US"/>
        </w:rPr>
        <w:t>e</w:t>
      </w:r>
      <w:r w:rsidR="00664420" w:rsidRPr="00463BF6">
        <w:rPr>
          <w:rFonts w:eastAsia="Calibri"/>
          <w:bCs/>
          <w:szCs w:val="22"/>
          <w:lang w:eastAsia="en-US"/>
        </w:rPr>
        <w:t>)</w:t>
      </w:r>
      <w:r w:rsidR="00664420" w:rsidRPr="00463BF6">
        <w:rPr>
          <w:szCs w:val="22"/>
        </w:rPr>
        <w:t xml:space="preserve"> </w:t>
      </w:r>
      <w:r w:rsidR="00865CF4" w:rsidRPr="00463BF6">
        <w:rPr>
          <w:szCs w:val="22"/>
          <w:lang w:val="es-ES"/>
        </w:rPr>
        <w:t>Manifestaciones de la Parte Recurrente</w:t>
      </w:r>
      <w:bookmarkEnd w:id="13"/>
    </w:p>
    <w:p w14:paraId="4E8AF011" w14:textId="77777777" w:rsidR="00865CF4" w:rsidRPr="00463BF6" w:rsidRDefault="00865CF4" w:rsidP="00463BF6">
      <w:pPr>
        <w:rPr>
          <w:rFonts w:eastAsia="Arial Unicode MS" w:cs="Arial"/>
          <w:szCs w:val="22"/>
        </w:rPr>
      </w:pPr>
      <w:r w:rsidRPr="00463BF6">
        <w:rPr>
          <w:rFonts w:cs="Tahoma"/>
          <w:b/>
          <w:szCs w:val="22"/>
        </w:rPr>
        <w:t xml:space="preserve">LA PARTE RECURRENTE </w:t>
      </w:r>
      <w:r w:rsidRPr="00463BF6">
        <w:rPr>
          <w:rFonts w:eastAsia="Arial Unicode MS" w:cs="Arial"/>
          <w:szCs w:val="22"/>
        </w:rPr>
        <w:t>no realizó manifestación alguna dentro del término legalmente concedido para tal efecto, ni presentó pruebas o alegatos.</w:t>
      </w:r>
    </w:p>
    <w:p w14:paraId="0E651988" w14:textId="4380055E" w:rsidR="00664420" w:rsidRPr="00463BF6" w:rsidRDefault="001E53C7" w:rsidP="00463BF6">
      <w:pPr>
        <w:pStyle w:val="Ttulo3"/>
        <w:rPr>
          <w:szCs w:val="22"/>
        </w:rPr>
      </w:pPr>
      <w:bookmarkStart w:id="14" w:name="_Toc178877499"/>
      <w:r w:rsidRPr="00463BF6">
        <w:rPr>
          <w:szCs w:val="22"/>
        </w:rPr>
        <w:lastRenderedPageBreak/>
        <w:t>f</w:t>
      </w:r>
      <w:r w:rsidR="00664420" w:rsidRPr="00463BF6">
        <w:rPr>
          <w:szCs w:val="22"/>
        </w:rPr>
        <w:t>) Cierre de instrucción</w:t>
      </w:r>
      <w:bookmarkEnd w:id="14"/>
    </w:p>
    <w:p w14:paraId="79AF95DC" w14:textId="2EB650C1" w:rsidR="00664420" w:rsidRPr="00463BF6" w:rsidRDefault="00BF091A" w:rsidP="00463BF6">
      <w:pPr>
        <w:rPr>
          <w:szCs w:val="22"/>
        </w:rPr>
      </w:pPr>
      <w:r w:rsidRPr="00463BF6">
        <w:rPr>
          <w:rFonts w:cs="Tahoma"/>
          <w:szCs w:val="22"/>
        </w:rPr>
        <w:t>Al no existir diligencias pendientes por desahogar</w:t>
      </w:r>
      <w:r w:rsidRPr="00463BF6">
        <w:rPr>
          <w:rFonts w:cs="Arial"/>
          <w:szCs w:val="22"/>
        </w:rPr>
        <w:t xml:space="preserve">, el </w:t>
      </w:r>
      <w:bookmarkStart w:id="15" w:name="_Hlk104892386"/>
      <w:r w:rsidR="00F333F9" w:rsidRPr="00463BF6">
        <w:rPr>
          <w:rFonts w:cs="Arial"/>
          <w:b/>
          <w:szCs w:val="22"/>
        </w:rPr>
        <w:t>dos de octubre</w:t>
      </w:r>
      <w:bookmarkEnd w:id="15"/>
      <w:r w:rsidRPr="00463BF6">
        <w:rPr>
          <w:rFonts w:cs="Arial"/>
          <w:b/>
          <w:szCs w:val="22"/>
        </w:rPr>
        <w:t xml:space="preserve"> de dos mil </w:t>
      </w:r>
      <w:r w:rsidR="001E53C7" w:rsidRPr="00463BF6">
        <w:rPr>
          <w:rFonts w:cs="Arial"/>
          <w:b/>
          <w:szCs w:val="22"/>
        </w:rPr>
        <w:t>veinticuatro</w:t>
      </w:r>
      <w:r w:rsidRPr="00463BF6">
        <w:rPr>
          <w:rFonts w:cs="Arial"/>
          <w:szCs w:val="22"/>
        </w:rPr>
        <w:t xml:space="preserve"> la </w:t>
      </w:r>
      <w:r w:rsidRPr="00463BF6">
        <w:rPr>
          <w:rFonts w:cs="Arial"/>
          <w:b/>
          <w:bCs/>
          <w:szCs w:val="22"/>
        </w:rPr>
        <w:t xml:space="preserve">Comisionada </w:t>
      </w:r>
      <w:r w:rsidRPr="00463BF6">
        <w:rPr>
          <w:b/>
          <w:szCs w:val="22"/>
        </w:rPr>
        <w:t xml:space="preserve">Sharon Cristina Morales Martínez </w:t>
      </w:r>
      <w:r w:rsidRPr="00463BF6">
        <w:rPr>
          <w:rFonts w:cs="Arial"/>
          <w:szCs w:val="22"/>
        </w:rPr>
        <w:t>acordó el cierre de instrucción</w:t>
      </w:r>
      <w:r w:rsidR="0011350D" w:rsidRPr="00463BF6">
        <w:rPr>
          <w:rFonts w:cs="Arial"/>
          <w:szCs w:val="22"/>
        </w:rPr>
        <w:t xml:space="preserve"> y</w:t>
      </w:r>
      <w:r w:rsidRPr="00463BF6">
        <w:rPr>
          <w:rFonts w:cs="Arial"/>
          <w:szCs w:val="22"/>
        </w:rPr>
        <w:t xml:space="preserve"> </w:t>
      </w:r>
      <w:r w:rsidR="0011350D" w:rsidRPr="00463BF6">
        <w:rPr>
          <w:rFonts w:cs="Arial"/>
          <w:szCs w:val="22"/>
        </w:rPr>
        <w:t xml:space="preserve">la </w:t>
      </w:r>
      <w:r w:rsidRPr="00463BF6">
        <w:rPr>
          <w:rFonts w:cs="Arial"/>
          <w:szCs w:val="22"/>
        </w:rPr>
        <w:t>remisión del expediente a efecto de ser resuelto, de conformidad con lo establecido en el artículo 185 fracciones VI y VIII de la Ley de Transparencia y Acceso a la Información Pública del Estado de México y Municipios</w:t>
      </w:r>
      <w:r w:rsidRPr="00463BF6">
        <w:rPr>
          <w:szCs w:val="22"/>
        </w:rPr>
        <w:t>.</w:t>
      </w:r>
      <w:r w:rsidR="0011350D" w:rsidRPr="00463BF6">
        <w:rPr>
          <w:szCs w:val="22"/>
        </w:rPr>
        <w:t xml:space="preserve"> Dicho acuerdo </w:t>
      </w:r>
      <w:r w:rsidR="00664420" w:rsidRPr="00463BF6">
        <w:rPr>
          <w:rFonts w:cs="Tahoma"/>
          <w:szCs w:val="22"/>
        </w:rPr>
        <w:t xml:space="preserve">fue notificado a las partes el mismo día a través del </w:t>
      </w:r>
      <w:r w:rsidR="00664420" w:rsidRPr="00463BF6">
        <w:rPr>
          <w:rFonts w:cs="Tahoma"/>
          <w:szCs w:val="22"/>
          <w:lang w:val="es-ES"/>
        </w:rPr>
        <w:t>SAIMEX</w:t>
      </w:r>
      <w:r w:rsidR="00664420" w:rsidRPr="00463BF6">
        <w:rPr>
          <w:rFonts w:cs="Tahoma"/>
          <w:szCs w:val="22"/>
        </w:rPr>
        <w:t>.</w:t>
      </w:r>
    </w:p>
    <w:p w14:paraId="741683E3" w14:textId="77777777" w:rsidR="0011350D" w:rsidRPr="00463BF6" w:rsidRDefault="0011350D" w:rsidP="00463BF6">
      <w:pPr>
        <w:rPr>
          <w:rFonts w:cs="Tahoma"/>
          <w:szCs w:val="22"/>
        </w:rPr>
      </w:pPr>
    </w:p>
    <w:p w14:paraId="7A9629DE" w14:textId="77777777" w:rsidR="00664420" w:rsidRPr="00463BF6" w:rsidRDefault="00664420" w:rsidP="00463BF6">
      <w:pPr>
        <w:pStyle w:val="Ttulo1"/>
        <w:rPr>
          <w:rFonts w:eastAsiaTheme="minorHAnsi"/>
          <w:szCs w:val="22"/>
          <w:lang w:eastAsia="en-US"/>
        </w:rPr>
      </w:pPr>
      <w:bookmarkStart w:id="16" w:name="_Toc178877500"/>
      <w:r w:rsidRPr="00463BF6">
        <w:rPr>
          <w:rFonts w:eastAsiaTheme="minorHAnsi"/>
          <w:szCs w:val="22"/>
          <w:lang w:eastAsia="en-US"/>
        </w:rPr>
        <w:t>CONSIDERANDOS</w:t>
      </w:r>
      <w:bookmarkEnd w:id="16"/>
    </w:p>
    <w:p w14:paraId="6DD1243B" w14:textId="77777777" w:rsidR="00664420" w:rsidRPr="00463BF6" w:rsidRDefault="00664420" w:rsidP="00463BF6">
      <w:pPr>
        <w:contextualSpacing/>
        <w:jc w:val="center"/>
        <w:rPr>
          <w:rFonts w:eastAsiaTheme="minorHAnsi" w:cs="Tahoma"/>
          <w:b/>
          <w:szCs w:val="22"/>
          <w:lang w:eastAsia="en-US"/>
        </w:rPr>
      </w:pPr>
    </w:p>
    <w:p w14:paraId="0B67CB92" w14:textId="2E307D3B" w:rsidR="00664420" w:rsidRPr="00463BF6" w:rsidRDefault="00664420" w:rsidP="00463BF6">
      <w:pPr>
        <w:pStyle w:val="Ttulo2"/>
        <w:rPr>
          <w:rFonts w:eastAsia="Batang"/>
          <w:szCs w:val="22"/>
        </w:rPr>
      </w:pPr>
      <w:bookmarkStart w:id="17" w:name="_Toc178877501"/>
      <w:r w:rsidRPr="00463BF6">
        <w:rPr>
          <w:rFonts w:eastAsia="Batang"/>
          <w:szCs w:val="22"/>
        </w:rPr>
        <w:t xml:space="preserve">PRIMERO. </w:t>
      </w:r>
      <w:proofErr w:type="spellStart"/>
      <w:r w:rsidR="00BA55A8" w:rsidRPr="00463BF6">
        <w:rPr>
          <w:rFonts w:eastAsia="Batang"/>
          <w:szCs w:val="22"/>
        </w:rPr>
        <w:t>Procedibilidad</w:t>
      </w:r>
      <w:bookmarkEnd w:id="17"/>
      <w:proofErr w:type="spellEnd"/>
    </w:p>
    <w:p w14:paraId="39C52BC1" w14:textId="56FCC20D" w:rsidR="00BA55A8" w:rsidRPr="00463BF6" w:rsidRDefault="00BA55A8" w:rsidP="00463BF6">
      <w:pPr>
        <w:pStyle w:val="Ttulo3"/>
        <w:rPr>
          <w:szCs w:val="22"/>
        </w:rPr>
      </w:pPr>
      <w:bookmarkStart w:id="18" w:name="_Toc178877502"/>
      <w:r w:rsidRPr="00463BF6">
        <w:rPr>
          <w:szCs w:val="22"/>
        </w:rPr>
        <w:t>a) Competencia</w:t>
      </w:r>
      <w:r w:rsidR="00150C49" w:rsidRPr="00463BF6">
        <w:rPr>
          <w:szCs w:val="22"/>
        </w:rPr>
        <w:t xml:space="preserve"> del Instituto</w:t>
      </w:r>
      <w:bookmarkEnd w:id="18"/>
    </w:p>
    <w:p w14:paraId="56E64942" w14:textId="6572EDF7" w:rsidR="0011350D" w:rsidRPr="00463BF6" w:rsidRDefault="0011350D" w:rsidP="00463BF6">
      <w:pPr>
        <w:rPr>
          <w:rFonts w:cs="Arial"/>
          <w:szCs w:val="22"/>
        </w:rPr>
      </w:pPr>
      <w:r w:rsidRPr="00463BF6">
        <w:rPr>
          <w:szCs w:val="22"/>
        </w:rPr>
        <w:t xml:space="preserve">Este Instituto de Transparencia, Acceso a la Información Pública y Protección de Datos Personales del Estado de México y Municipios es competente para conocer y resolver </w:t>
      </w:r>
      <w:r w:rsidR="005F65B7" w:rsidRPr="00463BF6">
        <w:rPr>
          <w:szCs w:val="22"/>
        </w:rPr>
        <w:t xml:space="preserve">el </w:t>
      </w:r>
      <w:r w:rsidRPr="00463BF6">
        <w:rPr>
          <w:szCs w:val="22"/>
        </w:rPr>
        <w:t>presente Recurso de Revisión, conforme a lo dispuesto en los artículos 6, Apartado A de la Constitución Política de los Estados Unidos Mexicanos; 5, párrafos trigésimo segundo, trigésimo tercero y trigésimo cuarto, fracciones IV y V de la Constitución Política del Estado Libre y Soberano de México; ordinal 2, fracción II, 13, 29, 36, fracciones I y II, 176, 178, 179, 181 párrafo tercero y 185 de la Ley de Transparencia y Acceso a la Información Pública del Estado de México y Municipios</w:t>
      </w:r>
      <w:r w:rsidRPr="00463BF6">
        <w:rPr>
          <w:rFonts w:cs="Arial"/>
          <w:szCs w:val="22"/>
        </w:rPr>
        <w:t>; y 9, fracciones I y XXIII y 11 del Reglamento Interior del Instituto de Transparencia, Acceso a la Información Pública y Protección de Datos Personales del Estado de México y Municipios.</w:t>
      </w:r>
    </w:p>
    <w:p w14:paraId="43A74BC9" w14:textId="77777777" w:rsidR="006946E4" w:rsidRPr="00463BF6" w:rsidRDefault="006946E4" w:rsidP="00463BF6">
      <w:pPr>
        <w:rPr>
          <w:rFonts w:cs="Arial"/>
          <w:szCs w:val="22"/>
        </w:rPr>
      </w:pPr>
    </w:p>
    <w:p w14:paraId="517A2DD6" w14:textId="4169BE4D" w:rsidR="00664420" w:rsidRPr="00463BF6" w:rsidRDefault="00BA55A8" w:rsidP="00463BF6">
      <w:pPr>
        <w:pStyle w:val="Ttulo3"/>
        <w:rPr>
          <w:szCs w:val="22"/>
        </w:rPr>
      </w:pPr>
      <w:bookmarkStart w:id="19" w:name="_Toc178877503"/>
      <w:r w:rsidRPr="00463BF6">
        <w:rPr>
          <w:szCs w:val="22"/>
        </w:rPr>
        <w:lastRenderedPageBreak/>
        <w:t>b)</w:t>
      </w:r>
      <w:r w:rsidR="00664420" w:rsidRPr="00463BF6">
        <w:rPr>
          <w:szCs w:val="22"/>
        </w:rPr>
        <w:t xml:space="preserve"> </w:t>
      </w:r>
      <w:r w:rsidR="00D91CB4" w:rsidRPr="00463BF6">
        <w:rPr>
          <w:szCs w:val="22"/>
        </w:rPr>
        <w:t>Legitimidad</w:t>
      </w:r>
      <w:r w:rsidRPr="00463BF6">
        <w:rPr>
          <w:szCs w:val="22"/>
        </w:rPr>
        <w:t xml:space="preserve"> de la parte recurrente</w:t>
      </w:r>
      <w:bookmarkEnd w:id="19"/>
    </w:p>
    <w:p w14:paraId="26FEA382" w14:textId="0B06695C" w:rsidR="00D91CB4" w:rsidRPr="00463BF6" w:rsidRDefault="00D91CB4" w:rsidP="00463BF6">
      <w:pPr>
        <w:rPr>
          <w:rFonts w:cs="Arial"/>
          <w:bCs/>
          <w:szCs w:val="22"/>
        </w:rPr>
      </w:pPr>
      <w:r w:rsidRPr="00463BF6">
        <w:rPr>
          <w:rFonts w:cs="Arial"/>
          <w:bCs/>
          <w:szCs w:val="22"/>
        </w:rPr>
        <w:t>El recurso de revisión fue interpuesto por parte legítima, ya que se presentó por la misma persona que formuló la solicitud de acceso a la Información Pública,</w:t>
      </w:r>
      <w:r w:rsidRPr="00463BF6">
        <w:rPr>
          <w:rFonts w:cs="Arial"/>
          <w:b/>
          <w:bCs/>
          <w:szCs w:val="22"/>
        </w:rPr>
        <w:t xml:space="preserve"> </w:t>
      </w:r>
      <w:r w:rsidRPr="00463BF6">
        <w:rPr>
          <w:rFonts w:cs="Arial"/>
          <w:szCs w:val="22"/>
        </w:rPr>
        <w:t>debido a que los datos de acceso</w:t>
      </w:r>
      <w:r w:rsidRPr="00463BF6">
        <w:rPr>
          <w:rFonts w:cs="Arial"/>
          <w:b/>
          <w:bCs/>
          <w:szCs w:val="22"/>
        </w:rPr>
        <w:t xml:space="preserve"> </w:t>
      </w:r>
      <w:r w:rsidRPr="00463BF6">
        <w:rPr>
          <w:rFonts w:cs="Arial"/>
          <w:szCs w:val="22"/>
        </w:rPr>
        <w:t>SAIMEX</w:t>
      </w:r>
      <w:r w:rsidRPr="00463BF6">
        <w:rPr>
          <w:rFonts w:eastAsia="Calibri" w:cs="Arial"/>
          <w:szCs w:val="22"/>
          <w:lang w:eastAsia="en-US"/>
        </w:rPr>
        <w:t xml:space="preserve"> son personales e irrepetibles.</w:t>
      </w:r>
    </w:p>
    <w:p w14:paraId="2C367810" w14:textId="77777777" w:rsidR="00D91CB4" w:rsidRPr="00463BF6" w:rsidRDefault="00D91CB4" w:rsidP="00463BF6">
      <w:pPr>
        <w:rPr>
          <w:szCs w:val="22"/>
        </w:rPr>
      </w:pPr>
    </w:p>
    <w:p w14:paraId="496490FC" w14:textId="1A5F3FDB" w:rsidR="00D91CB4" w:rsidRPr="00463BF6" w:rsidRDefault="00BA55A8" w:rsidP="00463BF6">
      <w:pPr>
        <w:pStyle w:val="Ttulo3"/>
        <w:rPr>
          <w:rFonts w:eastAsia="Calibri"/>
          <w:szCs w:val="22"/>
          <w:lang w:eastAsia="es-ES_tradnl"/>
        </w:rPr>
      </w:pPr>
      <w:bookmarkStart w:id="20" w:name="_Toc178877504"/>
      <w:r w:rsidRPr="00463BF6">
        <w:rPr>
          <w:rFonts w:eastAsia="Calibri"/>
          <w:szCs w:val="22"/>
          <w:lang w:eastAsia="es-ES_tradnl"/>
        </w:rPr>
        <w:t>c)</w:t>
      </w:r>
      <w:r w:rsidR="00664420" w:rsidRPr="00463BF6">
        <w:rPr>
          <w:rFonts w:eastAsia="Calibri"/>
          <w:szCs w:val="22"/>
          <w:lang w:eastAsia="es-ES_tradnl"/>
        </w:rPr>
        <w:t xml:space="preserve"> </w:t>
      </w:r>
      <w:r w:rsidR="00D91CB4" w:rsidRPr="00463BF6">
        <w:rPr>
          <w:rFonts w:eastAsia="Calibri"/>
          <w:szCs w:val="22"/>
          <w:lang w:eastAsia="es-ES_tradnl"/>
        </w:rPr>
        <w:t>Plazo para interponer el recurso</w:t>
      </w:r>
      <w:bookmarkEnd w:id="20"/>
    </w:p>
    <w:p w14:paraId="106D37EE" w14:textId="7E33FCEA" w:rsidR="00D91CB4" w:rsidRPr="00463BF6" w:rsidRDefault="00D91CB4" w:rsidP="00463BF6">
      <w:pPr>
        <w:rPr>
          <w:rFonts w:eastAsia="Calibri"/>
          <w:szCs w:val="22"/>
          <w:lang w:eastAsia="es-ES_tradnl"/>
        </w:rPr>
      </w:pPr>
      <w:r w:rsidRPr="00463BF6">
        <w:rPr>
          <w:rFonts w:cs="Arial"/>
          <w:b/>
          <w:szCs w:val="22"/>
        </w:rPr>
        <w:t>EL SUJETO OBLIGADO</w:t>
      </w:r>
      <w:r w:rsidRPr="00463BF6">
        <w:rPr>
          <w:rFonts w:cs="Arial"/>
          <w:szCs w:val="22"/>
        </w:rPr>
        <w:t xml:space="preserve"> notificó la respuesta a la solicitud de acceso a la Información Pública el </w:t>
      </w:r>
      <w:r w:rsidR="00F333F9" w:rsidRPr="00463BF6">
        <w:rPr>
          <w:rFonts w:eastAsia="Palatino Linotype" w:cs="Palatino Linotype"/>
          <w:b/>
          <w:szCs w:val="22"/>
        </w:rPr>
        <w:t>veinte de agosto</w:t>
      </w:r>
      <w:r w:rsidR="00076E38" w:rsidRPr="00463BF6">
        <w:rPr>
          <w:rFonts w:eastAsia="Palatino Linotype" w:cs="Palatino Linotype"/>
          <w:b/>
          <w:szCs w:val="22"/>
        </w:rPr>
        <w:t xml:space="preserve"> de dos mil </w:t>
      </w:r>
      <w:r w:rsidRPr="00463BF6">
        <w:rPr>
          <w:rFonts w:eastAsia="Palatino Linotype" w:cs="Palatino Linotype"/>
          <w:b/>
          <w:szCs w:val="22"/>
        </w:rPr>
        <w:t xml:space="preserve">de dos mil </w:t>
      </w:r>
      <w:r w:rsidR="00076E38" w:rsidRPr="00463BF6">
        <w:rPr>
          <w:rFonts w:eastAsia="Palatino Linotype" w:cs="Palatino Linotype"/>
          <w:b/>
          <w:szCs w:val="22"/>
        </w:rPr>
        <w:t xml:space="preserve">veinticuatro </w:t>
      </w:r>
      <w:r w:rsidR="00A53315" w:rsidRPr="00463BF6">
        <w:rPr>
          <w:rFonts w:cs="Arial"/>
          <w:szCs w:val="22"/>
        </w:rPr>
        <w:t xml:space="preserve">y el recurso </w:t>
      </w:r>
      <w:r w:rsidR="00A53315" w:rsidRPr="00463BF6">
        <w:rPr>
          <w:rFonts w:eastAsia="Palatino Linotype" w:cs="Palatino Linotype"/>
          <w:szCs w:val="22"/>
        </w:rPr>
        <w:t>que nos ocupa se interpuso el</w:t>
      </w:r>
      <w:r w:rsidR="00076E38" w:rsidRPr="00463BF6">
        <w:rPr>
          <w:rFonts w:eastAsia="Palatino Linotype" w:cs="Palatino Linotype"/>
          <w:szCs w:val="22"/>
        </w:rPr>
        <w:t xml:space="preserve"> </w:t>
      </w:r>
      <w:r w:rsidR="00F333F9" w:rsidRPr="00463BF6">
        <w:rPr>
          <w:rFonts w:eastAsia="Palatino Linotype" w:cs="Palatino Linotype"/>
          <w:b/>
          <w:szCs w:val="22"/>
        </w:rPr>
        <w:t>veintisiete de agosto</w:t>
      </w:r>
      <w:r w:rsidR="00076E38" w:rsidRPr="00463BF6">
        <w:rPr>
          <w:rFonts w:eastAsia="Palatino Linotype" w:cs="Palatino Linotype"/>
          <w:b/>
          <w:szCs w:val="22"/>
        </w:rPr>
        <w:t xml:space="preserve"> </w:t>
      </w:r>
      <w:r w:rsidR="00A53315" w:rsidRPr="00463BF6">
        <w:rPr>
          <w:rFonts w:eastAsia="Palatino Linotype" w:cs="Palatino Linotype"/>
          <w:b/>
          <w:szCs w:val="22"/>
        </w:rPr>
        <w:t xml:space="preserve">de dos mil </w:t>
      </w:r>
      <w:r w:rsidR="00076E38" w:rsidRPr="00463BF6">
        <w:rPr>
          <w:rFonts w:eastAsia="Palatino Linotype" w:cs="Palatino Linotype"/>
          <w:b/>
          <w:szCs w:val="22"/>
        </w:rPr>
        <w:t>veinticuatro,</w:t>
      </w:r>
      <w:r w:rsidR="00A53315" w:rsidRPr="00463BF6">
        <w:rPr>
          <w:rFonts w:eastAsia="Palatino Linotype" w:cs="Palatino Linotype"/>
          <w:szCs w:val="22"/>
        </w:rPr>
        <w:t xml:space="preserve"> por lo tanto, éste se encuentra dentro del margen temporal previsto en el artículo 178 de la </w:t>
      </w:r>
      <w:r w:rsidR="00A53315" w:rsidRPr="00463BF6">
        <w:rPr>
          <w:rFonts w:cs="Arial"/>
          <w:szCs w:val="22"/>
        </w:rPr>
        <w:t xml:space="preserve">Ley de Transparencia y Acceso a la Información Pública del Estado de México y Municipios, </w:t>
      </w:r>
      <w:r w:rsidR="00A53315" w:rsidRPr="00463BF6">
        <w:rPr>
          <w:rFonts w:eastAsia="Calibri"/>
          <w:szCs w:val="22"/>
          <w:lang w:eastAsia="es-ES_tradnl"/>
        </w:rPr>
        <w:t xml:space="preserve">el cual </w:t>
      </w:r>
      <w:r w:rsidRPr="00463BF6">
        <w:rPr>
          <w:rFonts w:cs="Arial"/>
          <w:szCs w:val="22"/>
        </w:rPr>
        <w:t xml:space="preserve">transcurrió del </w:t>
      </w:r>
      <w:r w:rsidR="00F333F9" w:rsidRPr="00463BF6">
        <w:rPr>
          <w:rFonts w:cs="Arial"/>
          <w:b/>
          <w:szCs w:val="22"/>
        </w:rPr>
        <w:t>veintiuno se agosto</w:t>
      </w:r>
      <w:r w:rsidRPr="00463BF6">
        <w:rPr>
          <w:rFonts w:cs="Arial"/>
          <w:b/>
          <w:szCs w:val="22"/>
        </w:rPr>
        <w:t xml:space="preserve"> al </w:t>
      </w:r>
      <w:r w:rsidR="00F333F9" w:rsidRPr="00463BF6">
        <w:rPr>
          <w:rFonts w:cs="Arial"/>
          <w:b/>
          <w:szCs w:val="22"/>
        </w:rPr>
        <w:t xml:space="preserve">diez de septiembre </w:t>
      </w:r>
      <w:r w:rsidR="00076E38" w:rsidRPr="00463BF6">
        <w:rPr>
          <w:rFonts w:cs="Arial"/>
          <w:b/>
          <w:szCs w:val="22"/>
        </w:rPr>
        <w:t>d</w:t>
      </w:r>
      <w:r w:rsidRPr="00463BF6">
        <w:rPr>
          <w:rFonts w:cs="Arial"/>
          <w:b/>
          <w:szCs w:val="22"/>
        </w:rPr>
        <w:t xml:space="preserve">e dos mil </w:t>
      </w:r>
      <w:r w:rsidR="00076E38" w:rsidRPr="00463BF6">
        <w:rPr>
          <w:rFonts w:cs="Arial"/>
          <w:b/>
          <w:szCs w:val="22"/>
        </w:rPr>
        <w:t>veinticuatro</w:t>
      </w:r>
      <w:r w:rsidRPr="00463BF6">
        <w:rPr>
          <w:rFonts w:cs="Arial"/>
          <w:szCs w:val="22"/>
        </w:rPr>
        <w:t xml:space="preserve">, </w:t>
      </w:r>
      <w:r w:rsidR="0023177F" w:rsidRPr="00463BF6">
        <w:rPr>
          <w:rFonts w:eastAsiaTheme="minorEastAsia" w:cs="Arial"/>
          <w:szCs w:val="22"/>
          <w:lang w:val="es-ES_tradnl"/>
        </w:rPr>
        <w:t xml:space="preserve">sin contemplar en el cómputo los días </w:t>
      </w:r>
      <w:bookmarkStart w:id="21" w:name="_Hlk62134391"/>
      <w:r w:rsidR="0023177F" w:rsidRPr="00463BF6">
        <w:rPr>
          <w:rFonts w:eastAsiaTheme="minorEastAsia" w:cs="Arial"/>
          <w:szCs w:val="22"/>
          <w:lang w:val="es-ES_tradnl"/>
        </w:rPr>
        <w:t xml:space="preserve">sábados, domingos y aquellos considerados como días inhábiles en términos del </w:t>
      </w:r>
      <w:bookmarkEnd w:id="21"/>
      <w:r w:rsidR="0023177F" w:rsidRPr="00463BF6">
        <w:rPr>
          <w:rFonts w:eastAsiaTheme="minorEastAsia" w:cs="Arial"/>
          <w:szCs w:val="22"/>
          <w:lang w:val="es-ES_tradnl"/>
        </w:rPr>
        <w:t>Calendario oficial en Materia de Transparencia, Acceso a la Información Pública y Protección de Datos Personales del Estado de México y Municipios, así como de labores del Instituto</w:t>
      </w:r>
      <w:r w:rsidRPr="00463BF6">
        <w:rPr>
          <w:rFonts w:eastAsiaTheme="minorEastAsia" w:cs="Arial"/>
          <w:szCs w:val="22"/>
          <w:lang w:val="es-ES_tradnl"/>
        </w:rPr>
        <w:t>.</w:t>
      </w:r>
    </w:p>
    <w:p w14:paraId="49076992" w14:textId="77777777" w:rsidR="00D91CB4" w:rsidRPr="00463BF6" w:rsidRDefault="00D91CB4" w:rsidP="00463BF6">
      <w:pPr>
        <w:rPr>
          <w:rFonts w:eastAsia="Palatino Linotype" w:cs="Palatino Linotype"/>
          <w:szCs w:val="22"/>
        </w:rPr>
      </w:pPr>
    </w:p>
    <w:p w14:paraId="46C0EB3A" w14:textId="794F7896" w:rsidR="00A53315" w:rsidRPr="00463BF6" w:rsidRDefault="00BA55A8" w:rsidP="00463BF6">
      <w:pPr>
        <w:pStyle w:val="Ttulo3"/>
        <w:rPr>
          <w:rFonts w:eastAsia="Calibri"/>
          <w:szCs w:val="22"/>
          <w:lang w:eastAsia="es-ES_tradnl"/>
        </w:rPr>
      </w:pPr>
      <w:bookmarkStart w:id="22" w:name="_Toc178877505"/>
      <w:r w:rsidRPr="00463BF6">
        <w:rPr>
          <w:rFonts w:eastAsia="Calibri"/>
          <w:szCs w:val="22"/>
          <w:lang w:eastAsia="es-ES_tradnl"/>
        </w:rPr>
        <w:t>d)</w:t>
      </w:r>
      <w:r w:rsidR="00D91CB4" w:rsidRPr="00463BF6">
        <w:rPr>
          <w:rFonts w:eastAsia="Calibri"/>
          <w:szCs w:val="22"/>
          <w:lang w:eastAsia="es-ES_tradnl"/>
        </w:rPr>
        <w:t xml:space="preserve"> </w:t>
      </w:r>
      <w:r w:rsidRPr="00463BF6">
        <w:rPr>
          <w:rFonts w:eastAsia="Calibri"/>
          <w:szCs w:val="22"/>
          <w:lang w:eastAsia="es-ES_tradnl"/>
        </w:rPr>
        <w:t>Interés legítimo</w:t>
      </w:r>
      <w:bookmarkEnd w:id="22"/>
    </w:p>
    <w:p w14:paraId="190404A6" w14:textId="73367199" w:rsidR="00BA55A8" w:rsidRPr="00463BF6" w:rsidRDefault="00BA55A8" w:rsidP="00463BF6">
      <w:pPr>
        <w:rPr>
          <w:szCs w:val="22"/>
        </w:rPr>
      </w:pPr>
      <w:r w:rsidRPr="00463BF6">
        <w:rPr>
          <w:rFonts w:cs="Arial"/>
          <w:szCs w:val="22"/>
        </w:rPr>
        <w:t xml:space="preserve">Resulta procedente la interposición del recurso de revisión, ya que </w:t>
      </w:r>
      <w:r w:rsidRPr="00463BF6">
        <w:rPr>
          <w:rFonts w:eastAsia="Calibri" w:cs="Tahoma"/>
          <w:szCs w:val="22"/>
          <w:lang w:eastAsia="es-MX"/>
        </w:rPr>
        <w:t xml:space="preserve">se actualiza la causal de procedencia señalada en el artículo 179, fracción </w:t>
      </w:r>
      <w:r w:rsidR="00B33A4D" w:rsidRPr="00463BF6">
        <w:rPr>
          <w:rFonts w:eastAsia="Calibri" w:cs="Tahoma"/>
          <w:szCs w:val="22"/>
          <w:lang w:eastAsia="es-MX"/>
        </w:rPr>
        <w:t>I</w:t>
      </w:r>
      <w:r w:rsidRPr="00463BF6">
        <w:rPr>
          <w:rFonts w:cs="Arial"/>
          <w:szCs w:val="22"/>
        </w:rPr>
        <w:t xml:space="preserve"> de la </w:t>
      </w:r>
      <w:r w:rsidRPr="00463BF6">
        <w:rPr>
          <w:szCs w:val="22"/>
        </w:rPr>
        <w:t>Ley de Transparencia y Acceso a la Información Pública del Estado de México y Municipios.</w:t>
      </w:r>
    </w:p>
    <w:p w14:paraId="0EFF7141" w14:textId="77777777" w:rsidR="00362A11" w:rsidRPr="00463BF6" w:rsidRDefault="00362A11" w:rsidP="00463BF6">
      <w:pPr>
        <w:rPr>
          <w:szCs w:val="22"/>
        </w:rPr>
      </w:pPr>
    </w:p>
    <w:p w14:paraId="2284D7EB" w14:textId="3EE1D036" w:rsidR="00BA55A8" w:rsidRPr="00463BF6" w:rsidRDefault="00362A11" w:rsidP="00463BF6">
      <w:pPr>
        <w:pStyle w:val="Ttulo3"/>
        <w:rPr>
          <w:szCs w:val="22"/>
        </w:rPr>
      </w:pPr>
      <w:bookmarkStart w:id="23" w:name="_Toc178877506"/>
      <w:r w:rsidRPr="00463BF6">
        <w:rPr>
          <w:szCs w:val="22"/>
        </w:rPr>
        <w:t>e) Requisitos formales para la interposición del recurso</w:t>
      </w:r>
      <w:bookmarkEnd w:id="23"/>
    </w:p>
    <w:p w14:paraId="0DAFB4C2" w14:textId="77777777" w:rsidR="00F333F9" w:rsidRPr="00463BF6" w:rsidRDefault="00F333F9" w:rsidP="00463BF6">
      <w:pPr>
        <w:rPr>
          <w:rFonts w:cs="Arial"/>
          <w:szCs w:val="22"/>
          <w:lang w:val="es-ES"/>
        </w:rPr>
      </w:pPr>
      <w:r w:rsidRPr="00463BF6">
        <w:rPr>
          <w:szCs w:val="22"/>
          <w:lang w:val="es-ES"/>
        </w:rPr>
        <w:t xml:space="preserve">Es importante mencionar que, de la revisión del expediente electrónico del </w:t>
      </w:r>
      <w:r w:rsidRPr="00463BF6">
        <w:rPr>
          <w:bCs/>
          <w:szCs w:val="22"/>
          <w:lang w:val="es-ES"/>
        </w:rPr>
        <w:t>SAIMEX,</w:t>
      </w:r>
      <w:r w:rsidRPr="00463BF6">
        <w:rPr>
          <w:szCs w:val="22"/>
          <w:lang w:val="es-ES"/>
        </w:rPr>
        <w:t xml:space="preserve"> se observa que </w:t>
      </w:r>
      <w:r w:rsidRPr="00463BF6">
        <w:rPr>
          <w:b/>
          <w:bCs/>
          <w:szCs w:val="22"/>
          <w:lang w:val="es-ES"/>
        </w:rPr>
        <w:t>LA PARTE RECURRENTE</w:t>
      </w:r>
      <w:r w:rsidRPr="00463BF6">
        <w:rPr>
          <w:szCs w:val="22"/>
          <w:lang w:val="es-ES"/>
        </w:rPr>
        <w:t xml:space="preserve"> no proporcionó su nombre para ser identificado, lo </w:t>
      </w:r>
      <w:r w:rsidRPr="00463BF6">
        <w:rPr>
          <w:szCs w:val="22"/>
          <w:lang w:val="es-ES"/>
        </w:rPr>
        <w:lastRenderedPageBreak/>
        <w:t xml:space="preserve">que en estricto sentido provoca que </w:t>
      </w:r>
      <w:r w:rsidRPr="00463BF6">
        <w:rPr>
          <w:rFonts w:cs="Arial"/>
          <w:szCs w:val="22"/>
          <w:lang w:val="es-ES"/>
        </w:rPr>
        <w:t>no</w:t>
      </w:r>
      <w:r w:rsidRPr="00463BF6">
        <w:rPr>
          <w:szCs w:val="22"/>
          <w:lang w:val="es-ES"/>
        </w:rPr>
        <w:t xml:space="preserve"> se colmen los requisitos establecidos en el artículo 180 de la Ley de Transparencia; sin embargo, el artículo 15 de </w:t>
      </w:r>
      <w:r w:rsidRPr="00463BF6">
        <w:rPr>
          <w:rFonts w:cs="Arial"/>
          <w:szCs w:val="22"/>
          <w:lang w:val="es-ES" w:eastAsia="es-MX"/>
        </w:rPr>
        <w:t xml:space="preserve">Ley de Transparencia y Acceso a la </w:t>
      </w:r>
      <w:r w:rsidRPr="00463BF6">
        <w:rPr>
          <w:rFonts w:cs="Arial"/>
          <w:szCs w:val="22"/>
          <w:lang w:val="es-ES"/>
        </w:rPr>
        <w:t>Información</w:t>
      </w:r>
      <w:r w:rsidRPr="00463BF6">
        <w:rPr>
          <w:rFonts w:cs="Arial"/>
          <w:szCs w:val="22"/>
          <w:lang w:val="es-ES" w:eastAsia="es-MX"/>
        </w:rPr>
        <w:t xml:space="preserve"> Pública del Estado de México y Municipios </w:t>
      </w:r>
      <w:r w:rsidRPr="00463BF6">
        <w:rPr>
          <w:rFonts w:cs="Arial"/>
          <w:iCs/>
          <w:szCs w:val="22"/>
          <w:lang w:val="es-ES"/>
        </w:rPr>
        <w:t xml:space="preserve">prevé que </w:t>
      </w:r>
      <w:r w:rsidRPr="00463BF6">
        <w:rPr>
          <w:szCs w:val="22"/>
          <w:lang w:val="es-ES"/>
        </w:rPr>
        <w:t xml:space="preserve">toda persona tendrá acceso a la información </w:t>
      </w:r>
      <w:r w:rsidRPr="00463BF6">
        <w:rPr>
          <w:rFonts w:cs="Arial"/>
          <w:szCs w:val="22"/>
          <w:lang w:val="es-ES"/>
        </w:rPr>
        <w:t xml:space="preserve">sin necesidad de acreditar interés alguno o justificar su utilización, de lo que se infiere que </w:t>
      </w:r>
      <w:r w:rsidRPr="00463BF6">
        <w:rPr>
          <w:rFonts w:cs="Arial"/>
          <w:b/>
          <w:szCs w:val="22"/>
          <w:u w:val="single"/>
          <w:lang w:val="es-ES"/>
        </w:rPr>
        <w:t xml:space="preserve">el nombre no es un requisito </w:t>
      </w:r>
      <w:r w:rsidRPr="00463BF6">
        <w:rPr>
          <w:rFonts w:cs="Arial"/>
          <w:b/>
          <w:iCs/>
          <w:szCs w:val="22"/>
          <w:u w:val="single"/>
          <w:lang w:val="es-ES"/>
        </w:rPr>
        <w:t>indispensable</w:t>
      </w:r>
      <w:r w:rsidRPr="00463BF6">
        <w:rPr>
          <w:rFonts w:cs="Arial"/>
          <w:szCs w:val="22"/>
          <w:lang w:val="es-ES"/>
        </w:rPr>
        <w:t xml:space="preserve"> para que las y los ciudadanos ejerzan el derecho de acceso a la información pública. </w:t>
      </w:r>
    </w:p>
    <w:p w14:paraId="28B63891" w14:textId="77777777" w:rsidR="00F333F9" w:rsidRPr="00463BF6" w:rsidRDefault="00F333F9" w:rsidP="00463BF6">
      <w:pPr>
        <w:rPr>
          <w:rFonts w:cs="Arial"/>
          <w:szCs w:val="22"/>
          <w:lang w:val="es-ES"/>
        </w:rPr>
      </w:pPr>
    </w:p>
    <w:p w14:paraId="6390674A" w14:textId="71A4CE17" w:rsidR="00BA55A8" w:rsidRPr="00463BF6" w:rsidRDefault="00F333F9" w:rsidP="00463BF6">
      <w:pPr>
        <w:rPr>
          <w:rFonts w:cs="Arial"/>
          <w:szCs w:val="22"/>
        </w:rPr>
      </w:pPr>
      <w:r w:rsidRPr="00463BF6">
        <w:rPr>
          <w:rFonts w:cs="Arial"/>
          <w:szCs w:val="22"/>
          <w:lang w:val="es-ES"/>
        </w:rPr>
        <w:t>Asimismo, la Ley de la materia prevé en su artículo 155, párrafo segundo la posibilidad de que las solicitudes de información sean anónimas, al utilizar un nombre incompleto o, inclusive un seudónimo.</w:t>
      </w:r>
      <w:r w:rsidRPr="00463BF6">
        <w:rPr>
          <w:szCs w:val="22"/>
          <w:lang w:val="es-ES"/>
        </w:rPr>
        <w:t xml:space="preserve"> En adición a lo anterior, el propio artículo 180, en su último párrafo, establece que cuando el recurso de revisión se interponga de manera electrónica no será indispensable que contenga algunos requisitos, entre ellos, el nombre de </w:t>
      </w:r>
      <w:r w:rsidRPr="00463BF6">
        <w:rPr>
          <w:b/>
          <w:bCs/>
          <w:szCs w:val="22"/>
          <w:lang w:val="es-ES"/>
        </w:rPr>
        <w:t>LA PARTE RECURRENTE</w:t>
      </w:r>
      <w:r w:rsidRPr="00463BF6">
        <w:rPr>
          <w:rFonts w:cs="Arial"/>
          <w:b/>
          <w:szCs w:val="22"/>
          <w:lang w:val="es-ES"/>
        </w:rPr>
        <w:t>;</w:t>
      </w:r>
      <w:r w:rsidRPr="00463BF6">
        <w:rPr>
          <w:szCs w:val="22"/>
          <w:lang w:val="es-ES"/>
        </w:rPr>
        <w:t xml:space="preserve"> por lo que, en el presente caso, al haber sido presentado el recurso de revisión vía </w:t>
      </w:r>
      <w:r w:rsidRPr="00463BF6">
        <w:rPr>
          <w:bCs/>
          <w:szCs w:val="22"/>
          <w:lang w:val="es-ES"/>
        </w:rPr>
        <w:t>SAIMEX</w:t>
      </w:r>
      <w:r w:rsidRPr="00463BF6">
        <w:rPr>
          <w:szCs w:val="22"/>
          <w:lang w:val="es-ES"/>
        </w:rPr>
        <w:t>, dicho requisito resulta innecesario.</w:t>
      </w:r>
    </w:p>
    <w:p w14:paraId="20BDA7EE" w14:textId="77777777" w:rsidR="005F5301" w:rsidRPr="00463BF6" w:rsidRDefault="005F5301" w:rsidP="00463BF6">
      <w:pPr>
        <w:rPr>
          <w:rFonts w:cs="Arial"/>
          <w:szCs w:val="22"/>
        </w:rPr>
      </w:pPr>
    </w:p>
    <w:p w14:paraId="457548E9" w14:textId="3F7AF03B" w:rsidR="00C71CEF" w:rsidRPr="00463BF6" w:rsidRDefault="00C71CEF" w:rsidP="00463BF6">
      <w:pPr>
        <w:pStyle w:val="Ttulo2"/>
        <w:rPr>
          <w:szCs w:val="22"/>
        </w:rPr>
      </w:pPr>
      <w:bookmarkStart w:id="24" w:name="_Toc178877507"/>
      <w:r w:rsidRPr="00463BF6">
        <w:rPr>
          <w:szCs w:val="22"/>
        </w:rPr>
        <w:t>SEGUNDO. Estudio de Fondo</w:t>
      </w:r>
      <w:bookmarkEnd w:id="24"/>
    </w:p>
    <w:p w14:paraId="2A308F59" w14:textId="0FF373F0" w:rsidR="00C049E2" w:rsidRPr="00463BF6" w:rsidRDefault="00C71CEF" w:rsidP="00463BF6">
      <w:pPr>
        <w:pStyle w:val="Ttulo3"/>
        <w:rPr>
          <w:szCs w:val="22"/>
        </w:rPr>
      </w:pPr>
      <w:bookmarkStart w:id="25" w:name="_Toc178877508"/>
      <w:r w:rsidRPr="00463BF6">
        <w:rPr>
          <w:szCs w:val="22"/>
        </w:rPr>
        <w:t>a</w:t>
      </w:r>
      <w:r w:rsidR="00C049E2" w:rsidRPr="00463BF6">
        <w:rPr>
          <w:szCs w:val="22"/>
        </w:rPr>
        <w:t>) Mandato de transparencia y responsabilidad del Sujeto Obligado</w:t>
      </w:r>
      <w:bookmarkEnd w:id="25"/>
    </w:p>
    <w:p w14:paraId="6901A889" w14:textId="59EEDAE1" w:rsidR="00C049E2" w:rsidRPr="00463BF6" w:rsidRDefault="00C049E2" w:rsidP="00463BF6">
      <w:pPr>
        <w:rPr>
          <w:rFonts w:eastAsia="Palatino Linotype"/>
          <w:szCs w:val="22"/>
        </w:rPr>
      </w:pPr>
      <w:r w:rsidRPr="00463BF6">
        <w:rPr>
          <w:rFonts w:eastAsia="Palatino Linotype"/>
          <w:szCs w:val="22"/>
        </w:rPr>
        <w:t xml:space="preserve">El </w:t>
      </w:r>
      <w:r w:rsidR="00717E59" w:rsidRPr="00463BF6">
        <w:rPr>
          <w:rFonts w:eastAsia="Palatino Linotype"/>
          <w:szCs w:val="22"/>
        </w:rPr>
        <w:t>d</w:t>
      </w:r>
      <w:r w:rsidRPr="00463BF6">
        <w:rPr>
          <w:rFonts w:eastAsia="Palatino Linotype"/>
          <w:szCs w:val="22"/>
        </w:rPr>
        <w:t xml:space="preserve">erecho de </w:t>
      </w:r>
      <w:r w:rsidR="00717E59" w:rsidRPr="00463BF6">
        <w:rPr>
          <w:rFonts w:eastAsia="Palatino Linotype"/>
          <w:szCs w:val="22"/>
        </w:rPr>
        <w:t>a</w:t>
      </w:r>
      <w:r w:rsidRPr="00463BF6">
        <w:rPr>
          <w:rFonts w:eastAsia="Palatino Linotype"/>
          <w:szCs w:val="22"/>
        </w:rPr>
        <w:t xml:space="preserve">cceso a la </w:t>
      </w:r>
      <w:r w:rsidR="00717E59" w:rsidRPr="00463BF6">
        <w:rPr>
          <w:rFonts w:eastAsia="Palatino Linotype"/>
          <w:szCs w:val="22"/>
        </w:rPr>
        <w:t>i</w:t>
      </w:r>
      <w:r w:rsidRPr="00463BF6">
        <w:rPr>
          <w:rFonts w:eastAsia="Palatino Linotype"/>
          <w:szCs w:val="22"/>
        </w:rPr>
        <w:t xml:space="preserve">nformación </w:t>
      </w:r>
      <w:r w:rsidR="00717E59" w:rsidRPr="00463BF6">
        <w:rPr>
          <w:rFonts w:eastAsia="Palatino Linotype"/>
          <w:szCs w:val="22"/>
        </w:rPr>
        <w:t>p</w:t>
      </w:r>
      <w:r w:rsidRPr="00463BF6">
        <w:rPr>
          <w:rFonts w:eastAsia="Palatino Linotype"/>
          <w:szCs w:val="22"/>
        </w:rPr>
        <w:t>ública es un derecho humano reconocido en el artículo sexto de la Constitución Política de los Estados Unidos Mexicanos y en el artículo quinto de la Constitución Política del Estado Libre y Soberano de México</w:t>
      </w:r>
      <w:r w:rsidR="00B22A80" w:rsidRPr="00463BF6">
        <w:rPr>
          <w:rFonts w:eastAsia="Palatino Linotype"/>
          <w:szCs w:val="22"/>
        </w:rPr>
        <w:t>:</w:t>
      </w:r>
    </w:p>
    <w:p w14:paraId="7FAB8D32" w14:textId="77777777" w:rsidR="00C049E2" w:rsidRPr="00463BF6" w:rsidRDefault="00C049E2" w:rsidP="00463BF6">
      <w:pPr>
        <w:rPr>
          <w:rFonts w:eastAsia="Palatino Linotype"/>
          <w:szCs w:val="22"/>
        </w:rPr>
      </w:pPr>
    </w:p>
    <w:p w14:paraId="05320813" w14:textId="77777777" w:rsidR="00C049E2" w:rsidRPr="00463BF6" w:rsidRDefault="00C049E2" w:rsidP="00463BF6">
      <w:pPr>
        <w:spacing w:line="240" w:lineRule="auto"/>
        <w:ind w:left="567" w:right="539"/>
        <w:rPr>
          <w:rFonts w:eastAsia="Palatino Linotype"/>
          <w:b/>
          <w:i/>
          <w:szCs w:val="22"/>
        </w:rPr>
      </w:pPr>
      <w:r w:rsidRPr="00463BF6">
        <w:rPr>
          <w:rFonts w:eastAsia="Palatino Linotype"/>
          <w:b/>
          <w:i/>
          <w:szCs w:val="22"/>
        </w:rPr>
        <w:t>Constitución Política de los Estados Unidos Mexicanos</w:t>
      </w:r>
    </w:p>
    <w:p w14:paraId="6B6C67B6" w14:textId="77777777" w:rsidR="00C049E2" w:rsidRPr="00463BF6" w:rsidRDefault="00C049E2" w:rsidP="00463BF6">
      <w:pPr>
        <w:spacing w:line="240" w:lineRule="auto"/>
        <w:ind w:left="567" w:right="539"/>
        <w:rPr>
          <w:rFonts w:eastAsia="Palatino Linotype"/>
          <w:b/>
          <w:i/>
          <w:szCs w:val="22"/>
        </w:rPr>
      </w:pPr>
      <w:r w:rsidRPr="00463BF6">
        <w:rPr>
          <w:rFonts w:eastAsia="Palatino Linotype"/>
          <w:b/>
          <w:i/>
          <w:szCs w:val="22"/>
        </w:rPr>
        <w:t>“Artículo 6.</w:t>
      </w:r>
    </w:p>
    <w:p w14:paraId="38D3B4C4" w14:textId="77777777" w:rsidR="00C049E2" w:rsidRPr="00463BF6" w:rsidRDefault="00C049E2" w:rsidP="00463BF6">
      <w:pPr>
        <w:spacing w:line="240" w:lineRule="auto"/>
        <w:ind w:left="567" w:right="539"/>
        <w:rPr>
          <w:rFonts w:eastAsia="Palatino Linotype"/>
          <w:i/>
          <w:szCs w:val="22"/>
        </w:rPr>
      </w:pPr>
      <w:r w:rsidRPr="00463BF6">
        <w:rPr>
          <w:rFonts w:eastAsia="Palatino Linotype"/>
          <w:i/>
          <w:szCs w:val="22"/>
        </w:rPr>
        <w:t>(…)</w:t>
      </w:r>
    </w:p>
    <w:p w14:paraId="2CCAA297" w14:textId="6602827B" w:rsidR="00C049E2" w:rsidRPr="00463BF6" w:rsidRDefault="00C049E2" w:rsidP="00463BF6">
      <w:pPr>
        <w:spacing w:line="240" w:lineRule="auto"/>
        <w:ind w:left="567" w:right="539"/>
        <w:rPr>
          <w:rFonts w:eastAsia="Palatino Linotype"/>
          <w:i/>
          <w:szCs w:val="22"/>
        </w:rPr>
      </w:pPr>
      <w:r w:rsidRPr="00463BF6">
        <w:rPr>
          <w:rFonts w:eastAsia="Palatino Linotype"/>
          <w:i/>
          <w:szCs w:val="22"/>
        </w:rPr>
        <w:t>Para efectos de lo dispuesto en el presente artículo se observará lo siguiente:</w:t>
      </w:r>
    </w:p>
    <w:p w14:paraId="74CC3718" w14:textId="77777777" w:rsidR="00C049E2" w:rsidRPr="00463BF6" w:rsidRDefault="00C049E2" w:rsidP="00463BF6">
      <w:pPr>
        <w:spacing w:line="240" w:lineRule="auto"/>
        <w:ind w:left="567" w:right="539"/>
        <w:rPr>
          <w:rFonts w:eastAsia="Palatino Linotype"/>
          <w:b/>
          <w:i/>
          <w:szCs w:val="22"/>
        </w:rPr>
      </w:pPr>
      <w:r w:rsidRPr="00463BF6">
        <w:rPr>
          <w:rFonts w:eastAsia="Palatino Linotype"/>
          <w:b/>
          <w:i/>
          <w:szCs w:val="22"/>
        </w:rPr>
        <w:lastRenderedPageBreak/>
        <w:t>A</w:t>
      </w:r>
      <w:r w:rsidRPr="00463BF6">
        <w:rPr>
          <w:rFonts w:eastAsia="Palatino Linotype"/>
          <w:i/>
          <w:szCs w:val="22"/>
        </w:rPr>
        <w:t xml:space="preserve">. </w:t>
      </w:r>
      <w:r w:rsidRPr="00463BF6">
        <w:rPr>
          <w:rFonts w:eastAsia="Palatino Linotype"/>
          <w:b/>
          <w:i/>
          <w:szCs w:val="22"/>
        </w:rPr>
        <w:t>Para el ejercicio del derecho de acceso a la información</w:t>
      </w:r>
      <w:r w:rsidRPr="00463BF6">
        <w:rPr>
          <w:rFonts w:eastAsia="Palatino Linotype"/>
          <w:i/>
          <w:szCs w:val="22"/>
        </w:rPr>
        <w:t xml:space="preserve">, la Federación y </w:t>
      </w:r>
      <w:r w:rsidRPr="00463BF6">
        <w:rPr>
          <w:rFonts w:eastAsia="Palatino Linotype"/>
          <w:b/>
          <w:i/>
          <w:szCs w:val="22"/>
        </w:rPr>
        <w:t>las entidades federativas, en el ámbito de sus respectivas competencias, se regirán por los siguientes principios y bases:</w:t>
      </w:r>
    </w:p>
    <w:p w14:paraId="596A956B" w14:textId="77777777" w:rsidR="00C049E2" w:rsidRPr="00463BF6" w:rsidRDefault="00C049E2" w:rsidP="00463BF6">
      <w:pPr>
        <w:spacing w:line="240" w:lineRule="auto"/>
        <w:ind w:left="567" w:right="539"/>
        <w:rPr>
          <w:rFonts w:eastAsia="Palatino Linotype"/>
          <w:i/>
          <w:szCs w:val="22"/>
        </w:rPr>
      </w:pPr>
      <w:r w:rsidRPr="00463BF6">
        <w:rPr>
          <w:rFonts w:eastAsia="Palatino Linotype"/>
          <w:b/>
          <w:i/>
          <w:szCs w:val="22"/>
        </w:rPr>
        <w:t xml:space="preserve">I. </w:t>
      </w:r>
      <w:r w:rsidRPr="00463BF6">
        <w:rPr>
          <w:rFonts w:eastAsia="Palatino Linotype"/>
          <w:b/>
          <w:i/>
          <w:szCs w:val="22"/>
        </w:rPr>
        <w:tab/>
        <w:t>Toda la información en posesión de cualquier</w:t>
      </w:r>
      <w:r w:rsidRPr="00463BF6">
        <w:rPr>
          <w:rFonts w:eastAsia="Palatino Linotype"/>
          <w:i/>
          <w:szCs w:val="22"/>
        </w:rPr>
        <w:t xml:space="preserve"> </w:t>
      </w:r>
      <w:r w:rsidRPr="00463BF6">
        <w:rPr>
          <w:rFonts w:eastAsia="Palatino Linotype"/>
          <w:b/>
          <w:i/>
          <w:szCs w:val="22"/>
        </w:rPr>
        <w:t>autoridad</w:t>
      </w:r>
      <w:r w:rsidRPr="00463BF6">
        <w:rPr>
          <w:rFonts w:eastAsia="Palatino Linotype"/>
          <w:i/>
          <w:szCs w:val="22"/>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463BF6">
        <w:rPr>
          <w:rFonts w:eastAsia="Palatino Linotype"/>
          <w:b/>
          <w:i/>
          <w:szCs w:val="22"/>
        </w:rPr>
        <w:t>municipal</w:t>
      </w:r>
      <w:r w:rsidRPr="00463BF6">
        <w:rPr>
          <w:rFonts w:eastAsia="Palatino Linotype"/>
          <w:i/>
          <w:szCs w:val="22"/>
        </w:rPr>
        <w:t xml:space="preserve">, </w:t>
      </w:r>
      <w:r w:rsidRPr="00463BF6">
        <w:rPr>
          <w:rFonts w:eastAsia="Palatino Linotype"/>
          <w:b/>
          <w:i/>
          <w:szCs w:val="22"/>
        </w:rPr>
        <w:t>es pública</w:t>
      </w:r>
      <w:r w:rsidRPr="00463BF6">
        <w:rPr>
          <w:rFonts w:eastAsia="Palatino Linotype"/>
          <w:i/>
          <w:szCs w:val="22"/>
        </w:rPr>
        <w:t xml:space="preserve"> y sólo podrá ser reservada temporalmente por razones de interés público y seguridad nacional, en los términos que fijen las leyes. </w:t>
      </w:r>
      <w:r w:rsidRPr="00463BF6">
        <w:rPr>
          <w:rFonts w:eastAsia="Palatino Linotype"/>
          <w:b/>
          <w:i/>
          <w:szCs w:val="22"/>
        </w:rPr>
        <w:t>En la interpretación de este derecho deberá prevalecer el principio de máxima publicidad. Los sujetos obligados deberán documentar todo acto que derive del ejercicio de sus facultades, competencias o funciones</w:t>
      </w:r>
      <w:r w:rsidRPr="00463BF6">
        <w:rPr>
          <w:rFonts w:eastAsia="Palatino Linotype"/>
          <w:i/>
          <w:szCs w:val="22"/>
        </w:rPr>
        <w:t>, la ley determinará los supuestos específicos bajo los cuales procederá la declaración de inexistencia de la información.”</w:t>
      </w:r>
    </w:p>
    <w:p w14:paraId="68F313E4" w14:textId="77777777" w:rsidR="00C049E2" w:rsidRPr="00463BF6" w:rsidRDefault="00C049E2" w:rsidP="00463BF6">
      <w:pPr>
        <w:spacing w:line="240" w:lineRule="auto"/>
        <w:ind w:left="567" w:right="539"/>
        <w:rPr>
          <w:rFonts w:eastAsia="Palatino Linotype"/>
          <w:b/>
          <w:i/>
          <w:szCs w:val="22"/>
        </w:rPr>
      </w:pPr>
    </w:p>
    <w:p w14:paraId="504F12DB" w14:textId="77777777" w:rsidR="00C049E2" w:rsidRPr="00463BF6" w:rsidRDefault="00C049E2" w:rsidP="00463BF6">
      <w:pPr>
        <w:spacing w:line="240" w:lineRule="auto"/>
        <w:ind w:left="567" w:right="539"/>
        <w:rPr>
          <w:rFonts w:eastAsia="Palatino Linotype"/>
          <w:b/>
          <w:i/>
          <w:szCs w:val="22"/>
        </w:rPr>
      </w:pPr>
      <w:r w:rsidRPr="00463BF6">
        <w:rPr>
          <w:rFonts w:eastAsia="Palatino Linotype"/>
          <w:b/>
          <w:i/>
          <w:szCs w:val="22"/>
        </w:rPr>
        <w:t>Constitución Política del Estado Libre y Soberano de México</w:t>
      </w:r>
    </w:p>
    <w:p w14:paraId="04932D29" w14:textId="77777777" w:rsidR="00C049E2" w:rsidRPr="00463BF6" w:rsidRDefault="00C049E2" w:rsidP="00463BF6">
      <w:pPr>
        <w:spacing w:line="240" w:lineRule="auto"/>
        <w:ind w:left="567" w:right="539"/>
        <w:rPr>
          <w:rFonts w:eastAsia="Palatino Linotype"/>
          <w:i/>
          <w:szCs w:val="22"/>
        </w:rPr>
      </w:pPr>
      <w:r w:rsidRPr="00463BF6">
        <w:rPr>
          <w:rFonts w:eastAsia="Palatino Linotype"/>
          <w:b/>
          <w:i/>
          <w:szCs w:val="22"/>
        </w:rPr>
        <w:t>“Artículo 5</w:t>
      </w:r>
      <w:r w:rsidRPr="00463BF6">
        <w:rPr>
          <w:rFonts w:eastAsia="Palatino Linotype"/>
          <w:i/>
          <w:szCs w:val="22"/>
        </w:rPr>
        <w:t xml:space="preserve">.- </w:t>
      </w:r>
    </w:p>
    <w:p w14:paraId="1D3829F4" w14:textId="77777777" w:rsidR="00C049E2" w:rsidRPr="00463BF6" w:rsidRDefault="00C049E2" w:rsidP="00463BF6">
      <w:pPr>
        <w:spacing w:line="240" w:lineRule="auto"/>
        <w:ind w:left="567" w:right="539"/>
        <w:rPr>
          <w:rFonts w:eastAsia="Palatino Linotype"/>
          <w:i/>
          <w:szCs w:val="22"/>
        </w:rPr>
      </w:pPr>
      <w:r w:rsidRPr="00463BF6">
        <w:rPr>
          <w:rFonts w:eastAsia="Palatino Linotype"/>
          <w:i/>
          <w:szCs w:val="22"/>
        </w:rPr>
        <w:t>(…)</w:t>
      </w:r>
    </w:p>
    <w:p w14:paraId="0EAE47FD" w14:textId="77777777" w:rsidR="00C049E2" w:rsidRPr="00463BF6" w:rsidRDefault="00C049E2" w:rsidP="00463BF6">
      <w:pPr>
        <w:spacing w:line="240" w:lineRule="auto"/>
        <w:ind w:left="567" w:right="539"/>
        <w:rPr>
          <w:rFonts w:eastAsia="Palatino Linotype"/>
          <w:i/>
          <w:szCs w:val="22"/>
        </w:rPr>
      </w:pPr>
      <w:r w:rsidRPr="00463BF6">
        <w:rPr>
          <w:rFonts w:eastAsia="Palatino Linotype"/>
          <w:b/>
          <w:i/>
          <w:szCs w:val="22"/>
        </w:rPr>
        <w:t>El derecho a la información será garantizado por el Estado. La ley establecerá las previsiones que permitan asegurar la protección, el respeto y la difusión de este derecho</w:t>
      </w:r>
      <w:r w:rsidRPr="00463BF6">
        <w:rPr>
          <w:rFonts w:eastAsia="Palatino Linotype"/>
          <w:i/>
          <w:szCs w:val="22"/>
        </w:rPr>
        <w:t>.</w:t>
      </w:r>
    </w:p>
    <w:p w14:paraId="4F0C804A" w14:textId="77777777" w:rsidR="00C049E2" w:rsidRPr="00463BF6" w:rsidRDefault="00C049E2" w:rsidP="00463BF6">
      <w:pPr>
        <w:spacing w:line="240" w:lineRule="auto"/>
        <w:ind w:left="567" w:right="539"/>
        <w:rPr>
          <w:rFonts w:eastAsia="Palatino Linotype"/>
          <w:i/>
          <w:szCs w:val="22"/>
        </w:rPr>
      </w:pPr>
      <w:r w:rsidRPr="00463BF6">
        <w:rPr>
          <w:rFonts w:eastAsia="Palatino Linotype"/>
          <w:i/>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2DA26662" w14:textId="77777777" w:rsidR="00C049E2" w:rsidRPr="00463BF6" w:rsidRDefault="00C049E2" w:rsidP="00463BF6">
      <w:pPr>
        <w:spacing w:line="240" w:lineRule="auto"/>
        <w:ind w:left="567" w:right="539"/>
        <w:rPr>
          <w:rFonts w:eastAsia="Palatino Linotype"/>
          <w:i/>
          <w:szCs w:val="22"/>
        </w:rPr>
      </w:pPr>
      <w:r w:rsidRPr="00463BF6">
        <w:rPr>
          <w:rFonts w:eastAsia="Palatino Linotype"/>
          <w:b/>
          <w:i/>
          <w:szCs w:val="22"/>
        </w:rPr>
        <w:t>Este derecho se regirá por los principios y bases siguientes</w:t>
      </w:r>
      <w:r w:rsidRPr="00463BF6">
        <w:rPr>
          <w:rFonts w:eastAsia="Palatino Linotype"/>
          <w:i/>
          <w:szCs w:val="22"/>
        </w:rPr>
        <w:t>:</w:t>
      </w:r>
    </w:p>
    <w:p w14:paraId="4A3E8CBA" w14:textId="77777777" w:rsidR="00C049E2" w:rsidRPr="00463BF6" w:rsidRDefault="00C049E2" w:rsidP="00463BF6">
      <w:pPr>
        <w:spacing w:line="240" w:lineRule="auto"/>
        <w:ind w:left="567" w:right="539"/>
        <w:rPr>
          <w:rFonts w:eastAsia="Palatino Linotype"/>
          <w:i/>
          <w:szCs w:val="22"/>
        </w:rPr>
      </w:pPr>
      <w:r w:rsidRPr="00463BF6">
        <w:rPr>
          <w:rFonts w:eastAsia="Palatino Linotype"/>
          <w:b/>
          <w:i/>
          <w:szCs w:val="22"/>
        </w:rPr>
        <w:t>I. Toda la información en posesión de cualquier autoridad, entidad, órgano y organismos de los</w:t>
      </w:r>
      <w:r w:rsidRPr="00463BF6">
        <w:rPr>
          <w:rFonts w:eastAsia="Palatino Linotype"/>
          <w:i/>
          <w:szCs w:val="22"/>
        </w:rPr>
        <w:t xml:space="preserve"> Poderes Ejecutivo, Legislativo y Judicial, órganos autónomos, partidos políticos, fideicomisos y fondos públicos estatales y </w:t>
      </w:r>
      <w:r w:rsidRPr="00463BF6">
        <w:rPr>
          <w:rFonts w:eastAsia="Palatino Linotype"/>
          <w:b/>
          <w:i/>
          <w:szCs w:val="22"/>
        </w:rPr>
        <w:t>municipales</w:t>
      </w:r>
      <w:r w:rsidRPr="00463BF6">
        <w:rPr>
          <w:rFonts w:eastAsia="Palatino Linotype"/>
          <w:i/>
          <w:szCs w:val="22"/>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463BF6">
        <w:rPr>
          <w:rFonts w:eastAsia="Palatino Linotype"/>
          <w:b/>
          <w:i/>
          <w:szCs w:val="22"/>
        </w:rPr>
        <w:t>es pública</w:t>
      </w:r>
      <w:r w:rsidRPr="00463BF6">
        <w:rPr>
          <w:rFonts w:eastAsia="Palatino Linotype"/>
          <w:i/>
          <w:szCs w:val="22"/>
        </w:rPr>
        <w:t xml:space="preserve"> y sólo podrá ser reservada temporalmente por razones previstas en la Constitución Política de los Estados Unidos Mexicanos de interés público y seguridad, en los términos que fijen las leyes. </w:t>
      </w:r>
      <w:r w:rsidRPr="00463BF6">
        <w:rPr>
          <w:rFonts w:eastAsia="Palatino Linotype"/>
          <w:b/>
          <w:i/>
          <w:szCs w:val="22"/>
        </w:rPr>
        <w:t>En la interpretación de este derecho deberá prevalecer el principio de máxima publicidad</w:t>
      </w:r>
      <w:r w:rsidRPr="00463BF6">
        <w:rPr>
          <w:rFonts w:eastAsia="Palatino Linotype"/>
          <w:i/>
          <w:szCs w:val="22"/>
        </w:rPr>
        <w:t xml:space="preserve">. </w:t>
      </w:r>
      <w:r w:rsidRPr="00463BF6">
        <w:rPr>
          <w:rFonts w:eastAsia="Palatino Linotype"/>
          <w:b/>
          <w:i/>
          <w:szCs w:val="22"/>
        </w:rPr>
        <w:t>Los sujetos obligados deberán documentar todo acto que derive del ejercicio de sus facultades, competencias o funciones</w:t>
      </w:r>
      <w:r w:rsidRPr="00463BF6">
        <w:rPr>
          <w:rFonts w:eastAsia="Palatino Linotype"/>
          <w:i/>
          <w:szCs w:val="22"/>
        </w:rPr>
        <w:t>, la ley determinará los supuestos específicos bajo los cuales procederá la declaración de inexistencia de la información.”</w:t>
      </w:r>
    </w:p>
    <w:p w14:paraId="5CA98E37" w14:textId="77777777" w:rsidR="00C049E2" w:rsidRPr="00463BF6" w:rsidRDefault="00C049E2" w:rsidP="00463BF6">
      <w:pPr>
        <w:rPr>
          <w:rFonts w:eastAsia="Palatino Linotype"/>
          <w:b/>
          <w:i/>
          <w:szCs w:val="22"/>
        </w:rPr>
      </w:pPr>
    </w:p>
    <w:p w14:paraId="6FC1BB3B" w14:textId="3BF4A33D" w:rsidR="00C049E2" w:rsidRPr="00463BF6" w:rsidRDefault="00717E59" w:rsidP="00463BF6">
      <w:pPr>
        <w:rPr>
          <w:rFonts w:eastAsia="Palatino Linotype"/>
          <w:i/>
          <w:szCs w:val="22"/>
        </w:rPr>
      </w:pPr>
      <w:r w:rsidRPr="00463BF6">
        <w:rPr>
          <w:rFonts w:eastAsia="Palatino Linotype"/>
          <w:szCs w:val="22"/>
        </w:rPr>
        <w:lastRenderedPageBreak/>
        <w:t xml:space="preserve">Asimismo, </w:t>
      </w:r>
      <w:r w:rsidR="00C049E2" w:rsidRPr="00463BF6">
        <w:rPr>
          <w:rFonts w:eastAsia="Palatino Linotype"/>
          <w:szCs w:val="22"/>
        </w:rPr>
        <w:t>el artículo 150 de la Ley de Transparencia y Acceso a la Información Pública del Estado de México y Municipios</w:t>
      </w:r>
      <w:r w:rsidR="00057B2D" w:rsidRPr="00463BF6">
        <w:rPr>
          <w:rFonts w:eastAsia="Palatino Linotype"/>
          <w:szCs w:val="22"/>
        </w:rPr>
        <w:t xml:space="preserve"> </w:t>
      </w:r>
      <w:r w:rsidR="00E9335C" w:rsidRPr="00463BF6">
        <w:rPr>
          <w:rFonts w:eastAsia="Palatino Linotype"/>
          <w:szCs w:val="22"/>
        </w:rPr>
        <w:t xml:space="preserve">indica </w:t>
      </w:r>
      <w:r w:rsidR="00057B2D" w:rsidRPr="00463BF6">
        <w:rPr>
          <w:rFonts w:eastAsia="Palatino Linotype"/>
          <w:szCs w:val="22"/>
        </w:rPr>
        <w:t>que</w:t>
      </w:r>
      <w:r w:rsidR="00C049E2" w:rsidRPr="00463BF6">
        <w:rPr>
          <w:rFonts w:eastAsia="Palatino Linotype"/>
          <w:szCs w:val="22"/>
        </w:rPr>
        <w:t xml:space="preserve"> la solicitud es la garantía primaria del Derecho de Acceso a la Información, además, establece que se regirá </w:t>
      </w:r>
      <w:r w:rsidR="00C049E2" w:rsidRPr="00463BF6">
        <w:rPr>
          <w:rFonts w:eastAsia="Palatino Linotype"/>
          <w:i/>
          <w:szCs w:val="22"/>
        </w:rPr>
        <w:t>por los principios de simplicidad, rapidez</w:t>
      </w:r>
      <w:r w:rsidR="005F65B7" w:rsidRPr="00463BF6">
        <w:rPr>
          <w:rFonts w:eastAsia="Palatino Linotype"/>
          <w:i/>
          <w:szCs w:val="22"/>
        </w:rPr>
        <w:t>,</w:t>
      </w:r>
      <w:r w:rsidR="00C049E2" w:rsidRPr="00463BF6">
        <w:rPr>
          <w:rFonts w:eastAsia="Palatino Linotype"/>
          <w:i/>
          <w:szCs w:val="22"/>
        </w:rPr>
        <w:t xml:space="preserve"> gratuidad del procedimiento, auxilio y orientación a los particulare</w:t>
      </w:r>
      <w:r w:rsidR="001A58B3" w:rsidRPr="00463BF6">
        <w:rPr>
          <w:rFonts w:eastAsia="Palatino Linotype"/>
          <w:i/>
          <w:szCs w:val="22"/>
        </w:rPr>
        <w:t>s.</w:t>
      </w:r>
    </w:p>
    <w:p w14:paraId="033466A6" w14:textId="77777777" w:rsidR="001A58B3" w:rsidRPr="00463BF6" w:rsidRDefault="001A58B3" w:rsidP="00463BF6">
      <w:pPr>
        <w:rPr>
          <w:rFonts w:eastAsia="Palatino Linotype"/>
          <w:i/>
          <w:szCs w:val="22"/>
        </w:rPr>
      </w:pPr>
    </w:p>
    <w:p w14:paraId="04ADA10B" w14:textId="574A944A" w:rsidR="001A58B3" w:rsidRPr="00463BF6" w:rsidRDefault="00233F17" w:rsidP="00463BF6">
      <w:pPr>
        <w:rPr>
          <w:rFonts w:eastAsia="Palatino Linotype" w:cs="Palatino Linotype"/>
          <w:i/>
          <w:szCs w:val="22"/>
        </w:rPr>
      </w:pPr>
      <w:r w:rsidRPr="00463BF6">
        <w:rPr>
          <w:rFonts w:eastAsia="Palatino Linotype" w:cs="Palatino Linotype"/>
          <w:szCs w:val="22"/>
        </w:rPr>
        <w:t xml:space="preserve">Por su parte, el artículo 4 de </w:t>
      </w:r>
      <w:r w:rsidR="001A58B3" w:rsidRPr="00463BF6">
        <w:rPr>
          <w:rFonts w:eastAsia="Palatino Linotype" w:cs="Palatino Linotype"/>
          <w:szCs w:val="22"/>
        </w:rPr>
        <w:t>la Ley de Transparencia y Acceso a la Información Pública del Estado de México y Municipios refiere que toda la información generada, obtenida, adquirida, transformada, administrada o en posesión de los sujetos obligados es pública y accesible de manera permanente a cualquier persona, privilegiando el principio de máxima publicidad</w:t>
      </w:r>
      <w:r w:rsidRPr="00463BF6">
        <w:rPr>
          <w:rFonts w:eastAsia="Palatino Linotype" w:cs="Palatino Linotype"/>
          <w:szCs w:val="22"/>
        </w:rPr>
        <w:t>.</w:t>
      </w:r>
    </w:p>
    <w:p w14:paraId="1407DBB8" w14:textId="77777777" w:rsidR="001A58B3" w:rsidRPr="00463BF6" w:rsidRDefault="001A58B3" w:rsidP="00463BF6">
      <w:pPr>
        <w:rPr>
          <w:rFonts w:eastAsia="Palatino Linotype" w:cs="Palatino Linotype"/>
          <w:szCs w:val="22"/>
        </w:rPr>
      </w:pPr>
    </w:p>
    <w:p w14:paraId="7552AA79" w14:textId="5C52E4A4" w:rsidR="001A58B3" w:rsidRPr="00463BF6" w:rsidRDefault="001A58B3" w:rsidP="00463BF6">
      <w:pPr>
        <w:rPr>
          <w:rFonts w:eastAsia="Palatino Linotype" w:cs="Palatino Linotype"/>
          <w:szCs w:val="22"/>
        </w:rPr>
      </w:pPr>
      <w:r w:rsidRPr="00463BF6">
        <w:rPr>
          <w:rFonts w:eastAsia="Palatino Linotype" w:cs="Palatino Linotype"/>
          <w:szCs w:val="22"/>
        </w:rPr>
        <w:t xml:space="preserve">Esto es, que los Sujetos Obligados </w:t>
      </w:r>
      <w:r w:rsidR="00FA5957" w:rsidRPr="00463BF6">
        <w:rPr>
          <w:rFonts w:eastAsia="Palatino Linotype" w:cs="Palatino Linotype"/>
          <w:szCs w:val="22"/>
        </w:rPr>
        <w:t>deben</w:t>
      </w:r>
      <w:r w:rsidRPr="00463BF6">
        <w:rPr>
          <w:rFonts w:eastAsia="Palatino Linotype" w:cs="Palatino Linotype"/>
          <w:szCs w:val="22"/>
        </w:rPr>
        <w:t xml:space="preserve"> atender las solicitudes de acceso a la información pública que se les </w:t>
      </w:r>
      <w:r w:rsidR="00FA5957" w:rsidRPr="00463BF6">
        <w:rPr>
          <w:rFonts w:eastAsia="Palatino Linotype" w:cs="Palatino Linotype"/>
          <w:szCs w:val="22"/>
        </w:rPr>
        <w:t>sean realizadas,</w:t>
      </w:r>
      <w:r w:rsidRPr="00463BF6">
        <w:rPr>
          <w:rFonts w:eastAsia="Palatino Linotype" w:cs="Palatino Linotype"/>
          <w:szCs w:val="22"/>
        </w:rPr>
        <w:t xml:space="preserve"> y proporcionar la información pública que obre en su poder</w:t>
      </w:r>
      <w:r w:rsidR="00FA5957" w:rsidRPr="00463BF6">
        <w:rPr>
          <w:rFonts w:eastAsia="Palatino Linotype" w:cs="Palatino Linotype"/>
          <w:szCs w:val="22"/>
        </w:rPr>
        <w:t>,</w:t>
      </w:r>
      <w:r w:rsidRPr="00463BF6">
        <w:rPr>
          <w:rFonts w:eastAsia="Palatino Linotype" w:cs="Palatino Linotype"/>
          <w:szCs w:val="22"/>
        </w:rPr>
        <w:t xml:space="preserve"> conforme </w:t>
      </w:r>
      <w:r w:rsidR="00FA5957" w:rsidRPr="00463BF6">
        <w:rPr>
          <w:rFonts w:eastAsia="Palatino Linotype" w:cs="Palatino Linotype"/>
          <w:szCs w:val="22"/>
        </w:rPr>
        <w:t>a</w:t>
      </w:r>
      <w:r w:rsidRPr="00463BF6">
        <w:rPr>
          <w:rFonts w:eastAsia="Palatino Linotype" w:cs="Palatino Linotype"/>
          <w:szCs w:val="22"/>
        </w:rPr>
        <w:t xml:space="preserve">l estado </w:t>
      </w:r>
      <w:r w:rsidR="00FA5957" w:rsidRPr="00463BF6">
        <w:rPr>
          <w:rFonts w:eastAsia="Palatino Linotype" w:cs="Palatino Linotype"/>
          <w:szCs w:val="22"/>
        </w:rPr>
        <w:t xml:space="preserve">en </w:t>
      </w:r>
      <w:r w:rsidRPr="00463BF6">
        <w:rPr>
          <w:rFonts w:eastAsia="Palatino Linotype" w:cs="Palatino Linotype"/>
          <w:szCs w:val="22"/>
        </w:rPr>
        <w:t>que se encuentr</w:t>
      </w:r>
      <w:r w:rsidR="00FA5957" w:rsidRPr="00463BF6">
        <w:rPr>
          <w:rFonts w:eastAsia="Palatino Linotype" w:cs="Palatino Linotype"/>
          <w:szCs w:val="22"/>
        </w:rPr>
        <w:t>e, sin que sea necesario</w:t>
      </w:r>
      <w:r w:rsidRPr="00463BF6">
        <w:rPr>
          <w:rFonts w:eastAsia="Palatino Linotype" w:cs="Palatino Linotype"/>
          <w:szCs w:val="22"/>
        </w:rPr>
        <w:t xml:space="preserve"> </w:t>
      </w:r>
      <w:r w:rsidR="00FA5957" w:rsidRPr="00463BF6">
        <w:rPr>
          <w:rFonts w:eastAsia="Palatino Linotype" w:cs="Palatino Linotype"/>
          <w:szCs w:val="22"/>
        </w:rPr>
        <w:t>procesar</w:t>
      </w:r>
      <w:r w:rsidRPr="00463BF6">
        <w:rPr>
          <w:rFonts w:eastAsia="Palatino Linotype" w:cs="Palatino Linotype"/>
          <w:szCs w:val="22"/>
        </w:rPr>
        <w:t xml:space="preserve"> la misma, ni presentarla conforme al interés del solicitante; </w:t>
      </w:r>
      <w:r w:rsidR="00FA5957" w:rsidRPr="00463BF6">
        <w:rPr>
          <w:rFonts w:eastAsia="Palatino Linotype" w:cs="Palatino Linotype"/>
          <w:szCs w:val="22"/>
        </w:rPr>
        <w:t>tal y como</w:t>
      </w:r>
      <w:r w:rsidRPr="00463BF6">
        <w:rPr>
          <w:rFonts w:eastAsia="Palatino Linotype" w:cs="Palatino Linotype"/>
          <w:szCs w:val="22"/>
        </w:rPr>
        <w:t xml:space="preserve"> lo establece el artículo 12 de la Ley de Transparencia y Acceso a la Información Pública del Estado de México y Municipios</w:t>
      </w:r>
      <w:r w:rsidR="00970EB3" w:rsidRPr="00463BF6">
        <w:rPr>
          <w:rFonts w:eastAsia="Palatino Linotype" w:cs="Palatino Linotype"/>
          <w:szCs w:val="22"/>
        </w:rPr>
        <w:t>.</w:t>
      </w:r>
    </w:p>
    <w:p w14:paraId="73245195" w14:textId="77777777" w:rsidR="00970EB3" w:rsidRPr="00463BF6" w:rsidRDefault="00970EB3" w:rsidP="00463BF6">
      <w:pPr>
        <w:rPr>
          <w:rFonts w:eastAsia="Palatino Linotype" w:cs="Palatino Linotype"/>
          <w:szCs w:val="22"/>
        </w:rPr>
      </w:pPr>
    </w:p>
    <w:p w14:paraId="7F62D4DF" w14:textId="6A089FDB" w:rsidR="001A58B3" w:rsidRPr="00463BF6" w:rsidRDefault="001A58B3" w:rsidP="00463BF6">
      <w:pPr>
        <w:rPr>
          <w:rFonts w:eastAsia="Palatino Linotype" w:cs="Palatino Linotype"/>
          <w:szCs w:val="22"/>
        </w:rPr>
      </w:pPr>
      <w:r w:rsidRPr="00463BF6">
        <w:rPr>
          <w:rFonts w:eastAsia="Palatino Linotype" w:cs="Palatino Linotype"/>
          <w:szCs w:val="22"/>
        </w:rPr>
        <w:t>Es decir, que todo sujeto obligado que genere, recopile, administre, procese, archive, posea o conserven, son responsables de la misma</w:t>
      </w:r>
      <w:r w:rsidR="00970EB3" w:rsidRPr="00463BF6">
        <w:rPr>
          <w:rFonts w:eastAsia="Palatino Linotype" w:cs="Palatino Linotype"/>
          <w:szCs w:val="22"/>
        </w:rPr>
        <w:t>,</w:t>
      </w:r>
      <w:r w:rsidRPr="00463BF6">
        <w:rPr>
          <w:rFonts w:eastAsia="Palatino Linotype" w:cs="Palatino Linotype"/>
          <w:szCs w:val="22"/>
        </w:rPr>
        <w:t xml:space="preserve"> teniendo a su vez la obligación de proporcionar la información que se les requiera sin necesidad de resumirla, efectuar procedimientos para obtenerla, calcular </w:t>
      </w:r>
      <w:r w:rsidR="00970EB3" w:rsidRPr="00463BF6">
        <w:rPr>
          <w:rFonts w:eastAsia="Palatino Linotype" w:cs="Palatino Linotype"/>
          <w:szCs w:val="22"/>
        </w:rPr>
        <w:t>o</w:t>
      </w:r>
      <w:r w:rsidRPr="00463BF6">
        <w:rPr>
          <w:rFonts w:eastAsia="Palatino Linotype" w:cs="Palatino Linotype"/>
          <w:szCs w:val="22"/>
        </w:rPr>
        <w:t xml:space="preserve"> practicar investigaciones; en otras palabras, que los Sujetos Obligados sólo se concretarán a proporcionar la información solicitada que tengan en su poder en el estado que se encuentra, sin necesidad de concretarse al interés o términos específicos del solicitante.</w:t>
      </w:r>
    </w:p>
    <w:p w14:paraId="67E98ED7" w14:textId="77777777" w:rsidR="009A227D" w:rsidRPr="00463BF6" w:rsidRDefault="009A227D" w:rsidP="00463BF6">
      <w:pPr>
        <w:rPr>
          <w:rFonts w:eastAsia="Palatino Linotype" w:cs="Palatino Linotype"/>
          <w:szCs w:val="22"/>
        </w:rPr>
      </w:pPr>
    </w:p>
    <w:p w14:paraId="04E42DFE" w14:textId="573F1198" w:rsidR="001A58B3" w:rsidRPr="00463BF6" w:rsidRDefault="001A58B3" w:rsidP="00463BF6">
      <w:pPr>
        <w:rPr>
          <w:rFonts w:eastAsia="Palatino Linotype" w:cs="Palatino Linotype"/>
          <w:szCs w:val="22"/>
        </w:rPr>
      </w:pPr>
      <w:r w:rsidRPr="00463BF6">
        <w:rPr>
          <w:rFonts w:eastAsia="Palatino Linotype" w:cs="Palatino Linotype"/>
          <w:szCs w:val="22"/>
        </w:rPr>
        <w:lastRenderedPageBreak/>
        <w:t>En esa tesitura, el artículo 24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r w:rsidR="00331F35" w:rsidRPr="00463BF6">
        <w:rPr>
          <w:rFonts w:eastAsia="Palatino Linotype" w:cs="Palatino Linotype"/>
          <w:szCs w:val="22"/>
        </w:rPr>
        <w:t>, s</w:t>
      </w:r>
      <w:r w:rsidRPr="00463BF6">
        <w:rPr>
          <w:rFonts w:eastAsia="Palatino Linotype" w:cs="Palatino Linotype"/>
          <w:szCs w:val="22"/>
        </w:rPr>
        <w:t xml:space="preserve">iempre y cuando no se trate de información reservada o </w:t>
      </w:r>
      <w:r w:rsidR="00331F35" w:rsidRPr="00463BF6">
        <w:rPr>
          <w:rFonts w:eastAsia="Palatino Linotype" w:cs="Palatino Linotype"/>
          <w:szCs w:val="22"/>
        </w:rPr>
        <w:t>confidencial.</w:t>
      </w:r>
    </w:p>
    <w:p w14:paraId="40C5219F" w14:textId="77777777" w:rsidR="001A58B3" w:rsidRPr="00463BF6" w:rsidRDefault="001A58B3" w:rsidP="00463BF6">
      <w:pPr>
        <w:rPr>
          <w:rFonts w:eastAsia="Palatino Linotype" w:cs="Palatino Linotype"/>
        </w:rPr>
      </w:pPr>
    </w:p>
    <w:p w14:paraId="2E629608" w14:textId="01727E15" w:rsidR="00C049E2" w:rsidRPr="00463BF6" w:rsidRDefault="006067C7" w:rsidP="00463BF6">
      <w:pPr>
        <w:rPr>
          <w:rFonts w:eastAsia="Palatino Linotype"/>
          <w:szCs w:val="22"/>
        </w:rPr>
      </w:pPr>
      <w:bookmarkStart w:id="26" w:name="_heading=h.2s8eyo1" w:colFirst="0" w:colLast="0"/>
      <w:bookmarkEnd w:id="26"/>
      <w:r w:rsidRPr="00463BF6">
        <w:rPr>
          <w:rFonts w:eastAsia="Palatino Linotype"/>
          <w:szCs w:val="22"/>
        </w:rPr>
        <w:t>Con base en lo anterior</w:t>
      </w:r>
      <w:r w:rsidR="00B22A80" w:rsidRPr="00463BF6">
        <w:rPr>
          <w:rFonts w:eastAsia="Palatino Linotype"/>
          <w:szCs w:val="22"/>
        </w:rPr>
        <w:t>, se considera que</w:t>
      </w:r>
      <w:r w:rsidR="00C049E2" w:rsidRPr="00463BF6">
        <w:rPr>
          <w:rFonts w:eastAsia="Palatino Linotype"/>
          <w:szCs w:val="22"/>
        </w:rPr>
        <w:t xml:space="preserve"> </w:t>
      </w:r>
      <w:r w:rsidR="00B22A80" w:rsidRPr="00463BF6">
        <w:rPr>
          <w:rFonts w:eastAsia="Palatino Linotype"/>
          <w:b/>
          <w:bCs/>
          <w:szCs w:val="22"/>
        </w:rPr>
        <w:t>EL</w:t>
      </w:r>
      <w:r w:rsidR="00C049E2" w:rsidRPr="00463BF6">
        <w:rPr>
          <w:rFonts w:eastAsia="Palatino Linotype"/>
          <w:szCs w:val="22"/>
        </w:rPr>
        <w:t xml:space="preserve"> </w:t>
      </w:r>
      <w:r w:rsidR="00C049E2" w:rsidRPr="00463BF6">
        <w:rPr>
          <w:rFonts w:eastAsia="Palatino Linotype"/>
          <w:b/>
          <w:szCs w:val="22"/>
        </w:rPr>
        <w:t>SUJETO OBLIGADO</w:t>
      </w:r>
      <w:r w:rsidR="00C049E2" w:rsidRPr="00463BF6">
        <w:rPr>
          <w:rFonts w:eastAsia="Palatino Linotype"/>
          <w:szCs w:val="22"/>
        </w:rPr>
        <w:t xml:space="preserve"> </w:t>
      </w:r>
      <w:r w:rsidR="00B22A80" w:rsidRPr="00463BF6">
        <w:rPr>
          <w:rFonts w:eastAsia="Palatino Linotype"/>
          <w:szCs w:val="22"/>
        </w:rPr>
        <w:t xml:space="preserve">se </w:t>
      </w:r>
      <w:r w:rsidR="00717E59" w:rsidRPr="00463BF6">
        <w:rPr>
          <w:rFonts w:eastAsia="Palatino Linotype"/>
          <w:szCs w:val="22"/>
        </w:rPr>
        <w:t>encontraba</w:t>
      </w:r>
      <w:r w:rsidR="00B22A80" w:rsidRPr="00463BF6">
        <w:rPr>
          <w:rFonts w:eastAsia="Palatino Linotype"/>
          <w:szCs w:val="22"/>
        </w:rPr>
        <w:t xml:space="preserve"> compelido a</w:t>
      </w:r>
      <w:r w:rsidR="00C049E2" w:rsidRPr="00463BF6">
        <w:rPr>
          <w:rFonts w:eastAsia="Palatino Linotype"/>
          <w:szCs w:val="22"/>
        </w:rPr>
        <w:t xml:space="preserve"> atender la solicitud de acceso a la información </w:t>
      </w:r>
      <w:r w:rsidR="00B22A80" w:rsidRPr="00463BF6">
        <w:rPr>
          <w:rFonts w:eastAsia="Palatino Linotype"/>
          <w:szCs w:val="22"/>
        </w:rPr>
        <w:t xml:space="preserve">realizada por </w:t>
      </w:r>
      <w:r w:rsidR="00B22A80" w:rsidRPr="00463BF6">
        <w:rPr>
          <w:rFonts w:eastAsia="Palatino Linotype"/>
          <w:b/>
          <w:bCs/>
          <w:szCs w:val="22"/>
        </w:rPr>
        <w:t>LA PARTE RECURRENTE</w:t>
      </w:r>
      <w:r w:rsidR="00331F35" w:rsidRPr="00463BF6">
        <w:rPr>
          <w:rFonts w:eastAsia="Palatino Linotype"/>
          <w:szCs w:val="22"/>
        </w:rPr>
        <w:t>.</w:t>
      </w:r>
    </w:p>
    <w:p w14:paraId="3AFB9FAE" w14:textId="77777777" w:rsidR="00AA26B0" w:rsidRPr="00463BF6" w:rsidRDefault="00AA26B0" w:rsidP="00463BF6">
      <w:pPr>
        <w:rPr>
          <w:rFonts w:eastAsia="Palatino Linotype"/>
          <w:szCs w:val="22"/>
        </w:rPr>
      </w:pPr>
    </w:p>
    <w:p w14:paraId="51A0E8B4" w14:textId="676DCA47" w:rsidR="00664420" w:rsidRPr="00463BF6" w:rsidRDefault="00C71CEF" w:rsidP="00463BF6">
      <w:pPr>
        <w:pStyle w:val="Ttulo3"/>
        <w:rPr>
          <w:rFonts w:eastAsia="Calibri"/>
          <w:szCs w:val="22"/>
          <w:lang w:eastAsia="es-ES_tradnl"/>
        </w:rPr>
      </w:pPr>
      <w:bookmarkStart w:id="27" w:name="_Toc178877509"/>
      <w:r w:rsidRPr="00463BF6">
        <w:rPr>
          <w:rFonts w:eastAsia="Calibri"/>
          <w:szCs w:val="22"/>
          <w:lang w:eastAsia="es-ES_tradnl"/>
        </w:rPr>
        <w:t>b)</w:t>
      </w:r>
      <w:r w:rsidR="00A53315" w:rsidRPr="00463BF6">
        <w:rPr>
          <w:rFonts w:eastAsia="Calibri"/>
          <w:szCs w:val="22"/>
          <w:lang w:eastAsia="es-ES_tradnl"/>
        </w:rPr>
        <w:t xml:space="preserve"> </w:t>
      </w:r>
      <w:r w:rsidR="00A21A20" w:rsidRPr="00463BF6">
        <w:rPr>
          <w:rFonts w:eastAsia="Calibri"/>
          <w:szCs w:val="22"/>
          <w:lang w:eastAsia="es-ES_tradnl"/>
        </w:rPr>
        <w:t>Controversia a resolver</w:t>
      </w:r>
      <w:bookmarkEnd w:id="27"/>
    </w:p>
    <w:p w14:paraId="7D9D559B" w14:textId="4A1AED61" w:rsidR="00664420" w:rsidRPr="00463BF6" w:rsidRDefault="00664420" w:rsidP="00463BF6">
      <w:pPr>
        <w:rPr>
          <w:rFonts w:eastAsia="Calibri"/>
          <w:szCs w:val="22"/>
          <w:lang w:eastAsia="es-ES_tradnl"/>
        </w:rPr>
      </w:pPr>
      <w:r w:rsidRPr="00463BF6">
        <w:rPr>
          <w:rFonts w:eastAsia="Calibri"/>
          <w:szCs w:val="22"/>
          <w:lang w:eastAsia="es-ES_tradnl"/>
        </w:rPr>
        <w:t xml:space="preserve">Con el objeto de ilustrar la controversia planteada, resulta conveniente precisar que, una vez realizado el estudio de las constancias que integran el expediente en que se actúa, se desprende que </w:t>
      </w:r>
      <w:r w:rsidR="005D5A50" w:rsidRPr="00463BF6">
        <w:rPr>
          <w:rFonts w:eastAsia="Calibri"/>
          <w:b/>
          <w:bCs/>
          <w:szCs w:val="22"/>
          <w:lang w:eastAsia="es-ES_tradnl"/>
        </w:rPr>
        <w:t>LA PARTE RECURRENTE</w:t>
      </w:r>
      <w:r w:rsidRPr="00463BF6">
        <w:rPr>
          <w:rFonts w:eastAsia="Calibri"/>
          <w:szCs w:val="22"/>
          <w:lang w:eastAsia="es-ES_tradnl"/>
        </w:rPr>
        <w:t xml:space="preserve"> solicitó </w:t>
      </w:r>
      <w:r w:rsidR="00F333F9" w:rsidRPr="00463BF6">
        <w:rPr>
          <w:rFonts w:eastAsia="Calibri"/>
          <w:szCs w:val="22"/>
          <w:lang w:eastAsia="es-ES_tradnl"/>
        </w:rPr>
        <w:t xml:space="preserve">al Instituto Municipal de Cultura Física y Deporte de Toluca como SUJETO OBLIGADO </w:t>
      </w:r>
      <w:r w:rsidRPr="00463BF6">
        <w:rPr>
          <w:rFonts w:eastAsia="Calibri"/>
          <w:szCs w:val="22"/>
          <w:lang w:eastAsia="es-ES_tradnl"/>
        </w:rPr>
        <w:t>lo siguiente</w:t>
      </w:r>
      <w:r w:rsidR="00F333F9" w:rsidRPr="00463BF6">
        <w:rPr>
          <w:rFonts w:eastAsia="Calibri"/>
          <w:szCs w:val="22"/>
          <w:lang w:eastAsia="es-ES_tradnl"/>
        </w:rPr>
        <w:t>:</w:t>
      </w:r>
      <w:r w:rsidR="00174D69" w:rsidRPr="00463BF6">
        <w:rPr>
          <w:rFonts w:eastAsia="Calibri"/>
          <w:szCs w:val="22"/>
          <w:lang w:eastAsia="es-ES_tradnl"/>
        </w:rPr>
        <w:t xml:space="preserve"> </w:t>
      </w:r>
    </w:p>
    <w:p w14:paraId="06116EBE" w14:textId="77777777" w:rsidR="00F333F9" w:rsidRPr="00463BF6" w:rsidRDefault="00F333F9" w:rsidP="00463BF6">
      <w:pPr>
        <w:rPr>
          <w:rFonts w:eastAsia="Calibri" w:cs="Tahoma"/>
          <w:iCs/>
          <w:szCs w:val="22"/>
          <w:lang w:eastAsia="es-ES_tradnl"/>
        </w:rPr>
      </w:pPr>
    </w:p>
    <w:p w14:paraId="652EBFD1" w14:textId="7160C1D3" w:rsidR="005D5A50" w:rsidRPr="00463BF6" w:rsidRDefault="00F333F9" w:rsidP="00463BF6">
      <w:pPr>
        <w:pStyle w:val="Prrafodelista"/>
        <w:tabs>
          <w:tab w:val="left" w:pos="4962"/>
        </w:tabs>
        <w:spacing w:after="240"/>
        <w:rPr>
          <w:rFonts w:cs="Tahoma"/>
          <w:bCs/>
          <w:iCs/>
          <w:szCs w:val="22"/>
        </w:rPr>
      </w:pPr>
      <w:r w:rsidRPr="00463BF6">
        <w:rPr>
          <w:rFonts w:cs="Tahoma"/>
          <w:bCs/>
          <w:iCs/>
          <w:szCs w:val="22"/>
        </w:rPr>
        <w:t>1.- Numero de carreras que realizo en su administración el Ayuntamiento y cuanto es el presupuesto recaudado por los kits</w:t>
      </w:r>
    </w:p>
    <w:p w14:paraId="0894F351" w14:textId="38804A66" w:rsidR="00073809" w:rsidRPr="00463BF6" w:rsidRDefault="00F333F9" w:rsidP="00463BF6">
      <w:pPr>
        <w:tabs>
          <w:tab w:val="left" w:pos="4962"/>
        </w:tabs>
        <w:contextualSpacing/>
        <w:rPr>
          <w:rFonts w:eastAsiaTheme="minorHAnsi" w:cs="Tahoma"/>
          <w:bCs/>
          <w:iCs/>
          <w:szCs w:val="22"/>
          <w:lang w:eastAsia="en-US"/>
        </w:rPr>
      </w:pPr>
      <w:r w:rsidRPr="00463BF6">
        <w:rPr>
          <w:rFonts w:eastAsiaTheme="minorHAnsi" w:cs="Tahoma"/>
          <w:bCs/>
          <w:iCs/>
          <w:szCs w:val="22"/>
          <w:lang w:eastAsia="en-US"/>
        </w:rPr>
        <w:t xml:space="preserve">En primer </w:t>
      </w:r>
      <w:r w:rsidR="00073809" w:rsidRPr="00463BF6">
        <w:rPr>
          <w:rFonts w:eastAsiaTheme="minorHAnsi" w:cs="Tahoma"/>
          <w:bCs/>
          <w:iCs/>
          <w:szCs w:val="22"/>
          <w:lang w:eastAsia="en-US"/>
        </w:rPr>
        <w:t>lugar,</w:t>
      </w:r>
      <w:r w:rsidRPr="00463BF6">
        <w:rPr>
          <w:rFonts w:eastAsiaTheme="minorHAnsi" w:cs="Tahoma"/>
          <w:bCs/>
          <w:iCs/>
          <w:szCs w:val="22"/>
          <w:lang w:eastAsia="en-US"/>
        </w:rPr>
        <w:t xml:space="preserve"> </w:t>
      </w:r>
      <w:r w:rsidRPr="00463BF6">
        <w:rPr>
          <w:rFonts w:eastAsiaTheme="minorHAnsi" w:cs="Tahoma"/>
          <w:b/>
          <w:iCs/>
          <w:szCs w:val="22"/>
          <w:lang w:eastAsia="en-US"/>
        </w:rPr>
        <w:t>EL SUJETO OBLIGADO</w:t>
      </w:r>
      <w:r w:rsidRPr="00463BF6">
        <w:rPr>
          <w:rFonts w:eastAsiaTheme="minorHAnsi" w:cs="Tahoma"/>
          <w:bCs/>
          <w:iCs/>
          <w:szCs w:val="22"/>
          <w:lang w:eastAsia="en-US"/>
        </w:rPr>
        <w:t xml:space="preserve"> se declaró parcialmente incompetente por cuanto hace a la información generada administrada y poseída por el Ayuntamiento de Toluca al ser un </w:t>
      </w:r>
      <w:r w:rsidRPr="00463BF6">
        <w:rPr>
          <w:rFonts w:eastAsiaTheme="minorHAnsi" w:cs="Tahoma"/>
          <w:b/>
          <w:iCs/>
          <w:szCs w:val="22"/>
          <w:lang w:eastAsia="en-US"/>
        </w:rPr>
        <w:t>SUJETO OBLIGADO</w:t>
      </w:r>
      <w:r w:rsidRPr="00463BF6">
        <w:rPr>
          <w:rFonts w:eastAsiaTheme="minorHAnsi" w:cs="Tahoma"/>
          <w:bCs/>
          <w:iCs/>
          <w:szCs w:val="22"/>
          <w:lang w:eastAsia="en-US"/>
        </w:rPr>
        <w:t xml:space="preserve"> diverso, ahora bien por cuanto hace a la información peticionada al </w:t>
      </w:r>
      <w:r w:rsidRPr="00463BF6">
        <w:rPr>
          <w:rFonts w:eastAsia="Calibri"/>
          <w:szCs w:val="22"/>
          <w:lang w:eastAsia="es-ES_tradnl"/>
        </w:rPr>
        <w:t>Instituto Municipal de Cultura Física y Deporte e</w:t>
      </w:r>
      <w:r w:rsidR="00664420" w:rsidRPr="00463BF6">
        <w:rPr>
          <w:rFonts w:eastAsiaTheme="minorHAnsi" w:cs="Tahoma"/>
          <w:bCs/>
          <w:iCs/>
          <w:szCs w:val="22"/>
          <w:lang w:eastAsia="en-US"/>
        </w:rPr>
        <w:t xml:space="preserve">n respuesta, </w:t>
      </w:r>
      <w:r w:rsidR="005D5A50" w:rsidRPr="00463BF6">
        <w:rPr>
          <w:rFonts w:eastAsiaTheme="minorHAnsi" w:cs="Tahoma"/>
          <w:b/>
          <w:iCs/>
          <w:szCs w:val="22"/>
          <w:lang w:eastAsia="en-US"/>
        </w:rPr>
        <w:t>EL SUJETO OBLIGADO</w:t>
      </w:r>
      <w:r w:rsidR="00664420" w:rsidRPr="00463BF6">
        <w:rPr>
          <w:rFonts w:eastAsiaTheme="minorHAnsi" w:cs="Tahoma"/>
          <w:bCs/>
          <w:iCs/>
          <w:szCs w:val="22"/>
          <w:lang w:eastAsia="en-US"/>
        </w:rPr>
        <w:t xml:space="preserve"> </w:t>
      </w:r>
      <w:r w:rsidRPr="00463BF6">
        <w:rPr>
          <w:rFonts w:eastAsiaTheme="minorHAnsi" w:cs="Tahoma"/>
          <w:bCs/>
          <w:iCs/>
          <w:szCs w:val="22"/>
          <w:lang w:eastAsia="en-US"/>
        </w:rPr>
        <w:t xml:space="preserve">refirió que únicamente se había realizado una carrera </w:t>
      </w:r>
      <w:r w:rsidR="00073809" w:rsidRPr="00463BF6">
        <w:rPr>
          <w:rFonts w:eastAsiaTheme="minorHAnsi" w:cs="Tahoma"/>
          <w:bCs/>
          <w:iCs/>
          <w:szCs w:val="22"/>
          <w:lang w:eastAsia="en-US"/>
        </w:rPr>
        <w:t xml:space="preserve">que ha ingresado recursos siendo esta la </w:t>
      </w:r>
      <w:r w:rsidR="00073809" w:rsidRPr="00463BF6">
        <w:rPr>
          <w:rFonts w:eastAsiaTheme="minorHAnsi" w:cs="Tahoma"/>
          <w:bCs/>
          <w:iCs/>
          <w:szCs w:val="22"/>
          <w:lang w:eastAsia="en-US"/>
        </w:rPr>
        <w:lastRenderedPageBreak/>
        <w:t xml:space="preserve">Carrera Atlética Nocturna Brillando con Mamá. </w:t>
      </w:r>
      <w:proofErr w:type="gramStart"/>
      <w:r w:rsidR="00073809" w:rsidRPr="00463BF6">
        <w:rPr>
          <w:rFonts w:eastAsiaTheme="minorHAnsi" w:cs="Tahoma"/>
          <w:bCs/>
          <w:iCs/>
          <w:szCs w:val="22"/>
          <w:lang w:eastAsia="en-US"/>
        </w:rPr>
        <w:t>misma</w:t>
      </w:r>
      <w:proofErr w:type="gramEnd"/>
      <w:r w:rsidR="00073809" w:rsidRPr="00463BF6">
        <w:rPr>
          <w:rFonts w:eastAsiaTheme="minorHAnsi" w:cs="Tahoma"/>
          <w:bCs/>
          <w:iCs/>
          <w:szCs w:val="22"/>
          <w:lang w:eastAsia="en-US"/>
        </w:rPr>
        <w:t xml:space="preserve"> que se llevó a cabo el sábado 11 de mayo de 2024 con un monto total recaudado de $105.300.00 (Ciento cinco mil trescientos pesos</w:t>
      </w:r>
    </w:p>
    <w:p w14:paraId="1CED052A" w14:textId="62366EC4" w:rsidR="00664420" w:rsidRPr="00463BF6" w:rsidRDefault="00073809" w:rsidP="00463BF6">
      <w:pPr>
        <w:tabs>
          <w:tab w:val="left" w:pos="4962"/>
        </w:tabs>
        <w:contextualSpacing/>
        <w:rPr>
          <w:rFonts w:eastAsiaTheme="minorHAnsi" w:cs="Tahoma"/>
          <w:bCs/>
          <w:iCs/>
          <w:szCs w:val="22"/>
          <w:lang w:eastAsia="en-US"/>
        </w:rPr>
      </w:pPr>
      <w:r w:rsidRPr="00463BF6">
        <w:rPr>
          <w:rFonts w:eastAsiaTheme="minorHAnsi" w:cs="Tahoma"/>
          <w:bCs/>
          <w:iCs/>
          <w:szCs w:val="22"/>
          <w:lang w:eastAsia="en-US"/>
        </w:rPr>
        <w:t>00/100 M.N.).</w:t>
      </w:r>
    </w:p>
    <w:p w14:paraId="4BEBD880" w14:textId="77777777" w:rsidR="00664420" w:rsidRPr="00463BF6" w:rsidRDefault="00664420" w:rsidP="00463BF6">
      <w:pPr>
        <w:tabs>
          <w:tab w:val="left" w:pos="4962"/>
        </w:tabs>
        <w:contextualSpacing/>
        <w:rPr>
          <w:rFonts w:eastAsiaTheme="minorHAnsi" w:cs="Tahoma"/>
          <w:bCs/>
          <w:iCs/>
          <w:szCs w:val="22"/>
          <w:lang w:eastAsia="en-US"/>
        </w:rPr>
      </w:pPr>
    </w:p>
    <w:p w14:paraId="7B59C141" w14:textId="41D40B87" w:rsidR="00073809" w:rsidRPr="00463BF6" w:rsidRDefault="00CF7586" w:rsidP="00463BF6">
      <w:pPr>
        <w:tabs>
          <w:tab w:val="left" w:pos="4962"/>
        </w:tabs>
        <w:contextualSpacing/>
        <w:rPr>
          <w:rFonts w:eastAsiaTheme="minorHAnsi" w:cs="Tahoma"/>
          <w:bCs/>
          <w:iCs/>
          <w:szCs w:val="22"/>
          <w:lang w:eastAsia="en-US"/>
        </w:rPr>
      </w:pPr>
      <w:r w:rsidRPr="00463BF6">
        <w:rPr>
          <w:rFonts w:eastAsiaTheme="minorHAnsi" w:cs="Tahoma"/>
          <w:bCs/>
          <w:iCs/>
          <w:szCs w:val="22"/>
          <w:lang w:eastAsia="en-US"/>
        </w:rPr>
        <w:t xml:space="preserve">Ahora bien, en la interposición del presente recurso </w:t>
      </w:r>
      <w:r w:rsidRPr="00463BF6">
        <w:rPr>
          <w:rFonts w:eastAsiaTheme="minorHAnsi" w:cs="Tahoma"/>
          <w:b/>
          <w:iCs/>
          <w:szCs w:val="22"/>
          <w:lang w:eastAsia="en-US"/>
        </w:rPr>
        <w:t>LA PARTE RECURRENTE</w:t>
      </w:r>
      <w:r w:rsidR="00664420" w:rsidRPr="00463BF6">
        <w:rPr>
          <w:rFonts w:eastAsiaTheme="minorHAnsi" w:cs="Tahoma"/>
          <w:bCs/>
          <w:iCs/>
          <w:szCs w:val="22"/>
          <w:lang w:eastAsia="en-US"/>
        </w:rPr>
        <w:t xml:space="preserve"> se inconformó </w:t>
      </w:r>
      <w:r w:rsidR="00073809" w:rsidRPr="00463BF6">
        <w:rPr>
          <w:rFonts w:eastAsiaTheme="minorHAnsi" w:cs="Tahoma"/>
          <w:bCs/>
          <w:iCs/>
          <w:szCs w:val="22"/>
          <w:lang w:eastAsia="en-US"/>
        </w:rPr>
        <w:t xml:space="preserve">esencialmente de que no es la información solicitada, por lo que ante la presentación del recurso de revisión a través de su informe justificado </w:t>
      </w:r>
      <w:r w:rsidR="00073809" w:rsidRPr="00463BF6">
        <w:rPr>
          <w:rFonts w:eastAsiaTheme="minorHAnsi" w:cs="Tahoma"/>
          <w:b/>
          <w:iCs/>
          <w:szCs w:val="22"/>
          <w:lang w:eastAsia="en-US"/>
        </w:rPr>
        <w:t>EL SUJETO OBLIGADO</w:t>
      </w:r>
      <w:r w:rsidR="00073809" w:rsidRPr="00463BF6">
        <w:rPr>
          <w:rFonts w:eastAsiaTheme="minorHAnsi" w:cs="Tahoma"/>
          <w:bCs/>
          <w:iCs/>
          <w:szCs w:val="22"/>
          <w:lang w:eastAsia="en-US"/>
        </w:rPr>
        <w:t xml:space="preserve"> además de ratificar su respuesta primigenia por cuanto hace a una única carrera que generó ingresos, </w:t>
      </w:r>
      <w:proofErr w:type="spellStart"/>
      <w:r w:rsidR="00073809" w:rsidRPr="00463BF6">
        <w:rPr>
          <w:rFonts w:eastAsiaTheme="minorHAnsi" w:cs="Tahoma"/>
          <w:bCs/>
          <w:iCs/>
          <w:szCs w:val="22"/>
          <w:lang w:eastAsia="en-US"/>
        </w:rPr>
        <w:t>amplia</w:t>
      </w:r>
      <w:proofErr w:type="spellEnd"/>
      <w:r w:rsidR="00073809" w:rsidRPr="00463BF6">
        <w:rPr>
          <w:rFonts w:eastAsiaTheme="minorHAnsi" w:cs="Tahoma"/>
          <w:bCs/>
          <w:iCs/>
          <w:szCs w:val="22"/>
          <w:lang w:eastAsia="en-US"/>
        </w:rPr>
        <w:t xml:space="preserve"> su respuesta adjuntando una serie de eventos realizados durante esta admiración es decir del año 2022 al 2024.</w:t>
      </w:r>
    </w:p>
    <w:p w14:paraId="7ECB2231" w14:textId="51EB9E12" w:rsidR="00073809" w:rsidRPr="00463BF6" w:rsidRDefault="00073809" w:rsidP="00463BF6">
      <w:pPr>
        <w:tabs>
          <w:tab w:val="left" w:pos="4962"/>
        </w:tabs>
        <w:contextualSpacing/>
        <w:rPr>
          <w:rFonts w:eastAsiaTheme="minorHAnsi" w:cs="Tahoma"/>
          <w:bCs/>
          <w:iCs/>
          <w:szCs w:val="22"/>
          <w:lang w:eastAsia="en-US"/>
        </w:rPr>
      </w:pPr>
    </w:p>
    <w:p w14:paraId="571C0482" w14:textId="6DB6F2BF" w:rsidR="00073809" w:rsidRPr="00463BF6" w:rsidRDefault="00073809" w:rsidP="00463BF6">
      <w:pPr>
        <w:tabs>
          <w:tab w:val="left" w:pos="4962"/>
        </w:tabs>
        <w:contextualSpacing/>
        <w:rPr>
          <w:rFonts w:eastAsiaTheme="minorHAnsi" w:cs="Tahoma"/>
          <w:bCs/>
          <w:iCs/>
          <w:szCs w:val="22"/>
          <w:lang w:eastAsia="en-US"/>
        </w:rPr>
      </w:pPr>
      <w:r w:rsidRPr="00463BF6">
        <w:rPr>
          <w:rFonts w:eastAsiaTheme="minorHAnsi" w:cs="Tahoma"/>
          <w:bCs/>
          <w:iCs/>
          <w:szCs w:val="22"/>
          <w:lang w:eastAsia="en-US"/>
        </w:rPr>
        <w:t xml:space="preserve">Cabe destacar que </w:t>
      </w:r>
      <w:r w:rsidRPr="00463BF6">
        <w:rPr>
          <w:rFonts w:cs="Tahoma"/>
          <w:b/>
          <w:szCs w:val="22"/>
        </w:rPr>
        <w:t xml:space="preserve">LA PARTE RECURRENTE </w:t>
      </w:r>
      <w:r w:rsidRPr="00463BF6">
        <w:rPr>
          <w:rFonts w:eastAsia="Arial Unicode MS" w:cs="Arial"/>
          <w:szCs w:val="22"/>
        </w:rPr>
        <w:t>no realizó manifestación alguna dentro del término legalmente concedido, ni presentó pruebas o alegatos.</w:t>
      </w:r>
    </w:p>
    <w:p w14:paraId="3F1C720B" w14:textId="77777777" w:rsidR="00664420" w:rsidRPr="00463BF6" w:rsidRDefault="00664420" w:rsidP="00463BF6">
      <w:pPr>
        <w:contextualSpacing/>
        <w:rPr>
          <w:rFonts w:cs="Tahoma"/>
          <w:szCs w:val="22"/>
          <w:lang w:eastAsia="es-MX"/>
        </w:rPr>
      </w:pPr>
    </w:p>
    <w:p w14:paraId="414FD2D5" w14:textId="4408E416" w:rsidR="00664420" w:rsidRPr="00463BF6" w:rsidRDefault="00A21A20" w:rsidP="00463BF6">
      <w:pPr>
        <w:pStyle w:val="Ttulo3"/>
        <w:rPr>
          <w:szCs w:val="22"/>
        </w:rPr>
      </w:pPr>
      <w:bookmarkStart w:id="28" w:name="_Toc178877510"/>
      <w:r w:rsidRPr="00463BF6">
        <w:rPr>
          <w:szCs w:val="22"/>
        </w:rPr>
        <w:t>c)</w:t>
      </w:r>
      <w:r w:rsidR="00664420" w:rsidRPr="00463BF6">
        <w:rPr>
          <w:szCs w:val="22"/>
        </w:rPr>
        <w:t xml:space="preserve"> </w:t>
      </w:r>
      <w:r w:rsidRPr="00463BF6">
        <w:rPr>
          <w:szCs w:val="22"/>
        </w:rPr>
        <w:t>Estudio de la controversia</w:t>
      </w:r>
      <w:bookmarkEnd w:id="28"/>
    </w:p>
    <w:p w14:paraId="087893F0" w14:textId="23D0A39E" w:rsidR="00F451BE" w:rsidRPr="00463BF6" w:rsidRDefault="00B33A4D" w:rsidP="00463BF6">
      <w:pPr>
        <w:ind w:right="-93"/>
        <w:rPr>
          <w:rFonts w:cs="Tahoma"/>
          <w:bCs/>
          <w:szCs w:val="22"/>
        </w:rPr>
      </w:pPr>
      <w:r w:rsidRPr="00463BF6">
        <w:rPr>
          <w:rFonts w:cs="Tahoma"/>
          <w:bCs/>
          <w:szCs w:val="22"/>
        </w:rPr>
        <w:t xml:space="preserve">Una </w:t>
      </w:r>
      <w:r w:rsidR="009A227D" w:rsidRPr="00463BF6">
        <w:rPr>
          <w:rFonts w:cs="Tahoma"/>
          <w:bCs/>
          <w:szCs w:val="22"/>
        </w:rPr>
        <w:t>vez</w:t>
      </w:r>
      <w:r w:rsidRPr="00463BF6">
        <w:rPr>
          <w:rFonts w:cs="Tahoma"/>
          <w:bCs/>
          <w:szCs w:val="22"/>
        </w:rPr>
        <w:t xml:space="preserve"> precisado lo anterior es conveniente recordar lo previsto por los artículos </w:t>
      </w:r>
      <w:r w:rsidR="00073809" w:rsidRPr="00463BF6">
        <w:rPr>
          <w:rFonts w:cs="Tahoma"/>
          <w:bCs/>
          <w:szCs w:val="22"/>
        </w:rPr>
        <w:t>22</w:t>
      </w:r>
      <w:r w:rsidR="00F451BE" w:rsidRPr="00463BF6">
        <w:rPr>
          <w:rFonts w:cs="Tahoma"/>
          <w:bCs/>
          <w:szCs w:val="22"/>
        </w:rPr>
        <w:t xml:space="preserve"> y </w:t>
      </w:r>
      <w:r w:rsidR="00073809" w:rsidRPr="00463BF6">
        <w:rPr>
          <w:rFonts w:cs="Tahoma"/>
          <w:bCs/>
          <w:szCs w:val="22"/>
        </w:rPr>
        <w:t>23</w:t>
      </w:r>
      <w:r w:rsidR="00F451BE" w:rsidRPr="00463BF6">
        <w:rPr>
          <w:rFonts w:cs="Tahoma"/>
          <w:bCs/>
          <w:szCs w:val="22"/>
        </w:rPr>
        <w:t xml:space="preserve"> del Bando Municipal de T</w:t>
      </w:r>
      <w:r w:rsidR="00073809" w:rsidRPr="00463BF6">
        <w:rPr>
          <w:rFonts w:cs="Tahoma"/>
          <w:bCs/>
          <w:szCs w:val="22"/>
        </w:rPr>
        <w:t>oluca</w:t>
      </w:r>
      <w:r w:rsidR="00F451BE" w:rsidRPr="00463BF6">
        <w:rPr>
          <w:rFonts w:cs="Tahoma"/>
          <w:bCs/>
          <w:szCs w:val="22"/>
        </w:rPr>
        <w:t>, que refiere lo siguiente:</w:t>
      </w:r>
    </w:p>
    <w:p w14:paraId="0FC37B98" w14:textId="77777777" w:rsidR="00F451BE" w:rsidRPr="00463BF6" w:rsidRDefault="00F451BE" w:rsidP="00463BF6">
      <w:pPr>
        <w:ind w:right="-93"/>
        <w:rPr>
          <w:rFonts w:cs="Tahoma"/>
          <w:bCs/>
          <w:szCs w:val="22"/>
        </w:rPr>
      </w:pPr>
    </w:p>
    <w:p w14:paraId="115AFD30" w14:textId="6B05D9FC" w:rsidR="00B33A4D" w:rsidRPr="00463BF6" w:rsidRDefault="00073809" w:rsidP="00463BF6">
      <w:pPr>
        <w:spacing w:line="240" w:lineRule="auto"/>
        <w:ind w:left="851" w:right="822"/>
        <w:rPr>
          <w:rFonts w:cs="Tahoma"/>
          <w:bCs/>
          <w:i/>
          <w:iCs/>
          <w:szCs w:val="22"/>
        </w:rPr>
      </w:pPr>
      <w:r w:rsidRPr="00463BF6">
        <w:rPr>
          <w:b/>
          <w:bCs/>
          <w:i/>
          <w:iCs/>
          <w:szCs w:val="22"/>
        </w:rPr>
        <w:t>Artículo 22.</w:t>
      </w:r>
      <w:r w:rsidRPr="00463BF6">
        <w:rPr>
          <w:i/>
          <w:iCs/>
          <w:szCs w:val="22"/>
        </w:rPr>
        <w:t xml:space="preserve"> La Administración Pública Municipal será centralizada, desconcentrada, descentralizada y autónoma. Su organización y funcionamiento se regirá por la Ley Orgánica Municipal, este Bando Municipal, el Código Reglamentario Municipal y otras normas jurídicas aplicables</w:t>
      </w:r>
      <w:r w:rsidR="00F451BE" w:rsidRPr="00463BF6">
        <w:rPr>
          <w:rFonts w:cs="Tahoma"/>
          <w:bCs/>
          <w:i/>
          <w:iCs/>
          <w:szCs w:val="22"/>
        </w:rPr>
        <w:t>.</w:t>
      </w:r>
    </w:p>
    <w:p w14:paraId="4870BD58" w14:textId="281CB1FC" w:rsidR="00F451BE" w:rsidRPr="00463BF6" w:rsidRDefault="00F451BE" w:rsidP="00463BF6">
      <w:pPr>
        <w:spacing w:line="240" w:lineRule="auto"/>
        <w:ind w:left="851" w:right="822"/>
        <w:rPr>
          <w:rFonts w:cs="Tahoma"/>
          <w:bCs/>
          <w:i/>
          <w:iCs/>
          <w:szCs w:val="22"/>
        </w:rPr>
      </w:pPr>
    </w:p>
    <w:p w14:paraId="704A611E" w14:textId="4D03CFF0" w:rsidR="00F451BE" w:rsidRPr="00463BF6" w:rsidRDefault="00073809" w:rsidP="00463BF6">
      <w:pPr>
        <w:spacing w:line="240" w:lineRule="auto"/>
        <w:ind w:left="851" w:right="822"/>
        <w:rPr>
          <w:rFonts w:cs="Tahoma"/>
          <w:bCs/>
          <w:i/>
          <w:iCs/>
          <w:szCs w:val="22"/>
        </w:rPr>
      </w:pPr>
      <w:r w:rsidRPr="00463BF6">
        <w:rPr>
          <w:rFonts w:cs="Tahoma"/>
          <w:b/>
          <w:i/>
          <w:iCs/>
          <w:szCs w:val="22"/>
        </w:rPr>
        <w:t xml:space="preserve">Artículo 23. </w:t>
      </w:r>
      <w:r w:rsidRPr="00463BF6">
        <w:rPr>
          <w:rFonts w:cs="Tahoma"/>
          <w:bCs/>
          <w:i/>
          <w:iCs/>
          <w:szCs w:val="22"/>
        </w:rPr>
        <w:t>Para la consulta, estudio, planeación y despacho de los asuntos en los diversos ramos de la Administración Pública Municipal, la o el Presidente Municipal se auxiliará de la Secretaría del Ayuntamiento y de las siguientes:</w:t>
      </w:r>
    </w:p>
    <w:p w14:paraId="707CA4A5" w14:textId="2F0759BB" w:rsidR="00F451BE" w:rsidRPr="00463BF6" w:rsidRDefault="00F451BE" w:rsidP="00463BF6">
      <w:pPr>
        <w:spacing w:line="240" w:lineRule="auto"/>
        <w:ind w:left="851" w:right="822"/>
        <w:rPr>
          <w:rFonts w:cs="Tahoma"/>
          <w:bCs/>
          <w:i/>
          <w:iCs/>
          <w:szCs w:val="22"/>
        </w:rPr>
      </w:pPr>
      <w:r w:rsidRPr="00463BF6">
        <w:rPr>
          <w:rFonts w:cs="Tahoma"/>
          <w:bCs/>
          <w:i/>
          <w:iCs/>
          <w:szCs w:val="22"/>
        </w:rPr>
        <w:t>(…)</w:t>
      </w:r>
    </w:p>
    <w:p w14:paraId="0869F229" w14:textId="17A78CE7" w:rsidR="00F451BE" w:rsidRPr="00463BF6" w:rsidRDefault="00073809" w:rsidP="00463BF6">
      <w:pPr>
        <w:spacing w:line="240" w:lineRule="auto"/>
        <w:ind w:left="851" w:right="822"/>
        <w:rPr>
          <w:rFonts w:cs="Tahoma"/>
          <w:bCs/>
          <w:i/>
          <w:iCs/>
          <w:szCs w:val="22"/>
        </w:rPr>
      </w:pPr>
      <w:r w:rsidRPr="00463BF6">
        <w:rPr>
          <w:rFonts w:cs="Tahoma"/>
          <w:bCs/>
          <w:i/>
          <w:iCs/>
          <w:szCs w:val="22"/>
        </w:rPr>
        <w:t>III. ORGANISMOS DESCENTRALIZADOS</w:t>
      </w:r>
    </w:p>
    <w:p w14:paraId="3C9CB1F2" w14:textId="77777777" w:rsidR="009A29BE" w:rsidRPr="00463BF6" w:rsidRDefault="009A29BE" w:rsidP="00463BF6">
      <w:pPr>
        <w:spacing w:line="240" w:lineRule="auto"/>
        <w:ind w:left="851" w:right="822"/>
        <w:rPr>
          <w:rFonts w:cs="Tahoma"/>
          <w:bCs/>
          <w:i/>
          <w:iCs/>
          <w:szCs w:val="22"/>
        </w:rPr>
      </w:pPr>
      <w:r w:rsidRPr="00463BF6">
        <w:rPr>
          <w:rFonts w:cs="Tahoma"/>
          <w:bCs/>
          <w:i/>
          <w:iCs/>
          <w:szCs w:val="22"/>
        </w:rPr>
        <w:lastRenderedPageBreak/>
        <w:t>(…)</w:t>
      </w:r>
    </w:p>
    <w:p w14:paraId="029CB398" w14:textId="48FF3C1B" w:rsidR="00073809" w:rsidRPr="00463BF6" w:rsidRDefault="009A29BE" w:rsidP="00463BF6">
      <w:pPr>
        <w:spacing w:line="240" w:lineRule="auto"/>
        <w:ind w:left="851" w:right="822"/>
        <w:rPr>
          <w:rFonts w:cs="Tahoma"/>
          <w:bCs/>
          <w:i/>
          <w:iCs/>
          <w:szCs w:val="22"/>
        </w:rPr>
      </w:pPr>
      <w:r w:rsidRPr="00463BF6">
        <w:rPr>
          <w:rFonts w:cs="Tahoma"/>
          <w:bCs/>
          <w:i/>
          <w:iCs/>
          <w:szCs w:val="22"/>
        </w:rPr>
        <w:t>2. Instituto Municipal de Cultura Física y Deporte de Toluca;</w:t>
      </w:r>
    </w:p>
    <w:p w14:paraId="3540713A" w14:textId="77777777" w:rsidR="00F451BE" w:rsidRPr="00463BF6" w:rsidRDefault="00F451BE" w:rsidP="00463BF6">
      <w:pPr>
        <w:spacing w:line="240" w:lineRule="auto"/>
        <w:ind w:left="851" w:right="822"/>
        <w:rPr>
          <w:rFonts w:cs="Tahoma"/>
          <w:bCs/>
          <w:i/>
          <w:iCs/>
          <w:szCs w:val="22"/>
        </w:rPr>
      </w:pPr>
      <w:r w:rsidRPr="00463BF6">
        <w:rPr>
          <w:rFonts w:cs="Tahoma"/>
          <w:bCs/>
          <w:i/>
          <w:iCs/>
          <w:szCs w:val="22"/>
        </w:rPr>
        <w:t>(…)</w:t>
      </w:r>
    </w:p>
    <w:p w14:paraId="538876BF" w14:textId="77777777" w:rsidR="00F451BE" w:rsidRPr="00463BF6" w:rsidRDefault="00F451BE" w:rsidP="00463BF6">
      <w:pPr>
        <w:spacing w:line="240" w:lineRule="auto"/>
        <w:ind w:left="851" w:right="822"/>
        <w:rPr>
          <w:rFonts w:cs="Tahoma"/>
          <w:bCs/>
          <w:i/>
          <w:iCs/>
          <w:szCs w:val="22"/>
        </w:rPr>
      </w:pPr>
    </w:p>
    <w:p w14:paraId="287D5A74" w14:textId="6C4CA655" w:rsidR="00F451BE" w:rsidRPr="00463BF6" w:rsidRDefault="00F451BE" w:rsidP="00463BF6">
      <w:pPr>
        <w:ind w:right="-93"/>
        <w:rPr>
          <w:rFonts w:cs="Tahoma"/>
          <w:bCs/>
          <w:szCs w:val="22"/>
        </w:rPr>
      </w:pPr>
      <w:r w:rsidRPr="00463BF6">
        <w:rPr>
          <w:rFonts w:cs="Tahoma"/>
          <w:bCs/>
          <w:szCs w:val="22"/>
        </w:rPr>
        <w:t xml:space="preserve">Disposiciones normativas que establecen </w:t>
      </w:r>
      <w:r w:rsidR="00D44C68" w:rsidRPr="00463BF6">
        <w:rPr>
          <w:rFonts w:cs="Tahoma"/>
          <w:bCs/>
          <w:szCs w:val="22"/>
        </w:rPr>
        <w:t>que,</w:t>
      </w:r>
      <w:r w:rsidRPr="00463BF6">
        <w:rPr>
          <w:rFonts w:cs="Tahoma"/>
          <w:bCs/>
          <w:szCs w:val="22"/>
        </w:rPr>
        <w:t xml:space="preserve"> para el ejercicio de sus atribuciones y responsabilidades, el Ayuntamiento se auxiliará con las dependencias y entidades de la Administración Pública Municipal, siendo de nuestro especial interés </w:t>
      </w:r>
      <w:r w:rsidR="009A29BE" w:rsidRPr="00463BF6">
        <w:rPr>
          <w:rFonts w:cs="Tahoma"/>
          <w:bCs/>
          <w:szCs w:val="22"/>
        </w:rPr>
        <w:t>Instituto Municipal de Cultura Física y Deporte de Toluca, como Organismo Descentralizado</w:t>
      </w:r>
      <w:r w:rsidRPr="00463BF6">
        <w:rPr>
          <w:rFonts w:cs="Tahoma"/>
          <w:bCs/>
          <w:szCs w:val="22"/>
        </w:rPr>
        <w:t>.</w:t>
      </w:r>
    </w:p>
    <w:p w14:paraId="6D4F5B52" w14:textId="15DDFD12" w:rsidR="00F451BE" w:rsidRPr="00463BF6" w:rsidRDefault="00F451BE" w:rsidP="00463BF6">
      <w:pPr>
        <w:ind w:right="-93"/>
        <w:rPr>
          <w:rFonts w:cs="Tahoma"/>
          <w:bCs/>
          <w:szCs w:val="22"/>
        </w:rPr>
      </w:pPr>
    </w:p>
    <w:p w14:paraId="00424D85" w14:textId="6D649C67" w:rsidR="00F451BE" w:rsidRPr="00463BF6" w:rsidRDefault="00F451BE" w:rsidP="00463BF6">
      <w:pPr>
        <w:ind w:right="-93"/>
        <w:rPr>
          <w:rFonts w:cs="Tahoma"/>
          <w:bCs/>
          <w:szCs w:val="22"/>
        </w:rPr>
      </w:pPr>
      <w:r w:rsidRPr="00463BF6">
        <w:rPr>
          <w:rFonts w:cs="Tahoma"/>
          <w:bCs/>
          <w:szCs w:val="22"/>
        </w:rPr>
        <w:t xml:space="preserve">Por lo que en ese contexto es dable referir a los artículos </w:t>
      </w:r>
      <w:r w:rsidR="009A29BE" w:rsidRPr="00463BF6">
        <w:rPr>
          <w:rFonts w:cs="Tahoma"/>
          <w:bCs/>
          <w:szCs w:val="22"/>
        </w:rPr>
        <w:t>1</w:t>
      </w:r>
      <w:r w:rsidR="00CD6D0F" w:rsidRPr="00463BF6">
        <w:rPr>
          <w:rFonts w:cs="Tahoma"/>
          <w:bCs/>
          <w:szCs w:val="22"/>
        </w:rPr>
        <w:t xml:space="preserve">, </w:t>
      </w:r>
      <w:r w:rsidR="009A29BE" w:rsidRPr="00463BF6">
        <w:rPr>
          <w:rFonts w:cs="Tahoma"/>
          <w:bCs/>
          <w:szCs w:val="22"/>
        </w:rPr>
        <w:t>3</w:t>
      </w:r>
      <w:r w:rsidRPr="00463BF6">
        <w:rPr>
          <w:rFonts w:cs="Tahoma"/>
          <w:bCs/>
          <w:szCs w:val="22"/>
        </w:rPr>
        <w:t xml:space="preserve"> </w:t>
      </w:r>
      <w:r w:rsidR="00CD6D0F" w:rsidRPr="00463BF6">
        <w:rPr>
          <w:rFonts w:cs="Tahoma"/>
          <w:bCs/>
          <w:szCs w:val="22"/>
        </w:rPr>
        <w:t xml:space="preserve">y 7 </w:t>
      </w:r>
      <w:r w:rsidR="009A29BE" w:rsidRPr="00463BF6">
        <w:rPr>
          <w:rFonts w:cs="Tahoma"/>
          <w:bCs/>
          <w:szCs w:val="22"/>
        </w:rPr>
        <w:t xml:space="preserve">del </w:t>
      </w:r>
      <w:r w:rsidR="009A29BE" w:rsidRPr="00463BF6">
        <w:rPr>
          <w:szCs w:val="22"/>
        </w:rPr>
        <w:t>Reglamento del Organismo Público Descentralizado de la Administración Pública Municipal Denominado "Instituto Municipal De Cultura Física y Deporte de Toluca"</w:t>
      </w:r>
      <w:r w:rsidR="001956B3" w:rsidRPr="00463BF6">
        <w:rPr>
          <w:rFonts w:cs="Tahoma"/>
          <w:bCs/>
          <w:szCs w:val="22"/>
        </w:rPr>
        <w:t>:</w:t>
      </w:r>
    </w:p>
    <w:p w14:paraId="51783FFA" w14:textId="0D3B37A2" w:rsidR="001956B3" w:rsidRPr="00463BF6" w:rsidRDefault="001956B3" w:rsidP="00463BF6">
      <w:pPr>
        <w:ind w:right="-93"/>
        <w:rPr>
          <w:rFonts w:cs="Tahoma"/>
          <w:bCs/>
          <w:szCs w:val="22"/>
        </w:rPr>
      </w:pPr>
    </w:p>
    <w:p w14:paraId="4FABA5D0" w14:textId="77777777" w:rsidR="009A29BE" w:rsidRPr="00463BF6" w:rsidRDefault="001956B3" w:rsidP="00463BF6">
      <w:pPr>
        <w:spacing w:line="240" w:lineRule="auto"/>
        <w:ind w:left="851" w:right="822"/>
        <w:rPr>
          <w:rFonts w:cs="Tahoma"/>
          <w:bCs/>
          <w:i/>
          <w:iCs/>
          <w:szCs w:val="22"/>
        </w:rPr>
      </w:pPr>
      <w:r w:rsidRPr="00463BF6">
        <w:rPr>
          <w:rFonts w:cs="Tahoma"/>
          <w:b/>
          <w:i/>
          <w:iCs/>
          <w:szCs w:val="22"/>
        </w:rPr>
        <w:t xml:space="preserve">Artículo </w:t>
      </w:r>
      <w:r w:rsidR="009A29BE" w:rsidRPr="00463BF6">
        <w:rPr>
          <w:rFonts w:cs="Tahoma"/>
          <w:b/>
          <w:i/>
          <w:iCs/>
          <w:szCs w:val="22"/>
        </w:rPr>
        <w:t>1</w:t>
      </w:r>
      <w:r w:rsidRPr="00463BF6">
        <w:rPr>
          <w:rFonts w:cs="Tahoma"/>
          <w:b/>
          <w:i/>
          <w:iCs/>
          <w:szCs w:val="22"/>
        </w:rPr>
        <w:t xml:space="preserve">. </w:t>
      </w:r>
      <w:r w:rsidR="009A29BE" w:rsidRPr="00463BF6">
        <w:rPr>
          <w:rFonts w:cs="Tahoma"/>
          <w:bCs/>
          <w:i/>
          <w:iCs/>
          <w:szCs w:val="22"/>
        </w:rPr>
        <w:t xml:space="preserve">El Instituto Municipal de Cultura Física y Deporte de Toluca, es un Organismo Público Descentralizado de la Administración Pública Municipal, con personalidad jurídica y patrimonio propios. </w:t>
      </w:r>
    </w:p>
    <w:p w14:paraId="2ACC8248" w14:textId="5BBA5693" w:rsidR="001956B3" w:rsidRPr="00463BF6" w:rsidRDefault="009A29BE" w:rsidP="00463BF6">
      <w:pPr>
        <w:spacing w:line="240" w:lineRule="auto"/>
        <w:ind w:left="851" w:right="822"/>
        <w:rPr>
          <w:rFonts w:cs="Tahoma"/>
          <w:bCs/>
          <w:i/>
          <w:iCs/>
          <w:szCs w:val="22"/>
        </w:rPr>
      </w:pPr>
      <w:r w:rsidRPr="00463BF6">
        <w:rPr>
          <w:rFonts w:cs="Tahoma"/>
          <w:b/>
          <w:i/>
          <w:iCs/>
          <w:szCs w:val="22"/>
        </w:rPr>
        <w:t>(…</w:t>
      </w:r>
      <w:r w:rsidRPr="00463BF6">
        <w:rPr>
          <w:rFonts w:cs="Tahoma"/>
          <w:bCs/>
          <w:i/>
          <w:iCs/>
          <w:szCs w:val="22"/>
        </w:rPr>
        <w:t>)</w:t>
      </w:r>
      <w:r w:rsidRPr="00463BF6">
        <w:rPr>
          <w:rFonts w:cs="Tahoma"/>
          <w:bCs/>
          <w:i/>
          <w:iCs/>
          <w:szCs w:val="22"/>
        </w:rPr>
        <w:cr/>
      </w:r>
    </w:p>
    <w:p w14:paraId="066DF502" w14:textId="34178EC1" w:rsidR="001956B3" w:rsidRPr="00463BF6" w:rsidRDefault="001956B3" w:rsidP="00463BF6">
      <w:pPr>
        <w:spacing w:line="240" w:lineRule="auto"/>
        <w:ind w:left="851" w:right="822"/>
        <w:rPr>
          <w:rFonts w:cs="Tahoma"/>
          <w:bCs/>
          <w:i/>
          <w:iCs/>
          <w:szCs w:val="22"/>
        </w:rPr>
      </w:pPr>
      <w:r w:rsidRPr="00463BF6">
        <w:rPr>
          <w:rFonts w:cs="Tahoma"/>
          <w:b/>
          <w:i/>
          <w:iCs/>
          <w:szCs w:val="22"/>
        </w:rPr>
        <w:t xml:space="preserve">Artículo </w:t>
      </w:r>
      <w:r w:rsidR="009A29BE" w:rsidRPr="00463BF6">
        <w:rPr>
          <w:rFonts w:cs="Tahoma"/>
          <w:b/>
          <w:i/>
          <w:iCs/>
          <w:szCs w:val="22"/>
        </w:rPr>
        <w:t>3</w:t>
      </w:r>
      <w:r w:rsidRPr="00463BF6">
        <w:rPr>
          <w:rFonts w:cs="Tahoma"/>
          <w:b/>
          <w:i/>
          <w:iCs/>
          <w:szCs w:val="22"/>
        </w:rPr>
        <w:t xml:space="preserve">. </w:t>
      </w:r>
      <w:r w:rsidR="009A29BE" w:rsidRPr="00463BF6">
        <w:rPr>
          <w:rFonts w:cs="Tahoma"/>
          <w:bCs/>
          <w:i/>
          <w:iCs/>
          <w:szCs w:val="22"/>
        </w:rPr>
        <w:t>El Instituto Municipal de Cultura Física y Deporte de Toluca, tiene como objetivos los siguientes:</w:t>
      </w:r>
    </w:p>
    <w:p w14:paraId="06CC4F12" w14:textId="6702078E" w:rsidR="009A29BE" w:rsidRPr="00463BF6" w:rsidRDefault="009A29BE" w:rsidP="00463BF6">
      <w:pPr>
        <w:spacing w:line="240" w:lineRule="auto"/>
        <w:ind w:left="851" w:right="822"/>
        <w:rPr>
          <w:rFonts w:cs="Tahoma"/>
          <w:bCs/>
          <w:i/>
          <w:iCs/>
          <w:szCs w:val="22"/>
        </w:rPr>
      </w:pPr>
    </w:p>
    <w:p w14:paraId="550AE85E" w14:textId="40B9CFDE" w:rsidR="009A29BE" w:rsidRPr="00463BF6" w:rsidRDefault="009A29BE" w:rsidP="00463BF6">
      <w:pPr>
        <w:spacing w:line="240" w:lineRule="auto"/>
        <w:ind w:left="851" w:right="822"/>
        <w:rPr>
          <w:rFonts w:cs="Tahoma"/>
          <w:bCs/>
          <w:i/>
          <w:iCs/>
          <w:szCs w:val="22"/>
        </w:rPr>
      </w:pPr>
      <w:r w:rsidRPr="00463BF6">
        <w:rPr>
          <w:rFonts w:cs="Tahoma"/>
          <w:bCs/>
          <w:i/>
          <w:iCs/>
          <w:szCs w:val="22"/>
        </w:rPr>
        <w:t>I. Estudiar y analizar las propuestas tendientes a la ejecución y evaluación de la política municipal, en el ámbito de la recreación, cultura física y deporte, a fin de obtener mayor participación en los programas operativos;</w:t>
      </w:r>
    </w:p>
    <w:p w14:paraId="70890471" w14:textId="126C6C53" w:rsidR="009A29BE" w:rsidRPr="00463BF6" w:rsidRDefault="009A29BE" w:rsidP="00463BF6">
      <w:pPr>
        <w:spacing w:line="240" w:lineRule="auto"/>
        <w:ind w:left="851" w:right="822"/>
        <w:rPr>
          <w:rFonts w:cs="Tahoma"/>
          <w:bCs/>
          <w:i/>
          <w:iCs/>
          <w:szCs w:val="22"/>
        </w:rPr>
      </w:pPr>
      <w:r w:rsidRPr="00463BF6">
        <w:rPr>
          <w:rFonts w:cs="Tahoma"/>
          <w:bCs/>
          <w:i/>
          <w:iCs/>
          <w:szCs w:val="22"/>
        </w:rPr>
        <w:t>II. Elaborar planes y programas tendientes a establecer las estrategias y acuerdos que propicien la obtención e incremento de todo tipo de recursos necesarios para su mejor desarrollo, además de establecer los mecanismos que aseguren la participación de los deportistas en la preparación de los programas, conforme a las convocatorias que emitan;</w:t>
      </w:r>
    </w:p>
    <w:p w14:paraId="65157080" w14:textId="48970FA8" w:rsidR="009A29BE" w:rsidRPr="00463BF6" w:rsidRDefault="009A29BE" w:rsidP="00463BF6">
      <w:pPr>
        <w:spacing w:line="240" w:lineRule="auto"/>
        <w:ind w:left="851" w:right="822"/>
        <w:rPr>
          <w:rFonts w:cs="Tahoma"/>
          <w:bCs/>
          <w:i/>
          <w:iCs/>
          <w:szCs w:val="22"/>
        </w:rPr>
      </w:pPr>
      <w:r w:rsidRPr="00463BF6">
        <w:rPr>
          <w:rFonts w:cs="Tahoma"/>
          <w:b/>
          <w:i/>
          <w:iCs/>
          <w:szCs w:val="22"/>
        </w:rPr>
        <w:t>III. Coordinar y fomentar la enseñanza y práctica del deporte popular o masivo en el Municipio de Toluca</w:t>
      </w:r>
      <w:r w:rsidRPr="00463BF6">
        <w:rPr>
          <w:rFonts w:cs="Tahoma"/>
          <w:bCs/>
          <w:i/>
          <w:iCs/>
          <w:szCs w:val="22"/>
        </w:rPr>
        <w:t>;</w:t>
      </w:r>
    </w:p>
    <w:p w14:paraId="7B2C33D9" w14:textId="519EBC8C" w:rsidR="009A29BE" w:rsidRPr="00463BF6" w:rsidRDefault="009A29BE" w:rsidP="00463BF6">
      <w:pPr>
        <w:spacing w:line="240" w:lineRule="auto"/>
        <w:ind w:left="851" w:right="822"/>
        <w:rPr>
          <w:rFonts w:cs="Tahoma"/>
          <w:b/>
          <w:i/>
          <w:iCs/>
          <w:szCs w:val="22"/>
        </w:rPr>
      </w:pPr>
      <w:r w:rsidRPr="00463BF6">
        <w:rPr>
          <w:rFonts w:cs="Tahoma"/>
          <w:b/>
          <w:i/>
          <w:iCs/>
          <w:szCs w:val="22"/>
        </w:rPr>
        <w:lastRenderedPageBreak/>
        <w:t>IV. Formular el Programa Municipal del Deporte y la Cultura Física, a fin de programar actividades encaminadas a la realización de eventos de carácter regional, estatal, nacional e internacional;</w:t>
      </w:r>
    </w:p>
    <w:p w14:paraId="04A3EEE0" w14:textId="77777777" w:rsidR="009A29BE" w:rsidRPr="00463BF6" w:rsidRDefault="009A29BE" w:rsidP="00463BF6">
      <w:pPr>
        <w:spacing w:line="240" w:lineRule="auto"/>
        <w:ind w:left="851" w:right="822"/>
        <w:rPr>
          <w:rFonts w:cs="Tahoma"/>
          <w:bCs/>
          <w:i/>
          <w:iCs/>
          <w:szCs w:val="22"/>
        </w:rPr>
      </w:pPr>
      <w:r w:rsidRPr="00463BF6">
        <w:rPr>
          <w:rFonts w:cs="Tahoma"/>
          <w:bCs/>
          <w:i/>
          <w:iCs/>
          <w:szCs w:val="22"/>
        </w:rPr>
        <w:t>V. Implementar acciones con base en las resoluciones del Consejo Directivo;</w:t>
      </w:r>
    </w:p>
    <w:p w14:paraId="22266A24" w14:textId="200FBC47" w:rsidR="009A29BE" w:rsidRPr="00463BF6" w:rsidRDefault="009A29BE" w:rsidP="00463BF6">
      <w:pPr>
        <w:spacing w:line="240" w:lineRule="auto"/>
        <w:ind w:left="851" w:right="822"/>
        <w:rPr>
          <w:rFonts w:cs="Tahoma"/>
          <w:bCs/>
          <w:i/>
          <w:iCs/>
          <w:szCs w:val="22"/>
        </w:rPr>
      </w:pPr>
      <w:r w:rsidRPr="00463BF6">
        <w:rPr>
          <w:rFonts w:cs="Tahoma"/>
          <w:bCs/>
          <w:i/>
          <w:iCs/>
          <w:szCs w:val="22"/>
        </w:rPr>
        <w:t>VI. Promover la creación de ligas municipales en las diversas disciplinas deportivas así como apoyar y fortalecer el funcionamiento de las ya existentes, para participar en competencias deportivas a nivel municipal o estatal debidamente inscrito en el Registro Municipal del Deporte;</w:t>
      </w:r>
    </w:p>
    <w:p w14:paraId="3760E4D2" w14:textId="77777777" w:rsidR="009A29BE" w:rsidRPr="00463BF6" w:rsidRDefault="009A29BE" w:rsidP="00463BF6">
      <w:pPr>
        <w:spacing w:line="240" w:lineRule="auto"/>
        <w:ind w:left="851" w:right="822"/>
        <w:rPr>
          <w:rFonts w:cs="Tahoma"/>
          <w:bCs/>
          <w:i/>
          <w:iCs/>
          <w:szCs w:val="22"/>
        </w:rPr>
      </w:pPr>
      <w:r w:rsidRPr="00463BF6">
        <w:rPr>
          <w:rFonts w:cs="Tahoma"/>
          <w:bCs/>
          <w:i/>
          <w:iCs/>
          <w:szCs w:val="22"/>
        </w:rPr>
        <w:t xml:space="preserve">VII. Proponer programas de capacitación en materia de deporte social y la cultura física; </w:t>
      </w:r>
    </w:p>
    <w:p w14:paraId="14A6BB33" w14:textId="3C8AF82F" w:rsidR="009A29BE" w:rsidRPr="00463BF6" w:rsidRDefault="009A29BE" w:rsidP="00463BF6">
      <w:pPr>
        <w:spacing w:line="240" w:lineRule="auto"/>
        <w:ind w:left="851" w:right="822"/>
        <w:rPr>
          <w:rFonts w:cs="Tahoma"/>
          <w:bCs/>
          <w:i/>
          <w:iCs/>
          <w:szCs w:val="22"/>
        </w:rPr>
      </w:pPr>
      <w:r w:rsidRPr="00463BF6">
        <w:rPr>
          <w:rFonts w:cs="Tahoma"/>
          <w:bCs/>
          <w:i/>
          <w:iCs/>
          <w:szCs w:val="22"/>
        </w:rPr>
        <w:t>VIII. Instaurar los mecanismos que garanticen la conservación y buen uso de los centros deportivos municipales, procurando su óptimo aprovechamiento;</w:t>
      </w:r>
    </w:p>
    <w:p w14:paraId="53E8BE42" w14:textId="16B6AC6A" w:rsidR="009A29BE" w:rsidRPr="00463BF6" w:rsidRDefault="009A29BE" w:rsidP="00463BF6">
      <w:pPr>
        <w:spacing w:line="240" w:lineRule="auto"/>
        <w:ind w:left="851" w:right="822"/>
        <w:rPr>
          <w:rFonts w:cs="Tahoma"/>
          <w:bCs/>
          <w:i/>
          <w:iCs/>
          <w:szCs w:val="22"/>
        </w:rPr>
      </w:pPr>
      <w:r w:rsidRPr="00463BF6">
        <w:rPr>
          <w:rFonts w:cs="Tahoma"/>
          <w:bCs/>
          <w:i/>
          <w:iCs/>
          <w:szCs w:val="22"/>
        </w:rPr>
        <w:t>IX. Impulsar, con apoyo de las diversas agrupaciones, ligas y clubes, la construcción, el mantenimiento, mejoramiento y adaptación de áreas para la práctica del deporte;</w:t>
      </w:r>
    </w:p>
    <w:p w14:paraId="2758A0B1" w14:textId="68E5E56B" w:rsidR="009A29BE" w:rsidRPr="00463BF6" w:rsidRDefault="009A29BE" w:rsidP="00463BF6">
      <w:pPr>
        <w:spacing w:line="240" w:lineRule="auto"/>
        <w:ind w:left="851" w:right="822"/>
        <w:rPr>
          <w:rFonts w:cs="Tahoma"/>
          <w:bCs/>
          <w:i/>
          <w:iCs/>
          <w:szCs w:val="22"/>
        </w:rPr>
      </w:pPr>
      <w:r w:rsidRPr="00463BF6">
        <w:rPr>
          <w:rFonts w:cs="Tahoma"/>
          <w:bCs/>
          <w:i/>
          <w:iCs/>
          <w:szCs w:val="22"/>
        </w:rPr>
        <w:t>X. Impulsar, promover y apoyar a los deportistas con capacidades diferentes en la práctica del deporte, procurando la adecuación de las instalaciones deportivas del municipio, a fin de facilitar su libre acceso y desarrollo;</w:t>
      </w:r>
    </w:p>
    <w:p w14:paraId="5D3BFF7E" w14:textId="581C1174" w:rsidR="009A29BE" w:rsidRPr="00463BF6" w:rsidRDefault="009A29BE" w:rsidP="00463BF6">
      <w:pPr>
        <w:spacing w:line="240" w:lineRule="auto"/>
        <w:ind w:left="851" w:right="822"/>
        <w:rPr>
          <w:rFonts w:cs="Tahoma"/>
          <w:bCs/>
          <w:i/>
          <w:iCs/>
          <w:szCs w:val="22"/>
        </w:rPr>
      </w:pPr>
      <w:r w:rsidRPr="00463BF6">
        <w:rPr>
          <w:rFonts w:cs="Tahoma"/>
          <w:bCs/>
          <w:i/>
          <w:iCs/>
          <w:szCs w:val="22"/>
        </w:rPr>
        <w:t>XI. Canalizar las aptitudes de la sociedad toluqueña y particularmente de los deportistas sobresalientes, procurando que reúnan las condiciones suficientes para su preparación y, de esa manera, estén en aptitudes de participar en eventos a nivel regional, estatal, nacional e internacional;</w:t>
      </w:r>
    </w:p>
    <w:p w14:paraId="6FD8F633" w14:textId="3B8FDAE2" w:rsidR="009A29BE" w:rsidRPr="00463BF6" w:rsidRDefault="009A29BE" w:rsidP="00463BF6">
      <w:pPr>
        <w:spacing w:line="240" w:lineRule="auto"/>
        <w:ind w:left="851" w:right="822"/>
        <w:rPr>
          <w:rFonts w:cs="Tahoma"/>
          <w:bCs/>
          <w:i/>
          <w:iCs/>
          <w:szCs w:val="22"/>
        </w:rPr>
      </w:pPr>
      <w:r w:rsidRPr="00463BF6">
        <w:rPr>
          <w:rFonts w:cs="Tahoma"/>
          <w:b/>
          <w:i/>
          <w:iCs/>
          <w:szCs w:val="22"/>
        </w:rPr>
        <w:t>XII. Difundir y promover la realización de eventos deportivos institucionales, así como incorporar aquellos que considere de importancia en la vida deportiva del municipio, realizando al menos un evento especialmente dirigido a personas con capacidades diferentes</w:t>
      </w:r>
      <w:r w:rsidRPr="00463BF6">
        <w:rPr>
          <w:rFonts w:cs="Tahoma"/>
          <w:bCs/>
          <w:i/>
          <w:iCs/>
          <w:szCs w:val="22"/>
        </w:rPr>
        <w:t>; y</w:t>
      </w:r>
    </w:p>
    <w:p w14:paraId="37A567FB" w14:textId="77777777" w:rsidR="00CD6D0F" w:rsidRPr="00463BF6" w:rsidRDefault="009A29BE" w:rsidP="00463BF6">
      <w:pPr>
        <w:spacing w:line="240" w:lineRule="auto"/>
        <w:ind w:left="851" w:right="822"/>
        <w:rPr>
          <w:rFonts w:cs="Tahoma"/>
          <w:bCs/>
          <w:i/>
          <w:iCs/>
          <w:szCs w:val="22"/>
        </w:rPr>
      </w:pPr>
      <w:r w:rsidRPr="00463BF6">
        <w:rPr>
          <w:rFonts w:cs="Tahoma"/>
          <w:bCs/>
          <w:i/>
          <w:iCs/>
          <w:szCs w:val="22"/>
        </w:rPr>
        <w:t>XIII. Los demás que determinen las leyes y reglamentos aplicables en la materia.</w:t>
      </w:r>
    </w:p>
    <w:p w14:paraId="2085B6E6" w14:textId="77777777" w:rsidR="00CD6D0F" w:rsidRPr="00463BF6" w:rsidRDefault="00CD6D0F" w:rsidP="00463BF6">
      <w:pPr>
        <w:spacing w:line="240" w:lineRule="auto"/>
        <w:ind w:left="851" w:right="822"/>
        <w:rPr>
          <w:rFonts w:cs="Tahoma"/>
          <w:bCs/>
          <w:i/>
          <w:iCs/>
          <w:szCs w:val="22"/>
        </w:rPr>
      </w:pPr>
    </w:p>
    <w:p w14:paraId="55EE8BA7" w14:textId="77777777" w:rsidR="00CD6D0F" w:rsidRPr="00463BF6" w:rsidRDefault="00CD6D0F" w:rsidP="00463BF6">
      <w:pPr>
        <w:spacing w:line="240" w:lineRule="auto"/>
        <w:ind w:left="851" w:right="822"/>
        <w:rPr>
          <w:rFonts w:cs="Tahoma"/>
          <w:bCs/>
          <w:i/>
          <w:iCs/>
          <w:szCs w:val="22"/>
        </w:rPr>
      </w:pPr>
      <w:r w:rsidRPr="00463BF6">
        <w:rPr>
          <w:rFonts w:cs="Tahoma"/>
          <w:b/>
          <w:i/>
          <w:iCs/>
          <w:szCs w:val="22"/>
        </w:rPr>
        <w:t>Artículo 7</w:t>
      </w:r>
      <w:r w:rsidRPr="00463BF6">
        <w:rPr>
          <w:rFonts w:cs="Tahoma"/>
          <w:bCs/>
          <w:i/>
          <w:iCs/>
          <w:szCs w:val="22"/>
        </w:rPr>
        <w:t>.</w:t>
      </w:r>
      <w:r w:rsidRPr="00463BF6">
        <w:rPr>
          <w:szCs w:val="22"/>
        </w:rPr>
        <w:t xml:space="preserve"> </w:t>
      </w:r>
      <w:r w:rsidRPr="00463BF6">
        <w:rPr>
          <w:rFonts w:cs="Tahoma"/>
          <w:bCs/>
          <w:i/>
          <w:iCs/>
          <w:szCs w:val="22"/>
        </w:rPr>
        <w:t>El IMCUFIDET para el cumplimiento de sus atribuciones, contará con la siguiente estructura orgánica:</w:t>
      </w:r>
    </w:p>
    <w:p w14:paraId="6151CCCB" w14:textId="2C27A5AF" w:rsidR="00CD6D0F" w:rsidRPr="00463BF6" w:rsidRDefault="00CD6D0F" w:rsidP="00463BF6">
      <w:pPr>
        <w:spacing w:line="240" w:lineRule="auto"/>
        <w:ind w:left="851" w:right="822"/>
        <w:rPr>
          <w:rFonts w:cs="Tahoma"/>
          <w:bCs/>
          <w:i/>
          <w:iCs/>
          <w:szCs w:val="22"/>
        </w:rPr>
      </w:pPr>
      <w:r w:rsidRPr="00463BF6">
        <w:rPr>
          <w:rFonts w:cs="Tahoma"/>
          <w:bCs/>
          <w:i/>
          <w:iCs/>
          <w:szCs w:val="22"/>
        </w:rPr>
        <w:t>(…)</w:t>
      </w:r>
    </w:p>
    <w:p w14:paraId="694A2E01" w14:textId="6250F392" w:rsidR="00CD6D0F" w:rsidRPr="00463BF6" w:rsidRDefault="00CD6D0F" w:rsidP="00463BF6">
      <w:pPr>
        <w:spacing w:line="240" w:lineRule="auto"/>
        <w:ind w:left="851" w:right="822"/>
        <w:rPr>
          <w:rFonts w:cs="Tahoma"/>
          <w:bCs/>
          <w:i/>
          <w:iCs/>
          <w:szCs w:val="22"/>
        </w:rPr>
      </w:pPr>
      <w:r w:rsidRPr="00463BF6">
        <w:rPr>
          <w:rFonts w:cs="Tahoma"/>
          <w:bCs/>
          <w:i/>
          <w:iCs/>
          <w:szCs w:val="22"/>
        </w:rPr>
        <w:t xml:space="preserve">B. Dirección General.- </w:t>
      </w:r>
      <w:r w:rsidRPr="00463BF6">
        <w:rPr>
          <w:rFonts w:cs="Tahoma"/>
          <w:b/>
          <w:i/>
          <w:iCs/>
          <w:szCs w:val="22"/>
        </w:rPr>
        <w:t>El Director General, será nombrado libremente por el Presidente Municipal y se auxiliará para el cumplimiento de sus objetivos de las siguientes Unidades y Departamentos Administrativos:</w:t>
      </w:r>
    </w:p>
    <w:p w14:paraId="569D0879" w14:textId="29D31957" w:rsidR="00CD6D0F" w:rsidRPr="00463BF6" w:rsidRDefault="00CD6D0F" w:rsidP="00463BF6">
      <w:pPr>
        <w:spacing w:line="240" w:lineRule="auto"/>
        <w:ind w:left="851" w:right="822"/>
        <w:rPr>
          <w:rFonts w:cs="Tahoma"/>
          <w:bCs/>
          <w:i/>
          <w:iCs/>
          <w:szCs w:val="22"/>
        </w:rPr>
      </w:pPr>
      <w:r w:rsidRPr="00463BF6">
        <w:rPr>
          <w:rFonts w:cs="Tahoma"/>
          <w:bCs/>
          <w:i/>
          <w:iCs/>
          <w:szCs w:val="22"/>
        </w:rPr>
        <w:t>(…)</w:t>
      </w:r>
    </w:p>
    <w:p w14:paraId="227FF8BF" w14:textId="75F3863D" w:rsidR="00CD6D0F" w:rsidRPr="00463BF6" w:rsidRDefault="00CD6D0F" w:rsidP="00463BF6">
      <w:pPr>
        <w:spacing w:line="240" w:lineRule="auto"/>
        <w:ind w:left="851" w:right="822"/>
        <w:rPr>
          <w:rFonts w:cs="Tahoma"/>
          <w:b/>
          <w:i/>
          <w:iCs/>
          <w:szCs w:val="22"/>
        </w:rPr>
      </w:pPr>
      <w:r w:rsidRPr="00463BF6">
        <w:rPr>
          <w:rFonts w:cs="Tahoma"/>
          <w:b/>
          <w:i/>
          <w:iCs/>
          <w:szCs w:val="22"/>
        </w:rPr>
        <w:t>2. Coordinación de Administración y Finanzas;</w:t>
      </w:r>
    </w:p>
    <w:p w14:paraId="1A71CB9F" w14:textId="5043171C" w:rsidR="00CD6D0F" w:rsidRPr="00463BF6" w:rsidRDefault="00CD6D0F" w:rsidP="00463BF6">
      <w:pPr>
        <w:spacing w:line="240" w:lineRule="auto"/>
        <w:ind w:left="851" w:right="822"/>
        <w:rPr>
          <w:rFonts w:cs="Tahoma"/>
          <w:bCs/>
          <w:i/>
          <w:iCs/>
          <w:szCs w:val="22"/>
        </w:rPr>
      </w:pPr>
      <w:r w:rsidRPr="00463BF6">
        <w:rPr>
          <w:rFonts w:cs="Tahoma"/>
          <w:bCs/>
          <w:i/>
          <w:iCs/>
          <w:szCs w:val="22"/>
        </w:rPr>
        <w:t>(…)</w:t>
      </w:r>
    </w:p>
    <w:p w14:paraId="79010FF5" w14:textId="3B70614E" w:rsidR="009A29BE" w:rsidRPr="00463BF6" w:rsidRDefault="00CD6D0F" w:rsidP="00463BF6">
      <w:pPr>
        <w:spacing w:line="240" w:lineRule="auto"/>
        <w:ind w:left="851" w:right="822"/>
        <w:rPr>
          <w:rFonts w:cs="Tahoma"/>
          <w:bCs/>
          <w:i/>
          <w:iCs/>
          <w:szCs w:val="22"/>
        </w:rPr>
      </w:pPr>
      <w:r w:rsidRPr="00463BF6">
        <w:rPr>
          <w:rFonts w:cs="Tahoma"/>
          <w:bCs/>
          <w:i/>
          <w:iCs/>
          <w:szCs w:val="22"/>
        </w:rPr>
        <w:t xml:space="preserve"> </w:t>
      </w:r>
      <w:r w:rsidR="009A29BE" w:rsidRPr="00463BF6">
        <w:rPr>
          <w:rFonts w:cs="Tahoma"/>
          <w:bCs/>
          <w:i/>
          <w:iCs/>
          <w:szCs w:val="22"/>
        </w:rPr>
        <w:t>(Énfasis Añadido)</w:t>
      </w:r>
    </w:p>
    <w:p w14:paraId="07C8E0A7" w14:textId="4073F19B" w:rsidR="001956B3" w:rsidRPr="00463BF6" w:rsidRDefault="001956B3" w:rsidP="00463BF6">
      <w:pPr>
        <w:ind w:right="-93"/>
        <w:rPr>
          <w:rFonts w:cs="Tahoma"/>
          <w:bCs/>
          <w:szCs w:val="22"/>
        </w:rPr>
      </w:pPr>
    </w:p>
    <w:p w14:paraId="2440CEE6" w14:textId="7E075BE6" w:rsidR="00FC7242" w:rsidRPr="00463BF6" w:rsidRDefault="00FC7242" w:rsidP="00463BF6">
      <w:pPr>
        <w:rPr>
          <w:rFonts w:cs="Tahoma"/>
          <w:bCs/>
          <w:szCs w:val="22"/>
        </w:rPr>
      </w:pPr>
      <w:r w:rsidRPr="00463BF6">
        <w:rPr>
          <w:szCs w:val="22"/>
          <w:lang w:eastAsia="es-MX"/>
        </w:rPr>
        <w:lastRenderedPageBreak/>
        <w:t xml:space="preserve">En ese orden de ideas este Órgano Garante </w:t>
      </w:r>
      <w:r w:rsidRPr="00463BF6">
        <w:rPr>
          <w:rFonts w:cs="Tahoma"/>
          <w:szCs w:val="22"/>
          <w:lang w:val="es-ES"/>
        </w:rPr>
        <w:t xml:space="preserve">advierte que </w:t>
      </w:r>
      <w:r w:rsidR="00CD6D0F" w:rsidRPr="00463BF6">
        <w:rPr>
          <w:rFonts w:cs="Tahoma"/>
          <w:szCs w:val="22"/>
          <w:lang w:val="es-ES"/>
        </w:rPr>
        <w:t>el</w:t>
      </w:r>
      <w:r w:rsidRPr="00463BF6">
        <w:rPr>
          <w:rFonts w:cs="Tahoma"/>
          <w:szCs w:val="22"/>
          <w:lang w:val="es-ES"/>
        </w:rPr>
        <w:t xml:space="preserve"> Titular de la Unidad de Transparencia turno la solicitud de información a todas las áreas que pudieran contar con la información; por lo que</w:t>
      </w:r>
      <w:r w:rsidRPr="00463BF6">
        <w:rPr>
          <w:szCs w:val="22"/>
        </w:rPr>
        <w:t xml:space="preserve">, </w:t>
      </w:r>
      <w:r w:rsidRPr="00463BF6">
        <w:rPr>
          <w:rFonts w:cs="Tahoma"/>
          <w:szCs w:val="22"/>
        </w:rPr>
        <w:t xml:space="preserve">es </w:t>
      </w:r>
      <w:r w:rsidRPr="00463BF6">
        <w:rPr>
          <w:rFonts w:cs="Tahoma"/>
          <w:bCs/>
          <w:szCs w:val="22"/>
        </w:rPr>
        <w:t xml:space="preserve">necesario hacer referencia </w:t>
      </w:r>
      <w:r w:rsidRPr="00463BF6">
        <w:rPr>
          <w:rFonts w:cs="Tahoma"/>
          <w:szCs w:val="22"/>
        </w:rPr>
        <w:t xml:space="preserve">al </w:t>
      </w:r>
      <w:r w:rsidRPr="00463BF6">
        <w:rPr>
          <w:rFonts w:cs="Tahoma"/>
          <w:b/>
          <w:szCs w:val="22"/>
        </w:rPr>
        <w:t>procedimiento de búsqueda que deben de seguir los Sujetos Obligados para localizar la información</w:t>
      </w:r>
      <w:r w:rsidRPr="00463BF6">
        <w:rPr>
          <w:rFonts w:cs="Tahoma"/>
          <w:szCs w:val="22"/>
        </w:rPr>
        <w:t>, el cual se encuentra previsto en los artículos</w:t>
      </w:r>
      <w:r w:rsidRPr="00463BF6">
        <w:rPr>
          <w:rFonts w:cs="Tahoma"/>
          <w:bCs/>
          <w:szCs w:val="22"/>
        </w:rPr>
        <w:t xml:space="preserve"> 160 y 162 de la Ley de Transparencia local, mismo que es el siguiente:</w:t>
      </w:r>
    </w:p>
    <w:p w14:paraId="654E1C14" w14:textId="77777777" w:rsidR="00FC7242" w:rsidRPr="00463BF6" w:rsidRDefault="00FC7242" w:rsidP="00463BF6">
      <w:pPr>
        <w:rPr>
          <w:rFonts w:cs="Tahoma"/>
          <w:bCs/>
          <w:szCs w:val="22"/>
        </w:rPr>
      </w:pPr>
    </w:p>
    <w:p w14:paraId="009812E5" w14:textId="77777777" w:rsidR="00FC7242" w:rsidRPr="00463BF6" w:rsidRDefault="00FC7242" w:rsidP="00463BF6">
      <w:pPr>
        <w:numPr>
          <w:ilvl w:val="0"/>
          <w:numId w:val="17"/>
        </w:numPr>
        <w:rPr>
          <w:rFonts w:cs="Tahoma"/>
          <w:bCs/>
          <w:szCs w:val="22"/>
          <w:lang w:val="es-ES"/>
        </w:rPr>
      </w:pPr>
      <w:r w:rsidRPr="00463BF6">
        <w:rPr>
          <w:rFonts w:cs="Tahoma"/>
          <w:bCs/>
          <w:szCs w:val="22"/>
          <w:lang w:val="es-ES"/>
        </w:rPr>
        <w:t>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 y</w:t>
      </w:r>
    </w:p>
    <w:p w14:paraId="651996AF" w14:textId="77777777" w:rsidR="00FC7242" w:rsidRPr="00463BF6" w:rsidRDefault="00FC7242" w:rsidP="00463BF6">
      <w:pPr>
        <w:ind w:left="720"/>
        <w:rPr>
          <w:rFonts w:cs="Tahoma"/>
          <w:bCs/>
          <w:szCs w:val="22"/>
          <w:lang w:val="es-ES"/>
        </w:rPr>
      </w:pPr>
    </w:p>
    <w:p w14:paraId="21B699F5" w14:textId="77777777" w:rsidR="00FC7242" w:rsidRPr="00463BF6" w:rsidRDefault="00FC7242" w:rsidP="00463BF6">
      <w:pPr>
        <w:numPr>
          <w:ilvl w:val="0"/>
          <w:numId w:val="17"/>
        </w:numPr>
        <w:rPr>
          <w:rFonts w:cs="Tahoma"/>
          <w:bCs/>
          <w:szCs w:val="22"/>
          <w:lang w:val="es-ES"/>
        </w:rPr>
      </w:pPr>
      <w:r w:rsidRPr="00463BF6">
        <w:rPr>
          <w:rFonts w:cs="Tahoma"/>
          <w:bCs/>
          <w:szCs w:val="22"/>
          <w:lang w:val="es-ES"/>
        </w:rPr>
        <w:t>Los sujetos obligados otorgaran acceso a los documentos que se encuentren en sus archivos o que estén obligados a documentar de acuerdo con sus facultades, competencias o funciones, en el formato en que el solicitante manifieste, de entre aquellos formatos existentes.</w:t>
      </w:r>
    </w:p>
    <w:p w14:paraId="753D1DE6" w14:textId="77777777" w:rsidR="00FC7242" w:rsidRPr="00463BF6" w:rsidRDefault="00FC7242" w:rsidP="00463BF6">
      <w:pPr>
        <w:ind w:right="-93"/>
        <w:rPr>
          <w:rFonts w:cs="Tahoma"/>
          <w:bCs/>
          <w:szCs w:val="22"/>
        </w:rPr>
      </w:pPr>
    </w:p>
    <w:p w14:paraId="44B0EED9" w14:textId="5E5A0E98" w:rsidR="00FC7242" w:rsidRPr="00463BF6" w:rsidRDefault="00FC7242" w:rsidP="00463BF6">
      <w:pPr>
        <w:pStyle w:val="Prrafodelista"/>
        <w:widowControl w:val="0"/>
        <w:autoSpaceDE w:val="0"/>
        <w:autoSpaceDN w:val="0"/>
        <w:adjustRightInd w:val="0"/>
        <w:ind w:left="0"/>
        <w:rPr>
          <w:szCs w:val="22"/>
        </w:rPr>
      </w:pPr>
      <w:r w:rsidRPr="00463BF6">
        <w:rPr>
          <w:szCs w:val="22"/>
        </w:rPr>
        <w:t xml:space="preserve">Así, este Órgano Garante considera que </w:t>
      </w:r>
      <w:r w:rsidRPr="00463BF6">
        <w:rPr>
          <w:b/>
          <w:bCs/>
          <w:szCs w:val="22"/>
        </w:rPr>
        <w:t>EL SUJETO OBLIGADO</w:t>
      </w:r>
      <w:r w:rsidRPr="00463BF6">
        <w:rPr>
          <w:szCs w:val="22"/>
        </w:rPr>
        <w:t xml:space="preserve"> cumplió con el procedimiento de búsqueda exhaustiva y razonable, pues gestionó la solicitud de información en las diversas unidades en donde pudiera obrar la información solicitada, siendo: </w:t>
      </w:r>
      <w:r w:rsidR="00CD6D0F" w:rsidRPr="00463BF6">
        <w:rPr>
          <w:i/>
          <w:iCs/>
          <w:szCs w:val="22"/>
        </w:rPr>
        <w:t>La</w:t>
      </w:r>
      <w:r w:rsidR="00CD6D0F" w:rsidRPr="00463BF6">
        <w:rPr>
          <w:szCs w:val="22"/>
        </w:rPr>
        <w:t xml:space="preserve"> </w:t>
      </w:r>
      <w:r w:rsidR="00CD6D0F" w:rsidRPr="00463BF6">
        <w:rPr>
          <w:i/>
          <w:iCs/>
          <w:szCs w:val="22"/>
        </w:rPr>
        <w:t>Coordinación de Administración y Finanzas</w:t>
      </w:r>
      <w:r w:rsidRPr="00463BF6">
        <w:rPr>
          <w:i/>
          <w:iCs/>
          <w:szCs w:val="22"/>
        </w:rPr>
        <w:t xml:space="preserve">, </w:t>
      </w:r>
      <w:r w:rsidRPr="00463BF6">
        <w:rPr>
          <w:szCs w:val="22"/>
        </w:rPr>
        <w:t>que de acuerdo a sus facultades cuenta con la información solicitada.</w:t>
      </w:r>
    </w:p>
    <w:p w14:paraId="0771DE50" w14:textId="366A68D2" w:rsidR="00FC7242" w:rsidRPr="00463BF6" w:rsidRDefault="00FC7242" w:rsidP="00463BF6">
      <w:pPr>
        <w:spacing w:line="240" w:lineRule="auto"/>
        <w:ind w:right="-93"/>
        <w:rPr>
          <w:rFonts w:cs="Tahoma"/>
          <w:bCs/>
          <w:szCs w:val="22"/>
        </w:rPr>
      </w:pPr>
    </w:p>
    <w:p w14:paraId="0A640C29" w14:textId="0DD30093" w:rsidR="00CD6D0F" w:rsidRPr="00463BF6" w:rsidRDefault="00CD6D0F" w:rsidP="00463BF6">
      <w:pPr>
        <w:ind w:right="-93"/>
        <w:rPr>
          <w:rFonts w:cs="Tahoma"/>
          <w:bCs/>
          <w:szCs w:val="22"/>
        </w:rPr>
      </w:pPr>
      <w:r w:rsidRPr="00463BF6">
        <w:rPr>
          <w:rFonts w:cs="Tahoma"/>
          <w:bCs/>
          <w:szCs w:val="22"/>
        </w:rPr>
        <w:t>En ese orden de ideas,</w:t>
      </w:r>
      <w:r w:rsidR="001D05E6" w:rsidRPr="00463BF6">
        <w:rPr>
          <w:rFonts w:cs="Tahoma"/>
          <w:bCs/>
          <w:szCs w:val="22"/>
        </w:rPr>
        <w:t xml:space="preserve"> si bien es cierto </w:t>
      </w:r>
      <w:r w:rsidR="009643D6" w:rsidRPr="00463BF6">
        <w:rPr>
          <w:rFonts w:cs="Tahoma"/>
          <w:b/>
          <w:szCs w:val="22"/>
        </w:rPr>
        <w:t>EL SUJETO OBLIGADO</w:t>
      </w:r>
      <w:r w:rsidR="009643D6" w:rsidRPr="00463BF6">
        <w:rPr>
          <w:rFonts w:cs="Tahoma"/>
          <w:bCs/>
          <w:szCs w:val="22"/>
        </w:rPr>
        <w:t xml:space="preserve"> </w:t>
      </w:r>
      <w:r w:rsidR="001D05E6" w:rsidRPr="00463BF6">
        <w:rPr>
          <w:rFonts w:cs="Tahoma"/>
          <w:bCs/>
          <w:szCs w:val="22"/>
        </w:rPr>
        <w:t xml:space="preserve">anexo información que pudiera </w:t>
      </w:r>
      <w:r w:rsidR="001616E0" w:rsidRPr="00463BF6">
        <w:rPr>
          <w:rFonts w:cs="Tahoma"/>
          <w:bCs/>
          <w:szCs w:val="22"/>
        </w:rPr>
        <w:t xml:space="preserve">parcialmente </w:t>
      </w:r>
      <w:r w:rsidR="001D05E6" w:rsidRPr="00463BF6">
        <w:rPr>
          <w:rFonts w:cs="Tahoma"/>
          <w:bCs/>
          <w:szCs w:val="22"/>
        </w:rPr>
        <w:t>colmar con lo peticionado mediante respuesta primigenia,</w:t>
      </w:r>
      <w:r w:rsidRPr="00463BF6">
        <w:rPr>
          <w:rFonts w:cs="Tahoma"/>
          <w:bCs/>
          <w:szCs w:val="22"/>
        </w:rPr>
        <w:t xml:space="preserve"> como se aprecia en la siguiente imagen: </w:t>
      </w:r>
    </w:p>
    <w:p w14:paraId="3475E8D1" w14:textId="154D9102" w:rsidR="00CD6D0F" w:rsidRPr="00463BF6" w:rsidRDefault="00CD6D0F" w:rsidP="00463BF6">
      <w:pPr>
        <w:ind w:right="-93"/>
        <w:rPr>
          <w:rFonts w:cs="Tahoma"/>
          <w:bCs/>
          <w:szCs w:val="22"/>
        </w:rPr>
      </w:pPr>
      <w:r w:rsidRPr="00463BF6">
        <w:rPr>
          <w:rFonts w:cs="Tahoma"/>
          <w:bCs/>
          <w:noProof/>
          <w:szCs w:val="22"/>
          <w:lang w:eastAsia="es-MX"/>
          <w14:ligatures w14:val="standardContextual"/>
        </w:rPr>
        <w:lastRenderedPageBreak/>
        <mc:AlternateContent>
          <mc:Choice Requires="wps">
            <w:drawing>
              <wp:anchor distT="0" distB="0" distL="114300" distR="114300" simplePos="0" relativeHeight="251661312" behindDoc="0" locked="0" layoutInCell="1" allowOverlap="1" wp14:anchorId="50BC15A4" wp14:editId="37BE4718">
                <wp:simplePos x="0" y="0"/>
                <wp:positionH relativeFrom="column">
                  <wp:posOffset>5534025</wp:posOffset>
                </wp:positionH>
                <wp:positionV relativeFrom="paragraph">
                  <wp:posOffset>723900</wp:posOffset>
                </wp:positionV>
                <wp:extent cx="723900" cy="304800"/>
                <wp:effectExtent l="19050" t="19050" r="19050" b="38100"/>
                <wp:wrapNone/>
                <wp:docPr id="4" name="Flecha: hacia la izquierda 4"/>
                <wp:cNvGraphicFramePr/>
                <a:graphic xmlns:a="http://schemas.openxmlformats.org/drawingml/2006/main">
                  <a:graphicData uri="http://schemas.microsoft.com/office/word/2010/wordprocessingShape">
                    <wps:wsp>
                      <wps:cNvSpPr/>
                      <wps:spPr>
                        <a:xfrm>
                          <a:off x="0" y="0"/>
                          <a:ext cx="723900" cy="304800"/>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3EE91D0"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hacia la izquierda 4" o:spid="_x0000_s1026" type="#_x0000_t66" style="position:absolute;margin-left:435.75pt;margin-top:57pt;width:57pt;height:24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" adj="4547" fillcolor="red" strokecolor="#0a2f40 [1604]" strokeweight="1pt"/>
            </w:pict>
          </mc:Fallback>
        </mc:AlternateContent>
      </w:r>
      <w:r w:rsidRPr="00463BF6">
        <w:rPr>
          <w:rFonts w:cs="Tahoma"/>
          <w:bCs/>
          <w:noProof/>
          <w:szCs w:val="22"/>
          <w:lang w:eastAsia="es-MX"/>
        </w:rPr>
        <w:drawing>
          <wp:inline distT="0" distB="0" distL="0" distR="0" wp14:anchorId="1CA4DC44" wp14:editId="7E72C82C">
            <wp:extent cx="5742940" cy="152590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42940" cy="1525905"/>
                    </a:xfrm>
                    <a:prstGeom prst="rect">
                      <a:avLst/>
                    </a:prstGeom>
                  </pic:spPr>
                </pic:pic>
              </a:graphicData>
            </a:graphic>
          </wp:inline>
        </w:drawing>
      </w:r>
    </w:p>
    <w:p w14:paraId="5C39A5F8" w14:textId="77777777" w:rsidR="00CD6D0F" w:rsidRPr="00463BF6" w:rsidRDefault="00CD6D0F" w:rsidP="00463BF6">
      <w:pPr>
        <w:ind w:right="-93"/>
        <w:rPr>
          <w:rFonts w:cs="Tahoma"/>
          <w:bCs/>
          <w:szCs w:val="22"/>
        </w:rPr>
      </w:pPr>
    </w:p>
    <w:p w14:paraId="10A830A5" w14:textId="5598F8CC" w:rsidR="006A697A" w:rsidRPr="00463BF6" w:rsidRDefault="001616E0" w:rsidP="00463BF6">
      <w:pPr>
        <w:ind w:right="-93"/>
        <w:rPr>
          <w:rFonts w:cs="Tahoma"/>
          <w:bCs/>
          <w:szCs w:val="22"/>
        </w:rPr>
      </w:pPr>
      <w:r w:rsidRPr="00463BF6">
        <w:rPr>
          <w:rFonts w:cs="Tahoma"/>
          <w:bCs/>
          <w:szCs w:val="22"/>
        </w:rPr>
        <w:t xml:space="preserve">Lo cierto es que omitió pronunciarse respecto de la temporalidad y del número de eventos realizados por </w:t>
      </w:r>
      <w:r w:rsidRPr="00463BF6">
        <w:rPr>
          <w:rFonts w:cs="Tahoma"/>
          <w:b/>
          <w:szCs w:val="22"/>
        </w:rPr>
        <w:t>EL SUJETO</w:t>
      </w:r>
      <w:r w:rsidRPr="00463BF6">
        <w:rPr>
          <w:rFonts w:cs="Tahoma"/>
          <w:bCs/>
          <w:szCs w:val="22"/>
        </w:rPr>
        <w:t xml:space="preserve"> </w:t>
      </w:r>
      <w:r w:rsidRPr="00463BF6">
        <w:rPr>
          <w:rFonts w:cs="Tahoma"/>
          <w:b/>
          <w:szCs w:val="22"/>
        </w:rPr>
        <w:t>OBLIGADO</w:t>
      </w:r>
      <w:r w:rsidRPr="00463BF6">
        <w:rPr>
          <w:rFonts w:cs="Tahoma"/>
          <w:bCs/>
          <w:szCs w:val="22"/>
        </w:rPr>
        <w:t xml:space="preserve"> </w:t>
      </w:r>
      <w:r w:rsidR="006A697A" w:rsidRPr="00463BF6">
        <w:rPr>
          <w:rFonts w:cs="Tahoma"/>
          <w:bCs/>
          <w:szCs w:val="22"/>
        </w:rPr>
        <w:t>por lo que no pudiera tenerse por colmado el derecho de acceso de información de particular.</w:t>
      </w:r>
    </w:p>
    <w:p w14:paraId="79F65DE9" w14:textId="77777777" w:rsidR="006A697A" w:rsidRPr="00463BF6" w:rsidRDefault="006A697A" w:rsidP="00463BF6">
      <w:pPr>
        <w:ind w:right="-93"/>
        <w:rPr>
          <w:rFonts w:cs="Tahoma"/>
          <w:bCs/>
          <w:szCs w:val="22"/>
        </w:rPr>
      </w:pPr>
    </w:p>
    <w:p w14:paraId="0E1B7F96" w14:textId="4ADDE8BD" w:rsidR="00B63BBB" w:rsidRPr="00463BF6" w:rsidRDefault="006A697A" w:rsidP="00463BF6">
      <w:pPr>
        <w:ind w:right="-93"/>
        <w:rPr>
          <w:rFonts w:cs="Tahoma"/>
          <w:bCs/>
          <w:szCs w:val="22"/>
        </w:rPr>
      </w:pPr>
      <w:r w:rsidRPr="00463BF6">
        <w:rPr>
          <w:rFonts w:cs="Tahoma"/>
          <w:bCs/>
          <w:szCs w:val="22"/>
        </w:rPr>
        <w:t>S</w:t>
      </w:r>
      <w:r w:rsidR="0088324D" w:rsidRPr="00463BF6">
        <w:rPr>
          <w:rFonts w:cs="Tahoma"/>
          <w:bCs/>
          <w:szCs w:val="22"/>
        </w:rPr>
        <w:t>in embargo, mediante</w:t>
      </w:r>
      <w:r w:rsidRPr="00463BF6">
        <w:rPr>
          <w:rFonts w:cs="Tahoma"/>
          <w:bCs/>
          <w:szCs w:val="22"/>
        </w:rPr>
        <w:t xml:space="preserve"> un acto posterior en la etapa para rendir su </w:t>
      </w:r>
      <w:r w:rsidR="0088324D" w:rsidRPr="00463BF6">
        <w:rPr>
          <w:rFonts w:cs="Tahoma"/>
          <w:bCs/>
          <w:szCs w:val="22"/>
        </w:rPr>
        <w:t>informe justificado</w:t>
      </w:r>
      <w:r w:rsidRPr="00463BF6">
        <w:rPr>
          <w:rFonts w:cs="Tahoma"/>
          <w:bCs/>
          <w:szCs w:val="22"/>
        </w:rPr>
        <w:t xml:space="preserve">, fue remitida mediante oficio </w:t>
      </w:r>
      <w:r w:rsidR="001616E0" w:rsidRPr="00463BF6">
        <w:rPr>
          <w:rFonts w:cs="Tahoma"/>
          <w:bCs/>
          <w:szCs w:val="22"/>
        </w:rPr>
        <w:t xml:space="preserve">información precisa respecto de las carreas organizadas por la administración actual </w:t>
      </w:r>
      <w:r w:rsidR="00D44C68" w:rsidRPr="00463BF6">
        <w:rPr>
          <w:rFonts w:cs="Tahoma"/>
          <w:bCs/>
          <w:szCs w:val="22"/>
        </w:rPr>
        <w:t>a la fecha de la solicitud</w:t>
      </w:r>
      <w:r w:rsidRPr="00463BF6">
        <w:rPr>
          <w:rFonts w:cs="Tahoma"/>
          <w:bCs/>
          <w:szCs w:val="22"/>
        </w:rPr>
        <w:t>, sirv</w:t>
      </w:r>
      <w:r w:rsidR="001616E0" w:rsidRPr="00463BF6">
        <w:rPr>
          <w:rFonts w:cs="Tahoma"/>
          <w:bCs/>
          <w:szCs w:val="22"/>
        </w:rPr>
        <w:t>an</w:t>
      </w:r>
      <w:r w:rsidRPr="00463BF6">
        <w:rPr>
          <w:rFonts w:cs="Tahoma"/>
          <w:bCs/>
          <w:szCs w:val="22"/>
        </w:rPr>
        <w:t xml:space="preserve"> para ilustrar lo anterior la</w:t>
      </w:r>
      <w:r w:rsidR="001616E0" w:rsidRPr="00463BF6">
        <w:rPr>
          <w:rFonts w:cs="Tahoma"/>
          <w:bCs/>
          <w:szCs w:val="22"/>
        </w:rPr>
        <w:t>s</w:t>
      </w:r>
      <w:r w:rsidRPr="00463BF6">
        <w:rPr>
          <w:rFonts w:cs="Tahoma"/>
          <w:bCs/>
          <w:szCs w:val="22"/>
        </w:rPr>
        <w:t xml:space="preserve"> siguiente</w:t>
      </w:r>
      <w:r w:rsidR="001616E0" w:rsidRPr="00463BF6">
        <w:rPr>
          <w:rFonts w:cs="Tahoma"/>
          <w:bCs/>
          <w:szCs w:val="22"/>
        </w:rPr>
        <w:t>s</w:t>
      </w:r>
      <w:r w:rsidRPr="00463BF6">
        <w:rPr>
          <w:rFonts w:cs="Tahoma"/>
          <w:bCs/>
          <w:szCs w:val="22"/>
        </w:rPr>
        <w:t xml:space="preserve"> </w:t>
      </w:r>
      <w:r w:rsidR="001616E0" w:rsidRPr="00463BF6">
        <w:rPr>
          <w:rFonts w:cs="Tahoma"/>
          <w:bCs/>
          <w:szCs w:val="22"/>
        </w:rPr>
        <w:t>imágenes</w:t>
      </w:r>
      <w:r w:rsidRPr="00463BF6">
        <w:rPr>
          <w:rFonts w:cs="Tahoma"/>
          <w:bCs/>
          <w:szCs w:val="22"/>
        </w:rPr>
        <w:t>:</w:t>
      </w:r>
    </w:p>
    <w:p w14:paraId="1FAC3E94" w14:textId="6D78A180" w:rsidR="001616E0" w:rsidRPr="00463BF6" w:rsidRDefault="001616E0" w:rsidP="00463BF6">
      <w:pPr>
        <w:ind w:right="-93"/>
        <w:jc w:val="center"/>
        <w:rPr>
          <w:rFonts w:cs="Tahoma"/>
          <w:bCs/>
          <w:szCs w:val="22"/>
        </w:rPr>
      </w:pPr>
      <w:r w:rsidRPr="00463BF6">
        <w:rPr>
          <w:rFonts w:cs="Tahoma"/>
          <w:bCs/>
          <w:noProof/>
          <w:szCs w:val="22"/>
          <w:lang w:eastAsia="es-MX"/>
          <w14:ligatures w14:val="standardContextual"/>
        </w:rPr>
        <mc:AlternateContent>
          <mc:Choice Requires="wps">
            <w:drawing>
              <wp:anchor distT="0" distB="0" distL="114300" distR="114300" simplePos="0" relativeHeight="251663360" behindDoc="0" locked="0" layoutInCell="1" allowOverlap="1" wp14:anchorId="11C1C342" wp14:editId="7B70F718">
                <wp:simplePos x="0" y="0"/>
                <wp:positionH relativeFrom="column">
                  <wp:posOffset>4829175</wp:posOffset>
                </wp:positionH>
                <wp:positionV relativeFrom="paragraph">
                  <wp:posOffset>95250</wp:posOffset>
                </wp:positionV>
                <wp:extent cx="723900" cy="304800"/>
                <wp:effectExtent l="19050" t="19050" r="19050" b="38100"/>
                <wp:wrapNone/>
                <wp:docPr id="6" name="Flecha: hacia la izquierda 6"/>
                <wp:cNvGraphicFramePr/>
                <a:graphic xmlns:a="http://schemas.openxmlformats.org/drawingml/2006/main">
                  <a:graphicData uri="http://schemas.microsoft.com/office/word/2010/wordprocessingShape">
                    <wps:wsp>
                      <wps:cNvSpPr/>
                      <wps:spPr>
                        <a:xfrm>
                          <a:off x="0" y="0"/>
                          <a:ext cx="723900" cy="304800"/>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820C06C" id="Flecha: hacia la izquierda 6" o:spid="_x0000_s1026" type="#_x0000_t66" style="position:absolute;margin-left:380.25pt;margin-top:7.5pt;width:57pt;height:24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" adj="4547" fillcolor="red" strokecolor="#0a2f40 [1604]" strokeweight="1pt"/>
            </w:pict>
          </mc:Fallback>
        </mc:AlternateContent>
      </w:r>
      <w:r w:rsidRPr="00463BF6">
        <w:rPr>
          <w:rFonts w:cs="Tahoma"/>
          <w:bCs/>
          <w:noProof/>
          <w:szCs w:val="22"/>
          <w:lang w:eastAsia="es-MX"/>
        </w:rPr>
        <w:drawing>
          <wp:inline distT="0" distB="0" distL="0" distR="0" wp14:anchorId="7645F4BD" wp14:editId="6F02192B">
            <wp:extent cx="4781554" cy="29908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788420" cy="2995145"/>
                    </a:xfrm>
                    <a:prstGeom prst="rect">
                      <a:avLst/>
                    </a:prstGeom>
                  </pic:spPr>
                </pic:pic>
              </a:graphicData>
            </a:graphic>
          </wp:inline>
        </w:drawing>
      </w:r>
    </w:p>
    <w:p w14:paraId="0C389593" w14:textId="0F7E61AB" w:rsidR="006A697A" w:rsidRPr="00463BF6" w:rsidRDefault="006A697A" w:rsidP="00463BF6">
      <w:pPr>
        <w:ind w:right="-93"/>
        <w:jc w:val="center"/>
        <w:rPr>
          <w:rFonts w:cs="Tahoma"/>
          <w:bCs/>
          <w:szCs w:val="22"/>
        </w:rPr>
      </w:pPr>
      <w:r w:rsidRPr="00463BF6">
        <w:rPr>
          <w:rFonts w:cs="Tahoma"/>
          <w:bCs/>
          <w:noProof/>
          <w:szCs w:val="22"/>
          <w:lang w:eastAsia="es-MX"/>
          <w14:ligatures w14:val="standardContextual"/>
        </w:rPr>
        <w:lastRenderedPageBreak/>
        <mc:AlternateContent>
          <mc:Choice Requires="wps">
            <w:drawing>
              <wp:anchor distT="0" distB="0" distL="114300" distR="114300" simplePos="0" relativeHeight="251659264" behindDoc="0" locked="0" layoutInCell="1" allowOverlap="1" wp14:anchorId="6525DC7E" wp14:editId="33F31521">
                <wp:simplePos x="0" y="0"/>
                <wp:positionH relativeFrom="column">
                  <wp:posOffset>4763770</wp:posOffset>
                </wp:positionH>
                <wp:positionV relativeFrom="paragraph">
                  <wp:posOffset>95250</wp:posOffset>
                </wp:positionV>
                <wp:extent cx="723900" cy="304800"/>
                <wp:effectExtent l="19050" t="19050" r="19050" b="38100"/>
                <wp:wrapNone/>
                <wp:docPr id="2" name="Flecha: hacia la izquierda 2"/>
                <wp:cNvGraphicFramePr/>
                <a:graphic xmlns:a="http://schemas.openxmlformats.org/drawingml/2006/main">
                  <a:graphicData uri="http://schemas.microsoft.com/office/word/2010/wordprocessingShape">
                    <wps:wsp>
                      <wps:cNvSpPr/>
                      <wps:spPr>
                        <a:xfrm>
                          <a:off x="0" y="0"/>
                          <a:ext cx="723900" cy="304800"/>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BF4ADF" id="Flecha: hacia la izquierda 2" o:spid="_x0000_s1026" type="#_x0000_t66" style="position:absolute;margin-left:375.1pt;margin-top:7.5pt;width:57pt;height:24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" adj="4547" fillcolor="red" strokecolor="#0a2f40 [1604]" strokeweight="1pt"/>
            </w:pict>
          </mc:Fallback>
        </mc:AlternateContent>
      </w:r>
      <w:r w:rsidR="001616E0" w:rsidRPr="00463BF6">
        <w:rPr>
          <w:rFonts w:cs="Tahoma"/>
          <w:bCs/>
          <w:noProof/>
          <w:szCs w:val="22"/>
          <w:lang w:eastAsia="es-MX"/>
        </w:rPr>
        <w:drawing>
          <wp:inline distT="0" distB="0" distL="0" distR="0" wp14:anchorId="5EC8F2D0" wp14:editId="77046C76">
            <wp:extent cx="5210175" cy="2971482"/>
            <wp:effectExtent l="0" t="0" r="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17382" cy="2975592"/>
                    </a:xfrm>
                    <a:prstGeom prst="rect">
                      <a:avLst/>
                    </a:prstGeom>
                  </pic:spPr>
                </pic:pic>
              </a:graphicData>
            </a:graphic>
          </wp:inline>
        </w:drawing>
      </w:r>
    </w:p>
    <w:p w14:paraId="7E7585F4" w14:textId="43E86025" w:rsidR="001616E0" w:rsidRPr="00463BF6" w:rsidRDefault="001616E0" w:rsidP="00463BF6">
      <w:pPr>
        <w:ind w:right="-93"/>
        <w:jc w:val="center"/>
        <w:rPr>
          <w:rFonts w:cs="Tahoma"/>
          <w:bCs/>
          <w:szCs w:val="22"/>
        </w:rPr>
      </w:pPr>
      <w:r w:rsidRPr="00463BF6">
        <w:rPr>
          <w:rFonts w:cs="Tahoma"/>
          <w:bCs/>
          <w:noProof/>
          <w:szCs w:val="22"/>
          <w:lang w:eastAsia="es-MX"/>
          <w14:ligatures w14:val="standardContextual"/>
        </w:rPr>
        <mc:AlternateContent>
          <mc:Choice Requires="wps">
            <w:drawing>
              <wp:anchor distT="0" distB="0" distL="114300" distR="114300" simplePos="0" relativeHeight="251665408" behindDoc="0" locked="0" layoutInCell="1" allowOverlap="1" wp14:anchorId="4F44114A" wp14:editId="356BF7A8">
                <wp:simplePos x="0" y="0"/>
                <wp:positionH relativeFrom="column">
                  <wp:posOffset>629920</wp:posOffset>
                </wp:positionH>
                <wp:positionV relativeFrom="paragraph">
                  <wp:posOffset>278130</wp:posOffset>
                </wp:positionV>
                <wp:extent cx="723900" cy="304800"/>
                <wp:effectExtent l="0" t="19050" r="38100" b="38100"/>
                <wp:wrapNone/>
                <wp:docPr id="8" name="Flecha: hacia la izquierda 8"/>
                <wp:cNvGraphicFramePr/>
                <a:graphic xmlns:a="http://schemas.openxmlformats.org/drawingml/2006/main">
                  <a:graphicData uri="http://schemas.microsoft.com/office/word/2010/wordprocessingShape">
                    <wps:wsp>
                      <wps:cNvSpPr/>
                      <wps:spPr>
                        <a:xfrm rot="10800000">
                          <a:off x="0" y="0"/>
                          <a:ext cx="723900" cy="304800"/>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8C19C38" id="Flecha: hacia la izquierda 8" o:spid="_x0000_s1026" type="#_x0000_t66" style="position:absolute;margin-left:49.6pt;margin-top:21.9pt;width:57pt;height:24pt;rotation:180;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" adj="4547" fillcolor="red" strokecolor="#0a2f40 [1604]" strokeweight="1pt"/>
            </w:pict>
          </mc:Fallback>
        </mc:AlternateContent>
      </w:r>
    </w:p>
    <w:p w14:paraId="2CEE7BD4" w14:textId="66662159" w:rsidR="001616E0" w:rsidRPr="00463BF6" w:rsidRDefault="001616E0" w:rsidP="00463BF6">
      <w:pPr>
        <w:ind w:right="-93"/>
        <w:jc w:val="center"/>
        <w:rPr>
          <w:rFonts w:cs="Tahoma"/>
          <w:bCs/>
          <w:szCs w:val="22"/>
        </w:rPr>
      </w:pPr>
      <w:r w:rsidRPr="00463BF6">
        <w:rPr>
          <w:rFonts w:cs="Tahoma"/>
          <w:bCs/>
          <w:noProof/>
          <w:szCs w:val="22"/>
          <w:lang w:eastAsia="es-MX"/>
        </w:rPr>
        <w:drawing>
          <wp:inline distT="0" distB="0" distL="0" distR="0" wp14:anchorId="6A0CA86D" wp14:editId="476B274C">
            <wp:extent cx="5038725" cy="3067026"/>
            <wp:effectExtent l="0" t="0" r="0" b="6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044254" cy="3070392"/>
                    </a:xfrm>
                    <a:prstGeom prst="rect">
                      <a:avLst/>
                    </a:prstGeom>
                  </pic:spPr>
                </pic:pic>
              </a:graphicData>
            </a:graphic>
          </wp:inline>
        </w:drawing>
      </w:r>
    </w:p>
    <w:p w14:paraId="38400073" w14:textId="7A5EB5EA" w:rsidR="0088324D" w:rsidRPr="00463BF6" w:rsidRDefault="001616E0" w:rsidP="00463BF6">
      <w:pPr>
        <w:ind w:right="-93"/>
        <w:jc w:val="center"/>
        <w:rPr>
          <w:rFonts w:cs="Tahoma"/>
          <w:bCs/>
          <w:szCs w:val="22"/>
        </w:rPr>
      </w:pPr>
      <w:r w:rsidRPr="00463BF6">
        <w:rPr>
          <w:rFonts w:cs="Tahoma"/>
          <w:bCs/>
          <w:noProof/>
          <w:szCs w:val="22"/>
          <w:lang w:eastAsia="es-MX"/>
          <w14:ligatures w14:val="standardContextual"/>
        </w:rPr>
        <mc:AlternateContent>
          <mc:Choice Requires="wps">
            <w:drawing>
              <wp:anchor distT="0" distB="0" distL="114300" distR="114300" simplePos="0" relativeHeight="251667456" behindDoc="0" locked="0" layoutInCell="1" allowOverlap="1" wp14:anchorId="514F35D4" wp14:editId="3D26DC0F">
                <wp:simplePos x="0" y="0"/>
                <wp:positionH relativeFrom="column">
                  <wp:posOffset>5048250</wp:posOffset>
                </wp:positionH>
                <wp:positionV relativeFrom="paragraph">
                  <wp:posOffset>19050</wp:posOffset>
                </wp:positionV>
                <wp:extent cx="723900" cy="304800"/>
                <wp:effectExtent l="19050" t="19050" r="19050" b="38100"/>
                <wp:wrapNone/>
                <wp:docPr id="10" name="Flecha: hacia la izquierda 10"/>
                <wp:cNvGraphicFramePr/>
                <a:graphic xmlns:a="http://schemas.openxmlformats.org/drawingml/2006/main">
                  <a:graphicData uri="http://schemas.microsoft.com/office/word/2010/wordprocessingShape">
                    <wps:wsp>
                      <wps:cNvSpPr/>
                      <wps:spPr>
                        <a:xfrm>
                          <a:off x="0" y="0"/>
                          <a:ext cx="723900" cy="304800"/>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A4223E6" id="Flecha: hacia la izquierda 10" o:spid="_x0000_s1026" type="#_x0000_t66" style="position:absolute;margin-left:397.5pt;margin-top:1.5pt;width:57pt;height:24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" adj="4547" fillcolor="red" strokecolor="#0a2f40 [1604]" strokeweight="1pt"/>
            </w:pict>
          </mc:Fallback>
        </mc:AlternateContent>
      </w:r>
      <w:r w:rsidRPr="00463BF6">
        <w:rPr>
          <w:rFonts w:cs="Tahoma"/>
          <w:bCs/>
          <w:noProof/>
          <w:szCs w:val="22"/>
          <w:lang w:eastAsia="es-MX"/>
        </w:rPr>
        <w:drawing>
          <wp:inline distT="0" distB="0" distL="0" distR="0" wp14:anchorId="747B3BCC" wp14:editId="20295B21">
            <wp:extent cx="4848225" cy="299664"/>
            <wp:effectExtent l="0" t="0" r="0" b="571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927428" cy="304559"/>
                    </a:xfrm>
                    <a:prstGeom prst="rect">
                      <a:avLst/>
                    </a:prstGeom>
                  </pic:spPr>
                </pic:pic>
              </a:graphicData>
            </a:graphic>
          </wp:inline>
        </w:drawing>
      </w:r>
    </w:p>
    <w:p w14:paraId="599CB59F" w14:textId="395DE2B0" w:rsidR="009643D6" w:rsidRPr="00463BF6" w:rsidRDefault="009643D6" w:rsidP="00463BF6">
      <w:pPr>
        <w:rPr>
          <w:szCs w:val="22"/>
        </w:rPr>
      </w:pPr>
      <w:r w:rsidRPr="00463BF6">
        <w:rPr>
          <w:szCs w:val="22"/>
        </w:rPr>
        <w:lastRenderedPageBreak/>
        <w:t xml:space="preserve">Por lo que este Órgano estima que si bien mediante el documento </w:t>
      </w:r>
      <w:r w:rsidR="001616E0" w:rsidRPr="00463BF6">
        <w:rPr>
          <w:szCs w:val="22"/>
        </w:rPr>
        <w:t>remitido en respuesta primigenia</w:t>
      </w:r>
      <w:r w:rsidRPr="00463BF6">
        <w:rPr>
          <w:szCs w:val="22"/>
        </w:rPr>
        <w:t xml:space="preserve"> se pretendió atender </w:t>
      </w:r>
      <w:r w:rsidR="001616E0" w:rsidRPr="00463BF6">
        <w:rPr>
          <w:szCs w:val="22"/>
        </w:rPr>
        <w:t>la única carrera que generó ingresos</w:t>
      </w:r>
      <w:r w:rsidRPr="00463BF6">
        <w:rPr>
          <w:szCs w:val="22"/>
        </w:rPr>
        <w:t xml:space="preserve">, </w:t>
      </w:r>
      <w:r w:rsidR="001616E0" w:rsidRPr="00463BF6">
        <w:rPr>
          <w:szCs w:val="22"/>
        </w:rPr>
        <w:t xml:space="preserve">lo cierto es también que </w:t>
      </w:r>
      <w:r w:rsidRPr="00463BF6">
        <w:rPr>
          <w:szCs w:val="22"/>
        </w:rPr>
        <w:t>mediante el informe justificado fueron atendidas a cabalidad</w:t>
      </w:r>
      <w:r w:rsidR="001616E0" w:rsidRPr="00463BF6">
        <w:rPr>
          <w:szCs w:val="22"/>
        </w:rPr>
        <w:t xml:space="preserve"> el </w:t>
      </w:r>
      <w:r w:rsidR="001306EC" w:rsidRPr="00463BF6">
        <w:rPr>
          <w:szCs w:val="22"/>
        </w:rPr>
        <w:t>número</w:t>
      </w:r>
      <w:r w:rsidR="001616E0" w:rsidRPr="00463BF6">
        <w:rPr>
          <w:szCs w:val="22"/>
        </w:rPr>
        <w:t xml:space="preserve"> de eventos realizados por la actual administración 2022-2023</w:t>
      </w:r>
      <w:r w:rsidRPr="00463BF6">
        <w:rPr>
          <w:szCs w:val="22"/>
        </w:rPr>
        <w:t>.</w:t>
      </w:r>
    </w:p>
    <w:p w14:paraId="719F2025" w14:textId="77777777" w:rsidR="009643D6" w:rsidRPr="00463BF6" w:rsidRDefault="009643D6" w:rsidP="00463BF6">
      <w:pPr>
        <w:rPr>
          <w:szCs w:val="22"/>
        </w:rPr>
      </w:pPr>
    </w:p>
    <w:p w14:paraId="6966AE0E" w14:textId="77777777" w:rsidR="00D5756D" w:rsidRPr="00463BF6" w:rsidRDefault="00D5756D" w:rsidP="00463BF6">
      <w:pPr>
        <w:rPr>
          <w:rFonts w:cs="Arial"/>
          <w:szCs w:val="22"/>
        </w:rPr>
      </w:pPr>
      <w:r w:rsidRPr="00463BF6">
        <w:rPr>
          <w:szCs w:val="22"/>
        </w:rPr>
        <w:t xml:space="preserve">Así, de conformidad con lo establecido en el artículo 12 de la Ley de Transparencia y Acceso a la Información Pública del Estado de México y Municipios, </w:t>
      </w:r>
      <w:r w:rsidRPr="00463BF6">
        <w:rPr>
          <w:b/>
          <w:szCs w:val="22"/>
        </w:rPr>
        <w:t>EL SUJETO OBLIGADO</w:t>
      </w:r>
      <w:r w:rsidRPr="00463BF6">
        <w:rPr>
          <w:szCs w:val="22"/>
        </w:rPr>
        <w:t xml:space="preserve"> sólo proporcionará la información que obra en sus archivos, lo que a</w:t>
      </w:r>
      <w:r w:rsidRPr="00463BF6">
        <w:rPr>
          <w:i/>
          <w:szCs w:val="22"/>
        </w:rPr>
        <w:t xml:space="preserve"> contrario sensu</w:t>
      </w:r>
      <w:r w:rsidRPr="00463BF6">
        <w:rPr>
          <w:szCs w:val="22"/>
        </w:rPr>
        <w:t xml:space="preserve"> (caso contrario) significa que no se está obligado a proporcionar lo que no obre en los mismos; </w:t>
      </w:r>
      <w:r w:rsidRPr="00463BF6">
        <w:rPr>
          <w:rFonts w:cs="Arial"/>
          <w:szCs w:val="22"/>
        </w:rPr>
        <w:t>ello con relación al artículo 143 de la Constitución Política del Estado Libre y Soberano de México, pues las autoridades sólo están facultadas para realizar lo que expresamente les faculta la Ley u ordenamientos jurídicos.</w:t>
      </w:r>
    </w:p>
    <w:p w14:paraId="23303E6E" w14:textId="77777777" w:rsidR="00D5756D" w:rsidRPr="00463BF6" w:rsidRDefault="00D5756D" w:rsidP="00463BF6">
      <w:pPr>
        <w:pStyle w:val="Prrafodelista"/>
        <w:widowControl w:val="0"/>
        <w:autoSpaceDE w:val="0"/>
        <w:autoSpaceDN w:val="0"/>
        <w:adjustRightInd w:val="0"/>
        <w:ind w:left="0"/>
        <w:rPr>
          <w:szCs w:val="22"/>
        </w:rPr>
      </w:pPr>
    </w:p>
    <w:p w14:paraId="0CD7D8A8" w14:textId="4306B798" w:rsidR="00D5756D" w:rsidRPr="00463BF6" w:rsidRDefault="00D5756D" w:rsidP="00463BF6">
      <w:pPr>
        <w:pStyle w:val="Prrafodelista"/>
        <w:widowControl w:val="0"/>
        <w:autoSpaceDE w:val="0"/>
        <w:autoSpaceDN w:val="0"/>
        <w:adjustRightInd w:val="0"/>
        <w:ind w:left="0"/>
        <w:rPr>
          <w:szCs w:val="22"/>
        </w:rPr>
      </w:pPr>
      <w:r w:rsidRPr="00463BF6">
        <w:rPr>
          <w:szCs w:val="22"/>
        </w:rPr>
        <w:t xml:space="preserve">No pasa desapercibido para este Órgano Garante que </w:t>
      </w:r>
      <w:r w:rsidRPr="00463BF6">
        <w:rPr>
          <w:b/>
          <w:bCs/>
          <w:szCs w:val="22"/>
        </w:rPr>
        <w:t xml:space="preserve">LA PARTE RECURRENTE, </w:t>
      </w:r>
      <w:r w:rsidR="00835127" w:rsidRPr="00463BF6">
        <w:rPr>
          <w:szCs w:val="22"/>
        </w:rPr>
        <w:t>refirió que la información entregada no correspondía con lo solicitado y se le estaba negando la información</w:t>
      </w:r>
      <w:r w:rsidRPr="00463BF6">
        <w:rPr>
          <w:szCs w:val="22"/>
        </w:rPr>
        <w:t xml:space="preserve">, por lo que al </w:t>
      </w:r>
      <w:r w:rsidR="00835127" w:rsidRPr="00463BF6">
        <w:rPr>
          <w:szCs w:val="22"/>
        </w:rPr>
        <w:t xml:space="preserve">análisis de las documentales que obran el en expediente electrónico conformado en el SAIMEX tanto la respuesta como el </w:t>
      </w:r>
      <w:r w:rsidRPr="00463BF6">
        <w:rPr>
          <w:szCs w:val="22"/>
        </w:rPr>
        <w:t>informe justificado</w:t>
      </w:r>
      <w:r w:rsidRPr="00463BF6">
        <w:rPr>
          <w:b/>
          <w:bCs/>
          <w:szCs w:val="22"/>
        </w:rPr>
        <w:t xml:space="preserve"> </w:t>
      </w:r>
      <w:r w:rsidR="00835127" w:rsidRPr="00463BF6">
        <w:rPr>
          <w:szCs w:val="22"/>
        </w:rPr>
        <w:t>si guardan relación como es evidente que no se le negó la información, por lo que se</w:t>
      </w:r>
      <w:r w:rsidRPr="00463BF6">
        <w:rPr>
          <w:szCs w:val="22"/>
        </w:rPr>
        <w:t xml:space="preserve"> estima que su derecho de acceso a la información fue garantizado y </w:t>
      </w:r>
      <w:r w:rsidR="00835127" w:rsidRPr="00463BF6">
        <w:rPr>
          <w:szCs w:val="22"/>
        </w:rPr>
        <w:t xml:space="preserve">que </w:t>
      </w:r>
      <w:r w:rsidRPr="00463BF6">
        <w:rPr>
          <w:szCs w:val="22"/>
        </w:rPr>
        <w:t xml:space="preserve">con la información adjunta colma su pretensión. </w:t>
      </w:r>
    </w:p>
    <w:p w14:paraId="4F9F5E93" w14:textId="77777777" w:rsidR="00D5756D" w:rsidRPr="00463BF6" w:rsidRDefault="00D5756D" w:rsidP="00463BF6">
      <w:pPr>
        <w:pStyle w:val="Prrafodelista"/>
        <w:widowControl w:val="0"/>
        <w:autoSpaceDE w:val="0"/>
        <w:autoSpaceDN w:val="0"/>
        <w:adjustRightInd w:val="0"/>
        <w:ind w:left="0"/>
        <w:rPr>
          <w:szCs w:val="22"/>
        </w:rPr>
      </w:pPr>
    </w:p>
    <w:p w14:paraId="2FFC1A6D" w14:textId="77777777" w:rsidR="00D5756D" w:rsidRPr="00463BF6" w:rsidRDefault="00D5756D" w:rsidP="00463BF6">
      <w:pPr>
        <w:rPr>
          <w:rFonts w:eastAsia="Palatino Linotype" w:cs="Palatino Linotype"/>
          <w:szCs w:val="22"/>
          <w:lang w:eastAsia="en-US"/>
        </w:rPr>
      </w:pPr>
      <w:r w:rsidRPr="00463BF6">
        <w:rPr>
          <w:rFonts w:eastAsia="Palatino Linotype" w:cs="Palatino Linotype"/>
          <w:szCs w:val="22"/>
        </w:rPr>
        <w:t>Lo anterior,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w:t>
      </w:r>
      <w:r w:rsidRPr="00463BF6">
        <w:rPr>
          <w:rFonts w:eastAsia="Palatino Linotype" w:cs="Palatino Linotype"/>
          <w:sz w:val="24"/>
          <w:szCs w:val="24"/>
        </w:rPr>
        <w:t xml:space="preserve"> </w:t>
      </w:r>
      <w:r w:rsidRPr="00463BF6">
        <w:rPr>
          <w:rFonts w:eastAsia="Palatino Linotype" w:cs="Palatino Linotype"/>
          <w:szCs w:val="22"/>
        </w:rPr>
        <w:t xml:space="preserve">persona, privilegiando el </w:t>
      </w:r>
      <w:r w:rsidRPr="00463BF6">
        <w:rPr>
          <w:rFonts w:eastAsia="Palatino Linotype" w:cs="Palatino Linotype"/>
          <w:szCs w:val="22"/>
        </w:rPr>
        <w:lastRenderedPageBreak/>
        <w:t>principio de máxima publicidad, como así lo establece dicha determinación, que a continuación se transcribe para un mejor entendimiento:</w:t>
      </w:r>
    </w:p>
    <w:p w14:paraId="758E8616" w14:textId="77777777" w:rsidR="00D5756D" w:rsidRPr="00463BF6" w:rsidRDefault="00D5756D" w:rsidP="00463BF6">
      <w:pPr>
        <w:rPr>
          <w:rFonts w:eastAsia="Palatino Linotype" w:cs="Palatino Linotype"/>
          <w:szCs w:val="22"/>
        </w:rPr>
      </w:pPr>
    </w:p>
    <w:p w14:paraId="77BAE68F" w14:textId="77777777" w:rsidR="00D5756D" w:rsidRPr="00463BF6" w:rsidRDefault="00D5756D" w:rsidP="00463BF6">
      <w:pPr>
        <w:tabs>
          <w:tab w:val="left" w:pos="851"/>
          <w:tab w:val="left" w:pos="8222"/>
        </w:tabs>
        <w:spacing w:line="240" w:lineRule="auto"/>
        <w:ind w:left="851" w:right="822"/>
        <w:rPr>
          <w:rFonts w:eastAsia="Palatino Linotype" w:cs="Palatino Linotype"/>
          <w:i/>
          <w:szCs w:val="22"/>
        </w:rPr>
      </w:pPr>
      <w:r w:rsidRPr="00463BF6">
        <w:rPr>
          <w:rFonts w:eastAsia="Palatino Linotype" w:cs="Palatino Linotype"/>
          <w:i/>
          <w:szCs w:val="22"/>
        </w:rPr>
        <w:t>“</w:t>
      </w:r>
      <w:r w:rsidRPr="00463BF6">
        <w:rPr>
          <w:rFonts w:eastAsia="Palatino Linotype" w:cs="Palatino Linotype"/>
          <w:b/>
          <w:i/>
          <w:szCs w:val="22"/>
        </w:rPr>
        <w:t>Artículo 4</w:t>
      </w:r>
      <w:r w:rsidRPr="00463BF6">
        <w:rPr>
          <w:rFonts w:eastAsia="Palatino Linotype" w:cs="Palatino Linotype"/>
          <w:i/>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582C03CB" w14:textId="77777777" w:rsidR="00D5756D" w:rsidRPr="00463BF6" w:rsidRDefault="00D5756D" w:rsidP="00463BF6">
      <w:pPr>
        <w:tabs>
          <w:tab w:val="left" w:pos="851"/>
          <w:tab w:val="left" w:pos="8222"/>
        </w:tabs>
        <w:spacing w:line="240" w:lineRule="auto"/>
        <w:ind w:left="851" w:right="822"/>
        <w:rPr>
          <w:rFonts w:eastAsia="Palatino Linotype" w:cs="Palatino Linotype"/>
          <w:i/>
          <w:szCs w:val="22"/>
        </w:rPr>
      </w:pPr>
      <w:r w:rsidRPr="00463BF6">
        <w:rPr>
          <w:rFonts w:eastAsia="Palatino Linotype" w:cs="Palatino Linotype"/>
          <w:b/>
          <w:i/>
          <w:szCs w:val="22"/>
        </w:rPr>
        <w:t>Toda la información generada, obtenida, adquirida, transformada, administrada o en posesión de los sujetos obligados es pública y accesible de manera permanente a cualquier persona</w:t>
      </w:r>
      <w:r w:rsidRPr="00463BF6">
        <w:rPr>
          <w:rFonts w:eastAsia="Palatino Linotype" w:cs="Palatino Linotype"/>
          <w:i/>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2B9A68BA" w14:textId="77777777" w:rsidR="00D5756D" w:rsidRPr="00463BF6" w:rsidRDefault="00D5756D" w:rsidP="00463BF6">
      <w:pPr>
        <w:tabs>
          <w:tab w:val="left" w:pos="851"/>
          <w:tab w:val="left" w:pos="8222"/>
        </w:tabs>
        <w:spacing w:line="240" w:lineRule="auto"/>
        <w:ind w:left="851" w:right="822"/>
        <w:rPr>
          <w:rFonts w:eastAsia="Palatino Linotype" w:cs="Palatino Linotype"/>
          <w:i/>
          <w:szCs w:val="22"/>
        </w:rPr>
      </w:pPr>
      <w:r w:rsidRPr="00463BF6">
        <w:rPr>
          <w:rFonts w:eastAsia="Palatino Linotype" w:cs="Palatino Linotype"/>
          <w:b/>
          <w:i/>
          <w:szCs w:val="22"/>
        </w:rPr>
        <w:t>Los sujetos obligados deben poner en práctica, políticas y programas de acceso a la información que se apeguen a criterios de publicidad, veracidad, oportunidad, precisión y suficiencia en beneficio de los solicitantes</w:t>
      </w:r>
      <w:r w:rsidRPr="00463BF6">
        <w:rPr>
          <w:rFonts w:eastAsia="Palatino Linotype" w:cs="Palatino Linotype"/>
          <w:i/>
          <w:szCs w:val="22"/>
        </w:rPr>
        <w:t>.”</w:t>
      </w:r>
    </w:p>
    <w:p w14:paraId="5DB06336" w14:textId="77777777" w:rsidR="00D5756D" w:rsidRPr="00463BF6" w:rsidRDefault="00D5756D" w:rsidP="00463BF6">
      <w:pPr>
        <w:rPr>
          <w:rFonts w:eastAsia="Palatino Linotype" w:cs="Palatino Linotype"/>
          <w:szCs w:val="22"/>
        </w:rPr>
      </w:pPr>
    </w:p>
    <w:p w14:paraId="52DAFEEF" w14:textId="77777777" w:rsidR="00D5756D" w:rsidRPr="00463BF6" w:rsidRDefault="00D5756D" w:rsidP="00463BF6">
      <w:pPr>
        <w:rPr>
          <w:rFonts w:eastAsia="Palatino Linotype" w:cs="Palatino Linotype"/>
          <w:szCs w:val="22"/>
        </w:rPr>
      </w:pPr>
      <w:r w:rsidRPr="00463BF6">
        <w:rPr>
          <w:rFonts w:eastAsia="Palatino Linotype" w:cs="Palatino Linotype"/>
          <w:szCs w:val="22"/>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3672FB61" w14:textId="77777777" w:rsidR="00D5756D" w:rsidRPr="00463BF6" w:rsidRDefault="00D5756D" w:rsidP="00463BF6">
      <w:pPr>
        <w:ind w:left="567" w:right="616"/>
        <w:rPr>
          <w:rFonts w:eastAsia="Palatino Linotype" w:cs="Palatino Linotype"/>
          <w:szCs w:val="22"/>
        </w:rPr>
      </w:pPr>
    </w:p>
    <w:p w14:paraId="742288EF" w14:textId="77777777" w:rsidR="00D5756D" w:rsidRPr="00463BF6" w:rsidRDefault="00D5756D" w:rsidP="00463BF6">
      <w:pPr>
        <w:tabs>
          <w:tab w:val="left" w:pos="8222"/>
        </w:tabs>
        <w:spacing w:line="240" w:lineRule="auto"/>
        <w:ind w:left="851" w:right="822"/>
        <w:rPr>
          <w:rFonts w:eastAsia="Palatino Linotype" w:cs="Palatino Linotype"/>
          <w:i/>
          <w:szCs w:val="22"/>
        </w:rPr>
      </w:pPr>
      <w:r w:rsidRPr="00463BF6">
        <w:rPr>
          <w:rFonts w:eastAsia="Palatino Linotype" w:cs="Palatino Linotype"/>
          <w:i/>
          <w:szCs w:val="22"/>
        </w:rPr>
        <w:t>“</w:t>
      </w:r>
      <w:r w:rsidRPr="00463BF6">
        <w:rPr>
          <w:rFonts w:eastAsia="Palatino Linotype" w:cs="Palatino Linotype"/>
          <w:b/>
          <w:i/>
          <w:szCs w:val="22"/>
        </w:rPr>
        <w:t>Artículo 12.-</w:t>
      </w:r>
      <w:r w:rsidRPr="00463BF6">
        <w:rPr>
          <w:rFonts w:eastAsia="Palatino Linotype" w:cs="Palatino Linotype"/>
          <w:i/>
          <w:szCs w:val="22"/>
        </w:rPr>
        <w:t xml:space="preserve"> Quienes generen, recopilen, administren, manejen, procesen, archiven o conserven información pública serán responsables de la misma en los términos de las disposiciones jurídicas aplicables. </w:t>
      </w:r>
    </w:p>
    <w:p w14:paraId="6BEC2AB6" w14:textId="77777777" w:rsidR="00D5756D" w:rsidRPr="00463BF6" w:rsidRDefault="00D5756D" w:rsidP="00463BF6">
      <w:pPr>
        <w:tabs>
          <w:tab w:val="left" w:pos="8222"/>
        </w:tabs>
        <w:spacing w:line="240" w:lineRule="auto"/>
        <w:ind w:left="851" w:right="822"/>
        <w:rPr>
          <w:rFonts w:eastAsia="Palatino Linotype" w:cs="Palatino Linotype"/>
          <w:i/>
          <w:szCs w:val="22"/>
        </w:rPr>
      </w:pPr>
    </w:p>
    <w:p w14:paraId="5E2F8BEA" w14:textId="77777777" w:rsidR="00D5756D" w:rsidRPr="00463BF6" w:rsidRDefault="00D5756D" w:rsidP="00463BF6">
      <w:pPr>
        <w:tabs>
          <w:tab w:val="left" w:pos="8222"/>
        </w:tabs>
        <w:spacing w:line="240" w:lineRule="auto"/>
        <w:ind w:left="851" w:right="822"/>
        <w:rPr>
          <w:rFonts w:eastAsia="Palatino Linotype" w:cs="Palatino Linotype"/>
          <w:i/>
          <w:szCs w:val="22"/>
        </w:rPr>
      </w:pPr>
      <w:r w:rsidRPr="00463BF6">
        <w:rPr>
          <w:rFonts w:eastAsia="Palatino Linotype" w:cs="Palatino Linotype"/>
          <w:b/>
          <w:i/>
          <w:szCs w:val="22"/>
        </w:rPr>
        <w:lastRenderedPageBreak/>
        <w:t>Los sujetos obligados sólo proporcionarán la información pública que se les requiera y que obre en sus archivos y en el estado en que ésta se encuentre</w:t>
      </w:r>
      <w:r w:rsidRPr="00463BF6">
        <w:rPr>
          <w:rFonts w:eastAsia="Palatino Linotype" w:cs="Palatino Linotype"/>
          <w:i/>
          <w:szCs w:val="22"/>
        </w:rPr>
        <w:t xml:space="preserve">. </w:t>
      </w:r>
      <w:r w:rsidRPr="00463BF6">
        <w:rPr>
          <w:rFonts w:eastAsia="Palatino Linotype" w:cs="Palatino Linotype"/>
          <w:b/>
          <w:i/>
          <w:szCs w:val="22"/>
        </w:rPr>
        <w:t>La obligación de proporcionar información no comprende el procesamiento de la misma, ni el presentarla conforme al interés del solicitante; no estarán obligados a generarla, resumirla, efectuar cálculos o practicar investigaciones</w:t>
      </w:r>
      <w:r w:rsidRPr="00463BF6">
        <w:rPr>
          <w:rFonts w:eastAsia="Palatino Linotype" w:cs="Palatino Linotype"/>
          <w:i/>
          <w:szCs w:val="22"/>
        </w:rPr>
        <w:t xml:space="preserve">.” </w:t>
      </w:r>
    </w:p>
    <w:p w14:paraId="61177D54" w14:textId="77777777" w:rsidR="00D5756D" w:rsidRPr="00463BF6" w:rsidRDefault="00D5756D" w:rsidP="00463BF6">
      <w:pPr>
        <w:ind w:left="567" w:right="616"/>
        <w:rPr>
          <w:rFonts w:eastAsia="Palatino Linotype" w:cs="Palatino Linotype"/>
          <w:i/>
          <w:szCs w:val="22"/>
        </w:rPr>
      </w:pPr>
    </w:p>
    <w:p w14:paraId="5D2FD9E1" w14:textId="77777777" w:rsidR="00D5756D" w:rsidRPr="00463BF6" w:rsidRDefault="00D5756D" w:rsidP="00463BF6">
      <w:pPr>
        <w:ind w:right="-93"/>
        <w:rPr>
          <w:rFonts w:eastAsia="Palatino Linotype" w:cs="Palatino Linotype"/>
          <w:szCs w:val="22"/>
        </w:rPr>
      </w:pPr>
      <w:r w:rsidRPr="00463BF6">
        <w:rPr>
          <w:rFonts w:eastAsia="Palatino Linotype" w:cs="Palatino Linotype"/>
          <w:szCs w:val="22"/>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concretarán a proporcionar la información solicitada que tengan en su poder en el estado que se encuentran, sin necesidad de concretarse al interés o términos específicos del solicitante.</w:t>
      </w:r>
    </w:p>
    <w:p w14:paraId="0FC668D4" w14:textId="77777777" w:rsidR="00D5756D" w:rsidRPr="00463BF6" w:rsidRDefault="00D5756D" w:rsidP="00463BF6">
      <w:pPr>
        <w:ind w:right="-93"/>
        <w:rPr>
          <w:rFonts w:eastAsia="Palatino Linotype" w:cs="Palatino Linotype"/>
          <w:szCs w:val="22"/>
        </w:rPr>
      </w:pPr>
    </w:p>
    <w:p w14:paraId="49B0498F" w14:textId="77777777" w:rsidR="00D5756D" w:rsidRPr="00463BF6" w:rsidRDefault="00D5756D" w:rsidP="00463BF6">
      <w:pPr>
        <w:rPr>
          <w:rFonts w:eastAsia="Palatino Linotype" w:cs="Palatino Linotype"/>
          <w:b/>
          <w:szCs w:val="22"/>
        </w:rPr>
      </w:pPr>
      <w:r w:rsidRPr="00463BF6">
        <w:rPr>
          <w:rFonts w:eastAsia="Palatino Linotype" w:cs="Palatino Linotype"/>
          <w:szCs w:val="22"/>
        </w:rPr>
        <w:t>Sirve de apoyo a lo anterior, el criterio 03-17, expuesto por el Instituto Nacional de Transparencia, Acceso a la Información y Protección de Datos Personales, que dice:</w:t>
      </w:r>
      <w:r w:rsidRPr="00463BF6">
        <w:rPr>
          <w:rFonts w:eastAsia="Palatino Linotype" w:cs="Palatino Linotype"/>
          <w:b/>
          <w:szCs w:val="22"/>
        </w:rPr>
        <w:t xml:space="preserve"> </w:t>
      </w:r>
    </w:p>
    <w:p w14:paraId="0B02C3CD" w14:textId="77777777" w:rsidR="00D5756D" w:rsidRPr="00463BF6" w:rsidRDefault="00D5756D" w:rsidP="00463BF6">
      <w:pPr>
        <w:ind w:left="851" w:right="850"/>
        <w:rPr>
          <w:rFonts w:eastAsia="Palatino Linotype" w:cs="Palatino Linotype"/>
          <w:szCs w:val="22"/>
        </w:rPr>
      </w:pPr>
    </w:p>
    <w:p w14:paraId="041E4294" w14:textId="43475DB9" w:rsidR="00D5756D" w:rsidRPr="00463BF6" w:rsidRDefault="00D5756D" w:rsidP="00463BF6">
      <w:pPr>
        <w:tabs>
          <w:tab w:val="left" w:pos="8222"/>
        </w:tabs>
        <w:spacing w:after="240" w:line="240" w:lineRule="auto"/>
        <w:ind w:left="851" w:right="822"/>
        <w:rPr>
          <w:rFonts w:eastAsia="Palatino Linotype" w:cs="Palatino Linotype"/>
          <w:i/>
          <w:szCs w:val="22"/>
        </w:rPr>
      </w:pPr>
      <w:r w:rsidRPr="00463BF6">
        <w:rPr>
          <w:rFonts w:eastAsia="Palatino Linotype" w:cs="Palatino Linotype"/>
          <w:i/>
          <w:szCs w:val="22"/>
        </w:rPr>
        <w:t>“</w:t>
      </w:r>
      <w:r w:rsidRPr="00463BF6">
        <w:rPr>
          <w:rFonts w:eastAsia="Palatino Linotype" w:cs="Palatino Linotype"/>
          <w:b/>
          <w:i/>
          <w:szCs w:val="22"/>
        </w:rPr>
        <w:t>No existe obligación de elaborar documentos ad hoc para atender las solicitudes de acceso a la información.</w:t>
      </w:r>
      <w:r w:rsidRPr="00463BF6">
        <w:rPr>
          <w:rFonts w:eastAsia="Palatino Linotype" w:cs="Palatino Linotype"/>
          <w:i/>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23E35F58" w14:textId="77777777" w:rsidR="009A227D" w:rsidRPr="00463BF6" w:rsidRDefault="009A227D" w:rsidP="00463BF6">
      <w:pPr>
        <w:tabs>
          <w:tab w:val="left" w:pos="8222"/>
        </w:tabs>
        <w:spacing w:after="240" w:line="240" w:lineRule="auto"/>
        <w:ind w:left="851" w:right="822"/>
        <w:rPr>
          <w:rFonts w:eastAsia="Palatino Linotype" w:cs="Palatino Linotype"/>
          <w:i/>
          <w:szCs w:val="22"/>
        </w:rPr>
      </w:pPr>
    </w:p>
    <w:p w14:paraId="17ECD699" w14:textId="77777777" w:rsidR="00D5756D" w:rsidRPr="00463BF6" w:rsidRDefault="00D5756D" w:rsidP="00463BF6">
      <w:pPr>
        <w:rPr>
          <w:rFonts w:eastAsia="Palatino Linotype" w:cs="Palatino Linotype"/>
          <w:szCs w:val="22"/>
        </w:rPr>
      </w:pPr>
      <w:r w:rsidRPr="00463BF6">
        <w:rPr>
          <w:rFonts w:eastAsia="Palatino Linotype" w:cs="Palatino Linotype"/>
          <w:szCs w:val="22"/>
        </w:rPr>
        <w:lastRenderedPageBreak/>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73F17336" w14:textId="77777777" w:rsidR="00D5756D" w:rsidRPr="00463BF6" w:rsidRDefault="00D5756D" w:rsidP="00463BF6">
      <w:pPr>
        <w:rPr>
          <w:rFonts w:eastAsia="Palatino Linotype" w:cs="Palatino Linotype"/>
          <w:szCs w:val="22"/>
        </w:rPr>
      </w:pPr>
    </w:p>
    <w:p w14:paraId="10DDD156" w14:textId="77777777" w:rsidR="00D5756D" w:rsidRPr="00463BF6" w:rsidRDefault="00D5756D" w:rsidP="00463BF6">
      <w:pPr>
        <w:ind w:right="49"/>
        <w:rPr>
          <w:rFonts w:eastAsia="Palatino Linotype" w:cs="Palatino Linotype"/>
          <w:szCs w:val="22"/>
        </w:rPr>
      </w:pPr>
      <w:r w:rsidRPr="00463BF6">
        <w:rPr>
          <w:rFonts w:eastAsia="Palatino Linotype" w:cs="Palatino Linotype"/>
          <w:szCs w:val="22"/>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28B48751" w14:textId="77777777" w:rsidR="00D5756D" w:rsidRPr="00463BF6" w:rsidRDefault="00D5756D" w:rsidP="00463BF6">
      <w:pPr>
        <w:ind w:right="49"/>
        <w:rPr>
          <w:rFonts w:eastAsia="Palatino Linotype" w:cs="Palatino Linotype"/>
          <w:szCs w:val="22"/>
        </w:rPr>
      </w:pPr>
    </w:p>
    <w:p w14:paraId="30B7F54F" w14:textId="64CD8457" w:rsidR="00D5756D" w:rsidRPr="00463BF6" w:rsidRDefault="00D5756D" w:rsidP="00463BF6">
      <w:pPr>
        <w:rPr>
          <w:rFonts w:eastAsia="Palatino Linotype" w:cs="Palatino Linotype"/>
          <w:szCs w:val="22"/>
        </w:rPr>
      </w:pPr>
      <w:r w:rsidRPr="00463BF6">
        <w:rPr>
          <w:rFonts w:eastAsia="Palatino Linotype" w:cs="Palatino Linotype"/>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3B5AE17C" w14:textId="77777777" w:rsidR="009A227D" w:rsidRPr="00463BF6" w:rsidRDefault="009A227D" w:rsidP="00463BF6">
      <w:pPr>
        <w:rPr>
          <w:rFonts w:eastAsia="Palatino Linotype" w:cs="Palatino Linotype"/>
          <w:szCs w:val="22"/>
        </w:rPr>
      </w:pPr>
    </w:p>
    <w:p w14:paraId="779297EC" w14:textId="77777777" w:rsidR="00D5756D" w:rsidRPr="00463BF6" w:rsidRDefault="00D5756D" w:rsidP="00463BF6">
      <w:pPr>
        <w:spacing w:line="240" w:lineRule="auto"/>
        <w:ind w:left="851" w:right="822"/>
        <w:rPr>
          <w:rFonts w:eastAsia="Palatino Linotype" w:cs="Palatino Linotype"/>
          <w:i/>
          <w:szCs w:val="22"/>
        </w:rPr>
      </w:pPr>
      <w:r w:rsidRPr="00463BF6">
        <w:rPr>
          <w:rFonts w:eastAsia="Palatino Linotype" w:cs="Palatino Linotype"/>
          <w:i/>
          <w:szCs w:val="22"/>
        </w:rPr>
        <w:t>“</w:t>
      </w:r>
      <w:r w:rsidRPr="00463BF6">
        <w:rPr>
          <w:rFonts w:eastAsia="Palatino Linotype" w:cs="Palatino Linotype"/>
          <w:b/>
          <w:i/>
          <w:szCs w:val="22"/>
        </w:rPr>
        <w:t xml:space="preserve">Artículo 3. </w:t>
      </w:r>
      <w:r w:rsidRPr="00463BF6">
        <w:rPr>
          <w:rFonts w:eastAsia="Palatino Linotype" w:cs="Palatino Linotype"/>
          <w:i/>
          <w:szCs w:val="22"/>
        </w:rPr>
        <w:t>Para los efectos de la presente Ley se entenderá por:</w:t>
      </w:r>
    </w:p>
    <w:p w14:paraId="4DDB41A1" w14:textId="77777777" w:rsidR="00D5756D" w:rsidRPr="00463BF6" w:rsidRDefault="00D5756D" w:rsidP="00463BF6">
      <w:pPr>
        <w:spacing w:line="240" w:lineRule="auto"/>
        <w:ind w:left="851" w:right="822"/>
        <w:rPr>
          <w:rFonts w:eastAsia="Palatino Linotype" w:cs="Palatino Linotype"/>
          <w:i/>
          <w:szCs w:val="22"/>
        </w:rPr>
      </w:pPr>
      <w:r w:rsidRPr="00463BF6">
        <w:rPr>
          <w:rFonts w:eastAsia="Palatino Linotype" w:cs="Palatino Linotype"/>
          <w:i/>
          <w:szCs w:val="22"/>
        </w:rPr>
        <w:t>…</w:t>
      </w:r>
    </w:p>
    <w:p w14:paraId="6F7191EE" w14:textId="77777777" w:rsidR="00D5756D" w:rsidRPr="00463BF6" w:rsidRDefault="00D5756D" w:rsidP="00463BF6">
      <w:pPr>
        <w:spacing w:line="240" w:lineRule="auto"/>
        <w:ind w:left="851" w:right="822"/>
        <w:rPr>
          <w:rFonts w:eastAsia="Palatino Linotype" w:cs="Palatino Linotype"/>
          <w:i/>
          <w:szCs w:val="22"/>
        </w:rPr>
      </w:pPr>
      <w:r w:rsidRPr="00463BF6">
        <w:rPr>
          <w:rFonts w:eastAsia="Palatino Linotype" w:cs="Palatino Linotype"/>
          <w:b/>
          <w:i/>
          <w:szCs w:val="22"/>
        </w:rPr>
        <w:t>XI. Documento:</w:t>
      </w:r>
      <w:r w:rsidRPr="00463BF6">
        <w:rPr>
          <w:rFonts w:eastAsia="Palatino Linotype" w:cs="Palatino Linotype"/>
          <w:i/>
          <w:szCs w:val="22"/>
        </w:rPr>
        <w:t xml:space="preserve"> Los expedientes, reportes, estudios, actas</w:t>
      </w:r>
      <w:r w:rsidRPr="00463BF6">
        <w:rPr>
          <w:rFonts w:eastAsia="Palatino Linotype" w:cs="Palatino Linotype"/>
          <w:b/>
          <w:i/>
          <w:szCs w:val="22"/>
        </w:rPr>
        <w:t>,</w:t>
      </w:r>
      <w:r w:rsidRPr="00463BF6">
        <w:rPr>
          <w:rFonts w:eastAsia="Palatino Linotype" w:cs="Palatino Linotype"/>
          <w:i/>
          <w:szCs w:val="22"/>
        </w:rPr>
        <w:t xml:space="preserve"> resoluciones, oficios, correspondencia, acuerdos, directivas, directrices, circulares, contratos, convenios, instructivos, notas, memorandos, estadísticas o bien, cualquier otro registro que </w:t>
      </w:r>
      <w:r w:rsidRPr="00463BF6">
        <w:rPr>
          <w:rFonts w:eastAsia="Palatino Linotype" w:cs="Palatino Linotype"/>
          <w:i/>
          <w:szCs w:val="22"/>
        </w:rPr>
        <w:lastRenderedPageBreak/>
        <w:t xml:space="preserve">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72F84C7F" w14:textId="77777777" w:rsidR="00D5756D" w:rsidRPr="00463BF6" w:rsidRDefault="00D5756D" w:rsidP="00463BF6">
      <w:pPr>
        <w:ind w:left="851" w:right="899"/>
        <w:rPr>
          <w:rFonts w:eastAsia="Palatino Linotype" w:cs="Palatino Linotype"/>
          <w:szCs w:val="22"/>
        </w:rPr>
      </w:pPr>
    </w:p>
    <w:p w14:paraId="3A9B99DA" w14:textId="77777777" w:rsidR="00D5756D" w:rsidRPr="00463BF6" w:rsidRDefault="00D5756D" w:rsidP="00463BF6">
      <w:pPr>
        <w:rPr>
          <w:rFonts w:eastAsia="Palatino Linotype" w:cs="Palatino Linotype"/>
          <w:szCs w:val="22"/>
        </w:rPr>
      </w:pPr>
      <w:r w:rsidRPr="00463BF6">
        <w:rPr>
          <w:rFonts w:eastAsia="Palatino Linotype" w:cs="Palatino Linotype"/>
          <w:szCs w:val="22"/>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7E6A0174" w14:textId="77777777" w:rsidR="00D5756D" w:rsidRPr="00463BF6" w:rsidRDefault="00D5756D" w:rsidP="00463BF6">
      <w:pPr>
        <w:ind w:left="851" w:right="899"/>
        <w:rPr>
          <w:rFonts w:eastAsia="Palatino Linotype" w:cs="Palatino Linotype"/>
          <w:szCs w:val="22"/>
        </w:rPr>
      </w:pPr>
    </w:p>
    <w:p w14:paraId="43C6C75C" w14:textId="77777777" w:rsidR="00D5756D" w:rsidRPr="00463BF6" w:rsidRDefault="00D5756D" w:rsidP="00463BF6">
      <w:pPr>
        <w:tabs>
          <w:tab w:val="left" w:pos="7797"/>
        </w:tabs>
        <w:spacing w:line="240" w:lineRule="auto"/>
        <w:ind w:left="851" w:right="822"/>
        <w:rPr>
          <w:rFonts w:eastAsia="Palatino Linotype" w:cs="Palatino Linotype"/>
          <w:b/>
          <w:i/>
          <w:szCs w:val="22"/>
        </w:rPr>
      </w:pPr>
      <w:r w:rsidRPr="00463BF6">
        <w:rPr>
          <w:rFonts w:eastAsia="Palatino Linotype" w:cs="Palatino Linotype"/>
          <w:b/>
          <w:szCs w:val="22"/>
        </w:rPr>
        <w:t>“</w:t>
      </w:r>
      <w:r w:rsidRPr="00463BF6">
        <w:rPr>
          <w:rFonts w:eastAsia="Palatino Linotype" w:cs="Palatino Linotype"/>
          <w:b/>
          <w:i/>
          <w:szCs w:val="22"/>
        </w:rPr>
        <w:t>CRITERIO 0002-11. INFORMACIÓN PÚBLICA, CONCEPTO DE, EN MATERIA DE TRANSPARENCIA. INTERPRETACIÓN SISTEMÁTICA DE LOS ARTÍCULOS 2°, FRACCIÓN V, XV, Y XVI, 3°, 4°, 11 Y 41.</w:t>
      </w:r>
      <w:r w:rsidRPr="00463BF6">
        <w:rPr>
          <w:rFonts w:eastAsia="Palatino Linotype" w:cs="Palatino Linotype"/>
          <w:i/>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3BDAF6F4" w14:textId="77777777" w:rsidR="00D5756D" w:rsidRPr="00463BF6" w:rsidRDefault="00D5756D" w:rsidP="00463BF6">
      <w:pPr>
        <w:tabs>
          <w:tab w:val="left" w:pos="7797"/>
        </w:tabs>
        <w:spacing w:line="240" w:lineRule="auto"/>
        <w:ind w:left="851" w:right="822"/>
        <w:rPr>
          <w:rFonts w:eastAsia="Palatino Linotype" w:cs="Palatino Linotype"/>
          <w:i/>
          <w:szCs w:val="22"/>
        </w:rPr>
      </w:pPr>
      <w:r w:rsidRPr="00463BF6">
        <w:rPr>
          <w:rFonts w:eastAsia="Palatino Linotype" w:cs="Palatino Linotype"/>
          <w:i/>
          <w:szCs w:val="22"/>
        </w:rPr>
        <w:t>En consecuencia el acceso a la información se refiere a que se cumplan cualquiera de los siguientes tres supuestos:</w:t>
      </w:r>
    </w:p>
    <w:p w14:paraId="5A40C302" w14:textId="77777777" w:rsidR="00D5756D" w:rsidRPr="00463BF6" w:rsidRDefault="00D5756D" w:rsidP="00463BF6">
      <w:pPr>
        <w:tabs>
          <w:tab w:val="left" w:pos="7797"/>
        </w:tabs>
        <w:spacing w:line="240" w:lineRule="auto"/>
        <w:ind w:left="851" w:right="822"/>
        <w:rPr>
          <w:rFonts w:eastAsia="Palatino Linotype" w:cs="Palatino Linotype"/>
          <w:i/>
          <w:szCs w:val="22"/>
        </w:rPr>
      </w:pPr>
      <w:r w:rsidRPr="00463BF6">
        <w:rPr>
          <w:rFonts w:eastAsia="Palatino Linotype" w:cs="Palatino Linotype"/>
          <w:i/>
          <w:szCs w:val="22"/>
        </w:rPr>
        <w:t>1) Que se trate de información registrada en cualquier soporte documental, que en ejercicio de las atribuciones conferidas, sea generada por los Sujetos Obligados;</w:t>
      </w:r>
    </w:p>
    <w:p w14:paraId="018611CD" w14:textId="77777777" w:rsidR="00D5756D" w:rsidRPr="00463BF6" w:rsidRDefault="00D5756D" w:rsidP="00463BF6">
      <w:pPr>
        <w:tabs>
          <w:tab w:val="left" w:pos="7797"/>
        </w:tabs>
        <w:spacing w:line="240" w:lineRule="auto"/>
        <w:ind w:left="851" w:right="822"/>
        <w:rPr>
          <w:rFonts w:eastAsia="Palatino Linotype" w:cs="Palatino Linotype"/>
          <w:b/>
          <w:i/>
          <w:szCs w:val="22"/>
        </w:rPr>
      </w:pPr>
      <w:r w:rsidRPr="00463BF6">
        <w:rPr>
          <w:rFonts w:eastAsia="Palatino Linotype" w:cs="Palatino Linotype"/>
          <w:b/>
          <w:i/>
          <w:szCs w:val="22"/>
        </w:rPr>
        <w:t>2) Que se trate de información registrada en cualquier soporte documental, que en ejercicio de las atribuciones conferidas, sea administrada por los Sujetos Obligados, y</w:t>
      </w:r>
    </w:p>
    <w:p w14:paraId="0F65926F" w14:textId="77777777" w:rsidR="00D5756D" w:rsidRPr="00463BF6" w:rsidRDefault="00D5756D" w:rsidP="00463BF6">
      <w:pPr>
        <w:tabs>
          <w:tab w:val="left" w:pos="851"/>
          <w:tab w:val="left" w:pos="7797"/>
        </w:tabs>
        <w:spacing w:line="240" w:lineRule="auto"/>
        <w:ind w:left="851" w:right="822"/>
        <w:rPr>
          <w:rFonts w:eastAsia="Palatino Linotype" w:cs="Palatino Linotype"/>
          <w:b/>
          <w:i/>
          <w:szCs w:val="22"/>
        </w:rPr>
      </w:pPr>
      <w:r w:rsidRPr="00463BF6">
        <w:rPr>
          <w:rFonts w:eastAsia="Palatino Linotype" w:cs="Palatino Linotype"/>
          <w:b/>
          <w:i/>
          <w:szCs w:val="22"/>
        </w:rPr>
        <w:t xml:space="preserve">3) Que se trate de información registrada en cualquier soporte documental, que en ejercicio de las atribuciones conferidas, se encuentre en posesión de los Sujetos Obligados.” </w:t>
      </w:r>
    </w:p>
    <w:p w14:paraId="32204CBB" w14:textId="77777777" w:rsidR="009A227D" w:rsidRPr="00463BF6" w:rsidRDefault="009A227D" w:rsidP="00463BF6">
      <w:pPr>
        <w:ind w:right="49"/>
        <w:rPr>
          <w:rFonts w:eastAsia="Palatino Linotype" w:cs="Palatino Linotype"/>
          <w:szCs w:val="22"/>
        </w:rPr>
      </w:pPr>
    </w:p>
    <w:p w14:paraId="59BA0AD1" w14:textId="288930C2" w:rsidR="00D5756D" w:rsidRPr="00463BF6" w:rsidRDefault="00D5756D" w:rsidP="00463BF6">
      <w:pPr>
        <w:ind w:right="49"/>
        <w:rPr>
          <w:rFonts w:eastAsia="Palatino Linotype" w:cs="Palatino Linotype"/>
          <w:szCs w:val="22"/>
        </w:rPr>
      </w:pPr>
      <w:r w:rsidRPr="00463BF6">
        <w:rPr>
          <w:rFonts w:eastAsia="Palatino Linotype" w:cs="Palatino Linotype"/>
          <w:szCs w:val="22"/>
        </w:rPr>
        <w:t xml:space="preserve">De este modo, es importante hacer del conocimiento antes de que se dicte resolución definitiva, que cuando el </w:t>
      </w:r>
      <w:r w:rsidRPr="00463BF6">
        <w:rPr>
          <w:rFonts w:eastAsia="Palatino Linotype" w:cs="Palatino Linotype"/>
          <w:b/>
          <w:szCs w:val="22"/>
        </w:rPr>
        <w:t>SUJETO OBLIGADO</w:t>
      </w:r>
      <w:r w:rsidRPr="00463BF6">
        <w:rPr>
          <w:rFonts w:eastAsia="Palatino Linotype" w:cs="Palatino Linotype"/>
          <w:szCs w:val="22"/>
        </w:rPr>
        <w:t xml:space="preserve"> entregue</w:t>
      </w:r>
      <w:r w:rsidRPr="00463BF6">
        <w:rPr>
          <w:rFonts w:eastAsia="Palatino Linotype" w:cs="Palatino Linotype"/>
          <w:b/>
          <w:szCs w:val="22"/>
        </w:rPr>
        <w:t xml:space="preserve">, </w:t>
      </w:r>
      <w:r w:rsidRPr="00463BF6">
        <w:rPr>
          <w:rFonts w:eastAsia="Palatino Linotype" w:cs="Palatino Linotype"/>
          <w:szCs w:val="22"/>
        </w:rPr>
        <w:t xml:space="preserve">la información solicitada o complemente la información que en un primer momento fue incompleta; el Recurso de </w:t>
      </w:r>
      <w:r w:rsidRPr="00463BF6">
        <w:rPr>
          <w:rFonts w:eastAsia="Palatino Linotype" w:cs="Palatino Linotype"/>
          <w:szCs w:val="22"/>
        </w:rPr>
        <w:lastRenderedPageBreak/>
        <w:t xml:space="preserve">Revisión que al efecto se haya interpuesto quedará sin materia, lo que imposibilita el estudio de fondo de la </w:t>
      </w:r>
      <w:proofErr w:type="spellStart"/>
      <w:r w:rsidRPr="00463BF6">
        <w:rPr>
          <w:rFonts w:eastAsia="Palatino Linotype" w:cs="Palatino Linotype"/>
          <w:i/>
          <w:szCs w:val="22"/>
        </w:rPr>
        <w:t>litis</w:t>
      </w:r>
      <w:proofErr w:type="spellEnd"/>
      <w:r w:rsidRPr="00463BF6">
        <w:rPr>
          <w:rFonts w:eastAsia="Palatino Linotype" w:cs="Palatino Linotype"/>
          <w:szCs w:val="22"/>
        </w:rPr>
        <w:t xml:space="preserve"> planteada, debido a que la afectación en su esfera de derechos fue restituida por la propia autoridad que emitió el acto motivo de impugnación.</w:t>
      </w:r>
    </w:p>
    <w:p w14:paraId="513DCF43" w14:textId="77777777" w:rsidR="00D5756D" w:rsidRPr="00463BF6" w:rsidRDefault="00D5756D" w:rsidP="00463BF6">
      <w:pPr>
        <w:ind w:right="49"/>
        <w:rPr>
          <w:rFonts w:eastAsia="Palatino Linotype" w:cs="Palatino Linotype"/>
          <w:b/>
          <w:szCs w:val="22"/>
        </w:rPr>
      </w:pPr>
    </w:p>
    <w:p w14:paraId="4B45274A" w14:textId="77777777" w:rsidR="00D5756D" w:rsidRPr="00463BF6" w:rsidRDefault="00D5756D" w:rsidP="00463BF6">
      <w:pPr>
        <w:spacing w:after="240"/>
        <w:ind w:right="49"/>
        <w:rPr>
          <w:rFonts w:eastAsia="Palatino Linotype" w:cs="Palatino Linotype"/>
          <w:szCs w:val="22"/>
        </w:rPr>
      </w:pPr>
      <w:r w:rsidRPr="00463BF6">
        <w:rPr>
          <w:rFonts w:eastAsia="Palatino Linotype" w:cs="Palatino Linotype"/>
          <w:szCs w:val="22"/>
        </w:rPr>
        <w:t>Sirve de sustento a lo anterior la siguiente jurisprudencia por contradicción, cuyo rubro, texto y datos de identificación son los siguientes:</w:t>
      </w:r>
    </w:p>
    <w:p w14:paraId="37011594" w14:textId="77777777" w:rsidR="00D5756D" w:rsidRPr="00463BF6" w:rsidRDefault="00D5756D" w:rsidP="00463BF6">
      <w:pPr>
        <w:spacing w:line="240" w:lineRule="auto"/>
        <w:ind w:left="851" w:right="902"/>
        <w:rPr>
          <w:rFonts w:eastAsia="Palatino Linotype" w:cs="Palatino Linotype"/>
          <w:i/>
          <w:szCs w:val="22"/>
        </w:rPr>
      </w:pPr>
      <w:r w:rsidRPr="00463BF6">
        <w:rPr>
          <w:rFonts w:eastAsia="Palatino Linotype" w:cs="Palatino Linotype"/>
          <w:b/>
          <w:i/>
          <w:szCs w:val="22"/>
        </w:rPr>
        <w:t>CESACIÓN DE EFECTOS DEL ACTO RECLAMADO POR VIOLACIÓN AL ARTÍCULO 8o. DE LA CONSTITUCIÓN POLÍTICA DE LOS ESTADOS UNIDOS MEXICANOS. OPERA CUANDO LA AUTORIDAD RESPONSABLE AL RENDIR SU INFORME JUSTIFICADO EXHIBE LA CONTESTACIÓN A LA PETICIÓN FORMULADA, QUEDANDO EXPEDITOS LOS DERECHOS DEL QUEJOSO PARA AMPLIAR SU DEMANDA INICIAL, PROMOVER OTRO JUICIO DE AMPARO O EL MEDIO ORDINARIO DE DEFENSA QUE PROCEDA.</w:t>
      </w:r>
      <w:r w:rsidRPr="00463BF6">
        <w:rPr>
          <w:rFonts w:eastAsia="Palatino Linotype" w:cs="Palatino Linotype"/>
          <w:i/>
          <w:szCs w:val="22"/>
        </w:rPr>
        <w:t xml:space="preserve"> De la interpretación de los artículos 73, fracción XVI y 80 de la Ley de Amparo, se concluye que la causa de improcedencia del juicio de garantías consistente en la cesación de efectos del acto reclamado, se actualiza cuando ante la insubsistencia del mismo, todos sus efectos desaparecen o se destruyen de forma inmediata, total e incondicionalmente, de manera que las cosas vuelvan al estado que tenían antes de la violación constitucional. Ahora bien, el hecho de que la autoridad responsable al rendir su informe justificado exhiba la respuesta expresa a la petición de la parte quejosa, producida durante la tramitación del juicio de amparo, significa, por una parte, que los efectos de la falta de contestación desaparecieron, de manera que las cosas volvieron al estado que tenían antes de la violación al artículo 8o. de la Constitución Política de los Estados Unidos Mexicanos, y por otra, que respecto del contenido de dicha contestación, el quejoso puede ampliar su demanda inicial, promover otro juicio de amparo o el medio ordinario de defensa que proceda, toda vez que se trata de un nuevo acto.</w:t>
      </w:r>
    </w:p>
    <w:p w14:paraId="5F69BB91" w14:textId="77777777" w:rsidR="00835127" w:rsidRPr="00463BF6" w:rsidRDefault="00835127" w:rsidP="00463BF6">
      <w:pPr>
        <w:ind w:left="142" w:right="49"/>
        <w:rPr>
          <w:rFonts w:eastAsia="Palatino Linotype" w:cs="Palatino Linotype"/>
          <w:szCs w:val="22"/>
        </w:rPr>
      </w:pPr>
    </w:p>
    <w:p w14:paraId="3FA5A47C" w14:textId="73BE1CF4" w:rsidR="00D5756D" w:rsidRPr="00463BF6" w:rsidRDefault="00D5756D" w:rsidP="00463BF6">
      <w:pPr>
        <w:ind w:left="142" w:right="49"/>
        <w:rPr>
          <w:rFonts w:eastAsia="Palatino Linotype" w:cs="Palatino Linotype"/>
          <w:szCs w:val="22"/>
        </w:rPr>
      </w:pPr>
      <w:r w:rsidRPr="00463BF6">
        <w:rPr>
          <w:rFonts w:eastAsia="Palatino Linotype" w:cs="Palatino Linotype"/>
          <w:szCs w:val="22"/>
        </w:rPr>
        <w:t>La anterior jurisprudencia resulta aplicable al presente asunto, en dos aspectos:</w:t>
      </w:r>
    </w:p>
    <w:p w14:paraId="50A3FB18" w14:textId="77777777" w:rsidR="00D5756D" w:rsidRPr="00463BF6" w:rsidRDefault="00D5756D" w:rsidP="00463BF6">
      <w:pPr>
        <w:ind w:left="142" w:right="49"/>
        <w:rPr>
          <w:rFonts w:eastAsia="Palatino Linotype" w:cs="Palatino Linotype"/>
          <w:b/>
          <w:szCs w:val="22"/>
        </w:rPr>
      </w:pPr>
    </w:p>
    <w:p w14:paraId="3DE49D96" w14:textId="77777777" w:rsidR="00D5756D" w:rsidRPr="00463BF6" w:rsidRDefault="00D5756D" w:rsidP="00463BF6">
      <w:pPr>
        <w:numPr>
          <w:ilvl w:val="0"/>
          <w:numId w:val="21"/>
        </w:numPr>
        <w:ind w:right="49"/>
        <w:rPr>
          <w:rFonts w:eastAsia="Palatino Linotype" w:cs="Palatino Linotype"/>
          <w:szCs w:val="22"/>
        </w:rPr>
      </w:pPr>
      <w:r w:rsidRPr="00463BF6">
        <w:rPr>
          <w:rFonts w:eastAsia="Palatino Linotype" w:cs="Palatino Linotype"/>
          <w:b/>
          <w:szCs w:val="22"/>
        </w:rPr>
        <w:lastRenderedPageBreak/>
        <w:t>La cesación de los efectos perniciosos del acto de autoridad:</w:t>
      </w:r>
      <w:r w:rsidRPr="00463BF6">
        <w:rPr>
          <w:rFonts w:eastAsia="Palatino Linotype" w:cs="Palatino Linotype"/>
          <w:szCs w:val="22"/>
        </w:rPr>
        <w:t xml:space="preserve"> Al respecto, la Ley de Transparencia contempla la figura jurídica del sobreseimiento cuando </w:t>
      </w:r>
      <w:r w:rsidRPr="00463BF6">
        <w:rPr>
          <w:rFonts w:eastAsia="Palatino Linotype" w:cs="Palatino Linotype"/>
          <w:b/>
          <w:szCs w:val="22"/>
        </w:rPr>
        <w:t>EL</w:t>
      </w:r>
      <w:r w:rsidRPr="00463BF6">
        <w:rPr>
          <w:rFonts w:eastAsia="Palatino Linotype" w:cs="Palatino Linotype"/>
          <w:szCs w:val="22"/>
        </w:rPr>
        <w:t xml:space="preserve"> </w:t>
      </w:r>
      <w:r w:rsidRPr="00463BF6">
        <w:rPr>
          <w:rFonts w:eastAsia="Palatino Linotype" w:cs="Palatino Linotype"/>
          <w:b/>
          <w:szCs w:val="22"/>
        </w:rPr>
        <w:t>SUJETO OBLIGADO</w:t>
      </w:r>
      <w:r w:rsidRPr="00463BF6">
        <w:rPr>
          <w:rFonts w:eastAsia="Palatino Linotype" w:cs="Palatino Linotype"/>
          <w:szCs w:val="22"/>
        </w:rPr>
        <w:t xml:space="preserve"> modifica o revoca su respuesta primigenia de tal manera que el acto, motivo de la impugnación lo deja sin materia; es decir, cesan los efectos de éste y el derecho de acceso a la información pública se encuentra satisfecho.</w:t>
      </w:r>
    </w:p>
    <w:p w14:paraId="067E637B" w14:textId="77777777" w:rsidR="00D5756D" w:rsidRPr="00463BF6" w:rsidRDefault="00D5756D" w:rsidP="00463BF6">
      <w:pPr>
        <w:ind w:left="720" w:right="49"/>
        <w:rPr>
          <w:rFonts w:eastAsia="Palatino Linotype" w:cs="Palatino Linotype"/>
          <w:szCs w:val="22"/>
        </w:rPr>
      </w:pPr>
    </w:p>
    <w:p w14:paraId="39BB0CF2" w14:textId="77777777" w:rsidR="00D5756D" w:rsidRPr="00463BF6" w:rsidRDefault="00D5756D" w:rsidP="00463BF6">
      <w:pPr>
        <w:numPr>
          <w:ilvl w:val="0"/>
          <w:numId w:val="22"/>
        </w:numPr>
        <w:ind w:right="49"/>
        <w:rPr>
          <w:rFonts w:eastAsia="Palatino Linotype" w:cs="Palatino Linotype"/>
          <w:szCs w:val="22"/>
        </w:rPr>
      </w:pPr>
      <w:r w:rsidRPr="00463BF6">
        <w:rPr>
          <w:rFonts w:eastAsia="Palatino Linotype" w:cs="Palatino Linotype"/>
          <w:b/>
          <w:szCs w:val="22"/>
        </w:rPr>
        <w:t>El momento procesal para modificar el acto impugnado:</w:t>
      </w:r>
      <w:r w:rsidRPr="00463BF6">
        <w:rPr>
          <w:rFonts w:eastAsia="Palatino Linotype" w:cs="Palatino Linotype"/>
          <w:szCs w:val="22"/>
        </w:rPr>
        <w:t xml:space="preserve"> Para que se actualice el sobreseimiento de un Recurso de Revisión, </w:t>
      </w:r>
      <w:r w:rsidRPr="00463BF6">
        <w:rPr>
          <w:rFonts w:eastAsia="Palatino Linotype" w:cs="Palatino Linotype"/>
          <w:b/>
          <w:szCs w:val="22"/>
        </w:rPr>
        <w:t>EL</w:t>
      </w:r>
      <w:r w:rsidRPr="00463BF6">
        <w:rPr>
          <w:rFonts w:eastAsia="Palatino Linotype" w:cs="Palatino Linotype"/>
          <w:szCs w:val="22"/>
        </w:rPr>
        <w:t xml:space="preserve"> </w:t>
      </w:r>
      <w:r w:rsidRPr="00463BF6">
        <w:rPr>
          <w:rFonts w:eastAsia="Palatino Linotype" w:cs="Palatino Linotype"/>
          <w:b/>
          <w:szCs w:val="22"/>
        </w:rPr>
        <w:t>SUJETO OBLIGADO</w:t>
      </w:r>
      <w:r w:rsidRPr="00463BF6">
        <w:rPr>
          <w:rFonts w:eastAsia="Palatino Linotype" w:cs="Palatino Linotype"/>
          <w:szCs w:val="22"/>
        </w:rPr>
        <w:t xml:space="preserve"> puede entregar o </w:t>
      </w:r>
      <w:r w:rsidRPr="00463BF6">
        <w:rPr>
          <w:rFonts w:eastAsia="Palatino Linotype" w:cs="Palatino Linotype"/>
          <w:b/>
          <w:szCs w:val="22"/>
          <w:u w:val="single"/>
        </w:rPr>
        <w:t>completar</w:t>
      </w:r>
      <w:r w:rsidRPr="00463BF6">
        <w:rPr>
          <w:rFonts w:eastAsia="Palatino Linotype" w:cs="Palatino Linotype"/>
          <w:szCs w:val="22"/>
        </w:rPr>
        <w:t xml:space="preserve"> la información al momento de rendir su Informe Justificado y/o </w:t>
      </w:r>
      <w:r w:rsidRPr="00463BF6">
        <w:rPr>
          <w:rFonts w:eastAsia="Palatino Linotype" w:cs="Palatino Linotype"/>
          <w:b/>
          <w:szCs w:val="22"/>
          <w:u w:val="single"/>
        </w:rPr>
        <w:t>posteriormente</w:t>
      </w:r>
      <w:r w:rsidRPr="00463BF6">
        <w:rPr>
          <w:rFonts w:eastAsia="Palatino Linotype" w:cs="Palatino Linotype"/>
          <w:szCs w:val="22"/>
        </w:rPr>
        <w:t xml:space="preserve"> a éste, siempre y cuando el Pleno del Instituto no haya dictado resolución definitiva.</w:t>
      </w:r>
    </w:p>
    <w:p w14:paraId="57EC80A5" w14:textId="77777777" w:rsidR="00D5756D" w:rsidRPr="00463BF6" w:rsidRDefault="00D5756D" w:rsidP="00463BF6">
      <w:pPr>
        <w:ind w:right="49"/>
        <w:rPr>
          <w:rFonts w:eastAsia="Palatino Linotype" w:cs="Palatino Linotype"/>
          <w:szCs w:val="22"/>
        </w:rPr>
      </w:pPr>
    </w:p>
    <w:p w14:paraId="271026E4" w14:textId="77777777" w:rsidR="00D5756D" w:rsidRPr="00463BF6" w:rsidRDefault="00D5756D" w:rsidP="00463BF6">
      <w:pPr>
        <w:ind w:right="49"/>
        <w:rPr>
          <w:rFonts w:eastAsia="Palatino Linotype" w:cs="Palatino Linotype"/>
          <w:i/>
          <w:szCs w:val="22"/>
        </w:rPr>
      </w:pPr>
      <w:r w:rsidRPr="00463BF6">
        <w:rPr>
          <w:rFonts w:eastAsia="Palatino Linotype" w:cs="Palatino Linotype"/>
          <w:szCs w:val="22"/>
        </w:rPr>
        <w:t xml:space="preserve">De conformidad con lo antes expuesto, conviene traer a contexto lo argumentado por Eduardo Pallares, en su artículo </w:t>
      </w:r>
      <w:r w:rsidRPr="00463BF6">
        <w:rPr>
          <w:rFonts w:eastAsia="Palatino Linotype" w:cs="Palatino Linotype"/>
          <w:i/>
          <w:szCs w:val="22"/>
        </w:rPr>
        <w:t>“La caducidad y el sobreseimiento en el amparo”</w:t>
      </w:r>
      <w:r w:rsidRPr="00463BF6">
        <w:rPr>
          <w:rFonts w:eastAsia="Palatino Linotype" w:cs="Palatino Linotype"/>
          <w:szCs w:val="22"/>
        </w:rPr>
        <w:t xml:space="preserve">, mismo que cita la definición de Aguilera Paz, aduciendo que se </w:t>
      </w:r>
      <w:r w:rsidRPr="00463BF6">
        <w:rPr>
          <w:rFonts w:eastAsia="Palatino Linotype" w:cs="Palatino Linotype"/>
          <w:i/>
          <w:szCs w:val="22"/>
        </w:rPr>
        <w:t>“...entiende por sobreseimiento en el tecnicismo forense, el hecho de cesar en el procedimiento o curso de la causa, por no existir méritos bastantes para entrar en un juicio o para entablar la contienda judicial que debe ser objeto del mismo...”</w:t>
      </w:r>
      <w:r w:rsidRPr="00463BF6">
        <w:rPr>
          <w:rFonts w:eastAsia="Palatino Linotype" w:cs="Palatino Linotype"/>
          <w:szCs w:val="22"/>
        </w:rPr>
        <w:t>. Asimismo señala que existe el sobreseimiento provisional y el definitivo</w:t>
      </w:r>
      <w:r w:rsidRPr="00463BF6">
        <w:rPr>
          <w:rFonts w:eastAsia="Palatino Linotype" w:cs="Palatino Linotype"/>
          <w:i/>
          <w:szCs w:val="22"/>
        </w:rPr>
        <w:t>: “...el definitivo es una verdadera sentencia que pone fin al juicio, y que una vez dictada, produce cosa juzgada, mientras que el provisorio tiene por efectos suspender la prosecución de la causa...”</w:t>
      </w:r>
    </w:p>
    <w:p w14:paraId="31B0B05A" w14:textId="77777777" w:rsidR="00D5756D" w:rsidRPr="00463BF6" w:rsidRDefault="00D5756D" w:rsidP="00463BF6">
      <w:pPr>
        <w:ind w:right="49"/>
        <w:rPr>
          <w:rFonts w:eastAsia="Palatino Linotype" w:cs="Palatino Linotype"/>
          <w:szCs w:val="22"/>
        </w:rPr>
      </w:pPr>
    </w:p>
    <w:p w14:paraId="626A3706" w14:textId="77777777" w:rsidR="00D5756D" w:rsidRPr="00463BF6" w:rsidRDefault="00D5756D" w:rsidP="00463BF6">
      <w:pPr>
        <w:ind w:right="49"/>
        <w:rPr>
          <w:rFonts w:eastAsia="Palatino Linotype" w:cs="Palatino Linotype"/>
          <w:b/>
          <w:szCs w:val="22"/>
          <w:u w:val="single"/>
        </w:rPr>
      </w:pPr>
      <w:r w:rsidRPr="00463BF6">
        <w:rPr>
          <w:rFonts w:eastAsia="Palatino Linotype" w:cs="Palatino Linotype"/>
          <w:szCs w:val="22"/>
        </w:rPr>
        <w:t xml:space="preserve">Así, para la doctrina, el sobreseimiento provoca que un procedimiento se suspenda o se resuelva en definitiva </w:t>
      </w:r>
      <w:r w:rsidRPr="00463BF6">
        <w:rPr>
          <w:rFonts w:eastAsia="Palatino Linotype" w:cs="Palatino Linotype"/>
          <w:b/>
          <w:szCs w:val="22"/>
          <w:u w:val="single"/>
        </w:rPr>
        <w:t>sin que se entre al estudio de los agravios o motivos de inconformidad. </w:t>
      </w:r>
    </w:p>
    <w:p w14:paraId="33A07413" w14:textId="77777777" w:rsidR="00D5756D" w:rsidRPr="00463BF6" w:rsidRDefault="00D5756D" w:rsidP="00463BF6">
      <w:pPr>
        <w:ind w:right="49"/>
        <w:rPr>
          <w:rFonts w:eastAsia="Palatino Linotype" w:cs="Palatino Linotype"/>
          <w:szCs w:val="22"/>
        </w:rPr>
      </w:pPr>
      <w:r w:rsidRPr="00463BF6">
        <w:rPr>
          <w:rFonts w:eastAsia="Palatino Linotype" w:cs="Palatino Linotype"/>
          <w:szCs w:val="22"/>
        </w:rPr>
        <w:lastRenderedPageBreak/>
        <w:t xml:space="preserve">Por lo que, para que se actualice el sobreseimiento de un Recurso de Revisión, </w:t>
      </w:r>
      <w:r w:rsidRPr="00463BF6">
        <w:rPr>
          <w:rFonts w:eastAsia="Palatino Linotype" w:cs="Palatino Linotype"/>
          <w:b/>
          <w:szCs w:val="22"/>
        </w:rPr>
        <w:t>EL</w:t>
      </w:r>
      <w:r w:rsidRPr="00463BF6">
        <w:rPr>
          <w:rFonts w:eastAsia="Palatino Linotype" w:cs="Palatino Linotype"/>
          <w:szCs w:val="22"/>
        </w:rPr>
        <w:t xml:space="preserve"> </w:t>
      </w:r>
      <w:r w:rsidRPr="00463BF6">
        <w:rPr>
          <w:rFonts w:eastAsia="Palatino Linotype" w:cs="Palatino Linotype"/>
          <w:b/>
          <w:szCs w:val="22"/>
        </w:rPr>
        <w:t>SUJETO OBLIGADO</w:t>
      </w:r>
      <w:r w:rsidRPr="00463BF6">
        <w:rPr>
          <w:rFonts w:eastAsia="Palatino Linotype" w:cs="Palatino Linotype"/>
          <w:szCs w:val="22"/>
        </w:rPr>
        <w:t xml:space="preserve"> puede entregar, completar o precisar la información al momento de rendir su Informe Justificado o dentro de los siete días previstos para manifestar lo que a su derecho convenga, lo anterior también puede ocurrir si entrega la información después de ese lapso </w:t>
      </w:r>
      <w:r w:rsidRPr="00463BF6">
        <w:rPr>
          <w:rFonts w:eastAsia="Palatino Linotype" w:cs="Palatino Linotype"/>
          <w:b/>
          <w:szCs w:val="22"/>
          <w:u w:val="single"/>
        </w:rPr>
        <w:t>pero antes del cierre de instrucción</w:t>
      </w:r>
      <w:r w:rsidRPr="00463BF6">
        <w:rPr>
          <w:rFonts w:eastAsia="Palatino Linotype" w:cs="Palatino Linotype"/>
          <w:szCs w:val="22"/>
        </w:rPr>
        <w:t>.</w:t>
      </w:r>
    </w:p>
    <w:p w14:paraId="2D91CA4E" w14:textId="77777777" w:rsidR="00D5756D" w:rsidRPr="00463BF6" w:rsidRDefault="00D5756D" w:rsidP="00463BF6">
      <w:pPr>
        <w:ind w:right="49"/>
        <w:rPr>
          <w:rFonts w:eastAsia="Palatino Linotype" w:cs="Palatino Linotype"/>
          <w:szCs w:val="22"/>
        </w:rPr>
      </w:pPr>
    </w:p>
    <w:p w14:paraId="4D0ADE2A" w14:textId="1105D02F" w:rsidR="00D5756D" w:rsidRPr="00463BF6" w:rsidRDefault="00D5756D" w:rsidP="00463BF6">
      <w:pPr>
        <w:ind w:right="49"/>
        <w:rPr>
          <w:rFonts w:eastAsia="Palatino Linotype" w:cs="Palatino Linotype"/>
          <w:szCs w:val="22"/>
        </w:rPr>
      </w:pPr>
      <w:r w:rsidRPr="00463BF6">
        <w:rPr>
          <w:rFonts w:eastAsia="Palatino Linotype" w:cs="Palatino Linotype"/>
          <w:szCs w:val="22"/>
        </w:rPr>
        <w:t xml:space="preserve">Bajo ese tenor y en términos del artículo 186 fracción I este Pleno determina el </w:t>
      </w:r>
      <w:r w:rsidRPr="00463BF6">
        <w:rPr>
          <w:rFonts w:eastAsia="Palatino Linotype" w:cs="Palatino Linotype"/>
          <w:b/>
          <w:szCs w:val="22"/>
        </w:rPr>
        <w:t xml:space="preserve">SOBRESEIMIENTO </w:t>
      </w:r>
      <w:r w:rsidRPr="00463BF6">
        <w:rPr>
          <w:rFonts w:eastAsia="Palatino Linotype" w:cs="Palatino Linotype"/>
          <w:szCs w:val="22"/>
        </w:rPr>
        <w:t xml:space="preserve">del presente Recurso de Revisión, toda vez que la afectación al derecho de acceso a la información pública establecido constitucionalmente a favor del </w:t>
      </w:r>
      <w:r w:rsidR="00BD0C13" w:rsidRPr="00463BF6">
        <w:rPr>
          <w:rFonts w:eastAsia="Palatino Linotype" w:cs="Palatino Linotype"/>
          <w:szCs w:val="22"/>
        </w:rPr>
        <w:t>particular</w:t>
      </w:r>
      <w:r w:rsidRPr="00463BF6">
        <w:rPr>
          <w:rFonts w:eastAsia="Palatino Linotype" w:cs="Palatino Linotype"/>
          <w:szCs w:val="22"/>
        </w:rPr>
        <w:t xml:space="preserve"> ha sido resarcida y atendida por parte del </w:t>
      </w:r>
      <w:r w:rsidRPr="00463BF6">
        <w:rPr>
          <w:rFonts w:eastAsia="Palatino Linotype" w:cs="Palatino Linotype"/>
          <w:b/>
          <w:szCs w:val="22"/>
        </w:rPr>
        <w:t>SUJETO OBLIGADO</w:t>
      </w:r>
      <w:r w:rsidRPr="00463BF6">
        <w:rPr>
          <w:rFonts w:eastAsia="Palatino Linotype" w:cs="Palatino Linotype"/>
          <w:szCs w:val="22"/>
        </w:rPr>
        <w:t>.</w:t>
      </w:r>
    </w:p>
    <w:p w14:paraId="34F9C434" w14:textId="77777777" w:rsidR="00D5756D" w:rsidRPr="00463BF6" w:rsidRDefault="00D5756D" w:rsidP="00463BF6">
      <w:pPr>
        <w:ind w:right="49"/>
        <w:rPr>
          <w:rFonts w:eastAsia="Palatino Linotype" w:cs="Palatino Linotype"/>
          <w:szCs w:val="22"/>
        </w:rPr>
      </w:pPr>
    </w:p>
    <w:p w14:paraId="5204D7D6" w14:textId="4E64D399" w:rsidR="00B0076F" w:rsidRPr="00463BF6" w:rsidRDefault="00D5756D" w:rsidP="00463BF6">
      <w:pPr>
        <w:ind w:right="49"/>
        <w:rPr>
          <w:rFonts w:eastAsia="Palatino Linotype" w:cs="Palatino Linotype"/>
          <w:szCs w:val="22"/>
        </w:rPr>
      </w:pPr>
      <w:r w:rsidRPr="00463BF6">
        <w:rPr>
          <w:rFonts w:eastAsia="Palatino Linotype" w:cs="Palatino Linotype"/>
          <w:szCs w:val="22"/>
        </w:rPr>
        <w:t xml:space="preserve">De lo anterior, se hace del conocimiento al </w:t>
      </w:r>
      <w:r w:rsidRPr="00463BF6">
        <w:rPr>
          <w:rFonts w:eastAsia="Palatino Linotype" w:cs="Palatino Linotype"/>
          <w:b/>
          <w:szCs w:val="22"/>
        </w:rPr>
        <w:t>RECURRENTE</w:t>
      </w:r>
      <w:r w:rsidRPr="00463BF6">
        <w:rPr>
          <w:rFonts w:eastAsia="Palatino Linotype" w:cs="Palatino Linotype"/>
          <w:szCs w:val="22"/>
        </w:rPr>
        <w:t xml:space="preserve">, que de conformidad con lo antes expuesto, </w:t>
      </w:r>
      <w:r w:rsidRPr="00463BF6">
        <w:rPr>
          <w:rFonts w:eastAsia="Palatino Linotype" w:cs="Palatino Linotype"/>
          <w:b/>
          <w:szCs w:val="22"/>
        </w:rPr>
        <w:t>EL SUJETO OBLIGADO</w:t>
      </w:r>
      <w:r w:rsidRPr="00463BF6">
        <w:rPr>
          <w:rFonts w:eastAsia="Palatino Linotype" w:cs="Palatino Linotype"/>
          <w:szCs w:val="22"/>
        </w:rPr>
        <w:t xml:space="preserve"> modificó la respuesta primigenia, dando elementos para proporcionar información faltante mediante el Informe Justificado; de esta forma, es evidente que la información proporcionada por </w:t>
      </w:r>
      <w:r w:rsidRPr="00463BF6">
        <w:rPr>
          <w:rFonts w:eastAsia="Palatino Linotype" w:cs="Palatino Linotype"/>
          <w:b/>
          <w:szCs w:val="22"/>
        </w:rPr>
        <w:t>EL SUJETO OBLIGADO</w:t>
      </w:r>
      <w:r w:rsidRPr="00463BF6">
        <w:rPr>
          <w:rFonts w:eastAsia="Palatino Linotype" w:cs="Palatino Linotype"/>
          <w:szCs w:val="22"/>
        </w:rPr>
        <w:t xml:space="preserve"> en dicho Informe Justificado, colma la solicitud de acceso a la información argumentada por </w:t>
      </w:r>
      <w:r w:rsidRPr="00463BF6">
        <w:rPr>
          <w:rFonts w:eastAsia="Palatino Linotype" w:cs="Palatino Linotype"/>
          <w:b/>
          <w:szCs w:val="22"/>
        </w:rPr>
        <w:t>EL</w:t>
      </w:r>
      <w:r w:rsidRPr="00463BF6">
        <w:rPr>
          <w:rFonts w:eastAsia="Palatino Linotype" w:cs="Palatino Linotype"/>
          <w:szCs w:val="22"/>
        </w:rPr>
        <w:t xml:space="preserve"> </w:t>
      </w:r>
      <w:r w:rsidRPr="00463BF6">
        <w:rPr>
          <w:rFonts w:eastAsia="Palatino Linotype" w:cs="Palatino Linotype"/>
          <w:b/>
          <w:szCs w:val="22"/>
        </w:rPr>
        <w:t>RECURRENTE</w:t>
      </w:r>
      <w:r w:rsidRPr="00463BF6">
        <w:rPr>
          <w:rFonts w:eastAsia="Palatino Linotype" w:cs="Palatino Linotype"/>
          <w:szCs w:val="22"/>
        </w:rPr>
        <w:t>, de conformidad con el análisis referido en el presente considerando.</w:t>
      </w:r>
    </w:p>
    <w:p w14:paraId="0D166FB3" w14:textId="30C7D4B5" w:rsidR="00D44C68" w:rsidRPr="00463BF6" w:rsidRDefault="00D44C68" w:rsidP="00463BF6">
      <w:pPr>
        <w:ind w:right="49"/>
        <w:rPr>
          <w:rFonts w:eastAsia="Palatino Linotype" w:cs="Palatino Linotype"/>
          <w:szCs w:val="22"/>
        </w:rPr>
      </w:pPr>
    </w:p>
    <w:p w14:paraId="7D3803CF" w14:textId="31AF0E62" w:rsidR="00D44C68" w:rsidRPr="00463BF6" w:rsidRDefault="00D44C68" w:rsidP="00463BF6">
      <w:pPr>
        <w:ind w:right="49"/>
        <w:rPr>
          <w:rFonts w:eastAsia="Palatino Linotype" w:cs="Palatino Linotype"/>
          <w:szCs w:val="22"/>
        </w:rPr>
      </w:pPr>
      <w:r w:rsidRPr="00463BF6">
        <w:rPr>
          <w:rFonts w:eastAsia="Palatino Linotype" w:cs="Palatino Linotype"/>
          <w:szCs w:val="22"/>
        </w:rPr>
        <w:t xml:space="preserve">No pasa desapercibido para este </w:t>
      </w:r>
      <w:r w:rsidR="00184D66" w:rsidRPr="00463BF6">
        <w:rPr>
          <w:rFonts w:eastAsia="Palatino Linotype" w:cs="Palatino Linotype"/>
          <w:szCs w:val="22"/>
        </w:rPr>
        <w:t>Órgano</w:t>
      </w:r>
      <w:r w:rsidRPr="00463BF6">
        <w:rPr>
          <w:rFonts w:eastAsia="Palatino Linotype" w:cs="Palatino Linotype"/>
          <w:szCs w:val="22"/>
        </w:rPr>
        <w:t xml:space="preserve"> </w:t>
      </w:r>
      <w:r w:rsidR="00184D66" w:rsidRPr="00463BF6">
        <w:rPr>
          <w:rFonts w:eastAsia="Palatino Linotype" w:cs="Palatino Linotype"/>
          <w:szCs w:val="22"/>
        </w:rPr>
        <w:t>G</w:t>
      </w:r>
      <w:r w:rsidRPr="00463BF6">
        <w:rPr>
          <w:rFonts w:eastAsia="Palatino Linotype" w:cs="Palatino Linotype"/>
          <w:szCs w:val="22"/>
        </w:rPr>
        <w:t xml:space="preserve">arante que </w:t>
      </w:r>
      <w:r w:rsidR="00184D66" w:rsidRPr="00463BF6">
        <w:rPr>
          <w:rFonts w:eastAsia="Palatino Linotype" w:cs="Palatino Linotype"/>
          <w:b/>
          <w:bCs/>
          <w:szCs w:val="22"/>
        </w:rPr>
        <w:t>EL SUJETO OBLIGADO</w:t>
      </w:r>
      <w:r w:rsidR="00184D66" w:rsidRPr="00463BF6">
        <w:rPr>
          <w:rFonts w:eastAsia="Palatino Linotype" w:cs="Palatino Linotype"/>
          <w:szCs w:val="22"/>
        </w:rPr>
        <w:t xml:space="preserve"> en su respuesta orientó a </w:t>
      </w:r>
      <w:r w:rsidR="00184D66" w:rsidRPr="00463BF6">
        <w:rPr>
          <w:rFonts w:eastAsia="Palatino Linotype" w:cs="Palatino Linotype"/>
          <w:b/>
          <w:bCs/>
          <w:szCs w:val="22"/>
        </w:rPr>
        <w:t>LA PARTE RECURRENTE</w:t>
      </w:r>
      <w:r w:rsidR="00184D66" w:rsidRPr="00463BF6">
        <w:rPr>
          <w:rFonts w:eastAsia="Palatino Linotype" w:cs="Palatino Linotype"/>
          <w:szCs w:val="22"/>
        </w:rPr>
        <w:t xml:space="preserve"> a dirigir su solicitud al Ayuntamiento de Toluca, toda vez que corresponde a un Sujeto Obligado diverso, ya que como lo refiere el Acuerdo mediante el cual el Pleno del Instituto de Transparencia, Acceso a la Información Pública y Protección de Datos Personales del Estado de México y Municipios, modifica el </w:t>
      </w:r>
      <w:r w:rsidR="00184D66" w:rsidRPr="00463BF6">
        <w:rPr>
          <w:rFonts w:eastAsia="Palatino Linotype" w:cs="Palatino Linotype"/>
          <w:szCs w:val="22"/>
        </w:rPr>
        <w:lastRenderedPageBreak/>
        <w:t>padrón de Sujetos Obligados en materia de Transparencia y Acceso a la Información Pública del Estado de México y Municipios</w:t>
      </w:r>
      <w:r w:rsidR="00184D66" w:rsidRPr="00463BF6">
        <w:rPr>
          <w:rStyle w:val="Refdenotaalpie"/>
          <w:rFonts w:eastAsia="Palatino Linotype" w:cs="Palatino Linotype"/>
          <w:szCs w:val="22"/>
        </w:rPr>
        <w:footnoteReference w:id="1"/>
      </w:r>
      <w:r w:rsidR="00184D66" w:rsidRPr="00463BF6">
        <w:rPr>
          <w:rFonts w:eastAsia="Palatino Linotype" w:cs="Palatino Linotype"/>
          <w:szCs w:val="22"/>
        </w:rPr>
        <w:t xml:space="preserve">, </w:t>
      </w:r>
    </w:p>
    <w:p w14:paraId="6CFFCF41" w14:textId="31A62739" w:rsidR="00835127" w:rsidRPr="00463BF6" w:rsidRDefault="00835127" w:rsidP="00463BF6">
      <w:pPr>
        <w:ind w:right="49"/>
        <w:rPr>
          <w:rFonts w:eastAsia="Palatino Linotype" w:cs="Palatino Linotype"/>
          <w:szCs w:val="22"/>
        </w:rPr>
      </w:pPr>
    </w:p>
    <w:p w14:paraId="4E3B7D90" w14:textId="5C3EA9AD" w:rsidR="00184D66" w:rsidRPr="00463BF6" w:rsidRDefault="00184D66" w:rsidP="00463BF6">
      <w:pPr>
        <w:ind w:right="49"/>
        <w:jc w:val="center"/>
        <w:rPr>
          <w:rFonts w:eastAsia="Palatino Linotype" w:cs="Palatino Linotype"/>
          <w:szCs w:val="22"/>
        </w:rPr>
      </w:pPr>
      <w:r w:rsidRPr="00463BF6">
        <w:rPr>
          <w:rFonts w:eastAsia="MS Gothic"/>
          <w:b/>
          <w:noProof/>
          <w:szCs w:val="22"/>
          <w:lang w:eastAsia="es-MX"/>
        </w:rPr>
        <mc:AlternateContent>
          <mc:Choice Requires="wps">
            <w:drawing>
              <wp:anchor distT="0" distB="0" distL="114300" distR="114300" simplePos="0" relativeHeight="251671552" behindDoc="0" locked="0" layoutInCell="1" allowOverlap="1" wp14:anchorId="4CEE9C19" wp14:editId="3BE87603">
                <wp:simplePos x="0" y="0"/>
                <wp:positionH relativeFrom="margin">
                  <wp:posOffset>-65405</wp:posOffset>
                </wp:positionH>
                <wp:positionV relativeFrom="paragraph">
                  <wp:posOffset>372110</wp:posOffset>
                </wp:positionV>
                <wp:extent cx="5883215" cy="304800"/>
                <wp:effectExtent l="19050" t="19050" r="22860" b="19050"/>
                <wp:wrapNone/>
                <wp:docPr id="16" name="Rectángulo 16"/>
                <wp:cNvGraphicFramePr/>
                <a:graphic xmlns:a="http://schemas.openxmlformats.org/drawingml/2006/main">
                  <a:graphicData uri="http://schemas.microsoft.com/office/word/2010/wordprocessingShape">
                    <wps:wsp>
                      <wps:cNvSpPr/>
                      <wps:spPr>
                        <a:xfrm>
                          <a:off x="0" y="0"/>
                          <a:ext cx="5883215" cy="304800"/>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FCFE5DA" id="Rectángulo 16" o:spid="_x0000_s1026" style="position:absolute;margin-left:-5.15pt;margin-top:29.3pt;width:463.25pt;height:24pt;z-index:2516715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" filled="f" strokecolor="#c00000" strokeweight="2.25pt">
                <w10:wrap anchorx="margin"/>
              </v:rect>
            </w:pict>
          </mc:Fallback>
        </mc:AlternateContent>
      </w:r>
      <w:r w:rsidRPr="00463BF6">
        <w:rPr>
          <w:rFonts w:eastAsia="Palatino Linotype" w:cs="Palatino Linotype"/>
          <w:noProof/>
          <w:szCs w:val="22"/>
          <w:lang w:eastAsia="es-MX"/>
        </w:rPr>
        <w:drawing>
          <wp:inline distT="0" distB="0" distL="0" distR="0" wp14:anchorId="6D2AB4E5" wp14:editId="01BD55C5">
            <wp:extent cx="5742940" cy="244475"/>
            <wp:effectExtent l="0" t="0" r="0" b="317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42940" cy="244475"/>
                    </a:xfrm>
                    <a:prstGeom prst="rect">
                      <a:avLst/>
                    </a:prstGeom>
                  </pic:spPr>
                </pic:pic>
              </a:graphicData>
            </a:graphic>
          </wp:inline>
        </w:drawing>
      </w:r>
    </w:p>
    <w:p w14:paraId="166BEB70" w14:textId="6DD59F8F" w:rsidR="00184D66" w:rsidRPr="00463BF6" w:rsidRDefault="00184D66" w:rsidP="00463BF6">
      <w:pPr>
        <w:ind w:right="49"/>
        <w:jc w:val="center"/>
        <w:rPr>
          <w:rFonts w:eastAsia="Palatino Linotype" w:cs="Palatino Linotype"/>
          <w:szCs w:val="22"/>
        </w:rPr>
      </w:pPr>
      <w:r w:rsidRPr="00463BF6">
        <w:rPr>
          <w:rFonts w:eastAsia="Palatino Linotype" w:cs="Palatino Linotype"/>
          <w:noProof/>
          <w:szCs w:val="22"/>
          <w:lang w:eastAsia="es-MX"/>
        </w:rPr>
        <w:drawing>
          <wp:inline distT="0" distB="0" distL="0" distR="0" wp14:anchorId="191F77B9" wp14:editId="1FBAAF7F">
            <wp:extent cx="5742940" cy="92075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42940" cy="920750"/>
                    </a:xfrm>
                    <a:prstGeom prst="rect">
                      <a:avLst/>
                    </a:prstGeom>
                  </pic:spPr>
                </pic:pic>
              </a:graphicData>
            </a:graphic>
          </wp:inline>
        </w:drawing>
      </w:r>
    </w:p>
    <w:p w14:paraId="4BF3C450" w14:textId="43133973" w:rsidR="00184D66" w:rsidRPr="00463BF6" w:rsidRDefault="00184D66" w:rsidP="00463BF6">
      <w:pPr>
        <w:ind w:right="49"/>
        <w:rPr>
          <w:rFonts w:eastAsia="Palatino Linotype" w:cs="Palatino Linotype"/>
          <w:szCs w:val="22"/>
        </w:rPr>
      </w:pPr>
    </w:p>
    <w:p w14:paraId="38FDC919" w14:textId="39DC8748" w:rsidR="00184D66" w:rsidRPr="00463BF6" w:rsidRDefault="00184D66" w:rsidP="00463BF6">
      <w:pPr>
        <w:ind w:right="49"/>
        <w:jc w:val="center"/>
        <w:rPr>
          <w:rFonts w:eastAsia="Palatino Linotype" w:cs="Palatino Linotype"/>
          <w:szCs w:val="22"/>
        </w:rPr>
      </w:pPr>
      <w:r w:rsidRPr="00463BF6">
        <w:rPr>
          <w:rFonts w:eastAsia="MS Gothic"/>
          <w:b/>
          <w:noProof/>
          <w:szCs w:val="22"/>
          <w:lang w:eastAsia="es-MX"/>
        </w:rPr>
        <mc:AlternateContent>
          <mc:Choice Requires="wps">
            <w:drawing>
              <wp:anchor distT="0" distB="0" distL="114300" distR="114300" simplePos="0" relativeHeight="251669504" behindDoc="0" locked="0" layoutInCell="1" allowOverlap="1" wp14:anchorId="21DFDF82" wp14:editId="76691EBF">
                <wp:simplePos x="0" y="0"/>
                <wp:positionH relativeFrom="margin">
                  <wp:posOffset>-124460</wp:posOffset>
                </wp:positionH>
                <wp:positionV relativeFrom="paragraph">
                  <wp:posOffset>1580515</wp:posOffset>
                </wp:positionV>
                <wp:extent cx="5883215" cy="182880"/>
                <wp:effectExtent l="19050" t="19050" r="22860" b="26670"/>
                <wp:wrapNone/>
                <wp:docPr id="12" name="Rectángulo 12"/>
                <wp:cNvGraphicFramePr/>
                <a:graphic xmlns:a="http://schemas.openxmlformats.org/drawingml/2006/main">
                  <a:graphicData uri="http://schemas.microsoft.com/office/word/2010/wordprocessingShape">
                    <wps:wsp>
                      <wps:cNvSpPr/>
                      <wps:spPr>
                        <a:xfrm>
                          <a:off x="0" y="0"/>
                          <a:ext cx="5883215" cy="182880"/>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DAF4A30" id="Rectángulo 12" o:spid="_x0000_s1026" style="position:absolute;margin-left:-9.8pt;margin-top:124.45pt;width:463.25pt;height:14.4pt;z-index:2516695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" filled="f" strokecolor="#c00000" strokeweight="2.25pt">
                <w10:wrap anchorx="margin"/>
              </v:rect>
            </w:pict>
          </mc:Fallback>
        </mc:AlternateContent>
      </w:r>
      <w:r w:rsidRPr="00463BF6">
        <w:rPr>
          <w:rFonts w:eastAsia="Palatino Linotype" w:cs="Palatino Linotype"/>
          <w:noProof/>
          <w:szCs w:val="22"/>
          <w:lang w:eastAsia="es-MX"/>
        </w:rPr>
        <w:drawing>
          <wp:inline distT="0" distB="0" distL="0" distR="0" wp14:anchorId="50EDA2FF" wp14:editId="2BE4B504">
            <wp:extent cx="5742940" cy="215646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42940" cy="2156460"/>
                    </a:xfrm>
                    <a:prstGeom prst="rect">
                      <a:avLst/>
                    </a:prstGeom>
                  </pic:spPr>
                </pic:pic>
              </a:graphicData>
            </a:graphic>
          </wp:inline>
        </w:drawing>
      </w:r>
    </w:p>
    <w:p w14:paraId="7AA01634" w14:textId="39CD8BF5" w:rsidR="00184D66" w:rsidRPr="00463BF6" w:rsidRDefault="00184D66" w:rsidP="00463BF6">
      <w:pPr>
        <w:ind w:right="49"/>
        <w:rPr>
          <w:rFonts w:eastAsia="Palatino Linotype" w:cs="Palatino Linotype"/>
          <w:szCs w:val="22"/>
        </w:rPr>
      </w:pPr>
    </w:p>
    <w:p w14:paraId="1D7F1889" w14:textId="54B33E10" w:rsidR="00184D66" w:rsidRPr="00463BF6" w:rsidRDefault="00184D66" w:rsidP="00463BF6">
      <w:pPr>
        <w:ind w:right="49"/>
        <w:rPr>
          <w:rFonts w:eastAsia="Palatino Linotype" w:cs="Palatino Linotype"/>
          <w:szCs w:val="22"/>
        </w:rPr>
      </w:pPr>
      <w:r w:rsidRPr="00463BF6">
        <w:rPr>
          <w:rFonts w:eastAsia="MS Gothic"/>
          <w:szCs w:val="22"/>
        </w:rPr>
        <w:t>En este sentido, se advierte que</w:t>
      </w:r>
      <w:r w:rsidR="00076A20" w:rsidRPr="00463BF6">
        <w:rPr>
          <w:rFonts w:eastAsia="MS Gothic"/>
          <w:szCs w:val="22"/>
        </w:rPr>
        <w:t xml:space="preserve"> la información remitida por </w:t>
      </w:r>
      <w:r w:rsidR="00076A20" w:rsidRPr="00463BF6">
        <w:rPr>
          <w:rFonts w:eastAsia="MS Gothic"/>
          <w:b/>
          <w:bCs/>
          <w:szCs w:val="22"/>
        </w:rPr>
        <w:t>EL SUJETO OBLIGADO</w:t>
      </w:r>
      <w:r w:rsidR="00076A20" w:rsidRPr="00463BF6">
        <w:rPr>
          <w:rFonts w:eastAsia="MS Gothic"/>
          <w:szCs w:val="22"/>
        </w:rPr>
        <w:t xml:space="preserve"> </w:t>
      </w:r>
      <w:r w:rsidRPr="00463BF6">
        <w:rPr>
          <w:rFonts w:eastAsia="MS Gothic"/>
          <w:szCs w:val="22"/>
        </w:rPr>
        <w:t>es competencia</w:t>
      </w:r>
      <w:r w:rsidR="00076A20" w:rsidRPr="00463BF6">
        <w:rPr>
          <w:rFonts w:eastAsia="MS Gothic"/>
          <w:szCs w:val="22"/>
        </w:rPr>
        <w:t xml:space="preserve"> únicamente del</w:t>
      </w:r>
      <w:r w:rsidRPr="00463BF6">
        <w:rPr>
          <w:rFonts w:eastAsia="MS Gothic"/>
          <w:szCs w:val="22"/>
        </w:rPr>
        <w:t xml:space="preserve"> </w:t>
      </w:r>
      <w:r w:rsidR="00076A20" w:rsidRPr="00463BF6">
        <w:rPr>
          <w:rFonts w:eastAsia="Calibri" w:cs="Tahoma"/>
          <w:szCs w:val="22"/>
          <w:lang w:eastAsia="en-US"/>
        </w:rPr>
        <w:t>Instituto Municipal de Cultura Física y Deporte de Toluca</w:t>
      </w:r>
      <w:r w:rsidR="00076A20" w:rsidRPr="00463BF6">
        <w:rPr>
          <w:rFonts w:eastAsia="MS Gothic"/>
          <w:szCs w:val="22"/>
        </w:rPr>
        <w:t xml:space="preserve"> pues por cuanto hace al Ayuntamiento de Toluca, es</w:t>
      </w:r>
      <w:r w:rsidRPr="00463BF6">
        <w:rPr>
          <w:rFonts w:eastAsia="MS Gothic"/>
          <w:szCs w:val="22"/>
        </w:rPr>
        <w:t xml:space="preserve"> un Sujeto Obligado distinto al que se le formuló la solicitud</w:t>
      </w:r>
      <w:r w:rsidR="00076A20" w:rsidRPr="00463BF6">
        <w:rPr>
          <w:rFonts w:eastAsia="MS Gothic"/>
          <w:szCs w:val="22"/>
        </w:rPr>
        <w:t>, luego e</w:t>
      </w:r>
      <w:r w:rsidRPr="00463BF6">
        <w:rPr>
          <w:rFonts w:eastAsia="MS Gothic"/>
          <w:szCs w:val="22"/>
        </w:rPr>
        <w:t xml:space="preserve">ntonces, al ser dos entes distintos en materia de transparencia, </w:t>
      </w:r>
      <w:r w:rsidRPr="00463BF6">
        <w:rPr>
          <w:rFonts w:eastAsia="MS Gothic"/>
          <w:szCs w:val="22"/>
        </w:rPr>
        <w:lastRenderedPageBreak/>
        <w:t>resulta en obviedad que uno no puede atender las solicitudes de información de otro, puesto que es información que cada Sujeto Obligado posee, genera y administra.</w:t>
      </w:r>
    </w:p>
    <w:p w14:paraId="750A98B2" w14:textId="77777777" w:rsidR="00184D66" w:rsidRPr="00463BF6" w:rsidRDefault="00184D66" w:rsidP="00463BF6">
      <w:pPr>
        <w:ind w:right="49"/>
        <w:rPr>
          <w:rFonts w:eastAsia="Palatino Linotype" w:cs="Palatino Linotype"/>
          <w:szCs w:val="22"/>
        </w:rPr>
      </w:pPr>
    </w:p>
    <w:p w14:paraId="08265D41" w14:textId="1C05F18C" w:rsidR="00876DBC" w:rsidRPr="00463BF6" w:rsidRDefault="00A21A20" w:rsidP="00463BF6">
      <w:pPr>
        <w:pStyle w:val="Ttulo3"/>
        <w:rPr>
          <w:szCs w:val="22"/>
        </w:rPr>
      </w:pPr>
      <w:bookmarkStart w:id="29" w:name="_Toc178877511"/>
      <w:r w:rsidRPr="00463BF6">
        <w:rPr>
          <w:szCs w:val="22"/>
        </w:rPr>
        <w:t>d) Conclusión</w:t>
      </w:r>
      <w:bookmarkEnd w:id="29"/>
    </w:p>
    <w:p w14:paraId="6337B090" w14:textId="2B756E63" w:rsidR="00FD4C6F" w:rsidRPr="00463BF6" w:rsidRDefault="00FD4C6F" w:rsidP="00463BF6">
      <w:pPr>
        <w:ind w:right="-93"/>
        <w:rPr>
          <w:rFonts w:cs="Tahoma"/>
          <w:bCs/>
          <w:szCs w:val="22"/>
        </w:rPr>
      </w:pPr>
      <w:r w:rsidRPr="00463BF6">
        <w:rPr>
          <w:rFonts w:cs="Tahoma"/>
          <w:bCs/>
          <w:szCs w:val="22"/>
        </w:rPr>
        <w:t xml:space="preserve">Este Órgano Garante considera que las razones o motivos de inconformidad presentados por </w:t>
      </w:r>
      <w:r w:rsidRPr="00463BF6">
        <w:rPr>
          <w:rFonts w:cs="Tahoma"/>
          <w:b/>
          <w:bCs/>
          <w:szCs w:val="22"/>
        </w:rPr>
        <w:t>LA PARTE RECURRENTE</w:t>
      </w:r>
      <w:r w:rsidRPr="00463BF6">
        <w:rPr>
          <w:rFonts w:cs="Tahoma"/>
          <w:bCs/>
          <w:szCs w:val="22"/>
        </w:rPr>
        <w:t>, resultan infundados, toda</w:t>
      </w:r>
      <w:r w:rsidR="00D5756D" w:rsidRPr="00463BF6">
        <w:rPr>
          <w:rFonts w:cs="Tahoma"/>
          <w:bCs/>
          <w:szCs w:val="22"/>
        </w:rPr>
        <w:t xml:space="preserve"> vez que</w:t>
      </w:r>
      <w:r w:rsidRPr="00463BF6">
        <w:rPr>
          <w:rFonts w:cs="Tahoma"/>
          <w:bCs/>
          <w:szCs w:val="22"/>
        </w:rPr>
        <w:t xml:space="preserve"> a través de informe justificado </w:t>
      </w:r>
      <w:r w:rsidR="00B84608" w:rsidRPr="00463BF6">
        <w:rPr>
          <w:rFonts w:cs="Tahoma"/>
          <w:b/>
          <w:szCs w:val="22"/>
        </w:rPr>
        <w:t>EL SUJETO OBLIGADO</w:t>
      </w:r>
      <w:r w:rsidR="00B84608" w:rsidRPr="00463BF6">
        <w:rPr>
          <w:rFonts w:cs="Tahoma"/>
          <w:bCs/>
          <w:szCs w:val="22"/>
        </w:rPr>
        <w:t xml:space="preserve">, modifico su respuesta y </w:t>
      </w:r>
      <w:r w:rsidRPr="00463BF6">
        <w:rPr>
          <w:rFonts w:cs="Tahoma"/>
          <w:bCs/>
          <w:szCs w:val="22"/>
        </w:rPr>
        <w:t xml:space="preserve">entrego </w:t>
      </w:r>
      <w:r w:rsidR="00D5756D" w:rsidRPr="00463BF6">
        <w:rPr>
          <w:rFonts w:cs="Tahoma"/>
          <w:bCs/>
          <w:szCs w:val="22"/>
        </w:rPr>
        <w:t>además de la información de la única carrera que generó ingresos, el listado de carreras organizadas por la administración 2022-2024</w:t>
      </w:r>
      <w:r w:rsidRPr="00463BF6">
        <w:rPr>
          <w:rFonts w:cs="Tahoma"/>
          <w:bCs/>
          <w:szCs w:val="22"/>
        </w:rPr>
        <w:t>.</w:t>
      </w:r>
    </w:p>
    <w:p w14:paraId="1D24A92B" w14:textId="77777777" w:rsidR="00FD4C6F" w:rsidRPr="00463BF6" w:rsidRDefault="00FD4C6F" w:rsidP="00463BF6">
      <w:pPr>
        <w:ind w:right="-93"/>
        <w:rPr>
          <w:rFonts w:cs="Tahoma"/>
          <w:bCs/>
          <w:szCs w:val="22"/>
        </w:rPr>
      </w:pPr>
    </w:p>
    <w:p w14:paraId="6C62B55B" w14:textId="4E6D2910" w:rsidR="002568F8" w:rsidRPr="00463BF6" w:rsidRDefault="00FD4C6F" w:rsidP="00463BF6">
      <w:pPr>
        <w:ind w:right="-93"/>
        <w:rPr>
          <w:rFonts w:cs="Tahoma"/>
          <w:bCs/>
          <w:szCs w:val="22"/>
        </w:rPr>
      </w:pPr>
      <w:r w:rsidRPr="00463BF6">
        <w:rPr>
          <w:rFonts w:cs="Tahoma"/>
          <w:bCs/>
          <w:szCs w:val="22"/>
        </w:rPr>
        <w:t>Finalmente, cabe señalar que el elemento normativo de la figura legal del sobreseimiento, consistente en que el medio de impugnación quede sin materia en atención al estudio realizado en el presente Recurso de Revisión, por tal motivo, se actualiza lo previsto en la fracción III del artículo 192 de la Ley de Transparencia y Acceso a la Información Pública del Estado de México y Municipios, ya que el Acto Impugnado así como las Razones o Motivos de Inconformidad que dieron origen al presente Recurso de Revisión quedaron sin materia por las razones anteriormente expuestas.</w:t>
      </w:r>
    </w:p>
    <w:p w14:paraId="4CCD37D5" w14:textId="77777777" w:rsidR="00FD4C6F" w:rsidRPr="00463BF6" w:rsidRDefault="00FD4C6F" w:rsidP="00463BF6">
      <w:pPr>
        <w:ind w:right="-93"/>
        <w:rPr>
          <w:rFonts w:cs="Tahoma"/>
          <w:bCs/>
          <w:szCs w:val="22"/>
        </w:rPr>
      </w:pPr>
    </w:p>
    <w:p w14:paraId="0A8AE817" w14:textId="5936E335" w:rsidR="00B84608" w:rsidRPr="00463BF6" w:rsidRDefault="002568F8" w:rsidP="00463BF6">
      <w:pPr>
        <w:ind w:right="-93"/>
        <w:rPr>
          <w:rFonts w:cs="Tahoma"/>
          <w:bCs/>
          <w:szCs w:val="22"/>
        </w:rPr>
      </w:pPr>
      <w:r w:rsidRPr="00463BF6">
        <w:rPr>
          <w:rFonts w:cs="Tahoma"/>
          <w:bCs/>
          <w:szCs w:val="22"/>
        </w:rPr>
        <w:t>Así, con fundamento en lo establecido en los artículos 5, párrafo trigésimo segundo, trigésimo tercero y trigésimo cuarto, fracciones IV y V, de la Constitución Política del Estado Libre y Soberano de México; y en los artículos 2, fracción II, 9, 29, 36, fracciones I y II, 176, 178, 179, 186 y 188 de la Ley de Transparencia y Acceso a la Información Pública del Estado de México y Municipios, este Pleno:</w:t>
      </w:r>
    </w:p>
    <w:p w14:paraId="5C396097" w14:textId="2AC71BBE" w:rsidR="00664420" w:rsidRPr="00463BF6" w:rsidRDefault="00664420" w:rsidP="00463BF6">
      <w:pPr>
        <w:pStyle w:val="Ttulo1"/>
        <w:rPr>
          <w:szCs w:val="22"/>
        </w:rPr>
      </w:pPr>
      <w:bookmarkStart w:id="30" w:name="_Toc178877512"/>
      <w:r w:rsidRPr="00463BF6">
        <w:rPr>
          <w:szCs w:val="22"/>
        </w:rPr>
        <w:t>RESUELVE</w:t>
      </w:r>
      <w:bookmarkEnd w:id="30"/>
    </w:p>
    <w:p w14:paraId="203B7093" w14:textId="77777777" w:rsidR="00664420" w:rsidRPr="00463BF6" w:rsidRDefault="00664420" w:rsidP="00463BF6">
      <w:pPr>
        <w:ind w:right="113"/>
        <w:rPr>
          <w:rFonts w:cs="Arial"/>
          <w:b/>
          <w:szCs w:val="22"/>
        </w:rPr>
      </w:pPr>
    </w:p>
    <w:p w14:paraId="327E5F9C" w14:textId="7F2759F8" w:rsidR="002379FD" w:rsidRPr="00463BF6" w:rsidRDefault="002379FD" w:rsidP="00463BF6">
      <w:pPr>
        <w:widowControl w:val="0"/>
        <w:rPr>
          <w:rFonts w:cs="Arial"/>
          <w:szCs w:val="22"/>
          <w:lang w:val="es-ES"/>
        </w:rPr>
      </w:pPr>
      <w:r w:rsidRPr="00463BF6">
        <w:rPr>
          <w:b/>
          <w:bCs/>
          <w:szCs w:val="22"/>
        </w:rPr>
        <w:lastRenderedPageBreak/>
        <w:t>PRIMERO.</w:t>
      </w:r>
      <w:r w:rsidRPr="00463BF6">
        <w:rPr>
          <w:szCs w:val="22"/>
        </w:rPr>
        <w:t xml:space="preserve"> </w:t>
      </w:r>
      <w:r w:rsidRPr="00463BF6">
        <w:rPr>
          <w:rFonts w:cs="Arial"/>
          <w:b/>
          <w:szCs w:val="22"/>
        </w:rPr>
        <w:t>SOBRESEE</w:t>
      </w:r>
      <w:r w:rsidRPr="00463BF6">
        <w:rPr>
          <w:rFonts w:cs="Arial"/>
          <w:szCs w:val="22"/>
        </w:rPr>
        <w:t xml:space="preserve"> el Recurso de Revisión número </w:t>
      </w:r>
      <w:r w:rsidR="00D5756D" w:rsidRPr="00463BF6">
        <w:rPr>
          <w:rFonts w:eastAsia="Palatino Linotype" w:cs="Palatino Linotype"/>
          <w:b/>
          <w:szCs w:val="22"/>
        </w:rPr>
        <w:t>05172/INFOEM/IP/RR/2024</w:t>
      </w:r>
      <w:r w:rsidRPr="00463BF6">
        <w:rPr>
          <w:rFonts w:eastAsia="Palatino Linotype" w:cs="Palatino Linotype"/>
          <w:b/>
          <w:szCs w:val="22"/>
        </w:rPr>
        <w:t xml:space="preserve"> </w:t>
      </w:r>
      <w:r w:rsidR="00F34461" w:rsidRPr="00463BF6">
        <w:rPr>
          <w:rFonts w:cs="Arial"/>
          <w:szCs w:val="22"/>
          <w:lang w:val="es-ES"/>
        </w:rPr>
        <w:t xml:space="preserve">por actualizarse la causal establecida en el artículo 192 fracción III de la </w:t>
      </w:r>
      <w:r w:rsidR="00F34461" w:rsidRPr="00463BF6">
        <w:rPr>
          <w:szCs w:val="22"/>
          <w:lang w:eastAsia="es-ES_tradnl"/>
        </w:rPr>
        <w:t>Ley de Transparencia y Acceso a la Información Pública del Estado de México y Municipios</w:t>
      </w:r>
      <w:r w:rsidR="00F34461" w:rsidRPr="00463BF6">
        <w:rPr>
          <w:rFonts w:cs="Arial"/>
          <w:szCs w:val="22"/>
          <w:lang w:val="es-ES"/>
        </w:rPr>
        <w:t xml:space="preserve">, ya que al </w:t>
      </w:r>
      <w:r w:rsidR="00F34461" w:rsidRPr="00463BF6">
        <w:rPr>
          <w:rFonts w:cs="Arial"/>
          <w:b/>
          <w:szCs w:val="22"/>
          <w:lang w:val="es-ES"/>
        </w:rPr>
        <w:t>modificar EL SUJETO OBLIGADO la respuesta, el Recurso de Revisión quedó sin materia</w:t>
      </w:r>
      <w:r w:rsidR="00F34461" w:rsidRPr="00463BF6">
        <w:rPr>
          <w:rFonts w:cs="Arial"/>
          <w:szCs w:val="22"/>
          <w:lang w:val="es-ES"/>
        </w:rPr>
        <w:t xml:space="preserve">, en términos del Considerando </w:t>
      </w:r>
      <w:r w:rsidR="00F34461" w:rsidRPr="00463BF6">
        <w:rPr>
          <w:rFonts w:cs="Arial"/>
          <w:b/>
          <w:szCs w:val="22"/>
          <w:lang w:val="es-ES"/>
        </w:rPr>
        <w:t>SEGUNDO</w:t>
      </w:r>
      <w:r w:rsidR="00F34461" w:rsidRPr="00463BF6">
        <w:rPr>
          <w:rFonts w:cs="Arial"/>
          <w:szCs w:val="22"/>
          <w:lang w:val="es-ES"/>
        </w:rPr>
        <w:t xml:space="preserve"> de la presente resolución.</w:t>
      </w:r>
    </w:p>
    <w:p w14:paraId="2CFEAF2C" w14:textId="77777777" w:rsidR="00F34461" w:rsidRPr="00463BF6" w:rsidRDefault="00F34461" w:rsidP="00463BF6">
      <w:pPr>
        <w:widowControl w:val="0"/>
        <w:rPr>
          <w:rFonts w:eastAsia="Calibri" w:cs="Tahoma"/>
          <w:b/>
          <w:bCs/>
          <w:szCs w:val="22"/>
          <w:lang w:eastAsia="en-US"/>
        </w:rPr>
      </w:pPr>
    </w:p>
    <w:p w14:paraId="3526BA11" w14:textId="662FBE9D" w:rsidR="002379FD" w:rsidRDefault="002379FD" w:rsidP="00463BF6">
      <w:pPr>
        <w:ind w:right="-93"/>
        <w:rPr>
          <w:szCs w:val="22"/>
        </w:rPr>
      </w:pPr>
      <w:r w:rsidRPr="00463BF6">
        <w:rPr>
          <w:rFonts w:eastAsia="Calibri" w:cs="Tahoma"/>
          <w:b/>
          <w:bCs/>
          <w:szCs w:val="22"/>
          <w:lang w:eastAsia="en-US"/>
        </w:rPr>
        <w:t>SEGUNDO.</w:t>
      </w:r>
      <w:r w:rsidRPr="00463BF6">
        <w:rPr>
          <w:rFonts w:eastAsia="Calibri" w:cs="Tahoma"/>
          <w:szCs w:val="22"/>
          <w:lang w:eastAsia="es-MX"/>
        </w:rPr>
        <w:t xml:space="preserve"> </w:t>
      </w:r>
      <w:r w:rsidRPr="00463BF6">
        <w:rPr>
          <w:b/>
          <w:szCs w:val="22"/>
        </w:rPr>
        <w:t>Notifíquese</w:t>
      </w:r>
      <w:r w:rsidRPr="00463BF6">
        <w:rPr>
          <w:szCs w:val="22"/>
        </w:rPr>
        <w:t xml:space="preserve"> la presente resolución vía SAIMEX a</w:t>
      </w:r>
      <w:r w:rsidR="00FD4C6F" w:rsidRPr="00463BF6">
        <w:rPr>
          <w:szCs w:val="22"/>
        </w:rPr>
        <w:t xml:space="preserve"> </w:t>
      </w:r>
      <w:r w:rsidRPr="00463BF6">
        <w:rPr>
          <w:szCs w:val="22"/>
        </w:rPr>
        <w:t>l</w:t>
      </w:r>
      <w:r w:rsidR="00FD4C6F" w:rsidRPr="00463BF6">
        <w:rPr>
          <w:szCs w:val="22"/>
        </w:rPr>
        <w:t>a</w:t>
      </w:r>
      <w:r w:rsidRPr="00463BF6">
        <w:rPr>
          <w:szCs w:val="22"/>
        </w:rPr>
        <w:t xml:space="preserve"> Titular de la Unidad de Transparencia del </w:t>
      </w:r>
      <w:r w:rsidRPr="00463BF6">
        <w:rPr>
          <w:b/>
          <w:szCs w:val="22"/>
        </w:rPr>
        <w:t>SUJETO OBLIGADO</w:t>
      </w:r>
      <w:r w:rsidRPr="00463BF6">
        <w:rPr>
          <w:szCs w:val="22"/>
        </w:rPr>
        <w:t xml:space="preserve"> para su conocimiento.</w:t>
      </w:r>
    </w:p>
    <w:p w14:paraId="50B076FC" w14:textId="77777777" w:rsidR="00463BF6" w:rsidRPr="00463BF6" w:rsidRDefault="00463BF6" w:rsidP="00463BF6">
      <w:pPr>
        <w:ind w:right="-93"/>
        <w:rPr>
          <w:szCs w:val="22"/>
        </w:rPr>
      </w:pPr>
    </w:p>
    <w:p w14:paraId="4E3F08C2" w14:textId="4611C887" w:rsidR="002379FD" w:rsidRPr="00463BF6" w:rsidRDefault="002379FD" w:rsidP="00463BF6">
      <w:pPr>
        <w:rPr>
          <w:szCs w:val="22"/>
        </w:rPr>
      </w:pPr>
      <w:r w:rsidRPr="00463BF6">
        <w:rPr>
          <w:b/>
          <w:bCs/>
          <w:szCs w:val="22"/>
        </w:rPr>
        <w:t>TERCERO.</w:t>
      </w:r>
      <w:r w:rsidRPr="00463BF6">
        <w:rPr>
          <w:szCs w:val="22"/>
        </w:rPr>
        <w:t xml:space="preserve"> </w:t>
      </w:r>
      <w:r w:rsidRPr="00463BF6">
        <w:rPr>
          <w:b/>
          <w:szCs w:val="22"/>
          <w:lang w:eastAsia="es-ES_tradnl"/>
        </w:rPr>
        <w:t>Notifíquese</w:t>
      </w:r>
      <w:r w:rsidRPr="00463BF6">
        <w:rPr>
          <w:szCs w:val="22"/>
          <w:lang w:eastAsia="es-ES_tradnl"/>
        </w:rPr>
        <w:t xml:space="preserve"> a</w:t>
      </w:r>
      <w:r w:rsidR="00FD4C6F" w:rsidRPr="00463BF6">
        <w:rPr>
          <w:szCs w:val="22"/>
          <w:lang w:eastAsia="es-ES_tradnl"/>
        </w:rPr>
        <w:t xml:space="preserve"> </w:t>
      </w:r>
      <w:r w:rsidR="00FD4C6F" w:rsidRPr="00463BF6">
        <w:rPr>
          <w:b/>
          <w:bCs/>
          <w:szCs w:val="22"/>
        </w:rPr>
        <w:t>LA PARTE RECURRENTE</w:t>
      </w:r>
      <w:r w:rsidRPr="00463BF6">
        <w:rPr>
          <w:szCs w:val="22"/>
          <w:lang w:eastAsia="es-ES_tradnl"/>
        </w:rPr>
        <w:t xml:space="preserve"> la presente resolución vía </w:t>
      </w:r>
      <w:r w:rsidRPr="00463BF6">
        <w:rPr>
          <w:rFonts w:cs="Arial"/>
          <w:szCs w:val="22"/>
        </w:rPr>
        <w:t xml:space="preserve">Sistema de Acceso a la Información Mexiquense </w:t>
      </w:r>
      <w:r w:rsidRPr="00463BF6">
        <w:rPr>
          <w:rFonts w:cs="Arial"/>
          <w:b/>
          <w:bCs/>
          <w:szCs w:val="22"/>
        </w:rPr>
        <w:t>SAIMEX</w:t>
      </w:r>
      <w:r w:rsidRPr="00463BF6">
        <w:rPr>
          <w:szCs w:val="22"/>
        </w:rPr>
        <w:t>.</w:t>
      </w:r>
    </w:p>
    <w:p w14:paraId="633FDDD4" w14:textId="77777777" w:rsidR="002379FD" w:rsidRPr="00463BF6" w:rsidRDefault="002379FD" w:rsidP="00463BF6">
      <w:pPr>
        <w:rPr>
          <w:szCs w:val="22"/>
        </w:rPr>
      </w:pPr>
    </w:p>
    <w:p w14:paraId="242E08AD" w14:textId="2F881FE1" w:rsidR="002379FD" w:rsidRPr="00463BF6" w:rsidRDefault="002379FD" w:rsidP="00463BF6">
      <w:pPr>
        <w:rPr>
          <w:szCs w:val="22"/>
        </w:rPr>
      </w:pPr>
      <w:r w:rsidRPr="00463BF6">
        <w:rPr>
          <w:b/>
          <w:bCs/>
          <w:szCs w:val="22"/>
        </w:rPr>
        <w:t>CUARTO</w:t>
      </w:r>
      <w:r w:rsidRPr="00463BF6">
        <w:rPr>
          <w:szCs w:val="22"/>
        </w:rPr>
        <w:t xml:space="preserve">. </w:t>
      </w:r>
      <w:r w:rsidRPr="00463BF6">
        <w:rPr>
          <w:b/>
          <w:szCs w:val="22"/>
          <w:lang w:eastAsia="es-ES_tradnl"/>
        </w:rPr>
        <w:t>Hágase</w:t>
      </w:r>
      <w:r w:rsidRPr="00463BF6">
        <w:rPr>
          <w:szCs w:val="22"/>
          <w:lang w:eastAsia="es-ES_tradnl"/>
        </w:rPr>
        <w:t xml:space="preserve"> </w:t>
      </w:r>
      <w:r w:rsidRPr="00463BF6">
        <w:rPr>
          <w:b/>
          <w:szCs w:val="22"/>
          <w:lang w:eastAsia="es-ES_tradnl"/>
        </w:rPr>
        <w:t xml:space="preserve">del </w:t>
      </w:r>
      <w:r w:rsidRPr="00463BF6">
        <w:rPr>
          <w:b/>
          <w:szCs w:val="22"/>
        </w:rPr>
        <w:t>conocimiento</w:t>
      </w:r>
      <w:r w:rsidRPr="00463BF6">
        <w:rPr>
          <w:b/>
          <w:szCs w:val="22"/>
          <w:lang w:eastAsia="es-ES_tradnl"/>
        </w:rPr>
        <w:t xml:space="preserve"> </w:t>
      </w:r>
      <w:r w:rsidRPr="00463BF6">
        <w:rPr>
          <w:szCs w:val="22"/>
          <w:lang w:eastAsia="es-ES_tradnl"/>
        </w:rPr>
        <w:t xml:space="preserve">de </w:t>
      </w:r>
      <w:r w:rsidR="00FD4C6F" w:rsidRPr="00463BF6">
        <w:rPr>
          <w:b/>
          <w:bCs/>
          <w:szCs w:val="22"/>
        </w:rPr>
        <w:t>LA PARTE RECURRENTE</w:t>
      </w:r>
      <w:r w:rsidRPr="00463BF6">
        <w:rPr>
          <w:szCs w:val="22"/>
          <w:lang w:eastAsia="es-ES_tradnl"/>
        </w:rPr>
        <w:t xml:space="preserve">, que de </w:t>
      </w:r>
      <w:r w:rsidRPr="00463BF6">
        <w:rPr>
          <w:szCs w:val="22"/>
        </w:rPr>
        <w:t>conformidad</w:t>
      </w:r>
      <w:r w:rsidRPr="00463BF6">
        <w:rPr>
          <w:szCs w:val="22"/>
          <w:lang w:eastAsia="es-ES_tradnl"/>
        </w:rPr>
        <w:t xml:space="preserve"> </w:t>
      </w:r>
      <w:r w:rsidRPr="00463BF6">
        <w:rPr>
          <w:rFonts w:cs="Arial"/>
          <w:szCs w:val="22"/>
        </w:rPr>
        <w:t>con</w:t>
      </w:r>
      <w:r w:rsidRPr="00463BF6">
        <w:rPr>
          <w:szCs w:val="22"/>
          <w:lang w:eastAsia="es-ES_tradnl"/>
        </w:rPr>
        <w:t xml:space="preserve"> lo </w:t>
      </w:r>
      <w:r w:rsidRPr="00463BF6">
        <w:rPr>
          <w:rFonts w:cs="Arial"/>
          <w:szCs w:val="22"/>
        </w:rPr>
        <w:t>establecido</w:t>
      </w:r>
      <w:r w:rsidRPr="00463BF6">
        <w:rPr>
          <w:szCs w:val="22"/>
          <w:lang w:eastAsia="es-ES_tradnl"/>
        </w:rPr>
        <w:t xml:space="preserve"> en el artículo 196 de la Ley de Transparencia y Acceso a la Información Pública del Estado de México y Municipios, podrá impugnarla vía Juicio de Amparo en los términos de las leyes aplicables</w:t>
      </w:r>
      <w:r w:rsidRPr="00463BF6">
        <w:rPr>
          <w:szCs w:val="22"/>
        </w:rPr>
        <w:t>.</w:t>
      </w:r>
    </w:p>
    <w:p w14:paraId="4EE85C23" w14:textId="1CD1753F" w:rsidR="002379FD" w:rsidRDefault="002379FD" w:rsidP="00F419F1">
      <w:pPr>
        <w:spacing w:line="240" w:lineRule="auto"/>
        <w:ind w:right="113"/>
        <w:rPr>
          <w:rFonts w:cs="Arial"/>
          <w:b/>
          <w:szCs w:val="22"/>
        </w:rPr>
      </w:pPr>
    </w:p>
    <w:p w14:paraId="719A5C63" w14:textId="561395BB" w:rsidR="00664420" w:rsidRPr="00463BF6" w:rsidRDefault="00664420" w:rsidP="00F419F1">
      <w:pPr>
        <w:spacing w:line="240" w:lineRule="auto"/>
        <w:rPr>
          <w:rFonts w:eastAsia="Palatino Linotype" w:cs="Palatino Linotype"/>
          <w:szCs w:val="22"/>
        </w:rPr>
      </w:pPr>
      <w:r w:rsidRPr="00463BF6">
        <w:rPr>
          <w:rFonts w:eastAsia="Palatino Linotype" w:cs="Palatino Linotype"/>
          <w:szCs w:val="22"/>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D5756D" w:rsidRPr="00463BF6">
        <w:rPr>
          <w:rFonts w:eastAsia="Palatino Linotype" w:cs="Palatino Linotype"/>
          <w:szCs w:val="22"/>
        </w:rPr>
        <w:t>TRIGÉSIMA QUINTA</w:t>
      </w:r>
      <w:r w:rsidR="00FD4C6F" w:rsidRPr="00463BF6">
        <w:rPr>
          <w:rFonts w:eastAsia="Palatino Linotype" w:cs="Palatino Linotype"/>
          <w:szCs w:val="22"/>
        </w:rPr>
        <w:t xml:space="preserve"> </w:t>
      </w:r>
      <w:r w:rsidRPr="00463BF6">
        <w:rPr>
          <w:rFonts w:eastAsia="Palatino Linotype" w:cs="Palatino Linotype"/>
          <w:szCs w:val="22"/>
        </w:rPr>
        <w:t xml:space="preserve">SESIÓN ORDINARIA, CELEBRADA EL </w:t>
      </w:r>
      <w:r w:rsidR="00D5756D" w:rsidRPr="00463BF6">
        <w:rPr>
          <w:rFonts w:eastAsia="Palatino Linotype" w:cs="Palatino Linotype"/>
          <w:szCs w:val="22"/>
        </w:rPr>
        <w:t>TRES DE OCTUBRE</w:t>
      </w:r>
      <w:r w:rsidR="00FD4C6F" w:rsidRPr="00463BF6">
        <w:rPr>
          <w:rFonts w:eastAsia="Palatino Linotype" w:cs="Palatino Linotype"/>
          <w:szCs w:val="22"/>
        </w:rPr>
        <w:t xml:space="preserve"> </w:t>
      </w:r>
      <w:r w:rsidRPr="00463BF6">
        <w:rPr>
          <w:rFonts w:eastAsia="Palatino Linotype" w:cs="Palatino Linotype"/>
          <w:szCs w:val="22"/>
        </w:rPr>
        <w:t>DE D</w:t>
      </w:r>
      <w:bookmarkStart w:id="31" w:name="_GoBack"/>
      <w:bookmarkEnd w:id="31"/>
      <w:r w:rsidRPr="00463BF6">
        <w:rPr>
          <w:rFonts w:eastAsia="Palatino Linotype" w:cs="Palatino Linotype"/>
          <w:szCs w:val="22"/>
        </w:rPr>
        <w:t xml:space="preserve">OS MIL </w:t>
      </w:r>
      <w:r w:rsidR="00FD4C6F" w:rsidRPr="00463BF6">
        <w:rPr>
          <w:rFonts w:eastAsia="Palatino Linotype" w:cs="Palatino Linotype"/>
          <w:szCs w:val="22"/>
        </w:rPr>
        <w:t>VEINTICUATRO</w:t>
      </w:r>
      <w:r w:rsidRPr="00463BF6">
        <w:rPr>
          <w:rFonts w:eastAsia="Palatino Linotype" w:cs="Palatino Linotype"/>
          <w:szCs w:val="22"/>
        </w:rPr>
        <w:t>, ANTE EL SECRETARIO TÉCNICO DEL PLENO, ALEXIS TAPIA RAMÍREZ.</w:t>
      </w:r>
    </w:p>
    <w:p w14:paraId="3C1B10CD" w14:textId="77777777" w:rsidR="00FD4C6F" w:rsidRPr="00463BF6" w:rsidRDefault="00FD4C6F" w:rsidP="00F419F1">
      <w:pPr>
        <w:spacing w:line="240" w:lineRule="auto"/>
        <w:rPr>
          <w:rFonts w:eastAsiaTheme="minorEastAsia"/>
          <w:sz w:val="20"/>
          <w:lang w:val="es-419"/>
        </w:rPr>
      </w:pPr>
      <w:r w:rsidRPr="00463BF6">
        <w:rPr>
          <w:rFonts w:eastAsiaTheme="minorEastAsia"/>
          <w:sz w:val="20"/>
          <w:lang w:val="es-ES_tradnl"/>
        </w:rPr>
        <w:t>SCMM/AGZ/DEMF/</w:t>
      </w:r>
      <w:r w:rsidRPr="00463BF6">
        <w:rPr>
          <w:rFonts w:eastAsiaTheme="minorEastAsia"/>
          <w:sz w:val="20"/>
          <w:lang w:val="es-419"/>
        </w:rPr>
        <w:t>CMP</w:t>
      </w:r>
    </w:p>
    <w:p w14:paraId="7ADD58D5" w14:textId="77777777" w:rsidR="00FD4C6F" w:rsidRPr="00463BF6" w:rsidRDefault="00FD4C6F" w:rsidP="00463BF6">
      <w:pPr>
        <w:rPr>
          <w:rFonts w:eastAsia="Palatino Linotype" w:cs="Palatino Linotype"/>
          <w:szCs w:val="22"/>
        </w:rPr>
      </w:pPr>
    </w:p>
    <w:p w14:paraId="49D72DA3" w14:textId="77777777" w:rsidR="00664420" w:rsidRPr="00463BF6" w:rsidRDefault="00664420" w:rsidP="00463BF6">
      <w:pPr>
        <w:ind w:right="-93"/>
        <w:rPr>
          <w:rFonts w:eastAsia="Calibri" w:cs="Tahoma"/>
          <w:bCs/>
          <w:szCs w:val="22"/>
          <w:lang w:eastAsia="en-US"/>
        </w:rPr>
      </w:pPr>
    </w:p>
    <w:p w14:paraId="5EFEA0CD" w14:textId="77777777" w:rsidR="00664420" w:rsidRPr="00463BF6" w:rsidRDefault="00664420" w:rsidP="00463BF6">
      <w:pPr>
        <w:ind w:right="-93"/>
        <w:rPr>
          <w:rFonts w:eastAsia="Calibri" w:cs="Tahoma"/>
          <w:szCs w:val="22"/>
          <w:lang w:val="es-ES"/>
        </w:rPr>
      </w:pPr>
    </w:p>
    <w:p w14:paraId="696BC976" w14:textId="77777777" w:rsidR="00664420" w:rsidRPr="00463BF6" w:rsidRDefault="00664420" w:rsidP="00463BF6">
      <w:pPr>
        <w:ind w:right="-93"/>
        <w:rPr>
          <w:rFonts w:eastAsia="Calibri" w:cs="Tahoma"/>
          <w:bCs/>
          <w:szCs w:val="22"/>
          <w:lang w:val="es-ES" w:eastAsia="en-US"/>
        </w:rPr>
      </w:pPr>
    </w:p>
    <w:p w14:paraId="671CB0C5" w14:textId="77777777" w:rsidR="00664420" w:rsidRPr="00463BF6" w:rsidRDefault="00664420" w:rsidP="00463BF6">
      <w:pPr>
        <w:ind w:right="-93"/>
        <w:rPr>
          <w:rFonts w:eastAsia="Calibri" w:cs="Tahoma"/>
          <w:bCs/>
          <w:szCs w:val="22"/>
          <w:lang w:val="es-ES_tradnl" w:eastAsia="en-US"/>
        </w:rPr>
      </w:pPr>
    </w:p>
    <w:p w14:paraId="52B66DE7" w14:textId="77777777" w:rsidR="00664420" w:rsidRPr="00463BF6" w:rsidRDefault="00664420" w:rsidP="00463BF6">
      <w:pPr>
        <w:ind w:right="-93"/>
        <w:rPr>
          <w:rFonts w:eastAsia="Calibri" w:cs="Tahoma"/>
          <w:bCs/>
          <w:szCs w:val="22"/>
          <w:lang w:val="es-ES_tradnl" w:eastAsia="en-US"/>
        </w:rPr>
      </w:pPr>
    </w:p>
    <w:p w14:paraId="3BA305D1" w14:textId="77777777" w:rsidR="00664420" w:rsidRPr="00463BF6" w:rsidRDefault="00664420" w:rsidP="00463BF6">
      <w:pPr>
        <w:ind w:right="-93"/>
        <w:rPr>
          <w:rFonts w:eastAsia="Calibri" w:cs="Tahoma"/>
          <w:bCs/>
          <w:szCs w:val="22"/>
          <w:lang w:val="es-ES_tradnl" w:eastAsia="en-US"/>
        </w:rPr>
      </w:pPr>
    </w:p>
    <w:p w14:paraId="78230707" w14:textId="77777777" w:rsidR="00664420" w:rsidRPr="00463BF6" w:rsidRDefault="00664420" w:rsidP="00463BF6">
      <w:pPr>
        <w:ind w:right="-93"/>
        <w:rPr>
          <w:rFonts w:eastAsia="Calibri" w:cs="Tahoma"/>
          <w:bCs/>
          <w:szCs w:val="22"/>
          <w:lang w:val="es-ES_tradnl" w:eastAsia="en-US"/>
        </w:rPr>
      </w:pPr>
    </w:p>
    <w:p w14:paraId="72D18B28" w14:textId="77777777" w:rsidR="00664420" w:rsidRPr="00463BF6" w:rsidRDefault="00664420" w:rsidP="00463BF6">
      <w:pPr>
        <w:ind w:right="-93"/>
        <w:rPr>
          <w:rFonts w:eastAsia="Calibri" w:cs="Tahoma"/>
          <w:bCs/>
          <w:szCs w:val="22"/>
          <w:lang w:val="es-ES_tradnl" w:eastAsia="en-US"/>
        </w:rPr>
      </w:pPr>
    </w:p>
    <w:p w14:paraId="6BD461DC" w14:textId="77777777" w:rsidR="00664420" w:rsidRPr="00463BF6" w:rsidRDefault="00664420" w:rsidP="00463BF6">
      <w:pPr>
        <w:tabs>
          <w:tab w:val="center" w:pos="4568"/>
        </w:tabs>
        <w:ind w:right="-93"/>
        <w:rPr>
          <w:rFonts w:eastAsia="Calibri" w:cs="Tahoma"/>
          <w:bCs/>
          <w:szCs w:val="22"/>
          <w:lang w:eastAsia="en-US"/>
        </w:rPr>
      </w:pPr>
    </w:p>
    <w:p w14:paraId="4DBB1727" w14:textId="77777777" w:rsidR="00664420" w:rsidRPr="00463BF6" w:rsidRDefault="00664420" w:rsidP="00463BF6">
      <w:pPr>
        <w:tabs>
          <w:tab w:val="center" w:pos="4568"/>
        </w:tabs>
        <w:ind w:right="-93"/>
        <w:rPr>
          <w:rFonts w:eastAsia="Calibri" w:cs="Tahoma"/>
          <w:bCs/>
          <w:szCs w:val="22"/>
          <w:lang w:eastAsia="en-US"/>
        </w:rPr>
      </w:pPr>
    </w:p>
    <w:p w14:paraId="1D74121B" w14:textId="77777777" w:rsidR="00664420" w:rsidRPr="00463BF6" w:rsidRDefault="00664420" w:rsidP="00463BF6">
      <w:pPr>
        <w:tabs>
          <w:tab w:val="center" w:pos="4568"/>
        </w:tabs>
        <w:ind w:right="-93"/>
        <w:rPr>
          <w:rFonts w:eastAsia="Calibri" w:cs="Tahoma"/>
          <w:bCs/>
          <w:szCs w:val="22"/>
          <w:lang w:eastAsia="en-US"/>
        </w:rPr>
      </w:pPr>
    </w:p>
    <w:p w14:paraId="08E74E9C" w14:textId="77777777" w:rsidR="00664420" w:rsidRPr="00463BF6" w:rsidRDefault="00664420" w:rsidP="00463BF6">
      <w:pPr>
        <w:tabs>
          <w:tab w:val="center" w:pos="4568"/>
        </w:tabs>
        <w:ind w:right="-93"/>
        <w:rPr>
          <w:rFonts w:eastAsia="Calibri" w:cs="Tahoma"/>
          <w:bCs/>
          <w:szCs w:val="22"/>
          <w:lang w:eastAsia="en-US"/>
        </w:rPr>
      </w:pPr>
    </w:p>
    <w:p w14:paraId="2CBF5E03" w14:textId="77777777" w:rsidR="00664420" w:rsidRPr="00463BF6" w:rsidRDefault="00664420" w:rsidP="00463BF6">
      <w:pPr>
        <w:tabs>
          <w:tab w:val="center" w:pos="4568"/>
        </w:tabs>
        <w:ind w:right="-93"/>
        <w:rPr>
          <w:rFonts w:eastAsia="Calibri" w:cs="Tahoma"/>
          <w:bCs/>
          <w:szCs w:val="22"/>
          <w:lang w:eastAsia="en-US"/>
        </w:rPr>
      </w:pPr>
    </w:p>
    <w:p w14:paraId="44865A6D" w14:textId="77777777" w:rsidR="00664420" w:rsidRPr="00463BF6" w:rsidRDefault="00664420" w:rsidP="00463BF6">
      <w:pPr>
        <w:tabs>
          <w:tab w:val="center" w:pos="4568"/>
        </w:tabs>
        <w:ind w:right="-93"/>
        <w:rPr>
          <w:rFonts w:eastAsia="Calibri" w:cs="Tahoma"/>
          <w:bCs/>
          <w:szCs w:val="22"/>
          <w:lang w:eastAsia="en-US"/>
        </w:rPr>
      </w:pPr>
    </w:p>
    <w:p w14:paraId="7147F06B" w14:textId="77777777" w:rsidR="00664420" w:rsidRPr="00463BF6" w:rsidRDefault="00664420" w:rsidP="00463BF6">
      <w:pPr>
        <w:tabs>
          <w:tab w:val="center" w:pos="4568"/>
        </w:tabs>
        <w:ind w:right="-93"/>
        <w:rPr>
          <w:rFonts w:eastAsia="Calibri" w:cs="Tahoma"/>
          <w:bCs/>
          <w:szCs w:val="22"/>
          <w:lang w:eastAsia="en-US"/>
        </w:rPr>
      </w:pPr>
    </w:p>
    <w:p w14:paraId="6FDF3D7E" w14:textId="77777777" w:rsidR="00664420" w:rsidRPr="00463BF6" w:rsidRDefault="00664420" w:rsidP="00463BF6">
      <w:pPr>
        <w:tabs>
          <w:tab w:val="center" w:pos="4568"/>
        </w:tabs>
        <w:ind w:right="-93"/>
        <w:rPr>
          <w:rFonts w:eastAsia="Calibri" w:cs="Tahoma"/>
          <w:bCs/>
          <w:szCs w:val="22"/>
          <w:lang w:eastAsia="en-US"/>
        </w:rPr>
      </w:pPr>
    </w:p>
    <w:p w14:paraId="6246F818" w14:textId="77777777" w:rsidR="00664420" w:rsidRPr="00463BF6" w:rsidRDefault="00664420" w:rsidP="00463BF6">
      <w:pPr>
        <w:tabs>
          <w:tab w:val="center" w:pos="4568"/>
        </w:tabs>
        <w:ind w:right="-93"/>
        <w:rPr>
          <w:rFonts w:eastAsia="Calibri" w:cs="Tahoma"/>
          <w:bCs/>
          <w:szCs w:val="22"/>
          <w:lang w:eastAsia="en-US"/>
        </w:rPr>
      </w:pPr>
    </w:p>
    <w:p w14:paraId="57A88B28" w14:textId="77777777" w:rsidR="00664420" w:rsidRPr="00463BF6" w:rsidRDefault="00664420" w:rsidP="00463BF6">
      <w:pPr>
        <w:tabs>
          <w:tab w:val="center" w:pos="4568"/>
        </w:tabs>
        <w:ind w:right="-93"/>
        <w:rPr>
          <w:rFonts w:eastAsia="Calibri" w:cs="Tahoma"/>
          <w:bCs/>
          <w:szCs w:val="22"/>
          <w:lang w:eastAsia="en-US"/>
        </w:rPr>
      </w:pPr>
    </w:p>
    <w:p w14:paraId="77EF6095" w14:textId="77777777" w:rsidR="00664420" w:rsidRPr="00463BF6" w:rsidRDefault="00664420" w:rsidP="00463BF6">
      <w:pPr>
        <w:tabs>
          <w:tab w:val="center" w:pos="4568"/>
        </w:tabs>
        <w:ind w:right="-93"/>
        <w:rPr>
          <w:rFonts w:eastAsia="Calibri" w:cs="Tahoma"/>
          <w:bCs/>
          <w:szCs w:val="22"/>
          <w:lang w:eastAsia="en-US"/>
        </w:rPr>
      </w:pPr>
    </w:p>
    <w:p w14:paraId="35593947" w14:textId="77777777" w:rsidR="00664420" w:rsidRPr="00463BF6" w:rsidRDefault="00664420" w:rsidP="00463BF6">
      <w:pPr>
        <w:tabs>
          <w:tab w:val="center" w:pos="4568"/>
        </w:tabs>
        <w:ind w:right="-93"/>
        <w:rPr>
          <w:rFonts w:eastAsia="Calibri" w:cs="Tahoma"/>
          <w:bCs/>
          <w:szCs w:val="22"/>
          <w:lang w:eastAsia="en-US"/>
        </w:rPr>
      </w:pPr>
    </w:p>
    <w:p w14:paraId="3AF72A17" w14:textId="77777777" w:rsidR="00664420" w:rsidRPr="00463BF6" w:rsidRDefault="00664420" w:rsidP="00463BF6">
      <w:pPr>
        <w:tabs>
          <w:tab w:val="center" w:pos="4568"/>
        </w:tabs>
        <w:ind w:right="-93"/>
        <w:rPr>
          <w:rFonts w:eastAsia="Calibri" w:cs="Tahoma"/>
          <w:bCs/>
          <w:szCs w:val="22"/>
          <w:lang w:eastAsia="en-US"/>
        </w:rPr>
      </w:pPr>
    </w:p>
    <w:p w14:paraId="37169144" w14:textId="77777777" w:rsidR="00664420" w:rsidRPr="00463BF6" w:rsidRDefault="00664420" w:rsidP="00463BF6">
      <w:pPr>
        <w:tabs>
          <w:tab w:val="center" w:pos="4568"/>
        </w:tabs>
        <w:ind w:right="-93"/>
        <w:rPr>
          <w:rFonts w:eastAsia="Calibri" w:cs="Tahoma"/>
          <w:bCs/>
          <w:szCs w:val="22"/>
          <w:lang w:eastAsia="en-US"/>
        </w:rPr>
      </w:pPr>
    </w:p>
    <w:p w14:paraId="77CFC088" w14:textId="77777777" w:rsidR="00664420" w:rsidRPr="00463BF6" w:rsidRDefault="00664420" w:rsidP="00463BF6">
      <w:pPr>
        <w:tabs>
          <w:tab w:val="center" w:pos="4568"/>
        </w:tabs>
        <w:ind w:right="-93"/>
        <w:rPr>
          <w:rFonts w:eastAsia="Calibri" w:cs="Tahoma"/>
          <w:bCs/>
          <w:szCs w:val="22"/>
          <w:lang w:eastAsia="en-US"/>
        </w:rPr>
      </w:pPr>
    </w:p>
    <w:p w14:paraId="781A11A5" w14:textId="77777777" w:rsidR="00664420" w:rsidRPr="00463BF6" w:rsidRDefault="00664420" w:rsidP="00463BF6">
      <w:pPr>
        <w:tabs>
          <w:tab w:val="center" w:pos="4568"/>
        </w:tabs>
        <w:ind w:right="-93"/>
        <w:rPr>
          <w:rFonts w:eastAsia="Calibri" w:cs="Tahoma"/>
          <w:bCs/>
          <w:szCs w:val="22"/>
          <w:lang w:eastAsia="en-US"/>
        </w:rPr>
      </w:pPr>
    </w:p>
    <w:p w14:paraId="5B4ADFF3" w14:textId="77777777" w:rsidR="00A131AC" w:rsidRPr="00463BF6" w:rsidRDefault="00A131AC" w:rsidP="00463BF6"/>
    <w:sectPr w:rsidR="00A131AC" w:rsidRPr="00463BF6" w:rsidSect="008B09E4">
      <w:footerReference w:type="default" r:id="rId22"/>
      <w:pgSz w:w="12240" w:h="15840"/>
      <w:pgMar w:top="2552" w:right="1608" w:bottom="1701" w:left="1588" w:header="709" w:footer="737"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C8CB75" w14:textId="77777777" w:rsidR="00872904" w:rsidRDefault="00872904" w:rsidP="00664420">
      <w:pPr>
        <w:spacing w:line="240" w:lineRule="auto"/>
      </w:pPr>
      <w:r>
        <w:separator/>
      </w:r>
    </w:p>
  </w:endnote>
  <w:endnote w:type="continuationSeparator" w:id="0">
    <w:p w14:paraId="3C5C0B00" w14:textId="77777777" w:rsidR="00872904" w:rsidRDefault="00872904" w:rsidP="0066442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Aptos">
    <w:altName w:val="Calibri"/>
    <w:charset w:val="00"/>
    <w:family w:val="swiss"/>
    <w:pitch w:val="variable"/>
    <w:sig w:usb0="20000287" w:usb1="00000003" w:usb2="00000000" w:usb3="00000000" w:csb0="0000019F" w:csb1="00000000"/>
  </w:font>
  <w:font w:name="Aptos Display">
    <w:altName w:val="Arial"/>
    <w:charset w:val="00"/>
    <w:family w:val="swiss"/>
    <w:pitch w:val="variable"/>
    <w:sig w:usb0="00000001"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480E1E" w14:textId="5622A57B" w:rsidR="001E0B1E" w:rsidRDefault="001E0B1E">
    <w:pPr>
      <w:tabs>
        <w:tab w:val="center" w:pos="4550"/>
        <w:tab w:val="left" w:pos="5818"/>
      </w:tabs>
      <w:ind w:right="260"/>
      <w:jc w:val="right"/>
      <w:rPr>
        <w:color w:val="071320" w:themeColor="text2" w:themeShade="80"/>
        <w:sz w:val="24"/>
        <w:szCs w:val="24"/>
      </w:rPr>
    </w:pPr>
  </w:p>
  <w:p w14:paraId="1BCA7F23" w14:textId="77777777" w:rsidR="001E0B1E" w:rsidRDefault="001E0B1E">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89E474" w14:textId="77777777" w:rsidR="001E0B1E" w:rsidRDefault="001E0B1E">
    <w:pPr>
      <w:tabs>
        <w:tab w:val="center" w:pos="4550"/>
        <w:tab w:val="left" w:pos="5818"/>
      </w:tabs>
      <w:ind w:right="260"/>
      <w:jc w:val="right"/>
      <w:rPr>
        <w:color w:val="071320" w:themeColor="text2" w:themeShade="80"/>
        <w:sz w:val="24"/>
        <w:szCs w:val="24"/>
      </w:rPr>
    </w:pPr>
    <w:r>
      <w:rPr>
        <w:color w:val="2C7FCE" w:themeColor="text2" w:themeTint="99"/>
        <w:spacing w:val="60"/>
        <w:sz w:val="24"/>
        <w:szCs w:val="24"/>
        <w:lang w:val="es-ES"/>
      </w:rPr>
      <w:t>Página</w:t>
    </w:r>
    <w:r>
      <w:rPr>
        <w:color w:val="2C7FCE" w:themeColor="text2" w:themeTint="99"/>
        <w:sz w:val="24"/>
        <w:szCs w:val="24"/>
        <w:lang w:val="es-ES"/>
      </w:rPr>
      <w:t xml:space="preserve"> </w:t>
    </w:r>
    <w:r>
      <w:rPr>
        <w:color w:val="0A1D30" w:themeColor="text2" w:themeShade="BF"/>
        <w:sz w:val="24"/>
        <w:szCs w:val="24"/>
      </w:rPr>
      <w:fldChar w:fldCharType="begin"/>
    </w:r>
    <w:r>
      <w:rPr>
        <w:color w:val="0A1D30" w:themeColor="text2" w:themeShade="BF"/>
        <w:sz w:val="24"/>
        <w:szCs w:val="24"/>
      </w:rPr>
      <w:instrText>PAGE   \* MERGEFORMAT</w:instrText>
    </w:r>
    <w:r>
      <w:rPr>
        <w:color w:val="0A1D30" w:themeColor="text2" w:themeShade="BF"/>
        <w:sz w:val="24"/>
        <w:szCs w:val="24"/>
      </w:rPr>
      <w:fldChar w:fldCharType="separate"/>
    </w:r>
    <w:r w:rsidR="00F419F1" w:rsidRPr="00F419F1">
      <w:rPr>
        <w:noProof/>
        <w:color w:val="0A1D30" w:themeColor="text2" w:themeShade="BF"/>
        <w:sz w:val="24"/>
        <w:szCs w:val="24"/>
        <w:lang w:val="es-ES"/>
      </w:rPr>
      <w:t>28</w:t>
    </w:r>
    <w:r>
      <w:rPr>
        <w:color w:val="0A1D30" w:themeColor="text2" w:themeShade="BF"/>
        <w:sz w:val="24"/>
        <w:szCs w:val="24"/>
      </w:rPr>
      <w:fldChar w:fldCharType="end"/>
    </w:r>
    <w:r>
      <w:rPr>
        <w:color w:val="0A1D30" w:themeColor="text2" w:themeShade="BF"/>
        <w:sz w:val="24"/>
        <w:szCs w:val="24"/>
        <w:lang w:val="es-ES"/>
      </w:rPr>
      <w:t xml:space="preserve"> | </w:t>
    </w:r>
    <w:r>
      <w:rPr>
        <w:color w:val="0A1D30" w:themeColor="text2" w:themeShade="BF"/>
        <w:sz w:val="24"/>
        <w:szCs w:val="24"/>
      </w:rPr>
      <w:fldChar w:fldCharType="begin"/>
    </w:r>
    <w:r>
      <w:rPr>
        <w:color w:val="0A1D30" w:themeColor="text2" w:themeShade="BF"/>
        <w:sz w:val="24"/>
        <w:szCs w:val="24"/>
      </w:rPr>
      <w:instrText>NUMPAGES  \* Arabic  \* MERGEFORMAT</w:instrText>
    </w:r>
    <w:r>
      <w:rPr>
        <w:color w:val="0A1D30" w:themeColor="text2" w:themeShade="BF"/>
        <w:sz w:val="24"/>
        <w:szCs w:val="24"/>
      </w:rPr>
      <w:fldChar w:fldCharType="separate"/>
    </w:r>
    <w:r w:rsidR="00F419F1" w:rsidRPr="00F419F1">
      <w:rPr>
        <w:noProof/>
        <w:color w:val="0A1D30" w:themeColor="text2" w:themeShade="BF"/>
        <w:sz w:val="24"/>
        <w:szCs w:val="24"/>
        <w:lang w:val="es-ES"/>
      </w:rPr>
      <w:t>31</w:t>
    </w:r>
    <w:r>
      <w:rPr>
        <w:color w:val="0A1D30" w:themeColor="text2" w:themeShade="BF"/>
        <w:sz w:val="24"/>
        <w:szCs w:val="24"/>
      </w:rPr>
      <w:fldChar w:fldCharType="end"/>
    </w:r>
  </w:p>
  <w:p w14:paraId="310E15C0" w14:textId="77777777" w:rsidR="001E0B1E" w:rsidRDefault="001E0B1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BB3D14" w14:textId="77777777" w:rsidR="00872904" w:rsidRDefault="00872904" w:rsidP="00664420">
      <w:pPr>
        <w:spacing w:line="240" w:lineRule="auto"/>
      </w:pPr>
      <w:r>
        <w:separator/>
      </w:r>
    </w:p>
  </w:footnote>
  <w:footnote w:type="continuationSeparator" w:id="0">
    <w:p w14:paraId="34290D99" w14:textId="77777777" w:rsidR="00872904" w:rsidRDefault="00872904" w:rsidP="00664420">
      <w:pPr>
        <w:spacing w:line="240" w:lineRule="auto"/>
      </w:pPr>
      <w:r>
        <w:continuationSeparator/>
      </w:r>
    </w:p>
  </w:footnote>
  <w:footnote w:id="1">
    <w:p w14:paraId="0BF983F0" w14:textId="43D163BB" w:rsidR="00184D66" w:rsidRDefault="00184D66" w:rsidP="00184D66">
      <w:pPr>
        <w:pStyle w:val="Textonotapie"/>
      </w:pPr>
      <w:r>
        <w:rPr>
          <w:rStyle w:val="Refdenotaalpie"/>
        </w:rPr>
        <w:footnoteRef/>
      </w:r>
      <w:r>
        <w:t xml:space="preserve"> </w:t>
      </w:r>
      <w:r w:rsidRPr="00184D66">
        <w:t>https://legislacion.edomex.gob.mx/sites/legislacion.edomex.gob.mx/files/files/pdf/gct/2024/julio/jul031/jul031d.pdf</w:t>
      </w:r>
      <w:r>
        <w:c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129"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402"/>
    </w:tblGrid>
    <w:tr w:rsidR="001E0B1E" w:rsidRPr="00330DA7" w14:paraId="070A4B18" w14:textId="77777777" w:rsidTr="003F35FD">
      <w:trPr>
        <w:trHeight w:val="144"/>
        <w:jc w:val="right"/>
      </w:trPr>
      <w:tc>
        <w:tcPr>
          <w:tcW w:w="2727" w:type="dxa"/>
        </w:tcPr>
        <w:p w14:paraId="62B7493A" w14:textId="77777777" w:rsidR="001E0B1E" w:rsidRPr="00330DA7" w:rsidRDefault="001E0B1E" w:rsidP="003F35FD">
          <w:pPr>
            <w:tabs>
              <w:tab w:val="right" w:pos="8838"/>
            </w:tabs>
            <w:ind w:left="-74" w:right="-105"/>
            <w:rPr>
              <w:rFonts w:eastAsia="Calibri" w:cs="Tahoma"/>
              <w:b/>
              <w:szCs w:val="22"/>
              <w:lang w:eastAsia="en-US"/>
            </w:rPr>
          </w:pPr>
          <w:r w:rsidRPr="00330DA7">
            <w:rPr>
              <w:rFonts w:eastAsia="Calibri" w:cs="Tahoma"/>
              <w:b/>
              <w:szCs w:val="22"/>
              <w:lang w:eastAsia="en-US"/>
            </w:rPr>
            <w:t>Recurso de Revisión:</w:t>
          </w:r>
        </w:p>
      </w:tc>
      <w:tc>
        <w:tcPr>
          <w:tcW w:w="3402" w:type="dxa"/>
        </w:tcPr>
        <w:p w14:paraId="2C8124F7" w14:textId="1D69400E" w:rsidR="001E0B1E" w:rsidRPr="00A90C72" w:rsidRDefault="001E0B1E" w:rsidP="003F35FD">
          <w:pPr>
            <w:tabs>
              <w:tab w:val="right" w:pos="8838"/>
            </w:tabs>
            <w:ind w:left="-74" w:right="-105"/>
            <w:rPr>
              <w:rFonts w:eastAsia="Calibri" w:cs="Tahoma"/>
              <w:szCs w:val="22"/>
              <w:lang w:eastAsia="en-US"/>
            </w:rPr>
          </w:pPr>
          <w:r w:rsidRPr="00D60C0E">
            <w:rPr>
              <w:rFonts w:eastAsia="Calibri" w:cs="Tahoma"/>
              <w:szCs w:val="22"/>
              <w:lang w:eastAsia="en-US"/>
            </w:rPr>
            <w:t>05172/INFOEM/IP/RR/2024</w:t>
          </w:r>
        </w:p>
      </w:tc>
    </w:tr>
    <w:tr w:rsidR="001E0B1E" w:rsidRPr="00330DA7" w14:paraId="4521E058" w14:textId="77777777" w:rsidTr="003F35FD">
      <w:trPr>
        <w:trHeight w:val="283"/>
        <w:jc w:val="right"/>
      </w:trPr>
      <w:tc>
        <w:tcPr>
          <w:tcW w:w="2727" w:type="dxa"/>
        </w:tcPr>
        <w:p w14:paraId="0B68C086" w14:textId="77777777" w:rsidR="001E0B1E" w:rsidRPr="00330DA7" w:rsidRDefault="001E0B1E" w:rsidP="003F35FD">
          <w:pPr>
            <w:tabs>
              <w:tab w:val="right" w:pos="8838"/>
            </w:tabs>
            <w:ind w:left="-74" w:right="-105"/>
            <w:rPr>
              <w:rFonts w:eastAsia="Calibri" w:cs="Tahoma"/>
              <w:b/>
              <w:szCs w:val="22"/>
              <w:lang w:eastAsia="en-US"/>
            </w:rPr>
          </w:pPr>
          <w:r w:rsidRPr="00330DA7">
            <w:rPr>
              <w:rFonts w:eastAsia="Calibri" w:cs="Tahoma"/>
              <w:b/>
              <w:szCs w:val="22"/>
              <w:lang w:eastAsia="en-US"/>
            </w:rPr>
            <w:t>Sujeto Obligado:</w:t>
          </w:r>
        </w:p>
      </w:tc>
      <w:tc>
        <w:tcPr>
          <w:tcW w:w="3402" w:type="dxa"/>
        </w:tcPr>
        <w:p w14:paraId="4CAE8ADA" w14:textId="48AE66FA" w:rsidR="001E0B1E" w:rsidRPr="00952DD0" w:rsidRDefault="001E0B1E" w:rsidP="003F35FD">
          <w:pPr>
            <w:tabs>
              <w:tab w:val="left" w:pos="2834"/>
              <w:tab w:val="right" w:pos="8838"/>
            </w:tabs>
            <w:ind w:left="-108" w:right="-105"/>
            <w:rPr>
              <w:rFonts w:eastAsia="Calibri" w:cs="Tahoma"/>
              <w:szCs w:val="22"/>
              <w:lang w:eastAsia="en-US"/>
            </w:rPr>
          </w:pPr>
          <w:r w:rsidRPr="00D60C0E">
            <w:rPr>
              <w:rFonts w:eastAsia="Calibri" w:cs="Tahoma"/>
              <w:szCs w:val="22"/>
              <w:lang w:eastAsia="en-US"/>
            </w:rPr>
            <w:t>Instituto Municipal de Cultura Física y Deporte de Toluca</w:t>
          </w:r>
        </w:p>
      </w:tc>
    </w:tr>
    <w:tr w:rsidR="001E0B1E" w:rsidRPr="00330DA7" w14:paraId="6331D9B6" w14:textId="77777777" w:rsidTr="003F35FD">
      <w:trPr>
        <w:trHeight w:val="283"/>
        <w:jc w:val="right"/>
      </w:trPr>
      <w:tc>
        <w:tcPr>
          <w:tcW w:w="2727" w:type="dxa"/>
        </w:tcPr>
        <w:p w14:paraId="3FA86BAE" w14:textId="24EB1690" w:rsidR="001E0B1E" w:rsidRPr="00330DA7" w:rsidRDefault="001E0B1E" w:rsidP="003F35FD">
          <w:pPr>
            <w:tabs>
              <w:tab w:val="right" w:pos="8838"/>
            </w:tabs>
            <w:ind w:left="-74" w:right="-105"/>
            <w:rPr>
              <w:rFonts w:eastAsia="Calibri" w:cs="Tahoma"/>
              <w:b/>
              <w:szCs w:val="22"/>
              <w:lang w:eastAsia="en-US"/>
            </w:rPr>
          </w:pPr>
          <w:r>
            <w:rPr>
              <w:rFonts w:eastAsia="Calibri" w:cs="Tahoma"/>
              <w:b/>
              <w:szCs w:val="22"/>
              <w:lang w:eastAsia="en-US"/>
            </w:rPr>
            <w:t>Comisionada</w:t>
          </w:r>
          <w:r w:rsidRPr="00330DA7">
            <w:rPr>
              <w:rFonts w:eastAsia="Calibri" w:cs="Tahoma"/>
              <w:b/>
              <w:szCs w:val="22"/>
              <w:lang w:eastAsia="en-US"/>
            </w:rPr>
            <w:t xml:space="preserve"> Ponente:</w:t>
          </w:r>
        </w:p>
      </w:tc>
      <w:tc>
        <w:tcPr>
          <w:tcW w:w="3402" w:type="dxa"/>
        </w:tcPr>
        <w:p w14:paraId="3B37D8A3" w14:textId="77777777" w:rsidR="001E0B1E" w:rsidRPr="00EA66FC" w:rsidRDefault="001E0B1E" w:rsidP="003F35FD">
          <w:pPr>
            <w:tabs>
              <w:tab w:val="right" w:pos="8838"/>
            </w:tabs>
            <w:ind w:left="-108" w:right="-105"/>
            <w:rPr>
              <w:rFonts w:eastAsia="Calibri" w:cs="Tahoma"/>
              <w:szCs w:val="22"/>
              <w:lang w:eastAsia="en-US"/>
            </w:rPr>
          </w:pPr>
          <w:r>
            <w:rPr>
              <w:rFonts w:eastAsia="Calibri" w:cs="Tahoma"/>
              <w:szCs w:val="22"/>
              <w:lang w:eastAsia="en-US"/>
            </w:rPr>
            <w:t>Sharon Cristina Morales Martínez</w:t>
          </w:r>
        </w:p>
      </w:tc>
    </w:tr>
  </w:tbl>
  <w:p w14:paraId="3007381E" w14:textId="1C2C3FFC" w:rsidR="001E0B1E" w:rsidRPr="00443C6B" w:rsidRDefault="001E0B1E" w:rsidP="00AE3DA7">
    <w:pPr>
      <w:pStyle w:val="Encabezado"/>
      <w:tabs>
        <w:tab w:val="clear" w:pos="4419"/>
        <w:tab w:val="clear" w:pos="8838"/>
        <w:tab w:val="center" w:pos="4522"/>
        <w:tab w:val="left" w:pos="6203"/>
      </w:tabs>
      <w:rPr>
        <w:sz w:val="14"/>
      </w:rPr>
    </w:pPr>
    <w:r>
      <w:rPr>
        <w:rFonts w:ascii="Garamond" w:eastAsia="Calibri" w:hAnsi="Garamond"/>
        <w:noProof/>
        <w:sz w:val="16"/>
        <w:szCs w:val="16"/>
        <w:lang w:eastAsia="es-MX"/>
      </w:rPr>
      <w:drawing>
        <wp:anchor distT="0" distB="0" distL="114300" distR="114300" simplePos="0" relativeHeight="251657216" behindDoc="1" locked="0" layoutInCell="0" allowOverlap="1" wp14:anchorId="578792DA" wp14:editId="07C64852">
          <wp:simplePos x="0" y="0"/>
          <wp:positionH relativeFrom="margin">
            <wp:posOffset>-995045</wp:posOffset>
          </wp:positionH>
          <wp:positionV relativeFrom="margin">
            <wp:posOffset>-1782445</wp:posOffset>
          </wp:positionV>
          <wp:extent cx="8426450" cy="10972800"/>
          <wp:effectExtent l="0" t="0" r="0" b="0"/>
          <wp:wrapNone/>
          <wp:docPr id="215964445" name="Imagen 215964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6450" cy="109728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2" w:type="dxa"/>
      <w:tblInd w:w="2552" w:type="dxa"/>
      <w:tblLayout w:type="fixed"/>
      <w:tblLook w:val="04A0" w:firstRow="1" w:lastRow="0" w:firstColumn="1" w:lastColumn="0" w:noHBand="0" w:noVBand="1"/>
    </w:tblPr>
    <w:tblGrid>
      <w:gridCol w:w="283"/>
      <w:gridCol w:w="6379"/>
    </w:tblGrid>
    <w:tr w:rsidR="001E0B1E" w:rsidRPr="00330DA7" w14:paraId="29CFF901" w14:textId="77777777" w:rsidTr="0089420F">
      <w:trPr>
        <w:trHeight w:val="1435"/>
      </w:trPr>
      <w:tc>
        <w:tcPr>
          <w:tcW w:w="283" w:type="dxa"/>
          <w:shd w:val="clear" w:color="auto" w:fill="auto"/>
        </w:tcPr>
        <w:p w14:paraId="046B9F8F" w14:textId="77777777" w:rsidR="001E0B1E" w:rsidRPr="00330DA7" w:rsidRDefault="001E0B1E" w:rsidP="0089420F">
          <w:pPr>
            <w:tabs>
              <w:tab w:val="right" w:pos="4273"/>
            </w:tabs>
            <w:rPr>
              <w:rFonts w:ascii="Garamond" w:eastAsia="Calibri" w:hAnsi="Garamond"/>
              <w:szCs w:val="22"/>
              <w:lang w:eastAsia="en-US"/>
            </w:rPr>
          </w:pPr>
        </w:p>
      </w:tc>
      <w:tc>
        <w:tcPr>
          <w:tcW w:w="6379" w:type="dxa"/>
          <w:shd w:val="clear" w:color="auto" w:fill="auto"/>
        </w:tcPr>
        <w:tbl>
          <w:tblPr>
            <w:tblStyle w:val="Tablaconcuadrcula"/>
            <w:tblW w:w="95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402"/>
            <w:gridCol w:w="3402"/>
          </w:tblGrid>
          <w:tr w:rsidR="001E0B1E" w:rsidRPr="00330DA7" w14:paraId="04F272D2" w14:textId="77777777" w:rsidTr="0089420F">
            <w:trPr>
              <w:trHeight w:val="144"/>
            </w:trPr>
            <w:tc>
              <w:tcPr>
                <w:tcW w:w="2727" w:type="dxa"/>
              </w:tcPr>
              <w:p w14:paraId="2FD4DBF6" w14:textId="77777777" w:rsidR="001E0B1E" w:rsidRPr="00330DA7" w:rsidRDefault="001E0B1E" w:rsidP="0089420F">
                <w:pPr>
                  <w:tabs>
                    <w:tab w:val="right" w:pos="8838"/>
                  </w:tabs>
                  <w:ind w:left="-74" w:right="-105"/>
                  <w:rPr>
                    <w:rFonts w:eastAsia="Calibri" w:cs="Tahoma"/>
                    <w:b/>
                    <w:szCs w:val="22"/>
                    <w:lang w:eastAsia="en-US"/>
                  </w:rPr>
                </w:pPr>
                <w:bookmarkStart w:id="0" w:name="_Hlk12526980"/>
                <w:r w:rsidRPr="00330DA7">
                  <w:rPr>
                    <w:rFonts w:eastAsia="Calibri" w:cs="Tahoma"/>
                    <w:b/>
                    <w:szCs w:val="22"/>
                    <w:lang w:eastAsia="en-US"/>
                  </w:rPr>
                  <w:t>Recurso de Revisión:</w:t>
                </w:r>
              </w:p>
            </w:tc>
            <w:tc>
              <w:tcPr>
                <w:tcW w:w="3402" w:type="dxa"/>
              </w:tcPr>
              <w:p w14:paraId="140729E3" w14:textId="10755B7D" w:rsidR="001E0B1E" w:rsidRPr="00A90C72" w:rsidRDefault="001E0B1E" w:rsidP="0089420F">
                <w:pPr>
                  <w:tabs>
                    <w:tab w:val="right" w:pos="8838"/>
                  </w:tabs>
                  <w:ind w:left="-74" w:right="-105"/>
                  <w:rPr>
                    <w:rFonts w:eastAsia="Calibri" w:cs="Tahoma"/>
                    <w:szCs w:val="22"/>
                    <w:lang w:eastAsia="en-US"/>
                  </w:rPr>
                </w:pPr>
                <w:r w:rsidRPr="00D60C0E">
                  <w:rPr>
                    <w:rFonts w:eastAsia="Calibri" w:cs="Tahoma"/>
                    <w:szCs w:val="22"/>
                    <w:lang w:eastAsia="en-US"/>
                  </w:rPr>
                  <w:t>05172/INFOEM/IP/RR/2024</w:t>
                </w:r>
              </w:p>
            </w:tc>
            <w:tc>
              <w:tcPr>
                <w:tcW w:w="3402" w:type="dxa"/>
              </w:tcPr>
              <w:p w14:paraId="71DEA1CF" w14:textId="77777777" w:rsidR="001E0B1E" w:rsidRDefault="001E0B1E" w:rsidP="0089420F">
                <w:pPr>
                  <w:tabs>
                    <w:tab w:val="right" w:pos="8838"/>
                  </w:tabs>
                  <w:ind w:left="-74" w:right="-105"/>
                  <w:rPr>
                    <w:rFonts w:eastAsia="Calibri" w:cs="Tahoma"/>
                    <w:szCs w:val="22"/>
                    <w:lang w:eastAsia="en-US"/>
                  </w:rPr>
                </w:pPr>
              </w:p>
            </w:tc>
          </w:tr>
          <w:tr w:rsidR="001E0B1E" w:rsidRPr="00330DA7" w14:paraId="05C58951" w14:textId="77777777" w:rsidTr="0089420F">
            <w:trPr>
              <w:trHeight w:val="144"/>
            </w:trPr>
            <w:tc>
              <w:tcPr>
                <w:tcW w:w="2727" w:type="dxa"/>
              </w:tcPr>
              <w:p w14:paraId="642B9610" w14:textId="77777777" w:rsidR="001E0B1E" w:rsidRPr="00330DA7" w:rsidRDefault="001E0B1E" w:rsidP="0089420F">
                <w:pPr>
                  <w:tabs>
                    <w:tab w:val="right" w:pos="8838"/>
                  </w:tabs>
                  <w:ind w:left="-74" w:right="-105"/>
                  <w:rPr>
                    <w:rFonts w:eastAsia="Calibri" w:cs="Tahoma"/>
                    <w:b/>
                    <w:szCs w:val="22"/>
                    <w:lang w:eastAsia="en-US"/>
                  </w:rPr>
                </w:pPr>
                <w:bookmarkStart w:id="1" w:name="_Hlk10641523"/>
                <w:bookmarkEnd w:id="0"/>
                <w:r w:rsidRPr="00330DA7">
                  <w:rPr>
                    <w:rFonts w:eastAsia="Calibri" w:cs="Tahoma"/>
                    <w:b/>
                    <w:szCs w:val="22"/>
                    <w:lang w:eastAsia="en-US"/>
                  </w:rPr>
                  <w:t>Recurrente:</w:t>
                </w:r>
              </w:p>
            </w:tc>
            <w:tc>
              <w:tcPr>
                <w:tcW w:w="3402" w:type="dxa"/>
              </w:tcPr>
              <w:p w14:paraId="7728D15B" w14:textId="7894591B" w:rsidR="001E0B1E" w:rsidRPr="005F19B1" w:rsidRDefault="001E0B1E" w:rsidP="0089420F">
                <w:pPr>
                  <w:tabs>
                    <w:tab w:val="left" w:pos="3122"/>
                    <w:tab w:val="right" w:pos="8838"/>
                  </w:tabs>
                  <w:ind w:left="-105" w:right="-105"/>
                  <w:rPr>
                    <w:rFonts w:eastAsia="Calibri" w:cs="Tahoma"/>
                    <w:szCs w:val="22"/>
                    <w:lang w:eastAsia="en-US"/>
                  </w:rPr>
                </w:pPr>
              </w:p>
            </w:tc>
            <w:tc>
              <w:tcPr>
                <w:tcW w:w="3402" w:type="dxa"/>
              </w:tcPr>
              <w:p w14:paraId="73F47F53" w14:textId="77777777" w:rsidR="001E0B1E" w:rsidRPr="005F19B1" w:rsidRDefault="001E0B1E" w:rsidP="0089420F">
                <w:pPr>
                  <w:tabs>
                    <w:tab w:val="left" w:pos="3122"/>
                    <w:tab w:val="right" w:pos="8838"/>
                  </w:tabs>
                  <w:ind w:left="-105" w:right="-105"/>
                  <w:rPr>
                    <w:rFonts w:eastAsia="Calibri" w:cs="Tahoma"/>
                    <w:szCs w:val="22"/>
                    <w:lang w:eastAsia="en-US"/>
                  </w:rPr>
                </w:pPr>
              </w:p>
            </w:tc>
          </w:tr>
          <w:bookmarkEnd w:id="1"/>
          <w:tr w:rsidR="001E0B1E" w:rsidRPr="00330DA7" w14:paraId="00E6CDC1" w14:textId="77777777" w:rsidTr="0089420F">
            <w:trPr>
              <w:trHeight w:val="283"/>
            </w:trPr>
            <w:tc>
              <w:tcPr>
                <w:tcW w:w="2727" w:type="dxa"/>
              </w:tcPr>
              <w:p w14:paraId="0631AD24" w14:textId="77777777" w:rsidR="001E0B1E" w:rsidRPr="00330DA7" w:rsidRDefault="001E0B1E" w:rsidP="0089420F">
                <w:pPr>
                  <w:tabs>
                    <w:tab w:val="right" w:pos="8838"/>
                  </w:tabs>
                  <w:ind w:left="-74" w:right="-105"/>
                  <w:rPr>
                    <w:rFonts w:eastAsia="Calibri" w:cs="Tahoma"/>
                    <w:b/>
                    <w:szCs w:val="22"/>
                    <w:lang w:eastAsia="en-US"/>
                  </w:rPr>
                </w:pPr>
                <w:r w:rsidRPr="00330DA7">
                  <w:rPr>
                    <w:rFonts w:eastAsia="Calibri" w:cs="Tahoma"/>
                    <w:b/>
                    <w:szCs w:val="22"/>
                    <w:lang w:eastAsia="en-US"/>
                  </w:rPr>
                  <w:t>Sujeto Obligado:</w:t>
                </w:r>
              </w:p>
            </w:tc>
            <w:tc>
              <w:tcPr>
                <w:tcW w:w="3402" w:type="dxa"/>
              </w:tcPr>
              <w:p w14:paraId="3ACBE0D8" w14:textId="6977F39C" w:rsidR="001E0B1E" w:rsidRPr="00952DD0" w:rsidRDefault="001E0B1E" w:rsidP="0089420F">
                <w:pPr>
                  <w:tabs>
                    <w:tab w:val="left" w:pos="2834"/>
                    <w:tab w:val="right" w:pos="8838"/>
                  </w:tabs>
                  <w:ind w:left="-108" w:right="-105"/>
                  <w:rPr>
                    <w:rFonts w:eastAsia="Calibri" w:cs="Tahoma"/>
                    <w:szCs w:val="22"/>
                    <w:lang w:eastAsia="en-US"/>
                  </w:rPr>
                </w:pPr>
                <w:r w:rsidRPr="00D60C0E">
                  <w:rPr>
                    <w:rFonts w:eastAsia="Calibri" w:cs="Tahoma"/>
                    <w:szCs w:val="22"/>
                    <w:lang w:eastAsia="en-US"/>
                  </w:rPr>
                  <w:t>Instituto Municipal de Cultura Física y Deporte de Toluca</w:t>
                </w:r>
              </w:p>
            </w:tc>
            <w:tc>
              <w:tcPr>
                <w:tcW w:w="3402" w:type="dxa"/>
              </w:tcPr>
              <w:p w14:paraId="3A7DA319" w14:textId="77777777" w:rsidR="001E0B1E" w:rsidRPr="00A90C72" w:rsidRDefault="001E0B1E" w:rsidP="0089420F">
                <w:pPr>
                  <w:tabs>
                    <w:tab w:val="left" w:pos="2834"/>
                    <w:tab w:val="right" w:pos="8838"/>
                  </w:tabs>
                  <w:ind w:left="-108" w:right="-105"/>
                  <w:rPr>
                    <w:rFonts w:eastAsia="Calibri" w:cs="Tahoma"/>
                    <w:szCs w:val="22"/>
                    <w:lang w:eastAsia="en-US"/>
                  </w:rPr>
                </w:pPr>
              </w:p>
            </w:tc>
          </w:tr>
          <w:tr w:rsidR="001E0B1E" w:rsidRPr="00330DA7" w14:paraId="0F6CD8D2" w14:textId="77777777" w:rsidTr="0089420F">
            <w:trPr>
              <w:trHeight w:val="283"/>
            </w:trPr>
            <w:tc>
              <w:tcPr>
                <w:tcW w:w="2727" w:type="dxa"/>
              </w:tcPr>
              <w:p w14:paraId="31700628" w14:textId="4DE3261F" w:rsidR="001E0B1E" w:rsidRPr="00330DA7" w:rsidRDefault="001E0B1E" w:rsidP="0089420F">
                <w:pPr>
                  <w:tabs>
                    <w:tab w:val="right" w:pos="8838"/>
                  </w:tabs>
                  <w:ind w:left="-74" w:right="-105"/>
                  <w:rPr>
                    <w:rFonts w:eastAsia="Calibri" w:cs="Tahoma"/>
                    <w:b/>
                    <w:szCs w:val="22"/>
                    <w:lang w:eastAsia="en-US"/>
                  </w:rPr>
                </w:pPr>
                <w:r w:rsidRPr="00330DA7">
                  <w:rPr>
                    <w:rFonts w:eastAsia="Calibri" w:cs="Tahoma"/>
                    <w:b/>
                    <w:szCs w:val="22"/>
                    <w:lang w:eastAsia="en-US"/>
                  </w:rPr>
                  <w:t>Comisionad</w:t>
                </w:r>
                <w:r w:rsidR="00463BF6">
                  <w:rPr>
                    <w:rFonts w:eastAsia="Calibri" w:cs="Tahoma"/>
                    <w:b/>
                    <w:szCs w:val="22"/>
                    <w:lang w:eastAsia="en-US"/>
                  </w:rPr>
                  <w:t>a</w:t>
                </w:r>
                <w:r w:rsidRPr="00330DA7">
                  <w:rPr>
                    <w:rFonts w:eastAsia="Calibri" w:cs="Tahoma"/>
                    <w:b/>
                    <w:szCs w:val="22"/>
                    <w:lang w:eastAsia="en-US"/>
                  </w:rPr>
                  <w:t xml:space="preserve"> Ponente:</w:t>
                </w:r>
              </w:p>
            </w:tc>
            <w:tc>
              <w:tcPr>
                <w:tcW w:w="3402" w:type="dxa"/>
              </w:tcPr>
              <w:p w14:paraId="31A90A58" w14:textId="75878977" w:rsidR="001E0B1E" w:rsidRPr="00EA66FC" w:rsidRDefault="001E0B1E" w:rsidP="0089420F">
                <w:pPr>
                  <w:tabs>
                    <w:tab w:val="right" w:pos="8838"/>
                  </w:tabs>
                  <w:ind w:left="-108" w:right="-105"/>
                  <w:rPr>
                    <w:rFonts w:eastAsia="Calibri" w:cs="Tahoma"/>
                    <w:szCs w:val="22"/>
                    <w:lang w:eastAsia="en-US"/>
                  </w:rPr>
                </w:pPr>
                <w:r>
                  <w:rPr>
                    <w:rFonts w:eastAsia="Calibri" w:cs="Tahoma"/>
                    <w:szCs w:val="22"/>
                    <w:lang w:eastAsia="en-US"/>
                  </w:rPr>
                  <w:t>Sharon Cristina Morales Martínez</w:t>
                </w:r>
              </w:p>
            </w:tc>
            <w:tc>
              <w:tcPr>
                <w:tcW w:w="3402" w:type="dxa"/>
              </w:tcPr>
              <w:p w14:paraId="3CFEA0D5" w14:textId="77777777" w:rsidR="001E0B1E" w:rsidRPr="00330DA7" w:rsidRDefault="001E0B1E" w:rsidP="0089420F">
                <w:pPr>
                  <w:tabs>
                    <w:tab w:val="right" w:pos="8838"/>
                  </w:tabs>
                  <w:ind w:left="-108" w:right="-105"/>
                  <w:rPr>
                    <w:rFonts w:eastAsia="Calibri" w:cs="Tahoma"/>
                    <w:szCs w:val="22"/>
                    <w:lang w:eastAsia="en-US"/>
                  </w:rPr>
                </w:pPr>
              </w:p>
            </w:tc>
          </w:tr>
        </w:tbl>
        <w:p w14:paraId="5DC6AC61" w14:textId="77777777" w:rsidR="001E0B1E" w:rsidRPr="00330DA7" w:rsidRDefault="001E0B1E" w:rsidP="0089420F">
          <w:pPr>
            <w:tabs>
              <w:tab w:val="right" w:pos="8838"/>
            </w:tabs>
            <w:ind w:left="-28"/>
            <w:rPr>
              <w:rFonts w:ascii="Arial" w:eastAsia="Calibri" w:hAnsi="Arial" w:cs="Arial"/>
              <w:b/>
              <w:szCs w:val="22"/>
              <w:lang w:eastAsia="en-US"/>
            </w:rPr>
          </w:pPr>
        </w:p>
      </w:tc>
    </w:tr>
  </w:tbl>
  <w:p w14:paraId="2A906731" w14:textId="77777777" w:rsidR="001E0B1E" w:rsidRPr="00765661" w:rsidRDefault="00872904" w:rsidP="0089420F">
    <w:pPr>
      <w:pStyle w:val="Encabezado"/>
      <w:tabs>
        <w:tab w:val="clear" w:pos="4419"/>
        <w:tab w:val="clear" w:pos="8838"/>
        <w:tab w:val="left" w:pos="2957"/>
      </w:tabs>
      <w:rPr>
        <w:szCs w:val="22"/>
      </w:rPr>
    </w:pPr>
    <w:r>
      <w:rPr>
        <w:noProof/>
        <w:sz w:val="36"/>
        <w:szCs w:val="22"/>
        <w:lang w:eastAsia="es-MX"/>
      </w:rPr>
      <w:pict w14:anchorId="43BB5B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953267" o:spid="_x0000_s2049" type="#_x0000_t75" style="position:absolute;left:0;text-align:left;margin-left:-63.65pt;margin-top:-120.1pt;width:663.5pt;height:12in;z-index:-251658240;mso-position-horizontal-relative:margin;mso-position-vertical-relative:margin" o:allowincell="f">
          <v:imagedata r:id="rId1" o:title="MARCA DE AGUA - HOJA 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F87F1D"/>
    <w:multiLevelType w:val="hybridMultilevel"/>
    <w:tmpl w:val="CD76B88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0135C98"/>
    <w:multiLevelType w:val="multilevel"/>
    <w:tmpl w:val="D9AC341A"/>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04F5982"/>
    <w:multiLevelType w:val="hybridMultilevel"/>
    <w:tmpl w:val="FDBA711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9243CA5"/>
    <w:multiLevelType w:val="hybridMultilevel"/>
    <w:tmpl w:val="58C8586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9EE7E42"/>
    <w:multiLevelType w:val="hybridMultilevel"/>
    <w:tmpl w:val="F146C3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0FF1DFA"/>
    <w:multiLevelType w:val="hybridMultilevel"/>
    <w:tmpl w:val="C766085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72D2271"/>
    <w:multiLevelType w:val="hybridMultilevel"/>
    <w:tmpl w:val="4E64DE9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AB939CB"/>
    <w:multiLevelType w:val="hybridMultilevel"/>
    <w:tmpl w:val="F684BBEA"/>
    <w:lvl w:ilvl="0" w:tplc="B4E0ABDE">
      <w:start w:val="1"/>
      <w:numFmt w:val="decimal"/>
      <w:lvlText w:val="%1."/>
      <w:lvlJc w:val="left"/>
      <w:pPr>
        <w:ind w:left="720" w:hanging="360"/>
      </w:pPr>
      <w:rPr>
        <w:rFonts w:ascii="Palatino Linotype" w:eastAsia="Times New Roman" w:hAnsi="Palatino Linotype" w:cs="Tahoma"/>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B8F48AC"/>
    <w:multiLevelType w:val="hybridMultilevel"/>
    <w:tmpl w:val="68A06272"/>
    <w:lvl w:ilvl="0" w:tplc="44D8A578">
      <w:start w:val="1"/>
      <w:numFmt w:val="lowerLetter"/>
      <w:lvlText w:val="%1)"/>
      <w:lvlJc w:val="left"/>
      <w:pPr>
        <w:ind w:left="360" w:hanging="360"/>
      </w:pPr>
      <w:rPr>
        <w:rFonts w:ascii="Palatino Linotype" w:eastAsiaTheme="minorEastAsia" w:hAnsi="Palatino Linotype" w:cs="Arial"/>
      </w:rPr>
    </w:lvl>
    <w:lvl w:ilvl="1" w:tplc="080A0003">
      <w:numFmt w:val="decimal"/>
      <w:lvlText w:val="o"/>
      <w:lvlJc w:val="left"/>
      <w:pPr>
        <w:ind w:left="1080" w:hanging="360"/>
      </w:pPr>
      <w:rPr>
        <w:rFonts w:ascii="Courier New" w:hAnsi="Courier New" w:cs="Courier New" w:hint="default"/>
      </w:rPr>
    </w:lvl>
    <w:lvl w:ilvl="2" w:tplc="080A0005">
      <w:numFmt w:val="decimal"/>
      <w:lvlText w:val=""/>
      <w:lvlJc w:val="left"/>
      <w:pPr>
        <w:ind w:left="1800" w:hanging="360"/>
      </w:pPr>
      <w:rPr>
        <w:rFonts w:ascii="Wingdings" w:hAnsi="Wingdings" w:hint="default"/>
      </w:rPr>
    </w:lvl>
    <w:lvl w:ilvl="3" w:tplc="080A0001">
      <w:numFmt w:val="decimal"/>
      <w:lvlText w:val=""/>
      <w:lvlJc w:val="left"/>
      <w:pPr>
        <w:ind w:left="2520" w:hanging="360"/>
      </w:pPr>
      <w:rPr>
        <w:rFonts w:ascii="Symbol" w:hAnsi="Symbol" w:hint="default"/>
      </w:rPr>
    </w:lvl>
    <w:lvl w:ilvl="4" w:tplc="080A0003">
      <w:numFmt w:val="decimal"/>
      <w:lvlText w:val="o"/>
      <w:lvlJc w:val="left"/>
      <w:pPr>
        <w:ind w:left="3240" w:hanging="360"/>
      </w:pPr>
      <w:rPr>
        <w:rFonts w:ascii="Courier New" w:hAnsi="Courier New" w:cs="Courier New" w:hint="default"/>
      </w:rPr>
    </w:lvl>
    <w:lvl w:ilvl="5" w:tplc="080A0005">
      <w:numFmt w:val="decimal"/>
      <w:lvlText w:val=""/>
      <w:lvlJc w:val="left"/>
      <w:pPr>
        <w:ind w:left="3960" w:hanging="360"/>
      </w:pPr>
      <w:rPr>
        <w:rFonts w:ascii="Wingdings" w:hAnsi="Wingdings" w:hint="default"/>
      </w:rPr>
    </w:lvl>
    <w:lvl w:ilvl="6" w:tplc="080A0001">
      <w:numFmt w:val="decimal"/>
      <w:lvlText w:val=""/>
      <w:lvlJc w:val="left"/>
      <w:pPr>
        <w:ind w:left="4680" w:hanging="360"/>
      </w:pPr>
      <w:rPr>
        <w:rFonts w:ascii="Symbol" w:hAnsi="Symbol" w:hint="default"/>
      </w:rPr>
    </w:lvl>
    <w:lvl w:ilvl="7" w:tplc="080A0003">
      <w:numFmt w:val="decimal"/>
      <w:lvlText w:val="o"/>
      <w:lvlJc w:val="left"/>
      <w:pPr>
        <w:ind w:left="5400" w:hanging="360"/>
      </w:pPr>
      <w:rPr>
        <w:rFonts w:ascii="Courier New" w:hAnsi="Courier New" w:cs="Courier New" w:hint="default"/>
      </w:rPr>
    </w:lvl>
    <w:lvl w:ilvl="8" w:tplc="080A0005">
      <w:numFmt w:val="decimal"/>
      <w:lvlText w:val=""/>
      <w:lvlJc w:val="left"/>
      <w:pPr>
        <w:ind w:left="6120" w:hanging="360"/>
      </w:pPr>
      <w:rPr>
        <w:rFonts w:ascii="Wingdings" w:hAnsi="Wingdings" w:hint="default"/>
      </w:rPr>
    </w:lvl>
  </w:abstractNum>
  <w:abstractNum w:abstractNumId="9" w15:restartNumberingAfterBreak="0">
    <w:nsid w:val="43EE3BF2"/>
    <w:multiLevelType w:val="hybridMultilevel"/>
    <w:tmpl w:val="374A82FA"/>
    <w:lvl w:ilvl="0" w:tplc="E5DA7F4E">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0" w15:restartNumberingAfterBreak="0">
    <w:nsid w:val="47537A4D"/>
    <w:multiLevelType w:val="hybridMultilevel"/>
    <w:tmpl w:val="F146C38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48DA04C0"/>
    <w:multiLevelType w:val="hybridMultilevel"/>
    <w:tmpl w:val="F8FA37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8E41C06"/>
    <w:multiLevelType w:val="hybridMultilevel"/>
    <w:tmpl w:val="C340F37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4C1F1485"/>
    <w:multiLevelType w:val="hybridMultilevel"/>
    <w:tmpl w:val="374A82FA"/>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4" w15:restartNumberingAfterBreak="0">
    <w:nsid w:val="4FF360FE"/>
    <w:multiLevelType w:val="multilevel"/>
    <w:tmpl w:val="9B68725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675F6862"/>
    <w:multiLevelType w:val="multilevel"/>
    <w:tmpl w:val="AED8420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6DED7307"/>
    <w:multiLevelType w:val="hybridMultilevel"/>
    <w:tmpl w:val="A5342AEA"/>
    <w:lvl w:ilvl="0" w:tplc="D3EA5D96">
      <w:start w:val="1"/>
      <w:numFmt w:val="decimal"/>
      <w:lvlText w:val="%1."/>
      <w:lvlJc w:val="left"/>
      <w:pPr>
        <w:tabs>
          <w:tab w:val="num" w:pos="720"/>
        </w:tabs>
        <w:ind w:left="720"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17" w15:restartNumberingAfterBreak="0">
    <w:nsid w:val="70FB16F1"/>
    <w:multiLevelType w:val="hybridMultilevel"/>
    <w:tmpl w:val="374A82FA"/>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8" w15:restartNumberingAfterBreak="0">
    <w:nsid w:val="78A52308"/>
    <w:multiLevelType w:val="hybridMultilevel"/>
    <w:tmpl w:val="B98839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9"/>
  </w:num>
  <w:num w:numId="2">
    <w:abstractNumId w:val="13"/>
  </w:num>
  <w:num w:numId="3">
    <w:abstractNumId w:val="17"/>
  </w:num>
  <w:num w:numId="4">
    <w:abstractNumId w:val="5"/>
  </w:num>
  <w:num w:numId="5">
    <w:abstractNumId w:val="1"/>
  </w:num>
  <w:num w:numId="6">
    <w:abstractNumId w:val="18"/>
  </w:num>
  <w:num w:numId="7">
    <w:abstractNumId w:val="11"/>
  </w:num>
  <w:num w:numId="8">
    <w:abstractNumId w:val="4"/>
  </w:num>
  <w:num w:numId="9">
    <w:abstractNumId w:val="10"/>
  </w:num>
  <w:num w:numId="10">
    <w:abstractNumId w:val="8"/>
    <w:lvlOverride w:ilvl="0">
      <w:startOverride w:val="1"/>
    </w:lvlOverride>
    <w:lvlOverride w:ilvl="1"/>
    <w:lvlOverride w:ilvl="2"/>
    <w:lvlOverride w:ilvl="3"/>
    <w:lvlOverride w:ilvl="4"/>
    <w:lvlOverride w:ilvl="5"/>
    <w:lvlOverride w:ilvl="6"/>
    <w:lvlOverride w:ilvl="7"/>
    <w:lvlOverride w:ilvl="8"/>
  </w:num>
  <w:num w:numId="11">
    <w:abstractNumId w:val="8"/>
  </w:num>
  <w:num w:numId="12">
    <w:abstractNumId w:val="7"/>
  </w:num>
  <w:num w:numId="13">
    <w:abstractNumId w:val="0"/>
  </w:num>
  <w:num w:numId="14">
    <w:abstractNumId w:val="3"/>
  </w:num>
  <w:num w:numId="15">
    <w:abstractNumId w:val="12"/>
  </w:num>
  <w:num w:numId="16">
    <w:abstractNumId w:val="6"/>
  </w:num>
  <w:num w:numId="1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num>
  <w:num w:numId="19">
    <w:abstractNumId w:val="14"/>
  </w:num>
  <w:num w:numId="20">
    <w:abstractNumId w:val="15"/>
  </w:num>
  <w:num w:numId="21">
    <w:abstractNumId w:val="15"/>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4420"/>
    <w:rsid w:val="0000629A"/>
    <w:rsid w:val="0002500A"/>
    <w:rsid w:val="000318BC"/>
    <w:rsid w:val="00057B2D"/>
    <w:rsid w:val="00073809"/>
    <w:rsid w:val="00076A20"/>
    <w:rsid w:val="00076E38"/>
    <w:rsid w:val="000D0D67"/>
    <w:rsid w:val="000E052E"/>
    <w:rsid w:val="000E09C4"/>
    <w:rsid w:val="0011350D"/>
    <w:rsid w:val="001306EC"/>
    <w:rsid w:val="00141876"/>
    <w:rsid w:val="00150C49"/>
    <w:rsid w:val="001616E0"/>
    <w:rsid w:val="00174D69"/>
    <w:rsid w:val="00184D66"/>
    <w:rsid w:val="001956B3"/>
    <w:rsid w:val="001A38AE"/>
    <w:rsid w:val="001A58B3"/>
    <w:rsid w:val="001A633B"/>
    <w:rsid w:val="001C7688"/>
    <w:rsid w:val="001D05E6"/>
    <w:rsid w:val="001E0B1E"/>
    <w:rsid w:val="001E53C7"/>
    <w:rsid w:val="001F3515"/>
    <w:rsid w:val="0023177F"/>
    <w:rsid w:val="00233005"/>
    <w:rsid w:val="002338D4"/>
    <w:rsid w:val="00233F17"/>
    <w:rsid w:val="00235D2B"/>
    <w:rsid w:val="002379FD"/>
    <w:rsid w:val="002568F8"/>
    <w:rsid w:val="002A3601"/>
    <w:rsid w:val="002B7C6F"/>
    <w:rsid w:val="002C2588"/>
    <w:rsid w:val="00302476"/>
    <w:rsid w:val="00323DD2"/>
    <w:rsid w:val="00331F35"/>
    <w:rsid w:val="0034218F"/>
    <w:rsid w:val="00362A11"/>
    <w:rsid w:val="00380417"/>
    <w:rsid w:val="003A40C1"/>
    <w:rsid w:val="003F35FD"/>
    <w:rsid w:val="003F677C"/>
    <w:rsid w:val="0040558E"/>
    <w:rsid w:val="0041385B"/>
    <w:rsid w:val="00441BFA"/>
    <w:rsid w:val="00454FBD"/>
    <w:rsid w:val="00463BF6"/>
    <w:rsid w:val="004723A2"/>
    <w:rsid w:val="004D125B"/>
    <w:rsid w:val="004D7CD8"/>
    <w:rsid w:val="004E5068"/>
    <w:rsid w:val="004F7A00"/>
    <w:rsid w:val="005244F1"/>
    <w:rsid w:val="0053398E"/>
    <w:rsid w:val="005365FA"/>
    <w:rsid w:val="005723CB"/>
    <w:rsid w:val="00575400"/>
    <w:rsid w:val="00591869"/>
    <w:rsid w:val="005941FB"/>
    <w:rsid w:val="005A0A5F"/>
    <w:rsid w:val="005B18AF"/>
    <w:rsid w:val="005D5A50"/>
    <w:rsid w:val="005E28C5"/>
    <w:rsid w:val="005F5301"/>
    <w:rsid w:val="005F65B7"/>
    <w:rsid w:val="00605163"/>
    <w:rsid w:val="006067C7"/>
    <w:rsid w:val="00615506"/>
    <w:rsid w:val="006159AD"/>
    <w:rsid w:val="00646436"/>
    <w:rsid w:val="00664420"/>
    <w:rsid w:val="00685AD3"/>
    <w:rsid w:val="006946E4"/>
    <w:rsid w:val="006A697A"/>
    <w:rsid w:val="006B10B0"/>
    <w:rsid w:val="006E25BC"/>
    <w:rsid w:val="006E6BBC"/>
    <w:rsid w:val="006F7768"/>
    <w:rsid w:val="00717E59"/>
    <w:rsid w:val="00747061"/>
    <w:rsid w:val="00775BFC"/>
    <w:rsid w:val="007A1C7C"/>
    <w:rsid w:val="007B6074"/>
    <w:rsid w:val="007C5C93"/>
    <w:rsid w:val="007D02CD"/>
    <w:rsid w:val="007D1C55"/>
    <w:rsid w:val="007D317F"/>
    <w:rsid w:val="007F5D06"/>
    <w:rsid w:val="00835127"/>
    <w:rsid w:val="0084341B"/>
    <w:rsid w:val="00865CF4"/>
    <w:rsid w:val="00872904"/>
    <w:rsid w:val="00876DBC"/>
    <w:rsid w:val="0088324D"/>
    <w:rsid w:val="0089420F"/>
    <w:rsid w:val="008A6003"/>
    <w:rsid w:val="008A6F88"/>
    <w:rsid w:val="008B09E4"/>
    <w:rsid w:val="008B1E16"/>
    <w:rsid w:val="008C48EE"/>
    <w:rsid w:val="00900C44"/>
    <w:rsid w:val="00910FD2"/>
    <w:rsid w:val="00931437"/>
    <w:rsid w:val="00953430"/>
    <w:rsid w:val="009578F9"/>
    <w:rsid w:val="009643D6"/>
    <w:rsid w:val="00970EB3"/>
    <w:rsid w:val="009950D7"/>
    <w:rsid w:val="009A227D"/>
    <w:rsid w:val="009A29BE"/>
    <w:rsid w:val="009A2D78"/>
    <w:rsid w:val="009A7C10"/>
    <w:rsid w:val="009B2945"/>
    <w:rsid w:val="009C2571"/>
    <w:rsid w:val="009D0146"/>
    <w:rsid w:val="009F797C"/>
    <w:rsid w:val="00A131AC"/>
    <w:rsid w:val="00A16D85"/>
    <w:rsid w:val="00A17059"/>
    <w:rsid w:val="00A203C6"/>
    <w:rsid w:val="00A21A20"/>
    <w:rsid w:val="00A53315"/>
    <w:rsid w:val="00A65695"/>
    <w:rsid w:val="00A713F6"/>
    <w:rsid w:val="00A9208D"/>
    <w:rsid w:val="00AA26B0"/>
    <w:rsid w:val="00AA6EA9"/>
    <w:rsid w:val="00AC2DB8"/>
    <w:rsid w:val="00AC3CA0"/>
    <w:rsid w:val="00AE3DA7"/>
    <w:rsid w:val="00AF03C4"/>
    <w:rsid w:val="00B0076F"/>
    <w:rsid w:val="00B22A80"/>
    <w:rsid w:val="00B277EC"/>
    <w:rsid w:val="00B33A4D"/>
    <w:rsid w:val="00B62B67"/>
    <w:rsid w:val="00B63BBB"/>
    <w:rsid w:val="00B84608"/>
    <w:rsid w:val="00BA55A8"/>
    <w:rsid w:val="00BB2ABF"/>
    <w:rsid w:val="00BB64F4"/>
    <w:rsid w:val="00BD0C13"/>
    <w:rsid w:val="00BD3F4F"/>
    <w:rsid w:val="00BE4531"/>
    <w:rsid w:val="00BF0221"/>
    <w:rsid w:val="00BF091A"/>
    <w:rsid w:val="00C049E2"/>
    <w:rsid w:val="00C36795"/>
    <w:rsid w:val="00C461EC"/>
    <w:rsid w:val="00C507D4"/>
    <w:rsid w:val="00C71CEF"/>
    <w:rsid w:val="00C72DAA"/>
    <w:rsid w:val="00CD0B92"/>
    <w:rsid w:val="00CD6D0F"/>
    <w:rsid w:val="00CE29D3"/>
    <w:rsid w:val="00CE52FC"/>
    <w:rsid w:val="00CF1837"/>
    <w:rsid w:val="00CF2D8B"/>
    <w:rsid w:val="00CF7586"/>
    <w:rsid w:val="00D036D3"/>
    <w:rsid w:val="00D2790D"/>
    <w:rsid w:val="00D44C68"/>
    <w:rsid w:val="00D51ECD"/>
    <w:rsid w:val="00D5756D"/>
    <w:rsid w:val="00D60C0E"/>
    <w:rsid w:val="00D6170E"/>
    <w:rsid w:val="00D91CB4"/>
    <w:rsid w:val="00DD5F50"/>
    <w:rsid w:val="00DD6EF3"/>
    <w:rsid w:val="00DE1133"/>
    <w:rsid w:val="00DF03AD"/>
    <w:rsid w:val="00DF6814"/>
    <w:rsid w:val="00E06F53"/>
    <w:rsid w:val="00E16BF5"/>
    <w:rsid w:val="00E37A3F"/>
    <w:rsid w:val="00E62E6A"/>
    <w:rsid w:val="00E83EF5"/>
    <w:rsid w:val="00E9335C"/>
    <w:rsid w:val="00E937AE"/>
    <w:rsid w:val="00EA0D03"/>
    <w:rsid w:val="00EA472C"/>
    <w:rsid w:val="00ED1C1E"/>
    <w:rsid w:val="00F07EE6"/>
    <w:rsid w:val="00F1385D"/>
    <w:rsid w:val="00F333F9"/>
    <w:rsid w:val="00F33CC8"/>
    <w:rsid w:val="00F34461"/>
    <w:rsid w:val="00F419F1"/>
    <w:rsid w:val="00F451BE"/>
    <w:rsid w:val="00F75D23"/>
    <w:rsid w:val="00F911DF"/>
    <w:rsid w:val="00FA491C"/>
    <w:rsid w:val="00FA5957"/>
    <w:rsid w:val="00FC3CE0"/>
    <w:rsid w:val="00FC4431"/>
    <w:rsid w:val="00FC7242"/>
    <w:rsid w:val="00FD06A8"/>
    <w:rsid w:val="00FD4C6F"/>
    <w:rsid w:val="00FE078E"/>
    <w:rsid w:val="00FE208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2D3B597"/>
  <w15:chartTrackingRefBased/>
  <w15:docId w15:val="{668B224A-059B-4456-90FA-4A99513ECB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29BE"/>
    <w:pPr>
      <w:spacing w:after="0" w:line="360" w:lineRule="auto"/>
      <w:jc w:val="both"/>
    </w:pPr>
    <w:rPr>
      <w:rFonts w:ascii="Palatino Linotype" w:eastAsia="Times New Roman" w:hAnsi="Palatino Linotype" w:cs="Times New Roman"/>
      <w:kern w:val="0"/>
      <w:szCs w:val="20"/>
      <w:lang w:eastAsia="es-ES"/>
      <w14:ligatures w14:val="none"/>
    </w:rPr>
  </w:style>
  <w:style w:type="paragraph" w:styleId="Ttulo1">
    <w:name w:val="heading 1"/>
    <w:basedOn w:val="Normal"/>
    <w:next w:val="Normal"/>
    <w:link w:val="Ttulo1Car"/>
    <w:uiPriority w:val="9"/>
    <w:qFormat/>
    <w:rsid w:val="00664420"/>
    <w:pPr>
      <w:keepNext/>
      <w:keepLines/>
      <w:jc w:val="center"/>
      <w:outlineLvl w:val="0"/>
    </w:pPr>
    <w:rPr>
      <w:rFonts w:eastAsiaTheme="majorEastAsia" w:cstheme="majorBidi"/>
      <w:b/>
      <w:szCs w:val="40"/>
    </w:rPr>
  </w:style>
  <w:style w:type="paragraph" w:styleId="Ttulo2">
    <w:name w:val="heading 2"/>
    <w:basedOn w:val="Normal"/>
    <w:next w:val="Normal"/>
    <w:link w:val="Ttulo2Car"/>
    <w:uiPriority w:val="9"/>
    <w:unhideWhenUsed/>
    <w:qFormat/>
    <w:rsid w:val="00664420"/>
    <w:pPr>
      <w:keepNext/>
      <w:keepLines/>
      <w:outlineLvl w:val="1"/>
    </w:pPr>
    <w:rPr>
      <w:rFonts w:eastAsiaTheme="majorEastAsia" w:cstheme="majorBidi"/>
      <w:b/>
      <w:szCs w:val="32"/>
    </w:rPr>
  </w:style>
  <w:style w:type="paragraph" w:styleId="Ttulo3">
    <w:name w:val="heading 3"/>
    <w:basedOn w:val="Normal"/>
    <w:next w:val="Normal"/>
    <w:link w:val="Ttulo3Car"/>
    <w:uiPriority w:val="9"/>
    <w:unhideWhenUsed/>
    <w:qFormat/>
    <w:rsid w:val="00AE3DA7"/>
    <w:pPr>
      <w:keepNext/>
      <w:keepLines/>
      <w:spacing w:line="480" w:lineRule="auto"/>
      <w:jc w:val="left"/>
      <w:outlineLvl w:val="2"/>
    </w:pPr>
    <w:rPr>
      <w:rFonts w:eastAsiaTheme="majorEastAsia" w:cstheme="majorBidi"/>
      <w:b/>
      <w:szCs w:val="28"/>
    </w:rPr>
  </w:style>
  <w:style w:type="paragraph" w:styleId="Ttulo4">
    <w:name w:val="heading 4"/>
    <w:basedOn w:val="Normal"/>
    <w:next w:val="Normal"/>
    <w:link w:val="Ttulo4Car"/>
    <w:uiPriority w:val="9"/>
    <w:semiHidden/>
    <w:unhideWhenUsed/>
    <w:qFormat/>
    <w:rsid w:val="00664420"/>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664420"/>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664420"/>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664420"/>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664420"/>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664420"/>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64420"/>
    <w:rPr>
      <w:rFonts w:ascii="Palatino Linotype" w:eastAsiaTheme="majorEastAsia" w:hAnsi="Palatino Linotype" w:cstheme="majorBidi"/>
      <w:b/>
      <w:kern w:val="0"/>
      <w:szCs w:val="40"/>
      <w:lang w:eastAsia="es-ES"/>
      <w14:ligatures w14:val="none"/>
    </w:rPr>
  </w:style>
  <w:style w:type="character" w:customStyle="1" w:styleId="Ttulo2Car">
    <w:name w:val="Título 2 Car"/>
    <w:basedOn w:val="Fuentedeprrafopredeter"/>
    <w:link w:val="Ttulo2"/>
    <w:uiPriority w:val="9"/>
    <w:rsid w:val="00664420"/>
    <w:rPr>
      <w:rFonts w:ascii="Palatino Linotype" w:eastAsiaTheme="majorEastAsia" w:hAnsi="Palatino Linotype" w:cstheme="majorBidi"/>
      <w:b/>
      <w:kern w:val="0"/>
      <w:szCs w:val="32"/>
      <w:lang w:eastAsia="es-ES"/>
      <w14:ligatures w14:val="none"/>
    </w:rPr>
  </w:style>
  <w:style w:type="character" w:customStyle="1" w:styleId="Ttulo3Car">
    <w:name w:val="Título 3 Car"/>
    <w:basedOn w:val="Fuentedeprrafopredeter"/>
    <w:link w:val="Ttulo3"/>
    <w:uiPriority w:val="9"/>
    <w:rsid w:val="00AE3DA7"/>
    <w:rPr>
      <w:rFonts w:ascii="Palatino Linotype" w:eastAsiaTheme="majorEastAsia" w:hAnsi="Palatino Linotype" w:cstheme="majorBidi"/>
      <w:b/>
      <w:kern w:val="0"/>
      <w:szCs w:val="28"/>
      <w:lang w:eastAsia="es-ES"/>
      <w14:ligatures w14:val="none"/>
    </w:rPr>
  </w:style>
  <w:style w:type="character" w:customStyle="1" w:styleId="Ttulo4Car">
    <w:name w:val="Título 4 Car"/>
    <w:basedOn w:val="Fuentedeprrafopredeter"/>
    <w:link w:val="Ttulo4"/>
    <w:uiPriority w:val="9"/>
    <w:semiHidden/>
    <w:rsid w:val="0066442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66442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66442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66442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66442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664420"/>
    <w:rPr>
      <w:rFonts w:eastAsiaTheme="majorEastAsia" w:cstheme="majorBidi"/>
      <w:color w:val="272727" w:themeColor="text1" w:themeTint="D8"/>
    </w:rPr>
  </w:style>
  <w:style w:type="paragraph" w:styleId="Puesto">
    <w:name w:val="Title"/>
    <w:aliases w:val="Cita textual"/>
    <w:next w:val="Normal"/>
    <w:link w:val="PuestoCar"/>
    <w:uiPriority w:val="10"/>
    <w:qFormat/>
    <w:rsid w:val="002B7C6F"/>
    <w:pPr>
      <w:spacing w:after="0" w:line="240" w:lineRule="auto"/>
      <w:ind w:left="567" w:right="567"/>
      <w:contextualSpacing/>
      <w:jc w:val="both"/>
    </w:pPr>
    <w:rPr>
      <w:rFonts w:ascii="Palatino Linotype" w:eastAsiaTheme="majorEastAsia" w:hAnsi="Palatino Linotype" w:cstheme="majorBidi"/>
      <w:i/>
      <w:kern w:val="28"/>
      <w:szCs w:val="56"/>
      <w:lang w:eastAsia="es-ES"/>
      <w14:ligatures w14:val="none"/>
    </w:rPr>
  </w:style>
  <w:style w:type="character" w:customStyle="1" w:styleId="PuestoCar">
    <w:name w:val="Puesto Car"/>
    <w:aliases w:val="Cita textual Car"/>
    <w:basedOn w:val="Fuentedeprrafopredeter"/>
    <w:link w:val="Puesto"/>
    <w:uiPriority w:val="10"/>
    <w:rsid w:val="002B7C6F"/>
    <w:rPr>
      <w:rFonts w:ascii="Palatino Linotype" w:eastAsiaTheme="majorEastAsia" w:hAnsi="Palatino Linotype" w:cstheme="majorBidi"/>
      <w:i/>
      <w:kern w:val="28"/>
      <w:szCs w:val="56"/>
      <w:lang w:eastAsia="es-ES"/>
      <w14:ligatures w14:val="none"/>
    </w:rPr>
  </w:style>
  <w:style w:type="paragraph" w:styleId="Subttulo">
    <w:name w:val="Subtitle"/>
    <w:basedOn w:val="Normal"/>
    <w:next w:val="Normal"/>
    <w:link w:val="SubttuloCar"/>
    <w:uiPriority w:val="11"/>
    <w:qFormat/>
    <w:rsid w:val="00664420"/>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66442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664420"/>
    <w:pPr>
      <w:spacing w:before="160"/>
      <w:jc w:val="center"/>
    </w:pPr>
    <w:rPr>
      <w:i/>
      <w:iCs/>
      <w:color w:val="404040" w:themeColor="text1" w:themeTint="BF"/>
    </w:rPr>
  </w:style>
  <w:style w:type="character" w:customStyle="1" w:styleId="CitaCar">
    <w:name w:val="Cita Car"/>
    <w:basedOn w:val="Fuentedeprrafopredeter"/>
    <w:link w:val="Cita"/>
    <w:uiPriority w:val="29"/>
    <w:rsid w:val="00664420"/>
    <w:rPr>
      <w:i/>
      <w:iCs/>
      <w:color w:val="404040" w:themeColor="text1" w:themeTint="BF"/>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664420"/>
    <w:pPr>
      <w:ind w:left="720"/>
      <w:contextualSpacing/>
    </w:pPr>
  </w:style>
  <w:style w:type="character" w:styleId="nfasisintenso">
    <w:name w:val="Intense Emphasis"/>
    <w:basedOn w:val="Fuentedeprrafopredeter"/>
    <w:uiPriority w:val="21"/>
    <w:qFormat/>
    <w:rsid w:val="00664420"/>
    <w:rPr>
      <w:i/>
      <w:iCs/>
      <w:color w:val="0F4761" w:themeColor="accent1" w:themeShade="BF"/>
    </w:rPr>
  </w:style>
  <w:style w:type="paragraph" w:styleId="Citadestacada">
    <w:name w:val="Intense Quote"/>
    <w:basedOn w:val="Normal"/>
    <w:next w:val="Normal"/>
    <w:link w:val="CitadestacadaCar"/>
    <w:uiPriority w:val="30"/>
    <w:qFormat/>
    <w:rsid w:val="0066442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664420"/>
    <w:rPr>
      <w:i/>
      <w:iCs/>
      <w:color w:val="0F4761" w:themeColor="accent1" w:themeShade="BF"/>
    </w:rPr>
  </w:style>
  <w:style w:type="character" w:styleId="Referenciaintensa">
    <w:name w:val="Intense Reference"/>
    <w:basedOn w:val="Fuentedeprrafopredeter"/>
    <w:uiPriority w:val="32"/>
    <w:qFormat/>
    <w:rsid w:val="00664420"/>
    <w:rPr>
      <w:b/>
      <w:bCs/>
      <w:smallCaps/>
      <w:color w:val="0F4761" w:themeColor="accent1" w:themeShade="BF"/>
      <w:spacing w:val="5"/>
    </w:rPr>
  </w:style>
  <w:style w:type="paragraph" w:styleId="Encabezado">
    <w:name w:val="header"/>
    <w:basedOn w:val="Normal"/>
    <w:link w:val="EncabezadoCar"/>
    <w:uiPriority w:val="99"/>
    <w:unhideWhenUsed/>
    <w:rsid w:val="00664420"/>
    <w:pPr>
      <w:tabs>
        <w:tab w:val="center" w:pos="4419"/>
        <w:tab w:val="right" w:pos="8838"/>
      </w:tabs>
    </w:pPr>
  </w:style>
  <w:style w:type="character" w:customStyle="1" w:styleId="EncabezadoCar">
    <w:name w:val="Encabezado Car"/>
    <w:basedOn w:val="Fuentedeprrafopredeter"/>
    <w:link w:val="Encabezado"/>
    <w:uiPriority w:val="99"/>
    <w:rsid w:val="00664420"/>
    <w:rPr>
      <w:rFonts w:ascii="Times New Roman" w:eastAsia="Times New Roman" w:hAnsi="Times New Roman" w:cs="Times New Roman"/>
      <w:kern w:val="0"/>
      <w:sz w:val="20"/>
      <w:szCs w:val="20"/>
      <w:lang w:eastAsia="es-ES"/>
      <w14:ligatures w14:val="none"/>
    </w:rPr>
  </w:style>
  <w:style w:type="paragraph" w:styleId="Piedepgina">
    <w:name w:val="footer"/>
    <w:basedOn w:val="Normal"/>
    <w:link w:val="PiedepginaCar"/>
    <w:uiPriority w:val="99"/>
    <w:unhideWhenUsed/>
    <w:rsid w:val="00664420"/>
    <w:pPr>
      <w:tabs>
        <w:tab w:val="center" w:pos="4419"/>
        <w:tab w:val="right" w:pos="8838"/>
      </w:tabs>
    </w:pPr>
  </w:style>
  <w:style w:type="character" w:customStyle="1" w:styleId="PiedepginaCar">
    <w:name w:val="Pie de página Car"/>
    <w:basedOn w:val="Fuentedeprrafopredeter"/>
    <w:link w:val="Piedepgina"/>
    <w:uiPriority w:val="99"/>
    <w:rsid w:val="00664420"/>
    <w:rPr>
      <w:rFonts w:ascii="Times New Roman" w:eastAsia="Times New Roman" w:hAnsi="Times New Roman" w:cs="Times New Roman"/>
      <w:kern w:val="0"/>
      <w:sz w:val="20"/>
      <w:szCs w:val="20"/>
      <w:lang w:eastAsia="es-ES"/>
      <w14:ligatures w14:val="non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72"/>
    <w:qFormat/>
    <w:rsid w:val="00664420"/>
  </w:style>
  <w:style w:type="table" w:styleId="Tablaconcuadrcula">
    <w:name w:val="Table Grid"/>
    <w:basedOn w:val="Tablanormal"/>
    <w:uiPriority w:val="59"/>
    <w:rsid w:val="00664420"/>
    <w:pPr>
      <w:spacing w:after="0" w:line="240" w:lineRule="auto"/>
    </w:pPr>
    <w:rPr>
      <w:kern w:val="0"/>
      <w:lang w:val="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Fuentedeprrafopredeter"/>
    <w:rsid w:val="00664420"/>
  </w:style>
  <w:style w:type="paragraph" w:customStyle="1" w:styleId="paragraph">
    <w:name w:val="paragraph"/>
    <w:basedOn w:val="Normal"/>
    <w:rsid w:val="00664420"/>
    <w:pPr>
      <w:spacing w:before="100" w:beforeAutospacing="1" w:after="100" w:afterAutospacing="1"/>
    </w:pPr>
    <w:rPr>
      <w:sz w:val="24"/>
      <w:szCs w:val="24"/>
      <w:lang w:eastAsia="es-MX"/>
    </w:rPr>
  </w:style>
  <w:style w:type="paragraph" w:styleId="TtulodeTDC">
    <w:name w:val="TOC Heading"/>
    <w:basedOn w:val="Ttulo1"/>
    <w:next w:val="Normal"/>
    <w:uiPriority w:val="39"/>
    <w:unhideWhenUsed/>
    <w:qFormat/>
    <w:rsid w:val="00AE3DA7"/>
    <w:pPr>
      <w:spacing w:before="240" w:line="259" w:lineRule="auto"/>
      <w:jc w:val="left"/>
      <w:outlineLvl w:val="9"/>
    </w:pPr>
    <w:rPr>
      <w:rFonts w:asciiTheme="majorHAnsi" w:hAnsiTheme="majorHAnsi"/>
      <w:b w:val="0"/>
      <w:color w:val="0F4761" w:themeColor="accent1" w:themeShade="BF"/>
      <w:sz w:val="32"/>
      <w:szCs w:val="32"/>
      <w:lang w:eastAsia="es-MX"/>
    </w:rPr>
  </w:style>
  <w:style w:type="paragraph" w:styleId="TDC1">
    <w:name w:val="toc 1"/>
    <w:basedOn w:val="Normal"/>
    <w:next w:val="Normal"/>
    <w:autoRedefine/>
    <w:uiPriority w:val="39"/>
    <w:unhideWhenUsed/>
    <w:rsid w:val="00AE3DA7"/>
    <w:pPr>
      <w:spacing w:after="100"/>
    </w:pPr>
  </w:style>
  <w:style w:type="paragraph" w:styleId="TDC2">
    <w:name w:val="toc 2"/>
    <w:basedOn w:val="Normal"/>
    <w:next w:val="Normal"/>
    <w:autoRedefine/>
    <w:uiPriority w:val="39"/>
    <w:unhideWhenUsed/>
    <w:rsid w:val="00A16D85"/>
    <w:pPr>
      <w:tabs>
        <w:tab w:val="right" w:leader="dot" w:pos="9034"/>
      </w:tabs>
      <w:spacing w:after="100" w:line="240" w:lineRule="auto"/>
      <w:ind w:left="220"/>
    </w:pPr>
  </w:style>
  <w:style w:type="paragraph" w:styleId="TDC3">
    <w:name w:val="toc 3"/>
    <w:basedOn w:val="Normal"/>
    <w:next w:val="Normal"/>
    <w:autoRedefine/>
    <w:uiPriority w:val="39"/>
    <w:unhideWhenUsed/>
    <w:rsid w:val="00A16D85"/>
    <w:pPr>
      <w:tabs>
        <w:tab w:val="right" w:leader="dot" w:pos="9034"/>
      </w:tabs>
      <w:spacing w:after="100" w:line="240" w:lineRule="auto"/>
      <w:ind w:left="440"/>
    </w:pPr>
  </w:style>
  <w:style w:type="character" w:styleId="Hipervnculo">
    <w:name w:val="Hyperlink"/>
    <w:basedOn w:val="Fuentedeprrafopredeter"/>
    <w:uiPriority w:val="99"/>
    <w:unhideWhenUsed/>
    <w:rsid w:val="00AE3DA7"/>
    <w:rPr>
      <w:color w:val="467886" w:themeColor="hyperlink"/>
      <w:u w:val="single"/>
    </w:rPr>
  </w:style>
  <w:style w:type="paragraph" w:styleId="Revisin">
    <w:name w:val="Revision"/>
    <w:hidden/>
    <w:uiPriority w:val="99"/>
    <w:semiHidden/>
    <w:rsid w:val="008A6F88"/>
    <w:pPr>
      <w:spacing w:after="0" w:line="240" w:lineRule="auto"/>
    </w:pPr>
    <w:rPr>
      <w:rFonts w:ascii="Palatino Linotype" w:eastAsia="Times New Roman" w:hAnsi="Palatino Linotype" w:cs="Times New Roman"/>
      <w:kern w:val="0"/>
      <w:szCs w:val="20"/>
      <w:lang w:eastAsia="es-ES"/>
      <w14:ligatures w14:val="none"/>
    </w:rPr>
  </w:style>
  <w:style w:type="character" w:styleId="Refdecomentario">
    <w:name w:val="annotation reference"/>
    <w:basedOn w:val="Fuentedeprrafopredeter"/>
    <w:uiPriority w:val="99"/>
    <w:semiHidden/>
    <w:unhideWhenUsed/>
    <w:rsid w:val="007B6074"/>
    <w:rPr>
      <w:sz w:val="16"/>
      <w:szCs w:val="16"/>
    </w:rPr>
  </w:style>
  <w:style w:type="paragraph" w:styleId="Textocomentario">
    <w:name w:val="annotation text"/>
    <w:basedOn w:val="Normal"/>
    <w:link w:val="TextocomentarioCar"/>
    <w:uiPriority w:val="99"/>
    <w:unhideWhenUsed/>
    <w:rsid w:val="007B6074"/>
    <w:pPr>
      <w:spacing w:line="240" w:lineRule="auto"/>
    </w:pPr>
    <w:rPr>
      <w:sz w:val="20"/>
    </w:rPr>
  </w:style>
  <w:style w:type="character" w:customStyle="1" w:styleId="TextocomentarioCar">
    <w:name w:val="Texto comentario Car"/>
    <w:basedOn w:val="Fuentedeprrafopredeter"/>
    <w:link w:val="Textocomentario"/>
    <w:uiPriority w:val="99"/>
    <w:rsid w:val="007B6074"/>
    <w:rPr>
      <w:rFonts w:ascii="Palatino Linotype" w:eastAsia="Times New Roman" w:hAnsi="Palatino Linotype" w:cs="Times New Roman"/>
      <w:kern w:val="0"/>
      <w:sz w:val="20"/>
      <w:szCs w:val="20"/>
      <w:lang w:eastAsia="es-ES"/>
      <w14:ligatures w14:val="none"/>
    </w:rPr>
  </w:style>
  <w:style w:type="paragraph" w:styleId="Asuntodelcomentario">
    <w:name w:val="annotation subject"/>
    <w:basedOn w:val="Textocomentario"/>
    <w:next w:val="Textocomentario"/>
    <w:link w:val="AsuntodelcomentarioCar"/>
    <w:uiPriority w:val="99"/>
    <w:semiHidden/>
    <w:unhideWhenUsed/>
    <w:rsid w:val="007B6074"/>
    <w:rPr>
      <w:b/>
      <w:bCs/>
    </w:rPr>
  </w:style>
  <w:style w:type="character" w:customStyle="1" w:styleId="AsuntodelcomentarioCar">
    <w:name w:val="Asunto del comentario Car"/>
    <w:basedOn w:val="TextocomentarioCar"/>
    <w:link w:val="Asuntodelcomentario"/>
    <w:uiPriority w:val="99"/>
    <w:semiHidden/>
    <w:rsid w:val="007B6074"/>
    <w:rPr>
      <w:rFonts w:ascii="Palatino Linotype" w:eastAsia="Times New Roman" w:hAnsi="Palatino Linotype" w:cs="Times New Roman"/>
      <w:b/>
      <w:bCs/>
      <w:kern w:val="0"/>
      <w:sz w:val="20"/>
      <w:szCs w:val="20"/>
      <w:lang w:eastAsia="es-ES"/>
      <w14:ligatures w14:val="none"/>
    </w:rPr>
  </w:style>
  <w:style w:type="paragraph" w:styleId="Sinespaciado">
    <w:name w:val="No Spacing"/>
    <w:aliases w:val="Francesa,INAI"/>
    <w:link w:val="SinespaciadoCar"/>
    <w:uiPriority w:val="1"/>
    <w:qFormat/>
    <w:rsid w:val="00AF03C4"/>
    <w:pPr>
      <w:spacing w:after="0" w:line="240" w:lineRule="auto"/>
      <w:jc w:val="both"/>
    </w:pPr>
    <w:rPr>
      <w:rFonts w:ascii="Palatino Linotype" w:eastAsia="Times New Roman" w:hAnsi="Palatino Linotype" w:cs="Times New Roman"/>
      <w:kern w:val="0"/>
      <w:szCs w:val="20"/>
      <w:lang w:eastAsia="es-ES"/>
      <w14:ligatures w14:val="non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34218F"/>
    <w:pPr>
      <w:spacing w:line="240" w:lineRule="auto"/>
      <w:jc w:val="left"/>
    </w:pPr>
    <w:rPr>
      <w:rFonts w:asciiTheme="minorHAnsi" w:eastAsiaTheme="minorHAnsi" w:hAnsiTheme="minorHAnsi" w:cstheme="minorBidi"/>
      <w:sz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34218F"/>
    <w:rPr>
      <w:kern w:val="0"/>
      <w:sz w:val="20"/>
      <w:szCs w:val="20"/>
      <w14:ligatures w14:val="none"/>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34218F"/>
    <w:rPr>
      <w:vertAlign w:val="superscript"/>
    </w:rPr>
  </w:style>
  <w:style w:type="character" w:customStyle="1" w:styleId="SinespaciadoCar">
    <w:name w:val="Sin espaciado Car"/>
    <w:aliases w:val="Francesa Car,INAI Car"/>
    <w:link w:val="Sinespaciado"/>
    <w:uiPriority w:val="1"/>
    <w:locked/>
    <w:rsid w:val="0088324D"/>
    <w:rPr>
      <w:rFonts w:ascii="Palatino Linotype" w:eastAsia="Times New Roman" w:hAnsi="Palatino Linotype" w:cs="Times New Roman"/>
      <w:kern w:val="0"/>
      <w:szCs w:val="20"/>
      <w:lang w:eastAsia="es-E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453562">
      <w:bodyDiv w:val="1"/>
      <w:marLeft w:val="0"/>
      <w:marRight w:val="0"/>
      <w:marTop w:val="0"/>
      <w:marBottom w:val="0"/>
      <w:divBdr>
        <w:top w:val="none" w:sz="0" w:space="0" w:color="auto"/>
        <w:left w:val="none" w:sz="0" w:space="0" w:color="auto"/>
        <w:bottom w:val="none" w:sz="0" w:space="0" w:color="auto"/>
        <w:right w:val="none" w:sz="0" w:space="0" w:color="auto"/>
      </w:divBdr>
    </w:div>
    <w:div w:id="624165058">
      <w:bodyDiv w:val="1"/>
      <w:marLeft w:val="0"/>
      <w:marRight w:val="0"/>
      <w:marTop w:val="0"/>
      <w:marBottom w:val="0"/>
      <w:divBdr>
        <w:top w:val="none" w:sz="0" w:space="0" w:color="auto"/>
        <w:left w:val="none" w:sz="0" w:space="0" w:color="auto"/>
        <w:bottom w:val="none" w:sz="0" w:space="0" w:color="auto"/>
        <w:right w:val="none" w:sz="0" w:space="0" w:color="auto"/>
      </w:divBdr>
    </w:div>
    <w:div w:id="1815875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B339384D990F93418A1B0C92100591AC" ma:contentTypeVersion="4" ma:contentTypeDescription="Crear nuevo documento." ma:contentTypeScope="" ma:versionID="7edb927fd18167dbe767998bafb9d07c">
  <xsd:schema xmlns:xsd="http://www.w3.org/2001/XMLSchema" xmlns:xs="http://www.w3.org/2001/XMLSchema" xmlns:p="http://schemas.microsoft.com/office/2006/metadata/properties" xmlns:ns3="76b08bab-a17d-419c-8fa8-b7b9c3c33fde" targetNamespace="http://schemas.microsoft.com/office/2006/metadata/properties" ma:root="true" ma:fieldsID="c4b2f3a7a6d9cbf057d3b4bd80fc59db" ns3:_="">
    <xsd:import namespace="76b08bab-a17d-419c-8fa8-b7b9c3c33fde"/>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b08bab-a17d-419c-8fa8-b7b9c3c33f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9141CF-C68C-426B-8D21-F8D13A6094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b08bab-a17d-419c-8fa8-b7b9c3c33f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F34DC97-28C0-4586-BEE7-C0C3BCEF425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3CC98DB-59B2-4057-A55C-E4A13E34C68B}">
  <ds:schemaRefs>
    <ds:schemaRef ds:uri="http://schemas.microsoft.com/sharepoint/v3/contenttype/forms"/>
  </ds:schemaRefs>
</ds:datastoreItem>
</file>

<file path=customXml/itemProps4.xml><?xml version="1.0" encoding="utf-8"?>
<ds:datastoreItem xmlns:ds="http://schemas.openxmlformats.org/officeDocument/2006/customXml" ds:itemID="{63A23809-2A48-439F-850F-7DD8A20E8B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31</Pages>
  <Words>7224</Words>
  <Characters>39733</Characters>
  <Application>Microsoft Office Word</Application>
  <DocSecurity>0</DocSecurity>
  <Lines>331</Lines>
  <Paragraphs>93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46864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Gutierrez Zarate</dc:creator>
  <cp:keywords/>
  <dc:description/>
  <cp:lastModifiedBy>infoem607b</cp:lastModifiedBy>
  <cp:revision>8</cp:revision>
  <cp:lastPrinted>2024-10-07T18:25:00Z</cp:lastPrinted>
  <dcterms:created xsi:type="dcterms:W3CDTF">2024-09-26T20:45:00Z</dcterms:created>
  <dcterms:modified xsi:type="dcterms:W3CDTF">2024-10-07T18:25:00Z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0x010100B339384D990F93418A1B0C92100591AC</vt:lpwstr>
  </property>
</Properties>
</file>