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1C94" w14:textId="22A2EC4B" w:rsidR="003F0671" w:rsidRPr="00380970" w:rsidRDefault="003C59FF" w:rsidP="00B4175F">
      <w:pPr>
        <w:spacing w:after="0" w:line="360" w:lineRule="auto"/>
        <w:ind w:right="49"/>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697882" w:rsidRPr="00380970">
        <w:rPr>
          <w:rFonts w:ascii="Palatino Linotype" w:eastAsia="Palatino Linotype" w:hAnsi="Palatino Linotype" w:cs="Palatino Linotype"/>
          <w:sz w:val="24"/>
          <w:szCs w:val="24"/>
        </w:rPr>
        <w:t>tres de abril</w:t>
      </w:r>
      <w:r w:rsidR="00027A84" w:rsidRPr="00380970">
        <w:rPr>
          <w:rFonts w:ascii="Palatino Linotype" w:eastAsia="Palatino Linotype" w:hAnsi="Palatino Linotype" w:cs="Palatino Linotype"/>
          <w:sz w:val="24"/>
          <w:szCs w:val="24"/>
        </w:rPr>
        <w:t xml:space="preserve"> de dos mil veinticuatro. </w:t>
      </w:r>
    </w:p>
    <w:p w14:paraId="412803E3" w14:textId="77777777" w:rsidR="00A364FD" w:rsidRPr="00380970" w:rsidRDefault="00A364FD" w:rsidP="00B4175F">
      <w:pPr>
        <w:spacing w:after="0" w:line="360" w:lineRule="auto"/>
        <w:ind w:right="49"/>
        <w:jc w:val="both"/>
        <w:rPr>
          <w:rFonts w:ascii="Palatino Linotype" w:eastAsia="Palatino Linotype" w:hAnsi="Palatino Linotype" w:cs="Palatino Linotype"/>
          <w:sz w:val="24"/>
          <w:szCs w:val="24"/>
        </w:rPr>
      </w:pPr>
    </w:p>
    <w:p w14:paraId="29BF5A1F" w14:textId="7F2A0761" w:rsidR="003F0671" w:rsidRPr="00380970" w:rsidRDefault="003C59FF" w:rsidP="00B4175F">
      <w:pPr>
        <w:spacing w:after="0" w:line="360" w:lineRule="auto"/>
        <w:ind w:right="49"/>
        <w:jc w:val="both"/>
        <w:rPr>
          <w:rFonts w:ascii="Palatino Linotype" w:eastAsia="Palatino Linotype" w:hAnsi="Palatino Linotype" w:cs="Palatino Linotype"/>
          <w:b/>
          <w:sz w:val="24"/>
          <w:szCs w:val="24"/>
        </w:rPr>
      </w:pPr>
      <w:r w:rsidRPr="00380970">
        <w:rPr>
          <w:rFonts w:ascii="Palatino Linotype" w:eastAsia="Palatino Linotype" w:hAnsi="Palatino Linotype" w:cs="Palatino Linotype"/>
          <w:sz w:val="24"/>
          <w:szCs w:val="24"/>
        </w:rPr>
        <w:t xml:space="preserve">Visto el expediente relativo al recurso de revisión </w:t>
      </w:r>
      <w:r w:rsidR="00027A84" w:rsidRPr="00380970">
        <w:rPr>
          <w:rFonts w:ascii="Palatino Linotype" w:eastAsia="Palatino Linotype" w:hAnsi="Palatino Linotype" w:cs="Palatino Linotype"/>
          <w:b/>
          <w:sz w:val="24"/>
          <w:szCs w:val="24"/>
        </w:rPr>
        <w:t>05674</w:t>
      </w:r>
      <w:r w:rsidRPr="00380970">
        <w:rPr>
          <w:rFonts w:ascii="Palatino Linotype" w:eastAsia="Palatino Linotype" w:hAnsi="Palatino Linotype" w:cs="Palatino Linotype"/>
          <w:b/>
          <w:sz w:val="24"/>
          <w:szCs w:val="24"/>
        </w:rPr>
        <w:t>/INFOEM/IP/RR/202</w:t>
      </w:r>
      <w:r w:rsidR="00E80229" w:rsidRPr="00380970">
        <w:rPr>
          <w:rFonts w:ascii="Palatino Linotype" w:eastAsia="Palatino Linotype" w:hAnsi="Palatino Linotype" w:cs="Palatino Linotype"/>
          <w:b/>
          <w:sz w:val="24"/>
          <w:szCs w:val="24"/>
        </w:rPr>
        <w:t>3</w:t>
      </w:r>
      <w:r w:rsidRPr="00380970">
        <w:rPr>
          <w:rFonts w:ascii="Palatino Linotype" w:eastAsia="Palatino Linotype" w:hAnsi="Palatino Linotype" w:cs="Palatino Linotype"/>
          <w:sz w:val="24"/>
          <w:szCs w:val="24"/>
        </w:rPr>
        <w:t xml:space="preserve">, interpuesto por </w:t>
      </w:r>
      <w:r w:rsidR="00FE3A47">
        <w:rPr>
          <w:rFonts w:ascii="Palatino Linotype" w:eastAsia="Palatino Linotype" w:hAnsi="Palatino Linotype" w:cs="Palatino Linotype"/>
          <w:b/>
          <w:sz w:val="24"/>
          <w:szCs w:val="24"/>
        </w:rPr>
        <w:t>XXXXXXX</w:t>
      </w:r>
      <w:r w:rsidRPr="00380970">
        <w:rPr>
          <w:rFonts w:ascii="Palatino Linotype" w:eastAsia="Palatino Linotype" w:hAnsi="Palatino Linotype" w:cs="Palatino Linotype"/>
          <w:sz w:val="24"/>
          <w:szCs w:val="24"/>
        </w:rPr>
        <w:t>, al cual en lo sucesivo se le denominar</w:t>
      </w:r>
      <w:r w:rsidR="002E66DC" w:rsidRPr="00380970">
        <w:rPr>
          <w:rFonts w:ascii="Palatino Linotype" w:eastAsia="Palatino Linotype" w:hAnsi="Palatino Linotype" w:cs="Palatino Linotype"/>
          <w:sz w:val="24"/>
          <w:szCs w:val="24"/>
        </w:rPr>
        <w:t>á</w:t>
      </w:r>
      <w:r w:rsidR="007F348D" w:rsidRPr="00380970">
        <w:rPr>
          <w:rFonts w:ascii="Palatino Linotype" w:eastAsia="Palatino Linotype" w:hAnsi="Palatino Linotype" w:cs="Palatino Linotype"/>
          <w:sz w:val="24"/>
          <w:szCs w:val="24"/>
        </w:rPr>
        <w:t xml:space="preserve"> la parte</w:t>
      </w:r>
      <w:r w:rsidRPr="00380970">
        <w:rPr>
          <w:rFonts w:ascii="Palatino Linotype" w:eastAsia="Palatino Linotype" w:hAnsi="Palatino Linotype" w:cs="Palatino Linotype"/>
          <w:sz w:val="24"/>
          <w:szCs w:val="24"/>
        </w:rPr>
        <w:t xml:space="preserve"> </w:t>
      </w:r>
      <w:r w:rsidRPr="00380970">
        <w:rPr>
          <w:rFonts w:ascii="Palatino Linotype" w:eastAsia="Palatino Linotype" w:hAnsi="Palatino Linotype" w:cs="Palatino Linotype"/>
          <w:b/>
          <w:sz w:val="24"/>
          <w:szCs w:val="24"/>
        </w:rPr>
        <w:t>RECURRENTE</w:t>
      </w:r>
      <w:r w:rsidR="001759F5" w:rsidRPr="00380970">
        <w:rPr>
          <w:rFonts w:ascii="Palatino Linotype" w:eastAsia="Palatino Linotype" w:hAnsi="Palatino Linotype" w:cs="Palatino Linotype"/>
          <w:sz w:val="24"/>
          <w:szCs w:val="24"/>
        </w:rPr>
        <w:t>, en contra</w:t>
      </w:r>
      <w:r w:rsidR="007F348D" w:rsidRPr="00380970">
        <w:rPr>
          <w:rFonts w:ascii="Palatino Linotype" w:eastAsia="Palatino Linotype" w:hAnsi="Palatino Linotype" w:cs="Palatino Linotype"/>
          <w:sz w:val="24"/>
          <w:szCs w:val="24"/>
        </w:rPr>
        <w:t xml:space="preserve"> de</w:t>
      </w:r>
      <w:r w:rsidR="001759F5" w:rsidRPr="00380970">
        <w:rPr>
          <w:rFonts w:ascii="Palatino Linotype" w:eastAsia="Palatino Linotype" w:hAnsi="Palatino Linotype" w:cs="Palatino Linotype"/>
          <w:sz w:val="24"/>
          <w:szCs w:val="24"/>
        </w:rPr>
        <w:t xml:space="preserve"> </w:t>
      </w:r>
      <w:r w:rsidRPr="00380970">
        <w:rPr>
          <w:rFonts w:ascii="Palatino Linotype" w:eastAsia="Palatino Linotype" w:hAnsi="Palatino Linotype" w:cs="Palatino Linotype"/>
          <w:sz w:val="24"/>
          <w:szCs w:val="24"/>
        </w:rPr>
        <w:t>la</w:t>
      </w:r>
      <w:r w:rsidR="001759F5" w:rsidRPr="00380970">
        <w:rPr>
          <w:rFonts w:ascii="Palatino Linotype" w:eastAsia="Palatino Linotype" w:hAnsi="Palatino Linotype" w:cs="Palatino Linotype"/>
          <w:sz w:val="24"/>
          <w:szCs w:val="24"/>
        </w:rPr>
        <w:t xml:space="preserve"> </w:t>
      </w:r>
      <w:r w:rsidR="00A364FD" w:rsidRPr="00380970">
        <w:rPr>
          <w:rFonts w:ascii="Palatino Linotype" w:eastAsia="Palatino Linotype" w:hAnsi="Palatino Linotype" w:cs="Palatino Linotype"/>
          <w:sz w:val="24"/>
          <w:szCs w:val="24"/>
        </w:rPr>
        <w:t>respuesta</w:t>
      </w:r>
      <w:r w:rsidRPr="00380970">
        <w:rPr>
          <w:rFonts w:ascii="Palatino Linotype" w:eastAsia="Palatino Linotype" w:hAnsi="Palatino Linotype" w:cs="Palatino Linotype"/>
          <w:sz w:val="24"/>
          <w:szCs w:val="24"/>
        </w:rPr>
        <w:t xml:space="preserve"> a su solicitud de información identificada con número de folio </w:t>
      </w:r>
      <w:r w:rsidR="002E66DC" w:rsidRPr="00380970">
        <w:rPr>
          <w:rFonts w:ascii="Palatino Linotype" w:eastAsia="Palatino Linotype" w:hAnsi="Palatino Linotype" w:cs="Palatino Linotype"/>
          <w:b/>
          <w:sz w:val="24"/>
          <w:szCs w:val="24"/>
        </w:rPr>
        <w:t>0</w:t>
      </w:r>
      <w:r w:rsidR="00B77D90" w:rsidRPr="00380970">
        <w:rPr>
          <w:rFonts w:ascii="Palatino Linotype" w:eastAsia="Palatino Linotype" w:hAnsi="Palatino Linotype" w:cs="Palatino Linotype"/>
          <w:b/>
          <w:sz w:val="24"/>
          <w:szCs w:val="24"/>
        </w:rPr>
        <w:t>0</w:t>
      </w:r>
      <w:r w:rsidR="00027A84" w:rsidRPr="00380970">
        <w:rPr>
          <w:rFonts w:ascii="Palatino Linotype" w:eastAsia="Palatino Linotype" w:hAnsi="Palatino Linotype" w:cs="Palatino Linotype"/>
          <w:b/>
          <w:sz w:val="24"/>
          <w:szCs w:val="24"/>
        </w:rPr>
        <w:t>731</w:t>
      </w:r>
      <w:r w:rsidRPr="00380970">
        <w:rPr>
          <w:rFonts w:ascii="Palatino Linotype" w:eastAsia="Palatino Linotype" w:hAnsi="Palatino Linotype" w:cs="Palatino Linotype"/>
          <w:b/>
          <w:sz w:val="24"/>
          <w:szCs w:val="24"/>
        </w:rPr>
        <w:t>/</w:t>
      </w:r>
      <w:r w:rsidR="00027A84" w:rsidRPr="00380970">
        <w:rPr>
          <w:rFonts w:ascii="Palatino Linotype" w:eastAsia="Palatino Linotype" w:hAnsi="Palatino Linotype" w:cs="Palatino Linotype"/>
          <w:b/>
          <w:sz w:val="24"/>
          <w:szCs w:val="24"/>
        </w:rPr>
        <w:t>SF</w:t>
      </w:r>
      <w:r w:rsidRPr="00380970">
        <w:rPr>
          <w:rFonts w:ascii="Palatino Linotype" w:eastAsia="Palatino Linotype" w:hAnsi="Palatino Linotype" w:cs="Palatino Linotype"/>
          <w:b/>
          <w:sz w:val="24"/>
          <w:szCs w:val="24"/>
        </w:rPr>
        <w:t>/IP/202</w:t>
      </w:r>
      <w:r w:rsidR="00E80229" w:rsidRPr="00380970">
        <w:rPr>
          <w:rFonts w:ascii="Palatino Linotype" w:eastAsia="Palatino Linotype" w:hAnsi="Palatino Linotype" w:cs="Palatino Linotype"/>
          <w:b/>
          <w:sz w:val="24"/>
          <w:szCs w:val="24"/>
        </w:rPr>
        <w:t>3</w:t>
      </w:r>
      <w:r w:rsidR="00B77D90" w:rsidRPr="00380970">
        <w:rPr>
          <w:rFonts w:ascii="Palatino Linotype" w:eastAsia="Palatino Linotype" w:hAnsi="Palatino Linotype" w:cs="Palatino Linotype"/>
          <w:sz w:val="24"/>
          <w:szCs w:val="24"/>
        </w:rPr>
        <w:t xml:space="preserve"> proporcionada por parte de la </w:t>
      </w:r>
      <w:r w:rsidR="00B77D90" w:rsidRPr="005E2EA4">
        <w:rPr>
          <w:rFonts w:ascii="Palatino Linotype" w:eastAsia="Palatino Linotype" w:hAnsi="Palatino Linotype" w:cs="Palatino Linotype"/>
          <w:b/>
          <w:sz w:val="24"/>
          <w:szCs w:val="24"/>
        </w:rPr>
        <w:t xml:space="preserve">Secretaría de </w:t>
      </w:r>
      <w:r w:rsidR="00027A84" w:rsidRPr="005E2EA4">
        <w:rPr>
          <w:rFonts w:ascii="Palatino Linotype" w:eastAsia="Palatino Linotype" w:hAnsi="Palatino Linotype" w:cs="Palatino Linotype"/>
          <w:b/>
          <w:sz w:val="24"/>
          <w:szCs w:val="24"/>
        </w:rPr>
        <w:t>Finanzas</w:t>
      </w:r>
      <w:r w:rsidR="0022555B" w:rsidRPr="00380970">
        <w:rPr>
          <w:rFonts w:ascii="Palatino Linotype" w:eastAsia="Palatino Linotype" w:hAnsi="Palatino Linotype" w:cs="Palatino Linotype"/>
          <w:sz w:val="24"/>
          <w:szCs w:val="24"/>
        </w:rPr>
        <w:t xml:space="preserve">, </w:t>
      </w:r>
      <w:r w:rsidRPr="00380970">
        <w:rPr>
          <w:rFonts w:ascii="Palatino Linotype" w:eastAsia="Palatino Linotype" w:hAnsi="Palatino Linotype" w:cs="Palatino Linotype"/>
          <w:sz w:val="24"/>
          <w:szCs w:val="24"/>
        </w:rPr>
        <w:t xml:space="preserve">en lo sucesivo el </w:t>
      </w:r>
      <w:r w:rsidRPr="00380970">
        <w:rPr>
          <w:rFonts w:ascii="Palatino Linotype" w:eastAsia="Palatino Linotype" w:hAnsi="Palatino Linotype" w:cs="Palatino Linotype"/>
          <w:b/>
          <w:sz w:val="24"/>
          <w:szCs w:val="24"/>
        </w:rPr>
        <w:t>SUJETO OBLIGADO</w:t>
      </w:r>
      <w:r w:rsidRPr="00380970">
        <w:rPr>
          <w:rFonts w:ascii="Palatino Linotype" w:eastAsia="Palatino Linotype" w:hAnsi="Palatino Linotype" w:cs="Palatino Linotype"/>
          <w:sz w:val="24"/>
          <w:szCs w:val="24"/>
        </w:rPr>
        <w:t>; se procede a dictar la presente resolución, con base en los siguientes:</w:t>
      </w:r>
    </w:p>
    <w:p w14:paraId="2CF11095" w14:textId="77777777" w:rsidR="003F0671" w:rsidRPr="00380970" w:rsidRDefault="003F0671" w:rsidP="00B4175F">
      <w:pPr>
        <w:spacing w:after="0" w:line="360" w:lineRule="auto"/>
        <w:ind w:right="49"/>
        <w:jc w:val="both"/>
        <w:rPr>
          <w:rFonts w:ascii="Palatino Linotype" w:eastAsia="Palatino Linotype" w:hAnsi="Palatino Linotype" w:cs="Palatino Linotype"/>
          <w:sz w:val="24"/>
          <w:szCs w:val="24"/>
        </w:rPr>
      </w:pPr>
    </w:p>
    <w:p w14:paraId="3715FC3F" w14:textId="77777777" w:rsidR="003F0671" w:rsidRPr="00380970" w:rsidRDefault="003C59FF" w:rsidP="00B4175F">
      <w:pPr>
        <w:spacing w:after="0" w:line="360" w:lineRule="auto"/>
        <w:ind w:right="49"/>
        <w:jc w:val="center"/>
        <w:rPr>
          <w:rFonts w:ascii="Palatino Linotype" w:eastAsia="Palatino Linotype" w:hAnsi="Palatino Linotype" w:cs="Palatino Linotype"/>
          <w:b/>
          <w:sz w:val="24"/>
          <w:szCs w:val="24"/>
        </w:rPr>
      </w:pPr>
      <w:r w:rsidRPr="00380970">
        <w:rPr>
          <w:rFonts w:ascii="Palatino Linotype" w:eastAsia="Palatino Linotype" w:hAnsi="Palatino Linotype" w:cs="Palatino Linotype"/>
          <w:b/>
          <w:sz w:val="24"/>
          <w:szCs w:val="24"/>
        </w:rPr>
        <w:t>I.</w:t>
      </w:r>
      <w:r w:rsidRPr="00380970">
        <w:rPr>
          <w:rFonts w:ascii="Palatino Linotype" w:eastAsia="Palatino Linotype" w:hAnsi="Palatino Linotype" w:cs="Palatino Linotype"/>
          <w:b/>
          <w:sz w:val="24"/>
          <w:szCs w:val="24"/>
        </w:rPr>
        <w:tab/>
        <w:t>A N T E C E D E N T E S</w:t>
      </w:r>
    </w:p>
    <w:p w14:paraId="617AC7BD" w14:textId="77777777" w:rsidR="003F0671" w:rsidRPr="00380970" w:rsidRDefault="003F0671" w:rsidP="00B4175F">
      <w:pPr>
        <w:spacing w:after="0" w:line="360" w:lineRule="auto"/>
        <w:ind w:right="49"/>
        <w:jc w:val="both"/>
        <w:rPr>
          <w:rFonts w:ascii="Palatino Linotype" w:eastAsia="Palatino Linotype" w:hAnsi="Palatino Linotype" w:cs="Palatino Linotype"/>
          <w:sz w:val="24"/>
          <w:szCs w:val="24"/>
        </w:rPr>
      </w:pPr>
    </w:p>
    <w:p w14:paraId="3E4D891C" w14:textId="719C20DC" w:rsidR="003F0671" w:rsidRPr="00380970" w:rsidRDefault="003C59FF" w:rsidP="007A00C3">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b/>
          <w:sz w:val="24"/>
          <w:szCs w:val="24"/>
        </w:rPr>
        <w:t>Solicitud de acceso a la información.</w:t>
      </w:r>
      <w:r w:rsidRPr="00380970">
        <w:rPr>
          <w:rFonts w:ascii="Palatino Linotype" w:eastAsia="Palatino Linotype" w:hAnsi="Palatino Linotype" w:cs="Palatino Linotype"/>
          <w:sz w:val="24"/>
          <w:szCs w:val="24"/>
        </w:rPr>
        <w:t xml:space="preserve"> Con fecha </w:t>
      </w:r>
      <w:r w:rsidR="00027A84" w:rsidRPr="00380970">
        <w:rPr>
          <w:rFonts w:ascii="Palatino Linotype" w:eastAsia="Palatino Linotype" w:hAnsi="Palatino Linotype" w:cs="Palatino Linotype"/>
          <w:b/>
          <w:sz w:val="24"/>
          <w:szCs w:val="24"/>
        </w:rPr>
        <w:t>treinta y uno de agosto</w:t>
      </w:r>
      <w:r w:rsidR="002E66DC" w:rsidRPr="00380970">
        <w:rPr>
          <w:rFonts w:ascii="Palatino Linotype" w:eastAsia="Palatino Linotype" w:hAnsi="Palatino Linotype" w:cs="Palatino Linotype"/>
          <w:b/>
          <w:sz w:val="24"/>
          <w:szCs w:val="24"/>
        </w:rPr>
        <w:t xml:space="preserve"> </w:t>
      </w:r>
      <w:r w:rsidR="00932D1F" w:rsidRPr="00380970">
        <w:rPr>
          <w:rFonts w:ascii="Palatino Linotype" w:eastAsia="Palatino Linotype" w:hAnsi="Palatino Linotype" w:cs="Palatino Linotype"/>
          <w:b/>
          <w:sz w:val="24"/>
          <w:szCs w:val="24"/>
        </w:rPr>
        <w:t>de</w:t>
      </w:r>
      <w:r w:rsidRPr="00380970">
        <w:rPr>
          <w:rFonts w:ascii="Palatino Linotype" w:eastAsia="Palatino Linotype" w:hAnsi="Palatino Linotype" w:cs="Palatino Linotype"/>
          <w:b/>
          <w:sz w:val="24"/>
          <w:szCs w:val="24"/>
        </w:rPr>
        <w:t xml:space="preserve"> dos mil veinti</w:t>
      </w:r>
      <w:r w:rsidR="00E80229" w:rsidRPr="00380970">
        <w:rPr>
          <w:rFonts w:ascii="Palatino Linotype" w:eastAsia="Palatino Linotype" w:hAnsi="Palatino Linotype" w:cs="Palatino Linotype"/>
          <w:b/>
          <w:sz w:val="24"/>
          <w:szCs w:val="24"/>
        </w:rPr>
        <w:t>trés</w:t>
      </w:r>
      <w:r w:rsidRPr="00380970">
        <w:rPr>
          <w:rFonts w:ascii="Palatino Linotype" w:eastAsia="Palatino Linotype" w:hAnsi="Palatino Linotype" w:cs="Palatino Linotype"/>
          <w:sz w:val="24"/>
          <w:szCs w:val="24"/>
        </w:rPr>
        <w:t xml:space="preserve">, la parte </w:t>
      </w:r>
      <w:r w:rsidRPr="00380970">
        <w:rPr>
          <w:rFonts w:ascii="Palatino Linotype" w:eastAsia="Palatino Linotype" w:hAnsi="Palatino Linotype" w:cs="Palatino Linotype"/>
          <w:b/>
          <w:sz w:val="24"/>
          <w:szCs w:val="24"/>
        </w:rPr>
        <w:t>RECURRENTE</w:t>
      </w:r>
      <w:r w:rsidRPr="00380970">
        <w:rPr>
          <w:rFonts w:ascii="Palatino Linotype" w:eastAsia="Palatino Linotype" w:hAnsi="Palatino Linotype" w:cs="Palatino Linotype"/>
          <w:sz w:val="24"/>
          <w:szCs w:val="24"/>
        </w:rPr>
        <w:t xml:space="preserve"> formuló solicitud de acceso a información pública al</w:t>
      </w:r>
      <w:r w:rsidRPr="00380970">
        <w:rPr>
          <w:rFonts w:ascii="Palatino Linotype" w:eastAsia="Palatino Linotype" w:hAnsi="Palatino Linotype" w:cs="Palatino Linotype"/>
          <w:b/>
          <w:sz w:val="24"/>
          <w:szCs w:val="24"/>
        </w:rPr>
        <w:t xml:space="preserve"> SUJETO OBLIGADO</w:t>
      </w:r>
      <w:r w:rsidRPr="00380970">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3F91BCC8" w14:textId="77777777" w:rsidR="003F0671" w:rsidRPr="00380970" w:rsidRDefault="003F0671" w:rsidP="00B4175F">
      <w:pPr>
        <w:spacing w:after="0" w:line="360" w:lineRule="auto"/>
        <w:ind w:right="49"/>
        <w:jc w:val="both"/>
        <w:rPr>
          <w:rFonts w:ascii="Palatino Linotype" w:eastAsia="Palatino Linotype" w:hAnsi="Palatino Linotype" w:cs="Palatino Linotype"/>
          <w:sz w:val="24"/>
          <w:szCs w:val="24"/>
        </w:rPr>
      </w:pPr>
    </w:p>
    <w:p w14:paraId="550414AE" w14:textId="19079D47" w:rsidR="003F0671" w:rsidRPr="00380970" w:rsidRDefault="003C59FF" w:rsidP="00B4175F">
      <w:pPr>
        <w:spacing w:after="0"/>
        <w:ind w:left="567" w:right="560"/>
        <w:jc w:val="both"/>
        <w:rPr>
          <w:rFonts w:ascii="Palatino Linotype" w:eastAsia="Times New Roman" w:hAnsi="Palatino Linotype" w:cs="Times New Roman"/>
          <w:i/>
        </w:rPr>
      </w:pPr>
      <w:bookmarkStart w:id="0" w:name="_Hlk122728518"/>
      <w:r w:rsidRPr="00380970">
        <w:rPr>
          <w:rFonts w:ascii="Palatino Linotype" w:eastAsia="Palatino Linotype" w:hAnsi="Palatino Linotype" w:cs="Palatino Linotype"/>
          <w:i/>
        </w:rPr>
        <w:t>“</w:t>
      </w:r>
      <w:r w:rsidR="00027A84" w:rsidRPr="00380970">
        <w:rPr>
          <w:rFonts w:ascii="Palatino Linotype" w:eastAsia="Palatino Linotype" w:hAnsi="Palatino Linotype" w:cs="Palatino Linotype"/>
          <w:i/>
        </w:rPr>
        <w:t xml:space="preserve">Programación de entrega de desayunos escolares comunitarios que debió entregarse al proveedor de conformidad con el contrato CB/OPD/1/2023 que se </w:t>
      </w:r>
      <w:proofErr w:type="spellStart"/>
      <w:r w:rsidR="00027A84" w:rsidRPr="00380970">
        <w:rPr>
          <w:rFonts w:ascii="Palatino Linotype" w:eastAsia="Palatino Linotype" w:hAnsi="Palatino Linotype" w:cs="Palatino Linotype"/>
          <w:i/>
        </w:rPr>
        <w:t>firmo</w:t>
      </w:r>
      <w:proofErr w:type="spellEnd"/>
      <w:r w:rsidR="00027A84" w:rsidRPr="00380970">
        <w:rPr>
          <w:rFonts w:ascii="Palatino Linotype" w:eastAsia="Palatino Linotype" w:hAnsi="Palatino Linotype" w:cs="Palatino Linotype"/>
          <w:i/>
        </w:rPr>
        <w:t xml:space="preserve"> para dar cumplimiento al programa </w:t>
      </w:r>
      <w:proofErr w:type="spellStart"/>
      <w:r w:rsidR="00027A84" w:rsidRPr="00380970">
        <w:rPr>
          <w:rFonts w:ascii="Palatino Linotype" w:eastAsia="Palatino Linotype" w:hAnsi="Palatino Linotype" w:cs="Palatino Linotype"/>
          <w:i/>
        </w:rPr>
        <w:t>Nutricion</w:t>
      </w:r>
      <w:proofErr w:type="spellEnd"/>
      <w:r w:rsidR="00027A84" w:rsidRPr="00380970">
        <w:rPr>
          <w:rFonts w:ascii="Palatino Linotype" w:eastAsia="Palatino Linotype" w:hAnsi="Palatino Linotype" w:cs="Palatino Linotype"/>
          <w:i/>
        </w:rPr>
        <w:t xml:space="preserve"> Escolar</w:t>
      </w:r>
      <w:r w:rsidR="00B77D90" w:rsidRPr="00380970">
        <w:rPr>
          <w:rFonts w:ascii="Palatino Linotype" w:eastAsia="Times New Roman" w:hAnsi="Palatino Linotype" w:cs="Times New Roman"/>
          <w:i/>
        </w:rPr>
        <w:t xml:space="preserve">”. </w:t>
      </w:r>
    </w:p>
    <w:p w14:paraId="189A30C1" w14:textId="77777777" w:rsidR="003F0671" w:rsidRPr="00380970" w:rsidRDefault="003F0671" w:rsidP="00B4175F">
      <w:pPr>
        <w:spacing w:after="0" w:line="360" w:lineRule="auto"/>
        <w:ind w:left="567" w:right="560"/>
        <w:jc w:val="both"/>
        <w:rPr>
          <w:rFonts w:ascii="Palatino Linotype" w:eastAsia="Palatino Linotype" w:hAnsi="Palatino Linotype" w:cs="Palatino Linotype"/>
          <w:i/>
        </w:rPr>
      </w:pPr>
    </w:p>
    <w:p w14:paraId="00F348B1" w14:textId="51E92E0A" w:rsidR="00E80229" w:rsidRPr="00380970" w:rsidRDefault="003C59FF" w:rsidP="00027A84">
      <w:pPr>
        <w:spacing w:after="0" w:line="360" w:lineRule="auto"/>
        <w:ind w:right="49"/>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b/>
          <w:sz w:val="24"/>
          <w:szCs w:val="24"/>
        </w:rPr>
        <w:t>Modalidad elegida para la entrega de la información:</w:t>
      </w:r>
      <w:r w:rsidRPr="00380970">
        <w:rPr>
          <w:rFonts w:ascii="Palatino Linotype" w:eastAsia="Palatino Linotype" w:hAnsi="Palatino Linotype" w:cs="Palatino Linotype"/>
          <w:sz w:val="24"/>
          <w:szCs w:val="24"/>
        </w:rPr>
        <w:t xml:space="preserve"> a través del Sistema de Acceso a la Información Mexiquense (SAIMEX). </w:t>
      </w:r>
    </w:p>
    <w:p w14:paraId="78DE9875" w14:textId="77777777" w:rsidR="0075031B" w:rsidRPr="00380970" w:rsidRDefault="0075031B" w:rsidP="00B4175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0A4484E" w14:textId="5BD82CA2" w:rsidR="003F0671" w:rsidRPr="00380970" w:rsidRDefault="00B77D90" w:rsidP="007A00C3">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b/>
          <w:sz w:val="24"/>
          <w:szCs w:val="24"/>
        </w:rPr>
        <w:lastRenderedPageBreak/>
        <w:t>Información que puede estar en Poder de otro Sujeto Obligado.</w:t>
      </w:r>
      <w:r w:rsidR="003C59FF" w:rsidRPr="00380970">
        <w:rPr>
          <w:rFonts w:ascii="Palatino Linotype" w:eastAsia="Palatino Linotype" w:hAnsi="Palatino Linotype" w:cs="Palatino Linotype"/>
          <w:sz w:val="24"/>
          <w:szCs w:val="24"/>
        </w:rPr>
        <w:t xml:space="preserve"> </w:t>
      </w:r>
      <w:r w:rsidR="00A364FD" w:rsidRPr="00380970">
        <w:rPr>
          <w:rFonts w:ascii="Palatino Linotype" w:eastAsia="Palatino Linotype" w:hAnsi="Palatino Linotype" w:cs="Palatino Linotype"/>
          <w:sz w:val="24"/>
          <w:szCs w:val="24"/>
        </w:rPr>
        <w:t xml:space="preserve">En fecha </w:t>
      </w:r>
      <w:r w:rsidR="00027A84" w:rsidRPr="00380970">
        <w:rPr>
          <w:rFonts w:ascii="Palatino Linotype" w:eastAsia="Palatino Linotype" w:hAnsi="Palatino Linotype" w:cs="Palatino Linotype"/>
          <w:b/>
          <w:sz w:val="24"/>
          <w:szCs w:val="24"/>
        </w:rPr>
        <w:t>cinco de septiembre</w:t>
      </w:r>
      <w:r w:rsidR="00305E61" w:rsidRPr="00380970">
        <w:rPr>
          <w:rFonts w:ascii="Palatino Linotype" w:eastAsia="Palatino Linotype" w:hAnsi="Palatino Linotype" w:cs="Palatino Linotype"/>
          <w:b/>
          <w:sz w:val="24"/>
          <w:szCs w:val="24"/>
        </w:rPr>
        <w:t xml:space="preserve"> de dos mil veinti</w:t>
      </w:r>
      <w:r w:rsidR="00E80229" w:rsidRPr="00380970">
        <w:rPr>
          <w:rFonts w:ascii="Palatino Linotype" w:eastAsia="Palatino Linotype" w:hAnsi="Palatino Linotype" w:cs="Palatino Linotype"/>
          <w:b/>
          <w:sz w:val="24"/>
          <w:szCs w:val="24"/>
        </w:rPr>
        <w:t>trés</w:t>
      </w:r>
      <w:r w:rsidR="00A364FD" w:rsidRPr="00380970">
        <w:rPr>
          <w:rFonts w:ascii="Palatino Linotype" w:eastAsia="Palatino Linotype" w:hAnsi="Palatino Linotype" w:cs="Palatino Linotype"/>
          <w:sz w:val="24"/>
          <w:szCs w:val="24"/>
        </w:rPr>
        <w:t xml:space="preserve">, el </w:t>
      </w:r>
      <w:r w:rsidR="00305E61" w:rsidRPr="00380970">
        <w:rPr>
          <w:rFonts w:ascii="Palatino Linotype" w:eastAsia="Palatino Linotype" w:hAnsi="Palatino Linotype" w:cs="Palatino Linotype"/>
          <w:b/>
          <w:sz w:val="24"/>
          <w:szCs w:val="24"/>
        </w:rPr>
        <w:t xml:space="preserve">SUJETO OBLIGADO </w:t>
      </w:r>
      <w:r w:rsidR="00A364FD" w:rsidRPr="00380970">
        <w:rPr>
          <w:rFonts w:ascii="Palatino Linotype" w:eastAsia="Palatino Linotype" w:hAnsi="Palatino Linotype" w:cs="Palatino Linotype"/>
          <w:sz w:val="24"/>
          <w:szCs w:val="24"/>
        </w:rPr>
        <w:t xml:space="preserve">remitió respuesta a la solicitud de información, al tenor de lo siguiente: </w:t>
      </w:r>
    </w:p>
    <w:p w14:paraId="43FB3599" w14:textId="77777777" w:rsidR="00A364FD" w:rsidRPr="00380970" w:rsidRDefault="00A364FD" w:rsidP="00B4175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3B6A68F" w14:textId="058C1118" w:rsidR="00E80229" w:rsidRPr="00380970" w:rsidRDefault="00027A84" w:rsidP="00D95D04">
      <w:pPr>
        <w:spacing w:after="0" w:line="276" w:lineRule="auto"/>
        <w:ind w:left="567" w:right="560"/>
        <w:jc w:val="both"/>
        <w:rPr>
          <w:rFonts w:ascii="Palatino Linotype" w:eastAsia="Palatino Linotype" w:hAnsi="Palatino Linotype" w:cs="Palatino Linotype"/>
          <w:i/>
          <w:szCs w:val="24"/>
        </w:rPr>
      </w:pPr>
      <w:r w:rsidRPr="00380970">
        <w:rPr>
          <w:rFonts w:ascii="Palatino Linotype" w:eastAsia="Palatino Linotype" w:hAnsi="Palatino Linotype" w:cs="Palatino Linotype"/>
          <w:i/>
          <w:szCs w:val="24"/>
        </w:rPr>
        <w:t>Sobre el particular, sírvase encontrar en archivo adjunto copia del Acuerdo de Incompetencia de fecha 05 de septiembre de 2023, mediante el cual se detalla incompetencia de este Sujeto Obligado</w:t>
      </w:r>
    </w:p>
    <w:p w14:paraId="69787825" w14:textId="77777777" w:rsidR="00027A84" w:rsidRPr="00380970" w:rsidRDefault="00027A84" w:rsidP="00B4175F">
      <w:pPr>
        <w:spacing w:after="0" w:line="360" w:lineRule="auto"/>
        <w:ind w:right="560"/>
        <w:jc w:val="both"/>
        <w:rPr>
          <w:rFonts w:ascii="Palatino Linotype" w:eastAsia="Palatino Linotype" w:hAnsi="Palatino Linotype" w:cs="Palatino Linotype"/>
          <w:szCs w:val="24"/>
        </w:rPr>
      </w:pPr>
    </w:p>
    <w:p w14:paraId="0F59E920" w14:textId="09ACB6F2" w:rsidR="00305E61" w:rsidRPr="00380970" w:rsidRDefault="00305E61" w:rsidP="00B4175F">
      <w:pPr>
        <w:spacing w:after="0" w:line="360" w:lineRule="auto"/>
        <w:ind w:right="560"/>
        <w:jc w:val="both"/>
        <w:rPr>
          <w:rFonts w:ascii="Palatino Linotype" w:eastAsia="Palatino Linotype" w:hAnsi="Palatino Linotype" w:cs="Palatino Linotype"/>
          <w:szCs w:val="24"/>
        </w:rPr>
      </w:pPr>
      <w:r w:rsidRPr="00380970">
        <w:rPr>
          <w:rFonts w:ascii="Palatino Linotype" w:eastAsia="Palatino Linotype" w:hAnsi="Palatino Linotype" w:cs="Palatino Linotype"/>
          <w:szCs w:val="24"/>
        </w:rPr>
        <w:t xml:space="preserve">Asimismo, el </w:t>
      </w:r>
      <w:r w:rsidRPr="00380970">
        <w:rPr>
          <w:rFonts w:ascii="Palatino Linotype" w:eastAsia="Palatino Linotype" w:hAnsi="Palatino Linotype" w:cs="Palatino Linotype"/>
          <w:b/>
          <w:szCs w:val="24"/>
        </w:rPr>
        <w:t xml:space="preserve">SUJETO OBLIGADO </w:t>
      </w:r>
      <w:r w:rsidRPr="00380970">
        <w:rPr>
          <w:rFonts w:ascii="Palatino Linotype" w:eastAsia="Palatino Linotype" w:hAnsi="Palatino Linotype" w:cs="Palatino Linotype"/>
          <w:szCs w:val="24"/>
        </w:rPr>
        <w:t xml:space="preserve">adjuntó los documentos que se describen a continuación: </w:t>
      </w:r>
    </w:p>
    <w:p w14:paraId="42FD477F" w14:textId="77777777" w:rsidR="00305E61" w:rsidRPr="00380970" w:rsidRDefault="00305E61" w:rsidP="00B4175F">
      <w:pPr>
        <w:spacing w:after="0" w:line="360" w:lineRule="auto"/>
        <w:ind w:right="560"/>
        <w:jc w:val="both"/>
        <w:rPr>
          <w:rFonts w:ascii="Palatino Linotype" w:eastAsia="Palatino Linotype" w:hAnsi="Palatino Linotype" w:cs="Palatino Linotype"/>
          <w:szCs w:val="24"/>
        </w:rPr>
      </w:pPr>
    </w:p>
    <w:p w14:paraId="03C16537" w14:textId="77777777" w:rsidR="00D95D04" w:rsidRPr="00380970" w:rsidRDefault="00B77D90" w:rsidP="007A00C3">
      <w:pPr>
        <w:pStyle w:val="Prrafodelista"/>
        <w:numPr>
          <w:ilvl w:val="0"/>
          <w:numId w:val="3"/>
        </w:numPr>
        <w:spacing w:after="0" w:line="360" w:lineRule="auto"/>
        <w:ind w:right="560"/>
        <w:jc w:val="both"/>
        <w:rPr>
          <w:rFonts w:ascii="Palatino Linotype" w:eastAsia="Palatino Linotype" w:hAnsi="Palatino Linotype" w:cs="Palatino Linotype"/>
          <w:szCs w:val="24"/>
        </w:rPr>
      </w:pPr>
      <w:r w:rsidRPr="00380970">
        <w:rPr>
          <w:rFonts w:ascii="Palatino Linotype" w:eastAsia="Palatino Linotype" w:hAnsi="Palatino Linotype" w:cs="Palatino Linotype"/>
          <w:szCs w:val="24"/>
        </w:rPr>
        <w:t xml:space="preserve">Acuerdo de </w:t>
      </w:r>
      <w:r w:rsidR="00D95D04" w:rsidRPr="00380970">
        <w:rPr>
          <w:rFonts w:ascii="Palatino Linotype" w:eastAsia="Palatino Linotype" w:hAnsi="Palatino Linotype" w:cs="Palatino Linotype"/>
          <w:szCs w:val="24"/>
        </w:rPr>
        <w:t>incompetencia de la solicitud de información pública número 00731/SF/IP/2023 de fecha diecisiete de agosto de dos mil veintitrés, mediante el cual se precisa que la información solicitada, no es generada por la Secretaría de Finanzas por lo que, pudiera ser competente para atender la solicitud es el Sistema para el Desarrollo Integral de la Familia del Estado de México.</w:t>
      </w:r>
    </w:p>
    <w:p w14:paraId="6932918D" w14:textId="2D54A827" w:rsidR="00305E61" w:rsidRPr="00380970" w:rsidRDefault="00D95D04" w:rsidP="00D95D04">
      <w:pPr>
        <w:pStyle w:val="Prrafodelista"/>
        <w:spacing w:after="0" w:line="360" w:lineRule="auto"/>
        <w:ind w:right="560"/>
        <w:jc w:val="both"/>
        <w:rPr>
          <w:rFonts w:ascii="Palatino Linotype" w:eastAsia="Palatino Linotype" w:hAnsi="Palatino Linotype" w:cs="Palatino Linotype"/>
          <w:szCs w:val="24"/>
        </w:rPr>
      </w:pPr>
      <w:r w:rsidRPr="00380970">
        <w:rPr>
          <w:rFonts w:ascii="Palatino Linotype" w:eastAsia="Palatino Linotype" w:hAnsi="Palatino Linotype" w:cs="Palatino Linotype"/>
          <w:szCs w:val="24"/>
        </w:rPr>
        <w:t xml:space="preserve"> </w:t>
      </w:r>
    </w:p>
    <w:p w14:paraId="6C4F09D8" w14:textId="246AEB6E" w:rsidR="003F0671" w:rsidRPr="00380970" w:rsidRDefault="00EE3C01" w:rsidP="007A00C3">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b/>
          <w:sz w:val="24"/>
          <w:szCs w:val="24"/>
        </w:rPr>
        <w:t>Recurso de revisión.</w:t>
      </w:r>
      <w:r w:rsidRPr="00380970">
        <w:rPr>
          <w:rFonts w:ascii="Palatino Linotype" w:eastAsia="Palatino Linotype" w:hAnsi="Palatino Linotype" w:cs="Palatino Linotype"/>
          <w:sz w:val="24"/>
          <w:szCs w:val="24"/>
        </w:rPr>
        <w:t xml:space="preserve"> </w:t>
      </w:r>
      <w:r w:rsidR="003C59FF" w:rsidRPr="00380970">
        <w:rPr>
          <w:rFonts w:ascii="Palatino Linotype" w:eastAsia="Palatino Linotype" w:hAnsi="Palatino Linotype" w:cs="Palatino Linotype"/>
          <w:sz w:val="24"/>
          <w:szCs w:val="24"/>
        </w:rPr>
        <w:t>El Particular, derivado de la</w:t>
      </w:r>
      <w:r w:rsidR="00955B38" w:rsidRPr="00380970">
        <w:rPr>
          <w:rFonts w:ascii="Palatino Linotype" w:eastAsia="Palatino Linotype" w:hAnsi="Palatino Linotype" w:cs="Palatino Linotype"/>
          <w:sz w:val="24"/>
          <w:szCs w:val="24"/>
        </w:rPr>
        <w:t xml:space="preserve"> </w:t>
      </w:r>
      <w:r w:rsidR="003C59FF" w:rsidRPr="00380970">
        <w:rPr>
          <w:rFonts w:ascii="Palatino Linotype" w:eastAsia="Palatino Linotype" w:hAnsi="Palatino Linotype" w:cs="Palatino Linotype"/>
          <w:sz w:val="24"/>
          <w:szCs w:val="24"/>
        </w:rPr>
        <w:t xml:space="preserve">respuesta del </w:t>
      </w:r>
      <w:r w:rsidR="003C59FF" w:rsidRPr="00380970">
        <w:rPr>
          <w:rFonts w:ascii="Palatino Linotype" w:eastAsia="Palatino Linotype" w:hAnsi="Palatino Linotype" w:cs="Palatino Linotype"/>
          <w:b/>
          <w:sz w:val="24"/>
          <w:szCs w:val="24"/>
        </w:rPr>
        <w:t>SUJETO OBLIGADO</w:t>
      </w:r>
      <w:r w:rsidR="003C59FF" w:rsidRPr="00380970">
        <w:rPr>
          <w:rFonts w:ascii="Palatino Linotype" w:eastAsia="Palatino Linotype" w:hAnsi="Palatino Linotype" w:cs="Palatino Linotype"/>
          <w:sz w:val="24"/>
          <w:szCs w:val="24"/>
        </w:rPr>
        <w:t xml:space="preserve"> interpuso Recurso de Revisión a través del </w:t>
      </w:r>
      <w:r w:rsidR="003C59FF" w:rsidRPr="00380970">
        <w:rPr>
          <w:rFonts w:ascii="Palatino Linotype" w:eastAsia="Palatino Linotype" w:hAnsi="Palatino Linotype" w:cs="Palatino Linotype"/>
          <w:b/>
          <w:sz w:val="24"/>
          <w:szCs w:val="24"/>
        </w:rPr>
        <w:t>SAIMEX</w:t>
      </w:r>
      <w:r w:rsidR="003C59FF" w:rsidRPr="00380970">
        <w:rPr>
          <w:rFonts w:ascii="Palatino Linotype" w:eastAsia="Palatino Linotype" w:hAnsi="Palatino Linotype" w:cs="Palatino Linotype"/>
          <w:sz w:val="24"/>
          <w:szCs w:val="24"/>
        </w:rPr>
        <w:t xml:space="preserve"> en fecha </w:t>
      </w:r>
      <w:r w:rsidR="00D95D04" w:rsidRPr="00380970">
        <w:rPr>
          <w:rFonts w:ascii="Palatino Linotype" w:eastAsia="Palatino Linotype" w:hAnsi="Palatino Linotype" w:cs="Palatino Linotype"/>
          <w:b/>
          <w:sz w:val="24"/>
          <w:szCs w:val="24"/>
        </w:rPr>
        <w:t>siete de septiembre</w:t>
      </w:r>
      <w:r w:rsidR="009C2FBC" w:rsidRPr="00380970">
        <w:rPr>
          <w:rFonts w:ascii="Palatino Linotype" w:eastAsia="Palatino Linotype" w:hAnsi="Palatino Linotype" w:cs="Palatino Linotype"/>
          <w:b/>
          <w:sz w:val="24"/>
          <w:szCs w:val="24"/>
        </w:rPr>
        <w:t xml:space="preserve"> de dos mil veintitrés</w:t>
      </w:r>
      <w:r w:rsidR="003C59FF" w:rsidRPr="00380970">
        <w:rPr>
          <w:rFonts w:ascii="Palatino Linotype" w:eastAsia="Palatino Linotype" w:hAnsi="Palatino Linotype" w:cs="Palatino Linotype"/>
          <w:sz w:val="24"/>
          <w:szCs w:val="24"/>
        </w:rPr>
        <w:t>, a través del cual expresó lo siguiente:</w:t>
      </w:r>
    </w:p>
    <w:p w14:paraId="2F3995A9" w14:textId="77777777" w:rsidR="003F0671" w:rsidRPr="00380970" w:rsidRDefault="003F0671" w:rsidP="00B4175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6A81A50" w14:textId="36209CF5" w:rsidR="009C2FBC" w:rsidRPr="00380970" w:rsidRDefault="003C59FF" w:rsidP="009C2FBC">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i/>
          <w:iCs/>
        </w:rPr>
      </w:pPr>
      <w:r w:rsidRPr="00380970">
        <w:rPr>
          <w:rFonts w:ascii="Palatino Linotype" w:eastAsia="Palatino Linotype" w:hAnsi="Palatino Linotype" w:cs="Palatino Linotype"/>
          <w:b/>
          <w:sz w:val="24"/>
          <w:szCs w:val="24"/>
        </w:rPr>
        <w:t xml:space="preserve">Acto impugnado. </w:t>
      </w:r>
      <w:r w:rsidRPr="00380970">
        <w:rPr>
          <w:rFonts w:ascii="Palatino Linotype" w:eastAsia="Palatino Linotype" w:hAnsi="Palatino Linotype" w:cs="Palatino Linotype"/>
          <w:i/>
          <w:iCs/>
        </w:rPr>
        <w:t>“</w:t>
      </w:r>
      <w:proofErr w:type="spellStart"/>
      <w:r w:rsidR="00D95D04" w:rsidRPr="00380970">
        <w:rPr>
          <w:rFonts w:ascii="Palatino Linotype" w:eastAsia="Palatino Linotype" w:hAnsi="Palatino Linotype" w:cs="Palatino Linotype"/>
          <w:i/>
          <w:iCs/>
          <w:sz w:val="24"/>
          <w:szCs w:val="24"/>
        </w:rPr>
        <w:t>declaracion</w:t>
      </w:r>
      <w:proofErr w:type="spellEnd"/>
      <w:r w:rsidR="00D95D04" w:rsidRPr="00380970">
        <w:rPr>
          <w:rFonts w:ascii="Palatino Linotype" w:eastAsia="Palatino Linotype" w:hAnsi="Palatino Linotype" w:cs="Palatino Linotype"/>
          <w:i/>
          <w:iCs/>
          <w:sz w:val="24"/>
          <w:szCs w:val="24"/>
        </w:rPr>
        <w:t xml:space="preserve"> de </w:t>
      </w:r>
      <w:proofErr w:type="spellStart"/>
      <w:r w:rsidR="00D95D04" w:rsidRPr="00380970">
        <w:rPr>
          <w:rFonts w:ascii="Palatino Linotype" w:eastAsia="Palatino Linotype" w:hAnsi="Palatino Linotype" w:cs="Palatino Linotype"/>
          <w:i/>
          <w:iCs/>
          <w:sz w:val="24"/>
          <w:szCs w:val="24"/>
        </w:rPr>
        <w:t>incopetencia</w:t>
      </w:r>
      <w:proofErr w:type="spellEnd"/>
      <w:r w:rsidR="0075031B" w:rsidRPr="00380970">
        <w:rPr>
          <w:rFonts w:ascii="Palatino Linotype" w:eastAsia="Palatino Linotype" w:hAnsi="Palatino Linotype" w:cs="Palatino Linotype"/>
          <w:i/>
          <w:iCs/>
          <w:sz w:val="24"/>
          <w:szCs w:val="24"/>
        </w:rPr>
        <w:t>”.</w:t>
      </w:r>
    </w:p>
    <w:p w14:paraId="0A4DA3F4" w14:textId="77777777" w:rsidR="009C2FBC" w:rsidRPr="00380970" w:rsidRDefault="009C2FBC" w:rsidP="009C2FBC">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62F0484D" w14:textId="7F8DDA73" w:rsidR="0075031B" w:rsidRPr="00380970" w:rsidRDefault="003C59FF" w:rsidP="009C2FBC">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i/>
          <w:iCs/>
        </w:rPr>
      </w:pPr>
      <w:r w:rsidRPr="00380970">
        <w:rPr>
          <w:rFonts w:ascii="Palatino Linotype" w:eastAsia="Palatino Linotype" w:hAnsi="Palatino Linotype" w:cs="Palatino Linotype"/>
          <w:b/>
          <w:i/>
          <w:iCs/>
        </w:rPr>
        <w:t xml:space="preserve">Razones o motivos de la inconformidad: </w:t>
      </w:r>
      <w:r w:rsidRPr="00380970">
        <w:rPr>
          <w:rFonts w:ascii="Palatino Linotype" w:eastAsia="Palatino Linotype" w:hAnsi="Palatino Linotype" w:cs="Palatino Linotype"/>
          <w:i/>
          <w:iCs/>
        </w:rPr>
        <w:t>“</w:t>
      </w:r>
      <w:r w:rsidR="00D95D04" w:rsidRPr="00380970">
        <w:rPr>
          <w:rFonts w:ascii="Palatino Linotype" w:eastAsia="Times New Roman" w:hAnsi="Palatino Linotype" w:cs="Times New Roman"/>
          <w:i/>
          <w:iCs/>
        </w:rPr>
        <w:t xml:space="preserve">el acto que se </w:t>
      </w:r>
      <w:proofErr w:type="spellStart"/>
      <w:r w:rsidR="00D95D04" w:rsidRPr="00380970">
        <w:rPr>
          <w:rFonts w:ascii="Palatino Linotype" w:eastAsia="Times New Roman" w:hAnsi="Palatino Linotype" w:cs="Times New Roman"/>
          <w:i/>
          <w:iCs/>
        </w:rPr>
        <w:t>inpugna</w:t>
      </w:r>
      <w:proofErr w:type="spellEnd"/>
      <w:r w:rsidR="00D95D04" w:rsidRPr="00380970">
        <w:rPr>
          <w:rFonts w:ascii="Palatino Linotype" w:eastAsia="Times New Roman" w:hAnsi="Palatino Linotype" w:cs="Times New Roman"/>
          <w:i/>
          <w:iCs/>
        </w:rPr>
        <w:t xml:space="preserve"> en la </w:t>
      </w:r>
      <w:proofErr w:type="spellStart"/>
      <w:r w:rsidR="00D95D04" w:rsidRPr="00380970">
        <w:rPr>
          <w:rFonts w:ascii="Palatino Linotype" w:eastAsia="Times New Roman" w:hAnsi="Palatino Linotype" w:cs="Times New Roman"/>
          <w:i/>
          <w:iCs/>
        </w:rPr>
        <w:t>delcaracion</w:t>
      </w:r>
      <w:proofErr w:type="spellEnd"/>
      <w:r w:rsidR="00D95D04" w:rsidRPr="00380970">
        <w:rPr>
          <w:rFonts w:ascii="Palatino Linotype" w:eastAsia="Times New Roman" w:hAnsi="Palatino Linotype" w:cs="Times New Roman"/>
          <w:i/>
          <w:iCs/>
        </w:rPr>
        <w:t xml:space="preserve"> de incompetencia de la </w:t>
      </w:r>
      <w:proofErr w:type="spellStart"/>
      <w:r w:rsidR="00D95D04" w:rsidRPr="00380970">
        <w:rPr>
          <w:rFonts w:ascii="Palatino Linotype" w:eastAsia="Times New Roman" w:hAnsi="Palatino Linotype" w:cs="Times New Roman"/>
          <w:i/>
          <w:iCs/>
        </w:rPr>
        <w:t>informacion</w:t>
      </w:r>
      <w:proofErr w:type="spellEnd"/>
      <w:r w:rsidR="00D95D04" w:rsidRPr="00380970">
        <w:rPr>
          <w:rFonts w:ascii="Palatino Linotype" w:eastAsia="Times New Roman" w:hAnsi="Palatino Linotype" w:cs="Times New Roman"/>
          <w:i/>
          <w:iCs/>
        </w:rPr>
        <w:t xml:space="preserve"> que consta de conformidad con la </w:t>
      </w:r>
      <w:proofErr w:type="spellStart"/>
      <w:r w:rsidR="00D95D04" w:rsidRPr="00380970">
        <w:rPr>
          <w:rFonts w:ascii="Palatino Linotype" w:eastAsia="Times New Roman" w:hAnsi="Palatino Linotype" w:cs="Times New Roman"/>
          <w:i/>
          <w:iCs/>
        </w:rPr>
        <w:t>clausula</w:t>
      </w:r>
      <w:proofErr w:type="spellEnd"/>
      <w:r w:rsidR="00D95D04" w:rsidRPr="00380970">
        <w:rPr>
          <w:rFonts w:ascii="Palatino Linotype" w:eastAsia="Times New Roman" w:hAnsi="Palatino Linotype" w:cs="Times New Roman"/>
          <w:i/>
          <w:iCs/>
        </w:rPr>
        <w:t xml:space="preserve"> CUARTA del contrato CB/OPD/1/2023 de fecha 9 de Marzo de 2023, la cual menciona que la entrega </w:t>
      </w:r>
      <w:r w:rsidR="00D95D04" w:rsidRPr="00380970">
        <w:rPr>
          <w:rFonts w:ascii="Palatino Linotype" w:eastAsia="Times New Roman" w:hAnsi="Palatino Linotype" w:cs="Times New Roman"/>
          <w:i/>
          <w:iCs/>
        </w:rPr>
        <w:lastRenderedPageBreak/>
        <w:t xml:space="preserve">de bienes se hará de conformidad en el plazo lugar y horario que se establecen en el ANV ERSO del contrato, QUE FUE FIRMADO por la directora General de Recursos </w:t>
      </w:r>
      <w:proofErr w:type="spellStart"/>
      <w:r w:rsidR="00D95D04" w:rsidRPr="00380970">
        <w:rPr>
          <w:rFonts w:ascii="Palatino Linotype" w:eastAsia="Times New Roman" w:hAnsi="Palatino Linotype" w:cs="Times New Roman"/>
          <w:i/>
          <w:iCs/>
        </w:rPr>
        <w:t>Matieriales</w:t>
      </w:r>
      <w:proofErr w:type="spellEnd"/>
      <w:r w:rsidR="00D95D04" w:rsidRPr="00380970">
        <w:rPr>
          <w:rFonts w:ascii="Palatino Linotype" w:eastAsia="Times New Roman" w:hAnsi="Palatino Linotype" w:cs="Times New Roman"/>
          <w:i/>
          <w:iCs/>
        </w:rPr>
        <w:t xml:space="preserve"> de la Secretaria de Finanzas que declara la </w:t>
      </w:r>
      <w:proofErr w:type="spellStart"/>
      <w:r w:rsidR="00D95D04" w:rsidRPr="00380970">
        <w:rPr>
          <w:rFonts w:ascii="Palatino Linotype" w:eastAsia="Times New Roman" w:hAnsi="Palatino Linotype" w:cs="Times New Roman"/>
          <w:i/>
          <w:iCs/>
        </w:rPr>
        <w:t>incopetencia</w:t>
      </w:r>
      <w:proofErr w:type="spellEnd"/>
      <w:r w:rsidR="00D95D04" w:rsidRPr="00380970">
        <w:rPr>
          <w:rFonts w:ascii="Palatino Linotype" w:eastAsia="Times New Roman" w:hAnsi="Palatino Linotype" w:cs="Times New Roman"/>
          <w:i/>
          <w:iCs/>
        </w:rPr>
        <w:t>.</w:t>
      </w:r>
      <w:r w:rsidR="0075031B" w:rsidRPr="00380970">
        <w:rPr>
          <w:rFonts w:ascii="Palatino Linotype" w:eastAsia="Palatino Linotype" w:hAnsi="Palatino Linotype" w:cs="Palatino Linotype"/>
          <w:i/>
          <w:iCs/>
          <w:sz w:val="24"/>
          <w:szCs w:val="24"/>
        </w:rPr>
        <w:t>”</w:t>
      </w:r>
    </w:p>
    <w:bookmarkEnd w:id="0"/>
    <w:p w14:paraId="733FD01D" w14:textId="77777777" w:rsidR="003F0671" w:rsidRPr="00380970" w:rsidRDefault="003F0671" w:rsidP="00B4175F">
      <w:pPr>
        <w:spacing w:after="0" w:line="360" w:lineRule="auto"/>
        <w:ind w:right="49"/>
        <w:jc w:val="both"/>
        <w:rPr>
          <w:rFonts w:ascii="Palatino Linotype" w:eastAsia="Palatino Linotype" w:hAnsi="Palatino Linotype" w:cs="Palatino Linotype"/>
          <w:sz w:val="24"/>
          <w:szCs w:val="24"/>
        </w:rPr>
      </w:pPr>
    </w:p>
    <w:p w14:paraId="050A6DF4" w14:textId="52931D60" w:rsidR="008B5981" w:rsidRPr="00380970" w:rsidRDefault="008B5981" w:rsidP="00B4175F">
      <w:pPr>
        <w:spacing w:after="0" w:line="360" w:lineRule="auto"/>
        <w:ind w:right="49"/>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sz w:val="24"/>
          <w:szCs w:val="24"/>
        </w:rPr>
        <w:t xml:space="preserve">Asimismo, adjuntó a su recurso de revisión, el documento que se describe a continuación: </w:t>
      </w:r>
    </w:p>
    <w:p w14:paraId="34A5AAB8" w14:textId="77777777" w:rsidR="008B5981" w:rsidRPr="00380970" w:rsidRDefault="008B5981" w:rsidP="00B4175F">
      <w:pPr>
        <w:spacing w:after="0" w:line="360" w:lineRule="auto"/>
        <w:ind w:right="49"/>
        <w:jc w:val="both"/>
        <w:rPr>
          <w:rFonts w:ascii="Palatino Linotype" w:eastAsia="Palatino Linotype" w:hAnsi="Palatino Linotype" w:cs="Palatino Linotype"/>
          <w:sz w:val="24"/>
          <w:szCs w:val="24"/>
        </w:rPr>
      </w:pPr>
    </w:p>
    <w:p w14:paraId="70DABF1E" w14:textId="53063CBD" w:rsidR="008B5981" w:rsidRPr="00380970" w:rsidRDefault="008B5981" w:rsidP="007A00C3">
      <w:pPr>
        <w:pStyle w:val="Prrafodelista"/>
        <w:numPr>
          <w:ilvl w:val="0"/>
          <w:numId w:val="3"/>
        </w:numPr>
        <w:spacing w:after="0" w:line="360" w:lineRule="auto"/>
        <w:ind w:right="49"/>
        <w:jc w:val="both"/>
        <w:rPr>
          <w:rFonts w:ascii="Palatino Linotype" w:eastAsia="Palatino Linotype" w:hAnsi="Palatino Linotype" w:cs="Palatino Linotype"/>
          <w:szCs w:val="24"/>
        </w:rPr>
      </w:pPr>
      <w:r w:rsidRPr="00380970">
        <w:rPr>
          <w:rFonts w:ascii="Palatino Linotype" w:eastAsia="Palatino Linotype" w:hAnsi="Palatino Linotype" w:cs="Palatino Linotype"/>
          <w:szCs w:val="24"/>
        </w:rPr>
        <w:t xml:space="preserve">Contrato administrativo de adquisición de bienes, de fecha nueve de marzo de dos mil veintitrés, celebrado por la Secretaría de Finanzas del Gobierno del Estado de México y la empresa correspondiente. </w:t>
      </w:r>
    </w:p>
    <w:p w14:paraId="71B1F4B8" w14:textId="77777777" w:rsidR="008B5981" w:rsidRPr="00380970" w:rsidRDefault="008B5981" w:rsidP="008B5981">
      <w:pPr>
        <w:spacing w:after="0" w:line="360" w:lineRule="auto"/>
        <w:ind w:right="49"/>
        <w:jc w:val="both"/>
        <w:rPr>
          <w:rFonts w:ascii="Palatino Linotype" w:eastAsia="Palatino Linotype" w:hAnsi="Palatino Linotype" w:cs="Palatino Linotype"/>
          <w:sz w:val="24"/>
          <w:szCs w:val="24"/>
        </w:rPr>
      </w:pPr>
    </w:p>
    <w:p w14:paraId="721FEBBB" w14:textId="75D24411" w:rsidR="003F0671" w:rsidRPr="00380970" w:rsidRDefault="003C59FF" w:rsidP="007A00C3">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b/>
          <w:sz w:val="24"/>
          <w:szCs w:val="24"/>
        </w:rPr>
        <w:t>Turno.</w:t>
      </w:r>
      <w:r w:rsidRPr="00380970">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00D95D04" w:rsidRPr="00380970">
        <w:rPr>
          <w:rFonts w:ascii="Palatino Linotype" w:eastAsia="Palatino Linotype" w:hAnsi="Palatino Linotype" w:cs="Palatino Linotype"/>
          <w:b/>
          <w:sz w:val="24"/>
          <w:szCs w:val="24"/>
        </w:rPr>
        <w:t>05674</w:t>
      </w:r>
      <w:r w:rsidRPr="00380970">
        <w:rPr>
          <w:rFonts w:ascii="Palatino Linotype" w:eastAsia="Palatino Linotype" w:hAnsi="Palatino Linotype" w:cs="Palatino Linotype"/>
          <w:b/>
          <w:sz w:val="24"/>
          <w:szCs w:val="24"/>
        </w:rPr>
        <w:t>/INFOEM/IP/RR/202</w:t>
      </w:r>
      <w:r w:rsidR="006E74D6" w:rsidRPr="00380970">
        <w:rPr>
          <w:rFonts w:ascii="Palatino Linotype" w:eastAsia="Palatino Linotype" w:hAnsi="Palatino Linotype" w:cs="Palatino Linotype"/>
          <w:b/>
          <w:sz w:val="24"/>
          <w:szCs w:val="24"/>
        </w:rPr>
        <w:t>3</w:t>
      </w:r>
      <w:r w:rsidRPr="00380970">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DA3673C" w14:textId="77777777" w:rsidR="003F0671" w:rsidRPr="00380970" w:rsidRDefault="003F0671" w:rsidP="00B4175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0BC3DD8" w14:textId="4BC8CEE5" w:rsidR="003F0671" w:rsidRPr="00380970" w:rsidRDefault="003C59FF" w:rsidP="007A00C3">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b/>
          <w:sz w:val="24"/>
          <w:szCs w:val="24"/>
        </w:rPr>
        <w:t>Admisión del recurso de revisión</w:t>
      </w:r>
      <w:r w:rsidRPr="00380970">
        <w:rPr>
          <w:rFonts w:ascii="Palatino Linotype" w:eastAsia="Palatino Linotype" w:hAnsi="Palatino Linotype" w:cs="Palatino Linotype"/>
          <w:sz w:val="24"/>
          <w:szCs w:val="24"/>
        </w:rPr>
        <w:t xml:space="preserve">: En fecha </w:t>
      </w:r>
      <w:r w:rsidR="00D95D04" w:rsidRPr="00380970">
        <w:rPr>
          <w:rFonts w:ascii="Palatino Linotype" w:eastAsia="Palatino Linotype" w:hAnsi="Palatino Linotype" w:cs="Palatino Linotype"/>
          <w:b/>
          <w:sz w:val="24"/>
          <w:szCs w:val="24"/>
        </w:rPr>
        <w:t>doce de septiembre</w:t>
      </w:r>
      <w:r w:rsidR="006E74D6" w:rsidRPr="00380970">
        <w:rPr>
          <w:rFonts w:ascii="Palatino Linotype" w:eastAsia="Palatino Linotype" w:hAnsi="Palatino Linotype" w:cs="Palatino Linotype"/>
          <w:b/>
          <w:sz w:val="24"/>
          <w:szCs w:val="24"/>
        </w:rPr>
        <w:t xml:space="preserve"> de dos mil veintitrés</w:t>
      </w:r>
      <w:r w:rsidR="006A069A" w:rsidRPr="00380970">
        <w:rPr>
          <w:rFonts w:ascii="Palatino Linotype" w:eastAsia="Palatino Linotype" w:hAnsi="Palatino Linotype" w:cs="Palatino Linotype"/>
          <w:sz w:val="24"/>
          <w:szCs w:val="24"/>
        </w:rPr>
        <w:t>, la Comisionada Ponente</w:t>
      </w:r>
      <w:r w:rsidRPr="00380970">
        <w:rPr>
          <w:rFonts w:ascii="Palatino Linotype" w:eastAsia="Palatino Linotype" w:hAnsi="Palatino Linotype" w:cs="Palatino Linotype"/>
          <w:sz w:val="24"/>
          <w:szCs w:val="24"/>
        </w:rPr>
        <w:t xml:space="preserv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37D06A68" w14:textId="77777777" w:rsidR="00AD2CEE" w:rsidRPr="00380970" w:rsidRDefault="00AD2CEE" w:rsidP="00B4175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900BDCB" w14:textId="03FDFD91" w:rsidR="004D48DA" w:rsidRPr="00380970" w:rsidRDefault="00B77D90" w:rsidP="007A00C3">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80970">
        <w:rPr>
          <w:rFonts w:ascii="Palatino Linotype" w:eastAsia="Palatino Linotype" w:hAnsi="Palatino Linotype" w:cs="Palatino Linotype"/>
          <w:b/>
          <w:sz w:val="24"/>
          <w:szCs w:val="24"/>
        </w:rPr>
        <w:lastRenderedPageBreak/>
        <w:t xml:space="preserve">Informe Justificado. </w:t>
      </w:r>
      <w:r w:rsidRPr="00380970">
        <w:rPr>
          <w:rFonts w:ascii="Palatino Linotype" w:eastAsia="Palatino Linotype" w:hAnsi="Palatino Linotype" w:cs="Palatino Linotype"/>
          <w:sz w:val="24"/>
          <w:szCs w:val="24"/>
        </w:rPr>
        <w:t xml:space="preserve">En fecha </w:t>
      </w:r>
      <w:r w:rsidR="00A868A5" w:rsidRPr="00380970">
        <w:rPr>
          <w:rFonts w:ascii="Palatino Linotype" w:eastAsia="Palatino Linotype" w:hAnsi="Palatino Linotype" w:cs="Palatino Linotype"/>
          <w:b/>
          <w:sz w:val="24"/>
          <w:szCs w:val="24"/>
        </w:rPr>
        <w:t>veintiuno de septiembre</w:t>
      </w:r>
      <w:r w:rsidR="006E74D6" w:rsidRPr="00380970">
        <w:rPr>
          <w:rFonts w:ascii="Palatino Linotype" w:eastAsia="Palatino Linotype" w:hAnsi="Palatino Linotype" w:cs="Palatino Linotype"/>
          <w:b/>
          <w:sz w:val="24"/>
          <w:szCs w:val="24"/>
        </w:rPr>
        <w:t xml:space="preserve"> de dos mil veintitrés</w:t>
      </w:r>
      <w:r w:rsidRPr="00380970">
        <w:rPr>
          <w:rFonts w:ascii="Palatino Linotype" w:eastAsia="Palatino Linotype" w:hAnsi="Palatino Linotype" w:cs="Palatino Linotype"/>
          <w:sz w:val="24"/>
          <w:szCs w:val="24"/>
        </w:rPr>
        <w:t xml:space="preserve">, el Sujeto Obligado rindió su informe justificado, </w:t>
      </w:r>
      <w:r w:rsidR="00A868A5" w:rsidRPr="00380970">
        <w:rPr>
          <w:rFonts w:ascii="Palatino Linotype" w:eastAsia="Palatino Linotype" w:hAnsi="Palatino Linotype" w:cs="Palatino Linotype"/>
          <w:sz w:val="24"/>
          <w:szCs w:val="24"/>
        </w:rPr>
        <w:t xml:space="preserve">a través de lo siguiente: </w:t>
      </w:r>
      <w:r w:rsidRPr="00380970">
        <w:rPr>
          <w:rFonts w:ascii="Palatino Linotype" w:eastAsia="Palatino Linotype" w:hAnsi="Palatino Linotype" w:cs="Palatino Linotype"/>
          <w:sz w:val="24"/>
          <w:szCs w:val="24"/>
        </w:rPr>
        <w:t xml:space="preserve"> </w:t>
      </w:r>
    </w:p>
    <w:p w14:paraId="6236A783" w14:textId="77777777" w:rsidR="00B77D90" w:rsidRPr="00380970" w:rsidRDefault="00B77D90" w:rsidP="00B4175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4A49F38" w14:textId="72D9CB90" w:rsidR="00E243B6" w:rsidRPr="00380970" w:rsidRDefault="00B77D90" w:rsidP="007A00C3">
      <w:pPr>
        <w:pStyle w:val="Prrafodelista"/>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380970">
        <w:rPr>
          <w:rFonts w:ascii="Palatino Linotype" w:eastAsia="Palatino Linotype" w:hAnsi="Palatino Linotype" w:cs="Palatino Linotype"/>
        </w:rPr>
        <w:t>Oficio de f</w:t>
      </w:r>
      <w:r w:rsidR="006E74D6" w:rsidRPr="00380970">
        <w:rPr>
          <w:rFonts w:ascii="Palatino Linotype" w:eastAsia="Palatino Linotype" w:hAnsi="Palatino Linotype" w:cs="Palatino Linotype"/>
        </w:rPr>
        <w:t xml:space="preserve">echa dieciséis de marzo de dos mil veintitrés, signado por el Titular de la Unidad de Transparencia, mediante el cual ratificó su respuesta inicial.  </w:t>
      </w:r>
    </w:p>
    <w:p w14:paraId="79ED0CE3" w14:textId="02385834" w:rsidR="00A43C76" w:rsidRPr="00380970" w:rsidRDefault="00A43C76" w:rsidP="00B4175F">
      <w:pPr>
        <w:pBdr>
          <w:top w:val="nil"/>
          <w:left w:val="nil"/>
          <w:bottom w:val="nil"/>
          <w:right w:val="nil"/>
          <w:between w:val="nil"/>
        </w:pBdr>
        <w:spacing w:after="0" w:line="360" w:lineRule="auto"/>
        <w:ind w:right="49"/>
        <w:jc w:val="center"/>
        <w:rPr>
          <w:rFonts w:ascii="Palatino Linotype" w:eastAsia="Palatino Linotype" w:hAnsi="Palatino Linotype" w:cs="Palatino Linotype"/>
        </w:rPr>
      </w:pPr>
    </w:p>
    <w:p w14:paraId="1F7A2B3B" w14:textId="084C92DB" w:rsidR="00A43C76" w:rsidRPr="00380970" w:rsidRDefault="006E74D6" w:rsidP="006E74D6">
      <w:pPr>
        <w:pBdr>
          <w:top w:val="nil"/>
          <w:left w:val="nil"/>
          <w:bottom w:val="nil"/>
          <w:right w:val="nil"/>
          <w:between w:val="nil"/>
        </w:pBdr>
        <w:spacing w:after="0" w:line="360" w:lineRule="auto"/>
        <w:ind w:right="49"/>
        <w:jc w:val="both"/>
        <w:rPr>
          <w:rFonts w:ascii="Palatino Linotype" w:eastAsia="Palatino Linotype" w:hAnsi="Palatino Linotype" w:cs="Palatino Linotype"/>
          <w:b/>
          <w:bCs/>
        </w:rPr>
      </w:pPr>
      <w:r w:rsidRPr="00380970">
        <w:rPr>
          <w:rFonts w:ascii="Palatino Linotype" w:eastAsia="Palatino Linotype" w:hAnsi="Palatino Linotype" w:cs="Palatino Linotype"/>
        </w:rPr>
        <w:t xml:space="preserve">Documento que se hizo del conocimiento del Particular en fecha </w:t>
      </w:r>
      <w:r w:rsidR="008B5981" w:rsidRPr="00380970">
        <w:rPr>
          <w:rFonts w:ascii="Palatino Linotype" w:eastAsia="Palatino Linotype" w:hAnsi="Palatino Linotype" w:cs="Palatino Linotype"/>
          <w:b/>
          <w:bCs/>
        </w:rPr>
        <w:t>catorce de febrero de dos m</w:t>
      </w:r>
      <w:r w:rsidR="0091360E" w:rsidRPr="00380970">
        <w:rPr>
          <w:rFonts w:ascii="Palatino Linotype" w:eastAsia="Palatino Linotype" w:hAnsi="Palatino Linotype" w:cs="Palatino Linotype"/>
          <w:b/>
          <w:bCs/>
        </w:rPr>
        <w:t xml:space="preserve">il veinticuatro. </w:t>
      </w:r>
    </w:p>
    <w:p w14:paraId="5D5B23A4" w14:textId="77777777" w:rsidR="006E74D6" w:rsidRPr="00380970" w:rsidRDefault="006E74D6" w:rsidP="006E74D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7F8722A" w14:textId="22F2528C" w:rsidR="006E74D6" w:rsidRPr="00380970" w:rsidRDefault="0091360E" w:rsidP="006E74D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La parte Recurrente</w:t>
      </w:r>
      <w:r w:rsidR="00A868A5" w:rsidRPr="00380970">
        <w:rPr>
          <w:rFonts w:ascii="Palatino Linotype" w:eastAsia="Palatino Linotype" w:hAnsi="Palatino Linotype" w:cs="Palatino Linotype"/>
          <w:sz w:val="24"/>
        </w:rPr>
        <w:t xml:space="preserve"> en fecha </w:t>
      </w:r>
      <w:r w:rsidR="00A868A5" w:rsidRPr="00380970">
        <w:rPr>
          <w:rFonts w:ascii="Palatino Linotype" w:eastAsia="Palatino Linotype" w:hAnsi="Palatino Linotype" w:cs="Palatino Linotype"/>
          <w:b/>
          <w:sz w:val="24"/>
        </w:rPr>
        <w:t>veintiséis de septiembre de dos mil veintitrés</w:t>
      </w:r>
      <w:r w:rsidR="00A868A5" w:rsidRPr="00380970">
        <w:rPr>
          <w:rFonts w:ascii="Palatino Linotype" w:eastAsia="Palatino Linotype" w:hAnsi="Palatino Linotype" w:cs="Palatino Linotype"/>
          <w:sz w:val="24"/>
        </w:rPr>
        <w:t xml:space="preserve">, remitió sus manifestaciones, al tenor de lo siguiente: </w:t>
      </w:r>
    </w:p>
    <w:p w14:paraId="522650B0" w14:textId="77777777" w:rsidR="00A868A5" w:rsidRPr="00380970" w:rsidRDefault="00A868A5" w:rsidP="006E74D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455579D5" w14:textId="0F31049E" w:rsidR="00A868A5" w:rsidRPr="00380970" w:rsidRDefault="00A868A5" w:rsidP="00A868A5">
      <w:pPr>
        <w:pStyle w:val="Prrafodelista"/>
        <w:ind w:right="843"/>
        <w:jc w:val="both"/>
        <w:rPr>
          <w:rFonts w:ascii="Palatino Linotype" w:hAnsi="Palatino Linotype"/>
          <w:i/>
        </w:rPr>
      </w:pPr>
      <w:r w:rsidRPr="00380970">
        <w:rPr>
          <w:rFonts w:ascii="Palatino Linotype" w:hAnsi="Palatino Linotype"/>
          <w:i/>
        </w:rPr>
        <w:t xml:space="preserve">“Es gracioso lo que pasa en el Gobierno del estado de México, las dos autoridades a los que se les solicita la información se declaran incompetentes y orientan al otro incompetente. Hay un recurso 05155/INFOEM/IP/RR/2023 quien argumenta los mismo que esta autoridad”. </w:t>
      </w:r>
    </w:p>
    <w:p w14:paraId="664F0C7C" w14:textId="77777777" w:rsidR="0091360E" w:rsidRPr="00380970" w:rsidRDefault="0091360E" w:rsidP="0091360E">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rPr>
      </w:pPr>
    </w:p>
    <w:p w14:paraId="4E867704" w14:textId="75327CC5" w:rsidR="0091360E" w:rsidRPr="00380970" w:rsidRDefault="0091360E" w:rsidP="007A00C3">
      <w:pPr>
        <w:pStyle w:val="Prrafodelista"/>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rPr>
      </w:pPr>
      <w:r w:rsidRPr="00380970">
        <w:rPr>
          <w:rFonts w:ascii="Palatino Linotype" w:eastAsia="Palatino Linotype" w:hAnsi="Palatino Linotype" w:cs="Palatino Linotype"/>
          <w:b/>
          <w:sz w:val="24"/>
        </w:rPr>
        <w:t>Ampliación de plazo:</w:t>
      </w:r>
      <w:r w:rsidRPr="00380970">
        <w:rPr>
          <w:rFonts w:ascii="Palatino Linotype" w:eastAsia="Palatino Linotype" w:hAnsi="Palatino Linotype" w:cs="Palatino Linotype"/>
          <w:sz w:val="24"/>
        </w:rPr>
        <w:t xml:space="preserve"> En fecha </w:t>
      </w:r>
      <w:r w:rsidR="00A868A5" w:rsidRPr="00380970">
        <w:rPr>
          <w:rFonts w:ascii="Palatino Linotype" w:eastAsia="Palatino Linotype" w:hAnsi="Palatino Linotype" w:cs="Palatino Linotype"/>
          <w:b/>
          <w:sz w:val="24"/>
        </w:rPr>
        <w:t>trece</w:t>
      </w:r>
      <w:r w:rsidRPr="00380970">
        <w:rPr>
          <w:rFonts w:ascii="Palatino Linotype" w:eastAsia="Palatino Linotype" w:hAnsi="Palatino Linotype" w:cs="Palatino Linotype"/>
          <w:b/>
          <w:sz w:val="24"/>
        </w:rPr>
        <w:t xml:space="preserve"> de marzo de dos mil veinticuatro</w:t>
      </w:r>
      <w:r w:rsidRPr="00380970">
        <w:rPr>
          <w:rFonts w:ascii="Palatino Linotype" w:eastAsia="Palatino Linotype" w:hAnsi="Palatino Linotype" w:cs="Palatino Linotype"/>
          <w:sz w:val="24"/>
        </w:rPr>
        <w:t>, con fundamento en el artículo 181, párrafo tercero de la Ley de Transparencia y Acceso a la Información Pública del Estado de México y Municipios, se acordó la ampliación del plazo para su resolución.</w:t>
      </w:r>
    </w:p>
    <w:p w14:paraId="1790A441" w14:textId="77777777" w:rsidR="0091360E" w:rsidRPr="00380970" w:rsidRDefault="0091360E" w:rsidP="0091360E">
      <w:pPr>
        <w:widowControl w:val="0"/>
        <w:spacing w:after="0" w:line="360" w:lineRule="auto"/>
        <w:jc w:val="both"/>
        <w:rPr>
          <w:rFonts w:ascii="Palatino Linotype" w:eastAsia="Palatino Linotype" w:hAnsi="Palatino Linotype" w:cs="Palatino Linotype"/>
          <w:sz w:val="24"/>
        </w:rPr>
      </w:pPr>
    </w:p>
    <w:p w14:paraId="22FA1640" w14:textId="77777777" w:rsidR="0091360E" w:rsidRPr="00380970" w:rsidRDefault="0091360E" w:rsidP="0091360E">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w:t>
      </w:r>
      <w:r w:rsidRPr="00380970">
        <w:rPr>
          <w:rFonts w:ascii="Palatino Linotype" w:eastAsia="Palatino Linotype" w:hAnsi="Palatino Linotype" w:cs="Palatino Linotype"/>
          <w:sz w:val="24"/>
        </w:rPr>
        <w:lastRenderedPageBreak/>
        <w:t>humanas del personal encargado de la proyección de las resoluciones a dichos medios de impugnación.</w:t>
      </w:r>
    </w:p>
    <w:p w14:paraId="6F345769" w14:textId="77777777" w:rsidR="0091360E" w:rsidRPr="00380970" w:rsidRDefault="0091360E" w:rsidP="0091360E">
      <w:pPr>
        <w:spacing w:after="0" w:line="360" w:lineRule="auto"/>
        <w:jc w:val="both"/>
        <w:rPr>
          <w:rFonts w:ascii="Palatino Linotype" w:eastAsia="Palatino Linotype" w:hAnsi="Palatino Linotype" w:cs="Palatino Linotype"/>
          <w:sz w:val="24"/>
        </w:rPr>
      </w:pPr>
    </w:p>
    <w:p w14:paraId="460A3FE5" w14:textId="77777777" w:rsidR="0091360E" w:rsidRPr="00380970" w:rsidRDefault="0091360E" w:rsidP="0091360E">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2420BA3" w14:textId="77777777" w:rsidR="0091360E" w:rsidRPr="00380970" w:rsidRDefault="0091360E" w:rsidP="0091360E">
      <w:pPr>
        <w:spacing w:after="0" w:line="360" w:lineRule="auto"/>
        <w:jc w:val="both"/>
        <w:rPr>
          <w:rFonts w:ascii="Palatino Linotype" w:eastAsia="Palatino Linotype" w:hAnsi="Palatino Linotype" w:cs="Palatino Linotype"/>
          <w:sz w:val="24"/>
        </w:rPr>
      </w:pPr>
    </w:p>
    <w:p w14:paraId="0AC51EB8" w14:textId="77777777" w:rsidR="0091360E" w:rsidRPr="00380970" w:rsidRDefault="0091360E" w:rsidP="0091360E">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7383CA7" w14:textId="77777777" w:rsidR="0091360E" w:rsidRPr="00380970" w:rsidRDefault="0091360E" w:rsidP="0091360E">
      <w:pPr>
        <w:spacing w:after="0" w:line="360" w:lineRule="auto"/>
        <w:jc w:val="both"/>
        <w:rPr>
          <w:rFonts w:ascii="Palatino Linotype" w:eastAsia="Palatino Linotype" w:hAnsi="Palatino Linotype" w:cs="Palatino Linotype"/>
          <w:sz w:val="24"/>
        </w:rPr>
      </w:pPr>
    </w:p>
    <w:p w14:paraId="537BBB44" w14:textId="77777777" w:rsidR="0091360E" w:rsidRPr="00380970" w:rsidRDefault="0091360E" w:rsidP="0091360E">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CCC0F6C" w14:textId="77777777" w:rsidR="0091360E" w:rsidRPr="00380970" w:rsidRDefault="0091360E" w:rsidP="0091360E">
      <w:pPr>
        <w:spacing w:after="0" w:line="360" w:lineRule="auto"/>
        <w:jc w:val="both"/>
        <w:rPr>
          <w:rFonts w:ascii="Palatino Linotype" w:eastAsia="Palatino Linotype" w:hAnsi="Palatino Linotype" w:cs="Palatino Linotype"/>
          <w:sz w:val="24"/>
        </w:rPr>
      </w:pPr>
    </w:p>
    <w:p w14:paraId="4B787568" w14:textId="77777777" w:rsidR="0091360E" w:rsidRPr="00380970" w:rsidRDefault="0091360E" w:rsidP="0091360E">
      <w:pPr>
        <w:spacing w:after="0" w:line="360" w:lineRule="auto"/>
        <w:jc w:val="both"/>
        <w:rPr>
          <w:rFonts w:ascii="Palatino Linotype" w:eastAsia="Palatino Linotype" w:hAnsi="Palatino Linotype" w:cs="Palatino Linotype"/>
          <w:strike/>
          <w:sz w:val="24"/>
        </w:rPr>
      </w:pPr>
      <w:r w:rsidRPr="00380970">
        <w:rPr>
          <w:rFonts w:ascii="Palatino Linotype" w:eastAsia="Palatino Linotype" w:hAnsi="Palatino Linotype" w:cs="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673CE215" w14:textId="77777777" w:rsidR="0091360E" w:rsidRPr="00380970" w:rsidRDefault="0091360E" w:rsidP="0091360E">
      <w:pPr>
        <w:spacing w:after="0" w:line="360" w:lineRule="auto"/>
        <w:jc w:val="both"/>
        <w:rPr>
          <w:rFonts w:ascii="Palatino Linotype" w:eastAsia="Palatino Linotype" w:hAnsi="Palatino Linotype" w:cs="Palatino Linotype"/>
          <w:sz w:val="24"/>
        </w:rPr>
      </w:pPr>
    </w:p>
    <w:p w14:paraId="25BA2E86" w14:textId="77777777" w:rsidR="0091360E" w:rsidRPr="00380970" w:rsidRDefault="0091360E" w:rsidP="007A00C3">
      <w:pPr>
        <w:numPr>
          <w:ilvl w:val="0"/>
          <w:numId w:val="6"/>
        </w:numPr>
        <w:spacing w:after="0" w:line="360" w:lineRule="auto"/>
        <w:jc w:val="both"/>
        <w:rPr>
          <w:rFonts w:ascii="Palatino Linotype" w:eastAsia="Palatino Linotype" w:hAnsi="Palatino Linotype" w:cs="Palatino Linotype"/>
        </w:rPr>
      </w:pPr>
      <w:r w:rsidRPr="00380970">
        <w:rPr>
          <w:rFonts w:ascii="Palatino Linotype" w:eastAsia="Palatino Linotype" w:hAnsi="Palatino Linotype" w:cs="Palatino Linotype"/>
        </w:rPr>
        <w:lastRenderedPageBreak/>
        <w:t>Complejidad del Asunto: La complejidad de la prueba, la pluralidad de sujetos procesales, el tiempo transcurrido, las características y contexto del recurso.</w:t>
      </w:r>
    </w:p>
    <w:p w14:paraId="72979DEC" w14:textId="77777777" w:rsidR="0091360E" w:rsidRPr="00380970" w:rsidRDefault="0091360E" w:rsidP="007A00C3">
      <w:pPr>
        <w:numPr>
          <w:ilvl w:val="0"/>
          <w:numId w:val="6"/>
        </w:numPr>
        <w:spacing w:after="0" w:line="360" w:lineRule="auto"/>
        <w:jc w:val="both"/>
        <w:rPr>
          <w:rFonts w:ascii="Palatino Linotype" w:eastAsia="Palatino Linotype" w:hAnsi="Palatino Linotype" w:cs="Palatino Linotype"/>
        </w:rPr>
      </w:pPr>
      <w:r w:rsidRPr="00380970">
        <w:rPr>
          <w:rFonts w:ascii="Palatino Linotype" w:eastAsia="Palatino Linotype" w:hAnsi="Palatino Linotype" w:cs="Palatino Linotype"/>
        </w:rPr>
        <w:t>Actividad Procesal del interesado. Acciones u omisiones del interesado.</w:t>
      </w:r>
    </w:p>
    <w:p w14:paraId="3D925F5F" w14:textId="77777777" w:rsidR="0091360E" w:rsidRPr="00380970" w:rsidRDefault="0091360E" w:rsidP="007A00C3">
      <w:pPr>
        <w:numPr>
          <w:ilvl w:val="0"/>
          <w:numId w:val="6"/>
        </w:numPr>
        <w:spacing w:after="0" w:line="360" w:lineRule="auto"/>
        <w:jc w:val="both"/>
        <w:rPr>
          <w:rFonts w:ascii="Palatino Linotype" w:eastAsia="Palatino Linotype" w:hAnsi="Palatino Linotype" w:cs="Palatino Linotype"/>
        </w:rPr>
      </w:pPr>
      <w:r w:rsidRPr="00380970">
        <w:rPr>
          <w:rFonts w:ascii="Palatino Linotype" w:eastAsia="Palatino Linotype" w:hAnsi="Palatino Linotype" w:cs="Palatino Linotype"/>
        </w:rPr>
        <w:t>Conducta de la Autoridad: Las Acciones u omisiones realizadas en el procedimiento. Así como si la autoridad actuó con la debida diligencia.</w:t>
      </w:r>
    </w:p>
    <w:p w14:paraId="3F148819" w14:textId="302E8376" w:rsidR="0091360E" w:rsidRPr="00380970" w:rsidRDefault="0091360E" w:rsidP="007A00C3">
      <w:pPr>
        <w:numPr>
          <w:ilvl w:val="0"/>
          <w:numId w:val="6"/>
        </w:numPr>
        <w:spacing w:after="0" w:line="360" w:lineRule="auto"/>
        <w:jc w:val="both"/>
        <w:rPr>
          <w:rFonts w:ascii="Palatino Linotype" w:eastAsia="Palatino Linotype" w:hAnsi="Palatino Linotype" w:cs="Palatino Linotype"/>
        </w:rPr>
      </w:pPr>
      <w:r w:rsidRPr="00380970">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2CE9931E" w14:textId="77777777" w:rsidR="00A868A5" w:rsidRPr="00380970" w:rsidRDefault="00A868A5" w:rsidP="00A868A5">
      <w:pPr>
        <w:spacing w:after="0" w:line="360" w:lineRule="auto"/>
        <w:ind w:left="927"/>
        <w:jc w:val="both"/>
        <w:rPr>
          <w:rFonts w:ascii="Palatino Linotype" w:eastAsia="Palatino Linotype" w:hAnsi="Palatino Linotype" w:cs="Palatino Linotype"/>
        </w:rPr>
      </w:pPr>
    </w:p>
    <w:p w14:paraId="11B5ED98" w14:textId="77777777" w:rsidR="0091360E" w:rsidRPr="00380970" w:rsidRDefault="0091360E" w:rsidP="0091360E">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B6890C7" w14:textId="77777777" w:rsidR="0091360E" w:rsidRPr="00380970" w:rsidRDefault="0091360E" w:rsidP="0091360E">
      <w:pPr>
        <w:spacing w:after="0" w:line="360" w:lineRule="auto"/>
        <w:jc w:val="both"/>
        <w:rPr>
          <w:rFonts w:ascii="Palatino Linotype" w:eastAsia="Palatino Linotype" w:hAnsi="Palatino Linotype" w:cs="Palatino Linotype"/>
          <w:sz w:val="24"/>
        </w:rPr>
      </w:pPr>
    </w:p>
    <w:p w14:paraId="4586CA61" w14:textId="77777777" w:rsidR="0091360E" w:rsidRPr="00380970" w:rsidRDefault="0091360E" w:rsidP="0091360E">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 xml:space="preserve">Argumento que encuentra sustento en la jurisprudencia P./J. 32/92 emitida por el Pleno de la Suprema Corte de Justicia de la Nación de rubro </w:t>
      </w:r>
      <w:r w:rsidRPr="00380970">
        <w:rPr>
          <w:rFonts w:ascii="Palatino Linotype" w:eastAsia="Palatino Linotype" w:hAnsi="Palatino Linotype" w:cs="Palatino Linotype"/>
          <w:i/>
          <w:sz w:val="24"/>
        </w:rPr>
        <w:t>“TÉRMINOS PROCESALES. PARA DETERMINAR SI UN FUNCIONARIO JUDICIAL ACTUÓ INDEBIDAMENTE POR NO RESPETARLOS SE DEBE ATENDER AL PRESUPUESTO QUE CONSIDERÓ EL LEGISLADOR AL FIJARLOS Y LAS CARACTERÍSTICAS DEL CASO.”</w:t>
      </w:r>
      <w:r w:rsidRPr="00380970">
        <w:rPr>
          <w:rFonts w:ascii="Palatino Linotype" w:eastAsia="Palatino Linotype" w:hAnsi="Palatino Linotype" w:cs="Palatino Linotype"/>
          <w:sz w:val="24"/>
        </w:rPr>
        <w:t>, visible en la Gaceta del Seminario Judicial de la Federación con el registro digital 205635.</w:t>
      </w:r>
    </w:p>
    <w:p w14:paraId="5F0ECBE5" w14:textId="77777777" w:rsidR="0091360E" w:rsidRPr="00380970" w:rsidRDefault="0091360E" w:rsidP="0091360E">
      <w:pPr>
        <w:spacing w:after="0" w:line="360" w:lineRule="auto"/>
        <w:jc w:val="both"/>
        <w:rPr>
          <w:rFonts w:ascii="Palatino Linotype" w:eastAsia="Palatino Linotype" w:hAnsi="Palatino Linotype" w:cs="Palatino Linotype"/>
          <w:sz w:val="24"/>
        </w:rPr>
      </w:pPr>
    </w:p>
    <w:p w14:paraId="55B0F62B" w14:textId="77777777" w:rsidR="0091360E" w:rsidRPr="00380970" w:rsidRDefault="0091360E" w:rsidP="0091360E">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380970">
        <w:rPr>
          <w:rFonts w:ascii="Palatino Linotype" w:eastAsia="Palatino Linotype" w:hAnsi="Palatino Linotype" w:cs="Palatino Linotype"/>
          <w:sz w:val="24"/>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0E0B1A2" w14:textId="77777777" w:rsidR="0091360E" w:rsidRPr="00380970" w:rsidRDefault="0091360E" w:rsidP="0091360E">
      <w:pPr>
        <w:spacing w:after="0" w:line="360" w:lineRule="auto"/>
        <w:jc w:val="both"/>
        <w:rPr>
          <w:rFonts w:ascii="Palatino Linotype" w:eastAsia="Palatino Linotype" w:hAnsi="Palatino Linotype" w:cs="Palatino Linotype"/>
          <w:sz w:val="24"/>
        </w:rPr>
      </w:pPr>
    </w:p>
    <w:p w14:paraId="470B3771" w14:textId="77777777" w:rsidR="0091360E" w:rsidRPr="00380970" w:rsidRDefault="0091360E" w:rsidP="0091360E">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Al respecto, también son de considerar los criterios sostenidos por el Cuarto Tribunal Colegiado en Materia Administrativa del Primer Circuito, cuyos rubros y datos de identificación son los siguientes:</w:t>
      </w:r>
    </w:p>
    <w:p w14:paraId="145ACE9C" w14:textId="77777777" w:rsidR="0091360E" w:rsidRPr="00380970" w:rsidRDefault="0091360E" w:rsidP="0091360E">
      <w:pPr>
        <w:spacing w:after="0" w:line="360" w:lineRule="auto"/>
        <w:jc w:val="both"/>
        <w:rPr>
          <w:rFonts w:ascii="Palatino Linotype" w:eastAsia="Palatino Linotype" w:hAnsi="Palatino Linotype" w:cs="Palatino Linotype"/>
        </w:rPr>
      </w:pPr>
    </w:p>
    <w:p w14:paraId="7AB4EC78" w14:textId="77777777" w:rsidR="0091360E" w:rsidRPr="00380970" w:rsidRDefault="0091360E" w:rsidP="0091360E">
      <w:pPr>
        <w:spacing w:after="0" w:line="360" w:lineRule="auto"/>
        <w:ind w:left="567" w:right="616"/>
        <w:jc w:val="both"/>
        <w:rPr>
          <w:rFonts w:ascii="Palatino Linotype" w:eastAsia="Palatino Linotype" w:hAnsi="Palatino Linotype" w:cs="Palatino Linotype"/>
        </w:rPr>
      </w:pPr>
      <w:r w:rsidRPr="00380970">
        <w:rPr>
          <w:rFonts w:ascii="Palatino Linotype" w:eastAsia="Palatino Linotype" w:hAnsi="Palatino Linotype" w:cs="Palatino Linotype"/>
          <w:b/>
        </w:rPr>
        <w:t xml:space="preserve"> </w:t>
      </w:r>
      <w:r w:rsidRPr="00380970">
        <w:rPr>
          <w:rFonts w:ascii="Palatino Linotype" w:eastAsia="Palatino Linotype" w:hAnsi="Palatino Linotype" w:cs="Palatino Linotype"/>
          <w:b/>
          <w:i/>
        </w:rPr>
        <w:t>“PLAZO RAZONABLE PARA RESOLVER. DIMENSIÓN Y EFECTOS DE ESTE CONCEPTO CUANDO SE ADUCE EXCESIVA CARGA DE TRABAJO.”</w:t>
      </w:r>
      <w:r w:rsidRPr="00380970">
        <w:rPr>
          <w:rFonts w:ascii="Palatino Linotype" w:eastAsia="Palatino Linotype" w:hAnsi="Palatino Linotype" w:cs="Palatino Linotype"/>
        </w:rPr>
        <w:t xml:space="preserve"> consultable en el Seminario Judicial de la Federación y su gaceta, con el registro digital 2002351.</w:t>
      </w:r>
    </w:p>
    <w:p w14:paraId="09E0A179" w14:textId="77777777" w:rsidR="0091360E" w:rsidRPr="00380970" w:rsidRDefault="0091360E" w:rsidP="0091360E">
      <w:pPr>
        <w:spacing w:after="0" w:line="360" w:lineRule="auto"/>
        <w:ind w:left="567" w:right="616"/>
        <w:jc w:val="both"/>
        <w:rPr>
          <w:rFonts w:ascii="Palatino Linotype" w:eastAsia="Palatino Linotype" w:hAnsi="Palatino Linotype" w:cs="Palatino Linotype"/>
          <w:b/>
        </w:rPr>
      </w:pPr>
    </w:p>
    <w:p w14:paraId="099F4566" w14:textId="77777777" w:rsidR="0091360E" w:rsidRPr="00380970" w:rsidRDefault="0091360E" w:rsidP="0091360E">
      <w:pPr>
        <w:spacing w:after="0" w:line="360" w:lineRule="auto"/>
        <w:ind w:left="567" w:right="616"/>
        <w:jc w:val="both"/>
        <w:rPr>
          <w:rFonts w:ascii="Palatino Linotype" w:eastAsia="Palatino Linotype" w:hAnsi="Palatino Linotype" w:cs="Palatino Linotype"/>
        </w:rPr>
      </w:pPr>
      <w:r w:rsidRPr="00380970">
        <w:rPr>
          <w:rFonts w:ascii="Palatino Linotype" w:eastAsia="Palatino Linotype" w:hAnsi="Palatino Linotype" w:cs="Palatino Linotype"/>
          <w:b/>
          <w:i/>
        </w:rPr>
        <w:t>“PLAZO RAZONABLE PARA RESOLVER. CONCEPTO Y ELEMENTOS QUE LO INTEGRAN A LA LUZ DEL DERECHO INTERNACIONAL DE LOS DERECHOS HUMANOS</w:t>
      </w:r>
      <w:r w:rsidRPr="00380970">
        <w:rPr>
          <w:rFonts w:ascii="Palatino Linotype" w:eastAsia="Palatino Linotype" w:hAnsi="Palatino Linotype" w:cs="Palatino Linotype"/>
          <w:i/>
        </w:rPr>
        <w:t>.”</w:t>
      </w:r>
      <w:r w:rsidRPr="00380970">
        <w:rPr>
          <w:rFonts w:ascii="Palatino Linotype" w:eastAsia="Palatino Linotype" w:hAnsi="Palatino Linotype" w:cs="Palatino Linotype"/>
        </w:rPr>
        <w:t>, visible en el Seminario Judicial de la Federación y su gaceta, con el registro digital 2002350.</w:t>
      </w:r>
    </w:p>
    <w:p w14:paraId="3E361480" w14:textId="77777777" w:rsidR="0091360E" w:rsidRPr="00380970" w:rsidRDefault="0091360E" w:rsidP="0091360E">
      <w:pPr>
        <w:spacing w:after="0" w:line="360" w:lineRule="auto"/>
        <w:ind w:left="567" w:right="616"/>
        <w:jc w:val="both"/>
        <w:rPr>
          <w:rFonts w:ascii="Palatino Linotype" w:eastAsia="Palatino Linotype" w:hAnsi="Palatino Linotype" w:cs="Palatino Linotype"/>
          <w:sz w:val="24"/>
        </w:rPr>
      </w:pPr>
    </w:p>
    <w:p w14:paraId="3BBD400D" w14:textId="77777777" w:rsidR="0091360E" w:rsidRPr="00380970" w:rsidRDefault="0091360E" w:rsidP="0091360E">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Por ello, este organismo garante comprometido con la tutela de los derechos humanos confiados señala que este exceso de plazo legal para resolver el presente asunto resulta de carácter excepcional.</w:t>
      </w:r>
    </w:p>
    <w:p w14:paraId="65AE6ED1" w14:textId="77777777" w:rsidR="006E74D6" w:rsidRPr="00380970" w:rsidRDefault="006E74D6" w:rsidP="0091360E">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8"/>
          <w:szCs w:val="24"/>
        </w:rPr>
      </w:pPr>
    </w:p>
    <w:p w14:paraId="45B01110" w14:textId="7C471A2B" w:rsidR="00684B1F" w:rsidRPr="00380970" w:rsidRDefault="00684B1F" w:rsidP="007A00C3">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b/>
          <w:sz w:val="24"/>
          <w:szCs w:val="24"/>
        </w:rPr>
        <w:lastRenderedPageBreak/>
        <w:t>Cierre de instrucción</w:t>
      </w:r>
      <w:r w:rsidRPr="00380970">
        <w:rPr>
          <w:rFonts w:ascii="Palatino Linotype" w:eastAsia="Palatino Linotype" w:hAnsi="Palatino Linotype" w:cs="Palatino Linotype"/>
          <w:sz w:val="24"/>
          <w:szCs w:val="24"/>
        </w:rPr>
        <w:t xml:space="preserve">. En fecha </w:t>
      </w:r>
      <w:r w:rsidR="00A868A5" w:rsidRPr="00380970">
        <w:rPr>
          <w:rFonts w:ascii="Palatino Linotype" w:eastAsia="Palatino Linotype" w:hAnsi="Palatino Linotype" w:cs="Palatino Linotype"/>
          <w:b/>
          <w:bCs/>
          <w:sz w:val="24"/>
          <w:szCs w:val="24"/>
        </w:rPr>
        <w:t xml:space="preserve">trece </w:t>
      </w:r>
      <w:r w:rsidR="0091360E" w:rsidRPr="00380970">
        <w:rPr>
          <w:rFonts w:ascii="Palatino Linotype" w:eastAsia="Palatino Linotype" w:hAnsi="Palatino Linotype" w:cs="Palatino Linotype"/>
          <w:b/>
          <w:bCs/>
          <w:sz w:val="24"/>
          <w:szCs w:val="24"/>
        </w:rPr>
        <w:t>de marzo de dos mil veinticuatro</w:t>
      </w:r>
      <w:r w:rsidRPr="00380970">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0E8B653D" w14:textId="77777777" w:rsidR="00684B1F" w:rsidRPr="00380970" w:rsidRDefault="00684B1F" w:rsidP="00B4175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F44AC8D" w14:textId="1311478D" w:rsidR="00684B1F" w:rsidRPr="00380970" w:rsidRDefault="00684B1F" w:rsidP="00B4175F">
      <w:pPr>
        <w:spacing w:after="0" w:line="360" w:lineRule="auto"/>
        <w:ind w:right="49"/>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201351FA" w14:textId="77777777" w:rsidR="001D33C8" w:rsidRPr="00380970" w:rsidRDefault="001D33C8" w:rsidP="00B4175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E7E0C44" w14:textId="77777777" w:rsidR="003F0671" w:rsidRPr="00380970" w:rsidRDefault="003C59FF" w:rsidP="00B4175F">
      <w:pPr>
        <w:spacing w:after="0" w:line="360" w:lineRule="auto"/>
        <w:ind w:right="49"/>
        <w:jc w:val="center"/>
        <w:rPr>
          <w:rFonts w:ascii="Palatino Linotype" w:eastAsia="Palatino Linotype" w:hAnsi="Palatino Linotype" w:cs="Palatino Linotype"/>
          <w:b/>
          <w:sz w:val="24"/>
          <w:szCs w:val="24"/>
        </w:rPr>
      </w:pPr>
      <w:r w:rsidRPr="00380970">
        <w:rPr>
          <w:rFonts w:ascii="Palatino Linotype" w:eastAsia="Palatino Linotype" w:hAnsi="Palatino Linotype" w:cs="Palatino Linotype"/>
          <w:b/>
          <w:sz w:val="24"/>
          <w:szCs w:val="24"/>
        </w:rPr>
        <w:t>II.</w:t>
      </w:r>
      <w:r w:rsidRPr="00380970">
        <w:rPr>
          <w:rFonts w:ascii="Palatino Linotype" w:eastAsia="Palatino Linotype" w:hAnsi="Palatino Linotype" w:cs="Palatino Linotype"/>
          <w:b/>
          <w:sz w:val="24"/>
          <w:szCs w:val="24"/>
        </w:rPr>
        <w:tab/>
        <w:t>C O N S I D E R A N D O:</w:t>
      </w:r>
    </w:p>
    <w:p w14:paraId="54A96AE3" w14:textId="77777777" w:rsidR="003F0671" w:rsidRPr="00380970" w:rsidRDefault="003F0671" w:rsidP="00B4175F">
      <w:pPr>
        <w:spacing w:after="0" w:line="360" w:lineRule="auto"/>
        <w:ind w:right="49"/>
        <w:jc w:val="both"/>
        <w:rPr>
          <w:rFonts w:ascii="Palatino Linotype" w:eastAsia="Palatino Linotype" w:hAnsi="Palatino Linotype" w:cs="Palatino Linotype"/>
          <w:sz w:val="24"/>
          <w:szCs w:val="24"/>
        </w:rPr>
      </w:pPr>
    </w:p>
    <w:p w14:paraId="02766CAC" w14:textId="1A49D8E9" w:rsidR="003F0671" w:rsidRPr="00380970" w:rsidRDefault="003C59FF" w:rsidP="00B4175F">
      <w:pPr>
        <w:spacing w:after="0" w:line="360" w:lineRule="auto"/>
        <w:ind w:right="49"/>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b/>
          <w:sz w:val="24"/>
          <w:szCs w:val="24"/>
        </w:rPr>
        <w:t>Primero. Competencia.</w:t>
      </w:r>
      <w:r w:rsidRPr="00380970">
        <w:rPr>
          <w:rFonts w:ascii="Palatino Linotype" w:eastAsia="Palatino Linotype" w:hAnsi="Palatino Linotype" w:cs="Palatino Linotype"/>
          <w:sz w:val="24"/>
          <w:szCs w:val="24"/>
        </w:rPr>
        <w:t xml:space="preserve"> </w:t>
      </w:r>
      <w:r w:rsidR="0091360E" w:rsidRPr="00380970">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433ACAC" w14:textId="77777777" w:rsidR="003F0671" w:rsidRPr="00380970" w:rsidRDefault="003F0671" w:rsidP="00B4175F">
      <w:pPr>
        <w:spacing w:after="0" w:line="360" w:lineRule="auto"/>
        <w:ind w:right="49"/>
        <w:jc w:val="both"/>
        <w:rPr>
          <w:rFonts w:ascii="Palatino Linotype" w:eastAsia="Palatino Linotype" w:hAnsi="Palatino Linotype" w:cs="Palatino Linotype"/>
          <w:sz w:val="24"/>
          <w:szCs w:val="24"/>
        </w:rPr>
      </w:pPr>
    </w:p>
    <w:p w14:paraId="634D187C" w14:textId="77777777" w:rsidR="00251A66" w:rsidRPr="00380970" w:rsidRDefault="00251A66" w:rsidP="00B4175F">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b/>
          <w:sz w:val="24"/>
        </w:rPr>
        <w:lastRenderedPageBreak/>
        <w:t>Segundo. Oportunidad y Procedibilidad del Recurso de Revisión</w:t>
      </w:r>
      <w:r w:rsidRPr="00380970">
        <w:rPr>
          <w:rFonts w:ascii="Palatino Linotype" w:eastAsia="Palatino Linotype" w:hAnsi="Palatino Linotype" w:cs="Palatino Linotype"/>
          <w:sz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FB136D9" w14:textId="77777777" w:rsidR="00251A66" w:rsidRPr="00380970" w:rsidRDefault="00251A66" w:rsidP="00B4175F">
      <w:pPr>
        <w:spacing w:after="0" w:line="360" w:lineRule="auto"/>
        <w:jc w:val="both"/>
        <w:rPr>
          <w:rFonts w:ascii="Palatino Linotype" w:eastAsia="Palatino Linotype" w:hAnsi="Palatino Linotype" w:cs="Palatino Linotype"/>
        </w:rPr>
      </w:pPr>
    </w:p>
    <w:p w14:paraId="3494C6D1" w14:textId="021F2DC7" w:rsidR="00251A66" w:rsidRPr="00380970" w:rsidRDefault="00251A66" w:rsidP="00B4175F">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 xml:space="preserve">El recurso de revisión fue interpuesto dentro del plazo de quince días hábiles, previsto en el artículo 178 de la Ley de Transparencia y Acceso a la Información Pública del Estado de México y Municipios, toda vez que el </w:t>
      </w:r>
      <w:r w:rsidRPr="00380970">
        <w:rPr>
          <w:rFonts w:ascii="Palatino Linotype" w:eastAsia="Palatino Linotype" w:hAnsi="Palatino Linotype" w:cs="Palatino Linotype"/>
          <w:b/>
          <w:sz w:val="24"/>
        </w:rPr>
        <w:t>SUJETO OBLIGADO</w:t>
      </w:r>
      <w:r w:rsidRPr="00380970">
        <w:rPr>
          <w:rFonts w:ascii="Palatino Linotype" w:eastAsia="Palatino Linotype" w:hAnsi="Palatino Linotype" w:cs="Palatino Linotype"/>
          <w:sz w:val="24"/>
        </w:rPr>
        <w:t xml:space="preserve"> </w:t>
      </w:r>
      <w:r w:rsidR="00924407" w:rsidRPr="00380970">
        <w:rPr>
          <w:rFonts w:ascii="Palatino Linotype" w:eastAsia="Palatino Linotype" w:hAnsi="Palatino Linotype" w:cs="Palatino Linotype"/>
          <w:sz w:val="24"/>
        </w:rPr>
        <w:t xml:space="preserve">declaró su incompetencia en fecha </w:t>
      </w:r>
      <w:r w:rsidR="0091360E" w:rsidRPr="00380970">
        <w:rPr>
          <w:rFonts w:ascii="Palatino Linotype" w:eastAsia="Palatino Linotype" w:hAnsi="Palatino Linotype" w:cs="Palatino Linotype"/>
          <w:b/>
          <w:sz w:val="24"/>
        </w:rPr>
        <w:t>cinco de septiembre</w:t>
      </w:r>
      <w:r w:rsidR="006E74D6" w:rsidRPr="00380970">
        <w:rPr>
          <w:rFonts w:ascii="Palatino Linotype" w:eastAsia="Palatino Linotype" w:hAnsi="Palatino Linotype" w:cs="Palatino Linotype"/>
          <w:b/>
          <w:sz w:val="24"/>
        </w:rPr>
        <w:t xml:space="preserve"> de dos mil veintitrés</w:t>
      </w:r>
      <w:r w:rsidR="00924407" w:rsidRPr="00380970">
        <w:rPr>
          <w:rFonts w:ascii="Palatino Linotype" w:eastAsia="Palatino Linotype" w:hAnsi="Palatino Linotype" w:cs="Palatino Linotype"/>
          <w:sz w:val="24"/>
        </w:rPr>
        <w:t>,</w:t>
      </w:r>
      <w:r w:rsidRPr="00380970">
        <w:rPr>
          <w:rFonts w:ascii="Palatino Linotype" w:eastAsia="Palatino Linotype" w:hAnsi="Palatino Linotype" w:cs="Palatino Linotype"/>
          <w:b/>
          <w:sz w:val="24"/>
        </w:rPr>
        <w:t xml:space="preserve"> </w:t>
      </w:r>
      <w:r w:rsidRPr="00380970">
        <w:rPr>
          <w:rFonts w:ascii="Palatino Linotype" w:eastAsia="Palatino Linotype" w:hAnsi="Palatino Linotype" w:cs="Palatino Linotype"/>
          <w:sz w:val="24"/>
        </w:rPr>
        <w:t xml:space="preserve">mientras que el recurso de revisión interpuesto por </w:t>
      </w:r>
      <w:r w:rsidRPr="00380970">
        <w:rPr>
          <w:rFonts w:ascii="Palatino Linotype" w:eastAsia="Palatino Linotype" w:hAnsi="Palatino Linotype" w:cs="Palatino Linotype"/>
          <w:bCs/>
          <w:sz w:val="24"/>
        </w:rPr>
        <w:t>la parte</w:t>
      </w:r>
      <w:r w:rsidRPr="00380970">
        <w:rPr>
          <w:rFonts w:ascii="Palatino Linotype" w:eastAsia="Palatino Linotype" w:hAnsi="Palatino Linotype" w:cs="Palatino Linotype"/>
          <w:sz w:val="24"/>
        </w:rPr>
        <w:t xml:space="preserve"> </w:t>
      </w:r>
      <w:r w:rsidRPr="00380970">
        <w:rPr>
          <w:rFonts w:ascii="Palatino Linotype" w:eastAsia="Palatino Linotype" w:hAnsi="Palatino Linotype" w:cs="Palatino Linotype"/>
          <w:b/>
          <w:sz w:val="24"/>
        </w:rPr>
        <w:t>RECURRENTE</w:t>
      </w:r>
      <w:r w:rsidRPr="00380970">
        <w:rPr>
          <w:rFonts w:ascii="Palatino Linotype" w:eastAsia="Palatino Linotype" w:hAnsi="Palatino Linotype" w:cs="Palatino Linotype"/>
          <w:sz w:val="24"/>
        </w:rPr>
        <w:t xml:space="preserve"> se tuvo por presentado el</w:t>
      </w:r>
      <w:bookmarkStart w:id="1" w:name="_heading=h.3znysh7" w:colFirst="0" w:colLast="0"/>
      <w:bookmarkEnd w:id="1"/>
      <w:r w:rsidRPr="00380970">
        <w:rPr>
          <w:rFonts w:ascii="Palatino Linotype" w:eastAsia="Palatino Linotype" w:hAnsi="Palatino Linotype" w:cs="Palatino Linotype"/>
          <w:sz w:val="24"/>
        </w:rPr>
        <w:t xml:space="preserve"> </w:t>
      </w:r>
      <w:r w:rsidR="0091360E" w:rsidRPr="00380970">
        <w:rPr>
          <w:rFonts w:ascii="Palatino Linotype" w:eastAsia="Palatino Linotype" w:hAnsi="Palatino Linotype" w:cs="Palatino Linotype"/>
          <w:b/>
          <w:bCs/>
          <w:sz w:val="24"/>
        </w:rPr>
        <w:t>siete de septiembre</w:t>
      </w:r>
      <w:r w:rsidR="006E74D6" w:rsidRPr="00380970">
        <w:rPr>
          <w:rFonts w:ascii="Palatino Linotype" w:eastAsia="Palatino Linotype" w:hAnsi="Palatino Linotype" w:cs="Palatino Linotype"/>
          <w:b/>
          <w:bCs/>
          <w:sz w:val="24"/>
        </w:rPr>
        <w:t xml:space="preserve"> de dos mil veintitrés</w:t>
      </w:r>
      <w:r w:rsidR="004D48DA" w:rsidRPr="00380970">
        <w:rPr>
          <w:rFonts w:ascii="Palatino Linotype" w:eastAsia="Palatino Linotype" w:hAnsi="Palatino Linotype" w:cs="Palatino Linotype"/>
          <w:bCs/>
          <w:sz w:val="24"/>
        </w:rPr>
        <w:t xml:space="preserve">, </w:t>
      </w:r>
      <w:r w:rsidR="00A43C76" w:rsidRPr="00380970">
        <w:rPr>
          <w:rFonts w:ascii="Palatino Linotype" w:eastAsia="Palatino Linotype" w:hAnsi="Palatino Linotype" w:cs="Palatino Linotype"/>
          <w:bCs/>
          <w:sz w:val="24"/>
        </w:rPr>
        <w:t xml:space="preserve">esto es al </w:t>
      </w:r>
      <w:r w:rsidR="0091360E" w:rsidRPr="00380970">
        <w:rPr>
          <w:rFonts w:ascii="Palatino Linotype" w:eastAsia="Palatino Linotype" w:hAnsi="Palatino Linotype" w:cs="Palatino Linotype"/>
          <w:bCs/>
          <w:sz w:val="24"/>
        </w:rPr>
        <w:t>segundo</w:t>
      </w:r>
      <w:r w:rsidR="00924407" w:rsidRPr="00380970">
        <w:rPr>
          <w:rFonts w:ascii="Palatino Linotype" w:eastAsia="Palatino Linotype" w:hAnsi="Palatino Linotype" w:cs="Palatino Linotype"/>
          <w:bCs/>
          <w:sz w:val="24"/>
        </w:rPr>
        <w:t xml:space="preserve"> día</w:t>
      </w:r>
      <w:r w:rsidR="004D48DA" w:rsidRPr="00380970">
        <w:rPr>
          <w:rFonts w:ascii="Palatino Linotype" w:eastAsia="Palatino Linotype" w:hAnsi="Palatino Linotype" w:cs="Palatino Linotype"/>
          <w:bCs/>
          <w:sz w:val="24"/>
        </w:rPr>
        <w:t xml:space="preserve"> en que se tuvo conocimiento de la respuesta. </w:t>
      </w:r>
    </w:p>
    <w:p w14:paraId="12469C37" w14:textId="75074091" w:rsidR="00AC6634" w:rsidRPr="00380970" w:rsidRDefault="00AC6634" w:rsidP="00B4175F">
      <w:pPr>
        <w:spacing w:after="0" w:line="360" w:lineRule="auto"/>
        <w:jc w:val="both"/>
        <w:rPr>
          <w:rFonts w:ascii="Palatino Linotype" w:eastAsia="Palatino Linotype" w:hAnsi="Palatino Linotype" w:cs="Palatino Linotype"/>
          <w:sz w:val="24"/>
        </w:rPr>
      </w:pPr>
    </w:p>
    <w:p w14:paraId="28743896" w14:textId="1F2D9DEB" w:rsidR="00AC6634" w:rsidRPr="00380970" w:rsidRDefault="00AC6634" w:rsidP="00B4175F">
      <w:pPr>
        <w:spacing w:after="0" w:line="360" w:lineRule="auto"/>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sz w:val="24"/>
          <w:szCs w:val="24"/>
        </w:rPr>
        <w:t>Es de suma importancia mencionar que, si bien la parte no proporcionó algún nombre para ser identificado como se advierte en el detalle de seguimiento del SAIMEX,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410132B" w14:textId="77777777" w:rsidR="001D33C8" w:rsidRPr="00380970" w:rsidRDefault="001D33C8" w:rsidP="00B4175F">
      <w:pPr>
        <w:spacing w:after="0" w:line="360" w:lineRule="auto"/>
        <w:jc w:val="both"/>
        <w:rPr>
          <w:rFonts w:ascii="Palatino Linotype" w:eastAsia="Palatino Linotype" w:hAnsi="Palatino Linotype" w:cs="Palatino Linotype"/>
          <w:sz w:val="24"/>
          <w:szCs w:val="24"/>
        </w:rPr>
      </w:pPr>
    </w:p>
    <w:p w14:paraId="6C336224" w14:textId="4A16CDC1" w:rsidR="00AC6634" w:rsidRPr="00380970" w:rsidRDefault="00AC6634" w:rsidP="00B4175F">
      <w:pPr>
        <w:spacing w:after="0" w:line="276" w:lineRule="auto"/>
        <w:ind w:left="567" w:right="843"/>
        <w:jc w:val="both"/>
        <w:rPr>
          <w:rFonts w:ascii="Palatino Linotype" w:eastAsia="Palatino Linotype" w:hAnsi="Palatino Linotype" w:cs="Palatino Linotype"/>
          <w:i/>
          <w:szCs w:val="24"/>
        </w:rPr>
      </w:pPr>
      <w:r w:rsidRPr="00380970">
        <w:rPr>
          <w:rFonts w:ascii="Palatino Linotype" w:eastAsia="Palatino Linotype" w:hAnsi="Palatino Linotype" w:cs="Palatino Linotype"/>
          <w:i/>
          <w:szCs w:val="24"/>
        </w:rPr>
        <w:t xml:space="preserve">"Las solicitudes </w:t>
      </w:r>
      <w:r w:rsidRPr="00380970">
        <w:rPr>
          <w:rFonts w:ascii="Palatino Linotype" w:eastAsia="Palatino Linotype" w:hAnsi="Palatino Linotype" w:cs="Palatino Linotype"/>
          <w:b/>
          <w:bCs/>
          <w:i/>
          <w:szCs w:val="24"/>
          <w:u w:val="single"/>
        </w:rPr>
        <w:t>anónimas</w:t>
      </w:r>
      <w:r w:rsidRPr="00380970">
        <w:rPr>
          <w:rFonts w:ascii="Palatino Linotype" w:eastAsia="Palatino Linotype" w:hAnsi="Palatino Linotype" w:cs="Palatino Linotype"/>
          <w:i/>
          <w:szCs w:val="24"/>
        </w:rPr>
        <w:t xml:space="preserve">, con nombre incompleto o </w:t>
      </w:r>
      <w:r w:rsidRPr="00380970">
        <w:rPr>
          <w:rFonts w:ascii="Palatino Linotype" w:eastAsia="Palatino Linotype" w:hAnsi="Palatino Linotype" w:cs="Palatino Linotype"/>
          <w:bCs/>
          <w:i/>
          <w:szCs w:val="24"/>
        </w:rPr>
        <w:t>seudónimo</w:t>
      </w:r>
      <w:r w:rsidRPr="00380970">
        <w:rPr>
          <w:rFonts w:ascii="Palatino Linotype" w:eastAsia="Palatino Linotype" w:hAnsi="Palatino Linotype" w:cs="Palatino Linotype"/>
          <w:i/>
          <w:szCs w:val="24"/>
        </w:rPr>
        <w:t xml:space="preserve"> serán procedentes para su trámite por parte del sujeto obligado ante quien se presente. No podrá requerirse información adicional con motivo del nombre proporcionado por el solicitante."</w:t>
      </w:r>
    </w:p>
    <w:p w14:paraId="726A4EE2" w14:textId="77777777" w:rsidR="00AC6634" w:rsidRPr="00380970" w:rsidRDefault="00AC6634" w:rsidP="00B4175F">
      <w:pPr>
        <w:spacing w:after="0" w:line="360" w:lineRule="auto"/>
        <w:jc w:val="both"/>
        <w:rPr>
          <w:rFonts w:ascii="Palatino Linotype" w:eastAsia="Palatino Linotype" w:hAnsi="Palatino Linotype" w:cs="Palatino Linotype"/>
          <w:sz w:val="24"/>
        </w:rPr>
      </w:pPr>
    </w:p>
    <w:p w14:paraId="2D4679F0" w14:textId="5B9EA9E0" w:rsidR="00251A66" w:rsidRPr="00380970" w:rsidRDefault="00251A66" w:rsidP="00B4175F">
      <w:pPr>
        <w:spacing w:after="0" w:line="360" w:lineRule="auto"/>
        <w:jc w:val="both"/>
        <w:rPr>
          <w:rFonts w:ascii="Palatino Linotype" w:eastAsia="Palatino Linotype" w:hAnsi="Palatino Linotype" w:cs="Palatino Linotype"/>
          <w:b/>
          <w:sz w:val="24"/>
        </w:rPr>
      </w:pPr>
      <w:r w:rsidRPr="00380970">
        <w:rPr>
          <w:rFonts w:ascii="Palatino Linotype" w:eastAsia="Palatino Linotype" w:hAnsi="Palatino Linotype" w:cs="Palatino Linotype"/>
          <w:sz w:val="24"/>
        </w:rPr>
        <w:lastRenderedPageBreak/>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380970">
        <w:rPr>
          <w:rFonts w:ascii="Palatino Linotype" w:eastAsia="Palatino Linotype" w:hAnsi="Palatino Linotype" w:cs="Palatino Linotype"/>
          <w:b/>
          <w:sz w:val="24"/>
        </w:rPr>
        <w:t>SAIMEX.</w:t>
      </w:r>
    </w:p>
    <w:p w14:paraId="4EC3D656" w14:textId="77777777" w:rsidR="00A868A5" w:rsidRPr="00380970" w:rsidRDefault="00A868A5" w:rsidP="00B4175F">
      <w:pPr>
        <w:spacing w:after="0" w:line="360" w:lineRule="auto"/>
        <w:jc w:val="both"/>
        <w:rPr>
          <w:rFonts w:ascii="Palatino Linotype" w:eastAsia="Palatino Linotype" w:hAnsi="Palatino Linotype" w:cs="Palatino Linotype"/>
          <w:b/>
          <w:sz w:val="24"/>
        </w:rPr>
      </w:pPr>
    </w:p>
    <w:p w14:paraId="03C0BB3E" w14:textId="2BEE7B78" w:rsidR="00251A66" w:rsidRPr="00380970" w:rsidRDefault="00251A66" w:rsidP="00B4175F">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 xml:space="preserve">Finalmente, se advierte que resulta procedente la interposición del recurso, según lo manifestado por el recurrente en sus motivos de inconformidad, de acuerdo con el artículo 179, </w:t>
      </w:r>
      <w:r w:rsidR="00FF394E" w:rsidRPr="00380970">
        <w:rPr>
          <w:rFonts w:ascii="Palatino Linotype" w:eastAsia="Palatino Linotype" w:hAnsi="Palatino Linotype" w:cs="Palatino Linotype"/>
          <w:sz w:val="24"/>
        </w:rPr>
        <w:t>fracción I</w:t>
      </w:r>
      <w:r w:rsidR="00075480" w:rsidRPr="00380970">
        <w:rPr>
          <w:rFonts w:ascii="Palatino Linotype" w:eastAsia="Palatino Linotype" w:hAnsi="Palatino Linotype" w:cs="Palatino Linotype"/>
          <w:sz w:val="24"/>
        </w:rPr>
        <w:t>V</w:t>
      </w:r>
      <w:r w:rsidR="00320F84" w:rsidRPr="00380970">
        <w:rPr>
          <w:rFonts w:ascii="Palatino Linotype" w:eastAsia="Palatino Linotype" w:hAnsi="Palatino Linotype" w:cs="Palatino Linotype"/>
          <w:sz w:val="24"/>
        </w:rPr>
        <w:t xml:space="preserve"> </w:t>
      </w:r>
      <w:r w:rsidRPr="00380970">
        <w:rPr>
          <w:rFonts w:ascii="Palatino Linotype" w:eastAsia="Palatino Linotype" w:hAnsi="Palatino Linotype" w:cs="Palatino Linotype"/>
          <w:sz w:val="24"/>
        </w:rPr>
        <w:t>del ordenamiento legal citado, que a la letra dice: </w:t>
      </w:r>
    </w:p>
    <w:p w14:paraId="13DBDED7" w14:textId="77777777" w:rsidR="00251A66" w:rsidRPr="00380970" w:rsidRDefault="00251A66" w:rsidP="00B4175F">
      <w:pPr>
        <w:spacing w:after="0" w:line="360" w:lineRule="auto"/>
        <w:jc w:val="both"/>
        <w:rPr>
          <w:rFonts w:ascii="Palatino Linotype" w:eastAsia="Palatino Linotype" w:hAnsi="Palatino Linotype" w:cs="Palatino Linotype"/>
        </w:rPr>
      </w:pPr>
    </w:p>
    <w:p w14:paraId="7500A31D" w14:textId="77777777" w:rsidR="00251A66" w:rsidRPr="00380970" w:rsidRDefault="00251A66" w:rsidP="00B4175F">
      <w:pPr>
        <w:spacing w:after="0" w:line="276" w:lineRule="auto"/>
        <w:ind w:left="567" w:right="902"/>
        <w:jc w:val="both"/>
        <w:rPr>
          <w:rFonts w:ascii="Palatino Linotype" w:eastAsia="Palatino Linotype" w:hAnsi="Palatino Linotype" w:cs="Palatino Linotype"/>
          <w:i/>
        </w:rPr>
      </w:pPr>
      <w:r w:rsidRPr="00380970">
        <w:rPr>
          <w:rFonts w:ascii="Palatino Linotype" w:eastAsia="Palatino Linotype" w:hAnsi="Palatino Linotype" w:cs="Palatino Linotype"/>
          <w:i/>
        </w:rPr>
        <w:t>“</w:t>
      </w:r>
      <w:r w:rsidRPr="00380970">
        <w:rPr>
          <w:rFonts w:ascii="Palatino Linotype" w:eastAsia="Palatino Linotype" w:hAnsi="Palatino Linotype" w:cs="Palatino Linotype"/>
          <w:b/>
          <w:i/>
        </w:rPr>
        <w:t>Artículo 179.</w:t>
      </w:r>
      <w:r w:rsidRPr="00380970">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76F3485A" w14:textId="77777777" w:rsidR="003B23DA" w:rsidRPr="00380970" w:rsidRDefault="00251A66" w:rsidP="003B23DA">
      <w:pPr>
        <w:pStyle w:val="Prrafodelista"/>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380970">
        <w:rPr>
          <w:rFonts w:ascii="Palatino Linotype" w:eastAsia="Palatino Linotype" w:hAnsi="Palatino Linotype" w:cs="Palatino Linotype"/>
          <w:i/>
        </w:rPr>
        <w:t>…</w:t>
      </w:r>
    </w:p>
    <w:p w14:paraId="1B7F1624" w14:textId="7EE68D54" w:rsidR="003B23DA" w:rsidRPr="00380970" w:rsidRDefault="003B23DA" w:rsidP="006E74D6">
      <w:pPr>
        <w:pStyle w:val="Prrafodelista"/>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380970">
        <w:rPr>
          <w:rFonts w:ascii="Palatino Linotype" w:eastAsia="Palatino Linotype" w:hAnsi="Palatino Linotype" w:cs="Palatino Linotype"/>
          <w:i/>
        </w:rPr>
        <w:t>IV. La declaración de incompetencia por el sujeto obligado;</w:t>
      </w:r>
    </w:p>
    <w:p w14:paraId="4B377EA1" w14:textId="77777777" w:rsidR="006E74D6" w:rsidRPr="00380970" w:rsidRDefault="006E74D6" w:rsidP="006E74D6">
      <w:pPr>
        <w:pStyle w:val="Prrafodelista"/>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p>
    <w:p w14:paraId="087081F1" w14:textId="13CCFAE1" w:rsidR="00320F84" w:rsidRPr="00380970" w:rsidRDefault="00320F84" w:rsidP="00B4175F">
      <w:pPr>
        <w:spacing w:after="0" w:line="360" w:lineRule="auto"/>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b/>
          <w:sz w:val="24"/>
          <w:szCs w:val="24"/>
        </w:rPr>
        <w:t xml:space="preserve">Tercero. Materia de la revisión. </w:t>
      </w:r>
      <w:r w:rsidRPr="00380970">
        <w:rPr>
          <w:rFonts w:ascii="Palatino Linotype" w:eastAsia="Palatino Linotype" w:hAnsi="Palatino Linotype" w:cs="Palatino Linotype"/>
          <w:sz w:val="24"/>
          <w:szCs w:val="24"/>
        </w:rPr>
        <w:t xml:space="preserve">Este Organismo Garante procede del análisis de los agravios hechos valer por el </w:t>
      </w:r>
      <w:r w:rsidRPr="00380970">
        <w:rPr>
          <w:rFonts w:ascii="Palatino Linotype" w:eastAsia="Palatino Linotype" w:hAnsi="Palatino Linotype" w:cs="Palatino Linotype"/>
          <w:bCs/>
          <w:sz w:val="24"/>
          <w:szCs w:val="24"/>
        </w:rPr>
        <w:t>Recurrente</w:t>
      </w:r>
      <w:r w:rsidRPr="00380970">
        <w:rPr>
          <w:rFonts w:ascii="Palatino Linotype" w:eastAsia="Palatino Linotype" w:hAnsi="Palatino Linotype" w:cs="Palatino Linotype"/>
          <w:sz w:val="24"/>
          <w:szCs w:val="24"/>
        </w:rPr>
        <w:t xml:space="preserve">, a fin de determinar </w:t>
      </w:r>
      <w:r w:rsidR="009C161C" w:rsidRPr="00380970">
        <w:rPr>
          <w:rFonts w:ascii="Palatino Linotype" w:eastAsia="Palatino Linotype" w:hAnsi="Palatino Linotype" w:cs="Palatino Linotype"/>
          <w:sz w:val="24"/>
          <w:szCs w:val="24"/>
        </w:rPr>
        <w:t>si se violenta en perjuicio de e</w:t>
      </w:r>
      <w:r w:rsidRPr="00380970">
        <w:rPr>
          <w:rFonts w:ascii="Palatino Linotype" w:eastAsia="Palatino Linotype" w:hAnsi="Palatino Linotype" w:cs="Palatino Linotype"/>
          <w:sz w:val="24"/>
          <w:szCs w:val="24"/>
        </w:rPr>
        <w:t>ste, el derecho de acceso a la información previsto en la Constitución Política de los Estados Unidos Mexicanos y en la Constitución Política del Estado Libre y Soberano de México.</w:t>
      </w:r>
    </w:p>
    <w:p w14:paraId="38421D8D" w14:textId="77777777" w:rsidR="001D33C8" w:rsidRPr="00380970" w:rsidRDefault="001D33C8" w:rsidP="00B4175F">
      <w:pPr>
        <w:spacing w:after="0" w:line="360" w:lineRule="auto"/>
        <w:jc w:val="both"/>
        <w:rPr>
          <w:rFonts w:ascii="Palatino Linotype" w:eastAsia="Palatino Linotype" w:hAnsi="Palatino Linotype" w:cs="Palatino Linotype"/>
          <w:b/>
          <w:sz w:val="24"/>
        </w:rPr>
      </w:pPr>
    </w:p>
    <w:p w14:paraId="2F65087D" w14:textId="401EEC7D" w:rsidR="00251A66" w:rsidRPr="00380970" w:rsidRDefault="00251A66" w:rsidP="00B4175F">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b/>
          <w:sz w:val="24"/>
        </w:rPr>
        <w:t xml:space="preserve">Cuarto. Estudio del asunto. </w:t>
      </w:r>
      <w:r w:rsidRPr="00380970">
        <w:rPr>
          <w:rFonts w:ascii="Palatino Linotype" w:eastAsia="Palatino Linotype" w:hAnsi="Palatino Linotype" w:cs="Palatino Linotype"/>
          <w:sz w:val="24"/>
        </w:rPr>
        <w:t xml:space="preserve">En principio, es conveniente analizar si la respuesta del </w:t>
      </w:r>
      <w:r w:rsidRPr="00380970">
        <w:rPr>
          <w:rFonts w:ascii="Palatino Linotype" w:eastAsia="Palatino Linotype" w:hAnsi="Palatino Linotype" w:cs="Palatino Linotype"/>
          <w:b/>
          <w:sz w:val="24"/>
        </w:rPr>
        <w:t>SUJETO OBLIGADO</w:t>
      </w:r>
      <w:r w:rsidRPr="00380970">
        <w:rPr>
          <w:rFonts w:ascii="Palatino Linotype" w:eastAsia="Palatino Linotype" w:hAnsi="Palatino Linotype" w:cs="Palatino Linotype"/>
          <w:sz w:val="24"/>
        </w:rPr>
        <w:t xml:space="preserve"> cumple con los requisitos y procedimientos del derecho de acceso a la información pública, en atención a que en la Ley de Transparencia y Acceso </w:t>
      </w:r>
      <w:r w:rsidRPr="00380970">
        <w:rPr>
          <w:rFonts w:ascii="Palatino Linotype" w:eastAsia="Palatino Linotype" w:hAnsi="Palatino Linotype" w:cs="Palatino Linotype"/>
          <w:sz w:val="24"/>
        </w:rPr>
        <w:lastRenderedPageBreak/>
        <w:t>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4A027EAD" w14:textId="77777777" w:rsidR="00A868A5" w:rsidRPr="00380970" w:rsidRDefault="00A868A5" w:rsidP="00B4175F">
      <w:pPr>
        <w:spacing w:after="0" w:line="360" w:lineRule="auto"/>
        <w:jc w:val="both"/>
        <w:rPr>
          <w:rFonts w:ascii="Palatino Linotype" w:eastAsia="Palatino Linotype" w:hAnsi="Palatino Linotype" w:cs="Palatino Linotype"/>
          <w:sz w:val="24"/>
        </w:rPr>
      </w:pPr>
    </w:p>
    <w:p w14:paraId="520374DC" w14:textId="77777777" w:rsidR="00251A66" w:rsidRPr="00380970" w:rsidRDefault="00251A66" w:rsidP="00B4175F">
      <w:pPr>
        <w:spacing w:after="0" w:line="276" w:lineRule="auto"/>
        <w:ind w:left="567" w:right="616"/>
        <w:jc w:val="both"/>
        <w:rPr>
          <w:rFonts w:ascii="Palatino Linotype" w:eastAsia="Palatino Linotype" w:hAnsi="Palatino Linotype" w:cs="Palatino Linotype"/>
          <w:i/>
        </w:rPr>
      </w:pPr>
      <w:r w:rsidRPr="00380970">
        <w:rPr>
          <w:rFonts w:ascii="Palatino Linotype" w:eastAsia="Palatino Linotype" w:hAnsi="Palatino Linotype" w:cs="Palatino Linotype"/>
          <w:i/>
        </w:rPr>
        <w:t>“</w:t>
      </w:r>
      <w:r w:rsidRPr="00380970">
        <w:rPr>
          <w:rFonts w:ascii="Palatino Linotype" w:eastAsia="Palatino Linotype" w:hAnsi="Palatino Linotype" w:cs="Palatino Linotype"/>
          <w:b/>
          <w:i/>
        </w:rPr>
        <w:t>Artículo 4</w:t>
      </w:r>
      <w:r w:rsidRPr="00380970">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9A6EBE8" w14:textId="77777777" w:rsidR="00251A66" w:rsidRPr="00380970" w:rsidRDefault="00251A66" w:rsidP="00B4175F">
      <w:pPr>
        <w:spacing w:after="0" w:line="276" w:lineRule="auto"/>
        <w:ind w:left="567" w:right="616"/>
        <w:jc w:val="both"/>
        <w:rPr>
          <w:rFonts w:ascii="Palatino Linotype" w:eastAsia="Palatino Linotype" w:hAnsi="Palatino Linotype" w:cs="Palatino Linotype"/>
          <w:i/>
        </w:rPr>
      </w:pPr>
      <w:r w:rsidRPr="00380970">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380970">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3B50C7B" w14:textId="179DF2B0" w:rsidR="00251A66" w:rsidRPr="00380970" w:rsidRDefault="00251A66" w:rsidP="00B4175F">
      <w:pPr>
        <w:spacing w:after="0" w:line="276" w:lineRule="auto"/>
        <w:ind w:left="567" w:right="616"/>
        <w:jc w:val="both"/>
        <w:rPr>
          <w:rFonts w:ascii="Palatino Linotype" w:eastAsia="Palatino Linotype" w:hAnsi="Palatino Linotype" w:cs="Palatino Linotype"/>
          <w:i/>
        </w:rPr>
      </w:pPr>
      <w:r w:rsidRPr="00380970">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00684B1F" w:rsidRPr="00380970">
        <w:rPr>
          <w:rFonts w:ascii="Palatino Linotype" w:eastAsia="Palatino Linotype" w:hAnsi="Palatino Linotype" w:cs="Palatino Linotype"/>
          <w:i/>
        </w:rPr>
        <w:t>.”</w:t>
      </w:r>
    </w:p>
    <w:p w14:paraId="13ACA56D" w14:textId="77777777" w:rsidR="00251A66" w:rsidRPr="00380970" w:rsidRDefault="00251A66" w:rsidP="00B4175F">
      <w:pPr>
        <w:spacing w:after="0" w:line="276" w:lineRule="auto"/>
        <w:jc w:val="both"/>
        <w:rPr>
          <w:rFonts w:ascii="Palatino Linotype" w:eastAsia="Palatino Linotype" w:hAnsi="Palatino Linotype" w:cs="Palatino Linotype"/>
        </w:rPr>
      </w:pPr>
    </w:p>
    <w:p w14:paraId="471F9EC6" w14:textId="5CC2A017" w:rsidR="00251A66" w:rsidRPr="00380970" w:rsidRDefault="00251A66" w:rsidP="00B4175F">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D59210F" w14:textId="5F5645DE" w:rsidR="003A0E27" w:rsidRPr="00380970" w:rsidRDefault="00251A66" w:rsidP="003A0E27">
      <w:pPr>
        <w:spacing w:after="0" w:line="240" w:lineRule="auto"/>
        <w:ind w:left="567" w:right="616"/>
        <w:jc w:val="both"/>
        <w:rPr>
          <w:rFonts w:ascii="Palatino Linotype" w:eastAsia="Palatino Linotype" w:hAnsi="Palatino Linotype" w:cs="Palatino Linotype"/>
          <w:i/>
        </w:rPr>
      </w:pPr>
      <w:r w:rsidRPr="00380970">
        <w:rPr>
          <w:rFonts w:ascii="Palatino Linotype" w:eastAsia="Palatino Linotype" w:hAnsi="Palatino Linotype" w:cs="Palatino Linotype"/>
          <w:b/>
          <w:i/>
        </w:rPr>
        <w:lastRenderedPageBreak/>
        <w:t>“Artículo 12.-</w:t>
      </w:r>
      <w:r w:rsidRPr="00380970">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AE1CFF0" w14:textId="2CFB3FF6" w:rsidR="00251A66" w:rsidRPr="00380970" w:rsidRDefault="00251A66" w:rsidP="003A0E27">
      <w:pPr>
        <w:spacing w:after="0" w:line="240" w:lineRule="auto"/>
        <w:ind w:left="567" w:right="701"/>
        <w:jc w:val="both"/>
        <w:rPr>
          <w:rFonts w:ascii="Palatino Linotype" w:eastAsia="Palatino Linotype" w:hAnsi="Palatino Linotype" w:cs="Palatino Linotype"/>
          <w:i/>
        </w:rPr>
      </w:pPr>
      <w:r w:rsidRPr="00380970">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380970">
        <w:rPr>
          <w:rFonts w:ascii="Palatino Linotype" w:eastAsia="Palatino Linotype" w:hAnsi="Palatino Linotype" w:cs="Palatino Linotype"/>
          <w:i/>
        </w:rPr>
        <w:t xml:space="preserve">. </w:t>
      </w:r>
      <w:r w:rsidRPr="00380970">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63F2FB2F" w14:textId="77777777" w:rsidR="00251A66" w:rsidRPr="00380970" w:rsidRDefault="00251A66" w:rsidP="00B4175F">
      <w:pPr>
        <w:spacing w:after="0" w:line="360" w:lineRule="auto"/>
        <w:ind w:right="-93"/>
        <w:jc w:val="both"/>
        <w:rPr>
          <w:rFonts w:ascii="Palatino Linotype" w:eastAsia="Palatino Linotype" w:hAnsi="Palatino Linotype" w:cs="Palatino Linotype"/>
        </w:rPr>
      </w:pPr>
    </w:p>
    <w:p w14:paraId="21740E59" w14:textId="7581228A" w:rsidR="00684B1F" w:rsidRPr="00380970" w:rsidRDefault="00251A66" w:rsidP="00B4175F">
      <w:pPr>
        <w:spacing w:after="0" w:line="360" w:lineRule="auto"/>
        <w:ind w:right="-93"/>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53272EAC" w14:textId="77777777" w:rsidR="006E74D6" w:rsidRPr="00380970" w:rsidRDefault="006E74D6" w:rsidP="00B4175F">
      <w:pPr>
        <w:spacing w:after="0" w:line="360" w:lineRule="auto"/>
        <w:ind w:right="-93"/>
        <w:jc w:val="both"/>
        <w:rPr>
          <w:rFonts w:ascii="Palatino Linotype" w:eastAsia="Palatino Linotype" w:hAnsi="Palatino Linotype" w:cs="Palatino Linotype"/>
          <w:sz w:val="24"/>
        </w:rPr>
      </w:pPr>
    </w:p>
    <w:p w14:paraId="1E9903BF" w14:textId="7C573FF3" w:rsidR="00251A66" w:rsidRPr="00380970" w:rsidRDefault="00251A66" w:rsidP="00B4175F">
      <w:pPr>
        <w:spacing w:after="0" w:line="360" w:lineRule="auto"/>
        <w:jc w:val="both"/>
        <w:rPr>
          <w:rFonts w:ascii="Palatino Linotype" w:eastAsia="Palatino Linotype" w:hAnsi="Palatino Linotype" w:cs="Palatino Linotype"/>
          <w:b/>
          <w:sz w:val="24"/>
        </w:rPr>
      </w:pPr>
      <w:r w:rsidRPr="00380970">
        <w:rPr>
          <w:rFonts w:ascii="Palatino Linotype" w:eastAsia="Palatino Linotype" w:hAnsi="Palatino Linotype" w:cs="Palatino Linotype"/>
          <w:sz w:val="24"/>
        </w:rPr>
        <w:t>Sirve de apoyo a lo anterior, el criterio 03-17, expuesto por el Instituto Nacional de Transparencia, Acceso a la Información y Protección de Datos Personales, que dice:</w:t>
      </w:r>
      <w:r w:rsidRPr="00380970">
        <w:rPr>
          <w:rFonts w:ascii="Palatino Linotype" w:eastAsia="Palatino Linotype" w:hAnsi="Palatino Linotype" w:cs="Palatino Linotype"/>
          <w:b/>
          <w:sz w:val="24"/>
        </w:rPr>
        <w:t xml:space="preserve"> </w:t>
      </w:r>
    </w:p>
    <w:p w14:paraId="533DB75C" w14:textId="77777777" w:rsidR="00A43C76" w:rsidRPr="00380970" w:rsidRDefault="00A43C76" w:rsidP="00B4175F">
      <w:pPr>
        <w:spacing w:after="0" w:line="360" w:lineRule="auto"/>
        <w:jc w:val="both"/>
        <w:rPr>
          <w:rFonts w:ascii="Palatino Linotype" w:eastAsia="Palatino Linotype" w:hAnsi="Palatino Linotype" w:cs="Palatino Linotype"/>
          <w:b/>
          <w:sz w:val="24"/>
        </w:rPr>
      </w:pPr>
    </w:p>
    <w:p w14:paraId="6F31666A" w14:textId="461FFFE2" w:rsidR="00251A66" w:rsidRPr="00380970" w:rsidRDefault="00251A66" w:rsidP="00B4175F">
      <w:pPr>
        <w:spacing w:after="0" w:line="240" w:lineRule="auto"/>
        <w:ind w:left="567" w:right="616"/>
        <w:jc w:val="both"/>
        <w:rPr>
          <w:rFonts w:ascii="Palatino Linotype" w:eastAsia="Palatino Linotype" w:hAnsi="Palatino Linotype" w:cs="Palatino Linotype"/>
          <w:i/>
        </w:rPr>
      </w:pPr>
      <w:r w:rsidRPr="00380970">
        <w:rPr>
          <w:rFonts w:ascii="Palatino Linotype" w:eastAsia="Palatino Linotype" w:hAnsi="Palatino Linotype" w:cs="Palatino Linotype"/>
          <w:i/>
        </w:rPr>
        <w:t>“</w:t>
      </w:r>
      <w:r w:rsidRPr="00380970">
        <w:rPr>
          <w:rFonts w:ascii="Palatino Linotype" w:eastAsia="Palatino Linotype" w:hAnsi="Palatino Linotype" w:cs="Palatino Linotype"/>
          <w:b/>
          <w:i/>
        </w:rPr>
        <w:t>No existe obligación de elaborar documentos ad hoc para atender las solicitudes de acceso a la información.</w:t>
      </w:r>
      <w:r w:rsidRPr="00380970">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6AF3CE8" w14:textId="77777777" w:rsidR="00251A66" w:rsidRPr="00380970" w:rsidRDefault="00251A66" w:rsidP="00B4175F">
      <w:pPr>
        <w:spacing w:after="0" w:line="360" w:lineRule="auto"/>
        <w:ind w:right="-93"/>
        <w:jc w:val="both"/>
        <w:rPr>
          <w:rFonts w:ascii="Palatino Linotype" w:eastAsia="Palatino Linotype" w:hAnsi="Palatino Linotype" w:cs="Palatino Linotype"/>
        </w:rPr>
      </w:pPr>
    </w:p>
    <w:p w14:paraId="2BC067B9" w14:textId="77777777" w:rsidR="00251A66" w:rsidRPr="00380970" w:rsidRDefault="00251A66" w:rsidP="00B4175F">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F57FD13" w14:textId="77777777" w:rsidR="00251A66" w:rsidRPr="00380970" w:rsidRDefault="00251A66" w:rsidP="00B4175F">
      <w:pPr>
        <w:spacing w:after="0" w:line="360" w:lineRule="auto"/>
        <w:jc w:val="both"/>
        <w:rPr>
          <w:rFonts w:ascii="Palatino Linotype" w:eastAsia="Palatino Linotype" w:hAnsi="Palatino Linotype" w:cs="Palatino Linotype"/>
        </w:rPr>
      </w:pPr>
    </w:p>
    <w:p w14:paraId="05DA7FB9" w14:textId="54A86DF9" w:rsidR="00251A66" w:rsidRPr="00380970" w:rsidRDefault="00251A66" w:rsidP="00B4175F">
      <w:pPr>
        <w:spacing w:after="0" w:line="360" w:lineRule="auto"/>
        <w:ind w:right="49"/>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3907592" w14:textId="77777777" w:rsidR="00FF394E" w:rsidRPr="00380970" w:rsidRDefault="00FF394E" w:rsidP="00B4175F">
      <w:pPr>
        <w:spacing w:after="0" w:line="360" w:lineRule="auto"/>
        <w:ind w:right="49"/>
        <w:jc w:val="both"/>
        <w:rPr>
          <w:rFonts w:ascii="Palatino Linotype" w:eastAsia="Palatino Linotype" w:hAnsi="Palatino Linotype" w:cs="Palatino Linotype"/>
          <w:sz w:val="24"/>
        </w:rPr>
      </w:pPr>
    </w:p>
    <w:p w14:paraId="2A627F33" w14:textId="77777777" w:rsidR="00251A66" w:rsidRPr="00380970" w:rsidRDefault="00251A66" w:rsidP="00B4175F">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FB69AB3" w14:textId="77777777" w:rsidR="00251A66" w:rsidRPr="00380970" w:rsidRDefault="00251A66" w:rsidP="00B4175F">
      <w:pPr>
        <w:spacing w:after="0" w:line="360" w:lineRule="auto"/>
        <w:ind w:left="851" w:right="899"/>
        <w:jc w:val="both"/>
        <w:rPr>
          <w:rFonts w:ascii="Palatino Linotype" w:eastAsia="Palatino Linotype" w:hAnsi="Palatino Linotype" w:cs="Palatino Linotype"/>
          <w:i/>
        </w:rPr>
      </w:pPr>
    </w:p>
    <w:p w14:paraId="3B599055" w14:textId="77777777" w:rsidR="00251A66" w:rsidRPr="00380970" w:rsidRDefault="00251A66" w:rsidP="00B4175F">
      <w:pPr>
        <w:spacing w:after="0" w:line="240" w:lineRule="auto"/>
        <w:ind w:left="567" w:right="616"/>
        <w:jc w:val="both"/>
        <w:rPr>
          <w:rFonts w:ascii="Palatino Linotype" w:eastAsia="Palatino Linotype" w:hAnsi="Palatino Linotype" w:cs="Palatino Linotype"/>
          <w:i/>
        </w:rPr>
      </w:pPr>
      <w:r w:rsidRPr="00380970">
        <w:rPr>
          <w:rFonts w:ascii="Palatino Linotype" w:eastAsia="Palatino Linotype" w:hAnsi="Palatino Linotype" w:cs="Palatino Linotype"/>
          <w:i/>
        </w:rPr>
        <w:t>“</w:t>
      </w:r>
      <w:r w:rsidRPr="00380970">
        <w:rPr>
          <w:rFonts w:ascii="Palatino Linotype" w:eastAsia="Palatino Linotype" w:hAnsi="Palatino Linotype" w:cs="Palatino Linotype"/>
          <w:b/>
          <w:i/>
        </w:rPr>
        <w:t xml:space="preserve">Artículo 3. </w:t>
      </w:r>
      <w:r w:rsidRPr="00380970">
        <w:rPr>
          <w:rFonts w:ascii="Palatino Linotype" w:eastAsia="Palatino Linotype" w:hAnsi="Palatino Linotype" w:cs="Palatino Linotype"/>
          <w:i/>
        </w:rPr>
        <w:t>Para los efectos de la presente Ley se entenderá por:</w:t>
      </w:r>
    </w:p>
    <w:p w14:paraId="7602D568" w14:textId="77777777" w:rsidR="00251A66" w:rsidRPr="00380970" w:rsidRDefault="00251A66" w:rsidP="00B4175F">
      <w:pPr>
        <w:spacing w:after="0" w:line="240" w:lineRule="auto"/>
        <w:ind w:left="567" w:right="616"/>
        <w:jc w:val="both"/>
        <w:rPr>
          <w:rFonts w:ascii="Palatino Linotype" w:eastAsia="Palatino Linotype" w:hAnsi="Palatino Linotype" w:cs="Palatino Linotype"/>
          <w:i/>
        </w:rPr>
      </w:pPr>
      <w:r w:rsidRPr="00380970">
        <w:rPr>
          <w:rFonts w:ascii="Palatino Linotype" w:eastAsia="Palatino Linotype" w:hAnsi="Palatino Linotype" w:cs="Palatino Linotype"/>
          <w:i/>
        </w:rPr>
        <w:lastRenderedPageBreak/>
        <w:t>…</w:t>
      </w:r>
    </w:p>
    <w:p w14:paraId="65C1F063" w14:textId="77777777" w:rsidR="00251A66" w:rsidRPr="00380970" w:rsidRDefault="00251A66" w:rsidP="00B4175F">
      <w:pPr>
        <w:spacing w:after="0" w:line="240" w:lineRule="auto"/>
        <w:ind w:left="567" w:right="616"/>
        <w:jc w:val="both"/>
        <w:rPr>
          <w:rFonts w:ascii="Palatino Linotype" w:eastAsia="Palatino Linotype" w:hAnsi="Palatino Linotype" w:cs="Palatino Linotype"/>
          <w:i/>
        </w:rPr>
      </w:pPr>
      <w:r w:rsidRPr="00380970">
        <w:rPr>
          <w:rFonts w:ascii="Palatino Linotype" w:eastAsia="Palatino Linotype" w:hAnsi="Palatino Linotype" w:cs="Palatino Linotype"/>
          <w:b/>
          <w:i/>
        </w:rPr>
        <w:t>XI. Documento:</w:t>
      </w:r>
      <w:r w:rsidRPr="00380970">
        <w:rPr>
          <w:rFonts w:ascii="Palatino Linotype" w:eastAsia="Palatino Linotype" w:hAnsi="Palatino Linotype" w:cs="Palatino Linotype"/>
          <w:i/>
        </w:rPr>
        <w:t xml:space="preserve"> Los expedientes, reportes, estudios, actas</w:t>
      </w:r>
      <w:r w:rsidRPr="00380970">
        <w:rPr>
          <w:rFonts w:ascii="Palatino Linotype" w:eastAsia="Palatino Linotype" w:hAnsi="Palatino Linotype" w:cs="Palatino Linotype"/>
          <w:b/>
          <w:i/>
        </w:rPr>
        <w:t>,</w:t>
      </w:r>
      <w:r w:rsidRPr="00380970">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C2FFEAC" w14:textId="77777777" w:rsidR="00251A66" w:rsidRPr="00380970" w:rsidRDefault="00251A66" w:rsidP="00B4175F">
      <w:pPr>
        <w:spacing w:after="0" w:line="360" w:lineRule="auto"/>
        <w:ind w:left="851" w:right="899"/>
        <w:jc w:val="both"/>
        <w:rPr>
          <w:rFonts w:ascii="Palatino Linotype" w:eastAsia="Palatino Linotype" w:hAnsi="Palatino Linotype" w:cs="Palatino Linotype"/>
        </w:rPr>
      </w:pPr>
    </w:p>
    <w:p w14:paraId="11D3F154" w14:textId="4AF004E5" w:rsidR="00251A66" w:rsidRPr="00380970" w:rsidRDefault="00251A66" w:rsidP="00B4175F">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w:t>
      </w:r>
      <w:r w:rsidR="00924407" w:rsidRPr="00380970">
        <w:rPr>
          <w:rFonts w:ascii="Palatino Linotype" w:eastAsia="Palatino Linotype" w:hAnsi="Palatino Linotype" w:cs="Palatino Linotype"/>
          <w:sz w:val="24"/>
        </w:rPr>
        <w:t>o y texto refieren lo siguiente:</w:t>
      </w:r>
    </w:p>
    <w:p w14:paraId="76170290" w14:textId="77777777" w:rsidR="003B23DA" w:rsidRPr="00380970" w:rsidRDefault="003B23DA" w:rsidP="00B4175F">
      <w:pPr>
        <w:spacing w:after="0" w:line="360" w:lineRule="auto"/>
        <w:jc w:val="both"/>
        <w:rPr>
          <w:rFonts w:ascii="Palatino Linotype" w:eastAsia="Palatino Linotype" w:hAnsi="Palatino Linotype" w:cs="Palatino Linotype"/>
          <w:sz w:val="24"/>
        </w:rPr>
      </w:pPr>
    </w:p>
    <w:p w14:paraId="021083E8" w14:textId="213BE220" w:rsidR="00251A66" w:rsidRPr="00380970" w:rsidRDefault="00251A66" w:rsidP="00F94E02">
      <w:pPr>
        <w:spacing w:after="0" w:line="240" w:lineRule="auto"/>
        <w:ind w:left="567" w:right="616"/>
        <w:jc w:val="both"/>
        <w:rPr>
          <w:rFonts w:ascii="Palatino Linotype" w:eastAsia="Palatino Linotype" w:hAnsi="Palatino Linotype" w:cs="Palatino Linotype"/>
          <w:b/>
          <w:i/>
        </w:rPr>
      </w:pPr>
      <w:r w:rsidRPr="00380970">
        <w:rPr>
          <w:rFonts w:ascii="Palatino Linotype" w:eastAsia="Palatino Linotype" w:hAnsi="Palatino Linotype" w:cs="Palatino Linotype"/>
          <w:b/>
        </w:rPr>
        <w:t>“</w:t>
      </w:r>
      <w:r w:rsidRPr="00380970">
        <w:rPr>
          <w:rFonts w:ascii="Palatino Linotype" w:eastAsia="Palatino Linotype" w:hAnsi="Palatino Linotype" w:cs="Palatino Linotype"/>
          <w:b/>
          <w:i/>
        </w:rPr>
        <w:t>CRITERIO 0002-11</w:t>
      </w:r>
      <w:r w:rsidR="00F94E02" w:rsidRPr="00380970">
        <w:rPr>
          <w:rFonts w:ascii="Palatino Linotype" w:eastAsia="Palatino Linotype" w:hAnsi="Palatino Linotype" w:cs="Palatino Linotype"/>
          <w:b/>
          <w:i/>
        </w:rPr>
        <w:t xml:space="preserve">. </w:t>
      </w:r>
      <w:r w:rsidRPr="00380970">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380970">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EA11C3E" w14:textId="77777777" w:rsidR="00251A66" w:rsidRPr="00380970" w:rsidRDefault="00251A66" w:rsidP="00B4175F">
      <w:pPr>
        <w:spacing w:after="0" w:line="240" w:lineRule="auto"/>
        <w:ind w:left="567" w:right="616"/>
        <w:jc w:val="both"/>
        <w:rPr>
          <w:rFonts w:ascii="Palatino Linotype" w:eastAsia="Palatino Linotype" w:hAnsi="Palatino Linotype" w:cs="Palatino Linotype"/>
          <w:i/>
        </w:rPr>
      </w:pPr>
      <w:r w:rsidRPr="00380970">
        <w:rPr>
          <w:rFonts w:ascii="Palatino Linotype" w:eastAsia="Palatino Linotype" w:hAnsi="Palatino Linotype" w:cs="Palatino Linotype"/>
          <w:i/>
        </w:rPr>
        <w:t>En consecuencia el acceso a la información se refiere a que se cumplan cualquiera de los siguientes tres supuestos:</w:t>
      </w:r>
    </w:p>
    <w:p w14:paraId="15C562E0" w14:textId="77777777" w:rsidR="00251A66" w:rsidRPr="00380970" w:rsidRDefault="00251A66" w:rsidP="00B4175F">
      <w:pPr>
        <w:spacing w:after="0" w:line="240" w:lineRule="auto"/>
        <w:ind w:left="567" w:right="616"/>
        <w:jc w:val="both"/>
        <w:rPr>
          <w:rFonts w:ascii="Palatino Linotype" w:eastAsia="Palatino Linotype" w:hAnsi="Palatino Linotype" w:cs="Palatino Linotype"/>
          <w:i/>
        </w:rPr>
      </w:pPr>
      <w:r w:rsidRPr="00380970">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506EE884" w14:textId="77777777" w:rsidR="00251A66" w:rsidRPr="00380970" w:rsidRDefault="00251A66" w:rsidP="00B4175F">
      <w:pPr>
        <w:spacing w:after="0" w:line="240" w:lineRule="auto"/>
        <w:ind w:left="567" w:right="616"/>
        <w:jc w:val="both"/>
        <w:rPr>
          <w:rFonts w:ascii="Palatino Linotype" w:eastAsia="Palatino Linotype" w:hAnsi="Palatino Linotype" w:cs="Palatino Linotype"/>
          <w:b/>
          <w:i/>
        </w:rPr>
      </w:pPr>
      <w:r w:rsidRPr="00380970">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49DAF22F" w14:textId="6BCA4705" w:rsidR="00251A66" w:rsidRPr="00380970" w:rsidRDefault="00251A66" w:rsidP="00B4175F">
      <w:pPr>
        <w:spacing w:after="0" w:line="240" w:lineRule="auto"/>
        <w:ind w:left="567" w:right="616"/>
        <w:jc w:val="both"/>
        <w:rPr>
          <w:rFonts w:ascii="Palatino Linotype" w:eastAsia="Palatino Linotype" w:hAnsi="Palatino Linotype" w:cs="Palatino Linotype"/>
          <w:b/>
          <w:i/>
        </w:rPr>
      </w:pPr>
      <w:r w:rsidRPr="00380970">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6F89D3EE" w14:textId="77777777" w:rsidR="00251A66" w:rsidRPr="00380970" w:rsidRDefault="00251A66" w:rsidP="00B4175F">
      <w:pPr>
        <w:spacing w:after="0" w:line="360" w:lineRule="auto"/>
        <w:ind w:right="-93"/>
        <w:jc w:val="both"/>
        <w:rPr>
          <w:rFonts w:ascii="Palatino Linotype" w:eastAsia="Palatino Linotype" w:hAnsi="Palatino Linotype" w:cs="Palatino Linotype"/>
        </w:rPr>
      </w:pPr>
    </w:p>
    <w:p w14:paraId="15945005" w14:textId="2182D376" w:rsidR="00251A66" w:rsidRPr="00380970" w:rsidRDefault="00251A66" w:rsidP="00B4175F">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lastRenderedPageBreak/>
        <w:t>Dicho lo anterior, se procede al análisis de</w:t>
      </w:r>
      <w:r w:rsidR="00F74CBA" w:rsidRPr="00380970">
        <w:rPr>
          <w:rFonts w:ascii="Palatino Linotype" w:eastAsia="Palatino Linotype" w:hAnsi="Palatino Linotype" w:cs="Palatino Linotype"/>
          <w:sz w:val="24"/>
        </w:rPr>
        <w:t xml:space="preserve"> los agravios hechos valer por la</w:t>
      </w:r>
      <w:r w:rsidR="001A499B" w:rsidRPr="00380970">
        <w:rPr>
          <w:rFonts w:ascii="Palatino Linotype" w:eastAsia="Palatino Linotype" w:hAnsi="Palatino Linotype" w:cs="Palatino Linotype"/>
          <w:sz w:val="24"/>
        </w:rPr>
        <w:t xml:space="preserve"> parte</w:t>
      </w:r>
      <w:r w:rsidR="00FF394E" w:rsidRPr="00380970">
        <w:rPr>
          <w:rFonts w:ascii="Palatino Linotype" w:eastAsia="Palatino Linotype" w:hAnsi="Palatino Linotype" w:cs="Palatino Linotype"/>
          <w:sz w:val="24"/>
        </w:rPr>
        <w:t xml:space="preserve"> Recurrente que actualizan la causal de procedencia prevista en la fracción</w:t>
      </w:r>
      <w:r w:rsidRPr="00380970">
        <w:rPr>
          <w:rFonts w:ascii="Palatino Linotype" w:eastAsia="Palatino Linotype" w:hAnsi="Palatino Linotype" w:cs="Palatino Linotype"/>
          <w:sz w:val="24"/>
        </w:rPr>
        <w:t xml:space="preserve"> I</w:t>
      </w:r>
      <w:r w:rsidR="00075480" w:rsidRPr="00380970">
        <w:rPr>
          <w:rFonts w:ascii="Palatino Linotype" w:eastAsia="Palatino Linotype" w:hAnsi="Palatino Linotype" w:cs="Palatino Linotype"/>
          <w:sz w:val="24"/>
        </w:rPr>
        <w:t>V</w:t>
      </w:r>
      <w:r w:rsidR="00FF394E" w:rsidRPr="00380970">
        <w:rPr>
          <w:rFonts w:ascii="Palatino Linotype" w:eastAsia="Palatino Linotype" w:hAnsi="Palatino Linotype" w:cs="Palatino Linotype"/>
          <w:sz w:val="24"/>
        </w:rPr>
        <w:t xml:space="preserve"> </w:t>
      </w:r>
      <w:r w:rsidRPr="00380970">
        <w:rPr>
          <w:rFonts w:ascii="Palatino Linotype" w:eastAsia="Palatino Linotype" w:hAnsi="Palatino Linotype" w:cs="Palatino Linotype"/>
          <w:sz w:val="24"/>
        </w:rPr>
        <w:t xml:space="preserve">del artículo 179 de la Ley de Transparencia y Acceso a la Información del Estado de México y Municipios, relativa a </w:t>
      </w:r>
      <w:r w:rsidR="00075480" w:rsidRPr="00380970">
        <w:rPr>
          <w:rFonts w:ascii="Palatino Linotype" w:eastAsia="Palatino Linotype" w:hAnsi="Palatino Linotype" w:cs="Palatino Linotype"/>
          <w:sz w:val="24"/>
        </w:rPr>
        <w:t>la declaración de incompetencia del sujeto obligado</w:t>
      </w:r>
      <w:r w:rsidR="00924407" w:rsidRPr="00380970">
        <w:rPr>
          <w:rFonts w:ascii="Palatino Linotype" w:eastAsia="Palatino Linotype" w:hAnsi="Palatino Linotype" w:cs="Palatino Linotype"/>
          <w:sz w:val="24"/>
        </w:rPr>
        <w:t xml:space="preserve">. </w:t>
      </w:r>
      <w:r w:rsidR="00DC64A8" w:rsidRPr="00380970">
        <w:rPr>
          <w:rFonts w:ascii="Palatino Linotype" w:eastAsia="Palatino Linotype" w:hAnsi="Palatino Linotype" w:cs="Palatino Linotype"/>
          <w:sz w:val="24"/>
        </w:rPr>
        <w:t xml:space="preserve"> </w:t>
      </w:r>
      <w:r w:rsidR="00FF394E" w:rsidRPr="00380970">
        <w:rPr>
          <w:rFonts w:ascii="Palatino Linotype" w:eastAsia="Palatino Linotype" w:hAnsi="Palatino Linotype" w:cs="Palatino Linotype"/>
          <w:sz w:val="24"/>
        </w:rPr>
        <w:t xml:space="preserve"> </w:t>
      </w:r>
      <w:r w:rsidRPr="00380970">
        <w:rPr>
          <w:rFonts w:ascii="Palatino Linotype" w:eastAsia="Palatino Linotype" w:hAnsi="Palatino Linotype" w:cs="Palatino Linotype"/>
          <w:sz w:val="24"/>
        </w:rPr>
        <w:t xml:space="preserve"> </w:t>
      </w:r>
    </w:p>
    <w:p w14:paraId="75CE7B59" w14:textId="77777777" w:rsidR="00251A66" w:rsidRPr="00380970" w:rsidRDefault="00251A66" w:rsidP="00B4175F">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1B93D030" w14:textId="723D2B4B" w:rsidR="006E74D6" w:rsidRPr="00380970" w:rsidRDefault="00251A66" w:rsidP="006E74D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En ese sentido</w:t>
      </w:r>
      <w:r w:rsidR="00F74CBA" w:rsidRPr="00380970">
        <w:rPr>
          <w:rFonts w:ascii="Palatino Linotype" w:eastAsia="Palatino Linotype" w:hAnsi="Palatino Linotype" w:cs="Palatino Linotype"/>
          <w:sz w:val="24"/>
        </w:rPr>
        <w:t>, se tiene que la pretensión de la</w:t>
      </w:r>
      <w:r w:rsidRPr="00380970">
        <w:rPr>
          <w:rFonts w:ascii="Palatino Linotype" w:eastAsia="Palatino Linotype" w:hAnsi="Palatino Linotype" w:cs="Palatino Linotype"/>
          <w:sz w:val="24"/>
        </w:rPr>
        <w:t xml:space="preserve"> ahora Recurrente </w:t>
      </w:r>
      <w:r w:rsidR="00942013" w:rsidRPr="00380970">
        <w:rPr>
          <w:rFonts w:ascii="Palatino Linotype" w:eastAsia="Palatino Linotype" w:hAnsi="Palatino Linotype" w:cs="Palatino Linotype"/>
          <w:sz w:val="24"/>
        </w:rPr>
        <w:t xml:space="preserve">es obtener </w:t>
      </w:r>
      <w:r w:rsidR="004D48DA" w:rsidRPr="00380970">
        <w:rPr>
          <w:rFonts w:ascii="Palatino Linotype" w:eastAsia="Palatino Linotype" w:hAnsi="Palatino Linotype" w:cs="Palatino Linotype"/>
          <w:sz w:val="24"/>
        </w:rPr>
        <w:t xml:space="preserve">la siguiente información. </w:t>
      </w:r>
    </w:p>
    <w:p w14:paraId="31848C1D" w14:textId="77777777" w:rsidR="00A868A5" w:rsidRPr="00380970" w:rsidRDefault="00A868A5" w:rsidP="006E74D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p>
    <w:p w14:paraId="60949C00" w14:textId="4CAAE227" w:rsidR="006E74D6" w:rsidRPr="00380970" w:rsidRDefault="0091360E" w:rsidP="007A00C3">
      <w:pPr>
        <w:pStyle w:val="Prrafodelista"/>
        <w:numPr>
          <w:ilvl w:val="0"/>
          <w:numId w:val="3"/>
        </w:numPr>
        <w:pBdr>
          <w:top w:val="nil"/>
          <w:left w:val="nil"/>
          <w:bottom w:val="nil"/>
          <w:right w:val="nil"/>
          <w:between w:val="nil"/>
        </w:pBdr>
        <w:spacing w:after="0" w:line="360" w:lineRule="auto"/>
        <w:ind w:right="-150"/>
        <w:jc w:val="both"/>
        <w:rPr>
          <w:rFonts w:ascii="Palatino Linotype" w:eastAsia="Palatino Linotype" w:hAnsi="Palatino Linotype" w:cs="Palatino Linotype"/>
          <w:b/>
          <w:szCs w:val="20"/>
        </w:rPr>
      </w:pPr>
      <w:r w:rsidRPr="00380970">
        <w:rPr>
          <w:rFonts w:ascii="Palatino Linotype" w:eastAsia="Palatino Linotype" w:hAnsi="Palatino Linotype" w:cs="Palatino Linotype"/>
          <w:b/>
          <w:szCs w:val="20"/>
        </w:rPr>
        <w:t>Programación de entrega de desayunos escolares comunitarios entregado al proveedor de conformidad con el contrato CB/OPD/1/2023 que se firmó para dar cumplimiento al Programa Nutrición Escolar.</w:t>
      </w:r>
    </w:p>
    <w:p w14:paraId="7462366B" w14:textId="77777777" w:rsidR="0091360E" w:rsidRPr="00380970" w:rsidRDefault="0091360E" w:rsidP="0091360E">
      <w:pPr>
        <w:pStyle w:val="Prrafodelista"/>
        <w:pBdr>
          <w:top w:val="nil"/>
          <w:left w:val="nil"/>
          <w:bottom w:val="nil"/>
          <w:right w:val="nil"/>
          <w:between w:val="nil"/>
        </w:pBdr>
        <w:spacing w:after="0" w:line="360" w:lineRule="auto"/>
        <w:ind w:right="-150"/>
        <w:jc w:val="both"/>
        <w:rPr>
          <w:rFonts w:ascii="Palatino Linotype" w:eastAsia="Palatino Linotype" w:hAnsi="Palatino Linotype" w:cs="Palatino Linotype"/>
          <w:szCs w:val="20"/>
        </w:rPr>
      </w:pPr>
    </w:p>
    <w:p w14:paraId="5F471F29" w14:textId="2C53B544" w:rsidR="0091360E" w:rsidRPr="00380970" w:rsidRDefault="00A43C76" w:rsidP="00B4175F">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 xml:space="preserve">El Sujeto Obligado, a través de su </w:t>
      </w:r>
      <w:r w:rsidR="00924407" w:rsidRPr="00380970">
        <w:rPr>
          <w:rFonts w:ascii="Palatino Linotype" w:eastAsia="Palatino Linotype" w:hAnsi="Palatino Linotype" w:cs="Palatino Linotype"/>
          <w:sz w:val="24"/>
        </w:rPr>
        <w:t xml:space="preserve">Titular de la Unidad de Transparencia, </w:t>
      </w:r>
      <w:r w:rsidR="0091360E" w:rsidRPr="00380970">
        <w:rPr>
          <w:rFonts w:ascii="Palatino Linotype" w:eastAsia="Palatino Linotype" w:hAnsi="Palatino Linotype" w:cs="Palatino Linotype"/>
          <w:sz w:val="24"/>
        </w:rPr>
        <w:t xml:space="preserve"> remitió un acuerdo de incompetencia de la solicitud de información pública número 00731/SF/IP/2023 de fecha diecisiete de agosto de dos mil veintitrés, mediante el cual se precisa que la información solicitada, no es generada por la Secretaría de Finanzas por lo que, pudiera ser competente para atender la solicitud es el Sistema para el Desarrollo Integral de la Familia del Estado de México.</w:t>
      </w:r>
    </w:p>
    <w:p w14:paraId="585C7C93" w14:textId="77777777" w:rsidR="001F4608" w:rsidRPr="00380970" w:rsidRDefault="001F4608" w:rsidP="00B4175F">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p>
    <w:p w14:paraId="25B16672" w14:textId="450014BE" w:rsidR="00833863" w:rsidRPr="00380970" w:rsidRDefault="0091360E" w:rsidP="00A868A5">
      <w:pPr>
        <w:pBdr>
          <w:top w:val="nil"/>
          <w:left w:val="nil"/>
          <w:bottom w:val="nil"/>
          <w:right w:val="nil"/>
          <w:between w:val="nil"/>
        </w:pBdr>
        <w:spacing w:after="0" w:line="360" w:lineRule="auto"/>
        <w:ind w:right="-150"/>
        <w:jc w:val="both"/>
        <w:rPr>
          <w:rFonts w:ascii="Palatino Linotype" w:eastAsia="Palatino Linotype" w:hAnsi="Palatino Linotype" w:cs="Palatino Linotype"/>
          <w:b/>
        </w:rPr>
      </w:pPr>
      <w:r w:rsidRPr="00380970">
        <w:rPr>
          <w:rFonts w:ascii="Palatino Linotype" w:eastAsia="Palatino Linotype" w:hAnsi="Palatino Linotype" w:cs="Palatino Linotype"/>
          <w:sz w:val="24"/>
        </w:rPr>
        <w:t>Derivado de ello, la parte Recurrente,</w:t>
      </w:r>
      <w:r w:rsidR="00833863" w:rsidRPr="00380970">
        <w:rPr>
          <w:rFonts w:ascii="Palatino Linotype" w:eastAsia="Palatino Linotype" w:hAnsi="Palatino Linotype" w:cs="Palatino Linotype"/>
          <w:sz w:val="24"/>
        </w:rPr>
        <w:t xml:space="preserve"> se inconformó </w:t>
      </w:r>
      <w:r w:rsidRPr="00380970">
        <w:rPr>
          <w:rFonts w:ascii="Palatino Linotype" w:eastAsia="Palatino Linotype" w:hAnsi="Palatino Linotype" w:cs="Palatino Linotype"/>
          <w:sz w:val="24"/>
        </w:rPr>
        <w:t xml:space="preserve">por la declaración de incompetencia de la información, debido a que, a su dicho es información que obra en los archivos del Sujeto Obligado de conformidad con la Cláusula Cuarta del contrato, el cual menciona que la entrega de bienes se hará de conformidad con el plazo, lugar y horario que se establecen en el anverso del contrato que fue firmado por la Directora General de Recursos Materiales de la Secretaría de Finanzas. </w:t>
      </w:r>
    </w:p>
    <w:p w14:paraId="077EB563" w14:textId="75048FB4" w:rsidR="0091360E" w:rsidRPr="00380970" w:rsidRDefault="0061654A"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r w:rsidRPr="00380970">
        <w:rPr>
          <w:rFonts w:ascii="Palatino Linotype" w:eastAsia="Palatino Linotype" w:hAnsi="Palatino Linotype" w:cs="Palatino Linotype"/>
          <w:bCs/>
          <w:sz w:val="24"/>
          <w:szCs w:val="24"/>
        </w:rPr>
        <w:lastRenderedPageBreak/>
        <w:t xml:space="preserve">En ese sentido, mediante informe justificado el Sujeto Obligado </w:t>
      </w:r>
      <w:r w:rsidR="0091360E" w:rsidRPr="00380970">
        <w:rPr>
          <w:rFonts w:ascii="Palatino Linotype" w:eastAsia="Palatino Linotype" w:hAnsi="Palatino Linotype" w:cs="Palatino Linotype"/>
          <w:bCs/>
          <w:sz w:val="24"/>
          <w:szCs w:val="24"/>
        </w:rPr>
        <w:t xml:space="preserve">ratificó su respuesta inicial y, la parte Recurrente fue omiso en rendir manifestaciones. </w:t>
      </w:r>
    </w:p>
    <w:p w14:paraId="0363A4CC" w14:textId="77777777" w:rsidR="0091360E" w:rsidRPr="00380970" w:rsidRDefault="0091360E"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p>
    <w:p w14:paraId="5E66F942" w14:textId="2F289F8E" w:rsidR="00C835D4" w:rsidRPr="00380970" w:rsidRDefault="0091360E"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r w:rsidRPr="00380970">
        <w:rPr>
          <w:rFonts w:ascii="Palatino Linotype" w:eastAsia="Palatino Linotype" w:hAnsi="Palatino Linotype" w:cs="Palatino Linotype"/>
          <w:bCs/>
          <w:sz w:val="24"/>
          <w:szCs w:val="24"/>
        </w:rPr>
        <w:t>Dicho lo anterior, se procede al análisis del agravio hecho valer por la parte Recurrente, en razón de lo siguiente:</w:t>
      </w:r>
      <w:r w:rsidR="00C835D4" w:rsidRPr="00380970">
        <w:rPr>
          <w:rFonts w:ascii="Palatino Linotype" w:eastAsia="Palatino Linotype" w:hAnsi="Palatino Linotype" w:cs="Palatino Linotype"/>
          <w:bCs/>
          <w:sz w:val="24"/>
          <w:szCs w:val="24"/>
        </w:rPr>
        <w:t xml:space="preserve"> </w:t>
      </w:r>
    </w:p>
    <w:p w14:paraId="2F753E5B" w14:textId="77777777" w:rsidR="00C835D4" w:rsidRPr="00380970" w:rsidRDefault="00C835D4"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p>
    <w:p w14:paraId="3FE5F9AF" w14:textId="44D32391" w:rsidR="00C835D4" w:rsidRPr="00380970" w:rsidRDefault="00C835D4" w:rsidP="007A00C3">
      <w:pPr>
        <w:pStyle w:val="Prrafodelista"/>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b/>
          <w:bCs/>
          <w:szCs w:val="24"/>
        </w:rPr>
      </w:pPr>
      <w:r w:rsidRPr="00380970">
        <w:rPr>
          <w:rFonts w:ascii="Palatino Linotype" w:eastAsia="Palatino Linotype" w:hAnsi="Palatino Linotype" w:cs="Palatino Linotype"/>
          <w:b/>
          <w:bCs/>
          <w:szCs w:val="24"/>
        </w:rPr>
        <w:t>Del programa Alimentación Escolar para el Bienestar</w:t>
      </w:r>
    </w:p>
    <w:p w14:paraId="3080F5EB" w14:textId="77777777" w:rsidR="00C835D4" w:rsidRPr="00380970" w:rsidRDefault="00C835D4"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p>
    <w:p w14:paraId="2C632B0C" w14:textId="47AB70B8" w:rsidR="00C835D4" w:rsidRPr="00380970" w:rsidRDefault="00C835D4"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r w:rsidRPr="00380970">
        <w:rPr>
          <w:rFonts w:ascii="Palatino Linotype" w:eastAsia="Palatino Linotype" w:hAnsi="Palatino Linotype" w:cs="Palatino Linotype"/>
          <w:bCs/>
          <w:sz w:val="24"/>
          <w:szCs w:val="24"/>
        </w:rPr>
        <w:t xml:space="preserve">De acuerdo con la página oficial del DIF Estado de México, el programa de desarrollo social </w:t>
      </w:r>
      <w:r w:rsidRPr="00380970">
        <w:rPr>
          <w:rFonts w:ascii="Palatino Linotype" w:eastAsia="Palatino Linotype" w:hAnsi="Palatino Linotype" w:cs="Palatino Linotype"/>
          <w:bCs/>
          <w:i/>
          <w:sz w:val="24"/>
          <w:szCs w:val="24"/>
        </w:rPr>
        <w:t>“Alimentación Escolar para el Bienestar”</w:t>
      </w:r>
      <w:r w:rsidRPr="00380970">
        <w:rPr>
          <w:rFonts w:ascii="Palatino Linotype" w:eastAsia="Palatino Linotype" w:hAnsi="Palatino Linotype" w:cs="Palatino Linotype"/>
          <w:bCs/>
          <w:sz w:val="24"/>
          <w:szCs w:val="24"/>
        </w:rPr>
        <w:t xml:space="preserve">, tiene como propósito contribuir a disminuir la inseguridad alimentaria de las niñas, niños y adolescentes que asistan a planteles públicos de educación básica que se ubiquen prioritariamente en las localidades de alta y muy alta marginación del Estado de México, mediante la entrega de Desayunos Escolares Fríos o Calientes diseñados con base en los criterios de calidad nutricia. </w:t>
      </w:r>
    </w:p>
    <w:p w14:paraId="4AF48225" w14:textId="77777777" w:rsidR="00C835D4" w:rsidRPr="00380970" w:rsidRDefault="00C835D4"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p>
    <w:p w14:paraId="324E38B2" w14:textId="771FB4EB" w:rsidR="00C835D4" w:rsidRPr="00380970" w:rsidRDefault="00C835D4"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r w:rsidRPr="00380970">
        <w:rPr>
          <w:rFonts w:ascii="Palatino Linotype" w:eastAsia="Palatino Linotype" w:hAnsi="Palatino Linotype" w:cs="Palatino Linotype"/>
          <w:bCs/>
          <w:sz w:val="24"/>
          <w:szCs w:val="24"/>
        </w:rPr>
        <w:t xml:space="preserve">En resumen este programa consiste en la entrega de desayunos escolares fríos o calientes a niños y adolescentes de educación básica en el Estado de México, siendo el área que lo ofrece directamente el Sistema para el Desarrollo Integral de la Familia del Estado de México, a través de la Dirección de Alimentación y Nutrición Familiar. </w:t>
      </w:r>
    </w:p>
    <w:p w14:paraId="166C8D91" w14:textId="77777777" w:rsidR="00C10ADA" w:rsidRPr="00380970" w:rsidRDefault="00C10ADA"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p>
    <w:p w14:paraId="5D7FA042" w14:textId="20360C29" w:rsidR="00C10ADA" w:rsidRPr="00380970" w:rsidRDefault="00C10ADA"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r w:rsidRPr="00380970">
        <w:rPr>
          <w:rFonts w:ascii="Palatino Linotype" w:eastAsia="Palatino Linotype" w:hAnsi="Palatino Linotype" w:cs="Palatino Linotype"/>
          <w:bCs/>
          <w:sz w:val="24"/>
          <w:szCs w:val="24"/>
        </w:rPr>
        <w:t xml:space="preserve">Por lo anterior, del análisis del requerimiento formulado, se colige que, </w:t>
      </w:r>
      <w:r w:rsidRPr="00380970">
        <w:rPr>
          <w:rFonts w:ascii="Palatino Linotype" w:eastAsia="Palatino Linotype" w:hAnsi="Palatino Linotype" w:cs="Palatino Linotype"/>
          <w:b/>
          <w:bCs/>
          <w:sz w:val="24"/>
          <w:szCs w:val="24"/>
          <w:u w:val="single"/>
        </w:rPr>
        <w:t>la pretensión de la parte Recurrente, es obtener información relacionada con este programa social.</w:t>
      </w:r>
    </w:p>
    <w:p w14:paraId="4DFA24B5" w14:textId="77777777" w:rsidR="00C10ADA" w:rsidRPr="00380970" w:rsidRDefault="00C10ADA"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p>
    <w:p w14:paraId="547D35DE" w14:textId="5B414228" w:rsidR="00C10ADA" w:rsidRPr="00380970" w:rsidRDefault="00C10ADA"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r w:rsidRPr="00380970">
        <w:rPr>
          <w:rFonts w:ascii="Palatino Linotype" w:eastAsia="Palatino Linotype" w:hAnsi="Palatino Linotype" w:cs="Palatino Linotype"/>
          <w:bCs/>
          <w:sz w:val="24"/>
          <w:szCs w:val="24"/>
        </w:rPr>
        <w:lastRenderedPageBreak/>
        <w:t xml:space="preserve">Ahora bien, de la búsqueda realizada, se encontró el Acuerdo de la Junta de Gobierno </w:t>
      </w:r>
      <w:r w:rsidR="004E5B92" w:rsidRPr="00380970">
        <w:rPr>
          <w:rFonts w:ascii="Palatino Linotype" w:eastAsia="Palatino Linotype" w:hAnsi="Palatino Linotype" w:cs="Palatino Linotype"/>
          <w:bCs/>
          <w:sz w:val="24"/>
          <w:szCs w:val="24"/>
        </w:rPr>
        <w:t xml:space="preserve">para el Desarrollo Integral de la Familia del Estado de México, por el que se emiten las reglas de operación del Programa de Desarrollo Social “Alimentación Escolar para el Bienestar”, el cual precisa  </w:t>
      </w:r>
      <w:r w:rsidR="00300AE8" w:rsidRPr="00380970">
        <w:rPr>
          <w:rFonts w:ascii="Palatino Linotype" w:eastAsia="Palatino Linotype" w:hAnsi="Palatino Linotype" w:cs="Palatino Linotype"/>
          <w:bCs/>
          <w:sz w:val="24"/>
          <w:szCs w:val="24"/>
        </w:rPr>
        <w:t xml:space="preserve">en su Glosario de términos, lo siguiente: </w:t>
      </w:r>
    </w:p>
    <w:p w14:paraId="4E875D5B" w14:textId="77777777" w:rsidR="00300AE8" w:rsidRPr="00380970" w:rsidRDefault="00300AE8"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p>
    <w:p w14:paraId="3A1550FD" w14:textId="5C50DBE4" w:rsidR="00300AE8" w:rsidRPr="00380970" w:rsidRDefault="00300AE8" w:rsidP="00204D13">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b/>
          <w:i/>
        </w:rPr>
        <w:t>Personal de supervisión</w:t>
      </w:r>
      <w:r w:rsidRPr="00380970">
        <w:rPr>
          <w:rFonts w:ascii="Palatino Linotype" w:hAnsi="Palatino Linotype"/>
          <w:i/>
        </w:rPr>
        <w:t>: A las personas asignadas por el Sistema para el Desarrollo Integral de la Familia del Estado de México, cuya función es verificar la adecuada operación del Programa de Desarrollo Social Alimentación Escolar.</w:t>
      </w:r>
    </w:p>
    <w:p w14:paraId="1638FE5B" w14:textId="0BDE99A7" w:rsidR="00512E8E" w:rsidRPr="00380970" w:rsidRDefault="00512E8E" w:rsidP="00204D13">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w:t>
      </w:r>
    </w:p>
    <w:p w14:paraId="75B95B6E" w14:textId="08EB73E9" w:rsidR="00512E8E" w:rsidRPr="00380970" w:rsidRDefault="00512E8E" w:rsidP="00512E8E">
      <w:pPr>
        <w:pStyle w:val="Prrafodelista"/>
        <w:pBdr>
          <w:top w:val="nil"/>
          <w:left w:val="nil"/>
          <w:bottom w:val="nil"/>
          <w:right w:val="nil"/>
          <w:between w:val="nil"/>
        </w:pBdr>
        <w:spacing w:after="0" w:line="276" w:lineRule="auto"/>
        <w:ind w:left="567" w:right="843"/>
        <w:jc w:val="both"/>
        <w:rPr>
          <w:rFonts w:ascii="Palatino Linotype" w:eastAsia="Palatino Linotype" w:hAnsi="Palatino Linotype" w:cs="Palatino Linotype"/>
          <w:bCs/>
          <w:i/>
          <w:sz w:val="24"/>
          <w:szCs w:val="24"/>
        </w:rPr>
      </w:pPr>
      <w:proofErr w:type="spellStart"/>
      <w:r w:rsidRPr="00380970">
        <w:rPr>
          <w:rFonts w:ascii="Palatino Linotype" w:eastAsia="Palatino Linotype" w:hAnsi="Palatino Linotype" w:cs="Palatino Linotype"/>
          <w:b/>
          <w:bCs/>
          <w:i/>
          <w:sz w:val="24"/>
          <w:szCs w:val="24"/>
        </w:rPr>
        <w:t>DAyNF</w:t>
      </w:r>
      <w:proofErr w:type="spellEnd"/>
      <w:r w:rsidRPr="00380970">
        <w:rPr>
          <w:rFonts w:ascii="Palatino Linotype" w:eastAsia="Palatino Linotype" w:hAnsi="Palatino Linotype" w:cs="Palatino Linotype"/>
          <w:b/>
          <w:bCs/>
          <w:i/>
          <w:sz w:val="24"/>
          <w:szCs w:val="24"/>
        </w:rPr>
        <w:t>:</w:t>
      </w:r>
      <w:r w:rsidRPr="00380970">
        <w:rPr>
          <w:rFonts w:ascii="Palatino Linotype" w:eastAsia="Palatino Linotype" w:hAnsi="Palatino Linotype" w:cs="Palatino Linotype"/>
          <w:bCs/>
          <w:i/>
          <w:sz w:val="24"/>
          <w:szCs w:val="24"/>
        </w:rPr>
        <w:t xml:space="preserve"> A la Dirección de Alimentación y Nutrición Familiar del Sistema para el Desarrollo Integral de la Familia del Estado de México.</w:t>
      </w:r>
      <w:r w:rsidRPr="00380970">
        <w:rPr>
          <w:rFonts w:ascii="Palatino Linotype" w:eastAsia="Palatino Linotype" w:hAnsi="Palatino Linotype" w:cs="Palatino Linotype"/>
          <w:bCs/>
          <w:i/>
          <w:sz w:val="24"/>
          <w:szCs w:val="24"/>
        </w:rPr>
        <w:cr/>
        <w:t>…</w:t>
      </w:r>
    </w:p>
    <w:p w14:paraId="798AC1FF" w14:textId="77777777" w:rsidR="00300AE8" w:rsidRPr="00380970" w:rsidRDefault="00300AE8" w:rsidP="00512E8E">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p>
    <w:p w14:paraId="7193CF5F" w14:textId="6F92C8B9" w:rsidR="00300AE8" w:rsidRPr="00380970" w:rsidRDefault="00204D13" w:rsidP="00512E8E">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r w:rsidRPr="00380970">
        <w:rPr>
          <w:rFonts w:ascii="Palatino Linotype" w:eastAsia="Palatino Linotype" w:hAnsi="Palatino Linotype" w:cs="Palatino Linotype"/>
          <w:bCs/>
          <w:sz w:val="24"/>
          <w:szCs w:val="24"/>
        </w:rPr>
        <w:t>Del mismo modo, s</w:t>
      </w:r>
      <w:r w:rsidR="00512E8E" w:rsidRPr="00380970">
        <w:rPr>
          <w:rFonts w:ascii="Palatino Linotype" w:eastAsia="Palatino Linotype" w:hAnsi="Palatino Linotype" w:cs="Palatino Linotype"/>
          <w:bCs/>
          <w:sz w:val="24"/>
          <w:szCs w:val="24"/>
        </w:rPr>
        <w:t>e menciona que:</w:t>
      </w:r>
    </w:p>
    <w:p w14:paraId="107D8A6E" w14:textId="77777777" w:rsidR="00204D13"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eastAsia="Palatino Linotype" w:hAnsi="Palatino Linotype" w:cs="Palatino Linotype"/>
          <w:bCs/>
          <w:i/>
        </w:rPr>
      </w:pPr>
    </w:p>
    <w:p w14:paraId="0FADCBB4" w14:textId="77777777" w:rsidR="00204D13"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b/>
          <w:i/>
          <w:u w:val="single"/>
        </w:rPr>
      </w:pPr>
      <w:r w:rsidRPr="00380970">
        <w:rPr>
          <w:rFonts w:ascii="Palatino Linotype" w:hAnsi="Palatino Linotype"/>
          <w:b/>
          <w:i/>
          <w:u w:val="single"/>
        </w:rPr>
        <w:t xml:space="preserve">8.1.8.1 Obligaciones del DIFEM </w:t>
      </w:r>
    </w:p>
    <w:p w14:paraId="68AE5B66" w14:textId="77777777" w:rsidR="00204D13"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p>
    <w:p w14:paraId="20366133" w14:textId="77777777" w:rsidR="00F176CB"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 xml:space="preserve">a) Celebrar convenios de colaboración con los SMDIF para la operación de cada uno de los programas. </w:t>
      </w:r>
    </w:p>
    <w:p w14:paraId="728971C1" w14:textId="613B9860" w:rsidR="00204D13"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b) Focalizar la población a atender con el programa en coordinación con los SMDIF, priorizando la población en municipios, localidades o AGEB rurales, urbanas o indígenas de alto y muy alto grado de marginación.</w:t>
      </w:r>
    </w:p>
    <w:p w14:paraId="5AC60B6A" w14:textId="77777777" w:rsidR="00204D13"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 xml:space="preserve">c) Iniciar oportunamente la operación del programa entregar de forma continua y sin interrupciones los apoyos. </w:t>
      </w:r>
    </w:p>
    <w:p w14:paraId="744176CF" w14:textId="77777777" w:rsidR="00204D13"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 xml:space="preserve">d) Capacitar, asesorar y dar seguimiento a los SMDIF en la operación del programa. </w:t>
      </w:r>
    </w:p>
    <w:p w14:paraId="27CBFEA2" w14:textId="77777777" w:rsidR="00204D13"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 xml:space="preserve">e) Buscar e impulsar la coordinación interinstitucional para fortalecer la operación del programa </w:t>
      </w:r>
    </w:p>
    <w:p w14:paraId="5370E45D" w14:textId="77777777" w:rsidR="00204D13"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b/>
          <w:i/>
          <w:u w:val="single"/>
        </w:rPr>
      </w:pPr>
      <w:r w:rsidRPr="00380970">
        <w:rPr>
          <w:rFonts w:ascii="Palatino Linotype" w:hAnsi="Palatino Linotype"/>
          <w:b/>
          <w:i/>
          <w:u w:val="single"/>
        </w:rPr>
        <w:t xml:space="preserve">f) Dar seguimiento a la operación del programa </w:t>
      </w:r>
    </w:p>
    <w:p w14:paraId="03F54A79" w14:textId="2CF5A68B" w:rsidR="00204D13"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 xml:space="preserve">g) Concentrar e integrar el padrón de beneficiarios del programa </w:t>
      </w:r>
    </w:p>
    <w:p w14:paraId="6702E568" w14:textId="77777777" w:rsidR="00204D13"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 xml:space="preserve">h) Determinar la composición de los apoyos alimentarios y menús para el programa, de acuerdo con los criterios de calidad nutricia establecidos en la EIASADC 2024. </w:t>
      </w:r>
    </w:p>
    <w:p w14:paraId="1441CAD8" w14:textId="77777777" w:rsidR="00D72C20"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lastRenderedPageBreak/>
        <w:t xml:space="preserve">i) Adquirir los insumos alimentarios que cumplan con las Especificaciones Técnicas de Calidad, establecidas en congruencia con los criterios de la presente EIASADC 2024. </w:t>
      </w:r>
    </w:p>
    <w:p w14:paraId="59560E4D" w14:textId="77777777" w:rsidR="00D72C20"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 xml:space="preserve">j) Asegurar el correcto almacenamiento y distribución de los insumos, que permita conservar sus características nutricionales, de calidad e inocuidad, desde la selección hasta su entrega al beneficiario. </w:t>
      </w:r>
    </w:p>
    <w:p w14:paraId="34AEA38C" w14:textId="77777777" w:rsidR="00D72C20"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 xml:space="preserve">k) Diseñar y coordinar la implementación de la estrategia de orientación y educación alimentaria, así como acciones de aseguramiento de la calidad, a fin de promover una alimentación correcta. </w:t>
      </w:r>
    </w:p>
    <w:p w14:paraId="659235DC" w14:textId="77777777" w:rsidR="00D72C20"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 xml:space="preserve">l) Promover la inclusión y consumo de verdura y fruta fresca como parte de los apoyos alimentarios. m) Impulsar la instalación y uso de huertos escolares pedagógicos y/o azoteas verdes, para promover hábitos alimentarios saludables. </w:t>
      </w:r>
    </w:p>
    <w:p w14:paraId="0698D3CC" w14:textId="77777777" w:rsidR="00D72C20"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 xml:space="preserve">n) Coordinar con las instancias correspondientes del sector público social o privado, la realización de acciones de vigilancia nutricional que coadyuven a la atención integral de la población beneficiaria. </w:t>
      </w:r>
    </w:p>
    <w:p w14:paraId="53C734B5" w14:textId="77777777" w:rsidR="00D72C20"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 xml:space="preserve">o) Promover la participación en la Evaluación del Estado Nutricional de Escolares, coordinado por el Sistema Nacional para el Desarrollo Integral de la Familia. </w:t>
      </w:r>
    </w:p>
    <w:p w14:paraId="0EC3A6DD" w14:textId="77777777" w:rsidR="00D72C20"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b/>
          <w:i/>
          <w:u w:val="single"/>
        </w:rPr>
      </w:pPr>
      <w:r w:rsidRPr="00380970">
        <w:rPr>
          <w:rFonts w:ascii="Palatino Linotype" w:hAnsi="Palatino Linotype"/>
          <w:b/>
          <w:i/>
          <w:u w:val="single"/>
        </w:rPr>
        <w:t xml:space="preserve">p) Entregar, conforme a la calendarización, los alimentos objeto del programa </w:t>
      </w:r>
    </w:p>
    <w:p w14:paraId="422A712C" w14:textId="77777777" w:rsidR="00D72C20"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 xml:space="preserve">q) Coordinar con los SMDIF el envío y la entrega de insumos para los planteles educativos y desayunadores escolares. </w:t>
      </w:r>
    </w:p>
    <w:p w14:paraId="6CA26C3C" w14:textId="77777777" w:rsidR="00D72C20"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 xml:space="preserve">r) Llevar a cabo sesiones periódicas de coordinación con los SMDIF a fin de valorar los avances en todos los niveles operativos del programa para la toma de decisiones que permitan el logro de estos. </w:t>
      </w:r>
    </w:p>
    <w:p w14:paraId="2E16C9F3" w14:textId="0104EAF3" w:rsidR="00D72C20" w:rsidRPr="00380970" w:rsidRDefault="00204D13" w:rsidP="00512E8E">
      <w:pPr>
        <w:pStyle w:val="Prrafodelista"/>
        <w:pBdr>
          <w:top w:val="nil"/>
          <w:left w:val="nil"/>
          <w:bottom w:val="nil"/>
          <w:right w:val="nil"/>
          <w:between w:val="nil"/>
        </w:pBdr>
        <w:spacing w:after="0" w:line="276" w:lineRule="auto"/>
        <w:ind w:left="567" w:right="843"/>
        <w:jc w:val="both"/>
        <w:rPr>
          <w:rFonts w:ascii="Palatino Linotype" w:hAnsi="Palatino Linotype"/>
          <w:b/>
          <w:i/>
          <w:u w:val="single"/>
        </w:rPr>
      </w:pPr>
      <w:r w:rsidRPr="00380970">
        <w:rPr>
          <w:rFonts w:ascii="Palatino Linotype" w:hAnsi="Palatino Linotype"/>
          <w:b/>
          <w:i/>
          <w:u w:val="single"/>
        </w:rPr>
        <w:t>s) Realizar visitas periódicas a los SMDIF a fin de supervisar, apoyar y brindar asesorías en la operación adecuada del programa y verificar el desarrollo de las estrategias de acuerdo con los procedimientos establecidos</w:t>
      </w:r>
      <w:r w:rsidR="00D72C20" w:rsidRPr="00380970">
        <w:rPr>
          <w:rFonts w:ascii="Palatino Linotype" w:hAnsi="Palatino Linotype"/>
          <w:b/>
          <w:i/>
          <w:u w:val="single"/>
        </w:rPr>
        <w:t xml:space="preserve">. </w:t>
      </w:r>
    </w:p>
    <w:p w14:paraId="1EA5E5A3" w14:textId="4645DB90" w:rsidR="00512E8E" w:rsidRPr="00380970" w:rsidRDefault="00512E8E" w:rsidP="00512E8E">
      <w:pPr>
        <w:pStyle w:val="Prrafodelista"/>
        <w:pBdr>
          <w:top w:val="nil"/>
          <w:left w:val="nil"/>
          <w:bottom w:val="nil"/>
          <w:right w:val="nil"/>
          <w:between w:val="nil"/>
        </w:pBdr>
        <w:spacing w:after="0" w:line="276" w:lineRule="auto"/>
        <w:ind w:left="567" w:right="843"/>
        <w:jc w:val="both"/>
        <w:rPr>
          <w:rFonts w:ascii="Palatino Linotype" w:eastAsia="Palatino Linotype" w:hAnsi="Palatino Linotype" w:cs="Palatino Linotype"/>
          <w:bCs/>
          <w:i/>
        </w:rPr>
      </w:pPr>
      <w:r w:rsidRPr="00380970">
        <w:rPr>
          <w:rFonts w:ascii="Palatino Linotype" w:eastAsia="Palatino Linotype" w:hAnsi="Palatino Linotype" w:cs="Palatino Linotype"/>
          <w:bCs/>
          <w:i/>
        </w:rPr>
        <w:t>…</w:t>
      </w:r>
    </w:p>
    <w:p w14:paraId="5D676FBC" w14:textId="2AB03DF6" w:rsidR="00512E8E" w:rsidRPr="00380970" w:rsidRDefault="00512E8E" w:rsidP="00512E8E">
      <w:pPr>
        <w:pStyle w:val="Prrafodelista"/>
        <w:pBdr>
          <w:top w:val="nil"/>
          <w:left w:val="nil"/>
          <w:bottom w:val="nil"/>
          <w:right w:val="nil"/>
          <w:between w:val="nil"/>
        </w:pBdr>
        <w:spacing w:after="0" w:line="276" w:lineRule="auto"/>
        <w:ind w:left="567" w:right="843"/>
        <w:jc w:val="both"/>
        <w:rPr>
          <w:rFonts w:ascii="Palatino Linotype" w:eastAsia="Palatino Linotype" w:hAnsi="Palatino Linotype" w:cs="Palatino Linotype"/>
          <w:b/>
          <w:bCs/>
          <w:i/>
          <w:u w:val="single"/>
        </w:rPr>
      </w:pPr>
      <w:r w:rsidRPr="00380970">
        <w:rPr>
          <w:rFonts w:ascii="Palatino Linotype" w:hAnsi="Palatino Linotype"/>
          <w:b/>
          <w:i/>
          <w:u w:val="single"/>
        </w:rPr>
        <w:t xml:space="preserve">15. Seguimiento La </w:t>
      </w:r>
      <w:proofErr w:type="spellStart"/>
      <w:r w:rsidRPr="00380970">
        <w:rPr>
          <w:rFonts w:ascii="Palatino Linotype" w:hAnsi="Palatino Linotype"/>
          <w:b/>
          <w:i/>
          <w:u w:val="single"/>
        </w:rPr>
        <w:t>DAyNF</w:t>
      </w:r>
      <w:proofErr w:type="spellEnd"/>
      <w:r w:rsidRPr="00380970">
        <w:rPr>
          <w:rFonts w:ascii="Palatino Linotype" w:hAnsi="Palatino Linotype"/>
          <w:b/>
          <w:i/>
          <w:u w:val="single"/>
        </w:rPr>
        <w:t xml:space="preserve"> será la encargada de realizar el monitoreo del programa en el ámbito de su competencia y rendirá un informe a la instancia normativa en sus sesiones ordinarias.</w:t>
      </w:r>
    </w:p>
    <w:p w14:paraId="2AE9923E" w14:textId="77777777" w:rsidR="00512E8E" w:rsidRPr="00380970" w:rsidRDefault="00512E8E"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p>
    <w:p w14:paraId="4CD12FF3" w14:textId="77777777" w:rsidR="00F176CB" w:rsidRPr="00380970" w:rsidRDefault="00F176CB" w:rsidP="00F176CB">
      <w:pPr>
        <w:spacing w:after="0" w:line="360" w:lineRule="auto"/>
        <w:jc w:val="both"/>
        <w:rPr>
          <w:rFonts w:ascii="Palatino Linotype" w:hAnsi="Palatino Linotype"/>
        </w:rPr>
      </w:pPr>
      <w:r w:rsidRPr="00380970">
        <w:rPr>
          <w:rFonts w:ascii="Palatino Linotype" w:hAnsi="Palatino Linotype"/>
        </w:rPr>
        <w:t xml:space="preserve">De lo anterior, se arriban a las siguientes consideraciones: </w:t>
      </w:r>
    </w:p>
    <w:p w14:paraId="10294DFA" w14:textId="77777777" w:rsidR="00F176CB" w:rsidRPr="00380970" w:rsidRDefault="00F176CB" w:rsidP="00F176CB">
      <w:pPr>
        <w:spacing w:after="0" w:line="360" w:lineRule="auto"/>
        <w:jc w:val="both"/>
        <w:rPr>
          <w:rFonts w:ascii="Palatino Linotype" w:hAnsi="Palatino Linotype"/>
        </w:rPr>
      </w:pPr>
    </w:p>
    <w:p w14:paraId="1BA13B5A" w14:textId="77777777" w:rsidR="00F176CB" w:rsidRPr="00380970" w:rsidRDefault="00F176CB" w:rsidP="00F176CB">
      <w:pPr>
        <w:pStyle w:val="Prrafodelista"/>
        <w:numPr>
          <w:ilvl w:val="0"/>
          <w:numId w:val="7"/>
        </w:numPr>
        <w:spacing w:after="0" w:line="360" w:lineRule="auto"/>
        <w:jc w:val="both"/>
        <w:rPr>
          <w:rFonts w:ascii="Palatino Linotype" w:hAnsi="Palatino Linotype"/>
        </w:rPr>
      </w:pPr>
      <w:r w:rsidRPr="00380970">
        <w:rPr>
          <w:rFonts w:ascii="Palatino Linotype" w:hAnsi="Palatino Linotype"/>
        </w:rPr>
        <w:lastRenderedPageBreak/>
        <w:t xml:space="preserve">Se denomina personal de supervisión a las personas asignadas por el Sistema para el Desarrollo Integral de la Familia, quienes deberán verificar la adecuada operación del Programa. </w:t>
      </w:r>
    </w:p>
    <w:p w14:paraId="136EA2C5" w14:textId="77777777" w:rsidR="00F176CB" w:rsidRPr="00380970" w:rsidRDefault="00F176CB" w:rsidP="00F176CB">
      <w:pPr>
        <w:pStyle w:val="Prrafodelista"/>
        <w:numPr>
          <w:ilvl w:val="0"/>
          <w:numId w:val="7"/>
        </w:numPr>
        <w:spacing w:after="0" w:line="360" w:lineRule="auto"/>
        <w:jc w:val="both"/>
        <w:rPr>
          <w:rFonts w:ascii="Palatino Linotype" w:hAnsi="Palatino Linotype"/>
        </w:rPr>
      </w:pPr>
      <w:r w:rsidRPr="00380970">
        <w:rPr>
          <w:rFonts w:ascii="Palatino Linotype" w:hAnsi="Palatino Linotype"/>
        </w:rPr>
        <w:t xml:space="preserve">La Dirección de Alimentación y Nutrición Familiar del Sistema para el Desarrollo Integral de la Familia del Estado de México es la encargada de realizar el monitorio del programa. </w:t>
      </w:r>
    </w:p>
    <w:p w14:paraId="16672674" w14:textId="77777777" w:rsidR="00F176CB" w:rsidRPr="00380970" w:rsidRDefault="00F176CB" w:rsidP="00F176CB">
      <w:pPr>
        <w:pStyle w:val="Prrafodelista"/>
        <w:numPr>
          <w:ilvl w:val="0"/>
          <w:numId w:val="7"/>
        </w:numPr>
        <w:spacing w:after="0" w:line="360" w:lineRule="auto"/>
        <w:jc w:val="both"/>
        <w:rPr>
          <w:rFonts w:ascii="Palatino Linotype" w:hAnsi="Palatino Linotype"/>
        </w:rPr>
      </w:pPr>
      <w:r w:rsidRPr="00380970">
        <w:rPr>
          <w:rFonts w:ascii="Palatino Linotype" w:hAnsi="Palatino Linotype"/>
        </w:rPr>
        <w:t xml:space="preserve">El DIFEM tiene como obligaciones dar seguimiento a la operación del programa, entregar, conforme a la calendarización, lo alimentos objeto del programa y realizar visitas periódicas a fin de supervisar la adecuada operaciones del programa. </w:t>
      </w:r>
    </w:p>
    <w:p w14:paraId="4C01B394" w14:textId="77777777" w:rsidR="00512E8E" w:rsidRPr="00380970" w:rsidRDefault="00512E8E"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p>
    <w:p w14:paraId="575EAE09" w14:textId="06BE2C41" w:rsidR="0091360E" w:rsidRPr="00380970" w:rsidRDefault="00F176CB"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r w:rsidRPr="00380970">
        <w:rPr>
          <w:rFonts w:ascii="Palatino Linotype" w:eastAsia="Palatino Linotype" w:hAnsi="Palatino Linotype" w:cs="Palatino Linotype"/>
          <w:bCs/>
          <w:sz w:val="24"/>
          <w:szCs w:val="24"/>
        </w:rPr>
        <w:t>Por otro lado, es de precisar que, c</w:t>
      </w:r>
      <w:r w:rsidR="00C14A00" w:rsidRPr="00380970">
        <w:rPr>
          <w:rFonts w:ascii="Palatino Linotype" w:eastAsia="Palatino Linotype" w:hAnsi="Palatino Linotype" w:cs="Palatino Linotype"/>
          <w:bCs/>
          <w:sz w:val="24"/>
          <w:szCs w:val="24"/>
        </w:rPr>
        <w:t>omo se mencionó la parte Recurrente remitió como documento adjunto a su Recurso de Revisión, el Contrato Administrativo de Adquisición de Bienes el cual precisa que:</w:t>
      </w:r>
    </w:p>
    <w:p w14:paraId="689C34F6" w14:textId="77777777" w:rsidR="00C14A00" w:rsidRPr="00380970" w:rsidRDefault="00C14A00"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p>
    <w:p w14:paraId="51790B44" w14:textId="3C643887" w:rsidR="007A796B" w:rsidRPr="00380970" w:rsidRDefault="00C14A00" w:rsidP="007A00C3">
      <w:pPr>
        <w:pStyle w:val="Prrafodelista"/>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bCs/>
          <w:szCs w:val="24"/>
        </w:rPr>
      </w:pPr>
      <w:r w:rsidRPr="00380970">
        <w:rPr>
          <w:rFonts w:ascii="Palatino Linotype" w:eastAsia="Palatino Linotype" w:hAnsi="Palatino Linotype" w:cs="Palatino Linotype"/>
          <w:bCs/>
          <w:szCs w:val="24"/>
        </w:rPr>
        <w:t>La Dirección General de Recursos Materiales es la unidad administrativa dependiente de la Subsecretaria de A</w:t>
      </w:r>
      <w:r w:rsidR="007A796B" w:rsidRPr="00380970">
        <w:rPr>
          <w:rFonts w:ascii="Palatino Linotype" w:eastAsia="Palatino Linotype" w:hAnsi="Palatino Linotype" w:cs="Palatino Linotype"/>
          <w:bCs/>
          <w:szCs w:val="24"/>
        </w:rPr>
        <w:t xml:space="preserve">dministración de la Secretaría de Finanzas, encargada de ejecutar y dar seguimiento al Programa Anual de Adquisiciones que emitan las dependencias y los organismos auxiliares del Poder Ejecutivo del Gobierno del Estado. </w:t>
      </w:r>
    </w:p>
    <w:p w14:paraId="289EBDC9" w14:textId="77777777" w:rsidR="007A796B" w:rsidRPr="00380970" w:rsidRDefault="007A796B" w:rsidP="007A00C3">
      <w:pPr>
        <w:pStyle w:val="Prrafodelista"/>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bCs/>
          <w:szCs w:val="24"/>
        </w:rPr>
      </w:pPr>
      <w:r w:rsidRPr="00380970">
        <w:rPr>
          <w:rFonts w:ascii="Palatino Linotype" w:eastAsia="Palatino Linotype" w:hAnsi="Palatino Linotype" w:cs="Palatino Linotype"/>
          <w:bCs/>
          <w:szCs w:val="24"/>
        </w:rPr>
        <w:t xml:space="preserve">La Dirección General de Recursos Materiales se encuentra facultada para suscribir el contrato de adquisición de bienes. </w:t>
      </w:r>
    </w:p>
    <w:p w14:paraId="540869FC" w14:textId="42303BEF" w:rsidR="009F42A4" w:rsidRPr="00380970" w:rsidRDefault="009F42A4" w:rsidP="007A00C3">
      <w:pPr>
        <w:pStyle w:val="Prrafodelista"/>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bCs/>
          <w:szCs w:val="24"/>
        </w:rPr>
      </w:pPr>
      <w:r w:rsidRPr="00380970">
        <w:rPr>
          <w:rFonts w:ascii="Palatino Linotype" w:eastAsia="Palatino Linotype" w:hAnsi="Palatino Linotype" w:cs="Palatino Linotype"/>
          <w:bCs/>
          <w:szCs w:val="24"/>
        </w:rPr>
        <w:t xml:space="preserve">Se define como órgano usuario a la Gubernatura y como unidad administrativa el Sistema para el Desarrollo Integral de la Familia del Estado de México. </w:t>
      </w:r>
    </w:p>
    <w:p w14:paraId="4F78261A" w14:textId="55417843" w:rsidR="009F42A4" w:rsidRPr="00380970" w:rsidRDefault="009F42A4" w:rsidP="007A00C3">
      <w:pPr>
        <w:pStyle w:val="Prrafodelista"/>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bCs/>
          <w:szCs w:val="24"/>
        </w:rPr>
      </w:pPr>
      <w:r w:rsidRPr="00380970">
        <w:rPr>
          <w:rFonts w:ascii="Palatino Linotype" w:eastAsia="Palatino Linotype" w:hAnsi="Palatino Linotype" w:cs="Palatino Linotype"/>
          <w:bCs/>
          <w:szCs w:val="24"/>
        </w:rPr>
        <w:t xml:space="preserve">El lugar de entrega será dentro </w:t>
      </w:r>
      <w:r w:rsidR="00F349D8" w:rsidRPr="00380970">
        <w:rPr>
          <w:rFonts w:ascii="Palatino Linotype" w:eastAsia="Palatino Linotype" w:hAnsi="Palatino Linotype" w:cs="Palatino Linotype"/>
          <w:bCs/>
          <w:szCs w:val="24"/>
        </w:rPr>
        <w:t xml:space="preserve">de los 125 municipios del Estado de México, en las bodegas que determine el área usuaria. </w:t>
      </w:r>
    </w:p>
    <w:p w14:paraId="4BAF870B" w14:textId="099D2D61" w:rsidR="00F349D8" w:rsidRPr="00380970" w:rsidRDefault="00F349D8" w:rsidP="007A00C3">
      <w:pPr>
        <w:pStyle w:val="Prrafodelista"/>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bCs/>
          <w:szCs w:val="24"/>
        </w:rPr>
      </w:pPr>
      <w:r w:rsidRPr="00380970">
        <w:rPr>
          <w:rFonts w:ascii="Palatino Linotype" w:eastAsia="Palatino Linotype" w:hAnsi="Palatino Linotype" w:cs="Palatino Linotype"/>
          <w:bCs/>
          <w:szCs w:val="24"/>
        </w:rPr>
        <w:t xml:space="preserve">La unidad administrativa denominada órgano usuario es la encargada de verificar que el “Proveedor” cumpla con la entrega de los bienes o servicios en las condiciones </w:t>
      </w:r>
      <w:r w:rsidRPr="00380970">
        <w:rPr>
          <w:rFonts w:ascii="Palatino Linotype" w:eastAsia="Palatino Linotype" w:hAnsi="Palatino Linotype" w:cs="Palatino Linotype"/>
          <w:bCs/>
          <w:szCs w:val="24"/>
        </w:rPr>
        <w:lastRenderedPageBreak/>
        <w:t xml:space="preserve">pactadas en el presente instrumento y de observar el cumplimiento de las obligaciones contractuales a cargo de este. </w:t>
      </w:r>
    </w:p>
    <w:p w14:paraId="6647746C" w14:textId="77777777" w:rsidR="0091360E" w:rsidRPr="00380970" w:rsidRDefault="0091360E"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p>
    <w:p w14:paraId="2AFE56F2" w14:textId="325AC043" w:rsidR="00C835D4" w:rsidRPr="00380970" w:rsidRDefault="0011006A"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r w:rsidRPr="00380970">
        <w:rPr>
          <w:rFonts w:ascii="Palatino Linotype" w:eastAsia="Palatino Linotype" w:hAnsi="Palatino Linotype" w:cs="Palatino Linotype"/>
          <w:bCs/>
          <w:sz w:val="24"/>
          <w:szCs w:val="24"/>
        </w:rPr>
        <w:t>De lo anterior, se advierte que, para el presente caso, la Secretaría de F</w:t>
      </w:r>
      <w:r w:rsidR="00C835D4" w:rsidRPr="00380970">
        <w:rPr>
          <w:rFonts w:ascii="Palatino Linotype" w:eastAsia="Palatino Linotype" w:hAnsi="Palatino Linotype" w:cs="Palatino Linotype"/>
          <w:bCs/>
          <w:sz w:val="24"/>
          <w:szCs w:val="24"/>
        </w:rPr>
        <w:t>inanzas, a través de la Dirección General de Recursos materiales, fue la encargada</w:t>
      </w:r>
      <w:r w:rsidR="00564C57" w:rsidRPr="00380970">
        <w:rPr>
          <w:rFonts w:ascii="Palatino Linotype" w:eastAsia="Palatino Linotype" w:hAnsi="Palatino Linotype" w:cs="Palatino Linotype"/>
          <w:bCs/>
          <w:sz w:val="24"/>
          <w:szCs w:val="24"/>
        </w:rPr>
        <w:t xml:space="preserve"> </w:t>
      </w:r>
      <w:r w:rsidR="003C500C" w:rsidRPr="00380970">
        <w:rPr>
          <w:rFonts w:ascii="Palatino Linotype" w:eastAsia="Palatino Linotype" w:hAnsi="Palatino Linotype" w:cs="Palatino Linotype"/>
          <w:bCs/>
          <w:sz w:val="24"/>
          <w:szCs w:val="24"/>
        </w:rPr>
        <w:t xml:space="preserve">de realizar </w:t>
      </w:r>
      <w:r w:rsidR="00C835D4" w:rsidRPr="00380970">
        <w:rPr>
          <w:rFonts w:ascii="Palatino Linotype" w:eastAsia="Palatino Linotype" w:hAnsi="Palatino Linotype" w:cs="Palatino Linotype"/>
          <w:bCs/>
          <w:sz w:val="24"/>
          <w:szCs w:val="24"/>
        </w:rPr>
        <w:t xml:space="preserve">la contratación de bienes, esto es así, debido a que, de conformidad con el artículo 5 de la Ley de Contratación Pública del Estado de México se precisa que </w:t>
      </w:r>
      <w:r w:rsidR="00C835D4" w:rsidRPr="00380970">
        <w:rPr>
          <w:rFonts w:ascii="Palatino Linotype" w:eastAsia="Palatino Linotype" w:hAnsi="Palatino Linotype" w:cs="Palatino Linotype"/>
          <w:bCs/>
          <w:i/>
          <w:sz w:val="24"/>
          <w:szCs w:val="24"/>
        </w:rPr>
        <w:t>la Secretaría de Finanzas, llevará a cabo los procedimientos de adquisición de bienes o servicios que requieran las dependencias conforme a sus respectivos programas de adquisición, esto, ya que, en el ámbito de la administración pública estatal central, corresponde a la Secretaría el trámite de los procedimientos de contratos, relativos a arrendamientos, adquisiciones de inmuebles y enajenaciones de bienes muebles e inmuebles</w:t>
      </w:r>
      <w:r w:rsidR="00C835D4" w:rsidRPr="00380970">
        <w:rPr>
          <w:rFonts w:ascii="Palatino Linotype" w:eastAsia="Palatino Linotype" w:hAnsi="Palatino Linotype" w:cs="Palatino Linotype"/>
          <w:bCs/>
          <w:sz w:val="24"/>
          <w:szCs w:val="24"/>
        </w:rPr>
        <w:t xml:space="preserve">, tal como se logra observar a continuación: </w:t>
      </w:r>
    </w:p>
    <w:p w14:paraId="47ED530A" w14:textId="1F5476FD" w:rsidR="00C835D4" w:rsidRPr="00380970" w:rsidRDefault="00C835D4"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p>
    <w:p w14:paraId="1D32426A" w14:textId="21DA5893" w:rsidR="00C835D4" w:rsidRPr="00380970" w:rsidRDefault="00C835D4" w:rsidP="00C835D4">
      <w:pPr>
        <w:pStyle w:val="Prrafodelista"/>
        <w:pBdr>
          <w:top w:val="nil"/>
          <w:left w:val="nil"/>
          <w:bottom w:val="nil"/>
          <w:right w:val="nil"/>
          <w:between w:val="nil"/>
        </w:pBdr>
        <w:spacing w:after="0" w:line="276" w:lineRule="auto"/>
        <w:ind w:left="567" w:right="843"/>
        <w:jc w:val="center"/>
        <w:rPr>
          <w:rFonts w:ascii="Palatino Linotype" w:hAnsi="Palatino Linotype"/>
          <w:b/>
          <w:i/>
        </w:rPr>
      </w:pPr>
      <w:r w:rsidRPr="00380970">
        <w:rPr>
          <w:rFonts w:ascii="Palatino Linotype" w:hAnsi="Palatino Linotype"/>
          <w:b/>
          <w:i/>
        </w:rPr>
        <w:t>LEY DE CONTRATACIÓN PÚBLICA DEL ESTADO DE MÉXICO Y MUNICIPIOS</w:t>
      </w:r>
    </w:p>
    <w:p w14:paraId="5084C7DB" w14:textId="77777777" w:rsidR="00C835D4" w:rsidRPr="00380970" w:rsidRDefault="00C835D4" w:rsidP="00C835D4">
      <w:pPr>
        <w:pStyle w:val="Prrafodelista"/>
        <w:pBdr>
          <w:top w:val="nil"/>
          <w:left w:val="nil"/>
          <w:bottom w:val="nil"/>
          <w:right w:val="nil"/>
          <w:between w:val="nil"/>
        </w:pBdr>
        <w:spacing w:after="0" w:line="276" w:lineRule="auto"/>
        <w:ind w:left="567" w:right="843"/>
        <w:jc w:val="both"/>
        <w:rPr>
          <w:rFonts w:ascii="Palatino Linotype" w:eastAsia="Palatino Linotype" w:hAnsi="Palatino Linotype" w:cs="Palatino Linotype"/>
          <w:bCs/>
          <w:i/>
          <w:sz w:val="24"/>
          <w:szCs w:val="24"/>
        </w:rPr>
      </w:pPr>
    </w:p>
    <w:p w14:paraId="3CD791E1" w14:textId="77777777" w:rsidR="00C835D4" w:rsidRPr="00380970" w:rsidRDefault="00C835D4" w:rsidP="00C835D4">
      <w:pPr>
        <w:pStyle w:val="Prrafodelista"/>
        <w:pBdr>
          <w:top w:val="nil"/>
          <w:left w:val="nil"/>
          <w:bottom w:val="nil"/>
          <w:right w:val="nil"/>
          <w:between w:val="nil"/>
        </w:pBdr>
        <w:spacing w:after="0" w:line="276" w:lineRule="auto"/>
        <w:ind w:left="567" w:right="843"/>
        <w:jc w:val="both"/>
        <w:rPr>
          <w:rFonts w:ascii="Palatino Linotype" w:hAnsi="Palatino Linotype"/>
          <w:b/>
          <w:i/>
          <w:u w:val="single"/>
        </w:rPr>
      </w:pPr>
      <w:r w:rsidRPr="00380970">
        <w:rPr>
          <w:rFonts w:ascii="Palatino Linotype" w:hAnsi="Palatino Linotype"/>
          <w:b/>
          <w:i/>
          <w:u w:val="single"/>
        </w:rPr>
        <w:t xml:space="preserve">Artículo 5.- La Secretaría llevará a cabo los procedimientos de adquisición de bienes o servicios que requieran las dependencias, conforme a sus respectivos programas de adquisiciones. </w:t>
      </w:r>
    </w:p>
    <w:p w14:paraId="7CAE1EC8" w14:textId="77777777" w:rsidR="00C835D4" w:rsidRPr="00380970" w:rsidRDefault="00C835D4" w:rsidP="00C835D4">
      <w:pPr>
        <w:pStyle w:val="Prrafodelista"/>
        <w:pBdr>
          <w:top w:val="nil"/>
          <w:left w:val="nil"/>
          <w:bottom w:val="nil"/>
          <w:right w:val="nil"/>
          <w:between w:val="nil"/>
        </w:pBdr>
        <w:spacing w:after="0" w:line="276" w:lineRule="auto"/>
        <w:ind w:left="567" w:right="843"/>
        <w:jc w:val="both"/>
        <w:rPr>
          <w:rFonts w:ascii="Palatino Linotype" w:hAnsi="Palatino Linotype"/>
          <w:i/>
        </w:rPr>
      </w:pPr>
    </w:p>
    <w:p w14:paraId="1D0B6BC8" w14:textId="35042FE4" w:rsidR="00C835D4" w:rsidRPr="00380970" w:rsidRDefault="00C835D4" w:rsidP="00C835D4">
      <w:pPr>
        <w:pStyle w:val="Prrafodelista"/>
        <w:pBdr>
          <w:top w:val="nil"/>
          <w:left w:val="nil"/>
          <w:bottom w:val="nil"/>
          <w:right w:val="nil"/>
          <w:between w:val="nil"/>
        </w:pBdr>
        <w:spacing w:after="0" w:line="276" w:lineRule="auto"/>
        <w:ind w:left="567" w:right="843"/>
        <w:jc w:val="both"/>
        <w:rPr>
          <w:rFonts w:ascii="Palatino Linotype" w:hAnsi="Palatino Linotype"/>
          <w:i/>
        </w:rPr>
      </w:pPr>
      <w:r w:rsidRPr="00380970">
        <w:rPr>
          <w:rFonts w:ascii="Palatino Linotype" w:hAnsi="Palatino Linotype"/>
          <w:i/>
        </w:rPr>
        <w:t xml:space="preserve">Las entidades, tribunales administrativos y ayuntamientos, en el ámbito de su respectiva competencia, tendrán a su cargo el trámite de los procedimientos de adquisición de bienes, contratación de servicios, arrendamientos y enajenaciones de bienes muebles e inmuebles. </w:t>
      </w:r>
    </w:p>
    <w:p w14:paraId="636BE25A" w14:textId="77777777" w:rsidR="00C835D4" w:rsidRPr="00380970" w:rsidRDefault="00C835D4" w:rsidP="00C835D4">
      <w:pPr>
        <w:pStyle w:val="Prrafodelista"/>
        <w:pBdr>
          <w:top w:val="nil"/>
          <w:left w:val="nil"/>
          <w:bottom w:val="nil"/>
          <w:right w:val="nil"/>
          <w:between w:val="nil"/>
        </w:pBdr>
        <w:spacing w:after="0" w:line="276" w:lineRule="auto"/>
        <w:ind w:left="567" w:right="843"/>
        <w:jc w:val="both"/>
        <w:rPr>
          <w:rFonts w:ascii="Palatino Linotype" w:hAnsi="Palatino Linotype"/>
          <w:i/>
        </w:rPr>
      </w:pPr>
    </w:p>
    <w:p w14:paraId="598C022B" w14:textId="191932C9" w:rsidR="003C500C" w:rsidRPr="00380970" w:rsidRDefault="00C835D4" w:rsidP="00564C57">
      <w:pPr>
        <w:pStyle w:val="Prrafodelista"/>
        <w:pBdr>
          <w:top w:val="nil"/>
          <w:left w:val="nil"/>
          <w:bottom w:val="nil"/>
          <w:right w:val="nil"/>
          <w:between w:val="nil"/>
        </w:pBdr>
        <w:spacing w:after="0" w:line="276" w:lineRule="auto"/>
        <w:ind w:left="567" w:right="843"/>
        <w:jc w:val="both"/>
        <w:rPr>
          <w:rFonts w:ascii="Palatino Linotype" w:eastAsia="Palatino Linotype" w:hAnsi="Palatino Linotype" w:cs="Palatino Linotype"/>
          <w:bCs/>
          <w:i/>
          <w:sz w:val="24"/>
          <w:szCs w:val="24"/>
        </w:rPr>
      </w:pPr>
      <w:r w:rsidRPr="00380970">
        <w:rPr>
          <w:rFonts w:ascii="Palatino Linotype" w:hAnsi="Palatino Linotype"/>
          <w:bCs/>
          <w:i/>
        </w:rPr>
        <w:t>En el ámbito de la administración pública estatal central, corresponde a la Secretaría el trámite de los procedimientos de contratos, relativos a arrendamientos, adquisiciones de inmuebles y enajenaciones de bienes muebles e inmuebles, observando al respecto las medidas de austeridad señaladas en el Presupuesto de Egresos</w:t>
      </w:r>
    </w:p>
    <w:p w14:paraId="48B471F6" w14:textId="7A6C7FF6" w:rsidR="00F176CB" w:rsidRPr="00380970" w:rsidRDefault="00F176CB"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r w:rsidRPr="00380970">
        <w:rPr>
          <w:rFonts w:ascii="Palatino Linotype" w:eastAsia="Palatino Linotype" w:hAnsi="Palatino Linotype" w:cs="Palatino Linotype"/>
          <w:bCs/>
          <w:sz w:val="24"/>
          <w:szCs w:val="24"/>
        </w:rPr>
        <w:lastRenderedPageBreak/>
        <w:t xml:space="preserve">En ese sentido, se colige que, si bien es cierto la Secretaría de Finanzas llevó a cabo la ejecución de la contratación, también lo es que, </w:t>
      </w:r>
      <w:r w:rsidR="00E23659" w:rsidRPr="00380970">
        <w:rPr>
          <w:rFonts w:ascii="Palatino Linotype" w:eastAsia="Palatino Linotype" w:hAnsi="Palatino Linotype" w:cs="Palatino Linotype"/>
          <w:bCs/>
          <w:sz w:val="24"/>
          <w:szCs w:val="24"/>
        </w:rPr>
        <w:t xml:space="preserve">sus atribuciones </w:t>
      </w:r>
      <w:r w:rsidR="00E23659" w:rsidRPr="00380970">
        <w:rPr>
          <w:rFonts w:ascii="Palatino Linotype" w:eastAsia="Palatino Linotype" w:hAnsi="Palatino Linotype" w:cs="Palatino Linotype"/>
          <w:b/>
          <w:bCs/>
          <w:sz w:val="24"/>
          <w:szCs w:val="24"/>
          <w:u w:val="single"/>
        </w:rPr>
        <w:t>se limitan a llevar a cabo los procedimientos de adquisición de bienes o servicios que soliciten las dependencias de conformidad con el Programa Anual de Adquisiciones</w:t>
      </w:r>
      <w:r w:rsidR="00E23659" w:rsidRPr="00380970">
        <w:rPr>
          <w:rFonts w:ascii="Palatino Linotype" w:eastAsia="Palatino Linotype" w:hAnsi="Palatino Linotype" w:cs="Palatino Linotype"/>
          <w:bCs/>
          <w:sz w:val="24"/>
          <w:szCs w:val="24"/>
        </w:rPr>
        <w:t xml:space="preserve">, en ese sentido, del análisis del contrato remitido por la parte Recurrente, así como de las Reglas de Operación del Programa Social, se advierte que, las dependencias que pueden contar con la información requerida por la parte Solicitante son: </w:t>
      </w:r>
    </w:p>
    <w:p w14:paraId="7336050C" w14:textId="77777777" w:rsidR="00E23659" w:rsidRPr="00380970" w:rsidRDefault="00E23659" w:rsidP="00B4175F">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Cs w:val="24"/>
        </w:rPr>
      </w:pPr>
    </w:p>
    <w:p w14:paraId="2F760212" w14:textId="691F18DF" w:rsidR="00E23659" w:rsidRPr="00380970" w:rsidRDefault="00564C57" w:rsidP="00E23659">
      <w:pPr>
        <w:pStyle w:val="Prrafodelista"/>
        <w:numPr>
          <w:ilvl w:val="0"/>
          <w:numId w:val="8"/>
        </w:numPr>
        <w:pBdr>
          <w:top w:val="nil"/>
          <w:left w:val="nil"/>
          <w:bottom w:val="nil"/>
          <w:right w:val="nil"/>
          <w:between w:val="nil"/>
        </w:pBdr>
        <w:spacing w:after="0" w:line="360" w:lineRule="auto"/>
        <w:ind w:right="49"/>
        <w:jc w:val="both"/>
        <w:rPr>
          <w:rFonts w:ascii="Palatino Linotype" w:eastAsia="Palatino Linotype" w:hAnsi="Palatino Linotype" w:cs="Palatino Linotype"/>
          <w:bCs/>
          <w:szCs w:val="24"/>
        </w:rPr>
      </w:pPr>
      <w:r w:rsidRPr="00380970">
        <w:rPr>
          <w:rFonts w:ascii="Palatino Linotype" w:eastAsia="Palatino Linotype" w:hAnsi="Palatino Linotype" w:cs="Palatino Linotype"/>
          <w:bCs/>
          <w:szCs w:val="24"/>
        </w:rPr>
        <w:t xml:space="preserve">El </w:t>
      </w:r>
      <w:r w:rsidR="00E23659" w:rsidRPr="00380970">
        <w:rPr>
          <w:rFonts w:ascii="Palatino Linotype" w:eastAsia="Palatino Linotype" w:hAnsi="Palatino Linotype" w:cs="Palatino Linotype"/>
          <w:bCs/>
          <w:szCs w:val="24"/>
        </w:rPr>
        <w:t>Sistema para el Desarrollo Integral de la Familia del Estado de México, a través de su Dirección de Alimentación y Nutrición Familiar o;</w:t>
      </w:r>
    </w:p>
    <w:p w14:paraId="044E2089" w14:textId="64BAC94B" w:rsidR="00AF3864" w:rsidRPr="00380970" w:rsidRDefault="00E23659" w:rsidP="00564C57">
      <w:pPr>
        <w:pStyle w:val="Prrafodelista"/>
        <w:numPr>
          <w:ilvl w:val="0"/>
          <w:numId w:val="8"/>
        </w:numPr>
        <w:pBdr>
          <w:top w:val="nil"/>
          <w:left w:val="nil"/>
          <w:bottom w:val="nil"/>
          <w:right w:val="nil"/>
          <w:between w:val="nil"/>
        </w:pBdr>
        <w:spacing w:after="0" w:line="360" w:lineRule="auto"/>
        <w:ind w:right="49"/>
        <w:jc w:val="both"/>
        <w:rPr>
          <w:rFonts w:ascii="Palatino Linotype" w:eastAsia="Palatino Linotype" w:hAnsi="Palatino Linotype" w:cs="Palatino Linotype"/>
          <w:bCs/>
          <w:szCs w:val="24"/>
        </w:rPr>
      </w:pPr>
      <w:r w:rsidRPr="00380970">
        <w:rPr>
          <w:rFonts w:ascii="Palatino Linotype" w:eastAsia="Palatino Linotype" w:hAnsi="Palatino Linotype" w:cs="Palatino Linotype"/>
          <w:bCs/>
          <w:szCs w:val="24"/>
        </w:rPr>
        <w:t xml:space="preserve">La Gubernatura, la cual de conformidad con el contrato, es la dependencia encargada de verificar que el proveedor cumpla con la entrega de los bienes o servicios den las condiciones pactadas y de observar el cumplimiento de las obligaciones contractuales. </w:t>
      </w:r>
    </w:p>
    <w:p w14:paraId="67DCBEB2" w14:textId="77777777" w:rsidR="00564C57" w:rsidRPr="00380970" w:rsidRDefault="00564C57" w:rsidP="00564C57">
      <w:pPr>
        <w:pBdr>
          <w:top w:val="nil"/>
          <w:left w:val="nil"/>
          <w:bottom w:val="nil"/>
          <w:right w:val="nil"/>
          <w:between w:val="nil"/>
        </w:pBdr>
        <w:spacing w:after="0" w:line="360" w:lineRule="auto"/>
        <w:ind w:right="49"/>
        <w:jc w:val="both"/>
        <w:rPr>
          <w:rFonts w:ascii="Palatino Linotype" w:eastAsia="Palatino Linotype" w:hAnsi="Palatino Linotype" w:cs="Palatino Linotype"/>
          <w:bCs/>
          <w:szCs w:val="24"/>
        </w:rPr>
      </w:pPr>
    </w:p>
    <w:p w14:paraId="72339BC9" w14:textId="3DFB99E0" w:rsidR="00564C57" w:rsidRPr="00380970" w:rsidRDefault="00564C57" w:rsidP="00564C57">
      <w:pPr>
        <w:pBdr>
          <w:top w:val="nil"/>
          <w:left w:val="nil"/>
          <w:bottom w:val="nil"/>
          <w:right w:val="nil"/>
          <w:between w:val="nil"/>
        </w:pBdr>
        <w:spacing w:after="0" w:line="360" w:lineRule="auto"/>
        <w:ind w:right="49"/>
        <w:jc w:val="both"/>
        <w:rPr>
          <w:rFonts w:ascii="Palatino Linotype" w:eastAsia="Palatino Linotype" w:hAnsi="Palatino Linotype" w:cs="Palatino Linotype"/>
          <w:bCs/>
          <w:szCs w:val="24"/>
        </w:rPr>
      </w:pPr>
      <w:r w:rsidRPr="00380970">
        <w:rPr>
          <w:rFonts w:ascii="Palatino Linotype" w:eastAsia="Palatino Linotype" w:hAnsi="Palatino Linotype" w:cs="Palatino Linotype"/>
          <w:bCs/>
          <w:szCs w:val="24"/>
        </w:rPr>
        <w:t xml:space="preserve">Aunado a lo anterior, es </w:t>
      </w:r>
      <w:proofErr w:type="spellStart"/>
      <w:r w:rsidRPr="00380970">
        <w:rPr>
          <w:rFonts w:ascii="Palatino Linotype" w:eastAsia="Palatino Linotype" w:hAnsi="Palatino Linotype" w:cs="Palatino Linotype"/>
          <w:bCs/>
          <w:szCs w:val="24"/>
        </w:rPr>
        <w:t>pertienente</w:t>
      </w:r>
      <w:proofErr w:type="spellEnd"/>
      <w:r w:rsidRPr="00380970">
        <w:rPr>
          <w:rFonts w:ascii="Palatino Linotype" w:eastAsia="Palatino Linotype" w:hAnsi="Palatino Linotype" w:cs="Palatino Linotype"/>
          <w:bCs/>
          <w:szCs w:val="24"/>
        </w:rPr>
        <w:t xml:space="preserve"> mencionar que, de análisis al contrato, se logra advertir que a la fecha de la firma del mismo, no se contaba con el Programa Anual de Suministro que se proporciona al proveedor adjudicado con la finalidad de que haga entrega de los insumos alimentarios en cada municipio, tal como se observa a continuación:</w:t>
      </w:r>
    </w:p>
    <w:p w14:paraId="64BD6EF8" w14:textId="77777777" w:rsidR="00564C57" w:rsidRPr="00380970" w:rsidRDefault="00564C57" w:rsidP="00564C57">
      <w:pPr>
        <w:pBdr>
          <w:top w:val="nil"/>
          <w:left w:val="nil"/>
          <w:bottom w:val="nil"/>
          <w:right w:val="nil"/>
          <w:between w:val="nil"/>
        </w:pBdr>
        <w:spacing w:after="0" w:line="360" w:lineRule="auto"/>
        <w:ind w:right="49"/>
        <w:jc w:val="both"/>
        <w:rPr>
          <w:rFonts w:ascii="Palatino Linotype" w:eastAsia="Palatino Linotype" w:hAnsi="Palatino Linotype" w:cs="Palatino Linotype"/>
          <w:bCs/>
          <w:szCs w:val="24"/>
        </w:rPr>
      </w:pPr>
    </w:p>
    <w:p w14:paraId="5C2D744A" w14:textId="586C39BF" w:rsidR="00564C57" w:rsidRPr="00380970" w:rsidRDefault="00564C57" w:rsidP="00564C57">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Cs/>
          <w:sz w:val="24"/>
          <w:szCs w:val="24"/>
        </w:rPr>
      </w:pPr>
      <w:r w:rsidRPr="00380970">
        <w:rPr>
          <w:rFonts w:ascii="Palatino Linotype" w:eastAsia="Palatino Linotype" w:hAnsi="Palatino Linotype" w:cs="Palatino Linotype"/>
          <w:bCs/>
          <w:noProof/>
          <w:sz w:val="24"/>
          <w:szCs w:val="24"/>
        </w:rPr>
        <w:lastRenderedPageBreak/>
        <mc:AlternateContent>
          <mc:Choice Requires="wps">
            <w:drawing>
              <wp:anchor distT="0" distB="0" distL="114300" distR="114300" simplePos="0" relativeHeight="251659264" behindDoc="0" locked="0" layoutInCell="1" allowOverlap="1" wp14:anchorId="4AF03784" wp14:editId="47EA44B6">
                <wp:simplePos x="0" y="0"/>
                <wp:positionH relativeFrom="column">
                  <wp:posOffset>3738481</wp:posOffset>
                </wp:positionH>
                <wp:positionV relativeFrom="paragraph">
                  <wp:posOffset>788714</wp:posOffset>
                </wp:positionV>
                <wp:extent cx="1443961" cy="1699054"/>
                <wp:effectExtent l="12700" t="12700" r="29845" b="28575"/>
                <wp:wrapNone/>
                <wp:docPr id="272372757" name="Rectángulo 1"/>
                <wp:cNvGraphicFramePr/>
                <a:graphic xmlns:a="http://schemas.openxmlformats.org/drawingml/2006/main">
                  <a:graphicData uri="http://schemas.microsoft.com/office/word/2010/wordprocessingShape">
                    <wps:wsp>
                      <wps:cNvSpPr/>
                      <wps:spPr>
                        <a:xfrm>
                          <a:off x="0" y="0"/>
                          <a:ext cx="1443961" cy="1699054"/>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73FF0D5" id="Rectángulo 1" o:spid="_x0000_s1026" style="position:absolute;margin-left:294.35pt;margin-top:62.1pt;width:113.7pt;height:1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" filled="f" strokecolor="red" strokeweight="3pt"/>
            </w:pict>
          </mc:Fallback>
        </mc:AlternateContent>
      </w:r>
      <w:r w:rsidRPr="00380970">
        <w:rPr>
          <w:rFonts w:ascii="Palatino Linotype" w:eastAsia="Palatino Linotype" w:hAnsi="Palatino Linotype" w:cs="Palatino Linotype"/>
          <w:bCs/>
          <w:noProof/>
          <w:sz w:val="24"/>
          <w:szCs w:val="24"/>
        </w:rPr>
        <w:drawing>
          <wp:inline distT="0" distB="0" distL="0" distR="0" wp14:anchorId="1FAF29B5" wp14:editId="1DDFB9F5">
            <wp:extent cx="5756275" cy="24879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2487930"/>
                    </a:xfrm>
                    <a:prstGeom prst="rect">
                      <a:avLst/>
                    </a:prstGeom>
                  </pic:spPr>
                </pic:pic>
              </a:graphicData>
            </a:graphic>
          </wp:inline>
        </w:drawing>
      </w:r>
    </w:p>
    <w:p w14:paraId="71E0E7E7" w14:textId="77777777" w:rsidR="00564C57" w:rsidRPr="00380970" w:rsidRDefault="00564C57" w:rsidP="00564C57">
      <w:pPr>
        <w:pBdr>
          <w:top w:val="nil"/>
          <w:left w:val="nil"/>
          <w:bottom w:val="nil"/>
          <w:right w:val="nil"/>
          <w:between w:val="nil"/>
        </w:pBdr>
        <w:spacing w:after="0" w:line="360" w:lineRule="auto"/>
        <w:ind w:right="49"/>
        <w:jc w:val="both"/>
        <w:rPr>
          <w:rFonts w:ascii="Palatino Linotype" w:eastAsia="Palatino Linotype" w:hAnsi="Palatino Linotype" w:cs="Palatino Linotype"/>
          <w:bCs/>
          <w:szCs w:val="24"/>
        </w:rPr>
      </w:pPr>
    </w:p>
    <w:p w14:paraId="1189F79C" w14:textId="04AC2177" w:rsidR="00B41B33" w:rsidRPr="00380970" w:rsidRDefault="00E23659" w:rsidP="00E23659">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b/>
          <w:bCs/>
          <w:sz w:val="24"/>
          <w:szCs w:val="24"/>
        </w:rPr>
      </w:pPr>
      <w:r w:rsidRPr="00380970">
        <w:rPr>
          <w:rFonts w:ascii="Palatino Linotype" w:eastAsia="Palatino Linotype" w:hAnsi="Palatino Linotype" w:cs="Palatino Linotype"/>
          <w:bCs/>
          <w:sz w:val="24"/>
          <w:szCs w:val="24"/>
        </w:rPr>
        <w:t>Por lo que</w:t>
      </w:r>
      <w:r w:rsidR="00A26B5B" w:rsidRPr="00380970">
        <w:rPr>
          <w:rFonts w:ascii="Palatino Linotype" w:eastAsia="Palatino Linotype" w:hAnsi="Palatino Linotype" w:cs="Palatino Linotype"/>
          <w:sz w:val="24"/>
          <w:szCs w:val="24"/>
        </w:rPr>
        <w:t xml:space="preserve">, en el presente asunto, </w:t>
      </w:r>
      <w:r w:rsidRPr="00380970">
        <w:rPr>
          <w:rFonts w:ascii="Palatino Linotype" w:eastAsia="Palatino Linotype" w:hAnsi="Palatino Linotype" w:cs="Palatino Linotype"/>
          <w:sz w:val="24"/>
          <w:szCs w:val="24"/>
        </w:rPr>
        <w:t xml:space="preserve">se considera que la </w:t>
      </w:r>
      <w:r w:rsidR="00A26B5B" w:rsidRPr="00380970">
        <w:rPr>
          <w:rFonts w:ascii="Palatino Linotype" w:eastAsia="Palatino Linotype" w:hAnsi="Palatino Linotype" w:cs="Palatino Linotype"/>
          <w:sz w:val="24"/>
          <w:szCs w:val="24"/>
        </w:rPr>
        <w:t xml:space="preserve">Secretaría de la </w:t>
      </w:r>
      <w:r w:rsidRPr="00380970">
        <w:rPr>
          <w:rFonts w:ascii="Palatino Linotype" w:eastAsia="Palatino Linotype" w:hAnsi="Palatino Linotype" w:cs="Palatino Linotype"/>
          <w:sz w:val="24"/>
          <w:szCs w:val="24"/>
        </w:rPr>
        <w:t>Finanzas no tiene atribuciones para conocer, administrar o</w:t>
      </w:r>
      <w:r w:rsidR="00A26B5B" w:rsidRPr="00380970">
        <w:rPr>
          <w:rFonts w:ascii="Palatino Linotype" w:eastAsia="Palatino Linotype" w:hAnsi="Palatino Linotype" w:cs="Palatino Linotype"/>
          <w:sz w:val="24"/>
          <w:szCs w:val="24"/>
        </w:rPr>
        <w:t xml:space="preserve"> generar </w:t>
      </w:r>
      <w:r w:rsidRPr="00380970">
        <w:rPr>
          <w:rFonts w:ascii="Palatino Linotype" w:eastAsia="Palatino Linotype" w:hAnsi="Palatino Linotype" w:cs="Palatino Linotype"/>
          <w:sz w:val="24"/>
          <w:szCs w:val="24"/>
        </w:rPr>
        <w:t>l</w:t>
      </w:r>
      <w:r w:rsidR="00A26B5B" w:rsidRPr="00380970">
        <w:rPr>
          <w:rFonts w:ascii="Palatino Linotype" w:eastAsia="Palatino Linotype" w:hAnsi="Palatino Linotype" w:cs="Palatino Linotype"/>
          <w:sz w:val="24"/>
          <w:szCs w:val="24"/>
        </w:rPr>
        <w:t xml:space="preserve">a información relacionada </w:t>
      </w:r>
      <w:r w:rsidRPr="00380970">
        <w:rPr>
          <w:rFonts w:ascii="Palatino Linotype" w:eastAsia="Palatino Linotype" w:hAnsi="Palatino Linotype" w:cs="Palatino Linotype"/>
          <w:sz w:val="24"/>
          <w:szCs w:val="24"/>
        </w:rPr>
        <w:t xml:space="preserve">con la </w:t>
      </w:r>
      <w:r w:rsidRPr="00380970">
        <w:rPr>
          <w:rFonts w:ascii="Palatino Linotype" w:eastAsia="Palatino Linotype" w:hAnsi="Palatino Linotype" w:cs="Palatino Linotype"/>
          <w:b/>
          <w:sz w:val="24"/>
          <w:szCs w:val="24"/>
        </w:rPr>
        <w:t xml:space="preserve">programación de entrega de desayunos escolares en cumplimiento al Programa Nutrición Escolar. </w:t>
      </w:r>
    </w:p>
    <w:p w14:paraId="1860F24E" w14:textId="77777777" w:rsidR="00B41B33" w:rsidRPr="00380970" w:rsidRDefault="00B41B33" w:rsidP="00B4175F">
      <w:pPr>
        <w:spacing w:after="0" w:line="360" w:lineRule="auto"/>
        <w:ind w:right="49"/>
        <w:jc w:val="both"/>
        <w:rPr>
          <w:rFonts w:ascii="Palatino Linotype" w:eastAsia="Palatino Linotype" w:hAnsi="Palatino Linotype" w:cs="Palatino Linotype"/>
          <w:sz w:val="24"/>
          <w:szCs w:val="24"/>
        </w:rPr>
      </w:pPr>
    </w:p>
    <w:p w14:paraId="56FC3279" w14:textId="0890F9AF" w:rsidR="00A5342D" w:rsidRPr="00380970" w:rsidRDefault="00A5342D" w:rsidP="007A00C3">
      <w:pPr>
        <w:pStyle w:val="Prrafodelista"/>
        <w:numPr>
          <w:ilvl w:val="0"/>
          <w:numId w:val="4"/>
        </w:numPr>
        <w:spacing w:after="0" w:line="360" w:lineRule="auto"/>
        <w:ind w:right="49"/>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b/>
          <w:bCs/>
          <w:sz w:val="24"/>
          <w:szCs w:val="24"/>
        </w:rPr>
        <w:t xml:space="preserve">De la Declaratoria de Incompetencia de los Sujetos Obligados. </w:t>
      </w:r>
    </w:p>
    <w:p w14:paraId="5F739042" w14:textId="77777777" w:rsidR="00A5342D" w:rsidRPr="00380970" w:rsidRDefault="00A5342D" w:rsidP="00B4175F">
      <w:pPr>
        <w:pStyle w:val="Prrafodelista"/>
        <w:spacing w:after="0" w:line="360" w:lineRule="auto"/>
        <w:ind w:right="49"/>
        <w:jc w:val="both"/>
        <w:rPr>
          <w:rFonts w:ascii="Palatino Linotype" w:eastAsia="Palatino Linotype" w:hAnsi="Palatino Linotype" w:cs="Palatino Linotype"/>
          <w:sz w:val="24"/>
          <w:szCs w:val="24"/>
        </w:rPr>
      </w:pPr>
    </w:p>
    <w:p w14:paraId="3ECFBC6D" w14:textId="7D303AD1" w:rsidR="002976C4" w:rsidRPr="00380970" w:rsidRDefault="00A5342D" w:rsidP="00B4175F">
      <w:pPr>
        <w:spacing w:after="0" w:line="360" w:lineRule="auto"/>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sz w:val="24"/>
        </w:rPr>
        <w:t>De acuerdo con,</w:t>
      </w:r>
      <w:r w:rsidR="002976C4" w:rsidRPr="00380970">
        <w:rPr>
          <w:rFonts w:ascii="Palatino Linotype" w:eastAsia="Palatino Linotype" w:hAnsi="Palatino Linotype" w:cs="Palatino Linotype"/>
          <w:sz w:val="24"/>
          <w:szCs w:val="24"/>
        </w:rPr>
        <w:t xml:space="preserve"> Cabanellas, Guillermo (1993), en el </w:t>
      </w:r>
      <w:r w:rsidR="002976C4" w:rsidRPr="00380970">
        <w:rPr>
          <w:rFonts w:ascii="Palatino Linotype" w:eastAsia="Palatino Linotype" w:hAnsi="Palatino Linotype" w:cs="Palatino Linotype"/>
          <w:i/>
          <w:sz w:val="24"/>
          <w:szCs w:val="24"/>
        </w:rPr>
        <w:t>“Diccionario Jurídico Elemental”</w:t>
      </w:r>
      <w:r w:rsidR="002976C4" w:rsidRPr="00380970">
        <w:rPr>
          <w:rFonts w:ascii="Palatino Linotype" w:eastAsia="Palatino Linotype" w:hAnsi="Palatino Linotype" w:cs="Palatino Linotype"/>
          <w:sz w:val="24"/>
          <w:szCs w:val="24"/>
        </w:rPr>
        <w:t xml:space="preserve"> (p. 32 y 161)</w:t>
      </w:r>
      <w:r w:rsidR="00DF5A2E" w:rsidRPr="00380970">
        <w:rPr>
          <w:rFonts w:ascii="Palatino Linotype" w:eastAsia="Palatino Linotype" w:hAnsi="Palatino Linotype" w:cs="Palatino Linotype"/>
          <w:sz w:val="24"/>
          <w:szCs w:val="24"/>
        </w:rPr>
        <w:t xml:space="preserve"> </w:t>
      </w:r>
      <w:r w:rsidRPr="00380970">
        <w:rPr>
          <w:rFonts w:ascii="Palatino Linotype" w:eastAsia="Palatino Linotype" w:hAnsi="Palatino Linotype" w:cs="Palatino Linotype"/>
          <w:sz w:val="24"/>
          <w:szCs w:val="24"/>
        </w:rPr>
        <w:t xml:space="preserve">la competencia o bien, la incompetencia se refiere a: </w:t>
      </w:r>
      <w:r w:rsidR="009959B8" w:rsidRPr="00380970">
        <w:rPr>
          <w:rFonts w:ascii="Palatino Linotype" w:eastAsia="Palatino Linotype" w:hAnsi="Palatino Linotype" w:cs="Palatino Linotype"/>
          <w:sz w:val="24"/>
          <w:szCs w:val="24"/>
        </w:rPr>
        <w:t xml:space="preserve"> </w:t>
      </w:r>
    </w:p>
    <w:p w14:paraId="427C845A" w14:textId="77777777" w:rsidR="002976C4" w:rsidRPr="00380970" w:rsidRDefault="002976C4" w:rsidP="00B4175F">
      <w:pPr>
        <w:spacing w:after="0" w:line="360" w:lineRule="auto"/>
        <w:jc w:val="both"/>
        <w:rPr>
          <w:rFonts w:ascii="Palatino Linotype" w:eastAsia="Palatino Linotype" w:hAnsi="Palatino Linotype" w:cs="Palatino Linotype"/>
          <w:sz w:val="24"/>
          <w:szCs w:val="24"/>
        </w:rPr>
      </w:pPr>
    </w:p>
    <w:p w14:paraId="7BFE60CC" w14:textId="51E3FB5B" w:rsidR="002976C4" w:rsidRPr="00380970" w:rsidRDefault="002976C4" w:rsidP="007A00C3">
      <w:pPr>
        <w:numPr>
          <w:ilvl w:val="0"/>
          <w:numId w:val="2"/>
        </w:numPr>
        <w:spacing w:after="0" w:line="360" w:lineRule="auto"/>
        <w:jc w:val="both"/>
        <w:rPr>
          <w:rFonts w:ascii="Palatino Linotype" w:eastAsia="Palatino Linotype" w:hAnsi="Palatino Linotype" w:cs="Palatino Linotype"/>
          <w:szCs w:val="24"/>
        </w:rPr>
      </w:pPr>
      <w:r w:rsidRPr="00380970">
        <w:rPr>
          <w:rFonts w:ascii="Palatino Linotype" w:eastAsia="Palatino Linotype" w:hAnsi="Palatino Linotype" w:cs="Palatino Linotype"/>
          <w:b/>
          <w:szCs w:val="24"/>
        </w:rPr>
        <w:t xml:space="preserve">Competencia: </w:t>
      </w:r>
      <w:r w:rsidRPr="00380970">
        <w:rPr>
          <w:rFonts w:ascii="Palatino Linotype" w:eastAsia="Palatino Linotype" w:hAnsi="Palatino Linotype" w:cs="Palatino Linotype"/>
          <w:szCs w:val="24"/>
        </w:rPr>
        <w:t>La capacidad de una autoridad para conocer sobre una materia o asunto.</w:t>
      </w:r>
    </w:p>
    <w:p w14:paraId="68D46CEA" w14:textId="77777777" w:rsidR="002976C4" w:rsidRPr="00380970" w:rsidRDefault="002976C4" w:rsidP="007A00C3">
      <w:pPr>
        <w:numPr>
          <w:ilvl w:val="0"/>
          <w:numId w:val="2"/>
        </w:numPr>
        <w:spacing w:after="0" w:line="360" w:lineRule="auto"/>
        <w:jc w:val="both"/>
        <w:rPr>
          <w:rFonts w:ascii="Palatino Linotype" w:eastAsia="Palatino Linotype" w:hAnsi="Palatino Linotype" w:cs="Palatino Linotype"/>
          <w:szCs w:val="24"/>
        </w:rPr>
      </w:pPr>
      <w:r w:rsidRPr="00380970">
        <w:rPr>
          <w:rFonts w:ascii="Palatino Linotype" w:eastAsia="Palatino Linotype" w:hAnsi="Palatino Linotype" w:cs="Palatino Linotype"/>
          <w:b/>
          <w:szCs w:val="24"/>
        </w:rPr>
        <w:t>Incompetencia:</w:t>
      </w:r>
      <w:r w:rsidRPr="00380970">
        <w:rPr>
          <w:rFonts w:ascii="Palatino Linotype" w:eastAsia="Palatino Linotype" w:hAnsi="Palatino Linotype" w:cs="Palatino Linotype"/>
          <w:szCs w:val="24"/>
        </w:rPr>
        <w:t xml:space="preserve"> Falta de Competencia.</w:t>
      </w:r>
    </w:p>
    <w:p w14:paraId="3863421F" w14:textId="77777777" w:rsidR="002976C4" w:rsidRPr="00380970" w:rsidRDefault="002976C4" w:rsidP="00B4175F">
      <w:pPr>
        <w:spacing w:after="0" w:line="360" w:lineRule="auto"/>
        <w:jc w:val="both"/>
        <w:rPr>
          <w:rFonts w:ascii="Palatino Linotype" w:eastAsia="Palatino Linotype" w:hAnsi="Palatino Linotype" w:cs="Palatino Linotype"/>
          <w:sz w:val="24"/>
          <w:szCs w:val="24"/>
        </w:rPr>
      </w:pPr>
    </w:p>
    <w:p w14:paraId="52EC756E" w14:textId="77777777" w:rsidR="002976C4" w:rsidRPr="00380970" w:rsidRDefault="002976C4" w:rsidP="00B4175F">
      <w:pPr>
        <w:spacing w:after="0" w:line="360" w:lineRule="auto"/>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sz w:val="24"/>
          <w:szCs w:val="24"/>
        </w:rPr>
        <w:lastRenderedPageBreak/>
        <w:t xml:space="preserve">Por lo que, </w:t>
      </w:r>
      <w:r w:rsidRPr="00380970">
        <w:rPr>
          <w:rFonts w:ascii="Palatino Linotype" w:eastAsia="Palatino Linotype" w:hAnsi="Palatino Linotype" w:cs="Palatino Linotype"/>
          <w:b/>
          <w:sz w:val="24"/>
          <w:szCs w:val="24"/>
        </w:rPr>
        <w:t>la incompetencia</w:t>
      </w:r>
      <w:r w:rsidRPr="00380970">
        <w:rPr>
          <w:rFonts w:ascii="Palatino Linotype" w:eastAsia="Palatino Linotype" w:hAnsi="Palatino Linotype" w:cs="Palatino Linotype"/>
          <w:sz w:val="24"/>
          <w:szCs w:val="24"/>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5461D274" w14:textId="77777777" w:rsidR="002976C4" w:rsidRPr="00380970" w:rsidRDefault="002976C4" w:rsidP="00B4175F">
      <w:pPr>
        <w:spacing w:after="0" w:line="360" w:lineRule="auto"/>
        <w:jc w:val="both"/>
        <w:rPr>
          <w:rFonts w:ascii="Palatino Linotype" w:eastAsia="Palatino Linotype" w:hAnsi="Palatino Linotype" w:cs="Palatino Linotype"/>
          <w:sz w:val="24"/>
          <w:szCs w:val="24"/>
        </w:rPr>
      </w:pPr>
    </w:p>
    <w:p w14:paraId="47D38FA5" w14:textId="77777777" w:rsidR="002976C4" w:rsidRPr="00380970" w:rsidRDefault="002976C4" w:rsidP="00B4175F">
      <w:pPr>
        <w:spacing w:after="0" w:line="276" w:lineRule="auto"/>
        <w:ind w:left="567" w:right="567"/>
        <w:jc w:val="both"/>
        <w:rPr>
          <w:rFonts w:ascii="Palatino Linotype" w:eastAsia="Palatino Linotype" w:hAnsi="Palatino Linotype" w:cs="Palatino Linotype"/>
          <w:i/>
          <w:szCs w:val="24"/>
        </w:rPr>
      </w:pPr>
      <w:r w:rsidRPr="00380970">
        <w:rPr>
          <w:rFonts w:ascii="Palatino Linotype" w:eastAsia="Palatino Linotype" w:hAnsi="Palatino Linotype" w:cs="Palatino Linotype"/>
          <w:b/>
          <w:i/>
          <w:szCs w:val="24"/>
        </w:rPr>
        <w:t xml:space="preserve">“LEGITIMACIÓN DE FUNCIONARIOS PÚBLICOS. LOS TRIBUNALES DE AMPARO, POR ESTAR VINCULADOS CON EL CONCEPTO DE COMPETENCIA A QUE SE REFIERE EL ARTÍCULO 16 CONSTITUCIONAL, NO PUEDEN CONOCER DE AQUÉLLA. </w:t>
      </w:r>
      <w:r w:rsidRPr="00380970">
        <w:rPr>
          <w:rFonts w:ascii="Palatino Linotype" w:eastAsia="Palatino Linotype" w:hAnsi="Palatino Linotype" w:cs="Palatino Linotype"/>
          <w:i/>
          <w:szCs w:val="24"/>
        </w:rPr>
        <w:t>El artículo </w:t>
      </w:r>
      <w:hyperlink r:id="rId10">
        <w:r w:rsidRPr="00380970">
          <w:rPr>
            <w:rFonts w:ascii="Palatino Linotype" w:eastAsia="Palatino Linotype" w:hAnsi="Palatino Linotype" w:cs="Palatino Linotype"/>
            <w:i/>
            <w:szCs w:val="24"/>
            <w:u w:val="single"/>
          </w:rPr>
          <w:t>16 constitucional</w:t>
        </w:r>
      </w:hyperlink>
      <w:r w:rsidRPr="00380970">
        <w:rPr>
          <w:rFonts w:ascii="Palatino Linotype" w:eastAsia="Palatino Linotype" w:hAnsi="Palatino Linotype" w:cs="Palatino Linotype"/>
          <w:i/>
          <w:szCs w:val="24"/>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1A3A8F2D" w14:textId="77777777" w:rsidR="002976C4" w:rsidRPr="00380970" w:rsidRDefault="002976C4" w:rsidP="00B4175F">
      <w:pPr>
        <w:spacing w:after="0" w:line="360" w:lineRule="auto"/>
        <w:jc w:val="both"/>
        <w:rPr>
          <w:rFonts w:ascii="Palatino Linotype" w:eastAsia="Palatino Linotype" w:hAnsi="Palatino Linotype" w:cs="Palatino Linotype"/>
          <w:sz w:val="24"/>
          <w:szCs w:val="24"/>
        </w:rPr>
      </w:pPr>
    </w:p>
    <w:p w14:paraId="539369D8" w14:textId="77777777" w:rsidR="002976C4" w:rsidRPr="00380970" w:rsidRDefault="002976C4" w:rsidP="00B4175F">
      <w:pPr>
        <w:spacing w:after="0" w:line="360" w:lineRule="auto"/>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sz w:val="24"/>
          <w:szCs w:val="24"/>
        </w:rPr>
        <w:t xml:space="preserve">De la misma manera, resulta necesario traer a colación, el Criterio 13/17, emitido por el Instituto Nacional de Transparencia, Acceso a la Información y Protección de Datos Personales, que dispone lo siguiente: </w:t>
      </w:r>
    </w:p>
    <w:p w14:paraId="59505BA8" w14:textId="77777777" w:rsidR="002976C4" w:rsidRPr="00380970" w:rsidRDefault="002976C4" w:rsidP="00B4175F">
      <w:pPr>
        <w:spacing w:after="0" w:line="360" w:lineRule="auto"/>
        <w:jc w:val="both"/>
        <w:rPr>
          <w:rFonts w:ascii="Palatino Linotype" w:eastAsia="Palatino Linotype" w:hAnsi="Palatino Linotype" w:cs="Palatino Linotype"/>
          <w:sz w:val="24"/>
          <w:szCs w:val="24"/>
        </w:rPr>
      </w:pPr>
    </w:p>
    <w:p w14:paraId="7AD93437" w14:textId="77777777" w:rsidR="002976C4" w:rsidRPr="00380970" w:rsidRDefault="002976C4" w:rsidP="00B4175F">
      <w:pPr>
        <w:spacing w:after="0" w:line="276" w:lineRule="auto"/>
        <w:ind w:left="567" w:right="567"/>
        <w:jc w:val="both"/>
        <w:rPr>
          <w:rFonts w:ascii="Palatino Linotype" w:eastAsia="Palatino Linotype" w:hAnsi="Palatino Linotype" w:cs="Palatino Linotype"/>
          <w:i/>
          <w:szCs w:val="24"/>
        </w:rPr>
      </w:pPr>
      <w:r w:rsidRPr="00380970">
        <w:rPr>
          <w:rFonts w:ascii="Palatino Linotype" w:eastAsia="Palatino Linotype" w:hAnsi="Palatino Linotype" w:cs="Palatino Linotype"/>
          <w:i/>
          <w:szCs w:val="24"/>
        </w:rPr>
        <w:t>“</w:t>
      </w:r>
      <w:r w:rsidRPr="00380970">
        <w:rPr>
          <w:rFonts w:ascii="Palatino Linotype" w:eastAsia="Palatino Linotype" w:hAnsi="Palatino Linotype" w:cs="Palatino Linotype"/>
          <w:b/>
          <w:i/>
          <w:szCs w:val="24"/>
        </w:rPr>
        <w:t xml:space="preserve">Incompetencia. </w:t>
      </w:r>
      <w:r w:rsidRPr="00380970">
        <w:rPr>
          <w:rFonts w:ascii="Palatino Linotype" w:eastAsia="Palatino Linotype" w:hAnsi="Palatino Linotype" w:cs="Palatino Linotype"/>
          <w:i/>
          <w:szCs w:val="24"/>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79B5094E" w14:textId="77777777" w:rsidR="002976C4" w:rsidRPr="00380970" w:rsidRDefault="002976C4" w:rsidP="00B4175F">
      <w:pPr>
        <w:spacing w:after="0" w:line="360" w:lineRule="auto"/>
        <w:jc w:val="both"/>
        <w:rPr>
          <w:rFonts w:ascii="Palatino Linotype" w:eastAsia="Palatino Linotype" w:hAnsi="Palatino Linotype" w:cs="Palatino Linotype"/>
          <w:sz w:val="24"/>
          <w:szCs w:val="24"/>
        </w:rPr>
      </w:pPr>
    </w:p>
    <w:p w14:paraId="3132E1C2" w14:textId="2B4A4C31" w:rsidR="002976C4" w:rsidRPr="00380970" w:rsidRDefault="002976C4" w:rsidP="00B4175F">
      <w:pPr>
        <w:spacing w:after="0" w:line="360" w:lineRule="auto"/>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sz w:val="24"/>
          <w:szCs w:val="24"/>
        </w:rPr>
        <w:lastRenderedPageBreak/>
        <w:t xml:space="preserve">En tal virtud, la </w:t>
      </w:r>
      <w:r w:rsidRPr="00380970">
        <w:rPr>
          <w:rFonts w:ascii="Palatino Linotype" w:eastAsia="Palatino Linotype" w:hAnsi="Palatino Linotype" w:cs="Palatino Linotype"/>
          <w:b/>
          <w:sz w:val="24"/>
          <w:szCs w:val="24"/>
        </w:rPr>
        <w:t xml:space="preserve">incompetencia </w:t>
      </w:r>
      <w:r w:rsidRPr="00380970">
        <w:rPr>
          <w:rFonts w:ascii="Palatino Linotype" w:eastAsia="Palatino Linotype" w:hAnsi="Palatino Linotype" w:cs="Palatino Linotype"/>
          <w:sz w:val="24"/>
          <w:szCs w:val="24"/>
        </w:rPr>
        <w:t>implica que</w:t>
      </w:r>
      <w:r w:rsidR="00DF5A2E" w:rsidRPr="00380970">
        <w:rPr>
          <w:rFonts w:ascii="Palatino Linotype" w:eastAsia="Palatino Linotype" w:hAnsi="Palatino Linotype" w:cs="Palatino Linotype"/>
          <w:sz w:val="24"/>
          <w:szCs w:val="24"/>
        </w:rPr>
        <w:t>,</w:t>
      </w:r>
      <w:r w:rsidRPr="00380970">
        <w:rPr>
          <w:rFonts w:ascii="Palatino Linotype" w:eastAsia="Palatino Linotype" w:hAnsi="Palatino Linotype" w:cs="Palatino Linotype"/>
          <w:sz w:val="24"/>
          <w:szCs w:val="24"/>
        </w:rPr>
        <w:t xml:space="preserve"> de conformidad con las atribuc</w:t>
      </w:r>
      <w:r w:rsidR="009959B8" w:rsidRPr="00380970">
        <w:rPr>
          <w:rFonts w:ascii="Palatino Linotype" w:eastAsia="Palatino Linotype" w:hAnsi="Palatino Linotype" w:cs="Palatino Linotype"/>
          <w:sz w:val="24"/>
          <w:szCs w:val="24"/>
        </w:rPr>
        <w:t>iones conferidas al sujeto o</w:t>
      </w:r>
      <w:r w:rsidRPr="00380970">
        <w:rPr>
          <w:rFonts w:ascii="Palatino Linotype" w:eastAsia="Palatino Linotype" w:hAnsi="Palatino Linotype" w:cs="Palatino Linotype"/>
          <w:sz w:val="24"/>
          <w:szCs w:val="24"/>
        </w:rPr>
        <w:t>bligad</w:t>
      </w:r>
      <w:r w:rsidR="009959B8" w:rsidRPr="00380970">
        <w:rPr>
          <w:rFonts w:ascii="Palatino Linotype" w:eastAsia="Palatino Linotype" w:hAnsi="Palatino Linotype" w:cs="Palatino Linotype"/>
          <w:sz w:val="24"/>
          <w:szCs w:val="24"/>
        </w:rPr>
        <w:t>o, no habría razón por la cual e</w:t>
      </w:r>
      <w:r w:rsidRPr="00380970">
        <w:rPr>
          <w:rFonts w:ascii="Palatino Linotype" w:eastAsia="Palatino Linotype" w:hAnsi="Palatino Linotype" w:cs="Palatino Linotype"/>
          <w:sz w:val="24"/>
          <w:szCs w:val="24"/>
        </w:rPr>
        <w:t>ste deba contar con la información solicitada, en cuyo caso, tendría que orientar al particular para que acuda a la instancia competente.</w:t>
      </w:r>
    </w:p>
    <w:p w14:paraId="5C59B1FD" w14:textId="780E2DF8" w:rsidR="00A5342D" w:rsidRPr="00380970" w:rsidRDefault="00A5342D" w:rsidP="00B4175F">
      <w:pPr>
        <w:spacing w:after="0" w:line="360" w:lineRule="auto"/>
        <w:jc w:val="both"/>
        <w:rPr>
          <w:rFonts w:ascii="Palatino Linotype" w:eastAsia="Palatino Linotype" w:hAnsi="Palatino Linotype" w:cs="Palatino Linotype"/>
          <w:sz w:val="24"/>
          <w:szCs w:val="24"/>
        </w:rPr>
      </w:pPr>
    </w:p>
    <w:p w14:paraId="635AAA6D" w14:textId="59D00F2E" w:rsidR="00A5342D" w:rsidRPr="00380970" w:rsidRDefault="00A5342D" w:rsidP="00B4175F">
      <w:pPr>
        <w:tabs>
          <w:tab w:val="left" w:pos="142"/>
          <w:tab w:val="left" w:pos="284"/>
        </w:tabs>
        <w:spacing w:after="0" w:line="360" w:lineRule="auto"/>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sz w:val="24"/>
          <w:szCs w:val="24"/>
        </w:rPr>
        <w:t xml:space="preserve">Ahora bien, en cuanto hace a la Declaración de Incompetencia la Ley de Transparencia y Acceso a la Información Pública del Estado de México, establece, en los artículos 49, fracción II y 167, lo siguiente: </w:t>
      </w:r>
    </w:p>
    <w:p w14:paraId="284908BE" w14:textId="77777777" w:rsidR="00A5342D" w:rsidRPr="00380970" w:rsidRDefault="00A5342D" w:rsidP="00B4175F">
      <w:pPr>
        <w:tabs>
          <w:tab w:val="left" w:pos="142"/>
          <w:tab w:val="left" w:pos="284"/>
        </w:tabs>
        <w:spacing w:after="0" w:line="360" w:lineRule="auto"/>
        <w:ind w:left="851" w:right="902"/>
        <w:jc w:val="both"/>
        <w:rPr>
          <w:rFonts w:ascii="Palatino Linotype" w:eastAsia="Palatino Linotype" w:hAnsi="Palatino Linotype" w:cs="Palatino Linotype"/>
          <w:i/>
        </w:rPr>
      </w:pPr>
    </w:p>
    <w:p w14:paraId="14E11F24" w14:textId="77777777" w:rsidR="00A5342D" w:rsidRPr="00380970" w:rsidRDefault="00A5342D" w:rsidP="00B4175F">
      <w:pPr>
        <w:tabs>
          <w:tab w:val="left" w:pos="142"/>
          <w:tab w:val="left" w:pos="284"/>
        </w:tabs>
        <w:spacing w:after="0" w:line="276" w:lineRule="auto"/>
        <w:ind w:left="567" w:right="990"/>
        <w:jc w:val="both"/>
        <w:rPr>
          <w:rFonts w:ascii="Palatino Linotype" w:eastAsia="Palatino Linotype" w:hAnsi="Palatino Linotype" w:cs="Palatino Linotype"/>
          <w:i/>
        </w:rPr>
      </w:pPr>
      <w:r w:rsidRPr="00380970">
        <w:rPr>
          <w:rFonts w:ascii="Palatino Linotype" w:eastAsia="Palatino Linotype" w:hAnsi="Palatino Linotype" w:cs="Palatino Linotype"/>
          <w:i/>
        </w:rPr>
        <w:t>“</w:t>
      </w:r>
      <w:r w:rsidRPr="00380970">
        <w:rPr>
          <w:rFonts w:ascii="Palatino Linotype" w:eastAsia="Palatino Linotype" w:hAnsi="Palatino Linotype" w:cs="Palatino Linotype"/>
          <w:b/>
          <w:i/>
        </w:rPr>
        <w:t>Artículo 49.</w:t>
      </w:r>
      <w:r w:rsidRPr="00380970">
        <w:rPr>
          <w:rFonts w:ascii="Palatino Linotype" w:eastAsia="Palatino Linotype" w:hAnsi="Palatino Linotype" w:cs="Palatino Linotype"/>
          <w:i/>
        </w:rPr>
        <w:t xml:space="preserve"> </w:t>
      </w:r>
      <w:r w:rsidRPr="00380970">
        <w:rPr>
          <w:rFonts w:ascii="Palatino Linotype" w:eastAsia="Palatino Linotype" w:hAnsi="Palatino Linotype" w:cs="Palatino Linotype"/>
          <w:b/>
          <w:i/>
        </w:rPr>
        <w:t>Los Comités de Transparencia</w:t>
      </w:r>
      <w:r w:rsidRPr="00380970">
        <w:rPr>
          <w:rFonts w:ascii="Palatino Linotype" w:eastAsia="Palatino Linotype" w:hAnsi="Palatino Linotype" w:cs="Palatino Linotype"/>
          <w:i/>
        </w:rPr>
        <w:t xml:space="preserve"> tendrán las siguientes atribuciones:</w:t>
      </w:r>
    </w:p>
    <w:p w14:paraId="1B7471CF" w14:textId="77777777" w:rsidR="00A5342D" w:rsidRPr="00380970" w:rsidRDefault="00A5342D" w:rsidP="00B4175F">
      <w:pPr>
        <w:tabs>
          <w:tab w:val="left" w:pos="142"/>
          <w:tab w:val="left" w:pos="284"/>
        </w:tabs>
        <w:spacing w:after="0" w:line="276" w:lineRule="auto"/>
        <w:ind w:left="567" w:right="990"/>
        <w:jc w:val="both"/>
        <w:rPr>
          <w:rFonts w:ascii="Palatino Linotype" w:eastAsia="Palatino Linotype" w:hAnsi="Palatino Linotype" w:cs="Palatino Linotype"/>
          <w:b/>
          <w:i/>
        </w:rPr>
      </w:pPr>
      <w:r w:rsidRPr="00380970">
        <w:rPr>
          <w:rFonts w:ascii="Palatino Linotype" w:eastAsia="Palatino Linotype" w:hAnsi="Palatino Linotype" w:cs="Palatino Linotype"/>
          <w:b/>
          <w:i/>
        </w:rPr>
        <w:t>...</w:t>
      </w:r>
    </w:p>
    <w:p w14:paraId="5D3EE1D9" w14:textId="77777777" w:rsidR="00A5342D" w:rsidRPr="00380970" w:rsidRDefault="00A5342D" w:rsidP="00B4175F">
      <w:pPr>
        <w:tabs>
          <w:tab w:val="left" w:pos="142"/>
          <w:tab w:val="left" w:pos="284"/>
        </w:tabs>
        <w:spacing w:after="0" w:line="276" w:lineRule="auto"/>
        <w:ind w:left="567" w:right="990"/>
        <w:jc w:val="both"/>
        <w:rPr>
          <w:rFonts w:ascii="Palatino Linotype" w:eastAsia="Palatino Linotype" w:hAnsi="Palatino Linotype" w:cs="Palatino Linotype"/>
          <w:b/>
          <w:i/>
          <w:u w:val="single"/>
        </w:rPr>
      </w:pPr>
      <w:r w:rsidRPr="00380970">
        <w:rPr>
          <w:rFonts w:ascii="Palatino Linotype" w:eastAsia="Palatino Linotype" w:hAnsi="Palatino Linotype" w:cs="Palatino Linotype"/>
          <w:b/>
          <w:i/>
        </w:rPr>
        <w:t>II.</w:t>
      </w:r>
      <w:r w:rsidRPr="00380970">
        <w:t xml:space="preserve"> </w:t>
      </w:r>
      <w:r w:rsidRPr="00380970">
        <w:rPr>
          <w:rFonts w:ascii="Palatino Linotype" w:eastAsia="Palatino Linotype" w:hAnsi="Palatino Linotype" w:cs="Palatino Linotype"/>
          <w:b/>
          <w:i/>
        </w:rPr>
        <w:t>Confirmar, modificar o revocar</w:t>
      </w:r>
      <w:r w:rsidRPr="00380970">
        <w:rPr>
          <w:rFonts w:ascii="Palatino Linotype" w:eastAsia="Palatino Linotype" w:hAnsi="Palatino Linotype" w:cs="Palatino Linotype"/>
          <w:i/>
        </w:rPr>
        <w:t xml:space="preserve"> las determinaciones que en materia de ampliación del plazo de respuesta, clasificación de la información </w:t>
      </w:r>
      <w:r w:rsidRPr="00380970">
        <w:rPr>
          <w:rFonts w:ascii="Palatino Linotype" w:eastAsia="Palatino Linotype" w:hAnsi="Palatino Linotype" w:cs="Palatino Linotype"/>
          <w:b/>
          <w:i/>
        </w:rPr>
        <w:t>y declaración</w:t>
      </w:r>
      <w:r w:rsidRPr="00380970">
        <w:rPr>
          <w:rFonts w:ascii="Palatino Linotype" w:eastAsia="Palatino Linotype" w:hAnsi="Palatino Linotype" w:cs="Palatino Linotype"/>
          <w:i/>
        </w:rPr>
        <w:t xml:space="preserve"> de inexistencia o </w:t>
      </w:r>
      <w:r w:rsidRPr="00380970">
        <w:rPr>
          <w:rFonts w:ascii="Palatino Linotype" w:eastAsia="Palatino Linotype" w:hAnsi="Palatino Linotype" w:cs="Palatino Linotype"/>
          <w:b/>
          <w:i/>
        </w:rPr>
        <w:t>de incompetencia realicen los titulares de las áreas de los sujetos obligados;</w:t>
      </w:r>
    </w:p>
    <w:p w14:paraId="506B1EE4" w14:textId="77777777" w:rsidR="00A5342D" w:rsidRPr="00380970" w:rsidRDefault="00A5342D" w:rsidP="00B4175F">
      <w:pPr>
        <w:tabs>
          <w:tab w:val="left" w:pos="142"/>
          <w:tab w:val="left" w:pos="284"/>
        </w:tabs>
        <w:spacing w:after="0" w:line="276" w:lineRule="auto"/>
        <w:ind w:left="567" w:right="990"/>
        <w:jc w:val="both"/>
        <w:rPr>
          <w:rFonts w:ascii="Palatino Linotype" w:eastAsia="Palatino Linotype" w:hAnsi="Palatino Linotype" w:cs="Palatino Linotype"/>
          <w:b/>
          <w:i/>
        </w:rPr>
      </w:pPr>
      <w:r w:rsidRPr="00380970">
        <w:rPr>
          <w:rFonts w:ascii="Palatino Linotype" w:eastAsia="Palatino Linotype" w:hAnsi="Palatino Linotype" w:cs="Palatino Linotype"/>
          <w:b/>
          <w:i/>
        </w:rPr>
        <w:t>...</w:t>
      </w:r>
    </w:p>
    <w:p w14:paraId="388D0199" w14:textId="77777777" w:rsidR="00A5342D" w:rsidRPr="00380970" w:rsidRDefault="00A5342D" w:rsidP="00B4175F">
      <w:pPr>
        <w:tabs>
          <w:tab w:val="left" w:pos="142"/>
          <w:tab w:val="left" w:pos="284"/>
        </w:tabs>
        <w:spacing w:after="0" w:line="276" w:lineRule="auto"/>
        <w:ind w:left="567" w:right="990"/>
        <w:jc w:val="both"/>
        <w:rPr>
          <w:rFonts w:ascii="Palatino Linotype" w:eastAsia="Palatino Linotype" w:hAnsi="Palatino Linotype" w:cs="Palatino Linotype"/>
          <w:b/>
          <w:i/>
        </w:rPr>
      </w:pPr>
      <w:r w:rsidRPr="00380970">
        <w:rPr>
          <w:rFonts w:ascii="Palatino Linotype" w:eastAsia="Palatino Linotype" w:hAnsi="Palatino Linotype" w:cs="Palatino Linotype"/>
          <w:b/>
          <w:i/>
        </w:rPr>
        <w:t>Artículo 167</w:t>
      </w:r>
      <w:r w:rsidRPr="00380970">
        <w:rPr>
          <w:rFonts w:ascii="Palatino Linotype" w:eastAsia="Palatino Linotype" w:hAnsi="Palatino Linotype" w:cs="Palatino Linotype"/>
          <w:i/>
        </w:rPr>
        <w:t xml:space="preserve">. </w:t>
      </w:r>
      <w:r w:rsidRPr="00380970">
        <w:rPr>
          <w:rFonts w:ascii="Palatino Linotype" w:eastAsia="Palatino Linotype" w:hAnsi="Palatino Linotype" w:cs="Palatino Linotype"/>
          <w:b/>
          <w:i/>
        </w:rPr>
        <w:t>Cuando las unidades de transparencia determinen la notoria incompetencia</w:t>
      </w:r>
      <w:r w:rsidRPr="00380970">
        <w:rPr>
          <w:rFonts w:ascii="Palatino Linotype" w:eastAsia="Palatino Linotype" w:hAnsi="Palatino Linotype" w:cs="Palatino Linotype"/>
          <w:i/>
        </w:rPr>
        <w:t xml:space="preserve"> por parte de los sujetos obligados, dentro del ámbito de aplicación, para atender la solicitud de acceso a la información, </w:t>
      </w:r>
      <w:r w:rsidRPr="00380970">
        <w:rPr>
          <w:rFonts w:ascii="Palatino Linotype" w:eastAsia="Palatino Linotype" w:hAnsi="Palatino Linotype" w:cs="Palatino Linotype"/>
          <w:b/>
          <w:i/>
        </w:rPr>
        <w:t>deberán comunicarlo al solicitante, dentro de los tres días hábiles posteriores a la recepción de la solicitud</w:t>
      </w:r>
      <w:r w:rsidRPr="00380970">
        <w:rPr>
          <w:rFonts w:ascii="Palatino Linotype" w:eastAsia="Palatino Linotype" w:hAnsi="Palatino Linotype" w:cs="Palatino Linotype"/>
          <w:i/>
        </w:rPr>
        <w:t xml:space="preserve"> y, </w:t>
      </w:r>
      <w:r w:rsidRPr="00380970">
        <w:rPr>
          <w:rFonts w:ascii="Palatino Linotype" w:eastAsia="Palatino Linotype" w:hAnsi="Palatino Linotype" w:cs="Palatino Linotype"/>
          <w:b/>
          <w:i/>
        </w:rPr>
        <w:t>en su caso orientar al solicitante, el o los sujetos obligados competentes.</w:t>
      </w:r>
    </w:p>
    <w:p w14:paraId="14830C39" w14:textId="77777777" w:rsidR="00A5342D" w:rsidRPr="00380970" w:rsidRDefault="00A5342D" w:rsidP="00B4175F">
      <w:pPr>
        <w:spacing w:after="0" w:line="360" w:lineRule="auto"/>
        <w:ind w:left="851" w:right="902"/>
        <w:jc w:val="both"/>
        <w:rPr>
          <w:rFonts w:ascii="Palatino Linotype" w:eastAsia="Palatino Linotype" w:hAnsi="Palatino Linotype" w:cs="Palatino Linotype"/>
        </w:rPr>
      </w:pPr>
    </w:p>
    <w:p w14:paraId="5CD30C7C" w14:textId="1C94F70A" w:rsidR="00B4175F" w:rsidRPr="00380970" w:rsidRDefault="00A5342D" w:rsidP="00B4175F">
      <w:pPr>
        <w:tabs>
          <w:tab w:val="left" w:pos="142"/>
          <w:tab w:val="left" w:pos="284"/>
        </w:tabs>
        <w:spacing w:after="0" w:line="360" w:lineRule="auto"/>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sz w:val="24"/>
          <w:szCs w:val="24"/>
        </w:rPr>
        <w:t xml:space="preserve">De los preceptos citados se desprende que es atribución del Comité de Transparencia confirmar, modificar o revocar, en su caso, la declaración de incompetencia, en aquellos casos en los que no se trate de una notoria incompetencia, para lo cual </w:t>
      </w:r>
      <w:r w:rsidRPr="00380970">
        <w:rPr>
          <w:rFonts w:ascii="Palatino Linotype" w:eastAsia="Palatino Linotype" w:hAnsi="Palatino Linotype" w:cs="Palatino Linotype"/>
          <w:b/>
          <w:sz w:val="24"/>
          <w:szCs w:val="24"/>
          <w:u w:val="single"/>
        </w:rPr>
        <w:t xml:space="preserve">deberán comunicarlo dentro de los tres días hábiles posteriores a la recepción de la </w:t>
      </w:r>
      <w:r w:rsidRPr="00380970">
        <w:rPr>
          <w:rFonts w:ascii="Palatino Linotype" w:eastAsia="Palatino Linotype" w:hAnsi="Palatino Linotype" w:cs="Palatino Linotype"/>
          <w:b/>
          <w:sz w:val="24"/>
          <w:szCs w:val="24"/>
          <w:u w:val="single"/>
        </w:rPr>
        <w:lastRenderedPageBreak/>
        <w:t>solicitud y, en su caso, orientar al solicitante respecto de los sujetos obligados</w:t>
      </w:r>
      <w:r w:rsidRPr="00380970">
        <w:rPr>
          <w:rFonts w:ascii="Palatino Linotype" w:eastAsia="Palatino Linotype" w:hAnsi="Palatino Linotype" w:cs="Palatino Linotype"/>
          <w:sz w:val="24"/>
          <w:szCs w:val="24"/>
        </w:rPr>
        <w:t xml:space="preserve"> </w:t>
      </w:r>
      <w:r w:rsidR="00B4175F" w:rsidRPr="00380970">
        <w:rPr>
          <w:rFonts w:ascii="Palatino Linotype" w:eastAsia="Palatino Linotype" w:hAnsi="Palatino Linotype" w:cs="Palatino Linotype"/>
          <w:sz w:val="24"/>
          <w:szCs w:val="24"/>
        </w:rPr>
        <w:t xml:space="preserve"> </w:t>
      </w:r>
      <w:r w:rsidRPr="00380970">
        <w:rPr>
          <w:rFonts w:ascii="Palatino Linotype" w:eastAsia="Palatino Linotype" w:hAnsi="Palatino Linotype" w:cs="Palatino Linotype"/>
          <w:sz w:val="24"/>
          <w:szCs w:val="24"/>
        </w:rPr>
        <w:t xml:space="preserve">competentes. </w:t>
      </w:r>
    </w:p>
    <w:p w14:paraId="496F2ABE" w14:textId="77777777" w:rsidR="00B4175F" w:rsidRPr="00380970" w:rsidRDefault="00B4175F" w:rsidP="00B4175F">
      <w:pPr>
        <w:tabs>
          <w:tab w:val="left" w:pos="142"/>
          <w:tab w:val="left" w:pos="284"/>
        </w:tabs>
        <w:spacing w:after="0" w:line="360" w:lineRule="auto"/>
        <w:jc w:val="both"/>
        <w:rPr>
          <w:rFonts w:ascii="Palatino Linotype" w:eastAsia="Palatino Linotype" w:hAnsi="Palatino Linotype" w:cs="Palatino Linotype"/>
          <w:sz w:val="24"/>
          <w:szCs w:val="24"/>
        </w:rPr>
      </w:pPr>
    </w:p>
    <w:p w14:paraId="19D5F83A" w14:textId="5497C45F" w:rsidR="00B4175F" w:rsidRPr="00380970" w:rsidRDefault="00A5342D" w:rsidP="00B4175F">
      <w:pPr>
        <w:tabs>
          <w:tab w:val="left" w:pos="142"/>
          <w:tab w:val="left" w:pos="284"/>
        </w:tabs>
        <w:spacing w:after="0" w:line="360" w:lineRule="auto"/>
        <w:jc w:val="both"/>
        <w:rPr>
          <w:rFonts w:ascii="Palatino Linotype" w:eastAsia="Palatino Linotype" w:hAnsi="Palatino Linotype" w:cs="Palatino Linotype"/>
          <w:b/>
          <w:bCs/>
          <w:sz w:val="24"/>
          <w:szCs w:val="24"/>
          <w:u w:val="single"/>
        </w:rPr>
      </w:pPr>
      <w:r w:rsidRPr="00380970">
        <w:rPr>
          <w:rFonts w:ascii="Palatino Linotype" w:eastAsia="Palatino Linotype" w:hAnsi="Palatino Linotype" w:cs="Palatino Linotype"/>
          <w:sz w:val="24"/>
          <w:szCs w:val="24"/>
        </w:rPr>
        <w:t xml:space="preserve">En lo que respecta al presente asunto, </w:t>
      </w:r>
      <w:r w:rsidRPr="00380970">
        <w:rPr>
          <w:rFonts w:ascii="Palatino Linotype" w:eastAsia="Palatino Linotype" w:hAnsi="Palatino Linotype" w:cs="Palatino Linotype"/>
          <w:bCs/>
          <w:sz w:val="24"/>
          <w:szCs w:val="24"/>
        </w:rPr>
        <w:t>se tiene que</w:t>
      </w:r>
      <w:r w:rsidR="00B4175F" w:rsidRPr="00380970">
        <w:rPr>
          <w:rFonts w:ascii="Palatino Linotype" w:eastAsia="Palatino Linotype" w:hAnsi="Palatino Linotype" w:cs="Palatino Linotype"/>
          <w:bCs/>
          <w:sz w:val="24"/>
          <w:szCs w:val="24"/>
        </w:rPr>
        <w:t xml:space="preserve"> la solicitud de información se registró </w:t>
      </w:r>
      <w:r w:rsidR="00E23659" w:rsidRPr="00380970">
        <w:rPr>
          <w:rFonts w:ascii="Palatino Linotype" w:eastAsia="Palatino Linotype" w:hAnsi="Palatino Linotype" w:cs="Palatino Linotype"/>
          <w:b/>
          <w:bCs/>
          <w:sz w:val="24"/>
          <w:szCs w:val="24"/>
        </w:rPr>
        <w:t>treinta y uno de agosto</w:t>
      </w:r>
      <w:r w:rsidR="00E23659" w:rsidRPr="00380970">
        <w:rPr>
          <w:rFonts w:ascii="Palatino Linotype" w:eastAsia="Palatino Linotype" w:hAnsi="Palatino Linotype" w:cs="Palatino Linotype"/>
          <w:bCs/>
          <w:sz w:val="24"/>
          <w:szCs w:val="24"/>
        </w:rPr>
        <w:t xml:space="preserve"> </w:t>
      </w:r>
      <w:r w:rsidR="00B41B33" w:rsidRPr="00380970">
        <w:rPr>
          <w:rFonts w:ascii="Palatino Linotype" w:eastAsia="Palatino Linotype" w:hAnsi="Palatino Linotype" w:cs="Palatino Linotype"/>
          <w:b/>
          <w:bCs/>
          <w:sz w:val="24"/>
          <w:szCs w:val="24"/>
        </w:rPr>
        <w:t>de dos mil veintitrés</w:t>
      </w:r>
      <w:r w:rsidR="00B4175F" w:rsidRPr="00380970">
        <w:rPr>
          <w:rFonts w:ascii="Palatino Linotype" w:eastAsia="Palatino Linotype" w:hAnsi="Palatino Linotype" w:cs="Palatino Linotype"/>
          <w:b/>
          <w:bCs/>
          <w:sz w:val="24"/>
          <w:szCs w:val="24"/>
        </w:rPr>
        <w:t xml:space="preserve"> </w:t>
      </w:r>
      <w:r w:rsidR="00B4175F" w:rsidRPr="00380970">
        <w:rPr>
          <w:rFonts w:ascii="Palatino Linotype" w:eastAsia="Palatino Linotype" w:hAnsi="Palatino Linotype" w:cs="Palatino Linotype"/>
          <w:bCs/>
          <w:sz w:val="24"/>
          <w:szCs w:val="24"/>
        </w:rPr>
        <w:t xml:space="preserve">y el Sujeto Obligado declinó su competencia el </w:t>
      </w:r>
      <w:r w:rsidR="00E23659" w:rsidRPr="00380970">
        <w:rPr>
          <w:rFonts w:ascii="Palatino Linotype" w:eastAsia="Palatino Linotype" w:hAnsi="Palatino Linotype" w:cs="Palatino Linotype"/>
          <w:b/>
          <w:bCs/>
          <w:sz w:val="24"/>
          <w:szCs w:val="24"/>
        </w:rPr>
        <w:t>cinco de septiembre</w:t>
      </w:r>
      <w:r w:rsidR="00B41B33" w:rsidRPr="00380970">
        <w:rPr>
          <w:rFonts w:ascii="Palatino Linotype" w:eastAsia="Palatino Linotype" w:hAnsi="Palatino Linotype" w:cs="Palatino Linotype"/>
          <w:b/>
          <w:bCs/>
          <w:sz w:val="24"/>
          <w:szCs w:val="24"/>
        </w:rPr>
        <w:t xml:space="preserve"> de dos mil veintitrés</w:t>
      </w:r>
      <w:r w:rsidR="00B4175F" w:rsidRPr="00380970">
        <w:rPr>
          <w:rFonts w:ascii="Palatino Linotype" w:eastAsia="Palatino Linotype" w:hAnsi="Palatino Linotype" w:cs="Palatino Linotype"/>
          <w:bCs/>
          <w:sz w:val="24"/>
          <w:szCs w:val="24"/>
        </w:rPr>
        <w:t>, por lo que, de conformidad con el Calendario O</w:t>
      </w:r>
      <w:r w:rsidR="00F7497D" w:rsidRPr="00380970">
        <w:rPr>
          <w:rFonts w:ascii="Palatino Linotype" w:eastAsia="Palatino Linotype" w:hAnsi="Palatino Linotype" w:cs="Palatino Linotype"/>
          <w:bCs/>
          <w:sz w:val="24"/>
          <w:szCs w:val="24"/>
        </w:rPr>
        <w:t xml:space="preserve">ficial en materia de Transparencia, Acceso a la Información y Protección de Datos Personales del Estado de México y Municipios, </w:t>
      </w:r>
      <w:r w:rsidR="00F7497D" w:rsidRPr="00380970">
        <w:rPr>
          <w:rFonts w:ascii="Palatino Linotype" w:eastAsia="Palatino Linotype" w:hAnsi="Palatino Linotype" w:cs="Palatino Linotype"/>
          <w:b/>
          <w:bCs/>
          <w:sz w:val="24"/>
          <w:szCs w:val="24"/>
          <w:u w:val="single"/>
        </w:rPr>
        <w:t xml:space="preserve">la Secretaría de </w:t>
      </w:r>
      <w:r w:rsidR="00B41B33" w:rsidRPr="00380970">
        <w:rPr>
          <w:rFonts w:ascii="Palatino Linotype" w:eastAsia="Palatino Linotype" w:hAnsi="Palatino Linotype" w:cs="Palatino Linotype"/>
          <w:b/>
          <w:bCs/>
          <w:sz w:val="24"/>
          <w:szCs w:val="24"/>
          <w:u w:val="single"/>
        </w:rPr>
        <w:t>la Contraloría</w:t>
      </w:r>
      <w:r w:rsidR="00F7497D" w:rsidRPr="00380970">
        <w:rPr>
          <w:rFonts w:ascii="Palatino Linotype" w:eastAsia="Palatino Linotype" w:hAnsi="Palatino Linotype" w:cs="Palatino Linotype"/>
          <w:b/>
          <w:bCs/>
          <w:sz w:val="24"/>
          <w:szCs w:val="24"/>
          <w:u w:val="single"/>
        </w:rPr>
        <w:t xml:space="preserve"> se declaró incompetente al </w:t>
      </w:r>
      <w:r w:rsidR="00E23659" w:rsidRPr="00380970">
        <w:rPr>
          <w:rFonts w:ascii="Palatino Linotype" w:eastAsia="Palatino Linotype" w:hAnsi="Palatino Linotype" w:cs="Palatino Linotype"/>
          <w:b/>
          <w:bCs/>
          <w:sz w:val="24"/>
          <w:szCs w:val="24"/>
          <w:u w:val="single"/>
        </w:rPr>
        <w:t>tercer</w:t>
      </w:r>
      <w:r w:rsidR="00F7497D" w:rsidRPr="00380970">
        <w:rPr>
          <w:rFonts w:ascii="Palatino Linotype" w:eastAsia="Palatino Linotype" w:hAnsi="Palatino Linotype" w:cs="Palatino Linotype"/>
          <w:b/>
          <w:bCs/>
          <w:sz w:val="24"/>
          <w:szCs w:val="24"/>
          <w:u w:val="single"/>
        </w:rPr>
        <w:t xml:space="preserve"> día hábil siguiente de tener conocimiento de la solicitud de información</w:t>
      </w:r>
      <w:r w:rsidR="00F7497D" w:rsidRPr="00380970">
        <w:rPr>
          <w:rFonts w:ascii="Palatino Linotype" w:eastAsia="Palatino Linotype" w:hAnsi="Palatino Linotype" w:cs="Palatino Linotype"/>
          <w:bCs/>
          <w:sz w:val="24"/>
          <w:szCs w:val="24"/>
        </w:rPr>
        <w:t>, es decir;</w:t>
      </w:r>
      <w:r w:rsidR="00F7497D" w:rsidRPr="00380970">
        <w:rPr>
          <w:rFonts w:ascii="Palatino Linotype" w:eastAsia="Palatino Linotype" w:hAnsi="Palatino Linotype" w:cs="Palatino Linotype"/>
          <w:b/>
          <w:bCs/>
          <w:sz w:val="24"/>
          <w:szCs w:val="24"/>
          <w:u w:val="single"/>
        </w:rPr>
        <w:t xml:space="preserve"> refirió su incompetencia dentro del plazo establecido por la Ley en la materia. </w:t>
      </w:r>
    </w:p>
    <w:p w14:paraId="582ACAF7" w14:textId="77777777" w:rsidR="00A5342D" w:rsidRPr="00380970" w:rsidRDefault="00A5342D" w:rsidP="00B4175F">
      <w:pPr>
        <w:spacing w:after="0" w:line="360" w:lineRule="auto"/>
        <w:ind w:left="567" w:right="706"/>
        <w:jc w:val="both"/>
        <w:rPr>
          <w:rFonts w:ascii="Palatino Linotype" w:eastAsia="Palatino Linotype" w:hAnsi="Palatino Linotype" w:cs="Palatino Linotype"/>
          <w:i/>
        </w:rPr>
      </w:pPr>
    </w:p>
    <w:p w14:paraId="2820E91C" w14:textId="0362E747" w:rsidR="00A37128" w:rsidRPr="00380970" w:rsidRDefault="00F7497D" w:rsidP="00A37128">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En ese entendido, se determina que toda vez que el Sujeto Obligado declaró su incompetencia dentro de los tres días y a través de este estudio se concluyó que no contaba con atribuciones y competencia para generar y administrar l</w:t>
      </w:r>
      <w:r w:rsidR="00E23659" w:rsidRPr="00380970">
        <w:rPr>
          <w:rFonts w:ascii="Palatino Linotype" w:eastAsia="Palatino Linotype" w:hAnsi="Palatino Linotype" w:cs="Palatino Linotype"/>
          <w:sz w:val="24"/>
        </w:rPr>
        <w:t>a información solicitada por la parte Solicitante</w:t>
      </w:r>
      <w:r w:rsidRPr="00380970">
        <w:rPr>
          <w:rFonts w:ascii="Palatino Linotype" w:eastAsia="Palatino Linotype" w:hAnsi="Palatino Linotype" w:cs="Palatino Linotype"/>
          <w:sz w:val="24"/>
        </w:rPr>
        <w:t xml:space="preserve">; los agravios hechos valer por este devienen </w:t>
      </w:r>
      <w:r w:rsidRPr="00380970">
        <w:rPr>
          <w:rFonts w:ascii="Palatino Linotype" w:eastAsia="Palatino Linotype" w:hAnsi="Palatino Linotype" w:cs="Palatino Linotype"/>
          <w:b/>
          <w:sz w:val="24"/>
        </w:rPr>
        <w:t xml:space="preserve">INFUNDADOS </w:t>
      </w:r>
      <w:r w:rsidRPr="00380970">
        <w:rPr>
          <w:rFonts w:ascii="Palatino Linotype" w:eastAsia="Palatino Linotype" w:hAnsi="Palatino Linotype" w:cs="Palatino Linotype"/>
          <w:sz w:val="24"/>
        </w:rPr>
        <w:t xml:space="preserve">y, por lo tanto, resulta procedente </w:t>
      </w:r>
      <w:r w:rsidRPr="00380970">
        <w:rPr>
          <w:rFonts w:ascii="Palatino Linotype" w:eastAsia="Palatino Linotype" w:hAnsi="Palatino Linotype" w:cs="Palatino Linotype"/>
          <w:b/>
          <w:sz w:val="24"/>
        </w:rPr>
        <w:t xml:space="preserve">CONFIRMAR </w:t>
      </w:r>
      <w:r w:rsidRPr="00380970">
        <w:rPr>
          <w:rFonts w:ascii="Palatino Linotype" w:eastAsia="Palatino Linotype" w:hAnsi="Palatino Linotype" w:cs="Palatino Linotype"/>
          <w:sz w:val="24"/>
        </w:rPr>
        <w:t xml:space="preserve">la respuesta emitida por el Sujeto Obligado, en términos de la fracción II del artículo 186 de la Ley de Transparencia y Acceso a la Información Pública del Estado de México y Municipios. </w:t>
      </w:r>
    </w:p>
    <w:p w14:paraId="5D5542EE" w14:textId="77777777" w:rsidR="00E23659" w:rsidRPr="00380970" w:rsidRDefault="00E23659" w:rsidP="00A37128">
      <w:pPr>
        <w:spacing w:after="0" w:line="360" w:lineRule="auto"/>
        <w:jc w:val="both"/>
        <w:rPr>
          <w:rFonts w:ascii="Palatino Linotype" w:eastAsia="Palatino Linotype" w:hAnsi="Palatino Linotype" w:cs="Palatino Linotype"/>
          <w:sz w:val="24"/>
        </w:rPr>
      </w:pPr>
    </w:p>
    <w:p w14:paraId="3CC701F6" w14:textId="7B21D021" w:rsidR="00F7497D" w:rsidRPr="00380970" w:rsidRDefault="00F7497D" w:rsidP="00F7497D">
      <w:pPr>
        <w:pBdr>
          <w:top w:val="nil"/>
          <w:left w:val="nil"/>
          <w:bottom w:val="nil"/>
          <w:right w:val="nil"/>
          <w:between w:val="nil"/>
        </w:pBdr>
        <w:spacing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419B57CB" w14:textId="5B3A6E09" w:rsidR="00F7497D" w:rsidRPr="00380970" w:rsidRDefault="00F7497D" w:rsidP="00F7497D">
      <w:pPr>
        <w:spacing w:after="0" w:line="360" w:lineRule="auto"/>
        <w:jc w:val="center"/>
        <w:rPr>
          <w:rFonts w:ascii="Palatino Linotype" w:eastAsia="Palatino Linotype" w:hAnsi="Palatino Linotype" w:cs="Palatino Linotype"/>
          <w:b/>
          <w:sz w:val="24"/>
        </w:rPr>
      </w:pPr>
      <w:r w:rsidRPr="00380970">
        <w:rPr>
          <w:rFonts w:ascii="Palatino Linotype" w:eastAsia="Palatino Linotype" w:hAnsi="Palatino Linotype" w:cs="Palatino Linotype"/>
          <w:b/>
          <w:sz w:val="24"/>
        </w:rPr>
        <w:lastRenderedPageBreak/>
        <w:t>R E S U E L V E:</w:t>
      </w:r>
    </w:p>
    <w:p w14:paraId="53C79BF1" w14:textId="77777777" w:rsidR="00F7497D" w:rsidRPr="00380970" w:rsidRDefault="00F7497D" w:rsidP="00F7497D">
      <w:pPr>
        <w:spacing w:after="0" w:line="360" w:lineRule="auto"/>
        <w:jc w:val="center"/>
        <w:rPr>
          <w:rFonts w:ascii="Palatino Linotype" w:eastAsia="Palatino Linotype" w:hAnsi="Palatino Linotype" w:cs="Palatino Linotype"/>
          <w:b/>
        </w:rPr>
      </w:pPr>
    </w:p>
    <w:p w14:paraId="43D3A843" w14:textId="6D441E8A" w:rsidR="00F7497D" w:rsidRPr="00380970" w:rsidRDefault="00F7497D" w:rsidP="00F7497D">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b/>
          <w:sz w:val="24"/>
        </w:rPr>
        <w:t xml:space="preserve">Primero. </w:t>
      </w:r>
      <w:r w:rsidRPr="00380970">
        <w:rPr>
          <w:rFonts w:ascii="Palatino Linotype" w:eastAsia="Palatino Linotype" w:hAnsi="Palatino Linotype" w:cs="Palatino Linotype"/>
          <w:sz w:val="24"/>
        </w:rPr>
        <w:t xml:space="preserve">Resultan </w:t>
      </w:r>
      <w:r w:rsidRPr="00380970">
        <w:rPr>
          <w:rFonts w:ascii="Palatino Linotype" w:eastAsia="Palatino Linotype" w:hAnsi="Palatino Linotype" w:cs="Palatino Linotype"/>
          <w:b/>
          <w:sz w:val="24"/>
        </w:rPr>
        <w:t>INFUNDADOS</w:t>
      </w:r>
      <w:r w:rsidRPr="00380970">
        <w:rPr>
          <w:rFonts w:ascii="Palatino Linotype" w:eastAsia="Palatino Linotype" w:hAnsi="Palatino Linotype" w:cs="Palatino Linotype"/>
          <w:sz w:val="24"/>
        </w:rPr>
        <w:t xml:space="preserve"> los motivos de inconformidad hechos valer por </w:t>
      </w:r>
      <w:r w:rsidR="005F30B1" w:rsidRPr="00380970">
        <w:rPr>
          <w:rFonts w:ascii="Palatino Linotype" w:eastAsia="Palatino Linotype" w:hAnsi="Palatino Linotype" w:cs="Palatino Linotype"/>
          <w:sz w:val="24"/>
        </w:rPr>
        <w:t>la parte</w:t>
      </w:r>
      <w:r w:rsidRPr="00380970">
        <w:rPr>
          <w:rFonts w:ascii="Palatino Linotype" w:eastAsia="Palatino Linotype" w:hAnsi="Palatino Linotype" w:cs="Palatino Linotype"/>
          <w:sz w:val="24"/>
        </w:rPr>
        <w:t xml:space="preserve"> </w:t>
      </w:r>
      <w:r w:rsidRPr="00380970">
        <w:rPr>
          <w:rFonts w:ascii="Palatino Linotype" w:eastAsia="Palatino Linotype" w:hAnsi="Palatino Linotype" w:cs="Palatino Linotype"/>
          <w:b/>
          <w:sz w:val="24"/>
        </w:rPr>
        <w:t>RECURRENTE</w:t>
      </w:r>
      <w:r w:rsidRPr="00380970">
        <w:rPr>
          <w:rFonts w:ascii="Palatino Linotype" w:eastAsia="Palatino Linotype" w:hAnsi="Palatino Linotype" w:cs="Palatino Linotype"/>
          <w:sz w:val="24"/>
        </w:rPr>
        <w:t xml:space="preserve"> en el Recurso de Revisión </w:t>
      </w:r>
      <w:r w:rsidR="00E23659" w:rsidRPr="00380970">
        <w:rPr>
          <w:rFonts w:ascii="Palatino Linotype" w:eastAsia="Palatino Linotype" w:hAnsi="Palatino Linotype" w:cs="Palatino Linotype"/>
          <w:b/>
          <w:sz w:val="24"/>
        </w:rPr>
        <w:t>05674</w:t>
      </w:r>
      <w:r w:rsidRPr="00380970">
        <w:rPr>
          <w:rFonts w:ascii="Palatino Linotype" w:eastAsia="Palatino Linotype" w:hAnsi="Palatino Linotype" w:cs="Palatino Linotype"/>
          <w:b/>
          <w:sz w:val="24"/>
        </w:rPr>
        <w:t>/INFOEM/IP/RR/202</w:t>
      </w:r>
      <w:r w:rsidR="00B41B33" w:rsidRPr="00380970">
        <w:rPr>
          <w:rFonts w:ascii="Palatino Linotype" w:eastAsia="Palatino Linotype" w:hAnsi="Palatino Linotype" w:cs="Palatino Linotype"/>
          <w:b/>
          <w:sz w:val="24"/>
        </w:rPr>
        <w:t>3</w:t>
      </w:r>
      <w:r w:rsidRPr="00380970">
        <w:rPr>
          <w:rFonts w:ascii="Palatino Linotype" w:eastAsia="Palatino Linotype" w:hAnsi="Palatino Linotype" w:cs="Palatino Linotype"/>
          <w:sz w:val="24"/>
        </w:rPr>
        <w:t xml:space="preserve"> por lo que, en términos del</w:t>
      </w:r>
      <w:r w:rsidRPr="00380970">
        <w:rPr>
          <w:rFonts w:ascii="Palatino Linotype" w:eastAsia="Palatino Linotype" w:hAnsi="Palatino Linotype" w:cs="Palatino Linotype"/>
          <w:b/>
          <w:sz w:val="24"/>
        </w:rPr>
        <w:t xml:space="preserve"> Considerando Cuarto </w:t>
      </w:r>
      <w:r w:rsidRPr="00380970">
        <w:rPr>
          <w:rFonts w:ascii="Palatino Linotype" w:eastAsia="Palatino Linotype" w:hAnsi="Palatino Linotype" w:cs="Palatino Linotype"/>
          <w:sz w:val="24"/>
        </w:rPr>
        <w:t xml:space="preserve">de esta resolución, se </w:t>
      </w:r>
      <w:r w:rsidRPr="00380970">
        <w:rPr>
          <w:rFonts w:ascii="Palatino Linotype" w:eastAsia="Palatino Linotype" w:hAnsi="Palatino Linotype" w:cs="Palatino Linotype"/>
          <w:b/>
          <w:sz w:val="24"/>
        </w:rPr>
        <w:t xml:space="preserve">CONFIRMA </w:t>
      </w:r>
      <w:r w:rsidRPr="00380970">
        <w:rPr>
          <w:rFonts w:ascii="Palatino Linotype" w:eastAsia="Palatino Linotype" w:hAnsi="Palatino Linotype" w:cs="Palatino Linotype"/>
          <w:sz w:val="24"/>
        </w:rPr>
        <w:t xml:space="preserve">la respuesta emitida por el </w:t>
      </w:r>
      <w:r w:rsidRPr="00380970">
        <w:rPr>
          <w:rFonts w:ascii="Palatino Linotype" w:eastAsia="Palatino Linotype" w:hAnsi="Palatino Linotype" w:cs="Palatino Linotype"/>
          <w:b/>
          <w:sz w:val="24"/>
        </w:rPr>
        <w:t>SUJETO OBLIGADO</w:t>
      </w:r>
      <w:r w:rsidRPr="00380970">
        <w:rPr>
          <w:rFonts w:ascii="Palatino Linotype" w:eastAsia="Palatino Linotype" w:hAnsi="Palatino Linotype" w:cs="Palatino Linotype"/>
          <w:sz w:val="24"/>
        </w:rPr>
        <w:t>.</w:t>
      </w:r>
    </w:p>
    <w:p w14:paraId="6DF88344" w14:textId="77777777" w:rsidR="00380970" w:rsidRPr="00380970" w:rsidRDefault="00380970" w:rsidP="00BC49FF">
      <w:pPr>
        <w:spacing w:after="0" w:line="360" w:lineRule="auto"/>
        <w:jc w:val="both"/>
        <w:rPr>
          <w:rFonts w:ascii="Palatino Linotype" w:eastAsia="Palatino Linotype" w:hAnsi="Palatino Linotype" w:cs="Palatino Linotype"/>
          <w:b/>
          <w:sz w:val="24"/>
        </w:rPr>
      </w:pPr>
    </w:p>
    <w:p w14:paraId="408F2D2B" w14:textId="3672D23F" w:rsidR="00B41B33" w:rsidRPr="00380970" w:rsidRDefault="00F7497D" w:rsidP="00BC49FF">
      <w:pPr>
        <w:spacing w:after="0" w:line="360" w:lineRule="auto"/>
        <w:jc w:val="both"/>
        <w:rPr>
          <w:rFonts w:ascii="Palatino Linotype" w:eastAsia="Palatino Linotype" w:hAnsi="Palatino Linotype" w:cs="Palatino Linotype"/>
          <w:sz w:val="24"/>
          <w:szCs w:val="24"/>
        </w:rPr>
      </w:pPr>
      <w:r w:rsidRPr="00380970">
        <w:rPr>
          <w:rFonts w:ascii="Palatino Linotype" w:eastAsia="Palatino Linotype" w:hAnsi="Palatino Linotype" w:cs="Palatino Linotype"/>
          <w:b/>
          <w:sz w:val="24"/>
        </w:rPr>
        <w:t>Segundo. Notifíquese vía Sistema de Acceso a la Información Mexiquense (SAIMEX)</w:t>
      </w:r>
      <w:r w:rsidRPr="00380970">
        <w:rPr>
          <w:rFonts w:ascii="Palatino Linotype" w:eastAsia="Palatino Linotype" w:hAnsi="Palatino Linotype" w:cs="Palatino Linotype"/>
          <w:sz w:val="24"/>
        </w:rPr>
        <w:t>, al Titular de la Unidad de Transparencia del Sujeto Obligado</w:t>
      </w:r>
      <w:r w:rsidR="00394828" w:rsidRPr="00380970">
        <w:rPr>
          <w:rFonts w:ascii="Palatino Linotype" w:eastAsia="Palatino Linotype" w:hAnsi="Palatino Linotype" w:cs="Palatino Linotype"/>
          <w:sz w:val="24"/>
        </w:rPr>
        <w:t>;</w:t>
      </w:r>
      <w:r w:rsidR="003B5AAD" w:rsidRPr="00380970">
        <w:rPr>
          <w:rFonts w:ascii="Palatino Linotype" w:eastAsia="Palatino Linotype" w:hAnsi="Palatino Linotype" w:cs="Palatino Linotype"/>
          <w:sz w:val="24"/>
        </w:rPr>
        <w:t xml:space="preserve"> </w:t>
      </w:r>
      <w:r w:rsidR="003B5AAD" w:rsidRPr="00380970">
        <w:rPr>
          <w:rFonts w:ascii="Palatino Linotype" w:eastAsia="Palatino Linotype" w:hAnsi="Palatino Linotype" w:cs="Palatino Linotype"/>
          <w:sz w:val="24"/>
          <w:szCs w:val="24"/>
        </w:rPr>
        <w:t>para su conocimiento; lo anterior en términos del artículo 189 de la Ley de Transparencia y Acceso a la Información Pública del Estado de México y Municipios.</w:t>
      </w:r>
    </w:p>
    <w:p w14:paraId="6E583462" w14:textId="77777777" w:rsidR="00BC49FF" w:rsidRPr="00380970" w:rsidRDefault="00BC49FF" w:rsidP="00BC49FF">
      <w:pPr>
        <w:spacing w:after="0" w:line="360" w:lineRule="auto"/>
        <w:jc w:val="both"/>
        <w:rPr>
          <w:rFonts w:ascii="Palatino Linotype" w:eastAsia="Palatino Linotype" w:hAnsi="Palatino Linotype" w:cs="Palatino Linotype"/>
          <w:sz w:val="24"/>
          <w:szCs w:val="24"/>
        </w:rPr>
      </w:pPr>
    </w:p>
    <w:p w14:paraId="22FB9B8B" w14:textId="78E5256F" w:rsidR="00F7497D" w:rsidRPr="00380970" w:rsidRDefault="00F7497D" w:rsidP="00F7497D">
      <w:pPr>
        <w:spacing w:after="0" w:line="360" w:lineRule="auto"/>
        <w:jc w:val="both"/>
        <w:rPr>
          <w:rFonts w:ascii="Palatino Linotype" w:eastAsia="Palatino Linotype" w:hAnsi="Palatino Linotype" w:cs="Palatino Linotype"/>
          <w:sz w:val="24"/>
        </w:rPr>
      </w:pPr>
      <w:r w:rsidRPr="00380970">
        <w:rPr>
          <w:rFonts w:ascii="Palatino Linotype" w:eastAsia="Palatino Linotype" w:hAnsi="Palatino Linotype" w:cs="Palatino Linotype"/>
          <w:b/>
          <w:sz w:val="24"/>
        </w:rPr>
        <w:t xml:space="preserve">Tercero. Notifíquese </w:t>
      </w:r>
      <w:r w:rsidRPr="00380970">
        <w:rPr>
          <w:rFonts w:ascii="Palatino Linotype" w:eastAsia="Palatino Linotype" w:hAnsi="Palatino Linotype" w:cs="Palatino Linotype"/>
          <w:sz w:val="24"/>
        </w:rPr>
        <w:t>vía Sistema de Acceso a la Información Mexiquense (SAIMEX)</w:t>
      </w:r>
      <w:r w:rsidRPr="00380970">
        <w:rPr>
          <w:rFonts w:ascii="Palatino Linotype" w:eastAsia="Palatino Linotype" w:hAnsi="Palatino Linotype" w:cs="Palatino Linotype"/>
          <w:b/>
          <w:sz w:val="24"/>
        </w:rPr>
        <w:t xml:space="preserve"> </w:t>
      </w:r>
      <w:r w:rsidRPr="00380970">
        <w:rPr>
          <w:rFonts w:ascii="Palatino Linotype" w:eastAsia="Palatino Linotype" w:hAnsi="Palatino Linotype" w:cs="Palatino Linotype"/>
          <w:sz w:val="24"/>
        </w:rPr>
        <w:t xml:space="preserve">la presente resolución a la parte </w:t>
      </w:r>
      <w:r w:rsidR="003B5AAD" w:rsidRPr="00380970">
        <w:rPr>
          <w:rFonts w:ascii="Palatino Linotype" w:eastAsia="Palatino Linotype" w:hAnsi="Palatino Linotype" w:cs="Palatino Linotype"/>
          <w:b/>
          <w:sz w:val="24"/>
        </w:rPr>
        <w:t>RECURRENTE</w:t>
      </w:r>
      <w:r w:rsidRPr="00380970">
        <w:rPr>
          <w:rFonts w:ascii="Palatino Linotype" w:eastAsia="Palatino Linotype" w:hAnsi="Palatino Linotype" w:cs="Palatino Linotype"/>
          <w:sz w:val="24"/>
        </w:rPr>
        <w:t>, así como, que de conformidad con lo establecido en el artículo 196 de la Ley de Transparencia y Acceso a la Información Pública del Estado de México y Municipios, podrá impugnarla vía Juicio de Amparo en los términos de las leyes aplicables.</w:t>
      </w:r>
    </w:p>
    <w:p w14:paraId="0659449D" w14:textId="71D0B35F" w:rsidR="008711A3" w:rsidRPr="00380970" w:rsidRDefault="008711A3" w:rsidP="00F7497D">
      <w:pPr>
        <w:spacing w:after="0" w:line="360" w:lineRule="auto"/>
        <w:jc w:val="both"/>
        <w:rPr>
          <w:rFonts w:ascii="Palatino Linotype" w:eastAsia="Palatino Linotype" w:hAnsi="Palatino Linotype" w:cs="Palatino Linotype"/>
          <w:sz w:val="24"/>
        </w:rPr>
      </w:pPr>
    </w:p>
    <w:p w14:paraId="06AE3CE0" w14:textId="7D1553EE" w:rsidR="0052419D" w:rsidRPr="00380970" w:rsidRDefault="00251A66" w:rsidP="00B4175F">
      <w:pPr>
        <w:spacing w:after="0" w:line="360" w:lineRule="auto"/>
        <w:ind w:right="-93"/>
        <w:jc w:val="both"/>
        <w:rPr>
          <w:rFonts w:ascii="Palatino Linotype" w:eastAsia="Palatino Linotype" w:hAnsi="Palatino Linotype" w:cs="Palatino Linotype"/>
          <w:sz w:val="24"/>
        </w:rPr>
      </w:pPr>
      <w:r w:rsidRPr="00380970">
        <w:rPr>
          <w:rFonts w:ascii="Palatino Linotype" w:eastAsia="Palatino Linotype" w:hAnsi="Palatino Linotype" w:cs="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23659" w:rsidRPr="00380970">
        <w:rPr>
          <w:rFonts w:ascii="Palatino Linotype" w:eastAsia="Palatino Linotype" w:hAnsi="Palatino Linotype" w:cs="Palatino Linotype"/>
          <w:sz w:val="24"/>
        </w:rPr>
        <w:t xml:space="preserve">DÉCIMA </w:t>
      </w:r>
      <w:r w:rsidR="00697882" w:rsidRPr="00380970">
        <w:rPr>
          <w:rFonts w:ascii="Palatino Linotype" w:eastAsia="Palatino Linotype" w:hAnsi="Palatino Linotype" w:cs="Palatino Linotype"/>
          <w:sz w:val="24"/>
        </w:rPr>
        <w:t xml:space="preserve">PRIMERA </w:t>
      </w:r>
      <w:r w:rsidRPr="00380970">
        <w:rPr>
          <w:rFonts w:ascii="Palatino Linotype" w:eastAsia="Palatino Linotype" w:hAnsi="Palatino Linotype" w:cs="Palatino Linotype"/>
          <w:sz w:val="24"/>
        </w:rPr>
        <w:t xml:space="preserve">SESIÓN ORDINARIA CELEBRADA EL </w:t>
      </w:r>
      <w:r w:rsidR="00697882" w:rsidRPr="00380970">
        <w:rPr>
          <w:rFonts w:ascii="Palatino Linotype" w:eastAsia="Palatino Linotype" w:hAnsi="Palatino Linotype" w:cs="Palatino Linotype"/>
          <w:sz w:val="24"/>
        </w:rPr>
        <w:t>TRES DE ABRIL</w:t>
      </w:r>
      <w:r w:rsidR="00E23659" w:rsidRPr="00380970">
        <w:rPr>
          <w:rFonts w:ascii="Palatino Linotype" w:eastAsia="Palatino Linotype" w:hAnsi="Palatino Linotype" w:cs="Palatino Linotype"/>
          <w:sz w:val="24"/>
        </w:rPr>
        <w:t xml:space="preserve"> DE DOS MIL </w:t>
      </w:r>
      <w:r w:rsidR="00E23659" w:rsidRPr="00380970">
        <w:rPr>
          <w:rFonts w:ascii="Palatino Linotype" w:eastAsia="Palatino Linotype" w:hAnsi="Palatino Linotype" w:cs="Palatino Linotype"/>
          <w:sz w:val="24"/>
        </w:rPr>
        <w:lastRenderedPageBreak/>
        <w:t>VEINTICUATRO</w:t>
      </w:r>
      <w:r w:rsidRPr="00380970">
        <w:rPr>
          <w:rFonts w:ascii="Palatino Linotype" w:eastAsia="Palatino Linotype" w:hAnsi="Palatino Linotype" w:cs="Palatino Linotype"/>
          <w:sz w:val="24"/>
        </w:rPr>
        <w:t>, ANTE EL SECRETARIO TÉCNICO</w:t>
      </w:r>
      <w:r w:rsidR="00AB5EF7" w:rsidRPr="00380970">
        <w:rPr>
          <w:rFonts w:ascii="Palatino Linotype" w:eastAsia="Palatino Linotype" w:hAnsi="Palatino Linotype" w:cs="Palatino Linotype"/>
          <w:sz w:val="24"/>
        </w:rPr>
        <w:t xml:space="preserve"> DEL PLENO ALEXIS TAPIA RAMÍREZ.</w:t>
      </w:r>
    </w:p>
    <w:p w14:paraId="3641D569" w14:textId="16A4F20B"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50E63BC1" w14:textId="2B8F37F3"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30624124" w14:textId="4469D014"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2A606C7A" w14:textId="502E5CA9"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1DA59F28" w14:textId="75D77A40"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6679D658" w14:textId="6B20D9CA"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665002D5" w14:textId="26898750"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0518CB0D" w14:textId="23327409"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619A4D97" w14:textId="779F8F44"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3F4815BF" w14:textId="4B77058C"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301C9870" w14:textId="5410CC97"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238596C5" w14:textId="56F5DC35"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310DB286" w14:textId="75868D47"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45E6CB63" w14:textId="421572B3"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4BDE1FC8" w14:textId="237624EF"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0673A02C" w14:textId="1CD46611"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1B5C68DA" w14:textId="432F4265"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0712F64F" w14:textId="7D7FF176"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305F47FC" w14:textId="52595BCC"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4923855D" w14:textId="72C01BF8"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4EFDFB78" w14:textId="00A50689"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55F86460" w14:textId="352F8FF8"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7CB2DAE8" w14:textId="7484F0DC" w:rsidR="00380970" w:rsidRPr="00380970" w:rsidRDefault="00380970" w:rsidP="00B4175F">
      <w:pPr>
        <w:spacing w:after="0" w:line="360" w:lineRule="auto"/>
        <w:ind w:right="-93"/>
        <w:jc w:val="both"/>
        <w:rPr>
          <w:rFonts w:ascii="Palatino Linotype" w:eastAsia="Palatino Linotype" w:hAnsi="Palatino Linotype" w:cs="Palatino Linotype"/>
          <w:sz w:val="24"/>
        </w:rPr>
      </w:pPr>
    </w:p>
    <w:p w14:paraId="2B192E6B" w14:textId="77777777" w:rsidR="00380970" w:rsidRPr="00380970" w:rsidRDefault="00380970" w:rsidP="00B4175F">
      <w:pPr>
        <w:spacing w:after="0" w:line="360" w:lineRule="auto"/>
        <w:ind w:right="-93"/>
        <w:jc w:val="both"/>
        <w:rPr>
          <w:rFonts w:ascii="Palatino Linotype" w:eastAsia="Palatino Linotype" w:hAnsi="Palatino Linotype" w:cs="Palatino Linotype"/>
          <w:sz w:val="24"/>
        </w:rPr>
      </w:pPr>
    </w:p>
    <w:sectPr w:rsidR="00380970" w:rsidRPr="00380970">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7D8D" w14:textId="77777777" w:rsidR="00932345" w:rsidRDefault="00932345">
      <w:pPr>
        <w:spacing w:after="0" w:line="240" w:lineRule="auto"/>
      </w:pPr>
      <w:r>
        <w:separator/>
      </w:r>
    </w:p>
  </w:endnote>
  <w:endnote w:type="continuationSeparator" w:id="0">
    <w:p w14:paraId="616358AD" w14:textId="77777777" w:rsidR="00932345" w:rsidRDefault="00932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F47" w14:textId="77777777" w:rsidR="00C10ADA" w:rsidRDefault="00C10AD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63076">
      <w:rPr>
        <w:b/>
        <w:noProof/>
        <w:color w:val="000000"/>
        <w:sz w:val="24"/>
        <w:szCs w:val="24"/>
      </w:rPr>
      <w:t>27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63076">
      <w:rPr>
        <w:b/>
        <w:noProof/>
        <w:color w:val="000000"/>
        <w:sz w:val="24"/>
        <w:szCs w:val="24"/>
      </w:rPr>
      <w:t>28</w:t>
    </w:r>
    <w:r>
      <w:rPr>
        <w:b/>
        <w:color w:val="000000"/>
        <w:sz w:val="24"/>
        <w:szCs w:val="24"/>
      </w:rPr>
      <w:fldChar w:fldCharType="end"/>
    </w:r>
  </w:p>
  <w:p w14:paraId="5DA1C50F" w14:textId="77777777" w:rsidR="00C10ADA" w:rsidRDefault="00C10AD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B302" w14:textId="77777777" w:rsidR="00C10ADA" w:rsidRDefault="00C10AD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6307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63076">
      <w:rPr>
        <w:b/>
        <w:noProof/>
        <w:color w:val="000000"/>
        <w:sz w:val="24"/>
        <w:szCs w:val="24"/>
      </w:rPr>
      <w:t>28</w:t>
    </w:r>
    <w:r>
      <w:rPr>
        <w:b/>
        <w:color w:val="000000"/>
        <w:sz w:val="24"/>
        <w:szCs w:val="24"/>
      </w:rPr>
      <w:fldChar w:fldCharType="end"/>
    </w:r>
  </w:p>
  <w:p w14:paraId="4FB03E59" w14:textId="77777777" w:rsidR="00C10ADA" w:rsidRDefault="00C10AD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FB63" w14:textId="77777777" w:rsidR="00932345" w:rsidRDefault="00932345">
      <w:pPr>
        <w:spacing w:after="0" w:line="240" w:lineRule="auto"/>
      </w:pPr>
      <w:r>
        <w:separator/>
      </w:r>
    </w:p>
  </w:footnote>
  <w:footnote w:type="continuationSeparator" w:id="0">
    <w:p w14:paraId="58C6873F" w14:textId="77777777" w:rsidR="00932345" w:rsidRDefault="00932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7FB8" w14:textId="2C2785C0" w:rsidR="00C10ADA" w:rsidRDefault="00C10ADA">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458094DA" wp14:editId="77CB499F">
          <wp:simplePos x="0" y="0"/>
          <wp:positionH relativeFrom="column">
            <wp:posOffset>-746125</wp:posOffset>
          </wp:positionH>
          <wp:positionV relativeFrom="paragraph">
            <wp:posOffset>-448310</wp:posOffset>
          </wp:positionV>
          <wp:extent cx="7809876" cy="10165823"/>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C10ADA" w14:paraId="59C268BE" w14:textId="77777777">
      <w:tc>
        <w:tcPr>
          <w:tcW w:w="2551" w:type="dxa"/>
          <w:vAlign w:val="center"/>
        </w:tcPr>
        <w:p w14:paraId="021B8725" w14:textId="77777777" w:rsidR="00C10ADA" w:rsidRDefault="00C10A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51C4CFC" w14:textId="7814FD23" w:rsidR="00C10ADA" w:rsidRDefault="00C10ADA" w:rsidP="000A154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05674/INFOEM/IP/RR/2023</w:t>
          </w:r>
        </w:p>
      </w:tc>
    </w:tr>
    <w:tr w:rsidR="00C10ADA" w14:paraId="0473DCFB" w14:textId="77777777">
      <w:trPr>
        <w:trHeight w:val="228"/>
      </w:trPr>
      <w:tc>
        <w:tcPr>
          <w:tcW w:w="2551" w:type="dxa"/>
          <w:vAlign w:val="center"/>
        </w:tcPr>
        <w:p w14:paraId="34D695CD" w14:textId="173F845A" w:rsidR="00C10ADA" w:rsidRDefault="00C10A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73DAF1E" w14:textId="2174C1E7" w:rsidR="00C10ADA" w:rsidRDefault="00C10ADA" w:rsidP="00027A84">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Finanzas</w:t>
          </w:r>
        </w:p>
      </w:tc>
    </w:tr>
    <w:tr w:rsidR="00C10ADA" w14:paraId="1BA9C659" w14:textId="77777777">
      <w:tc>
        <w:tcPr>
          <w:tcW w:w="2551" w:type="dxa"/>
          <w:vAlign w:val="center"/>
        </w:tcPr>
        <w:p w14:paraId="6BF13CCF" w14:textId="77777777" w:rsidR="00C10ADA" w:rsidRDefault="00C10A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B6B0CF" w14:textId="77777777" w:rsidR="00C10ADA" w:rsidRDefault="00C10A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B2B134E" w14:textId="0BF75FEC" w:rsidR="00C10ADA" w:rsidRDefault="00C10AD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4E4F" w14:textId="6171AABC" w:rsidR="00C10ADA" w:rsidRDefault="00C10ADA">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7F52B4A" wp14:editId="5B714257">
          <wp:simplePos x="0" y="0"/>
          <wp:positionH relativeFrom="column">
            <wp:posOffset>-713105</wp:posOffset>
          </wp:positionH>
          <wp:positionV relativeFrom="paragraph">
            <wp:posOffset>-364490</wp:posOffset>
          </wp:positionV>
          <wp:extent cx="7809876" cy="10165823"/>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C10ADA" w14:paraId="2A4BB56A" w14:textId="77777777">
      <w:tc>
        <w:tcPr>
          <w:tcW w:w="2551" w:type="dxa"/>
          <w:vAlign w:val="center"/>
        </w:tcPr>
        <w:p w14:paraId="21A7E426" w14:textId="77777777" w:rsidR="00C10ADA" w:rsidRDefault="00C10A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0E8492A" w14:textId="218CF9B8" w:rsidR="00C10ADA" w:rsidRDefault="00C10A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05674/INFOEM/IP/RR/2023</w:t>
          </w:r>
        </w:p>
      </w:tc>
    </w:tr>
    <w:tr w:rsidR="00C10ADA" w14:paraId="172964B5" w14:textId="77777777">
      <w:tc>
        <w:tcPr>
          <w:tcW w:w="2551" w:type="dxa"/>
          <w:vAlign w:val="center"/>
        </w:tcPr>
        <w:p w14:paraId="357B5F3A" w14:textId="77777777" w:rsidR="00C10ADA" w:rsidRDefault="00C10A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90104FE" w14:textId="456F1B67" w:rsidR="00C10ADA" w:rsidRDefault="00FE3A4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w:t>
          </w:r>
          <w:r w:rsidR="00C10ADA">
            <w:rPr>
              <w:rFonts w:ascii="Palatino Linotype" w:eastAsia="Palatino Linotype" w:hAnsi="Palatino Linotype" w:cs="Palatino Linotype"/>
              <w:b/>
              <w:color w:val="000000"/>
            </w:rPr>
            <w:t xml:space="preserve"> </w:t>
          </w:r>
        </w:p>
      </w:tc>
    </w:tr>
    <w:tr w:rsidR="00C10ADA" w14:paraId="7F61D7D7" w14:textId="77777777">
      <w:trPr>
        <w:trHeight w:val="228"/>
      </w:trPr>
      <w:tc>
        <w:tcPr>
          <w:tcW w:w="2551" w:type="dxa"/>
          <w:vAlign w:val="center"/>
        </w:tcPr>
        <w:p w14:paraId="40A24106" w14:textId="10D0843F" w:rsidR="00C10ADA" w:rsidRDefault="00C10A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BA54C03" w14:textId="7D0A57A0" w:rsidR="00C10ADA" w:rsidRDefault="00C10ADA" w:rsidP="00027A84">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Finanzas</w:t>
          </w:r>
        </w:p>
      </w:tc>
    </w:tr>
    <w:tr w:rsidR="00C10ADA" w14:paraId="054909C3" w14:textId="77777777">
      <w:tc>
        <w:tcPr>
          <w:tcW w:w="2551" w:type="dxa"/>
          <w:vAlign w:val="center"/>
        </w:tcPr>
        <w:p w14:paraId="67A2619E" w14:textId="77777777" w:rsidR="00C10ADA" w:rsidRDefault="00C10A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B87D6D1" w14:textId="77777777" w:rsidR="00C10ADA" w:rsidRDefault="00C10A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E083EA7" w14:textId="091E10A8" w:rsidR="00C10ADA" w:rsidRDefault="00C10ADA">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1AFF"/>
    <w:multiLevelType w:val="hybridMultilevel"/>
    <w:tmpl w:val="B53A0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AD4809"/>
    <w:multiLevelType w:val="multilevel"/>
    <w:tmpl w:val="9DAC3C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376E62"/>
    <w:multiLevelType w:val="hybridMultilevel"/>
    <w:tmpl w:val="F65CE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FD24814"/>
    <w:multiLevelType w:val="hybridMultilevel"/>
    <w:tmpl w:val="E042DA5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12C164F"/>
    <w:multiLevelType w:val="hybridMultilevel"/>
    <w:tmpl w:val="00A86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2B007A"/>
    <w:multiLevelType w:val="multilevel"/>
    <w:tmpl w:val="002E210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5D391C57"/>
    <w:multiLevelType w:val="hybridMultilevel"/>
    <w:tmpl w:val="E8FED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4"/>
  </w:num>
  <w:num w:numId="6">
    <w:abstractNumId w:val="3"/>
  </w:num>
  <w:num w:numId="7">
    <w:abstractNumId w:val="0"/>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671"/>
    <w:rsid w:val="0000340C"/>
    <w:rsid w:val="0000354F"/>
    <w:rsid w:val="0000671C"/>
    <w:rsid w:val="00017F42"/>
    <w:rsid w:val="00023471"/>
    <w:rsid w:val="00025DA0"/>
    <w:rsid w:val="00027A84"/>
    <w:rsid w:val="00033874"/>
    <w:rsid w:val="0003711C"/>
    <w:rsid w:val="000711BE"/>
    <w:rsid w:val="0007284A"/>
    <w:rsid w:val="00075480"/>
    <w:rsid w:val="000A1541"/>
    <w:rsid w:val="000D4A17"/>
    <w:rsid w:val="000E329E"/>
    <w:rsid w:val="000E567A"/>
    <w:rsid w:val="000F034E"/>
    <w:rsid w:val="0011006A"/>
    <w:rsid w:val="0013121E"/>
    <w:rsid w:val="0013122B"/>
    <w:rsid w:val="00162857"/>
    <w:rsid w:val="00170DCC"/>
    <w:rsid w:val="001759F5"/>
    <w:rsid w:val="00186656"/>
    <w:rsid w:val="001929AB"/>
    <w:rsid w:val="0019663A"/>
    <w:rsid w:val="0019773D"/>
    <w:rsid w:val="001A499B"/>
    <w:rsid w:val="001B5B1B"/>
    <w:rsid w:val="001D33C8"/>
    <w:rsid w:val="001E703E"/>
    <w:rsid w:val="001F4608"/>
    <w:rsid w:val="001F7AA9"/>
    <w:rsid w:val="002025F0"/>
    <w:rsid w:val="00204D13"/>
    <w:rsid w:val="002229E8"/>
    <w:rsid w:val="0022555B"/>
    <w:rsid w:val="00234F99"/>
    <w:rsid w:val="00251A66"/>
    <w:rsid w:val="00254D44"/>
    <w:rsid w:val="00257F13"/>
    <w:rsid w:val="002864B0"/>
    <w:rsid w:val="002976C4"/>
    <w:rsid w:val="002C0AFD"/>
    <w:rsid w:val="002D13F3"/>
    <w:rsid w:val="002D482F"/>
    <w:rsid w:val="002D5F37"/>
    <w:rsid w:val="002E6376"/>
    <w:rsid w:val="002E66DC"/>
    <w:rsid w:val="002E7626"/>
    <w:rsid w:val="002F1474"/>
    <w:rsid w:val="00300AE8"/>
    <w:rsid w:val="0030273D"/>
    <w:rsid w:val="003036DD"/>
    <w:rsid w:val="00305E61"/>
    <w:rsid w:val="0030721A"/>
    <w:rsid w:val="00314CE1"/>
    <w:rsid w:val="00320F84"/>
    <w:rsid w:val="00344EAF"/>
    <w:rsid w:val="00346DA1"/>
    <w:rsid w:val="00354A73"/>
    <w:rsid w:val="0036299C"/>
    <w:rsid w:val="00380970"/>
    <w:rsid w:val="00383428"/>
    <w:rsid w:val="00384528"/>
    <w:rsid w:val="00394828"/>
    <w:rsid w:val="003A0E27"/>
    <w:rsid w:val="003B23DA"/>
    <w:rsid w:val="003B5AAD"/>
    <w:rsid w:val="003C0B5E"/>
    <w:rsid w:val="003C500C"/>
    <w:rsid w:val="003C59FF"/>
    <w:rsid w:val="003F0671"/>
    <w:rsid w:val="003F64A9"/>
    <w:rsid w:val="004167B8"/>
    <w:rsid w:val="00423339"/>
    <w:rsid w:val="0043398A"/>
    <w:rsid w:val="0044679C"/>
    <w:rsid w:val="00451369"/>
    <w:rsid w:val="00454069"/>
    <w:rsid w:val="004655FD"/>
    <w:rsid w:val="00475629"/>
    <w:rsid w:val="00494BAE"/>
    <w:rsid w:val="00494E65"/>
    <w:rsid w:val="004976E6"/>
    <w:rsid w:val="004A1A01"/>
    <w:rsid w:val="004C236E"/>
    <w:rsid w:val="004D1462"/>
    <w:rsid w:val="004D2094"/>
    <w:rsid w:val="004D48DA"/>
    <w:rsid w:val="004D7D93"/>
    <w:rsid w:val="004E5AB8"/>
    <w:rsid w:val="004E5B92"/>
    <w:rsid w:val="004F57FC"/>
    <w:rsid w:val="00500697"/>
    <w:rsid w:val="00505ACA"/>
    <w:rsid w:val="005078A1"/>
    <w:rsid w:val="00511981"/>
    <w:rsid w:val="00512E8E"/>
    <w:rsid w:val="0052419D"/>
    <w:rsid w:val="00531ACA"/>
    <w:rsid w:val="0054545D"/>
    <w:rsid w:val="0055362A"/>
    <w:rsid w:val="00562DA8"/>
    <w:rsid w:val="00564C57"/>
    <w:rsid w:val="005844D2"/>
    <w:rsid w:val="00586AAE"/>
    <w:rsid w:val="005A22D1"/>
    <w:rsid w:val="005B4186"/>
    <w:rsid w:val="005E2EA4"/>
    <w:rsid w:val="005F30B1"/>
    <w:rsid w:val="0061654A"/>
    <w:rsid w:val="0061714A"/>
    <w:rsid w:val="00620F9B"/>
    <w:rsid w:val="00631D2F"/>
    <w:rsid w:val="00634433"/>
    <w:rsid w:val="00637FCE"/>
    <w:rsid w:val="0064602D"/>
    <w:rsid w:val="0065124E"/>
    <w:rsid w:val="006600EB"/>
    <w:rsid w:val="0067152E"/>
    <w:rsid w:val="0067689E"/>
    <w:rsid w:val="00684B1F"/>
    <w:rsid w:val="006921E4"/>
    <w:rsid w:val="00697882"/>
    <w:rsid w:val="006A05DA"/>
    <w:rsid w:val="006A069A"/>
    <w:rsid w:val="006A2A76"/>
    <w:rsid w:val="006A417F"/>
    <w:rsid w:val="006C5D68"/>
    <w:rsid w:val="006D4297"/>
    <w:rsid w:val="006E74D6"/>
    <w:rsid w:val="006E7FCF"/>
    <w:rsid w:val="006F218D"/>
    <w:rsid w:val="006F6DFF"/>
    <w:rsid w:val="00706AD4"/>
    <w:rsid w:val="00713D37"/>
    <w:rsid w:val="0071436D"/>
    <w:rsid w:val="0073060E"/>
    <w:rsid w:val="0074341D"/>
    <w:rsid w:val="00744ACC"/>
    <w:rsid w:val="0075031B"/>
    <w:rsid w:val="00757350"/>
    <w:rsid w:val="007579B5"/>
    <w:rsid w:val="0076016E"/>
    <w:rsid w:val="00763076"/>
    <w:rsid w:val="007A00C3"/>
    <w:rsid w:val="007A398D"/>
    <w:rsid w:val="007A6FE2"/>
    <w:rsid w:val="007A796B"/>
    <w:rsid w:val="007C1FDF"/>
    <w:rsid w:val="007C42EE"/>
    <w:rsid w:val="007D1969"/>
    <w:rsid w:val="007D37D8"/>
    <w:rsid w:val="007E579E"/>
    <w:rsid w:val="007E6ADA"/>
    <w:rsid w:val="007F12FA"/>
    <w:rsid w:val="007F2CAC"/>
    <w:rsid w:val="007F348D"/>
    <w:rsid w:val="00801D80"/>
    <w:rsid w:val="00815342"/>
    <w:rsid w:val="00820A77"/>
    <w:rsid w:val="00833863"/>
    <w:rsid w:val="00834311"/>
    <w:rsid w:val="00850F16"/>
    <w:rsid w:val="008622EE"/>
    <w:rsid w:val="0086280D"/>
    <w:rsid w:val="008711A3"/>
    <w:rsid w:val="00882B5C"/>
    <w:rsid w:val="008A0F15"/>
    <w:rsid w:val="008B3F46"/>
    <w:rsid w:val="008B5981"/>
    <w:rsid w:val="008C3B47"/>
    <w:rsid w:val="0090511F"/>
    <w:rsid w:val="0091360E"/>
    <w:rsid w:val="00914E31"/>
    <w:rsid w:val="009216CE"/>
    <w:rsid w:val="00924407"/>
    <w:rsid w:val="00932345"/>
    <w:rsid w:val="00932761"/>
    <w:rsid w:val="00932D1F"/>
    <w:rsid w:val="00942013"/>
    <w:rsid w:val="00955B07"/>
    <w:rsid w:val="00955B38"/>
    <w:rsid w:val="009703F7"/>
    <w:rsid w:val="009710DE"/>
    <w:rsid w:val="009959B8"/>
    <w:rsid w:val="009B504C"/>
    <w:rsid w:val="009C161C"/>
    <w:rsid w:val="009C2FBC"/>
    <w:rsid w:val="009C7B48"/>
    <w:rsid w:val="009D3137"/>
    <w:rsid w:val="009D6DB6"/>
    <w:rsid w:val="009E24AF"/>
    <w:rsid w:val="009E31D4"/>
    <w:rsid w:val="009E6875"/>
    <w:rsid w:val="009F42A4"/>
    <w:rsid w:val="00A0515E"/>
    <w:rsid w:val="00A25BF2"/>
    <w:rsid w:val="00A26B5B"/>
    <w:rsid w:val="00A364FD"/>
    <w:rsid w:val="00A37128"/>
    <w:rsid w:val="00A43C76"/>
    <w:rsid w:val="00A441B7"/>
    <w:rsid w:val="00A47A6D"/>
    <w:rsid w:val="00A5342D"/>
    <w:rsid w:val="00A5405C"/>
    <w:rsid w:val="00A54771"/>
    <w:rsid w:val="00A66D3D"/>
    <w:rsid w:val="00A80919"/>
    <w:rsid w:val="00A868A5"/>
    <w:rsid w:val="00A9509D"/>
    <w:rsid w:val="00AA06C9"/>
    <w:rsid w:val="00AA7928"/>
    <w:rsid w:val="00AB5EF7"/>
    <w:rsid w:val="00AC6634"/>
    <w:rsid w:val="00AD2CEE"/>
    <w:rsid w:val="00AE6319"/>
    <w:rsid w:val="00AF088F"/>
    <w:rsid w:val="00AF2F3D"/>
    <w:rsid w:val="00AF3864"/>
    <w:rsid w:val="00B211E7"/>
    <w:rsid w:val="00B231AB"/>
    <w:rsid w:val="00B345D9"/>
    <w:rsid w:val="00B4073B"/>
    <w:rsid w:val="00B4175F"/>
    <w:rsid w:val="00B41B33"/>
    <w:rsid w:val="00B62557"/>
    <w:rsid w:val="00B75F06"/>
    <w:rsid w:val="00B77D90"/>
    <w:rsid w:val="00B914DC"/>
    <w:rsid w:val="00B91FBD"/>
    <w:rsid w:val="00B9533B"/>
    <w:rsid w:val="00BB597D"/>
    <w:rsid w:val="00BC49FF"/>
    <w:rsid w:val="00BD2030"/>
    <w:rsid w:val="00BE1F90"/>
    <w:rsid w:val="00BF4FF5"/>
    <w:rsid w:val="00C019DE"/>
    <w:rsid w:val="00C02222"/>
    <w:rsid w:val="00C10ADA"/>
    <w:rsid w:val="00C14A00"/>
    <w:rsid w:val="00C275EE"/>
    <w:rsid w:val="00C40256"/>
    <w:rsid w:val="00C4427F"/>
    <w:rsid w:val="00C447D0"/>
    <w:rsid w:val="00C53FA1"/>
    <w:rsid w:val="00C80E04"/>
    <w:rsid w:val="00C835D4"/>
    <w:rsid w:val="00C86B73"/>
    <w:rsid w:val="00C87609"/>
    <w:rsid w:val="00C93F1B"/>
    <w:rsid w:val="00C93F1D"/>
    <w:rsid w:val="00CB3434"/>
    <w:rsid w:val="00CC1B9A"/>
    <w:rsid w:val="00CD2668"/>
    <w:rsid w:val="00D12DDE"/>
    <w:rsid w:val="00D17E49"/>
    <w:rsid w:val="00D3104F"/>
    <w:rsid w:val="00D5343B"/>
    <w:rsid w:val="00D53A16"/>
    <w:rsid w:val="00D6635D"/>
    <w:rsid w:val="00D72C20"/>
    <w:rsid w:val="00D73FEB"/>
    <w:rsid w:val="00D76F7A"/>
    <w:rsid w:val="00D77F9A"/>
    <w:rsid w:val="00D80CF5"/>
    <w:rsid w:val="00D95D04"/>
    <w:rsid w:val="00DA661D"/>
    <w:rsid w:val="00DB630E"/>
    <w:rsid w:val="00DB6F8E"/>
    <w:rsid w:val="00DC64A8"/>
    <w:rsid w:val="00DF5A2E"/>
    <w:rsid w:val="00E015FB"/>
    <w:rsid w:val="00E04E66"/>
    <w:rsid w:val="00E16FE4"/>
    <w:rsid w:val="00E22CCE"/>
    <w:rsid w:val="00E23659"/>
    <w:rsid w:val="00E243B6"/>
    <w:rsid w:val="00E31E3A"/>
    <w:rsid w:val="00E4530B"/>
    <w:rsid w:val="00E55338"/>
    <w:rsid w:val="00E736E6"/>
    <w:rsid w:val="00E80229"/>
    <w:rsid w:val="00EA5CD3"/>
    <w:rsid w:val="00EC7611"/>
    <w:rsid w:val="00ED13FD"/>
    <w:rsid w:val="00ED5B6C"/>
    <w:rsid w:val="00EE0571"/>
    <w:rsid w:val="00EE3C01"/>
    <w:rsid w:val="00EF7454"/>
    <w:rsid w:val="00EF79D2"/>
    <w:rsid w:val="00F176CB"/>
    <w:rsid w:val="00F20E94"/>
    <w:rsid w:val="00F24788"/>
    <w:rsid w:val="00F315E3"/>
    <w:rsid w:val="00F349D8"/>
    <w:rsid w:val="00F42620"/>
    <w:rsid w:val="00F43B08"/>
    <w:rsid w:val="00F466B7"/>
    <w:rsid w:val="00F7497D"/>
    <w:rsid w:val="00F74CBA"/>
    <w:rsid w:val="00F80976"/>
    <w:rsid w:val="00F94E02"/>
    <w:rsid w:val="00FB5582"/>
    <w:rsid w:val="00FC4C21"/>
    <w:rsid w:val="00FD1176"/>
    <w:rsid w:val="00FE20AB"/>
    <w:rsid w:val="00FE3A47"/>
    <w:rsid w:val="00FF2481"/>
    <w:rsid w:val="00FF3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8AB1C"/>
  <w15:docId w15:val="{8FDA0263-8044-4781-B87E-EE031E2E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354">
      <w:bodyDiv w:val="1"/>
      <w:marLeft w:val="0"/>
      <w:marRight w:val="0"/>
      <w:marTop w:val="0"/>
      <w:marBottom w:val="0"/>
      <w:divBdr>
        <w:top w:val="none" w:sz="0" w:space="0" w:color="auto"/>
        <w:left w:val="none" w:sz="0" w:space="0" w:color="auto"/>
        <w:bottom w:val="none" w:sz="0" w:space="0" w:color="auto"/>
        <w:right w:val="none" w:sz="0" w:space="0" w:color="auto"/>
      </w:divBdr>
    </w:div>
    <w:div w:id="34814230">
      <w:bodyDiv w:val="1"/>
      <w:marLeft w:val="0"/>
      <w:marRight w:val="0"/>
      <w:marTop w:val="0"/>
      <w:marBottom w:val="0"/>
      <w:divBdr>
        <w:top w:val="none" w:sz="0" w:space="0" w:color="auto"/>
        <w:left w:val="none" w:sz="0" w:space="0" w:color="auto"/>
        <w:bottom w:val="none" w:sz="0" w:space="0" w:color="auto"/>
        <w:right w:val="none" w:sz="0" w:space="0" w:color="auto"/>
      </w:divBdr>
    </w:div>
    <w:div w:id="99034361">
      <w:bodyDiv w:val="1"/>
      <w:marLeft w:val="0"/>
      <w:marRight w:val="0"/>
      <w:marTop w:val="0"/>
      <w:marBottom w:val="0"/>
      <w:divBdr>
        <w:top w:val="none" w:sz="0" w:space="0" w:color="auto"/>
        <w:left w:val="none" w:sz="0" w:space="0" w:color="auto"/>
        <w:bottom w:val="none" w:sz="0" w:space="0" w:color="auto"/>
        <w:right w:val="none" w:sz="0" w:space="0" w:color="auto"/>
      </w:divBdr>
    </w:div>
    <w:div w:id="208960101">
      <w:bodyDiv w:val="1"/>
      <w:marLeft w:val="0"/>
      <w:marRight w:val="0"/>
      <w:marTop w:val="0"/>
      <w:marBottom w:val="0"/>
      <w:divBdr>
        <w:top w:val="none" w:sz="0" w:space="0" w:color="auto"/>
        <w:left w:val="none" w:sz="0" w:space="0" w:color="auto"/>
        <w:bottom w:val="none" w:sz="0" w:space="0" w:color="auto"/>
        <w:right w:val="none" w:sz="0" w:space="0" w:color="auto"/>
      </w:divBdr>
    </w:div>
    <w:div w:id="210845929">
      <w:bodyDiv w:val="1"/>
      <w:marLeft w:val="0"/>
      <w:marRight w:val="0"/>
      <w:marTop w:val="0"/>
      <w:marBottom w:val="0"/>
      <w:divBdr>
        <w:top w:val="none" w:sz="0" w:space="0" w:color="auto"/>
        <w:left w:val="none" w:sz="0" w:space="0" w:color="auto"/>
        <w:bottom w:val="none" w:sz="0" w:space="0" w:color="auto"/>
        <w:right w:val="none" w:sz="0" w:space="0" w:color="auto"/>
      </w:divBdr>
    </w:div>
    <w:div w:id="213128645">
      <w:bodyDiv w:val="1"/>
      <w:marLeft w:val="0"/>
      <w:marRight w:val="0"/>
      <w:marTop w:val="0"/>
      <w:marBottom w:val="0"/>
      <w:divBdr>
        <w:top w:val="none" w:sz="0" w:space="0" w:color="auto"/>
        <w:left w:val="none" w:sz="0" w:space="0" w:color="auto"/>
        <w:bottom w:val="none" w:sz="0" w:space="0" w:color="auto"/>
        <w:right w:val="none" w:sz="0" w:space="0" w:color="auto"/>
      </w:divBdr>
    </w:div>
    <w:div w:id="215437139">
      <w:bodyDiv w:val="1"/>
      <w:marLeft w:val="0"/>
      <w:marRight w:val="0"/>
      <w:marTop w:val="0"/>
      <w:marBottom w:val="0"/>
      <w:divBdr>
        <w:top w:val="none" w:sz="0" w:space="0" w:color="auto"/>
        <w:left w:val="none" w:sz="0" w:space="0" w:color="auto"/>
        <w:bottom w:val="none" w:sz="0" w:space="0" w:color="auto"/>
        <w:right w:val="none" w:sz="0" w:space="0" w:color="auto"/>
      </w:divBdr>
    </w:div>
    <w:div w:id="307364645">
      <w:bodyDiv w:val="1"/>
      <w:marLeft w:val="0"/>
      <w:marRight w:val="0"/>
      <w:marTop w:val="0"/>
      <w:marBottom w:val="0"/>
      <w:divBdr>
        <w:top w:val="none" w:sz="0" w:space="0" w:color="auto"/>
        <w:left w:val="none" w:sz="0" w:space="0" w:color="auto"/>
        <w:bottom w:val="none" w:sz="0" w:space="0" w:color="auto"/>
        <w:right w:val="none" w:sz="0" w:space="0" w:color="auto"/>
      </w:divBdr>
    </w:div>
    <w:div w:id="315451485">
      <w:bodyDiv w:val="1"/>
      <w:marLeft w:val="0"/>
      <w:marRight w:val="0"/>
      <w:marTop w:val="0"/>
      <w:marBottom w:val="0"/>
      <w:divBdr>
        <w:top w:val="none" w:sz="0" w:space="0" w:color="auto"/>
        <w:left w:val="none" w:sz="0" w:space="0" w:color="auto"/>
        <w:bottom w:val="none" w:sz="0" w:space="0" w:color="auto"/>
        <w:right w:val="none" w:sz="0" w:space="0" w:color="auto"/>
      </w:divBdr>
    </w:div>
    <w:div w:id="325938453">
      <w:bodyDiv w:val="1"/>
      <w:marLeft w:val="0"/>
      <w:marRight w:val="0"/>
      <w:marTop w:val="0"/>
      <w:marBottom w:val="0"/>
      <w:divBdr>
        <w:top w:val="none" w:sz="0" w:space="0" w:color="auto"/>
        <w:left w:val="none" w:sz="0" w:space="0" w:color="auto"/>
        <w:bottom w:val="none" w:sz="0" w:space="0" w:color="auto"/>
        <w:right w:val="none" w:sz="0" w:space="0" w:color="auto"/>
      </w:divBdr>
    </w:div>
    <w:div w:id="342783092">
      <w:bodyDiv w:val="1"/>
      <w:marLeft w:val="0"/>
      <w:marRight w:val="0"/>
      <w:marTop w:val="0"/>
      <w:marBottom w:val="0"/>
      <w:divBdr>
        <w:top w:val="none" w:sz="0" w:space="0" w:color="auto"/>
        <w:left w:val="none" w:sz="0" w:space="0" w:color="auto"/>
        <w:bottom w:val="none" w:sz="0" w:space="0" w:color="auto"/>
        <w:right w:val="none" w:sz="0" w:space="0" w:color="auto"/>
      </w:divBdr>
    </w:div>
    <w:div w:id="352192780">
      <w:bodyDiv w:val="1"/>
      <w:marLeft w:val="0"/>
      <w:marRight w:val="0"/>
      <w:marTop w:val="0"/>
      <w:marBottom w:val="0"/>
      <w:divBdr>
        <w:top w:val="none" w:sz="0" w:space="0" w:color="auto"/>
        <w:left w:val="none" w:sz="0" w:space="0" w:color="auto"/>
        <w:bottom w:val="none" w:sz="0" w:space="0" w:color="auto"/>
        <w:right w:val="none" w:sz="0" w:space="0" w:color="auto"/>
      </w:divBdr>
    </w:div>
    <w:div w:id="356859351">
      <w:bodyDiv w:val="1"/>
      <w:marLeft w:val="0"/>
      <w:marRight w:val="0"/>
      <w:marTop w:val="0"/>
      <w:marBottom w:val="0"/>
      <w:divBdr>
        <w:top w:val="none" w:sz="0" w:space="0" w:color="auto"/>
        <w:left w:val="none" w:sz="0" w:space="0" w:color="auto"/>
        <w:bottom w:val="none" w:sz="0" w:space="0" w:color="auto"/>
        <w:right w:val="none" w:sz="0" w:space="0" w:color="auto"/>
      </w:divBdr>
    </w:div>
    <w:div w:id="381558208">
      <w:bodyDiv w:val="1"/>
      <w:marLeft w:val="0"/>
      <w:marRight w:val="0"/>
      <w:marTop w:val="0"/>
      <w:marBottom w:val="0"/>
      <w:divBdr>
        <w:top w:val="none" w:sz="0" w:space="0" w:color="auto"/>
        <w:left w:val="none" w:sz="0" w:space="0" w:color="auto"/>
        <w:bottom w:val="none" w:sz="0" w:space="0" w:color="auto"/>
        <w:right w:val="none" w:sz="0" w:space="0" w:color="auto"/>
      </w:divBdr>
    </w:div>
    <w:div w:id="383143008">
      <w:bodyDiv w:val="1"/>
      <w:marLeft w:val="0"/>
      <w:marRight w:val="0"/>
      <w:marTop w:val="0"/>
      <w:marBottom w:val="0"/>
      <w:divBdr>
        <w:top w:val="none" w:sz="0" w:space="0" w:color="auto"/>
        <w:left w:val="none" w:sz="0" w:space="0" w:color="auto"/>
        <w:bottom w:val="none" w:sz="0" w:space="0" w:color="auto"/>
        <w:right w:val="none" w:sz="0" w:space="0" w:color="auto"/>
      </w:divBdr>
    </w:div>
    <w:div w:id="391125819">
      <w:bodyDiv w:val="1"/>
      <w:marLeft w:val="0"/>
      <w:marRight w:val="0"/>
      <w:marTop w:val="0"/>
      <w:marBottom w:val="0"/>
      <w:divBdr>
        <w:top w:val="none" w:sz="0" w:space="0" w:color="auto"/>
        <w:left w:val="none" w:sz="0" w:space="0" w:color="auto"/>
        <w:bottom w:val="none" w:sz="0" w:space="0" w:color="auto"/>
        <w:right w:val="none" w:sz="0" w:space="0" w:color="auto"/>
      </w:divBdr>
    </w:div>
    <w:div w:id="590352095">
      <w:bodyDiv w:val="1"/>
      <w:marLeft w:val="0"/>
      <w:marRight w:val="0"/>
      <w:marTop w:val="0"/>
      <w:marBottom w:val="0"/>
      <w:divBdr>
        <w:top w:val="none" w:sz="0" w:space="0" w:color="auto"/>
        <w:left w:val="none" w:sz="0" w:space="0" w:color="auto"/>
        <w:bottom w:val="none" w:sz="0" w:space="0" w:color="auto"/>
        <w:right w:val="none" w:sz="0" w:space="0" w:color="auto"/>
      </w:divBdr>
    </w:div>
    <w:div w:id="645820367">
      <w:bodyDiv w:val="1"/>
      <w:marLeft w:val="0"/>
      <w:marRight w:val="0"/>
      <w:marTop w:val="0"/>
      <w:marBottom w:val="0"/>
      <w:divBdr>
        <w:top w:val="none" w:sz="0" w:space="0" w:color="auto"/>
        <w:left w:val="none" w:sz="0" w:space="0" w:color="auto"/>
        <w:bottom w:val="none" w:sz="0" w:space="0" w:color="auto"/>
        <w:right w:val="none" w:sz="0" w:space="0" w:color="auto"/>
      </w:divBdr>
    </w:div>
    <w:div w:id="708410786">
      <w:bodyDiv w:val="1"/>
      <w:marLeft w:val="0"/>
      <w:marRight w:val="0"/>
      <w:marTop w:val="0"/>
      <w:marBottom w:val="0"/>
      <w:divBdr>
        <w:top w:val="none" w:sz="0" w:space="0" w:color="auto"/>
        <w:left w:val="none" w:sz="0" w:space="0" w:color="auto"/>
        <w:bottom w:val="none" w:sz="0" w:space="0" w:color="auto"/>
        <w:right w:val="none" w:sz="0" w:space="0" w:color="auto"/>
      </w:divBdr>
    </w:div>
    <w:div w:id="710299415">
      <w:bodyDiv w:val="1"/>
      <w:marLeft w:val="0"/>
      <w:marRight w:val="0"/>
      <w:marTop w:val="0"/>
      <w:marBottom w:val="0"/>
      <w:divBdr>
        <w:top w:val="none" w:sz="0" w:space="0" w:color="auto"/>
        <w:left w:val="none" w:sz="0" w:space="0" w:color="auto"/>
        <w:bottom w:val="none" w:sz="0" w:space="0" w:color="auto"/>
        <w:right w:val="none" w:sz="0" w:space="0" w:color="auto"/>
      </w:divBdr>
    </w:div>
    <w:div w:id="736707098">
      <w:bodyDiv w:val="1"/>
      <w:marLeft w:val="0"/>
      <w:marRight w:val="0"/>
      <w:marTop w:val="0"/>
      <w:marBottom w:val="0"/>
      <w:divBdr>
        <w:top w:val="none" w:sz="0" w:space="0" w:color="auto"/>
        <w:left w:val="none" w:sz="0" w:space="0" w:color="auto"/>
        <w:bottom w:val="none" w:sz="0" w:space="0" w:color="auto"/>
        <w:right w:val="none" w:sz="0" w:space="0" w:color="auto"/>
      </w:divBdr>
    </w:div>
    <w:div w:id="737900612">
      <w:bodyDiv w:val="1"/>
      <w:marLeft w:val="0"/>
      <w:marRight w:val="0"/>
      <w:marTop w:val="0"/>
      <w:marBottom w:val="0"/>
      <w:divBdr>
        <w:top w:val="none" w:sz="0" w:space="0" w:color="auto"/>
        <w:left w:val="none" w:sz="0" w:space="0" w:color="auto"/>
        <w:bottom w:val="none" w:sz="0" w:space="0" w:color="auto"/>
        <w:right w:val="none" w:sz="0" w:space="0" w:color="auto"/>
      </w:divBdr>
    </w:div>
    <w:div w:id="779109265">
      <w:bodyDiv w:val="1"/>
      <w:marLeft w:val="0"/>
      <w:marRight w:val="0"/>
      <w:marTop w:val="0"/>
      <w:marBottom w:val="0"/>
      <w:divBdr>
        <w:top w:val="none" w:sz="0" w:space="0" w:color="auto"/>
        <w:left w:val="none" w:sz="0" w:space="0" w:color="auto"/>
        <w:bottom w:val="none" w:sz="0" w:space="0" w:color="auto"/>
        <w:right w:val="none" w:sz="0" w:space="0" w:color="auto"/>
      </w:divBdr>
    </w:div>
    <w:div w:id="782304796">
      <w:bodyDiv w:val="1"/>
      <w:marLeft w:val="0"/>
      <w:marRight w:val="0"/>
      <w:marTop w:val="0"/>
      <w:marBottom w:val="0"/>
      <w:divBdr>
        <w:top w:val="none" w:sz="0" w:space="0" w:color="auto"/>
        <w:left w:val="none" w:sz="0" w:space="0" w:color="auto"/>
        <w:bottom w:val="none" w:sz="0" w:space="0" w:color="auto"/>
        <w:right w:val="none" w:sz="0" w:space="0" w:color="auto"/>
      </w:divBdr>
    </w:div>
    <w:div w:id="801768643">
      <w:bodyDiv w:val="1"/>
      <w:marLeft w:val="0"/>
      <w:marRight w:val="0"/>
      <w:marTop w:val="0"/>
      <w:marBottom w:val="0"/>
      <w:divBdr>
        <w:top w:val="none" w:sz="0" w:space="0" w:color="auto"/>
        <w:left w:val="none" w:sz="0" w:space="0" w:color="auto"/>
        <w:bottom w:val="none" w:sz="0" w:space="0" w:color="auto"/>
        <w:right w:val="none" w:sz="0" w:space="0" w:color="auto"/>
      </w:divBdr>
    </w:div>
    <w:div w:id="852065538">
      <w:bodyDiv w:val="1"/>
      <w:marLeft w:val="0"/>
      <w:marRight w:val="0"/>
      <w:marTop w:val="0"/>
      <w:marBottom w:val="0"/>
      <w:divBdr>
        <w:top w:val="none" w:sz="0" w:space="0" w:color="auto"/>
        <w:left w:val="none" w:sz="0" w:space="0" w:color="auto"/>
        <w:bottom w:val="none" w:sz="0" w:space="0" w:color="auto"/>
        <w:right w:val="none" w:sz="0" w:space="0" w:color="auto"/>
      </w:divBdr>
    </w:div>
    <w:div w:id="870994342">
      <w:bodyDiv w:val="1"/>
      <w:marLeft w:val="0"/>
      <w:marRight w:val="0"/>
      <w:marTop w:val="0"/>
      <w:marBottom w:val="0"/>
      <w:divBdr>
        <w:top w:val="none" w:sz="0" w:space="0" w:color="auto"/>
        <w:left w:val="none" w:sz="0" w:space="0" w:color="auto"/>
        <w:bottom w:val="none" w:sz="0" w:space="0" w:color="auto"/>
        <w:right w:val="none" w:sz="0" w:space="0" w:color="auto"/>
      </w:divBdr>
    </w:div>
    <w:div w:id="914511446">
      <w:bodyDiv w:val="1"/>
      <w:marLeft w:val="0"/>
      <w:marRight w:val="0"/>
      <w:marTop w:val="0"/>
      <w:marBottom w:val="0"/>
      <w:divBdr>
        <w:top w:val="none" w:sz="0" w:space="0" w:color="auto"/>
        <w:left w:val="none" w:sz="0" w:space="0" w:color="auto"/>
        <w:bottom w:val="none" w:sz="0" w:space="0" w:color="auto"/>
        <w:right w:val="none" w:sz="0" w:space="0" w:color="auto"/>
      </w:divBdr>
    </w:div>
    <w:div w:id="921647596">
      <w:bodyDiv w:val="1"/>
      <w:marLeft w:val="0"/>
      <w:marRight w:val="0"/>
      <w:marTop w:val="0"/>
      <w:marBottom w:val="0"/>
      <w:divBdr>
        <w:top w:val="none" w:sz="0" w:space="0" w:color="auto"/>
        <w:left w:val="none" w:sz="0" w:space="0" w:color="auto"/>
        <w:bottom w:val="none" w:sz="0" w:space="0" w:color="auto"/>
        <w:right w:val="none" w:sz="0" w:space="0" w:color="auto"/>
      </w:divBdr>
    </w:div>
    <w:div w:id="924923473">
      <w:bodyDiv w:val="1"/>
      <w:marLeft w:val="0"/>
      <w:marRight w:val="0"/>
      <w:marTop w:val="0"/>
      <w:marBottom w:val="0"/>
      <w:divBdr>
        <w:top w:val="none" w:sz="0" w:space="0" w:color="auto"/>
        <w:left w:val="none" w:sz="0" w:space="0" w:color="auto"/>
        <w:bottom w:val="none" w:sz="0" w:space="0" w:color="auto"/>
        <w:right w:val="none" w:sz="0" w:space="0" w:color="auto"/>
      </w:divBdr>
      <w:divsChild>
        <w:div w:id="949893526">
          <w:marLeft w:val="540"/>
          <w:marRight w:val="30"/>
          <w:marTop w:val="0"/>
          <w:marBottom w:val="0"/>
          <w:divBdr>
            <w:top w:val="none" w:sz="0" w:space="0" w:color="auto"/>
            <w:left w:val="none" w:sz="0" w:space="0" w:color="auto"/>
            <w:bottom w:val="none" w:sz="0" w:space="0" w:color="auto"/>
            <w:right w:val="none" w:sz="0" w:space="0" w:color="auto"/>
          </w:divBdr>
        </w:div>
      </w:divsChild>
    </w:div>
    <w:div w:id="938558615">
      <w:bodyDiv w:val="1"/>
      <w:marLeft w:val="0"/>
      <w:marRight w:val="0"/>
      <w:marTop w:val="0"/>
      <w:marBottom w:val="0"/>
      <w:divBdr>
        <w:top w:val="none" w:sz="0" w:space="0" w:color="auto"/>
        <w:left w:val="none" w:sz="0" w:space="0" w:color="auto"/>
        <w:bottom w:val="none" w:sz="0" w:space="0" w:color="auto"/>
        <w:right w:val="none" w:sz="0" w:space="0" w:color="auto"/>
      </w:divBdr>
    </w:div>
    <w:div w:id="939988325">
      <w:bodyDiv w:val="1"/>
      <w:marLeft w:val="0"/>
      <w:marRight w:val="0"/>
      <w:marTop w:val="0"/>
      <w:marBottom w:val="0"/>
      <w:divBdr>
        <w:top w:val="none" w:sz="0" w:space="0" w:color="auto"/>
        <w:left w:val="none" w:sz="0" w:space="0" w:color="auto"/>
        <w:bottom w:val="none" w:sz="0" w:space="0" w:color="auto"/>
        <w:right w:val="none" w:sz="0" w:space="0" w:color="auto"/>
      </w:divBdr>
    </w:div>
    <w:div w:id="1005089148">
      <w:bodyDiv w:val="1"/>
      <w:marLeft w:val="0"/>
      <w:marRight w:val="0"/>
      <w:marTop w:val="0"/>
      <w:marBottom w:val="0"/>
      <w:divBdr>
        <w:top w:val="none" w:sz="0" w:space="0" w:color="auto"/>
        <w:left w:val="none" w:sz="0" w:space="0" w:color="auto"/>
        <w:bottom w:val="none" w:sz="0" w:space="0" w:color="auto"/>
        <w:right w:val="none" w:sz="0" w:space="0" w:color="auto"/>
      </w:divBdr>
    </w:div>
    <w:div w:id="1053843949">
      <w:bodyDiv w:val="1"/>
      <w:marLeft w:val="0"/>
      <w:marRight w:val="0"/>
      <w:marTop w:val="0"/>
      <w:marBottom w:val="0"/>
      <w:divBdr>
        <w:top w:val="none" w:sz="0" w:space="0" w:color="auto"/>
        <w:left w:val="none" w:sz="0" w:space="0" w:color="auto"/>
        <w:bottom w:val="none" w:sz="0" w:space="0" w:color="auto"/>
        <w:right w:val="none" w:sz="0" w:space="0" w:color="auto"/>
      </w:divBdr>
    </w:div>
    <w:div w:id="1084182536">
      <w:bodyDiv w:val="1"/>
      <w:marLeft w:val="0"/>
      <w:marRight w:val="0"/>
      <w:marTop w:val="0"/>
      <w:marBottom w:val="0"/>
      <w:divBdr>
        <w:top w:val="none" w:sz="0" w:space="0" w:color="auto"/>
        <w:left w:val="none" w:sz="0" w:space="0" w:color="auto"/>
        <w:bottom w:val="none" w:sz="0" w:space="0" w:color="auto"/>
        <w:right w:val="none" w:sz="0" w:space="0" w:color="auto"/>
      </w:divBdr>
    </w:div>
    <w:div w:id="1115633712">
      <w:bodyDiv w:val="1"/>
      <w:marLeft w:val="0"/>
      <w:marRight w:val="0"/>
      <w:marTop w:val="0"/>
      <w:marBottom w:val="0"/>
      <w:divBdr>
        <w:top w:val="none" w:sz="0" w:space="0" w:color="auto"/>
        <w:left w:val="none" w:sz="0" w:space="0" w:color="auto"/>
        <w:bottom w:val="none" w:sz="0" w:space="0" w:color="auto"/>
        <w:right w:val="none" w:sz="0" w:space="0" w:color="auto"/>
      </w:divBdr>
    </w:div>
    <w:div w:id="1157763971">
      <w:bodyDiv w:val="1"/>
      <w:marLeft w:val="0"/>
      <w:marRight w:val="0"/>
      <w:marTop w:val="0"/>
      <w:marBottom w:val="0"/>
      <w:divBdr>
        <w:top w:val="none" w:sz="0" w:space="0" w:color="auto"/>
        <w:left w:val="none" w:sz="0" w:space="0" w:color="auto"/>
        <w:bottom w:val="none" w:sz="0" w:space="0" w:color="auto"/>
        <w:right w:val="none" w:sz="0" w:space="0" w:color="auto"/>
      </w:divBdr>
    </w:div>
    <w:div w:id="1188329433">
      <w:bodyDiv w:val="1"/>
      <w:marLeft w:val="0"/>
      <w:marRight w:val="0"/>
      <w:marTop w:val="0"/>
      <w:marBottom w:val="0"/>
      <w:divBdr>
        <w:top w:val="none" w:sz="0" w:space="0" w:color="auto"/>
        <w:left w:val="none" w:sz="0" w:space="0" w:color="auto"/>
        <w:bottom w:val="none" w:sz="0" w:space="0" w:color="auto"/>
        <w:right w:val="none" w:sz="0" w:space="0" w:color="auto"/>
      </w:divBdr>
    </w:div>
    <w:div w:id="1225987675">
      <w:bodyDiv w:val="1"/>
      <w:marLeft w:val="0"/>
      <w:marRight w:val="0"/>
      <w:marTop w:val="0"/>
      <w:marBottom w:val="0"/>
      <w:divBdr>
        <w:top w:val="none" w:sz="0" w:space="0" w:color="auto"/>
        <w:left w:val="none" w:sz="0" w:space="0" w:color="auto"/>
        <w:bottom w:val="none" w:sz="0" w:space="0" w:color="auto"/>
        <w:right w:val="none" w:sz="0" w:space="0" w:color="auto"/>
      </w:divBdr>
    </w:div>
    <w:div w:id="1309900653">
      <w:bodyDiv w:val="1"/>
      <w:marLeft w:val="0"/>
      <w:marRight w:val="0"/>
      <w:marTop w:val="0"/>
      <w:marBottom w:val="0"/>
      <w:divBdr>
        <w:top w:val="none" w:sz="0" w:space="0" w:color="auto"/>
        <w:left w:val="none" w:sz="0" w:space="0" w:color="auto"/>
        <w:bottom w:val="none" w:sz="0" w:space="0" w:color="auto"/>
        <w:right w:val="none" w:sz="0" w:space="0" w:color="auto"/>
      </w:divBdr>
    </w:div>
    <w:div w:id="1365322673">
      <w:bodyDiv w:val="1"/>
      <w:marLeft w:val="0"/>
      <w:marRight w:val="0"/>
      <w:marTop w:val="0"/>
      <w:marBottom w:val="0"/>
      <w:divBdr>
        <w:top w:val="none" w:sz="0" w:space="0" w:color="auto"/>
        <w:left w:val="none" w:sz="0" w:space="0" w:color="auto"/>
        <w:bottom w:val="none" w:sz="0" w:space="0" w:color="auto"/>
        <w:right w:val="none" w:sz="0" w:space="0" w:color="auto"/>
      </w:divBdr>
    </w:div>
    <w:div w:id="1388187042">
      <w:bodyDiv w:val="1"/>
      <w:marLeft w:val="0"/>
      <w:marRight w:val="0"/>
      <w:marTop w:val="0"/>
      <w:marBottom w:val="0"/>
      <w:divBdr>
        <w:top w:val="none" w:sz="0" w:space="0" w:color="auto"/>
        <w:left w:val="none" w:sz="0" w:space="0" w:color="auto"/>
        <w:bottom w:val="none" w:sz="0" w:space="0" w:color="auto"/>
        <w:right w:val="none" w:sz="0" w:space="0" w:color="auto"/>
      </w:divBdr>
    </w:div>
    <w:div w:id="1390689884">
      <w:bodyDiv w:val="1"/>
      <w:marLeft w:val="0"/>
      <w:marRight w:val="0"/>
      <w:marTop w:val="0"/>
      <w:marBottom w:val="0"/>
      <w:divBdr>
        <w:top w:val="none" w:sz="0" w:space="0" w:color="auto"/>
        <w:left w:val="none" w:sz="0" w:space="0" w:color="auto"/>
        <w:bottom w:val="none" w:sz="0" w:space="0" w:color="auto"/>
        <w:right w:val="none" w:sz="0" w:space="0" w:color="auto"/>
      </w:divBdr>
    </w:div>
    <w:div w:id="1397817932">
      <w:bodyDiv w:val="1"/>
      <w:marLeft w:val="0"/>
      <w:marRight w:val="0"/>
      <w:marTop w:val="0"/>
      <w:marBottom w:val="0"/>
      <w:divBdr>
        <w:top w:val="none" w:sz="0" w:space="0" w:color="auto"/>
        <w:left w:val="none" w:sz="0" w:space="0" w:color="auto"/>
        <w:bottom w:val="none" w:sz="0" w:space="0" w:color="auto"/>
        <w:right w:val="none" w:sz="0" w:space="0" w:color="auto"/>
      </w:divBdr>
    </w:div>
    <w:div w:id="1406756677">
      <w:bodyDiv w:val="1"/>
      <w:marLeft w:val="0"/>
      <w:marRight w:val="0"/>
      <w:marTop w:val="0"/>
      <w:marBottom w:val="0"/>
      <w:divBdr>
        <w:top w:val="none" w:sz="0" w:space="0" w:color="auto"/>
        <w:left w:val="none" w:sz="0" w:space="0" w:color="auto"/>
        <w:bottom w:val="none" w:sz="0" w:space="0" w:color="auto"/>
        <w:right w:val="none" w:sz="0" w:space="0" w:color="auto"/>
      </w:divBdr>
    </w:div>
    <w:div w:id="1581401857">
      <w:bodyDiv w:val="1"/>
      <w:marLeft w:val="0"/>
      <w:marRight w:val="0"/>
      <w:marTop w:val="0"/>
      <w:marBottom w:val="0"/>
      <w:divBdr>
        <w:top w:val="none" w:sz="0" w:space="0" w:color="auto"/>
        <w:left w:val="none" w:sz="0" w:space="0" w:color="auto"/>
        <w:bottom w:val="none" w:sz="0" w:space="0" w:color="auto"/>
        <w:right w:val="none" w:sz="0" w:space="0" w:color="auto"/>
      </w:divBdr>
    </w:div>
    <w:div w:id="1714387186">
      <w:bodyDiv w:val="1"/>
      <w:marLeft w:val="0"/>
      <w:marRight w:val="0"/>
      <w:marTop w:val="0"/>
      <w:marBottom w:val="0"/>
      <w:divBdr>
        <w:top w:val="none" w:sz="0" w:space="0" w:color="auto"/>
        <w:left w:val="none" w:sz="0" w:space="0" w:color="auto"/>
        <w:bottom w:val="none" w:sz="0" w:space="0" w:color="auto"/>
        <w:right w:val="none" w:sz="0" w:space="0" w:color="auto"/>
      </w:divBdr>
    </w:div>
    <w:div w:id="1717004449">
      <w:bodyDiv w:val="1"/>
      <w:marLeft w:val="0"/>
      <w:marRight w:val="0"/>
      <w:marTop w:val="0"/>
      <w:marBottom w:val="0"/>
      <w:divBdr>
        <w:top w:val="none" w:sz="0" w:space="0" w:color="auto"/>
        <w:left w:val="none" w:sz="0" w:space="0" w:color="auto"/>
        <w:bottom w:val="none" w:sz="0" w:space="0" w:color="auto"/>
        <w:right w:val="none" w:sz="0" w:space="0" w:color="auto"/>
      </w:divBdr>
    </w:div>
    <w:div w:id="1785222555">
      <w:bodyDiv w:val="1"/>
      <w:marLeft w:val="0"/>
      <w:marRight w:val="0"/>
      <w:marTop w:val="0"/>
      <w:marBottom w:val="0"/>
      <w:divBdr>
        <w:top w:val="none" w:sz="0" w:space="0" w:color="auto"/>
        <w:left w:val="none" w:sz="0" w:space="0" w:color="auto"/>
        <w:bottom w:val="none" w:sz="0" w:space="0" w:color="auto"/>
        <w:right w:val="none" w:sz="0" w:space="0" w:color="auto"/>
      </w:divBdr>
    </w:div>
    <w:div w:id="1819178938">
      <w:bodyDiv w:val="1"/>
      <w:marLeft w:val="0"/>
      <w:marRight w:val="0"/>
      <w:marTop w:val="0"/>
      <w:marBottom w:val="0"/>
      <w:divBdr>
        <w:top w:val="none" w:sz="0" w:space="0" w:color="auto"/>
        <w:left w:val="none" w:sz="0" w:space="0" w:color="auto"/>
        <w:bottom w:val="none" w:sz="0" w:space="0" w:color="auto"/>
        <w:right w:val="none" w:sz="0" w:space="0" w:color="auto"/>
      </w:divBdr>
    </w:div>
    <w:div w:id="1832718486">
      <w:bodyDiv w:val="1"/>
      <w:marLeft w:val="0"/>
      <w:marRight w:val="0"/>
      <w:marTop w:val="0"/>
      <w:marBottom w:val="0"/>
      <w:divBdr>
        <w:top w:val="none" w:sz="0" w:space="0" w:color="auto"/>
        <w:left w:val="none" w:sz="0" w:space="0" w:color="auto"/>
        <w:bottom w:val="none" w:sz="0" w:space="0" w:color="auto"/>
        <w:right w:val="none" w:sz="0" w:space="0" w:color="auto"/>
      </w:divBdr>
    </w:div>
    <w:div w:id="1880048992">
      <w:bodyDiv w:val="1"/>
      <w:marLeft w:val="0"/>
      <w:marRight w:val="0"/>
      <w:marTop w:val="0"/>
      <w:marBottom w:val="0"/>
      <w:divBdr>
        <w:top w:val="none" w:sz="0" w:space="0" w:color="auto"/>
        <w:left w:val="none" w:sz="0" w:space="0" w:color="auto"/>
        <w:bottom w:val="none" w:sz="0" w:space="0" w:color="auto"/>
        <w:right w:val="none" w:sz="0" w:space="0" w:color="auto"/>
      </w:divBdr>
    </w:div>
    <w:div w:id="1881815705">
      <w:bodyDiv w:val="1"/>
      <w:marLeft w:val="0"/>
      <w:marRight w:val="0"/>
      <w:marTop w:val="0"/>
      <w:marBottom w:val="0"/>
      <w:divBdr>
        <w:top w:val="none" w:sz="0" w:space="0" w:color="auto"/>
        <w:left w:val="none" w:sz="0" w:space="0" w:color="auto"/>
        <w:bottom w:val="none" w:sz="0" w:space="0" w:color="auto"/>
        <w:right w:val="none" w:sz="0" w:space="0" w:color="auto"/>
      </w:divBdr>
    </w:div>
    <w:div w:id="1953855458">
      <w:bodyDiv w:val="1"/>
      <w:marLeft w:val="0"/>
      <w:marRight w:val="0"/>
      <w:marTop w:val="0"/>
      <w:marBottom w:val="0"/>
      <w:divBdr>
        <w:top w:val="none" w:sz="0" w:space="0" w:color="auto"/>
        <w:left w:val="none" w:sz="0" w:space="0" w:color="auto"/>
        <w:bottom w:val="none" w:sz="0" w:space="0" w:color="auto"/>
        <w:right w:val="none" w:sz="0" w:space="0" w:color="auto"/>
      </w:divBdr>
    </w:div>
    <w:div w:id="1977684540">
      <w:bodyDiv w:val="1"/>
      <w:marLeft w:val="0"/>
      <w:marRight w:val="0"/>
      <w:marTop w:val="0"/>
      <w:marBottom w:val="0"/>
      <w:divBdr>
        <w:top w:val="none" w:sz="0" w:space="0" w:color="auto"/>
        <w:left w:val="none" w:sz="0" w:space="0" w:color="auto"/>
        <w:bottom w:val="none" w:sz="0" w:space="0" w:color="auto"/>
        <w:right w:val="none" w:sz="0" w:space="0" w:color="auto"/>
      </w:divBdr>
    </w:div>
    <w:div w:id="2057074124">
      <w:bodyDiv w:val="1"/>
      <w:marLeft w:val="0"/>
      <w:marRight w:val="0"/>
      <w:marTop w:val="0"/>
      <w:marBottom w:val="0"/>
      <w:divBdr>
        <w:top w:val="none" w:sz="0" w:space="0" w:color="auto"/>
        <w:left w:val="none" w:sz="0" w:space="0" w:color="auto"/>
        <w:bottom w:val="none" w:sz="0" w:space="0" w:color="auto"/>
        <w:right w:val="none" w:sz="0" w:space="0" w:color="auto"/>
      </w:divBdr>
    </w:div>
    <w:div w:id="2072730853">
      <w:bodyDiv w:val="1"/>
      <w:marLeft w:val="0"/>
      <w:marRight w:val="0"/>
      <w:marTop w:val="0"/>
      <w:marBottom w:val="0"/>
      <w:divBdr>
        <w:top w:val="none" w:sz="0" w:space="0" w:color="auto"/>
        <w:left w:val="none" w:sz="0" w:space="0" w:color="auto"/>
        <w:bottom w:val="none" w:sz="0" w:space="0" w:color="auto"/>
        <w:right w:val="none" w:sz="0" w:space="0" w:color="auto"/>
      </w:divBdr>
    </w:div>
    <w:div w:id="2072921843">
      <w:bodyDiv w:val="1"/>
      <w:marLeft w:val="0"/>
      <w:marRight w:val="0"/>
      <w:marTop w:val="0"/>
      <w:marBottom w:val="0"/>
      <w:divBdr>
        <w:top w:val="none" w:sz="0" w:space="0" w:color="auto"/>
        <w:left w:val="none" w:sz="0" w:space="0" w:color="auto"/>
        <w:bottom w:val="none" w:sz="0" w:space="0" w:color="auto"/>
        <w:right w:val="none" w:sz="0" w:space="0" w:color="auto"/>
      </w:divBdr>
    </w:div>
    <w:div w:id="2074740802">
      <w:bodyDiv w:val="1"/>
      <w:marLeft w:val="0"/>
      <w:marRight w:val="0"/>
      <w:marTop w:val="0"/>
      <w:marBottom w:val="0"/>
      <w:divBdr>
        <w:top w:val="none" w:sz="0" w:space="0" w:color="auto"/>
        <w:left w:val="none" w:sz="0" w:space="0" w:color="auto"/>
        <w:bottom w:val="none" w:sz="0" w:space="0" w:color="auto"/>
        <w:right w:val="none" w:sz="0" w:space="0" w:color="auto"/>
      </w:divBdr>
    </w:div>
    <w:div w:id="2083796879">
      <w:bodyDiv w:val="1"/>
      <w:marLeft w:val="0"/>
      <w:marRight w:val="0"/>
      <w:marTop w:val="0"/>
      <w:marBottom w:val="0"/>
      <w:divBdr>
        <w:top w:val="none" w:sz="0" w:space="0" w:color="auto"/>
        <w:left w:val="none" w:sz="0" w:space="0" w:color="auto"/>
        <w:bottom w:val="none" w:sz="0" w:space="0" w:color="auto"/>
        <w:right w:val="none" w:sz="0" w:space="0" w:color="auto"/>
      </w:divBdr>
    </w:div>
    <w:div w:id="2104064412">
      <w:bodyDiv w:val="1"/>
      <w:marLeft w:val="0"/>
      <w:marRight w:val="0"/>
      <w:marTop w:val="0"/>
      <w:marBottom w:val="0"/>
      <w:divBdr>
        <w:top w:val="none" w:sz="0" w:space="0" w:color="auto"/>
        <w:left w:val="none" w:sz="0" w:space="0" w:color="auto"/>
        <w:bottom w:val="none" w:sz="0" w:space="0" w:color="auto"/>
        <w:right w:val="none" w:sz="0" w:space="0" w:color="auto"/>
      </w:divBdr>
    </w:div>
    <w:div w:id="2127305514">
      <w:bodyDiv w:val="1"/>
      <w:marLeft w:val="0"/>
      <w:marRight w:val="0"/>
      <w:marTop w:val="0"/>
      <w:marBottom w:val="0"/>
      <w:divBdr>
        <w:top w:val="none" w:sz="0" w:space="0" w:color="auto"/>
        <w:left w:val="none" w:sz="0" w:space="0" w:color="auto"/>
        <w:bottom w:val="none" w:sz="0" w:space="0" w:color="auto"/>
        <w:right w:val="none" w:sz="0" w:space="0" w:color="auto"/>
      </w:divBdr>
    </w:div>
    <w:div w:id="2142191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2q8waMYJixN7y7s8M0scC8t2Hjw==">AMUW2mW99dYh2fhzS25bIag+8lGAyxDRgvPozSBSPjfeZXz2Av4AdDbANXTz5O6TN7wjqEYwqnE5W80JXENYzzWqRbYipGGdXsgJh619IBlcWlgBPfet3Vmh1fpfeIw/8Q5GmcmfSQOi</go:docsCustomData>
</go:gDocsCustomXmlDataStorage>
</file>

<file path=customXml/itemProps1.xml><?xml version="1.0" encoding="utf-8"?>
<ds:datastoreItem xmlns:ds="http://schemas.openxmlformats.org/officeDocument/2006/customXml" ds:itemID="{5CB87B78-80B1-41D2-B659-78434D93792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6347</Words>
  <Characters>34913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2024-04-05T19:18:00Z</cp:lastPrinted>
  <dcterms:created xsi:type="dcterms:W3CDTF">2024-04-22T22:20:00Z</dcterms:created>
  <dcterms:modified xsi:type="dcterms:W3CDTF">2024-04-22T22:20:00Z</dcterms:modified>
</cp:coreProperties>
</file>