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974AA" w14:textId="535ED465" w:rsidR="004C7D6D" w:rsidRPr="005E3161" w:rsidRDefault="004C7D6D" w:rsidP="004C7D6D">
      <w:p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A55F0D" w:rsidRPr="005E3161">
        <w:rPr>
          <w:rFonts w:ascii="Palatino Linotype" w:eastAsia="Palatino Linotype" w:hAnsi="Palatino Linotype" w:cs="Palatino Linotype"/>
        </w:rPr>
        <w:t xml:space="preserve">a </w:t>
      </w:r>
      <w:r w:rsidR="00040D5F" w:rsidRPr="005E3161">
        <w:rPr>
          <w:rFonts w:ascii="Palatino Linotype" w:eastAsia="Palatino Linotype" w:hAnsi="Palatino Linotype" w:cs="Palatino Linotype"/>
        </w:rPr>
        <w:t>veintiocho</w:t>
      </w:r>
      <w:r w:rsidR="00A55F0D" w:rsidRPr="005E3161">
        <w:rPr>
          <w:rFonts w:ascii="Palatino Linotype" w:eastAsia="Palatino Linotype" w:hAnsi="Palatino Linotype" w:cs="Palatino Linotype"/>
        </w:rPr>
        <w:t xml:space="preserve"> de </w:t>
      </w:r>
      <w:r w:rsidR="005E3423" w:rsidRPr="005E3161">
        <w:rPr>
          <w:rFonts w:ascii="Palatino Linotype" w:eastAsia="Palatino Linotype" w:hAnsi="Palatino Linotype" w:cs="Palatino Linotype"/>
        </w:rPr>
        <w:t>febrero</w:t>
      </w:r>
      <w:r w:rsidR="00A55F0D" w:rsidRPr="005E3161">
        <w:rPr>
          <w:rFonts w:ascii="Palatino Linotype" w:eastAsia="Palatino Linotype" w:hAnsi="Palatino Linotype" w:cs="Palatino Linotype"/>
        </w:rPr>
        <w:t xml:space="preserve"> de dos mil veinticuatro</w:t>
      </w:r>
      <w:r w:rsidRPr="005E3161">
        <w:rPr>
          <w:rFonts w:ascii="Palatino Linotype" w:eastAsia="Palatino Linotype" w:hAnsi="Palatino Linotype" w:cs="Palatino Linotype"/>
        </w:rPr>
        <w:t xml:space="preserve">. </w:t>
      </w:r>
    </w:p>
    <w:p w14:paraId="1A3D6F82" w14:textId="77777777" w:rsidR="004C7D6D" w:rsidRPr="005E3161" w:rsidRDefault="004C7D6D" w:rsidP="004C7D6D">
      <w:pPr>
        <w:spacing w:line="360" w:lineRule="auto"/>
        <w:jc w:val="both"/>
        <w:rPr>
          <w:rFonts w:ascii="Palatino Linotype" w:eastAsia="Palatino Linotype" w:hAnsi="Palatino Linotype" w:cs="Palatino Linotype"/>
        </w:rPr>
      </w:pPr>
    </w:p>
    <w:p w14:paraId="41EB8839" w14:textId="18A3961E" w:rsidR="004C7D6D" w:rsidRPr="005E3161" w:rsidRDefault="004C7D6D" w:rsidP="004C7D6D">
      <w:p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b/>
        </w:rPr>
        <w:t>VISTO</w:t>
      </w:r>
      <w:r w:rsidRPr="005E3161">
        <w:rPr>
          <w:rFonts w:ascii="Palatino Linotype" w:eastAsia="Palatino Linotype" w:hAnsi="Palatino Linotype" w:cs="Palatino Linotype"/>
        </w:rPr>
        <w:t xml:space="preserve"> el expediente formado con motivo del recurso de revisión </w:t>
      </w:r>
      <w:r w:rsidRPr="005E3161">
        <w:rPr>
          <w:rFonts w:ascii="Palatino Linotype" w:eastAsia="Palatino Linotype" w:hAnsi="Palatino Linotype" w:cs="Palatino Linotype"/>
          <w:b/>
          <w:lang w:val="es-419"/>
        </w:rPr>
        <w:t>0</w:t>
      </w:r>
      <w:r w:rsidR="008976CC" w:rsidRPr="005E3161">
        <w:rPr>
          <w:rFonts w:ascii="Palatino Linotype" w:eastAsia="Palatino Linotype" w:hAnsi="Palatino Linotype" w:cs="Palatino Linotype"/>
          <w:b/>
          <w:lang w:val="es-419"/>
        </w:rPr>
        <w:t>4375</w:t>
      </w:r>
      <w:r w:rsidRPr="005E3161">
        <w:rPr>
          <w:rFonts w:ascii="Palatino Linotype" w:eastAsia="Palatino Linotype" w:hAnsi="Palatino Linotype" w:cs="Palatino Linotype"/>
          <w:b/>
        </w:rPr>
        <w:t>/INFOEM/IP/RR/2023</w:t>
      </w:r>
      <w:r w:rsidRPr="005E3161">
        <w:rPr>
          <w:rFonts w:ascii="Palatino Linotype" w:eastAsia="Palatino Linotype" w:hAnsi="Palatino Linotype" w:cs="Palatino Linotype"/>
        </w:rPr>
        <w:t>, interpuesto por</w:t>
      </w:r>
      <w:r w:rsidRPr="005E3161">
        <w:rPr>
          <w:rFonts w:ascii="Palatino Linotype" w:eastAsia="Palatino Linotype" w:hAnsi="Palatino Linotype" w:cs="Palatino Linotype"/>
          <w:lang w:val="es-419"/>
        </w:rPr>
        <w:t xml:space="preserve"> </w:t>
      </w:r>
      <w:r w:rsidR="00853298" w:rsidRPr="005E3161">
        <w:rPr>
          <w:rFonts w:ascii="Palatino Linotype" w:eastAsia="Palatino Linotype" w:hAnsi="Palatino Linotype" w:cs="Palatino Linotype"/>
        </w:rPr>
        <w:t xml:space="preserve">el </w:t>
      </w:r>
      <w:r w:rsidR="00853298" w:rsidRPr="005E3161">
        <w:rPr>
          <w:rFonts w:ascii="Palatino Linotype" w:eastAsia="Palatino Linotype" w:hAnsi="Palatino Linotype" w:cs="Palatino Linotype"/>
          <w:b/>
        </w:rPr>
        <w:t xml:space="preserve">C. </w:t>
      </w:r>
      <w:r w:rsidR="00F24C2D" w:rsidRPr="005E3161">
        <w:rPr>
          <w:rFonts w:ascii="Palatino Linotype" w:eastAsia="Palatino Linotype" w:hAnsi="Palatino Linotype" w:cs="Palatino Linotype"/>
          <w:b/>
        </w:rPr>
        <w:t>XXXXXXXXXXXXXXXXXXXX</w:t>
      </w:r>
      <w:r w:rsidR="008976CC" w:rsidRPr="005E3161">
        <w:rPr>
          <w:rFonts w:ascii="Palatino Linotype" w:eastAsia="Palatino Linotype" w:hAnsi="Palatino Linotype" w:cs="Palatino Linotype"/>
          <w:b/>
        </w:rPr>
        <w:t xml:space="preserve"> </w:t>
      </w:r>
      <w:r w:rsidRPr="005E3161">
        <w:rPr>
          <w:rFonts w:ascii="Palatino Linotype" w:eastAsia="Palatino Linotype" w:hAnsi="Palatino Linotype" w:cs="Palatino Linotype"/>
          <w:lang w:val="es-419"/>
        </w:rPr>
        <w:t xml:space="preserve">que </w:t>
      </w:r>
      <w:r w:rsidRPr="005E3161">
        <w:rPr>
          <w:rFonts w:ascii="Palatino Linotype" w:eastAsia="Palatino Linotype" w:hAnsi="Palatino Linotype" w:cs="Palatino Linotype"/>
        </w:rPr>
        <w:t xml:space="preserve">en lo sucesivo será la parte </w:t>
      </w:r>
      <w:r w:rsidRPr="005E3161">
        <w:rPr>
          <w:rFonts w:ascii="Palatino Linotype" w:eastAsia="Palatino Linotype" w:hAnsi="Palatino Linotype" w:cs="Palatino Linotype"/>
          <w:b/>
        </w:rPr>
        <w:t>Recurrente,</w:t>
      </w:r>
      <w:r w:rsidRPr="005E3161">
        <w:rPr>
          <w:rFonts w:ascii="Palatino Linotype" w:eastAsia="Palatino Linotype" w:hAnsi="Palatino Linotype" w:cs="Palatino Linotype"/>
        </w:rPr>
        <w:t xml:space="preserve"> en contra de la respuesta por parte de</w:t>
      </w:r>
      <w:r w:rsidR="00853298" w:rsidRPr="005E3161">
        <w:rPr>
          <w:rFonts w:ascii="Palatino Linotype" w:eastAsia="Palatino Linotype" w:hAnsi="Palatino Linotype" w:cs="Palatino Linotype"/>
        </w:rPr>
        <w:t xml:space="preserve"> </w:t>
      </w:r>
      <w:r w:rsidRPr="005E3161">
        <w:rPr>
          <w:rFonts w:ascii="Palatino Linotype" w:eastAsia="Palatino Linotype" w:hAnsi="Palatino Linotype" w:cs="Palatino Linotype"/>
        </w:rPr>
        <w:t>l</w:t>
      </w:r>
      <w:r w:rsidR="00853298" w:rsidRPr="005E3161">
        <w:rPr>
          <w:rFonts w:ascii="Palatino Linotype" w:eastAsia="Palatino Linotype" w:hAnsi="Palatino Linotype" w:cs="Palatino Linotype"/>
        </w:rPr>
        <w:t>a</w:t>
      </w:r>
      <w:r w:rsidRPr="005E3161">
        <w:rPr>
          <w:rFonts w:ascii="Palatino Linotype" w:eastAsia="Palatino Linotype" w:hAnsi="Palatino Linotype" w:cs="Palatino Linotype"/>
        </w:rPr>
        <w:t xml:space="preserve"> </w:t>
      </w:r>
      <w:r w:rsidR="008976CC" w:rsidRPr="005E3161">
        <w:rPr>
          <w:rFonts w:ascii="Palatino Linotype" w:eastAsia="Palatino Linotype" w:hAnsi="Palatino Linotype" w:cs="Palatino Linotype"/>
          <w:b/>
        </w:rPr>
        <w:t>Gubernatura</w:t>
      </w:r>
      <w:r w:rsidRPr="005E3161">
        <w:rPr>
          <w:rFonts w:ascii="Palatino Linotype" w:eastAsia="Palatino Linotype" w:hAnsi="Palatino Linotype" w:cs="Palatino Linotype"/>
          <w:b/>
        </w:rPr>
        <w:t xml:space="preserve">, </w:t>
      </w:r>
      <w:r w:rsidRPr="005E3161">
        <w:rPr>
          <w:rFonts w:ascii="Palatino Linotype" w:eastAsia="Palatino Linotype" w:hAnsi="Palatino Linotype" w:cs="Palatino Linotype"/>
        </w:rPr>
        <w:t xml:space="preserve">en lo sucesivo el </w:t>
      </w:r>
      <w:r w:rsidRPr="005E3161">
        <w:rPr>
          <w:rFonts w:ascii="Palatino Linotype" w:eastAsia="Palatino Linotype" w:hAnsi="Palatino Linotype" w:cs="Palatino Linotype"/>
          <w:b/>
        </w:rPr>
        <w:t xml:space="preserve">Sujeto Obligado, </w:t>
      </w:r>
      <w:r w:rsidRPr="005E3161">
        <w:rPr>
          <w:rFonts w:ascii="Palatino Linotype" w:eastAsia="Palatino Linotype" w:hAnsi="Palatino Linotype" w:cs="Palatino Linotype"/>
        </w:rPr>
        <w:t>se procede a dictar la presente resolución con base en los siguientes:</w:t>
      </w:r>
    </w:p>
    <w:p w14:paraId="03D5BCD1" w14:textId="77777777" w:rsidR="004C7D6D" w:rsidRPr="005E3161" w:rsidRDefault="004C7D6D" w:rsidP="004C7D6D">
      <w:pPr>
        <w:spacing w:line="360" w:lineRule="auto"/>
        <w:jc w:val="both"/>
        <w:rPr>
          <w:rFonts w:ascii="Palatino Linotype" w:eastAsia="Palatino Linotype" w:hAnsi="Palatino Linotype" w:cs="Palatino Linotype"/>
        </w:rPr>
      </w:pPr>
    </w:p>
    <w:p w14:paraId="39B943B1" w14:textId="77777777" w:rsidR="004C7D6D" w:rsidRPr="005E3161" w:rsidRDefault="004C7D6D" w:rsidP="004C7D6D">
      <w:pPr>
        <w:spacing w:line="360" w:lineRule="auto"/>
        <w:jc w:val="center"/>
        <w:rPr>
          <w:rFonts w:ascii="Palatino Linotype" w:eastAsia="Palatino Linotype" w:hAnsi="Palatino Linotype" w:cs="Palatino Linotype"/>
          <w:b/>
        </w:rPr>
      </w:pPr>
      <w:r w:rsidRPr="005E3161">
        <w:rPr>
          <w:rFonts w:ascii="Palatino Linotype" w:eastAsia="Palatino Linotype" w:hAnsi="Palatino Linotype" w:cs="Palatino Linotype"/>
          <w:b/>
        </w:rPr>
        <w:t>A N T E C E D E N T E S</w:t>
      </w:r>
    </w:p>
    <w:p w14:paraId="1366A5C2" w14:textId="77777777" w:rsidR="004C7D6D" w:rsidRPr="005E3161" w:rsidRDefault="004C7D6D" w:rsidP="004C7D6D">
      <w:pPr>
        <w:spacing w:line="360" w:lineRule="auto"/>
        <w:jc w:val="both"/>
        <w:rPr>
          <w:rFonts w:ascii="Palatino Linotype" w:eastAsia="Palatino Linotype" w:hAnsi="Palatino Linotype" w:cs="Palatino Linotype"/>
          <w:b/>
        </w:rPr>
      </w:pPr>
    </w:p>
    <w:p w14:paraId="63F1CFC0" w14:textId="77777777" w:rsidR="004C7D6D" w:rsidRPr="005E3161" w:rsidRDefault="004C7D6D" w:rsidP="004C7D6D">
      <w:pPr>
        <w:spacing w:line="360" w:lineRule="auto"/>
        <w:jc w:val="both"/>
        <w:rPr>
          <w:rFonts w:ascii="Palatino Linotype" w:eastAsia="Palatino Linotype" w:hAnsi="Palatino Linotype" w:cs="Palatino Linotype"/>
          <w:sz w:val="28"/>
        </w:rPr>
      </w:pPr>
      <w:r w:rsidRPr="005E3161">
        <w:rPr>
          <w:rFonts w:ascii="Palatino Linotype" w:eastAsia="Palatino Linotype" w:hAnsi="Palatino Linotype" w:cs="Palatino Linotype"/>
          <w:b/>
          <w:sz w:val="28"/>
        </w:rPr>
        <w:t>PRIMERO. Solicitud de acceso a la información.</w:t>
      </w:r>
      <w:r w:rsidRPr="005E3161">
        <w:rPr>
          <w:rFonts w:ascii="Palatino Linotype" w:eastAsia="Palatino Linotype" w:hAnsi="Palatino Linotype" w:cs="Palatino Linotype"/>
          <w:sz w:val="28"/>
        </w:rPr>
        <w:t xml:space="preserve"> </w:t>
      </w:r>
    </w:p>
    <w:p w14:paraId="4EBBF581" w14:textId="3045CFB2" w:rsidR="004C7D6D" w:rsidRPr="005E3161" w:rsidRDefault="004C7D6D" w:rsidP="004C7D6D">
      <w:p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Con fecha </w:t>
      </w:r>
      <w:r w:rsidR="008976CC" w:rsidRPr="005E3161">
        <w:rPr>
          <w:rFonts w:ascii="Palatino Linotype" w:eastAsia="Palatino Linotype" w:hAnsi="Palatino Linotype" w:cs="Palatino Linotype"/>
          <w:b/>
        </w:rPr>
        <w:t xml:space="preserve">treinta y uno de julio </w:t>
      </w:r>
      <w:r w:rsidRPr="005E3161">
        <w:rPr>
          <w:rFonts w:ascii="Palatino Linotype" w:eastAsia="Palatino Linotype" w:hAnsi="Palatino Linotype" w:cs="Palatino Linotype"/>
          <w:b/>
        </w:rPr>
        <w:t>de dos mil veintitrés,</w:t>
      </w:r>
      <w:r w:rsidRPr="005E3161">
        <w:rPr>
          <w:rFonts w:ascii="Palatino Linotype" w:eastAsia="Palatino Linotype" w:hAnsi="Palatino Linotype" w:cs="Palatino Linotype"/>
        </w:rPr>
        <w:t xml:space="preserve"> la parte </w:t>
      </w:r>
      <w:r w:rsidRPr="005E3161">
        <w:rPr>
          <w:rFonts w:ascii="Palatino Linotype" w:eastAsia="Palatino Linotype" w:hAnsi="Palatino Linotype" w:cs="Palatino Linotype"/>
          <w:b/>
        </w:rPr>
        <w:t xml:space="preserve">Recurrente </w:t>
      </w:r>
      <w:r w:rsidRPr="005E3161">
        <w:rPr>
          <w:rFonts w:ascii="Palatino Linotype" w:eastAsia="Palatino Linotype" w:hAnsi="Palatino Linotype" w:cs="Palatino Linotype"/>
        </w:rPr>
        <w:t xml:space="preserve">presentó, través del Sistema de Acceso a la Información Mexiquense, en lo subsecuente el </w:t>
      </w:r>
      <w:r w:rsidRPr="005E3161">
        <w:rPr>
          <w:rFonts w:ascii="Palatino Linotype" w:eastAsia="Palatino Linotype" w:hAnsi="Palatino Linotype" w:cs="Palatino Linotype"/>
          <w:b/>
        </w:rPr>
        <w:t>SAIMEX,</w:t>
      </w:r>
      <w:r w:rsidRPr="005E3161">
        <w:rPr>
          <w:rFonts w:ascii="Palatino Linotype" w:eastAsia="Palatino Linotype" w:hAnsi="Palatino Linotype" w:cs="Palatino Linotype"/>
        </w:rPr>
        <w:t xml:space="preserve"> ante el </w:t>
      </w:r>
      <w:r w:rsidRPr="005E3161">
        <w:rPr>
          <w:rFonts w:ascii="Palatino Linotype" w:eastAsia="Palatino Linotype" w:hAnsi="Palatino Linotype" w:cs="Palatino Linotype"/>
          <w:b/>
        </w:rPr>
        <w:t>Sujeto Obligado</w:t>
      </w:r>
      <w:r w:rsidRPr="005E3161">
        <w:rPr>
          <w:rFonts w:ascii="Palatino Linotype" w:eastAsia="Palatino Linotype" w:hAnsi="Palatino Linotype" w:cs="Palatino Linotype"/>
        </w:rPr>
        <w:t>, la solicitud de acceso a la información pública, a la que se le asignó el número</w:t>
      </w:r>
      <w:r w:rsidRPr="005E3161">
        <w:rPr>
          <w:rFonts w:ascii="Palatino Linotype" w:eastAsia="Palatino Linotype" w:hAnsi="Palatino Linotype" w:cs="Palatino Linotype"/>
          <w:b/>
        </w:rPr>
        <w:t xml:space="preserve"> </w:t>
      </w:r>
      <w:r w:rsidR="008976CC" w:rsidRPr="005E3161">
        <w:rPr>
          <w:rFonts w:ascii="Palatino Linotype" w:eastAsia="Palatino Linotype" w:hAnsi="Palatino Linotype" w:cs="Palatino Linotype"/>
          <w:b/>
        </w:rPr>
        <w:t>00161/GUBERNA/IP/2023</w:t>
      </w:r>
      <w:r w:rsidRPr="005E3161">
        <w:rPr>
          <w:rFonts w:ascii="Palatino Linotype" w:eastAsia="Palatino Linotype" w:hAnsi="Palatino Linotype" w:cs="Palatino Linotype"/>
          <w:b/>
        </w:rPr>
        <w:t xml:space="preserve">, </w:t>
      </w:r>
      <w:r w:rsidRPr="005E3161">
        <w:rPr>
          <w:rFonts w:ascii="Palatino Linotype" w:eastAsia="Palatino Linotype" w:hAnsi="Palatino Linotype" w:cs="Palatino Linotype"/>
        </w:rPr>
        <w:t>mediante la cual requirió la información siguiente:</w:t>
      </w:r>
    </w:p>
    <w:p w14:paraId="1BC64044" w14:textId="77777777" w:rsidR="004C7D6D" w:rsidRPr="005E3161" w:rsidRDefault="004C7D6D" w:rsidP="004C7D6D">
      <w:pPr>
        <w:spacing w:line="360" w:lineRule="auto"/>
        <w:jc w:val="both"/>
        <w:rPr>
          <w:rFonts w:ascii="Palatino Linotype" w:eastAsia="Palatino Linotype" w:hAnsi="Palatino Linotype" w:cs="Palatino Linotype"/>
        </w:rPr>
      </w:pPr>
    </w:p>
    <w:p w14:paraId="1F9C217C" w14:textId="105CC4AC" w:rsidR="004C7D6D" w:rsidRPr="005E3161" w:rsidRDefault="004C7D6D" w:rsidP="004C7D6D">
      <w:pPr>
        <w:spacing w:line="360" w:lineRule="auto"/>
        <w:ind w:left="851" w:right="902"/>
        <w:jc w:val="both"/>
        <w:rPr>
          <w:rFonts w:ascii="Palatino Linotype" w:eastAsia="Palatino Linotype" w:hAnsi="Palatino Linotype" w:cs="Palatino Linotype"/>
          <w:i/>
        </w:rPr>
      </w:pPr>
      <w:bookmarkStart w:id="0" w:name="_heading=h.gjdgxs" w:colFirst="0" w:colLast="0"/>
      <w:bookmarkEnd w:id="0"/>
      <w:r w:rsidRPr="005E3161">
        <w:rPr>
          <w:rFonts w:ascii="Palatino Linotype" w:eastAsia="Palatino Linotype" w:hAnsi="Palatino Linotype" w:cs="Palatino Linotype"/>
          <w:i/>
        </w:rPr>
        <w:t>“</w:t>
      </w:r>
      <w:r w:rsidR="008976CC" w:rsidRPr="005E3161">
        <w:rPr>
          <w:rFonts w:ascii="Palatino Linotype" w:eastAsia="Palatino Linotype" w:hAnsi="Palatino Linotype" w:cs="Palatino Linotype"/>
          <w:i/>
        </w:rPr>
        <w:t xml:space="preserve">De manera fundada y motivada favor de hacer del conocimiento lo siguiente: 1.El Poder Ejecutivo del Estado de México de quien se auxilia para el despacho de los asuntos (Dependencias, Organismos Auxiliares, Autónomos) 2. Cuantos y cuáles son las Dependencias 3. Cuantos y cuáles son los Organismos Auxiliares 4. Cuantos y cuáles son los Autónomos 5. </w:t>
      </w:r>
      <w:r w:rsidR="008976CC" w:rsidRPr="005E3161">
        <w:rPr>
          <w:rFonts w:ascii="Palatino Linotype" w:eastAsia="Palatino Linotype" w:hAnsi="Palatino Linotype" w:cs="Palatino Linotype"/>
          <w:i/>
        </w:rPr>
        <w:lastRenderedPageBreak/>
        <w:t xml:space="preserve">Existe algún otro organismo o dependencia adicional a los mencionados en los puntos 2, 3 y 4, en caso de afirmativo, cuál es su fundamento, y cuales son. 6. ¿En términos del artículo 47 de la Ley Orgánica de la Administración Pública del Estado de México y del artículo 5 de la Ley para la Coordinación y Control de Organismos Auxiliare del Estado de México, es requisito indispensable para ser un organismo descentralizado exista los requisitos establecidos en el artículo 5 de la Ley de Coordinación y Control de Organismos Auxiliares del Estado de México? 7. En la página http://dgi.edomex.gob.mx/padrones_numeralia#:~:text=1.,p%C3%BAblica%20y%20una%20asociaci%C3%B3n%20civil se establece que existen 16 dependencias, una Coordinación General, una Jefatura de Oficina de la Gubernatura, 22 órganos desconcentrados, 82 organismos descentralizados, dos fideicomisos públicos, una empresa pública y una asociación civil, se requiere que proporcione el listado con la denominación de cada uno, y en el caso de los 22 desconcentrados, 82 descentralizados, 2 fideicomisos, empresa pública y asociación civil, se mencione la fecha de su creación, y si fue publicado en el Periódico Oficial, si su patrimonio se constituyó total o parcialmente con recursos públicos y cuál es su fin u objetivo. 8. De manera enunciativa, mas no limitativa, y para tener un panorama general, proporcione los datos que establece el artículo 5 de la Ley para la Coordinación y Control de Organismos Auxiliare del Estado de México, en el caso de que los documentos se encuentren publicados en el Periódico oficial, proporcione la liga, así como la fecha exacta y que publicación es (matutino o vespertino) y en que apartado se encuentra </w:t>
      </w:r>
      <w:r w:rsidR="008976CC" w:rsidRPr="005E3161">
        <w:rPr>
          <w:rFonts w:ascii="Palatino Linotype" w:eastAsia="Palatino Linotype" w:hAnsi="Palatino Linotype" w:cs="Palatino Linotype"/>
          <w:i/>
        </w:rPr>
        <w:lastRenderedPageBreak/>
        <w:t>publicado, respecto a los siguientes: a) Centro Estatal de Trasplantes del Estado de México b) Secretariado Ejecutivo de la Secretaría de Seguridad c) Instituto de la Función Registral del Estado de México d) Cuerpos de Vigilancia Auxiliar y Urbana del Estado de México e) Colegio de Bachilleres del Estado de México f) Fiscalía General de Justicia g) Banco de Tejidos del Estado de México. h) Tribunal de Justicia Administrativa del Estado de México 9. En la cuenta pública del ejercicio 2022 en los tomos V al XII, aparecen los organismos auxiliares, sin embargo, no se encuentran entre otros, Secretariado Ejecutivo de la Secretaría de Seguridad, Cuerpos de Vigilancia Auxiliar y Urbana del Estado de México, y Colegio de Bachilleres del Estado de México, explicar la razón, y si se encuentra su rendición de cuentas en otro apartado.</w:t>
      </w:r>
      <w:r w:rsidRPr="005E3161">
        <w:rPr>
          <w:rFonts w:ascii="Palatino Linotype" w:eastAsia="Palatino Linotype" w:hAnsi="Palatino Linotype" w:cs="Palatino Linotype"/>
          <w:i/>
        </w:rPr>
        <w:t>” (sic)</w:t>
      </w:r>
    </w:p>
    <w:p w14:paraId="43BD4F0A" w14:textId="77777777" w:rsidR="004C7D6D" w:rsidRPr="005E3161" w:rsidRDefault="004C7D6D" w:rsidP="004C7D6D">
      <w:pPr>
        <w:spacing w:line="360" w:lineRule="auto"/>
        <w:jc w:val="both"/>
        <w:rPr>
          <w:rFonts w:ascii="Palatino Linotype" w:eastAsia="Palatino Linotype" w:hAnsi="Palatino Linotype" w:cs="Palatino Linotype"/>
        </w:rPr>
      </w:pPr>
    </w:p>
    <w:p w14:paraId="49FE54D6" w14:textId="77777777" w:rsidR="004C7D6D" w:rsidRPr="005E3161" w:rsidRDefault="004C7D6D" w:rsidP="004C7D6D">
      <w:pPr>
        <w:spacing w:line="360" w:lineRule="auto"/>
        <w:jc w:val="both"/>
        <w:rPr>
          <w:rFonts w:ascii="Palatino Linotype" w:eastAsia="Palatino Linotype" w:hAnsi="Palatino Linotype" w:cs="Palatino Linotype"/>
          <w:b/>
          <w:sz w:val="28"/>
        </w:rPr>
      </w:pPr>
      <w:r w:rsidRPr="005E3161">
        <w:rPr>
          <w:rFonts w:ascii="Palatino Linotype" w:eastAsia="Palatino Linotype" w:hAnsi="Palatino Linotype" w:cs="Palatino Linotype"/>
          <w:b/>
          <w:sz w:val="28"/>
        </w:rPr>
        <w:t xml:space="preserve">SEGUNDO.- De la Respuesta del Sujeto Obligado. </w:t>
      </w:r>
    </w:p>
    <w:p w14:paraId="3D096564" w14:textId="3695D98E" w:rsidR="004C7D6D" w:rsidRPr="005E3161" w:rsidRDefault="004C7D6D" w:rsidP="004C7D6D">
      <w:p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En fecha </w:t>
      </w:r>
      <w:r w:rsidR="008976CC" w:rsidRPr="005E3161">
        <w:rPr>
          <w:rFonts w:ascii="Palatino Linotype" w:eastAsia="Palatino Linotype" w:hAnsi="Palatino Linotype" w:cs="Palatino Linotype"/>
          <w:b/>
        </w:rPr>
        <w:t xml:space="preserve">tres de agosto </w:t>
      </w:r>
      <w:r w:rsidRPr="005E3161">
        <w:rPr>
          <w:rFonts w:ascii="Palatino Linotype" w:eastAsia="Palatino Linotype" w:hAnsi="Palatino Linotype" w:cs="Palatino Linotype"/>
          <w:b/>
        </w:rPr>
        <w:t>de dos mil veintitrés</w:t>
      </w:r>
      <w:r w:rsidRPr="005E3161">
        <w:rPr>
          <w:rFonts w:ascii="Palatino Linotype" w:eastAsia="Palatino Linotype" w:hAnsi="Palatino Linotype" w:cs="Palatino Linotype"/>
        </w:rPr>
        <w:t xml:space="preserve"> el sujeto obligado notificó mediante el SAIMEX lo siguiente:</w:t>
      </w:r>
    </w:p>
    <w:p w14:paraId="2C838A64" w14:textId="77777777" w:rsidR="004C7D6D" w:rsidRPr="005E3161" w:rsidRDefault="004C7D6D" w:rsidP="004C7D6D">
      <w:pPr>
        <w:spacing w:line="360" w:lineRule="auto"/>
        <w:jc w:val="both"/>
        <w:rPr>
          <w:rFonts w:ascii="Palatino Linotype" w:eastAsia="Palatino Linotype" w:hAnsi="Palatino Linotype" w:cs="Palatino Linotype"/>
        </w:rPr>
      </w:pPr>
    </w:p>
    <w:p w14:paraId="4D60E8BB" w14:textId="1003CD86" w:rsidR="004C7D6D" w:rsidRPr="005E3161" w:rsidRDefault="004C7D6D" w:rsidP="00F6138A">
      <w:pPr>
        <w:spacing w:line="360" w:lineRule="auto"/>
        <w:ind w:left="851" w:right="902"/>
        <w:jc w:val="both"/>
        <w:rPr>
          <w:rFonts w:ascii="Palatino Linotype" w:eastAsia="Palatino Linotype" w:hAnsi="Palatino Linotype" w:cs="Palatino Linotype"/>
          <w:i/>
        </w:rPr>
      </w:pPr>
      <w:r w:rsidRPr="005E3161">
        <w:rPr>
          <w:rFonts w:ascii="Palatino Linotype" w:eastAsia="Palatino Linotype" w:hAnsi="Palatino Linotype" w:cs="Palatino Linotype"/>
          <w:i/>
        </w:rPr>
        <w:t>“</w:t>
      </w:r>
      <w:r w:rsidR="008976CC" w:rsidRPr="005E3161">
        <w:rPr>
          <w:rFonts w:ascii="Palatino Linotype" w:eastAsia="Palatino Linotype" w:hAnsi="Palatino Linotype" w:cs="Palatino Linotype"/>
          <w:i/>
        </w:rPr>
        <w:t>Se anexa documento.</w:t>
      </w:r>
      <w:r w:rsidRPr="005E3161">
        <w:rPr>
          <w:rFonts w:ascii="Palatino Linotype" w:eastAsia="Palatino Linotype" w:hAnsi="Palatino Linotype" w:cs="Palatino Linotype"/>
          <w:i/>
        </w:rPr>
        <w:t>” (Sic).</w:t>
      </w:r>
    </w:p>
    <w:p w14:paraId="19CD35F0" w14:textId="77777777" w:rsidR="004C7D6D" w:rsidRPr="005E3161" w:rsidRDefault="004C7D6D" w:rsidP="00F6138A">
      <w:pPr>
        <w:spacing w:line="360" w:lineRule="auto"/>
        <w:jc w:val="both"/>
        <w:rPr>
          <w:rFonts w:ascii="Palatino Linotype" w:eastAsia="Palatino Linotype" w:hAnsi="Palatino Linotype" w:cs="Palatino Linotype"/>
        </w:rPr>
      </w:pPr>
    </w:p>
    <w:p w14:paraId="5FE5B450" w14:textId="753B384C" w:rsidR="00847546" w:rsidRPr="005E3161" w:rsidRDefault="00847546" w:rsidP="004C7D6D">
      <w:p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Adjuntando </w:t>
      </w:r>
      <w:r w:rsidR="00F6138A" w:rsidRPr="005E3161">
        <w:rPr>
          <w:rFonts w:ascii="Palatino Linotype" w:eastAsia="Palatino Linotype" w:hAnsi="Palatino Linotype" w:cs="Palatino Linotype"/>
        </w:rPr>
        <w:t>e</w:t>
      </w:r>
      <w:r w:rsidR="00396A24" w:rsidRPr="005E3161">
        <w:rPr>
          <w:rFonts w:ascii="Palatino Linotype" w:eastAsia="Palatino Linotype" w:hAnsi="Palatino Linotype" w:cs="Palatino Linotype"/>
        </w:rPr>
        <w:t>l</w:t>
      </w:r>
      <w:r w:rsidRPr="005E3161">
        <w:rPr>
          <w:rFonts w:ascii="Palatino Linotype" w:eastAsia="Palatino Linotype" w:hAnsi="Palatino Linotype" w:cs="Palatino Linotype"/>
        </w:rPr>
        <w:t xml:space="preserve"> archivo electr</w:t>
      </w:r>
      <w:r w:rsidR="00FD6C09" w:rsidRPr="005E3161">
        <w:rPr>
          <w:rFonts w:ascii="Palatino Linotype" w:eastAsia="Palatino Linotype" w:hAnsi="Palatino Linotype" w:cs="Palatino Linotype"/>
        </w:rPr>
        <w:t xml:space="preserve">ónico denominado </w:t>
      </w:r>
      <w:r w:rsidR="00396A24" w:rsidRPr="005E3161">
        <w:rPr>
          <w:rFonts w:ascii="Palatino Linotype" w:eastAsia="Palatino Linotype" w:hAnsi="Palatino Linotype" w:cs="Palatino Linotype"/>
        </w:rPr>
        <w:t>“</w:t>
      </w:r>
      <w:r w:rsidR="008976CC" w:rsidRPr="005E3161">
        <w:rPr>
          <w:rFonts w:ascii="Palatino Linotype" w:eastAsia="Palatino Linotype" w:hAnsi="Palatino Linotype" w:cs="Palatino Linotype"/>
          <w:b/>
          <w:i/>
        </w:rPr>
        <w:t>0161 respuesta 2023.PDF</w:t>
      </w:r>
      <w:r w:rsidR="00396A24" w:rsidRPr="005E3161">
        <w:rPr>
          <w:rFonts w:ascii="Palatino Linotype" w:eastAsia="Palatino Linotype" w:hAnsi="Palatino Linotype" w:cs="Palatino Linotype"/>
        </w:rPr>
        <w:t>”</w:t>
      </w:r>
      <w:r w:rsidR="00FD6C09" w:rsidRPr="005E3161">
        <w:rPr>
          <w:rFonts w:ascii="Palatino Linotype" w:eastAsia="Palatino Linotype" w:hAnsi="Palatino Linotype" w:cs="Palatino Linotype"/>
        </w:rPr>
        <w:t xml:space="preserve">, </w:t>
      </w:r>
      <w:r w:rsidR="00F6138A" w:rsidRPr="005E3161">
        <w:rPr>
          <w:rFonts w:ascii="Palatino Linotype" w:eastAsia="Palatino Linotype" w:hAnsi="Palatino Linotype" w:cs="Palatino Linotype"/>
        </w:rPr>
        <w:t>e</w:t>
      </w:r>
      <w:r w:rsidR="00396A24" w:rsidRPr="005E3161">
        <w:rPr>
          <w:rFonts w:ascii="Palatino Linotype" w:eastAsia="Palatino Linotype" w:hAnsi="Palatino Linotype" w:cs="Palatino Linotype"/>
        </w:rPr>
        <w:t>l</w:t>
      </w:r>
      <w:r w:rsidR="00FD6C09" w:rsidRPr="005E3161">
        <w:rPr>
          <w:rFonts w:ascii="Palatino Linotype" w:eastAsia="Palatino Linotype" w:hAnsi="Palatino Linotype" w:cs="Palatino Linotype"/>
        </w:rPr>
        <w:t xml:space="preserve"> cual será analizado en la parte considerativa de la presente resolución.</w:t>
      </w:r>
    </w:p>
    <w:p w14:paraId="0A4344DF" w14:textId="77777777" w:rsidR="00847546" w:rsidRPr="005E3161" w:rsidRDefault="00847546" w:rsidP="004C7D6D">
      <w:pPr>
        <w:spacing w:line="360" w:lineRule="auto"/>
        <w:jc w:val="both"/>
        <w:rPr>
          <w:rFonts w:ascii="Palatino Linotype" w:eastAsia="Palatino Linotype" w:hAnsi="Palatino Linotype" w:cs="Palatino Linotype"/>
        </w:rPr>
      </w:pPr>
    </w:p>
    <w:p w14:paraId="709AF028" w14:textId="77777777" w:rsidR="004C7D6D" w:rsidRPr="005E3161" w:rsidRDefault="004C7D6D" w:rsidP="004C7D6D">
      <w:pPr>
        <w:spacing w:line="360" w:lineRule="auto"/>
        <w:ind w:right="49"/>
        <w:jc w:val="both"/>
        <w:rPr>
          <w:rFonts w:ascii="Palatino Linotype" w:eastAsia="Palatino Linotype" w:hAnsi="Palatino Linotype" w:cs="Palatino Linotype"/>
          <w:b/>
          <w:sz w:val="28"/>
        </w:rPr>
      </w:pPr>
      <w:r w:rsidRPr="005E3161">
        <w:rPr>
          <w:rFonts w:ascii="Palatino Linotype" w:eastAsia="Palatino Linotype" w:hAnsi="Palatino Linotype" w:cs="Palatino Linotype"/>
          <w:b/>
          <w:sz w:val="28"/>
        </w:rPr>
        <w:t xml:space="preserve">TERCERO. Interposición del recurso de revisión. </w:t>
      </w:r>
    </w:p>
    <w:p w14:paraId="338C3FB1" w14:textId="77777777" w:rsidR="008976CC" w:rsidRPr="005E3161" w:rsidRDefault="004C7D6D" w:rsidP="008976CC">
      <w:pPr>
        <w:spacing w:line="360" w:lineRule="auto"/>
        <w:jc w:val="both"/>
        <w:rPr>
          <w:rFonts w:ascii="Palatino Linotype" w:hAnsi="Palatino Linotype" w:cs="Arial"/>
        </w:rPr>
      </w:pPr>
      <w:r w:rsidRPr="005E3161">
        <w:rPr>
          <w:rFonts w:ascii="Palatino Linotype" w:eastAsia="Palatino Linotype" w:hAnsi="Palatino Linotype" w:cs="Palatino Linotype"/>
        </w:rPr>
        <w:lastRenderedPageBreak/>
        <w:t xml:space="preserve">Inconforme con la respuesta emitida por parte del </w:t>
      </w:r>
      <w:r w:rsidRPr="005E3161">
        <w:rPr>
          <w:rFonts w:ascii="Palatino Linotype" w:eastAsia="Palatino Linotype" w:hAnsi="Palatino Linotype" w:cs="Palatino Linotype"/>
          <w:b/>
        </w:rPr>
        <w:t>Sujeto Obligado</w:t>
      </w:r>
      <w:r w:rsidRPr="005E3161">
        <w:rPr>
          <w:rFonts w:ascii="Palatino Linotype" w:eastAsia="Palatino Linotype" w:hAnsi="Palatino Linotype" w:cs="Palatino Linotype"/>
        </w:rPr>
        <w:t xml:space="preserve">, el </w:t>
      </w:r>
      <w:r w:rsidR="008976CC" w:rsidRPr="005E3161">
        <w:rPr>
          <w:rFonts w:ascii="Palatino Linotype" w:eastAsia="Palatino Linotype" w:hAnsi="Palatino Linotype" w:cs="Palatino Linotype"/>
          <w:b/>
        </w:rPr>
        <w:t xml:space="preserve">siete de agosto </w:t>
      </w:r>
      <w:r w:rsidR="00F6138A" w:rsidRPr="005E3161">
        <w:rPr>
          <w:rFonts w:ascii="Palatino Linotype" w:eastAsia="Palatino Linotype" w:hAnsi="Palatino Linotype" w:cs="Palatino Linotype"/>
          <w:b/>
        </w:rPr>
        <w:t>de dos mil veintitrés</w:t>
      </w:r>
      <w:r w:rsidRPr="005E3161">
        <w:rPr>
          <w:rFonts w:ascii="Palatino Linotype" w:eastAsia="Palatino Linotype" w:hAnsi="Palatino Linotype" w:cs="Palatino Linotype"/>
          <w:b/>
        </w:rPr>
        <w:t>,</w:t>
      </w:r>
      <w:r w:rsidRPr="005E3161">
        <w:rPr>
          <w:rFonts w:ascii="Palatino Linotype" w:eastAsia="Palatino Linotype" w:hAnsi="Palatino Linotype" w:cs="Palatino Linotype"/>
        </w:rPr>
        <w:t xml:space="preserve"> la parte recurrente interpuso el recurso de revisión al que le recayó el número </w:t>
      </w:r>
      <w:r w:rsidRPr="005E3161">
        <w:rPr>
          <w:rFonts w:ascii="Palatino Linotype" w:eastAsia="Palatino Linotype" w:hAnsi="Palatino Linotype" w:cs="Palatino Linotype"/>
          <w:b/>
        </w:rPr>
        <w:t>0</w:t>
      </w:r>
      <w:r w:rsidR="008976CC" w:rsidRPr="005E3161">
        <w:rPr>
          <w:rFonts w:ascii="Palatino Linotype" w:eastAsia="Palatino Linotype" w:hAnsi="Palatino Linotype" w:cs="Palatino Linotype"/>
          <w:b/>
        </w:rPr>
        <w:t>4375</w:t>
      </w:r>
      <w:r w:rsidRPr="005E3161">
        <w:rPr>
          <w:rFonts w:ascii="Palatino Linotype" w:eastAsia="Palatino Linotype" w:hAnsi="Palatino Linotype" w:cs="Palatino Linotype"/>
          <w:b/>
        </w:rPr>
        <w:t>/INFOEM/IP/RR/2023</w:t>
      </w:r>
      <w:r w:rsidRPr="005E3161">
        <w:rPr>
          <w:rFonts w:ascii="Palatino Linotype" w:eastAsia="Palatino Linotype" w:hAnsi="Palatino Linotype" w:cs="Palatino Linotype"/>
        </w:rPr>
        <w:t xml:space="preserve"> a través de </w:t>
      </w:r>
      <w:r w:rsidRPr="005E3161">
        <w:rPr>
          <w:rFonts w:ascii="Palatino Linotype" w:eastAsia="Palatino Linotype" w:hAnsi="Palatino Linotype" w:cs="Palatino Linotype"/>
          <w:b/>
        </w:rPr>
        <w:t xml:space="preserve">SAIMEX, </w:t>
      </w:r>
      <w:r w:rsidR="008976CC" w:rsidRPr="005E3161">
        <w:rPr>
          <w:rFonts w:ascii="Palatino Linotype" w:hAnsi="Palatino Linotype" w:cs="Arial"/>
        </w:rPr>
        <w:t>aduciendo como acto impugnado y razones o motivos de inconformidad, los siguientes:</w:t>
      </w:r>
    </w:p>
    <w:p w14:paraId="267448E9" w14:textId="77777777" w:rsidR="008976CC" w:rsidRPr="005E3161" w:rsidRDefault="008976CC" w:rsidP="008976CC">
      <w:pPr>
        <w:spacing w:line="360" w:lineRule="auto"/>
        <w:jc w:val="both"/>
        <w:rPr>
          <w:rFonts w:ascii="Palatino Linotype" w:hAnsi="Palatino Linotype" w:cs="Arial"/>
          <w:b/>
        </w:rPr>
      </w:pPr>
    </w:p>
    <w:p w14:paraId="561DE3CA" w14:textId="77777777" w:rsidR="008976CC" w:rsidRPr="005E3161" w:rsidRDefault="008976CC" w:rsidP="008976CC">
      <w:pPr>
        <w:pStyle w:val="Prrafodelista"/>
        <w:spacing w:line="360" w:lineRule="auto"/>
        <w:ind w:left="0"/>
        <w:jc w:val="both"/>
        <w:rPr>
          <w:rFonts w:ascii="Palatino Linotype" w:hAnsi="Palatino Linotype" w:cs="Arial"/>
          <w:b/>
        </w:rPr>
      </w:pPr>
      <w:r w:rsidRPr="005E3161">
        <w:rPr>
          <w:rFonts w:ascii="Palatino Linotype" w:hAnsi="Palatino Linotype" w:cs="Arial"/>
          <w:b/>
        </w:rPr>
        <w:t>Acto Impugnado:</w:t>
      </w:r>
    </w:p>
    <w:p w14:paraId="53B8B1B8" w14:textId="77777777" w:rsidR="008976CC" w:rsidRPr="005E3161" w:rsidRDefault="008976CC" w:rsidP="008976CC">
      <w:pPr>
        <w:pStyle w:val="Prrafodelista"/>
        <w:spacing w:line="360" w:lineRule="auto"/>
        <w:ind w:left="0"/>
        <w:jc w:val="both"/>
        <w:rPr>
          <w:rFonts w:ascii="Palatino Linotype" w:hAnsi="Palatino Linotype" w:cs="Arial"/>
          <w:b/>
        </w:rPr>
      </w:pPr>
    </w:p>
    <w:p w14:paraId="6F86CAEA" w14:textId="10371E33" w:rsidR="008976CC" w:rsidRPr="005E3161" w:rsidRDefault="008976CC" w:rsidP="008976CC">
      <w:pPr>
        <w:ind w:left="567" w:right="567"/>
        <w:jc w:val="both"/>
        <w:rPr>
          <w:rFonts w:ascii="Palatino Linotype" w:hAnsi="Palatino Linotype"/>
          <w:i/>
          <w:color w:val="000000"/>
        </w:rPr>
      </w:pPr>
      <w:r w:rsidRPr="005E3161">
        <w:rPr>
          <w:rFonts w:ascii="Palatino Linotype" w:hAnsi="Palatino Linotype" w:cs="Arial"/>
          <w:i/>
        </w:rPr>
        <w:t>“</w:t>
      </w:r>
      <w:r w:rsidRPr="005E3161">
        <w:rPr>
          <w:rFonts w:ascii="Palatino Linotype" w:hAnsi="Palatino Linotype"/>
          <w:i/>
          <w:color w:val="000000"/>
        </w:rPr>
        <w:t>Negativa de información, derivado a que se alega que el Gobernador no genera la información solicitada.” (sic)</w:t>
      </w:r>
    </w:p>
    <w:p w14:paraId="21236281" w14:textId="77777777" w:rsidR="008976CC" w:rsidRPr="005E3161" w:rsidRDefault="008976CC" w:rsidP="008976CC">
      <w:pPr>
        <w:spacing w:line="360" w:lineRule="auto"/>
        <w:jc w:val="both"/>
        <w:rPr>
          <w:rFonts w:ascii="Palatino Linotype" w:hAnsi="Palatino Linotype" w:cs="Arial"/>
        </w:rPr>
      </w:pPr>
    </w:p>
    <w:p w14:paraId="6586AD20" w14:textId="77777777" w:rsidR="008976CC" w:rsidRPr="005E3161" w:rsidRDefault="008976CC" w:rsidP="008976CC">
      <w:pPr>
        <w:spacing w:line="360" w:lineRule="auto"/>
        <w:jc w:val="both"/>
        <w:rPr>
          <w:rFonts w:ascii="Palatino Linotype" w:hAnsi="Palatino Linotype" w:cs="Arial"/>
          <w:sz w:val="28"/>
        </w:rPr>
      </w:pPr>
      <w:r w:rsidRPr="005E3161">
        <w:rPr>
          <w:rFonts w:ascii="Palatino Linotype" w:hAnsi="Palatino Linotype" w:cs="Arial"/>
          <w:b/>
        </w:rPr>
        <w:t>Razones o motivos de inconformidad:</w:t>
      </w:r>
    </w:p>
    <w:p w14:paraId="7AACA2A7" w14:textId="77777777" w:rsidR="008976CC" w:rsidRPr="005E3161" w:rsidRDefault="008976CC" w:rsidP="008976CC">
      <w:pPr>
        <w:spacing w:line="360" w:lineRule="auto"/>
        <w:jc w:val="both"/>
        <w:rPr>
          <w:rFonts w:ascii="Palatino Linotype" w:hAnsi="Palatino Linotype" w:cs="Arial"/>
        </w:rPr>
      </w:pPr>
    </w:p>
    <w:p w14:paraId="164FE04A" w14:textId="2E25407F" w:rsidR="004C7D6D" w:rsidRPr="005E3161" w:rsidRDefault="008976CC" w:rsidP="008976CC">
      <w:pPr>
        <w:spacing w:line="360" w:lineRule="auto"/>
        <w:ind w:right="49"/>
        <w:jc w:val="both"/>
        <w:rPr>
          <w:rFonts w:ascii="Palatino Linotype" w:eastAsia="Palatino Linotype" w:hAnsi="Palatino Linotype" w:cs="Palatino Linotype"/>
        </w:rPr>
      </w:pPr>
      <w:r w:rsidRPr="005E3161">
        <w:rPr>
          <w:rFonts w:ascii="Palatino Linotype" w:hAnsi="Palatino Linotype" w:cs="Arial"/>
          <w:i/>
        </w:rPr>
        <w:t>“El artículo 3 de la Ley Orgánica de la Administración Pública del Estado de México, establece que "Artículo 3.- Para el despacho de los asuntos que competan al Poder Ejecutivo, el Gobernador del Estado se auxiliará de las dependencias, organismos y entidades que señalen la Constitución Política del Estado, la presente Ley, el presupuesto de egresos y las demás disposiciones jurídicas vigentes en el Estado.", por lo que resulta contradictorio que no pueda responder acerca de la organización del Sector Paraestatal, el cual se encuentra a su cargo.” (sic)</w:t>
      </w:r>
    </w:p>
    <w:p w14:paraId="193C0CCD" w14:textId="77777777" w:rsidR="004C7D6D" w:rsidRPr="005E3161" w:rsidRDefault="004C7D6D" w:rsidP="003A67D7">
      <w:pPr>
        <w:spacing w:line="360" w:lineRule="auto"/>
        <w:ind w:right="49"/>
        <w:jc w:val="both"/>
        <w:rPr>
          <w:rFonts w:ascii="Palatino Linotype" w:eastAsia="Palatino Linotype" w:hAnsi="Palatino Linotype" w:cs="Palatino Linotype"/>
        </w:rPr>
      </w:pPr>
      <w:bookmarkStart w:id="1" w:name="_heading=h.30j0zll" w:colFirst="0" w:colLast="0"/>
      <w:bookmarkEnd w:id="1"/>
    </w:p>
    <w:p w14:paraId="2FC3D955" w14:textId="77777777" w:rsidR="004C7D6D" w:rsidRPr="005E3161" w:rsidRDefault="004C7D6D" w:rsidP="004C7D6D">
      <w:pPr>
        <w:spacing w:line="360" w:lineRule="auto"/>
        <w:jc w:val="both"/>
        <w:rPr>
          <w:rFonts w:ascii="Palatino Linotype" w:hAnsi="Palatino Linotype" w:cs="Arial"/>
          <w:sz w:val="28"/>
          <w:szCs w:val="28"/>
        </w:rPr>
      </w:pPr>
      <w:r w:rsidRPr="005E3161">
        <w:rPr>
          <w:rFonts w:ascii="Palatino Linotype" w:hAnsi="Palatino Linotype" w:cs="Arial"/>
          <w:b/>
          <w:sz w:val="28"/>
          <w:szCs w:val="28"/>
        </w:rPr>
        <w:t>CUARTO. Del turno del recurso de revisión.</w:t>
      </w:r>
      <w:r w:rsidRPr="005E3161">
        <w:rPr>
          <w:rFonts w:ascii="Palatino Linotype" w:hAnsi="Palatino Linotype" w:cs="Arial"/>
          <w:sz w:val="28"/>
          <w:szCs w:val="28"/>
        </w:rPr>
        <w:t xml:space="preserve"> </w:t>
      </w:r>
    </w:p>
    <w:p w14:paraId="077568F3" w14:textId="52310AF3" w:rsidR="004C7D6D" w:rsidRPr="005E3161" w:rsidRDefault="004C7D6D" w:rsidP="004C7D6D">
      <w:pPr>
        <w:spacing w:line="360" w:lineRule="auto"/>
        <w:jc w:val="both"/>
        <w:rPr>
          <w:rFonts w:ascii="Palatino Linotype" w:hAnsi="Palatino Linotype" w:cs="Arial"/>
        </w:rPr>
      </w:pPr>
      <w:r w:rsidRPr="005E3161">
        <w:rPr>
          <w:rFonts w:ascii="Palatino Linotype" w:hAnsi="Palatino Linotype" w:cs="Arial"/>
        </w:rPr>
        <w:t xml:space="preserve">El medio de impugnación presentado mediante recurso de revisión con número </w:t>
      </w:r>
      <w:r w:rsidRPr="005E3161">
        <w:rPr>
          <w:rFonts w:ascii="Palatino Linotype" w:hAnsi="Palatino Linotype" w:cs="Arial"/>
          <w:b/>
        </w:rPr>
        <w:t>0</w:t>
      </w:r>
      <w:r w:rsidR="008976CC" w:rsidRPr="005E3161">
        <w:rPr>
          <w:rFonts w:ascii="Palatino Linotype" w:hAnsi="Palatino Linotype" w:cs="Arial"/>
          <w:b/>
        </w:rPr>
        <w:t>4375</w:t>
      </w:r>
      <w:r w:rsidRPr="005E3161">
        <w:rPr>
          <w:rFonts w:ascii="Palatino Linotype" w:hAnsi="Palatino Linotype" w:cs="Arial"/>
          <w:b/>
        </w:rPr>
        <w:t>/INFOEM/IP/RR/2023</w:t>
      </w:r>
      <w:r w:rsidRPr="005E3161">
        <w:rPr>
          <w:rFonts w:ascii="Palatino Linotype" w:hAnsi="Palatino Linotype" w:cs="Arial"/>
        </w:rPr>
        <w:t xml:space="preserve">, fue turnado al </w:t>
      </w:r>
      <w:r w:rsidRPr="005E3161">
        <w:rPr>
          <w:rFonts w:ascii="Palatino Linotype" w:hAnsi="Palatino Linotype" w:cs="Arial"/>
          <w:b/>
        </w:rPr>
        <w:t>Comisionado Presidente José Martínez Vilchis</w:t>
      </w:r>
      <w:r w:rsidRPr="005E3161">
        <w:rPr>
          <w:rFonts w:ascii="Palatino Linotype" w:hAnsi="Palatino Linotype" w:cs="Arial"/>
        </w:rPr>
        <w:t xml:space="preserve">, mediante el sistema electrónico, en términos del arábigo 185 fracción I de la </w:t>
      </w:r>
      <w:r w:rsidRPr="005E3161">
        <w:rPr>
          <w:rFonts w:ascii="Palatino Linotype" w:hAnsi="Palatino Linotype" w:cs="Arial"/>
        </w:rPr>
        <w:lastRenderedPageBreak/>
        <w:t xml:space="preserve">Ley de Transparencia y Acceso a la información Pública del Estado de México y Municipios, recayendo acuerdo de admisión en fecha </w:t>
      </w:r>
      <w:r w:rsidR="008976CC" w:rsidRPr="005E3161">
        <w:rPr>
          <w:rFonts w:ascii="Palatino Linotype" w:hAnsi="Palatino Linotype" w:cs="Arial"/>
          <w:b/>
        </w:rPr>
        <w:t xml:space="preserve">once de agosto </w:t>
      </w:r>
      <w:r w:rsidRPr="005E3161">
        <w:rPr>
          <w:rFonts w:ascii="Palatino Linotype" w:hAnsi="Palatino Linotype" w:cs="Arial"/>
          <w:b/>
        </w:rPr>
        <w:t>de dos mil veintitrés</w:t>
      </w:r>
      <w:r w:rsidRPr="005E3161">
        <w:rPr>
          <w:rFonts w:ascii="Palatino Linotype" w:hAnsi="Palatino Linotype" w:cs="Arial"/>
        </w:rPr>
        <w:t xml:space="preserve">, determinándose en él, un plazo de siete días para que las partes manifestaran lo que a su derecho corresponda en términos del numeral ya citado. </w:t>
      </w:r>
    </w:p>
    <w:p w14:paraId="3E47E84D" w14:textId="77777777" w:rsidR="004C7D6D" w:rsidRPr="005E3161" w:rsidRDefault="004C7D6D" w:rsidP="004C7D6D">
      <w:pPr>
        <w:spacing w:line="360" w:lineRule="auto"/>
        <w:jc w:val="both"/>
        <w:rPr>
          <w:rFonts w:ascii="Palatino Linotype" w:hAnsi="Palatino Linotype" w:cs="Arial"/>
        </w:rPr>
      </w:pPr>
    </w:p>
    <w:p w14:paraId="67A7AA63" w14:textId="77777777" w:rsidR="004C7D6D" w:rsidRPr="005E3161" w:rsidRDefault="004C7D6D" w:rsidP="004C7D6D">
      <w:pPr>
        <w:spacing w:line="360" w:lineRule="auto"/>
        <w:jc w:val="both"/>
        <w:rPr>
          <w:rFonts w:ascii="Palatino Linotype" w:hAnsi="Palatino Linotype" w:cs="Arial"/>
          <w:b/>
          <w:sz w:val="28"/>
          <w:szCs w:val="28"/>
        </w:rPr>
      </w:pPr>
      <w:r w:rsidRPr="005E3161">
        <w:rPr>
          <w:rFonts w:ascii="Palatino Linotype" w:hAnsi="Palatino Linotype" w:cs="Arial"/>
          <w:b/>
          <w:sz w:val="28"/>
          <w:szCs w:val="28"/>
        </w:rPr>
        <w:t xml:space="preserve">QUINTO. De la etapa de manifestaciones y/o alegatos. </w:t>
      </w:r>
    </w:p>
    <w:p w14:paraId="26407EB2" w14:textId="3BB5AB1E" w:rsidR="004C7D6D" w:rsidRPr="005E3161" w:rsidRDefault="00A23ABD" w:rsidP="004C7D6D">
      <w:pPr>
        <w:spacing w:line="360" w:lineRule="auto"/>
        <w:jc w:val="both"/>
        <w:rPr>
          <w:rFonts w:ascii="Palatino Linotype" w:hAnsi="Palatino Linotype" w:cs="Arial"/>
          <w:lang w:val="es-419"/>
        </w:rPr>
      </w:pPr>
      <w:r w:rsidRPr="005E3161">
        <w:rPr>
          <w:rFonts w:ascii="Palatino Linotype" w:hAnsi="Palatino Linotype" w:cs="Arial"/>
        </w:rPr>
        <w:t>Una vez abierta la etapa de instrucción, se observa que el Sujeto Obligado omitió rendir el Informe Justificado. El Recurrente no realizó manifestaciones, vertió alegatos ni presentó pruebas que a su derecho convinieran.</w:t>
      </w:r>
    </w:p>
    <w:p w14:paraId="13492744" w14:textId="77777777" w:rsidR="004C7D6D" w:rsidRPr="005E3161" w:rsidRDefault="004C7D6D" w:rsidP="004C7D6D">
      <w:pPr>
        <w:spacing w:line="360" w:lineRule="auto"/>
        <w:jc w:val="both"/>
        <w:rPr>
          <w:rFonts w:ascii="Palatino Linotype" w:hAnsi="Palatino Linotype" w:cs="Arial"/>
          <w:lang w:val="es-419"/>
        </w:rPr>
      </w:pPr>
    </w:p>
    <w:p w14:paraId="787422CF" w14:textId="77777777" w:rsidR="004C7D6D" w:rsidRPr="005E3161" w:rsidRDefault="004C7D6D" w:rsidP="004C7D6D">
      <w:pPr>
        <w:spacing w:line="360" w:lineRule="auto"/>
        <w:jc w:val="both"/>
        <w:rPr>
          <w:rFonts w:ascii="Palatino Linotype" w:hAnsi="Palatino Linotype" w:cs="Arial"/>
          <w:b/>
          <w:sz w:val="28"/>
        </w:rPr>
      </w:pPr>
      <w:r w:rsidRPr="005E3161">
        <w:rPr>
          <w:rFonts w:ascii="Palatino Linotype" w:hAnsi="Palatino Linotype" w:cs="Arial"/>
          <w:b/>
          <w:sz w:val="28"/>
        </w:rPr>
        <w:t>SEXTO. Del cierre de instrucción.</w:t>
      </w:r>
    </w:p>
    <w:p w14:paraId="1A684781" w14:textId="5013D5CB" w:rsidR="004C7D6D" w:rsidRPr="005E3161" w:rsidRDefault="004C7D6D" w:rsidP="004C7D6D">
      <w:pPr>
        <w:spacing w:line="360" w:lineRule="auto"/>
        <w:jc w:val="both"/>
        <w:rPr>
          <w:rFonts w:ascii="Palatino Linotype" w:hAnsi="Palatino Linotype"/>
        </w:rPr>
      </w:pPr>
      <w:r w:rsidRPr="005E3161">
        <w:rPr>
          <w:rFonts w:ascii="Palatino Linotype" w:hAnsi="Palatino Linotype" w:cs="Arial"/>
        </w:rPr>
        <w:t xml:space="preserve">Así, una vez transcurrido el término legal, se decretó el cierre de instrucción del recurso de revisión en fecha </w:t>
      </w:r>
      <w:r w:rsidR="00A23ABD" w:rsidRPr="005E3161">
        <w:rPr>
          <w:rFonts w:ascii="Palatino Linotype" w:hAnsi="Palatino Linotype" w:cs="Arial"/>
          <w:b/>
        </w:rPr>
        <w:t xml:space="preserve">once de septiembre </w:t>
      </w:r>
      <w:r w:rsidRPr="005E3161">
        <w:rPr>
          <w:rFonts w:ascii="Palatino Linotype" w:hAnsi="Palatino Linotype" w:cs="Arial"/>
          <w:b/>
        </w:rPr>
        <w:t>de dos mil veintitrés</w:t>
      </w:r>
      <w:r w:rsidRPr="005E3161">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sidRPr="005E3161">
        <w:rPr>
          <w:rFonts w:ascii="Palatino Linotype" w:hAnsi="Palatino Linotype"/>
        </w:rPr>
        <w:t>.</w:t>
      </w:r>
    </w:p>
    <w:p w14:paraId="2D8BCD59" w14:textId="77777777" w:rsidR="004C7D6D" w:rsidRPr="005E3161" w:rsidRDefault="004C7D6D" w:rsidP="004C7D6D">
      <w:pPr>
        <w:spacing w:line="360" w:lineRule="auto"/>
        <w:jc w:val="both"/>
        <w:rPr>
          <w:rFonts w:ascii="Palatino Linotype" w:hAnsi="Palatino Linotype" w:cs="Arial"/>
        </w:rPr>
      </w:pPr>
    </w:p>
    <w:p w14:paraId="67518C9F" w14:textId="77777777" w:rsidR="004C7D6D" w:rsidRPr="005E3161" w:rsidRDefault="004C7D6D" w:rsidP="004C7D6D">
      <w:pPr>
        <w:spacing w:line="360" w:lineRule="auto"/>
        <w:jc w:val="both"/>
        <w:rPr>
          <w:rFonts w:ascii="Palatino Linotype" w:hAnsi="Palatino Linotype" w:cs="Arial"/>
          <w:b/>
          <w:sz w:val="28"/>
        </w:rPr>
      </w:pPr>
      <w:r w:rsidRPr="005E3161">
        <w:rPr>
          <w:rFonts w:ascii="Palatino Linotype" w:hAnsi="Palatino Linotype" w:cs="Arial"/>
          <w:b/>
          <w:sz w:val="28"/>
        </w:rPr>
        <w:t>SÉPTIMO. Ampliación del término para resolver.</w:t>
      </w:r>
    </w:p>
    <w:p w14:paraId="3E8C9FEE" w14:textId="11C1BCC1" w:rsidR="004C7D6D" w:rsidRPr="005E3161" w:rsidRDefault="004C7D6D" w:rsidP="004C7D6D">
      <w:pPr>
        <w:spacing w:line="360" w:lineRule="auto"/>
        <w:jc w:val="both"/>
        <w:rPr>
          <w:rFonts w:ascii="Palatino Linotype" w:hAnsi="Palatino Linotype" w:cs="Arial"/>
        </w:rPr>
      </w:pPr>
      <w:r w:rsidRPr="005E3161">
        <w:rPr>
          <w:rFonts w:ascii="Palatino Linotype" w:hAnsi="Palatino Linotype" w:cs="Arial"/>
        </w:rPr>
        <w:t xml:space="preserve">Posteriormente, en fecha </w:t>
      </w:r>
      <w:r w:rsidR="00A23ABD" w:rsidRPr="005E3161">
        <w:rPr>
          <w:rFonts w:ascii="Palatino Linotype" w:hAnsi="Palatino Linotype" w:cs="Arial"/>
          <w:b/>
        </w:rPr>
        <w:t>veintidós de septiembre</w:t>
      </w:r>
      <w:r w:rsidRPr="005E3161">
        <w:rPr>
          <w:rFonts w:ascii="Palatino Linotype" w:hAnsi="Palatino Linotype" w:cs="Arial"/>
          <w:b/>
        </w:rPr>
        <w:t xml:space="preserve"> del año dos mil </w:t>
      </w:r>
      <w:r w:rsidRPr="005E3161">
        <w:rPr>
          <w:rFonts w:ascii="Palatino Linotype" w:hAnsi="Palatino Linotype" w:cs="Arial"/>
          <w:b/>
          <w:lang w:val="es-419"/>
        </w:rPr>
        <w:t>veintitrés</w:t>
      </w:r>
      <w:r w:rsidRPr="005E3161">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33E04414" w14:textId="77777777" w:rsidR="004C7D6D" w:rsidRPr="005E3161" w:rsidRDefault="004C7D6D" w:rsidP="004C7D6D">
      <w:pPr>
        <w:tabs>
          <w:tab w:val="left" w:pos="5271"/>
        </w:tabs>
        <w:spacing w:line="360" w:lineRule="auto"/>
        <w:jc w:val="both"/>
        <w:rPr>
          <w:rFonts w:ascii="Palatino Linotype" w:hAnsi="Palatino Linotype" w:cs="Arial"/>
        </w:rPr>
      </w:pPr>
    </w:p>
    <w:p w14:paraId="3DA08C35"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rPr>
        <w:lastRenderedPageBreak/>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32F9808" w14:textId="77777777" w:rsidR="004C7D6D" w:rsidRPr="005E3161" w:rsidRDefault="004C7D6D" w:rsidP="004C7D6D">
      <w:pPr>
        <w:spacing w:line="360" w:lineRule="auto"/>
        <w:jc w:val="both"/>
        <w:rPr>
          <w:rFonts w:ascii="Palatino Linotype" w:hAnsi="Palatino Linotype"/>
        </w:rPr>
      </w:pPr>
    </w:p>
    <w:p w14:paraId="63E84F62"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3A52B1" w14:textId="77777777" w:rsidR="004C7D6D" w:rsidRPr="005E3161" w:rsidRDefault="004C7D6D" w:rsidP="004C7D6D">
      <w:pPr>
        <w:spacing w:line="360" w:lineRule="auto"/>
        <w:jc w:val="both"/>
        <w:rPr>
          <w:rFonts w:ascii="Palatino Linotype" w:hAnsi="Palatino Linotype"/>
        </w:rPr>
      </w:pPr>
    </w:p>
    <w:p w14:paraId="7283464F"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2D4820" w14:textId="77777777" w:rsidR="004C7D6D" w:rsidRPr="005E3161" w:rsidRDefault="004C7D6D" w:rsidP="004C7D6D">
      <w:pPr>
        <w:spacing w:line="360" w:lineRule="auto"/>
        <w:jc w:val="both"/>
        <w:rPr>
          <w:rFonts w:ascii="Palatino Linotype" w:hAnsi="Palatino Linotype"/>
        </w:rPr>
      </w:pPr>
    </w:p>
    <w:p w14:paraId="3134BE2E"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rPr>
        <w:t xml:space="preserve">En ese sentido, el legislador fijó los términos procesales en las leyes, de manera general, sin que pudiera prever la variada gama de casos que son resueltos por los </w:t>
      </w:r>
      <w:r w:rsidRPr="005E3161">
        <w:rPr>
          <w:rFonts w:ascii="Palatino Linotype" w:hAnsi="Palatino Linotype"/>
        </w:rPr>
        <w:lastRenderedPageBreak/>
        <w:t xml:space="preserve">órganos jurisdiccionales o cuasi jurisdiccionales, tanto por la complejidad de los hechos, como por el número de casos que conocen. </w:t>
      </w:r>
    </w:p>
    <w:p w14:paraId="4F70BA49" w14:textId="77777777" w:rsidR="004C7D6D" w:rsidRPr="005E3161" w:rsidRDefault="004C7D6D" w:rsidP="004C7D6D">
      <w:pPr>
        <w:spacing w:line="360" w:lineRule="auto"/>
        <w:jc w:val="both"/>
        <w:rPr>
          <w:rFonts w:ascii="Palatino Linotype" w:hAnsi="Palatino Linotype"/>
        </w:rPr>
      </w:pPr>
    </w:p>
    <w:p w14:paraId="32A7589D"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8FF4D8F" w14:textId="77777777" w:rsidR="004C7D6D" w:rsidRPr="005E3161" w:rsidRDefault="004C7D6D" w:rsidP="004C7D6D">
      <w:pPr>
        <w:spacing w:line="360" w:lineRule="auto"/>
        <w:jc w:val="both"/>
        <w:rPr>
          <w:rFonts w:ascii="Palatino Linotype" w:hAnsi="Palatino Linotype"/>
        </w:rPr>
      </w:pPr>
    </w:p>
    <w:p w14:paraId="554F4E93" w14:textId="77777777" w:rsidR="004C7D6D" w:rsidRPr="005E3161" w:rsidRDefault="004C7D6D" w:rsidP="004C7D6D">
      <w:pPr>
        <w:pStyle w:val="Prrafodelista"/>
        <w:numPr>
          <w:ilvl w:val="0"/>
          <w:numId w:val="20"/>
        </w:numPr>
        <w:spacing w:line="360" w:lineRule="auto"/>
        <w:jc w:val="both"/>
        <w:rPr>
          <w:rFonts w:ascii="Palatino Linotype" w:hAnsi="Palatino Linotype"/>
        </w:rPr>
      </w:pPr>
      <w:r w:rsidRPr="005E3161">
        <w:rPr>
          <w:rFonts w:ascii="Palatino Linotype" w:hAnsi="Palatino Linotype"/>
          <w:b/>
        </w:rPr>
        <w:t>Complejidad del Asunto:</w:t>
      </w:r>
      <w:r w:rsidRPr="005E3161">
        <w:rPr>
          <w:rFonts w:ascii="Palatino Linotype" w:hAnsi="Palatino Linotype"/>
        </w:rPr>
        <w:t xml:space="preserve"> La complejidad de la prueba, la pluralidad de sujetos procesales, el tiempo transcurrido, las características y contexto del recurso.</w:t>
      </w:r>
    </w:p>
    <w:p w14:paraId="097A7F9E" w14:textId="77777777" w:rsidR="0083527B" w:rsidRPr="005E3161" w:rsidRDefault="0083527B" w:rsidP="0083527B">
      <w:pPr>
        <w:pStyle w:val="Prrafodelista"/>
        <w:spacing w:line="360" w:lineRule="auto"/>
        <w:ind w:left="927"/>
        <w:jc w:val="both"/>
        <w:rPr>
          <w:rFonts w:ascii="Palatino Linotype" w:hAnsi="Palatino Linotype"/>
        </w:rPr>
      </w:pPr>
    </w:p>
    <w:p w14:paraId="5F35A95B" w14:textId="77777777" w:rsidR="004C7D6D" w:rsidRPr="005E3161" w:rsidRDefault="004C7D6D" w:rsidP="004C7D6D">
      <w:pPr>
        <w:pStyle w:val="Prrafodelista"/>
        <w:numPr>
          <w:ilvl w:val="0"/>
          <w:numId w:val="20"/>
        </w:numPr>
        <w:spacing w:line="360" w:lineRule="auto"/>
        <w:jc w:val="both"/>
        <w:rPr>
          <w:rFonts w:ascii="Palatino Linotype" w:hAnsi="Palatino Linotype"/>
        </w:rPr>
      </w:pPr>
      <w:r w:rsidRPr="005E3161">
        <w:rPr>
          <w:rFonts w:ascii="Palatino Linotype" w:hAnsi="Palatino Linotype"/>
          <w:b/>
        </w:rPr>
        <w:t>Actividad Procesal del interesado.</w:t>
      </w:r>
      <w:r w:rsidRPr="005E3161">
        <w:rPr>
          <w:rFonts w:ascii="Palatino Linotype" w:hAnsi="Palatino Linotype"/>
        </w:rPr>
        <w:t xml:space="preserve"> Acciones u omisiones del interesado.</w:t>
      </w:r>
    </w:p>
    <w:p w14:paraId="7F599CC2" w14:textId="77777777" w:rsidR="0083527B" w:rsidRPr="005E3161" w:rsidRDefault="0083527B" w:rsidP="0083527B">
      <w:pPr>
        <w:pStyle w:val="Prrafodelista"/>
        <w:rPr>
          <w:rFonts w:ascii="Palatino Linotype" w:hAnsi="Palatino Linotype"/>
        </w:rPr>
      </w:pPr>
    </w:p>
    <w:p w14:paraId="5AF44581" w14:textId="77777777" w:rsidR="004C7D6D" w:rsidRPr="005E3161" w:rsidRDefault="004C7D6D" w:rsidP="004C7D6D">
      <w:pPr>
        <w:pStyle w:val="Prrafodelista"/>
        <w:numPr>
          <w:ilvl w:val="0"/>
          <w:numId w:val="20"/>
        </w:numPr>
        <w:spacing w:line="360" w:lineRule="auto"/>
        <w:jc w:val="both"/>
        <w:rPr>
          <w:rFonts w:ascii="Palatino Linotype" w:hAnsi="Palatino Linotype"/>
        </w:rPr>
      </w:pPr>
      <w:r w:rsidRPr="005E3161">
        <w:rPr>
          <w:rFonts w:ascii="Palatino Linotype" w:hAnsi="Palatino Linotype"/>
          <w:b/>
        </w:rPr>
        <w:t>Conducta de la Autoridad:</w:t>
      </w:r>
      <w:r w:rsidRPr="005E3161">
        <w:rPr>
          <w:rFonts w:ascii="Palatino Linotype" w:hAnsi="Palatino Linotype"/>
        </w:rPr>
        <w:t xml:space="preserve"> Las Acciones u omisiones realizadas en el procedimiento. Así como si la autoridad actuó con la debida diligencia.</w:t>
      </w:r>
    </w:p>
    <w:p w14:paraId="7F6B244D" w14:textId="77777777" w:rsidR="0083527B" w:rsidRPr="005E3161" w:rsidRDefault="0083527B" w:rsidP="0083527B">
      <w:pPr>
        <w:pStyle w:val="Prrafodelista"/>
        <w:rPr>
          <w:rFonts w:ascii="Palatino Linotype" w:hAnsi="Palatino Linotype"/>
        </w:rPr>
      </w:pPr>
    </w:p>
    <w:p w14:paraId="7D109864" w14:textId="77777777" w:rsidR="004C7D6D" w:rsidRPr="005E3161" w:rsidRDefault="004C7D6D" w:rsidP="004C7D6D">
      <w:pPr>
        <w:pStyle w:val="Prrafodelista"/>
        <w:numPr>
          <w:ilvl w:val="0"/>
          <w:numId w:val="20"/>
        </w:numPr>
        <w:spacing w:line="360" w:lineRule="auto"/>
        <w:jc w:val="both"/>
        <w:rPr>
          <w:rFonts w:ascii="Palatino Linotype" w:hAnsi="Palatino Linotype"/>
        </w:rPr>
      </w:pPr>
      <w:r w:rsidRPr="005E3161">
        <w:rPr>
          <w:rFonts w:ascii="Palatino Linotype" w:hAnsi="Palatino Linotype"/>
          <w:b/>
        </w:rPr>
        <w:t>La afectación generada en la situación jurídica de la persona involucrada en el proceso:</w:t>
      </w:r>
      <w:r w:rsidRPr="005E3161">
        <w:rPr>
          <w:rFonts w:ascii="Palatino Linotype" w:hAnsi="Palatino Linotype"/>
        </w:rPr>
        <w:t xml:space="preserve"> Violación a sus derechos humanos.</w:t>
      </w:r>
    </w:p>
    <w:p w14:paraId="00B31DD5" w14:textId="77777777" w:rsidR="004C7D6D" w:rsidRPr="005E3161" w:rsidRDefault="004C7D6D" w:rsidP="004C7D6D">
      <w:pPr>
        <w:spacing w:line="360" w:lineRule="auto"/>
        <w:jc w:val="both"/>
        <w:rPr>
          <w:rFonts w:ascii="Palatino Linotype" w:hAnsi="Palatino Linotype"/>
        </w:rPr>
      </w:pPr>
    </w:p>
    <w:p w14:paraId="728C1E43"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71DECA" w14:textId="77777777" w:rsidR="004C7D6D" w:rsidRPr="005E3161" w:rsidRDefault="004C7D6D" w:rsidP="004C7D6D">
      <w:pPr>
        <w:spacing w:line="360" w:lineRule="auto"/>
        <w:jc w:val="both"/>
        <w:rPr>
          <w:rFonts w:ascii="Palatino Linotype" w:hAnsi="Palatino Linotype"/>
        </w:rPr>
      </w:pPr>
    </w:p>
    <w:p w14:paraId="1F7CA05C" w14:textId="77777777" w:rsidR="004C7D6D" w:rsidRPr="005E3161" w:rsidRDefault="004C7D6D" w:rsidP="004C7D6D">
      <w:pPr>
        <w:spacing w:line="360" w:lineRule="auto"/>
        <w:jc w:val="both"/>
        <w:rPr>
          <w:rFonts w:ascii="Palatino Linotype" w:hAnsi="Palatino Linotype"/>
          <w:b/>
        </w:rPr>
      </w:pPr>
      <w:r w:rsidRPr="005E3161">
        <w:rPr>
          <w:rFonts w:ascii="Palatino Linotype" w:hAnsi="Palatino Linotype"/>
        </w:rPr>
        <w:t xml:space="preserve">Argumento que encuentra sustento en la jurisprudencia P./J. 32/92 emitida por el Pleno de la Suprema Corte de Justicia de la Nación de rubro </w:t>
      </w:r>
      <w:r w:rsidRPr="005E3161">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5E3161">
        <w:rPr>
          <w:rFonts w:ascii="Palatino Linotype" w:hAnsi="Palatino Linotype"/>
        </w:rPr>
        <w:t>, visible en la Gaceta del Seminario Judicial de la Federación con el registro digital 205635.</w:t>
      </w:r>
    </w:p>
    <w:p w14:paraId="0B20AD03" w14:textId="77777777" w:rsidR="004C7D6D" w:rsidRPr="005E3161" w:rsidRDefault="004C7D6D" w:rsidP="004C7D6D">
      <w:pPr>
        <w:spacing w:line="360" w:lineRule="auto"/>
        <w:jc w:val="both"/>
        <w:rPr>
          <w:rFonts w:ascii="Palatino Linotype" w:hAnsi="Palatino Linotype"/>
        </w:rPr>
      </w:pPr>
    </w:p>
    <w:p w14:paraId="7F99F96B"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0279F4" w14:textId="77777777" w:rsidR="004C7D6D" w:rsidRPr="005E3161" w:rsidRDefault="004C7D6D" w:rsidP="004C7D6D">
      <w:pPr>
        <w:spacing w:line="360" w:lineRule="auto"/>
        <w:jc w:val="both"/>
        <w:rPr>
          <w:rFonts w:ascii="Palatino Linotype" w:hAnsi="Palatino Linotype"/>
        </w:rPr>
      </w:pPr>
    </w:p>
    <w:p w14:paraId="670D57AF"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5E9D0CF" w14:textId="77777777" w:rsidR="004C7D6D" w:rsidRPr="005E3161" w:rsidRDefault="004C7D6D" w:rsidP="004C7D6D">
      <w:pPr>
        <w:spacing w:line="360" w:lineRule="auto"/>
        <w:jc w:val="both"/>
        <w:rPr>
          <w:rFonts w:ascii="Palatino Linotype" w:hAnsi="Palatino Linotype"/>
        </w:rPr>
      </w:pPr>
    </w:p>
    <w:p w14:paraId="75FC4ED1"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6B689BEA" w14:textId="77777777" w:rsidR="004C7D6D" w:rsidRPr="005E3161" w:rsidRDefault="004C7D6D" w:rsidP="004C7D6D">
      <w:pPr>
        <w:spacing w:line="360" w:lineRule="auto"/>
        <w:jc w:val="both"/>
        <w:rPr>
          <w:rFonts w:ascii="Palatino Linotype" w:hAnsi="Palatino Linotype"/>
        </w:rPr>
      </w:pPr>
    </w:p>
    <w:p w14:paraId="273240BE"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i/>
        </w:rPr>
        <w:t>“PLAZO RAZONABLE PARA RESOLVER. DIMENSIÓN Y EFECTOS DE ESTE CONCEPTO CUANDO SE ADUCE EXCESIVA CARGA DE TRABAJO.”</w:t>
      </w:r>
      <w:r w:rsidRPr="005E3161">
        <w:rPr>
          <w:rFonts w:ascii="Palatino Linotype" w:hAnsi="Palatino Linotype"/>
        </w:rPr>
        <w:t xml:space="preserve"> consultable en el Seminario Judicial de la Federación y su gaceta, con el registro digital 2002351.</w:t>
      </w:r>
    </w:p>
    <w:p w14:paraId="4DEA7FAE" w14:textId="77777777" w:rsidR="004C7D6D" w:rsidRPr="005E3161" w:rsidRDefault="004C7D6D" w:rsidP="004C7D6D">
      <w:pPr>
        <w:spacing w:line="360" w:lineRule="auto"/>
        <w:jc w:val="both"/>
        <w:rPr>
          <w:rFonts w:ascii="Palatino Linotype" w:hAnsi="Palatino Linotype"/>
          <w:b/>
        </w:rPr>
      </w:pPr>
    </w:p>
    <w:p w14:paraId="38311B11" w14:textId="77777777" w:rsidR="004C7D6D" w:rsidRPr="005E3161" w:rsidRDefault="004C7D6D" w:rsidP="004C7D6D">
      <w:pPr>
        <w:spacing w:line="360" w:lineRule="auto"/>
        <w:jc w:val="both"/>
        <w:rPr>
          <w:rFonts w:ascii="Palatino Linotype" w:hAnsi="Palatino Linotype"/>
        </w:rPr>
      </w:pPr>
      <w:r w:rsidRPr="005E3161">
        <w:rPr>
          <w:rFonts w:ascii="Palatino Linotype" w:hAnsi="Palatino Linotype"/>
          <w:i/>
        </w:rPr>
        <w:t>“PLAZO RAZONABLE PARA RESOLVER. CONCEPTO Y ELEMENTOS QUE LO INTEGRAN A LA LUZ DEL DERECHO INTERNACIONAL DE LOS DERECHOS HUMANOS.”</w:t>
      </w:r>
      <w:r w:rsidRPr="005E3161">
        <w:rPr>
          <w:rFonts w:ascii="Palatino Linotype" w:hAnsi="Palatino Linotype"/>
        </w:rPr>
        <w:t>, visible en el Seminario Judicial de la Federación y su gaceta, con el registro digital 2002350, y,</w:t>
      </w:r>
    </w:p>
    <w:p w14:paraId="5B606C70" w14:textId="77777777" w:rsidR="0083527B" w:rsidRPr="005E3161" w:rsidRDefault="0083527B" w:rsidP="004C7D6D">
      <w:pPr>
        <w:spacing w:line="360" w:lineRule="auto"/>
        <w:jc w:val="both"/>
        <w:rPr>
          <w:rFonts w:ascii="Palatino Linotype" w:hAnsi="Palatino Linotype" w:cs="Arial"/>
        </w:rPr>
      </w:pPr>
    </w:p>
    <w:p w14:paraId="3A558E02" w14:textId="77777777" w:rsidR="004C7D6D" w:rsidRPr="005E3161" w:rsidRDefault="004C7D6D" w:rsidP="004C7D6D">
      <w:pPr>
        <w:widowControl w:val="0"/>
        <w:spacing w:line="360" w:lineRule="auto"/>
        <w:jc w:val="center"/>
        <w:rPr>
          <w:rFonts w:ascii="Palatino Linotype" w:eastAsia="Palatino Linotype" w:hAnsi="Palatino Linotype" w:cs="Palatino Linotype"/>
          <w:b/>
        </w:rPr>
      </w:pPr>
      <w:r w:rsidRPr="005E3161">
        <w:rPr>
          <w:rFonts w:ascii="Palatino Linotype" w:eastAsia="Palatino Linotype" w:hAnsi="Palatino Linotype" w:cs="Palatino Linotype"/>
          <w:b/>
        </w:rPr>
        <w:t xml:space="preserve">C O N S I D E R A N D O </w:t>
      </w:r>
    </w:p>
    <w:p w14:paraId="7F35C1A8" w14:textId="77777777" w:rsidR="004C7D6D" w:rsidRPr="005E3161" w:rsidRDefault="004C7D6D" w:rsidP="004C7D6D">
      <w:pPr>
        <w:spacing w:line="360" w:lineRule="auto"/>
        <w:jc w:val="center"/>
        <w:rPr>
          <w:rFonts w:ascii="Palatino Linotype" w:hAnsi="Palatino Linotype" w:cs="Arial"/>
        </w:rPr>
      </w:pPr>
    </w:p>
    <w:p w14:paraId="4C534F8E" w14:textId="77777777" w:rsidR="004C7D6D" w:rsidRPr="005E3161" w:rsidRDefault="004C7D6D" w:rsidP="004C7D6D">
      <w:pPr>
        <w:spacing w:line="360" w:lineRule="auto"/>
        <w:jc w:val="both"/>
        <w:rPr>
          <w:rFonts w:ascii="Palatino Linotype" w:eastAsiaTheme="minorHAnsi" w:hAnsi="Palatino Linotype" w:cs="Arial"/>
          <w:sz w:val="28"/>
          <w:lang w:eastAsia="en-US"/>
        </w:rPr>
      </w:pPr>
      <w:r w:rsidRPr="005E3161">
        <w:rPr>
          <w:rFonts w:ascii="Palatino Linotype" w:eastAsiaTheme="minorHAnsi" w:hAnsi="Palatino Linotype" w:cs="Arial"/>
          <w:b/>
          <w:sz w:val="28"/>
          <w:lang w:eastAsia="en-US"/>
        </w:rPr>
        <w:t>PRIMERO. De la competencia</w:t>
      </w:r>
      <w:r w:rsidRPr="005E3161">
        <w:rPr>
          <w:rFonts w:ascii="Palatino Linotype" w:eastAsiaTheme="minorHAnsi" w:hAnsi="Palatino Linotype" w:cs="Arial"/>
          <w:sz w:val="28"/>
          <w:lang w:eastAsia="en-US"/>
        </w:rPr>
        <w:t>.</w:t>
      </w:r>
    </w:p>
    <w:p w14:paraId="331FC870" w14:textId="77777777" w:rsidR="004C7D6D" w:rsidRPr="005E3161" w:rsidRDefault="004C7D6D" w:rsidP="004C7D6D">
      <w:pPr>
        <w:spacing w:line="360" w:lineRule="auto"/>
        <w:jc w:val="both"/>
        <w:rPr>
          <w:rFonts w:ascii="Palatino Linotype" w:eastAsiaTheme="minorHAnsi" w:hAnsi="Palatino Linotype" w:cs="Arial"/>
          <w:lang w:eastAsia="en-US"/>
        </w:rPr>
      </w:pPr>
      <w:r w:rsidRPr="005E3161">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w:t>
      </w:r>
      <w:r w:rsidRPr="005E3161">
        <w:rPr>
          <w:rFonts w:ascii="Palatino Linotype" w:hAnsi="Palatino Linotype" w:cs="Arial"/>
        </w:rPr>
        <w:lastRenderedPageBreak/>
        <w:t>México y Municipios; 6, 9 fracciones I y XXIII, y 11 del Reglamento Interior del Instituto de Transparencia, Acceso a la Información Pública y Protección de Datos Personales del Estado de México y Municipios.</w:t>
      </w:r>
    </w:p>
    <w:p w14:paraId="65593FF6" w14:textId="77777777" w:rsidR="004C7D6D" w:rsidRPr="005E3161" w:rsidRDefault="004C7D6D" w:rsidP="004C7D6D">
      <w:pPr>
        <w:autoSpaceDE w:val="0"/>
        <w:autoSpaceDN w:val="0"/>
        <w:adjustRightInd w:val="0"/>
        <w:spacing w:line="360" w:lineRule="auto"/>
        <w:jc w:val="both"/>
        <w:rPr>
          <w:rFonts w:ascii="Palatino Linotype" w:eastAsiaTheme="minorHAnsi" w:hAnsi="Palatino Linotype" w:cs="Arial"/>
          <w:b/>
          <w:sz w:val="28"/>
          <w:lang w:eastAsia="en-US"/>
        </w:rPr>
      </w:pPr>
    </w:p>
    <w:p w14:paraId="2BF7A0F4" w14:textId="77777777" w:rsidR="004C7D6D" w:rsidRPr="005E3161" w:rsidRDefault="004C7D6D" w:rsidP="004C7D6D">
      <w:pPr>
        <w:autoSpaceDE w:val="0"/>
        <w:autoSpaceDN w:val="0"/>
        <w:adjustRightInd w:val="0"/>
        <w:spacing w:line="360" w:lineRule="auto"/>
        <w:jc w:val="both"/>
        <w:rPr>
          <w:rFonts w:ascii="Palatino Linotype" w:eastAsiaTheme="minorHAnsi" w:hAnsi="Palatino Linotype" w:cs="Arial"/>
          <w:b/>
          <w:sz w:val="28"/>
          <w:lang w:eastAsia="en-US"/>
        </w:rPr>
      </w:pPr>
      <w:r w:rsidRPr="005E3161">
        <w:rPr>
          <w:rFonts w:ascii="Palatino Linotype" w:eastAsiaTheme="minorHAnsi" w:hAnsi="Palatino Linotype" w:cs="Arial"/>
          <w:b/>
          <w:sz w:val="28"/>
          <w:lang w:eastAsia="en-US"/>
        </w:rPr>
        <w:t xml:space="preserve">SEGUNDO. De los alcances del Recurso de Revisión. </w:t>
      </w:r>
    </w:p>
    <w:p w14:paraId="55E66949" w14:textId="77777777" w:rsidR="004C7D6D" w:rsidRPr="005E3161" w:rsidRDefault="004C7D6D" w:rsidP="004C7D6D">
      <w:pPr>
        <w:autoSpaceDE w:val="0"/>
        <w:autoSpaceDN w:val="0"/>
        <w:adjustRightInd w:val="0"/>
        <w:spacing w:line="360" w:lineRule="auto"/>
        <w:jc w:val="both"/>
        <w:rPr>
          <w:rFonts w:ascii="Palatino Linotype" w:eastAsiaTheme="minorHAnsi" w:hAnsi="Palatino Linotype" w:cs="Arial"/>
          <w:lang w:eastAsia="en-US"/>
        </w:rPr>
      </w:pPr>
      <w:r w:rsidRPr="005E3161">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AF9489C" w14:textId="77777777" w:rsidR="004C7D6D" w:rsidRPr="005E3161" w:rsidRDefault="004C7D6D" w:rsidP="004C7D6D">
      <w:pPr>
        <w:autoSpaceDE w:val="0"/>
        <w:autoSpaceDN w:val="0"/>
        <w:adjustRightInd w:val="0"/>
        <w:spacing w:line="360" w:lineRule="auto"/>
        <w:jc w:val="both"/>
        <w:rPr>
          <w:rFonts w:ascii="Palatino Linotype" w:eastAsiaTheme="minorHAnsi" w:hAnsi="Palatino Linotype" w:cs="Arial"/>
          <w:lang w:eastAsia="en-US"/>
        </w:rPr>
      </w:pPr>
    </w:p>
    <w:p w14:paraId="06A82DE4" w14:textId="1065827F" w:rsidR="00AE569C" w:rsidRPr="005E3161" w:rsidRDefault="000F6D99" w:rsidP="00AE569C">
      <w:pPr>
        <w:autoSpaceDE w:val="0"/>
        <w:autoSpaceDN w:val="0"/>
        <w:adjustRightInd w:val="0"/>
        <w:spacing w:line="360" w:lineRule="auto"/>
        <w:jc w:val="both"/>
        <w:rPr>
          <w:rFonts w:ascii="Palatino Linotype" w:eastAsiaTheme="minorHAnsi" w:hAnsi="Palatino Linotype" w:cs="Arial"/>
          <w:b/>
          <w:sz w:val="28"/>
          <w:lang w:eastAsia="en-US"/>
        </w:rPr>
      </w:pPr>
      <w:r w:rsidRPr="005E3161">
        <w:rPr>
          <w:rFonts w:ascii="Palatino Linotype" w:eastAsiaTheme="minorHAnsi" w:hAnsi="Palatino Linotype" w:cs="Arial"/>
          <w:b/>
          <w:sz w:val="28"/>
          <w:lang w:eastAsia="en-US"/>
        </w:rPr>
        <w:t>TERCERO</w:t>
      </w:r>
      <w:r w:rsidR="00AE569C" w:rsidRPr="005E3161">
        <w:rPr>
          <w:rFonts w:ascii="Palatino Linotype" w:eastAsiaTheme="minorHAnsi" w:hAnsi="Palatino Linotype" w:cs="Arial"/>
          <w:b/>
          <w:sz w:val="28"/>
          <w:lang w:eastAsia="en-US"/>
        </w:rPr>
        <w:t xml:space="preserve">. Del estudio de las causas de improcedencia. </w:t>
      </w:r>
    </w:p>
    <w:p w14:paraId="7CF53D4B" w14:textId="77777777" w:rsidR="00AE569C" w:rsidRPr="005E3161"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5E3161">
        <w:rPr>
          <w:rFonts w:ascii="Palatino Linotype" w:eastAsiaTheme="minorHAnsi" w:hAnsi="Palatino Linotype" w:cs="Arial"/>
          <w:lang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5E3161">
        <w:rPr>
          <w:rFonts w:ascii="Palatino Linotype" w:eastAsiaTheme="minorHAnsi" w:hAnsi="Palatino Linotype" w:cs="Arial"/>
          <w:lang w:eastAsia="en-US"/>
        </w:rPr>
        <w:lastRenderedPageBreak/>
        <w:t>de acceso a la justicia, ya que éste no se coarta por regular causas de improcedencia y sobreseimiento con tales fines</w:t>
      </w:r>
      <w:r w:rsidRPr="005E3161">
        <w:rPr>
          <w:rStyle w:val="Refdenotaalpie"/>
          <w:rFonts w:ascii="Palatino Linotype" w:eastAsiaTheme="minorHAnsi" w:hAnsi="Palatino Linotype" w:cs="Arial"/>
          <w:lang w:eastAsia="en-US"/>
        </w:rPr>
        <w:footnoteReference w:id="1"/>
      </w:r>
      <w:r w:rsidRPr="005E3161">
        <w:rPr>
          <w:rFonts w:ascii="Palatino Linotype" w:eastAsiaTheme="minorHAnsi" w:hAnsi="Palatino Linotype" w:cs="Arial"/>
          <w:lang w:eastAsia="en-US"/>
        </w:rPr>
        <w:t>.</w:t>
      </w:r>
    </w:p>
    <w:p w14:paraId="673D72A9" w14:textId="77777777" w:rsidR="00AE569C" w:rsidRPr="005E3161" w:rsidRDefault="00AE569C" w:rsidP="00AE569C">
      <w:pPr>
        <w:autoSpaceDE w:val="0"/>
        <w:autoSpaceDN w:val="0"/>
        <w:adjustRightInd w:val="0"/>
        <w:spacing w:line="360" w:lineRule="auto"/>
        <w:jc w:val="both"/>
        <w:rPr>
          <w:rFonts w:ascii="Palatino Linotype" w:eastAsiaTheme="minorHAnsi" w:hAnsi="Palatino Linotype" w:cs="Arial"/>
          <w:lang w:eastAsia="en-US"/>
        </w:rPr>
      </w:pPr>
    </w:p>
    <w:p w14:paraId="3B64A685" w14:textId="77777777" w:rsidR="00AE569C" w:rsidRPr="005E3161"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5E3161">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1F551017" w14:textId="77777777" w:rsidR="00AE569C" w:rsidRPr="005E3161" w:rsidRDefault="00AE569C" w:rsidP="00AE569C"/>
    <w:p w14:paraId="1D56F8AE" w14:textId="77777777" w:rsidR="00AE569C" w:rsidRPr="005E3161" w:rsidRDefault="00AE569C" w:rsidP="00AE569C">
      <w:pPr>
        <w:autoSpaceDE w:val="0"/>
        <w:autoSpaceDN w:val="0"/>
        <w:adjustRightInd w:val="0"/>
        <w:spacing w:line="360" w:lineRule="auto"/>
        <w:ind w:left="709" w:right="851"/>
        <w:jc w:val="both"/>
        <w:rPr>
          <w:rFonts w:ascii="Palatino Linotype" w:hAnsi="Palatino Linotype" w:cs="Arial"/>
          <w:i/>
        </w:rPr>
      </w:pPr>
      <w:r w:rsidRPr="005E3161">
        <w:rPr>
          <w:rFonts w:ascii="Palatino Linotype" w:hAnsi="Palatino Linotype" w:cs="Arial"/>
          <w:i/>
        </w:rPr>
        <w:t>“</w:t>
      </w:r>
      <w:r w:rsidRPr="005E3161">
        <w:rPr>
          <w:rFonts w:ascii="Palatino Linotype" w:hAnsi="Palatino Linotype" w:cs="Arial"/>
          <w:b/>
          <w:i/>
        </w:rPr>
        <w:t>Artículo 191.</w:t>
      </w:r>
      <w:r w:rsidRPr="005E3161">
        <w:rPr>
          <w:rFonts w:ascii="Palatino Linotype" w:hAnsi="Palatino Linotype" w:cs="Arial"/>
          <w:i/>
        </w:rPr>
        <w:t xml:space="preserve"> El recurso será desechado por improcedente cuando:  </w:t>
      </w:r>
    </w:p>
    <w:p w14:paraId="2C8EF923" w14:textId="77777777" w:rsidR="00AE569C" w:rsidRPr="005E3161" w:rsidRDefault="00AE569C" w:rsidP="00AE569C">
      <w:pPr>
        <w:autoSpaceDE w:val="0"/>
        <w:autoSpaceDN w:val="0"/>
        <w:adjustRightInd w:val="0"/>
        <w:spacing w:line="360" w:lineRule="auto"/>
        <w:ind w:left="709" w:right="851"/>
        <w:jc w:val="both"/>
        <w:rPr>
          <w:rFonts w:ascii="Palatino Linotype" w:hAnsi="Palatino Linotype" w:cs="Arial"/>
          <w:i/>
        </w:rPr>
      </w:pPr>
      <w:r w:rsidRPr="005E3161">
        <w:rPr>
          <w:rFonts w:ascii="Palatino Linotype" w:hAnsi="Palatino Linotype" w:cs="Arial"/>
          <w:i/>
        </w:rPr>
        <w:t xml:space="preserve">I. Sea extemporáneo por haber transcurrido el plazo establecido en la presente Ley, a partir de la respuesta;  </w:t>
      </w:r>
    </w:p>
    <w:p w14:paraId="03F889F6" w14:textId="77777777" w:rsidR="00AE569C" w:rsidRPr="005E3161" w:rsidRDefault="00AE569C" w:rsidP="00AE569C">
      <w:pPr>
        <w:autoSpaceDE w:val="0"/>
        <w:autoSpaceDN w:val="0"/>
        <w:adjustRightInd w:val="0"/>
        <w:spacing w:line="360" w:lineRule="auto"/>
        <w:ind w:left="709" w:right="851"/>
        <w:jc w:val="both"/>
        <w:rPr>
          <w:rFonts w:ascii="Palatino Linotype" w:hAnsi="Palatino Linotype" w:cs="Arial"/>
          <w:i/>
        </w:rPr>
      </w:pPr>
      <w:r w:rsidRPr="005E3161">
        <w:rPr>
          <w:rFonts w:ascii="Palatino Linotype" w:hAnsi="Palatino Linotype" w:cs="Arial"/>
          <w:i/>
        </w:rPr>
        <w:t xml:space="preserve">II. Se esté tramitando ante el Poder Judicial de la Federación algún recurso o medio de defensa interpuesto por el recurrente;  </w:t>
      </w:r>
    </w:p>
    <w:p w14:paraId="70D15876" w14:textId="77777777" w:rsidR="00AE569C" w:rsidRPr="005E3161" w:rsidRDefault="00AE569C" w:rsidP="00AE569C">
      <w:pPr>
        <w:autoSpaceDE w:val="0"/>
        <w:autoSpaceDN w:val="0"/>
        <w:adjustRightInd w:val="0"/>
        <w:spacing w:line="360" w:lineRule="auto"/>
        <w:ind w:left="709" w:right="851"/>
        <w:jc w:val="both"/>
        <w:rPr>
          <w:rFonts w:ascii="Palatino Linotype" w:hAnsi="Palatino Linotype" w:cs="Arial"/>
          <w:i/>
        </w:rPr>
      </w:pPr>
      <w:r w:rsidRPr="005E3161">
        <w:rPr>
          <w:rFonts w:ascii="Palatino Linotype" w:hAnsi="Palatino Linotype" w:cs="Arial"/>
          <w:i/>
        </w:rPr>
        <w:t xml:space="preserve">III. No actualice alguno de los supuestos previstos en la presente Ley;  </w:t>
      </w:r>
    </w:p>
    <w:p w14:paraId="2A3BAC9E" w14:textId="77777777" w:rsidR="00AE569C" w:rsidRPr="005E3161" w:rsidRDefault="00AE569C" w:rsidP="00AE569C">
      <w:pPr>
        <w:autoSpaceDE w:val="0"/>
        <w:autoSpaceDN w:val="0"/>
        <w:adjustRightInd w:val="0"/>
        <w:spacing w:line="360" w:lineRule="auto"/>
        <w:ind w:left="709" w:right="851"/>
        <w:jc w:val="both"/>
        <w:rPr>
          <w:rFonts w:ascii="Palatino Linotype" w:hAnsi="Palatino Linotype" w:cs="Arial"/>
          <w:i/>
        </w:rPr>
      </w:pPr>
      <w:r w:rsidRPr="005E3161">
        <w:rPr>
          <w:rFonts w:ascii="Palatino Linotype" w:hAnsi="Palatino Linotype" w:cs="Arial"/>
          <w:i/>
        </w:rPr>
        <w:t>IV. No se haya desahogado la prevención en los términos establecidos en la presente Ley;</w:t>
      </w:r>
    </w:p>
    <w:p w14:paraId="4E59E5B7" w14:textId="77777777" w:rsidR="00AE569C" w:rsidRPr="005E3161" w:rsidRDefault="00AE569C" w:rsidP="00AE569C">
      <w:pPr>
        <w:autoSpaceDE w:val="0"/>
        <w:autoSpaceDN w:val="0"/>
        <w:adjustRightInd w:val="0"/>
        <w:spacing w:line="360" w:lineRule="auto"/>
        <w:ind w:left="709" w:right="851"/>
        <w:jc w:val="both"/>
        <w:rPr>
          <w:rFonts w:ascii="Palatino Linotype" w:hAnsi="Palatino Linotype" w:cs="Arial"/>
          <w:i/>
        </w:rPr>
      </w:pPr>
      <w:r w:rsidRPr="005E3161">
        <w:rPr>
          <w:rFonts w:ascii="Palatino Linotype" w:hAnsi="Palatino Linotype" w:cs="Arial"/>
          <w:i/>
        </w:rPr>
        <w:t xml:space="preserve">V. Se impugne la veracidad de la información proporcionada;  </w:t>
      </w:r>
    </w:p>
    <w:p w14:paraId="69CE7FC9" w14:textId="77777777" w:rsidR="00AE569C" w:rsidRPr="005E3161" w:rsidRDefault="00AE569C" w:rsidP="00AE569C">
      <w:pPr>
        <w:autoSpaceDE w:val="0"/>
        <w:autoSpaceDN w:val="0"/>
        <w:adjustRightInd w:val="0"/>
        <w:spacing w:line="360" w:lineRule="auto"/>
        <w:ind w:left="709" w:right="851"/>
        <w:jc w:val="both"/>
        <w:rPr>
          <w:rFonts w:ascii="Palatino Linotype" w:hAnsi="Palatino Linotype" w:cs="Arial"/>
          <w:i/>
        </w:rPr>
      </w:pPr>
      <w:r w:rsidRPr="005E3161">
        <w:rPr>
          <w:rFonts w:ascii="Palatino Linotype" w:hAnsi="Palatino Linotype" w:cs="Arial"/>
          <w:i/>
        </w:rPr>
        <w:lastRenderedPageBreak/>
        <w:t xml:space="preserve">VI. Se trate de una consulta, o trámite en específico; y  </w:t>
      </w:r>
    </w:p>
    <w:p w14:paraId="320927D9" w14:textId="77777777" w:rsidR="00AE569C" w:rsidRPr="005E3161" w:rsidRDefault="00AE569C" w:rsidP="00AE569C">
      <w:pPr>
        <w:autoSpaceDE w:val="0"/>
        <w:autoSpaceDN w:val="0"/>
        <w:adjustRightInd w:val="0"/>
        <w:spacing w:line="360" w:lineRule="auto"/>
        <w:ind w:left="709" w:right="851"/>
        <w:jc w:val="both"/>
        <w:rPr>
          <w:rFonts w:ascii="Palatino Linotype" w:hAnsi="Palatino Linotype" w:cs="Arial"/>
          <w:i/>
        </w:rPr>
      </w:pPr>
      <w:r w:rsidRPr="005E3161">
        <w:rPr>
          <w:rFonts w:ascii="Palatino Linotype" w:hAnsi="Palatino Linotype" w:cs="Arial"/>
          <w:i/>
        </w:rPr>
        <w:t>VII. El recurrente amplíe su solicitud en el recurso de revisión, únicamente respecto de los nuevos contenidos.”</w:t>
      </w:r>
    </w:p>
    <w:p w14:paraId="244A83E7" w14:textId="77777777" w:rsidR="00AE569C" w:rsidRPr="005E3161" w:rsidRDefault="00AE569C" w:rsidP="00AE569C">
      <w:pPr>
        <w:autoSpaceDE w:val="0"/>
        <w:autoSpaceDN w:val="0"/>
        <w:adjustRightInd w:val="0"/>
        <w:spacing w:line="360" w:lineRule="auto"/>
        <w:ind w:left="708" w:right="850"/>
        <w:jc w:val="both"/>
        <w:rPr>
          <w:rFonts w:ascii="Palatino Linotype" w:hAnsi="Palatino Linotype" w:cs="Arial"/>
          <w:i/>
        </w:rPr>
      </w:pPr>
    </w:p>
    <w:p w14:paraId="59B3071D" w14:textId="77777777" w:rsidR="00AE569C" w:rsidRPr="005E3161"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5E3161">
        <w:rPr>
          <w:rFonts w:ascii="Palatino Linotype" w:eastAsiaTheme="minorHAnsi" w:hAnsi="Palatino Linotype" w:cs="Arial"/>
          <w:lang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424C757" w14:textId="77777777" w:rsidR="00AE569C" w:rsidRPr="005E3161" w:rsidRDefault="00AE569C" w:rsidP="00AE569C">
      <w:pPr>
        <w:autoSpaceDE w:val="0"/>
        <w:autoSpaceDN w:val="0"/>
        <w:adjustRightInd w:val="0"/>
        <w:spacing w:line="360" w:lineRule="auto"/>
        <w:jc w:val="both"/>
        <w:rPr>
          <w:rFonts w:ascii="Palatino Linotype" w:hAnsi="Palatino Linotype" w:cs="Arial"/>
        </w:rPr>
      </w:pPr>
    </w:p>
    <w:p w14:paraId="52002C59" w14:textId="77777777" w:rsidR="00AE569C" w:rsidRPr="005E3161" w:rsidRDefault="00AE569C" w:rsidP="00AE569C">
      <w:pPr>
        <w:autoSpaceDE w:val="0"/>
        <w:autoSpaceDN w:val="0"/>
        <w:adjustRightInd w:val="0"/>
        <w:spacing w:line="360" w:lineRule="auto"/>
        <w:jc w:val="both"/>
        <w:rPr>
          <w:rFonts w:ascii="Palatino Linotype" w:hAnsi="Palatino Linotype" w:cs="Arial"/>
        </w:rPr>
      </w:pPr>
      <w:r w:rsidRPr="005E3161">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6BB220B4" w14:textId="77777777" w:rsidR="00AE569C" w:rsidRPr="005E3161" w:rsidRDefault="00AE569C" w:rsidP="00AE569C">
      <w:pPr>
        <w:autoSpaceDE w:val="0"/>
        <w:autoSpaceDN w:val="0"/>
        <w:adjustRightInd w:val="0"/>
        <w:spacing w:line="360" w:lineRule="auto"/>
        <w:jc w:val="both"/>
        <w:rPr>
          <w:rFonts w:ascii="Palatino Linotype" w:hAnsi="Palatino Linotype" w:cs="Arial"/>
        </w:rPr>
      </w:pPr>
    </w:p>
    <w:p w14:paraId="2B9D9972" w14:textId="7B032F3A" w:rsidR="00AE569C" w:rsidRPr="005E3161" w:rsidRDefault="000F6D99" w:rsidP="00AE569C">
      <w:pPr>
        <w:autoSpaceDE w:val="0"/>
        <w:autoSpaceDN w:val="0"/>
        <w:adjustRightInd w:val="0"/>
        <w:spacing w:line="360" w:lineRule="auto"/>
        <w:jc w:val="both"/>
        <w:rPr>
          <w:rFonts w:ascii="Palatino Linotype" w:eastAsiaTheme="minorHAnsi" w:hAnsi="Palatino Linotype" w:cs="Arial"/>
          <w:b/>
          <w:sz w:val="28"/>
          <w:lang w:eastAsia="en-US"/>
        </w:rPr>
      </w:pPr>
      <w:r w:rsidRPr="005E3161">
        <w:rPr>
          <w:rFonts w:ascii="Palatino Linotype" w:eastAsiaTheme="minorHAnsi" w:hAnsi="Palatino Linotype" w:cs="Arial"/>
          <w:b/>
          <w:sz w:val="28"/>
          <w:lang w:eastAsia="en-US"/>
        </w:rPr>
        <w:t>CUARTO</w:t>
      </w:r>
      <w:r w:rsidR="00AE569C" w:rsidRPr="005E3161">
        <w:rPr>
          <w:rFonts w:ascii="Palatino Linotype" w:eastAsiaTheme="minorHAnsi" w:hAnsi="Palatino Linotype" w:cs="Arial"/>
          <w:b/>
          <w:sz w:val="28"/>
          <w:lang w:eastAsia="en-US"/>
        </w:rPr>
        <w:t xml:space="preserve">. Del estudio y resolución del asunto. </w:t>
      </w:r>
    </w:p>
    <w:p w14:paraId="58146E39" w14:textId="77777777" w:rsidR="00AE569C" w:rsidRPr="005E3161"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5E3161">
        <w:rPr>
          <w:rFonts w:ascii="Palatino Linotype" w:eastAsiaTheme="minorHAnsi" w:hAnsi="Palatino Linotype" w:cs="Arial"/>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2D5694F" w14:textId="77777777" w:rsidR="00AE569C" w:rsidRPr="005E3161" w:rsidRDefault="00AE569C" w:rsidP="00AE569C">
      <w:pPr>
        <w:spacing w:line="360" w:lineRule="auto"/>
        <w:ind w:right="141"/>
        <w:jc w:val="both"/>
        <w:rPr>
          <w:rFonts w:ascii="Palatino Linotype" w:eastAsiaTheme="minorHAnsi" w:hAnsi="Palatino Linotype" w:cstheme="minorBidi"/>
        </w:rPr>
      </w:pPr>
    </w:p>
    <w:p w14:paraId="7035C50D" w14:textId="77777777" w:rsidR="00AE569C" w:rsidRPr="005E3161" w:rsidRDefault="00AE569C" w:rsidP="00AE569C">
      <w:pPr>
        <w:spacing w:line="360" w:lineRule="auto"/>
        <w:jc w:val="both"/>
        <w:rPr>
          <w:rFonts w:ascii="Palatino Linotype" w:hAnsi="Palatino Linotype"/>
        </w:rPr>
      </w:pPr>
      <w:r w:rsidRPr="005E3161">
        <w:rPr>
          <w:rFonts w:ascii="Palatino Linotype" w:hAnsi="Palatino Linotype"/>
        </w:rPr>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59D57D41" w14:textId="77777777" w:rsidR="00AE569C" w:rsidRPr="005E3161" w:rsidRDefault="00AE569C" w:rsidP="00AE569C">
      <w:pPr>
        <w:spacing w:line="360" w:lineRule="auto"/>
        <w:jc w:val="both"/>
        <w:rPr>
          <w:rFonts w:ascii="Palatino Linotype" w:hAnsi="Palatino Linotype"/>
        </w:rPr>
      </w:pPr>
    </w:p>
    <w:p w14:paraId="6E33186D" w14:textId="77777777" w:rsidR="00AE569C" w:rsidRPr="005E3161" w:rsidRDefault="00AE569C" w:rsidP="00AE569C">
      <w:pPr>
        <w:ind w:left="851" w:right="851"/>
        <w:jc w:val="both"/>
        <w:rPr>
          <w:rFonts w:ascii="Palatino Linotype" w:hAnsi="Palatino Linotype" w:cs="Arial"/>
          <w:i/>
        </w:rPr>
      </w:pPr>
      <w:r w:rsidRPr="005E3161">
        <w:rPr>
          <w:rFonts w:ascii="Palatino Linotype" w:hAnsi="Palatino Linotype" w:cs="Arial"/>
          <w:b/>
          <w:i/>
        </w:rPr>
        <w:t>“Artículo 6o.</w:t>
      </w:r>
      <w:r w:rsidRPr="005E3161">
        <w:rPr>
          <w:rFonts w:ascii="Palatino Linotype" w:hAnsi="Palatino Linotype" w:cs="Arial"/>
          <w:i/>
        </w:rPr>
        <w:t xml:space="preserve">  . . .</w:t>
      </w:r>
    </w:p>
    <w:p w14:paraId="393D0A6E" w14:textId="77777777" w:rsidR="00AE569C" w:rsidRPr="005E3161" w:rsidRDefault="00AE569C" w:rsidP="00AE569C">
      <w:pPr>
        <w:ind w:left="851" w:right="851"/>
        <w:jc w:val="both"/>
        <w:rPr>
          <w:rFonts w:ascii="Palatino Linotype" w:hAnsi="Palatino Linotype" w:cs="Arial"/>
          <w:b/>
          <w:bCs/>
          <w:i/>
          <w:color w:val="000000"/>
        </w:rPr>
      </w:pPr>
    </w:p>
    <w:p w14:paraId="75C5E91C" w14:textId="77777777" w:rsidR="00AE569C" w:rsidRPr="005E3161" w:rsidRDefault="00AE569C" w:rsidP="00AE569C">
      <w:pPr>
        <w:ind w:left="851" w:right="851"/>
        <w:jc w:val="both"/>
        <w:rPr>
          <w:rFonts w:ascii="Palatino Linotype" w:hAnsi="Palatino Linotype" w:cs="Arial"/>
          <w:i/>
          <w:color w:val="000000"/>
        </w:rPr>
      </w:pPr>
      <w:r w:rsidRPr="005E3161">
        <w:rPr>
          <w:rFonts w:ascii="Palatino Linotype" w:hAnsi="Palatino Linotype" w:cs="Arial"/>
          <w:b/>
          <w:bCs/>
          <w:i/>
          <w:color w:val="000000"/>
        </w:rPr>
        <w:t>A.</w:t>
      </w:r>
      <w:r w:rsidRPr="005E3161">
        <w:rPr>
          <w:rFonts w:ascii="Palatino Linotype" w:hAnsi="Palatino Linotype" w:cs="Arial"/>
          <w:i/>
          <w:color w:val="000000"/>
        </w:rPr>
        <w:t xml:space="preserve"> Para el ejercicio del derecho de acceso a la información, la Federación y las entidades federativas, en el ámbito de sus respectivas competencias, se regirán por los siguientes principios y bases:</w:t>
      </w:r>
    </w:p>
    <w:p w14:paraId="448CDE7E" w14:textId="77777777" w:rsidR="00AE569C" w:rsidRPr="005E3161" w:rsidRDefault="00AE569C" w:rsidP="00AE569C">
      <w:pPr>
        <w:ind w:left="851" w:right="851"/>
        <w:jc w:val="both"/>
        <w:rPr>
          <w:rFonts w:ascii="Palatino Linotype" w:hAnsi="Palatino Linotype" w:cs="Arial"/>
          <w:b/>
          <w:bCs/>
          <w:i/>
          <w:color w:val="000000"/>
        </w:rPr>
      </w:pPr>
    </w:p>
    <w:p w14:paraId="6B406369" w14:textId="77777777" w:rsidR="00AE569C" w:rsidRPr="005E3161" w:rsidRDefault="00AE569C" w:rsidP="00AE569C">
      <w:pPr>
        <w:ind w:left="851" w:right="851"/>
        <w:jc w:val="both"/>
        <w:rPr>
          <w:rFonts w:ascii="Palatino Linotype" w:hAnsi="Palatino Linotype" w:cs="Arial"/>
          <w:i/>
        </w:rPr>
      </w:pPr>
      <w:r w:rsidRPr="005E3161">
        <w:rPr>
          <w:rFonts w:ascii="Palatino Linotype" w:hAnsi="Palatino Linotype" w:cs="Arial"/>
          <w:b/>
          <w:bCs/>
          <w:i/>
          <w:color w:val="000000"/>
        </w:rPr>
        <w:t xml:space="preserve">I. </w:t>
      </w:r>
      <w:r w:rsidRPr="005E3161">
        <w:rPr>
          <w:rFonts w:ascii="Palatino Linotype" w:hAnsi="Palatino Linotype" w:cs="Arial"/>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5E3161">
        <w:rPr>
          <w:rFonts w:ascii="Palatino Linotype" w:hAnsi="Palatino Linotype" w:cs="Arial"/>
          <w:i/>
        </w:rPr>
        <w:t xml:space="preserve"> </w:t>
      </w:r>
      <w:r w:rsidRPr="005E3161">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4F2F07AB" w14:textId="77777777" w:rsidR="00AE569C" w:rsidRPr="005E3161" w:rsidRDefault="00AE569C" w:rsidP="00AE569C">
      <w:pPr>
        <w:ind w:left="851" w:right="851"/>
        <w:jc w:val="both"/>
        <w:rPr>
          <w:rFonts w:ascii="Palatino Linotype" w:hAnsi="Palatino Linotype" w:cs="Arial"/>
          <w:i/>
          <w:color w:val="000000"/>
        </w:rPr>
      </w:pPr>
      <w:r w:rsidRPr="005E3161">
        <w:rPr>
          <w:rFonts w:ascii="Palatino Linotype" w:hAnsi="Palatino Linotype" w:cs="Arial"/>
          <w:b/>
          <w:bCs/>
          <w:i/>
          <w:color w:val="000000"/>
        </w:rPr>
        <w:t xml:space="preserve">II. </w:t>
      </w:r>
      <w:r w:rsidRPr="005E3161">
        <w:rPr>
          <w:rFonts w:ascii="Palatino Linotype" w:hAnsi="Palatino Linotype" w:cs="Arial"/>
          <w:i/>
          <w:color w:val="000000"/>
        </w:rPr>
        <w:t xml:space="preserve">La información que se refiere a la vida privada y los datos personales será protegida en los términos y con las excepciones que fijen las leyes. </w:t>
      </w:r>
    </w:p>
    <w:p w14:paraId="4CEB2F83" w14:textId="77777777" w:rsidR="00AE569C" w:rsidRPr="005E3161" w:rsidRDefault="00AE569C" w:rsidP="00AE569C">
      <w:pPr>
        <w:ind w:left="851" w:right="851"/>
        <w:jc w:val="both"/>
        <w:rPr>
          <w:rFonts w:ascii="Palatino Linotype" w:hAnsi="Palatino Linotype" w:cs="Arial"/>
          <w:i/>
          <w:color w:val="000000"/>
        </w:rPr>
      </w:pPr>
      <w:r w:rsidRPr="005E3161">
        <w:rPr>
          <w:rFonts w:ascii="Palatino Linotype" w:hAnsi="Palatino Linotype" w:cs="Arial"/>
          <w:b/>
          <w:bCs/>
          <w:i/>
          <w:color w:val="000000"/>
        </w:rPr>
        <w:lastRenderedPageBreak/>
        <w:t xml:space="preserve">III. </w:t>
      </w:r>
      <w:r w:rsidRPr="005E3161">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14:paraId="5E30D305" w14:textId="77777777" w:rsidR="00AE569C" w:rsidRPr="005E3161" w:rsidRDefault="00AE569C" w:rsidP="00AE569C">
      <w:pPr>
        <w:ind w:left="851" w:right="851"/>
        <w:jc w:val="both"/>
        <w:rPr>
          <w:rFonts w:ascii="Palatino Linotype" w:hAnsi="Palatino Linotype" w:cs="Arial"/>
          <w:i/>
          <w:color w:val="000000"/>
        </w:rPr>
      </w:pPr>
      <w:r w:rsidRPr="005E3161">
        <w:rPr>
          <w:rFonts w:ascii="Palatino Linotype" w:hAnsi="Palatino Linotype" w:cs="Arial"/>
          <w:b/>
          <w:bCs/>
          <w:i/>
          <w:color w:val="000000"/>
        </w:rPr>
        <w:t xml:space="preserve">IV. </w:t>
      </w:r>
      <w:r w:rsidRPr="005E3161">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14:paraId="655B8B7D" w14:textId="77777777" w:rsidR="00AE569C" w:rsidRPr="005E3161" w:rsidRDefault="00AE569C" w:rsidP="00AE569C">
      <w:pPr>
        <w:ind w:left="851" w:right="851"/>
        <w:jc w:val="both"/>
        <w:rPr>
          <w:rFonts w:ascii="Palatino Linotype" w:hAnsi="Palatino Linotype" w:cs="Arial"/>
          <w:i/>
          <w:color w:val="000000"/>
        </w:rPr>
      </w:pPr>
      <w:r w:rsidRPr="005E3161">
        <w:rPr>
          <w:rFonts w:ascii="Palatino Linotype" w:hAnsi="Palatino Linotype" w:cs="Arial"/>
          <w:b/>
          <w:bCs/>
          <w:i/>
          <w:color w:val="000000"/>
        </w:rPr>
        <w:t xml:space="preserve">V. </w:t>
      </w:r>
      <w:r w:rsidRPr="005E3161">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07C1CF2E" w14:textId="77777777" w:rsidR="00AE569C" w:rsidRPr="005E3161" w:rsidRDefault="00AE569C" w:rsidP="00AE569C">
      <w:pPr>
        <w:ind w:left="851" w:right="851"/>
        <w:jc w:val="both"/>
        <w:rPr>
          <w:rFonts w:ascii="Palatino Linotype" w:hAnsi="Palatino Linotype" w:cs="Arial"/>
          <w:i/>
          <w:color w:val="000000"/>
        </w:rPr>
      </w:pPr>
      <w:r w:rsidRPr="005E3161">
        <w:rPr>
          <w:rFonts w:ascii="Palatino Linotype" w:hAnsi="Palatino Linotype" w:cs="Arial"/>
          <w:b/>
          <w:bCs/>
          <w:i/>
          <w:color w:val="000000"/>
        </w:rPr>
        <w:t xml:space="preserve">VI. </w:t>
      </w:r>
      <w:r w:rsidRPr="005E3161">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14:paraId="795EAF7C" w14:textId="77777777" w:rsidR="00AE569C" w:rsidRPr="005E3161" w:rsidRDefault="00AE569C" w:rsidP="00AE569C">
      <w:pPr>
        <w:ind w:left="851" w:right="851"/>
        <w:jc w:val="both"/>
        <w:rPr>
          <w:rFonts w:ascii="Palatino Linotype" w:hAnsi="Palatino Linotype" w:cs="Arial"/>
          <w:i/>
          <w:color w:val="000000"/>
        </w:rPr>
      </w:pPr>
      <w:r w:rsidRPr="005E3161">
        <w:rPr>
          <w:rFonts w:ascii="Palatino Linotype" w:hAnsi="Palatino Linotype" w:cs="Arial"/>
          <w:b/>
          <w:bCs/>
          <w:i/>
          <w:color w:val="000000"/>
        </w:rPr>
        <w:t xml:space="preserve">VII. </w:t>
      </w:r>
      <w:r w:rsidRPr="005E3161">
        <w:rPr>
          <w:rFonts w:ascii="Palatino Linotype" w:hAnsi="Palatino Linotype" w:cs="Arial"/>
          <w:i/>
          <w:color w:val="000000"/>
        </w:rPr>
        <w:t>La inobservancia a las disposiciones en materia de acceso a la información pública será sancionada en los términos que dispongan las leyes.</w:t>
      </w:r>
      <w:r w:rsidRPr="005E3161">
        <w:rPr>
          <w:rFonts w:ascii="Palatino Linotype" w:hAnsi="Palatino Linotype" w:cs="Arial"/>
          <w:b/>
          <w:i/>
        </w:rPr>
        <w:t>”</w:t>
      </w:r>
    </w:p>
    <w:p w14:paraId="407F15D1" w14:textId="77777777" w:rsidR="00AE569C" w:rsidRPr="005E3161" w:rsidRDefault="00AE569C" w:rsidP="00AE569C">
      <w:pPr>
        <w:ind w:left="851" w:right="851"/>
        <w:jc w:val="both"/>
        <w:rPr>
          <w:rFonts w:ascii="Palatino Linotype" w:hAnsi="Palatino Linotype" w:cs="Arial"/>
          <w:i/>
          <w:color w:val="000000"/>
        </w:rPr>
      </w:pPr>
      <w:r w:rsidRPr="005E3161">
        <w:rPr>
          <w:rFonts w:ascii="Palatino Linotype" w:hAnsi="Palatino Linotype" w:cs="Arial"/>
          <w:i/>
          <w:color w:val="000000"/>
        </w:rPr>
        <w:t>(Énfasis añadido)</w:t>
      </w:r>
    </w:p>
    <w:p w14:paraId="6674D0CF" w14:textId="77777777" w:rsidR="00AE569C" w:rsidRPr="005E3161" w:rsidRDefault="00AE569C" w:rsidP="00AE569C">
      <w:pPr>
        <w:spacing w:line="360" w:lineRule="auto"/>
        <w:jc w:val="both"/>
        <w:rPr>
          <w:rFonts w:ascii="Palatino Linotype" w:hAnsi="Palatino Linotype"/>
        </w:rPr>
      </w:pPr>
    </w:p>
    <w:p w14:paraId="2A7B85E5" w14:textId="77777777" w:rsidR="00AE569C" w:rsidRPr="005E3161" w:rsidRDefault="00AE569C" w:rsidP="00AE569C">
      <w:pPr>
        <w:spacing w:line="360" w:lineRule="auto"/>
        <w:jc w:val="both"/>
        <w:rPr>
          <w:rFonts w:ascii="Palatino Linotype" w:hAnsi="Palatino Linotype"/>
        </w:rPr>
      </w:pPr>
      <w:r w:rsidRPr="005E3161">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5FCC5CDC" w14:textId="77777777" w:rsidR="00AE569C" w:rsidRPr="005E3161" w:rsidRDefault="00AE569C" w:rsidP="00AE569C">
      <w:pPr>
        <w:spacing w:line="360" w:lineRule="auto"/>
        <w:jc w:val="both"/>
        <w:rPr>
          <w:rFonts w:ascii="Palatino Linotype" w:hAnsi="Palatino Linotype"/>
        </w:rPr>
      </w:pPr>
    </w:p>
    <w:p w14:paraId="3E134661" w14:textId="77777777" w:rsidR="00AE569C" w:rsidRPr="005E3161" w:rsidRDefault="00AE569C" w:rsidP="00AE569C">
      <w:pPr>
        <w:ind w:left="851" w:right="851"/>
        <w:jc w:val="both"/>
        <w:rPr>
          <w:rFonts w:ascii="Palatino Linotype" w:hAnsi="Palatino Linotype" w:cs="Arial"/>
          <w:b/>
          <w:i/>
        </w:rPr>
      </w:pPr>
      <w:r w:rsidRPr="005E3161">
        <w:rPr>
          <w:rFonts w:ascii="Palatino Linotype" w:hAnsi="Palatino Linotype" w:cs="Arial"/>
          <w:b/>
          <w:i/>
        </w:rPr>
        <w:t xml:space="preserve">“Artículo 5.  … </w:t>
      </w:r>
    </w:p>
    <w:p w14:paraId="047FC4A5" w14:textId="77777777" w:rsidR="00AE569C" w:rsidRPr="005E3161" w:rsidRDefault="00AE569C" w:rsidP="00AE569C">
      <w:pPr>
        <w:ind w:left="851" w:right="851"/>
        <w:jc w:val="both"/>
        <w:rPr>
          <w:rFonts w:ascii="Palatino Linotype" w:hAnsi="Palatino Linotype" w:cs="Arial"/>
          <w:i/>
        </w:rPr>
      </w:pPr>
      <w:r w:rsidRPr="005E3161">
        <w:rPr>
          <w:rFonts w:ascii="Palatino Linotype" w:hAnsi="Palatino Linotype" w:cs="Arial"/>
          <w:i/>
        </w:rPr>
        <w:t>. . .</w:t>
      </w:r>
    </w:p>
    <w:p w14:paraId="34A79368" w14:textId="77777777" w:rsidR="00AE569C" w:rsidRPr="005E3161" w:rsidRDefault="00AE569C" w:rsidP="00AE569C">
      <w:pPr>
        <w:ind w:left="851" w:right="851"/>
        <w:jc w:val="both"/>
        <w:rPr>
          <w:rFonts w:ascii="Palatino Linotype" w:hAnsi="Palatino Linotype" w:cs="Arial"/>
          <w:b/>
          <w:i/>
        </w:rPr>
      </w:pPr>
      <w:r w:rsidRPr="005E3161">
        <w:rPr>
          <w:rFonts w:ascii="Palatino Linotype" w:hAnsi="Palatino Linotype" w:cs="Arial"/>
          <w:b/>
          <w:i/>
        </w:rPr>
        <w:t>El derecho a la información será garantizado por el Estado.</w:t>
      </w:r>
    </w:p>
    <w:p w14:paraId="1BCECFBB" w14:textId="77777777" w:rsidR="00AE569C" w:rsidRPr="005E3161" w:rsidRDefault="00AE569C" w:rsidP="00AE569C">
      <w:pPr>
        <w:ind w:left="851" w:right="851"/>
        <w:jc w:val="both"/>
        <w:rPr>
          <w:rFonts w:ascii="Palatino Linotype" w:hAnsi="Palatino Linotype" w:cs="Arial"/>
          <w:i/>
        </w:rPr>
      </w:pPr>
      <w:r w:rsidRPr="005E3161">
        <w:rPr>
          <w:rFonts w:ascii="Palatino Linotype" w:hAnsi="Palatino Linotype" w:cs="Arial"/>
          <w:i/>
        </w:rPr>
        <w:t xml:space="preserve">La ley establecerá las previsiones que permitan asegurar la protección, el respeto y la difusión de este derecho. </w:t>
      </w:r>
    </w:p>
    <w:p w14:paraId="6803EF54" w14:textId="77777777" w:rsidR="00AE569C" w:rsidRPr="005E3161" w:rsidRDefault="00AE569C" w:rsidP="00AE569C">
      <w:pPr>
        <w:ind w:left="851" w:right="851"/>
        <w:jc w:val="both"/>
        <w:rPr>
          <w:rFonts w:ascii="Palatino Linotype" w:hAnsi="Palatino Linotype" w:cs="Arial"/>
          <w:i/>
        </w:rPr>
      </w:pPr>
    </w:p>
    <w:p w14:paraId="7A0164C5" w14:textId="77777777" w:rsidR="00AE569C" w:rsidRPr="005E3161" w:rsidRDefault="00AE569C" w:rsidP="00AE569C">
      <w:pPr>
        <w:ind w:left="851" w:right="851"/>
        <w:jc w:val="both"/>
        <w:rPr>
          <w:rFonts w:ascii="Palatino Linotype" w:hAnsi="Palatino Linotype" w:cs="Arial"/>
          <w:i/>
        </w:rPr>
      </w:pPr>
      <w:r w:rsidRPr="005E3161">
        <w:rPr>
          <w:rFonts w:ascii="Palatino Linotype" w:hAnsi="Palatino Linotype" w:cs="Arial"/>
          <w:i/>
        </w:rPr>
        <w:t xml:space="preserve">Para garantizar el ejercicio del derecho de transparencia, acceso a la información pública y protección de datos personales, los poderes públicos y los organismos autónomos, transparentarán sus acciones, en términos de </w:t>
      </w:r>
      <w:r w:rsidRPr="005E3161">
        <w:rPr>
          <w:rFonts w:ascii="Palatino Linotype" w:hAnsi="Palatino Linotype" w:cs="Arial"/>
          <w:i/>
        </w:rPr>
        <w:lastRenderedPageBreak/>
        <w:t>las disposiciones aplicables, la información será oportuna, clara, veraz y de fácil acceso.</w:t>
      </w:r>
    </w:p>
    <w:p w14:paraId="2283D20E" w14:textId="77777777" w:rsidR="00AE569C" w:rsidRPr="005E3161" w:rsidRDefault="00AE569C" w:rsidP="00AE569C">
      <w:pPr>
        <w:ind w:left="851" w:right="851"/>
        <w:jc w:val="both"/>
        <w:rPr>
          <w:rFonts w:ascii="Palatino Linotype" w:hAnsi="Palatino Linotype" w:cs="Arial"/>
          <w:i/>
        </w:rPr>
      </w:pPr>
    </w:p>
    <w:p w14:paraId="361E198F" w14:textId="77777777" w:rsidR="00AE569C" w:rsidRPr="005E3161" w:rsidRDefault="00AE569C" w:rsidP="00AE569C">
      <w:pPr>
        <w:ind w:left="851" w:right="851"/>
        <w:jc w:val="both"/>
        <w:rPr>
          <w:rFonts w:ascii="Palatino Linotype" w:hAnsi="Palatino Linotype" w:cs="Arial"/>
          <w:i/>
        </w:rPr>
      </w:pPr>
      <w:r w:rsidRPr="005E3161">
        <w:rPr>
          <w:rFonts w:ascii="Palatino Linotype" w:hAnsi="Palatino Linotype" w:cs="Arial"/>
          <w:i/>
        </w:rPr>
        <w:t xml:space="preserve">Este derecho se regirá por los principios y bases siguientes: </w:t>
      </w:r>
    </w:p>
    <w:p w14:paraId="6A8D1F90" w14:textId="77777777" w:rsidR="00AE569C" w:rsidRPr="005E3161" w:rsidRDefault="00AE569C" w:rsidP="00AE569C">
      <w:pPr>
        <w:ind w:left="851" w:right="851"/>
        <w:jc w:val="both"/>
        <w:rPr>
          <w:rFonts w:ascii="Palatino Linotype" w:hAnsi="Palatino Linotype" w:cs="Arial"/>
          <w:i/>
          <w:iCs/>
          <w:color w:val="222222"/>
        </w:rPr>
      </w:pPr>
      <w:r w:rsidRPr="005E3161">
        <w:rPr>
          <w:rFonts w:ascii="Palatino Linotype" w:hAnsi="Palatino Linotype" w:cs="Arial"/>
          <w:b/>
          <w:i/>
          <w:iCs/>
          <w:color w:val="222222"/>
        </w:rPr>
        <w:t>I.</w:t>
      </w:r>
      <w:r w:rsidRPr="005E3161">
        <w:rPr>
          <w:rFonts w:ascii="Palatino Linotype" w:hAnsi="Palatino Linotype" w:cs="Arial"/>
          <w:i/>
          <w:iCs/>
          <w:color w:val="222222"/>
        </w:rPr>
        <w:t xml:space="preserve"> </w:t>
      </w:r>
      <w:r w:rsidRPr="005E3161">
        <w:rPr>
          <w:rFonts w:ascii="Palatino Linotype" w:hAnsi="Palatino Linotype" w:cs="Arial"/>
          <w:b/>
          <w:bCs/>
          <w:i/>
          <w:iCs/>
          <w:color w:val="222222"/>
        </w:rPr>
        <w:t xml:space="preserve">Toda la información en posesión de </w:t>
      </w:r>
      <w:r w:rsidRPr="005E3161">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5E3161">
        <w:rPr>
          <w:rFonts w:ascii="Palatino Linotype" w:hAnsi="Palatino Linotype" w:cs="Arial"/>
          <w:i/>
          <w:iCs/>
          <w:color w:val="222222"/>
        </w:rPr>
        <w:t xml:space="preserve">, así como del gobierno y de la administración pública municipal y sus organismos descentralizados, asimismo de </w:t>
      </w:r>
      <w:r w:rsidRPr="005E3161">
        <w:rPr>
          <w:rFonts w:ascii="Palatino Linotype" w:hAnsi="Palatino Linotype" w:cs="Arial"/>
          <w:b/>
          <w:i/>
          <w:iCs/>
          <w:color w:val="222222"/>
        </w:rPr>
        <w:t>cualquier</w:t>
      </w:r>
      <w:r w:rsidRPr="005E3161">
        <w:rPr>
          <w:rFonts w:ascii="Palatino Linotype" w:hAnsi="Palatino Linotype" w:cs="Arial"/>
          <w:i/>
          <w:iCs/>
          <w:color w:val="222222"/>
        </w:rPr>
        <w:t xml:space="preserve"> persona física, jurídica colectiva o </w:t>
      </w:r>
      <w:r w:rsidRPr="005E3161">
        <w:rPr>
          <w:rFonts w:ascii="Palatino Linotype" w:hAnsi="Palatino Linotype" w:cs="Arial"/>
          <w:b/>
          <w:i/>
          <w:iCs/>
          <w:color w:val="222222"/>
        </w:rPr>
        <w:t xml:space="preserve">sindicato que reciba y ejerza recursos </w:t>
      </w:r>
      <w:r w:rsidRPr="005E3161">
        <w:rPr>
          <w:rFonts w:ascii="Palatino Linotype" w:hAnsi="Palatino Linotype" w:cs="Arial"/>
          <w:b/>
          <w:i/>
        </w:rPr>
        <w:t>públicos</w:t>
      </w:r>
      <w:r w:rsidRPr="005E3161">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1A5106" w14:textId="77777777" w:rsidR="00AE569C" w:rsidRPr="005E3161" w:rsidRDefault="00AE569C" w:rsidP="00AE569C">
      <w:pPr>
        <w:ind w:left="851" w:right="851"/>
        <w:jc w:val="both"/>
        <w:rPr>
          <w:rFonts w:ascii="Palatino Linotype" w:hAnsi="Palatino Linotype" w:cs="Arial"/>
          <w:i/>
          <w:color w:val="222222"/>
        </w:rPr>
      </w:pPr>
      <w:r w:rsidRPr="005E3161">
        <w:rPr>
          <w:rFonts w:ascii="Palatino Linotype" w:hAnsi="Palatino Linotype" w:cs="Arial"/>
          <w:b/>
          <w:i/>
          <w:iCs/>
          <w:color w:val="222222"/>
        </w:rPr>
        <w:t>III.</w:t>
      </w:r>
      <w:r w:rsidRPr="005E3161">
        <w:rPr>
          <w:rFonts w:ascii="Palatino Linotype" w:hAnsi="Palatino Linotype"/>
          <w:i/>
          <w:color w:val="222222"/>
        </w:rPr>
        <w:t xml:space="preserve"> </w:t>
      </w:r>
      <w:r w:rsidRPr="005E3161">
        <w:rPr>
          <w:rFonts w:ascii="Palatino Linotype" w:hAnsi="Palatino Linotype" w:cs="Arial"/>
          <w:i/>
          <w:iCs/>
          <w:color w:val="222222"/>
        </w:rPr>
        <w:t xml:space="preserve">Toda </w:t>
      </w:r>
      <w:r w:rsidRPr="005E3161">
        <w:rPr>
          <w:rFonts w:ascii="Palatino Linotype" w:hAnsi="Palatino Linotype" w:cs="Arial"/>
          <w:i/>
        </w:rPr>
        <w:t>persona</w:t>
      </w:r>
      <w:r w:rsidRPr="005E3161">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B26427D" w14:textId="77777777" w:rsidR="00AE569C" w:rsidRPr="005E3161" w:rsidRDefault="00AE569C" w:rsidP="00AE569C">
      <w:pPr>
        <w:ind w:left="851" w:right="851"/>
        <w:jc w:val="both"/>
        <w:rPr>
          <w:rFonts w:ascii="Palatino Linotype" w:hAnsi="Palatino Linotype" w:cs="Arial"/>
          <w:i/>
          <w:color w:val="222222"/>
        </w:rPr>
      </w:pPr>
      <w:r w:rsidRPr="005E3161">
        <w:rPr>
          <w:rFonts w:ascii="Palatino Linotype" w:hAnsi="Palatino Linotype" w:cs="Arial"/>
          <w:b/>
          <w:i/>
          <w:iCs/>
          <w:color w:val="222222"/>
        </w:rPr>
        <w:t xml:space="preserve">IV. </w:t>
      </w:r>
      <w:r w:rsidRPr="005E3161">
        <w:rPr>
          <w:rFonts w:ascii="Palatino Linotype" w:hAnsi="Palatino Linotype" w:cs="Arial"/>
          <w:i/>
          <w:iCs/>
          <w:color w:val="222222"/>
        </w:rPr>
        <w:t xml:space="preserve">Se establecerán mecanismos de acceso a la información y procedimientos de revisión expeditos que se </w:t>
      </w:r>
      <w:r w:rsidRPr="005E3161">
        <w:rPr>
          <w:rFonts w:ascii="Palatino Linotype" w:hAnsi="Palatino Linotype" w:cs="Arial"/>
          <w:i/>
        </w:rPr>
        <w:t>sustanciarán</w:t>
      </w:r>
      <w:r w:rsidRPr="005E3161">
        <w:rPr>
          <w:rFonts w:ascii="Palatino Linotype" w:hAnsi="Palatino Linotype" w:cs="Arial"/>
          <w:i/>
          <w:iCs/>
          <w:color w:val="222222"/>
        </w:rPr>
        <w:t xml:space="preserve"> ante el organismo autónomo especializado e imparcial que establece esta Constitución.”</w:t>
      </w:r>
    </w:p>
    <w:p w14:paraId="25D17C25" w14:textId="77777777" w:rsidR="00AE569C" w:rsidRPr="005E3161" w:rsidRDefault="00AE569C" w:rsidP="00AE569C">
      <w:pPr>
        <w:ind w:left="851" w:right="851"/>
        <w:jc w:val="both"/>
        <w:rPr>
          <w:rFonts w:ascii="Palatino Linotype" w:hAnsi="Palatino Linotype" w:cs="Arial"/>
          <w:i/>
          <w:iCs/>
          <w:color w:val="222222"/>
        </w:rPr>
      </w:pPr>
      <w:r w:rsidRPr="005E3161">
        <w:rPr>
          <w:rFonts w:ascii="Palatino Linotype" w:hAnsi="Palatino Linotype" w:cs="Arial"/>
          <w:i/>
          <w:iCs/>
          <w:color w:val="222222"/>
        </w:rPr>
        <w:t>(Énfasis añadido)</w:t>
      </w:r>
    </w:p>
    <w:p w14:paraId="70945CE6" w14:textId="77777777" w:rsidR="00AE569C" w:rsidRPr="005E3161" w:rsidRDefault="00AE569C" w:rsidP="00AE569C">
      <w:pPr>
        <w:spacing w:line="360" w:lineRule="auto"/>
        <w:jc w:val="both"/>
        <w:rPr>
          <w:rFonts w:ascii="Palatino Linotype" w:hAnsi="Palatino Linotype"/>
        </w:rPr>
      </w:pPr>
    </w:p>
    <w:p w14:paraId="06BCCC02" w14:textId="77777777" w:rsidR="00AE569C" w:rsidRPr="005E3161" w:rsidRDefault="00AE569C" w:rsidP="00AE569C">
      <w:pPr>
        <w:spacing w:line="360" w:lineRule="auto"/>
        <w:jc w:val="both"/>
        <w:rPr>
          <w:rFonts w:ascii="Palatino Linotype" w:hAnsi="Palatino Linotype"/>
        </w:rPr>
      </w:pPr>
      <w:r w:rsidRPr="005E3161">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13EB244C" w14:textId="77777777" w:rsidR="00AE569C" w:rsidRPr="005E3161" w:rsidRDefault="00AE569C" w:rsidP="00AE569C">
      <w:pPr>
        <w:autoSpaceDE w:val="0"/>
        <w:autoSpaceDN w:val="0"/>
        <w:adjustRightInd w:val="0"/>
        <w:spacing w:line="360" w:lineRule="auto"/>
        <w:jc w:val="both"/>
        <w:rPr>
          <w:rFonts w:ascii="Palatino Linotype" w:hAnsi="Palatino Linotype" w:cs="Arial"/>
        </w:rPr>
      </w:pPr>
    </w:p>
    <w:p w14:paraId="3EDC3A98" w14:textId="77777777" w:rsidR="00AE569C" w:rsidRPr="005E3161" w:rsidRDefault="00AE569C" w:rsidP="00AE569C">
      <w:pPr>
        <w:autoSpaceDE w:val="0"/>
        <w:autoSpaceDN w:val="0"/>
        <w:adjustRightInd w:val="0"/>
        <w:spacing w:line="360" w:lineRule="auto"/>
        <w:jc w:val="both"/>
        <w:rPr>
          <w:rFonts w:ascii="Palatino Linotype" w:hAnsi="Palatino Linotype" w:cs="Arial"/>
        </w:rPr>
      </w:pPr>
      <w:r w:rsidRPr="005E3161">
        <w:rPr>
          <w:rFonts w:ascii="Palatino Linotype" w:hAnsi="Palatino Linotype" w:cs="Arial"/>
        </w:rPr>
        <w:lastRenderedPageBreak/>
        <w:t>Ahora bien, se procede al análisis del presente recurso,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5288017E" w14:textId="77777777" w:rsidR="00330BAB" w:rsidRPr="005E3161" w:rsidRDefault="00330BAB" w:rsidP="00AE569C">
      <w:pPr>
        <w:autoSpaceDE w:val="0"/>
        <w:autoSpaceDN w:val="0"/>
        <w:adjustRightInd w:val="0"/>
        <w:spacing w:line="360" w:lineRule="auto"/>
        <w:jc w:val="both"/>
        <w:rPr>
          <w:rFonts w:ascii="Palatino Linotype" w:hAnsi="Palatino Linotype" w:cs="Arial"/>
        </w:rPr>
      </w:pPr>
    </w:p>
    <w:p w14:paraId="3724452B" w14:textId="32293229" w:rsidR="003E2C85" w:rsidRPr="005E3161" w:rsidRDefault="004B5CEB" w:rsidP="004B5CEB">
      <w:pPr>
        <w:pStyle w:val="Prrafodelista"/>
        <w:numPr>
          <w:ilvl w:val="0"/>
          <w:numId w:val="25"/>
        </w:numPr>
        <w:spacing w:line="360" w:lineRule="auto"/>
        <w:ind w:right="474"/>
        <w:jc w:val="both"/>
        <w:rPr>
          <w:rFonts w:ascii="Palatino Linotype" w:eastAsia="Palatino Linotype" w:hAnsi="Palatino Linotype" w:cs="Palatino Linotype"/>
        </w:rPr>
      </w:pPr>
      <w:r w:rsidRPr="005E3161">
        <w:rPr>
          <w:rFonts w:ascii="Palatino Linotype" w:eastAsia="Palatino Linotype" w:hAnsi="Palatino Linotype" w:cs="Palatino Linotype"/>
        </w:rPr>
        <w:t>El Poder Ejecutivo del Estado de México de quien se auxilia para el despacho de los asuntos (Dependencias, Organismos Auxiliares, Autónomos)</w:t>
      </w:r>
      <w:r w:rsidR="003E2C85" w:rsidRPr="005E3161">
        <w:rPr>
          <w:rFonts w:ascii="Palatino Linotype" w:eastAsia="Palatino Linotype" w:hAnsi="Palatino Linotype" w:cs="Palatino Linotype"/>
        </w:rPr>
        <w:t xml:space="preserve"> </w:t>
      </w:r>
    </w:p>
    <w:p w14:paraId="1AEB597A" w14:textId="36DF391D" w:rsidR="003E2C85" w:rsidRPr="005E3161" w:rsidRDefault="004B5CEB" w:rsidP="004B5CEB">
      <w:pPr>
        <w:pStyle w:val="Prrafodelista"/>
        <w:numPr>
          <w:ilvl w:val="0"/>
          <w:numId w:val="25"/>
        </w:numPr>
        <w:spacing w:line="360" w:lineRule="auto"/>
        <w:ind w:right="474"/>
        <w:jc w:val="both"/>
        <w:rPr>
          <w:rFonts w:ascii="Palatino Linotype" w:eastAsia="Palatino Linotype" w:hAnsi="Palatino Linotype" w:cs="Palatino Linotype"/>
        </w:rPr>
      </w:pPr>
      <w:r w:rsidRPr="005E3161">
        <w:rPr>
          <w:rFonts w:ascii="Palatino Linotype" w:eastAsia="Palatino Linotype" w:hAnsi="Palatino Linotype" w:cs="Palatino Linotype"/>
        </w:rPr>
        <w:t>Cuántos y cuáles son las Dependencia.</w:t>
      </w:r>
      <w:r w:rsidR="003E2C85" w:rsidRPr="005E3161">
        <w:rPr>
          <w:rFonts w:ascii="Palatino Linotype" w:eastAsia="Palatino Linotype" w:hAnsi="Palatino Linotype" w:cs="Palatino Linotype"/>
        </w:rPr>
        <w:t xml:space="preserve"> </w:t>
      </w:r>
    </w:p>
    <w:p w14:paraId="62CC4E5E" w14:textId="313595E6" w:rsidR="003E2C85" w:rsidRPr="005E3161" w:rsidRDefault="004B5CEB" w:rsidP="004B5CEB">
      <w:pPr>
        <w:pStyle w:val="Prrafodelista"/>
        <w:numPr>
          <w:ilvl w:val="0"/>
          <w:numId w:val="25"/>
        </w:numPr>
        <w:spacing w:line="360" w:lineRule="auto"/>
        <w:ind w:right="474"/>
        <w:jc w:val="both"/>
        <w:rPr>
          <w:rFonts w:ascii="Palatino Linotype" w:eastAsia="Palatino Linotype" w:hAnsi="Palatino Linotype" w:cs="Palatino Linotype"/>
        </w:rPr>
      </w:pPr>
      <w:r w:rsidRPr="005E3161">
        <w:rPr>
          <w:rFonts w:ascii="Palatino Linotype" w:eastAsia="Palatino Linotype" w:hAnsi="Palatino Linotype" w:cs="Palatino Linotype"/>
        </w:rPr>
        <w:t>Cuántos y cuáles son los Organismos Auxiliares</w:t>
      </w:r>
      <w:r w:rsidR="003E2C85" w:rsidRPr="005E3161">
        <w:rPr>
          <w:rFonts w:ascii="Palatino Linotype" w:eastAsia="Palatino Linotype" w:hAnsi="Palatino Linotype" w:cs="Palatino Linotype"/>
        </w:rPr>
        <w:t xml:space="preserve">. </w:t>
      </w:r>
    </w:p>
    <w:p w14:paraId="129E872E" w14:textId="5CA995AD" w:rsidR="004B5CEB" w:rsidRPr="005E3161" w:rsidRDefault="004B5CEB" w:rsidP="004B5CEB">
      <w:pPr>
        <w:pStyle w:val="Prrafodelista"/>
        <w:numPr>
          <w:ilvl w:val="0"/>
          <w:numId w:val="25"/>
        </w:numPr>
        <w:spacing w:line="360" w:lineRule="auto"/>
        <w:ind w:right="474"/>
        <w:jc w:val="both"/>
        <w:rPr>
          <w:rFonts w:ascii="Palatino Linotype" w:eastAsia="Palatino Linotype" w:hAnsi="Palatino Linotype" w:cs="Palatino Linotype"/>
        </w:rPr>
      </w:pPr>
      <w:r w:rsidRPr="005E3161">
        <w:rPr>
          <w:rFonts w:ascii="Palatino Linotype" w:eastAsia="Palatino Linotype" w:hAnsi="Palatino Linotype" w:cs="Palatino Linotype"/>
        </w:rPr>
        <w:t>Cuántos y cuáles son los Autónomos.</w:t>
      </w:r>
    </w:p>
    <w:p w14:paraId="39AE8923" w14:textId="41175F71" w:rsidR="003E2C85" w:rsidRPr="005E3161" w:rsidRDefault="004B5CEB" w:rsidP="004B5CEB">
      <w:pPr>
        <w:pStyle w:val="Prrafodelista"/>
        <w:numPr>
          <w:ilvl w:val="0"/>
          <w:numId w:val="25"/>
        </w:numPr>
        <w:spacing w:line="360" w:lineRule="auto"/>
        <w:ind w:right="474"/>
        <w:jc w:val="both"/>
        <w:rPr>
          <w:rFonts w:ascii="Palatino Linotype" w:eastAsia="Palatino Linotype" w:hAnsi="Palatino Linotype" w:cs="Palatino Linotype"/>
        </w:rPr>
      </w:pPr>
      <w:r w:rsidRPr="005E3161">
        <w:rPr>
          <w:rFonts w:ascii="Palatino Linotype" w:eastAsia="Palatino Linotype" w:hAnsi="Palatino Linotype" w:cs="Palatino Linotype"/>
        </w:rPr>
        <w:t>Existe algún otro organismo o dependencia adicional a los mencionados en los puntos 2, 3 y 4, en caso de afirmativo, cuál es su fundamento, y cuales son.</w:t>
      </w:r>
    </w:p>
    <w:p w14:paraId="38B54B11" w14:textId="70954FE4" w:rsidR="004B5CEB" w:rsidRPr="005E3161" w:rsidRDefault="004B5CEB" w:rsidP="004B5CEB">
      <w:pPr>
        <w:pStyle w:val="Prrafodelista"/>
        <w:numPr>
          <w:ilvl w:val="0"/>
          <w:numId w:val="25"/>
        </w:numPr>
        <w:spacing w:line="360" w:lineRule="auto"/>
        <w:ind w:right="474"/>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¿En términos del artículo 47 de la Ley Orgánica de la Administración Pública del Estado de México y del artículo 5 de la Ley para la Coordinación y Control de Organismos Auxiliare del Estado de México, es requisito indispensable para ser un organismo descentralizado exista </w:t>
      </w:r>
      <w:r w:rsidRPr="005E3161">
        <w:rPr>
          <w:rFonts w:ascii="Palatino Linotype" w:eastAsia="Palatino Linotype" w:hAnsi="Palatino Linotype" w:cs="Palatino Linotype"/>
        </w:rPr>
        <w:lastRenderedPageBreak/>
        <w:t>los requisitos establecidos en el artículo 5 de la Ley de Coordinación y Control de Organismos Auxiliares del Estado de México?.</w:t>
      </w:r>
    </w:p>
    <w:p w14:paraId="1234044A" w14:textId="73987DEB" w:rsidR="004B5CEB" w:rsidRPr="005E3161" w:rsidRDefault="004B5CEB" w:rsidP="004B5CEB">
      <w:pPr>
        <w:pStyle w:val="Prrafodelista"/>
        <w:numPr>
          <w:ilvl w:val="0"/>
          <w:numId w:val="25"/>
        </w:numPr>
        <w:spacing w:line="360" w:lineRule="auto"/>
        <w:ind w:right="474"/>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En la página </w:t>
      </w:r>
      <w:hyperlink r:id="rId9" w:anchor=":~:text=1.,p%C3%BAblica%20y%20una%20asociaci%C3%B3n%20civil" w:history="1">
        <w:r w:rsidRPr="005E3161">
          <w:rPr>
            <w:rStyle w:val="Hipervnculo"/>
            <w:rFonts w:ascii="Palatino Linotype" w:eastAsia="Palatino Linotype" w:hAnsi="Palatino Linotype" w:cs="Palatino Linotype"/>
          </w:rPr>
          <w:t>http://dgi.edomex.gob.mx/padrones_numeralia#:~:text=1.,p%C3%BAblica%20y%20una%20asociaci%C3%B3n%20civil</w:t>
        </w:r>
      </w:hyperlink>
      <w:r w:rsidRPr="005E3161">
        <w:rPr>
          <w:rFonts w:ascii="Palatino Linotype" w:eastAsia="Palatino Linotype" w:hAnsi="Palatino Linotype" w:cs="Palatino Linotype"/>
        </w:rPr>
        <w:t xml:space="preserve"> se establece que existen 16 dependencias, una Coordinación General, una Jefatura de Oficina de la Gubernatura, 22 órganos desconcentrados, 82 organismos descentralizados, dos fideicomisos públicos, una empresa pública y una asociación civil, se requiere que proporcione el listado con la denominación de cada uno, y en el caso de los 22 desconcentrados, 82 descentralizados, 2 fideicomisos, empresa pública y asociación civil, se mencione la fecha de su creación, y si fue publicado en el Periódico Oficial, si su patrimonio se constituyó total o parcialmente con recursos públicos y cuál es su fin u objetivo.</w:t>
      </w:r>
    </w:p>
    <w:p w14:paraId="1B63C23E" w14:textId="77777777" w:rsidR="004B5CEB" w:rsidRPr="005E3161" w:rsidRDefault="004B5CEB" w:rsidP="004B5CEB">
      <w:pPr>
        <w:pStyle w:val="Prrafodelista"/>
        <w:numPr>
          <w:ilvl w:val="0"/>
          <w:numId w:val="25"/>
        </w:numPr>
        <w:spacing w:line="360" w:lineRule="auto"/>
        <w:ind w:right="474"/>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De manera enunciativa, mas no limitativa, y para tener un panorama general, proporcione los datos que establece el artículo 5 de la Ley para la Coordinación y Control de Organismos Auxiliare del Estado de México, en el caso de que los documentos se encuentren publicados en el Periódico oficial, proporcione la liga, así como la fecha exacta y que publicación es (matutino o vespertino) y en que apartado se encuentra publicado, respecto a los siguientes: </w:t>
      </w:r>
    </w:p>
    <w:p w14:paraId="64B62792" w14:textId="77777777" w:rsidR="004B5CEB" w:rsidRPr="005E3161" w:rsidRDefault="004B5CEB" w:rsidP="004B5CEB">
      <w:pPr>
        <w:pStyle w:val="Prrafodelista"/>
        <w:spacing w:line="360" w:lineRule="auto"/>
        <w:ind w:left="1276" w:right="474"/>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a) Centro Estatal de Trasplantes del Estado de México </w:t>
      </w:r>
    </w:p>
    <w:p w14:paraId="3B18F2B1" w14:textId="77777777" w:rsidR="004B5CEB" w:rsidRPr="005E3161" w:rsidRDefault="004B5CEB" w:rsidP="004B5CEB">
      <w:pPr>
        <w:pStyle w:val="Prrafodelista"/>
        <w:spacing w:line="360" w:lineRule="auto"/>
        <w:ind w:left="1276" w:right="474"/>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b) Secretariado Ejecutivo de la Secretaría de Seguridad </w:t>
      </w:r>
    </w:p>
    <w:p w14:paraId="4723444C" w14:textId="77777777" w:rsidR="004B5CEB" w:rsidRPr="005E3161" w:rsidRDefault="004B5CEB" w:rsidP="004B5CEB">
      <w:pPr>
        <w:pStyle w:val="Prrafodelista"/>
        <w:spacing w:line="360" w:lineRule="auto"/>
        <w:ind w:left="1276" w:right="474"/>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c) Instituto de la Función Registral del Estado de México </w:t>
      </w:r>
    </w:p>
    <w:p w14:paraId="2EFFE2D7" w14:textId="77777777" w:rsidR="004B5CEB" w:rsidRPr="005E3161" w:rsidRDefault="004B5CEB" w:rsidP="004B5CEB">
      <w:pPr>
        <w:pStyle w:val="Prrafodelista"/>
        <w:spacing w:line="360" w:lineRule="auto"/>
        <w:ind w:left="1276" w:right="474"/>
        <w:jc w:val="both"/>
        <w:rPr>
          <w:rFonts w:ascii="Palatino Linotype" w:eastAsia="Palatino Linotype" w:hAnsi="Palatino Linotype" w:cs="Palatino Linotype"/>
        </w:rPr>
      </w:pPr>
      <w:r w:rsidRPr="005E3161">
        <w:rPr>
          <w:rFonts w:ascii="Palatino Linotype" w:eastAsia="Palatino Linotype" w:hAnsi="Palatino Linotype" w:cs="Palatino Linotype"/>
        </w:rPr>
        <w:lastRenderedPageBreak/>
        <w:t xml:space="preserve">d) Cuerpos de Vigilancia Auxiliar y Urbana del Estado de México </w:t>
      </w:r>
    </w:p>
    <w:p w14:paraId="29AE13AB" w14:textId="77777777" w:rsidR="004B5CEB" w:rsidRPr="005E3161" w:rsidRDefault="004B5CEB" w:rsidP="004B5CEB">
      <w:pPr>
        <w:pStyle w:val="Prrafodelista"/>
        <w:spacing w:line="360" w:lineRule="auto"/>
        <w:ind w:left="1276" w:right="474"/>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e) Colegio de Bachilleres del Estado de México </w:t>
      </w:r>
    </w:p>
    <w:p w14:paraId="16355E7E" w14:textId="77777777" w:rsidR="004B5CEB" w:rsidRPr="005E3161" w:rsidRDefault="004B5CEB" w:rsidP="004B5CEB">
      <w:pPr>
        <w:pStyle w:val="Prrafodelista"/>
        <w:spacing w:line="360" w:lineRule="auto"/>
        <w:ind w:left="1276" w:right="474"/>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f) Fiscalía General de Justicia </w:t>
      </w:r>
    </w:p>
    <w:p w14:paraId="1876B34F" w14:textId="77777777" w:rsidR="004B5CEB" w:rsidRPr="005E3161" w:rsidRDefault="004B5CEB" w:rsidP="004B5CEB">
      <w:pPr>
        <w:pStyle w:val="Prrafodelista"/>
        <w:spacing w:line="360" w:lineRule="auto"/>
        <w:ind w:left="1276" w:right="474"/>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g) Banco de Tejidos del Estado de México. </w:t>
      </w:r>
    </w:p>
    <w:p w14:paraId="2CC304CB" w14:textId="65A1652D" w:rsidR="004B5CEB" w:rsidRPr="005E3161" w:rsidRDefault="004B5CEB" w:rsidP="004B5CEB">
      <w:pPr>
        <w:pStyle w:val="Prrafodelista"/>
        <w:spacing w:line="360" w:lineRule="auto"/>
        <w:ind w:left="1276" w:right="474"/>
        <w:jc w:val="both"/>
        <w:rPr>
          <w:rFonts w:ascii="Palatino Linotype" w:eastAsia="Palatino Linotype" w:hAnsi="Palatino Linotype" w:cs="Palatino Linotype"/>
        </w:rPr>
      </w:pPr>
      <w:r w:rsidRPr="005E3161">
        <w:rPr>
          <w:rFonts w:ascii="Palatino Linotype" w:eastAsia="Palatino Linotype" w:hAnsi="Palatino Linotype" w:cs="Palatino Linotype"/>
        </w:rPr>
        <w:t>h) Tribunal de Justicia Administrativa del Estado de México.</w:t>
      </w:r>
    </w:p>
    <w:p w14:paraId="19DD4EB0" w14:textId="5ABD5717" w:rsidR="004B5CEB" w:rsidRPr="005E3161" w:rsidRDefault="004B5CEB" w:rsidP="004B5CEB">
      <w:pPr>
        <w:pStyle w:val="Prrafodelista"/>
        <w:numPr>
          <w:ilvl w:val="0"/>
          <w:numId w:val="25"/>
        </w:numPr>
        <w:spacing w:line="360" w:lineRule="auto"/>
        <w:ind w:right="474"/>
        <w:jc w:val="both"/>
        <w:rPr>
          <w:rFonts w:ascii="Palatino Linotype" w:eastAsia="Palatino Linotype" w:hAnsi="Palatino Linotype" w:cs="Palatino Linotype"/>
        </w:rPr>
      </w:pPr>
      <w:r w:rsidRPr="005E3161">
        <w:rPr>
          <w:rFonts w:ascii="Palatino Linotype" w:eastAsia="Palatino Linotype" w:hAnsi="Palatino Linotype" w:cs="Palatino Linotype"/>
        </w:rPr>
        <w:t>En la cuenta pública del ejercicio 2022 en los tomos V al XII, aparecen los organismos auxiliares, sin embargo, no se encuentran entre otros, Secretariado Ejecutivo de la Secretaría de Seguridad, Cuerpos de Vigilancia Auxiliar y Urbana del Estado de México, y Colegio de Bachilleres del Estado de México, explicar la razón, y si se encuentra su rendición de cuentas en otro apartado.</w:t>
      </w:r>
    </w:p>
    <w:p w14:paraId="7E3737C8" w14:textId="77777777" w:rsidR="00660E80" w:rsidRPr="005E3161" w:rsidRDefault="00660E80" w:rsidP="00E21552">
      <w:pPr>
        <w:spacing w:line="360" w:lineRule="auto"/>
        <w:ind w:right="49"/>
        <w:jc w:val="both"/>
        <w:rPr>
          <w:rFonts w:ascii="Palatino Linotype" w:eastAsiaTheme="minorHAnsi" w:hAnsi="Palatino Linotype" w:cstheme="minorBidi"/>
          <w:lang w:val="es-419"/>
        </w:rPr>
      </w:pPr>
    </w:p>
    <w:p w14:paraId="2F70E7DA" w14:textId="760EBB01" w:rsidR="00D464A1" w:rsidRPr="005E3161" w:rsidRDefault="0096694A" w:rsidP="00E21552">
      <w:pPr>
        <w:spacing w:line="360" w:lineRule="auto"/>
        <w:ind w:right="49"/>
        <w:jc w:val="both"/>
        <w:rPr>
          <w:rFonts w:ascii="Palatino Linotype" w:eastAsiaTheme="minorHAnsi" w:hAnsi="Palatino Linotype" w:cstheme="minorBidi"/>
        </w:rPr>
      </w:pPr>
      <w:r w:rsidRPr="005E3161">
        <w:rPr>
          <w:rFonts w:ascii="Palatino Linotype" w:eastAsiaTheme="minorHAnsi" w:hAnsi="Palatino Linotype" w:cstheme="minorBidi"/>
          <w:lang w:val="es-419"/>
        </w:rPr>
        <w:t>En respuesta</w:t>
      </w:r>
      <w:r w:rsidR="005D4DCB" w:rsidRPr="005E3161">
        <w:rPr>
          <w:rFonts w:ascii="Palatino Linotype" w:eastAsiaTheme="minorHAnsi" w:hAnsi="Palatino Linotype" w:cstheme="minorBidi"/>
        </w:rPr>
        <w:t xml:space="preserve"> a la solicitud de información </w:t>
      </w:r>
      <w:r w:rsidR="007C4B78" w:rsidRPr="005E3161">
        <w:rPr>
          <w:rFonts w:ascii="Palatino Linotype" w:eastAsiaTheme="minorHAnsi" w:hAnsi="Palatino Linotype" w:cstheme="minorBidi"/>
          <w:lang w:val="es-419"/>
        </w:rPr>
        <w:t>e</w:t>
      </w:r>
      <w:r w:rsidR="00A106FA" w:rsidRPr="005E3161">
        <w:rPr>
          <w:rFonts w:ascii="Palatino Linotype" w:eastAsia="Palatino Linotype" w:hAnsi="Palatino Linotype" w:cs="Palatino Linotype"/>
        </w:rPr>
        <w:t xml:space="preserve">l Sujeto Obligado adjuntó </w:t>
      </w:r>
      <w:r w:rsidR="004B5CEB" w:rsidRPr="005E3161">
        <w:rPr>
          <w:rFonts w:ascii="Palatino Linotype" w:eastAsia="Palatino Linotype" w:hAnsi="Palatino Linotype" w:cs="Palatino Linotype"/>
        </w:rPr>
        <w:t>el siguiente archivo electrónico</w:t>
      </w:r>
      <w:r w:rsidR="00CD65C4" w:rsidRPr="005E3161">
        <w:rPr>
          <w:rFonts w:ascii="Palatino Linotype" w:eastAsiaTheme="minorHAnsi" w:hAnsi="Palatino Linotype" w:cstheme="minorBidi"/>
          <w:lang w:val="es-419"/>
        </w:rPr>
        <w:t>:</w:t>
      </w:r>
      <w:r w:rsidR="00E21552" w:rsidRPr="005E3161">
        <w:rPr>
          <w:rFonts w:ascii="Palatino Linotype" w:eastAsiaTheme="minorHAnsi" w:hAnsi="Palatino Linotype" w:cstheme="minorBidi"/>
        </w:rPr>
        <w:t xml:space="preserve"> </w:t>
      </w:r>
    </w:p>
    <w:p w14:paraId="205FBE93" w14:textId="77777777" w:rsidR="00210A40" w:rsidRPr="005E3161" w:rsidRDefault="00210A40" w:rsidP="00E21552">
      <w:pPr>
        <w:spacing w:line="360" w:lineRule="auto"/>
        <w:ind w:right="49"/>
        <w:jc w:val="both"/>
        <w:rPr>
          <w:rFonts w:ascii="Palatino Linotype" w:eastAsiaTheme="minorHAnsi" w:hAnsi="Palatino Linotype" w:cstheme="minorBidi"/>
        </w:rPr>
      </w:pPr>
    </w:p>
    <w:p w14:paraId="3455DE9E" w14:textId="649417BE" w:rsidR="00182E60" w:rsidRPr="005E3161" w:rsidRDefault="004B5CEB" w:rsidP="00210A40">
      <w:pPr>
        <w:pStyle w:val="Prrafodelista"/>
        <w:numPr>
          <w:ilvl w:val="0"/>
          <w:numId w:val="38"/>
        </w:numPr>
        <w:spacing w:line="360" w:lineRule="auto"/>
        <w:ind w:right="49"/>
        <w:jc w:val="both"/>
        <w:rPr>
          <w:rFonts w:ascii="Palatino Linotype" w:eastAsia="Palatino Linotype" w:hAnsi="Palatino Linotype" w:cs="Palatino Linotype"/>
        </w:rPr>
      </w:pPr>
      <w:r w:rsidRPr="005E3161">
        <w:rPr>
          <w:rFonts w:ascii="Palatino Linotype" w:eastAsia="Palatino Linotype" w:hAnsi="Palatino Linotype" w:cs="Palatino Linotype"/>
          <w:b/>
        </w:rPr>
        <w:t>0161 respuesta 2023.PDF:</w:t>
      </w:r>
      <w:r w:rsidR="0056600B" w:rsidRPr="005E3161">
        <w:rPr>
          <w:rFonts w:ascii="Palatino Linotype" w:eastAsia="Palatino Linotype" w:hAnsi="Palatino Linotype" w:cs="Palatino Linotype"/>
        </w:rPr>
        <w:t xml:space="preserve"> </w:t>
      </w:r>
      <w:r w:rsidR="00837466" w:rsidRPr="005E3161">
        <w:rPr>
          <w:rFonts w:ascii="Palatino Linotype" w:eastAsia="Palatino Linotype" w:hAnsi="Palatino Linotype" w:cs="Palatino Linotype"/>
        </w:rPr>
        <w:t xml:space="preserve">Oficio </w:t>
      </w:r>
      <w:r w:rsidRPr="005E3161">
        <w:rPr>
          <w:rFonts w:ascii="Palatino Linotype" w:eastAsia="Palatino Linotype" w:hAnsi="Palatino Linotype" w:cs="Palatino Linotype"/>
        </w:rPr>
        <w:t>UTG/00190/2023 de fecha 03 de agosto de 2023, mediante el cual refiere que se realizó</w:t>
      </w:r>
      <w:r w:rsidR="00210A40" w:rsidRPr="005E3161">
        <w:rPr>
          <w:rFonts w:ascii="Palatino Linotype" w:eastAsia="Palatino Linotype" w:hAnsi="Palatino Linotype" w:cs="Palatino Linotype"/>
        </w:rPr>
        <w:t xml:space="preserve"> </w:t>
      </w:r>
      <w:r w:rsidRPr="005E3161">
        <w:rPr>
          <w:rFonts w:ascii="Palatino Linotype" w:eastAsia="Palatino Linotype" w:hAnsi="Palatino Linotype" w:cs="Palatino Linotype"/>
        </w:rPr>
        <w:t xml:space="preserve">una búsqueda exhaustiva dentro de los archivos </w:t>
      </w:r>
      <w:r w:rsidR="00210A40" w:rsidRPr="005E3161">
        <w:rPr>
          <w:rFonts w:ascii="Palatino Linotype" w:eastAsia="Palatino Linotype" w:hAnsi="Palatino Linotype" w:cs="Palatino Linotype"/>
        </w:rPr>
        <w:t>de la Gubernatura y no se encontró antecedente relativo a lo solicitado, ya que las atribuciones y competencias de dicha dependencia no son generar información sobre el particular. Por lo que se sugiere dirigir su solicitud de información a la Unidad de Transparencia de la Secretaría de Finanzas, a través del  Sistema de Acceso a la Información Mexiquense (SAIMEX).</w:t>
      </w:r>
    </w:p>
    <w:p w14:paraId="6BC9D829" w14:textId="7E40F6A9" w:rsidR="0056600B" w:rsidRPr="005E3161" w:rsidRDefault="0056600B" w:rsidP="00182E60">
      <w:pPr>
        <w:pStyle w:val="Prrafodelista"/>
        <w:spacing w:line="360" w:lineRule="auto"/>
        <w:ind w:right="49"/>
        <w:jc w:val="both"/>
        <w:rPr>
          <w:rFonts w:ascii="Palatino Linotype" w:eastAsia="Palatino Linotype" w:hAnsi="Palatino Linotype" w:cs="Palatino Linotype"/>
        </w:rPr>
      </w:pPr>
    </w:p>
    <w:p w14:paraId="7A798BD2"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hAnsi="Palatino Linotype"/>
        </w:rPr>
      </w:pPr>
      <w:r w:rsidRPr="005E3161">
        <w:rPr>
          <w:rFonts w:ascii="Palatino Linotype" w:eastAsia="Palatino Linotype" w:hAnsi="Palatino Linotype" w:cs="Palatino Linotype"/>
          <w:color w:val="000000"/>
        </w:rPr>
        <w:lastRenderedPageBreak/>
        <w:t xml:space="preserve">Ante la respuesta emitida por el Sujeto Obligado, el Recurrente consideró que su derecho a la información pública había sido conculcado, por lo que interpuso el recurso de revisión al rubro citado, señalando como acto impugnado que no se entregó la información y como razones o motivos de inconformidad que no está la información. </w:t>
      </w:r>
    </w:p>
    <w:p w14:paraId="23F5F997"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E74EAE7"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hAnsi="Palatino Linotype"/>
        </w:rPr>
      </w:pPr>
      <w:r w:rsidRPr="005E3161">
        <w:rPr>
          <w:rFonts w:ascii="Palatino Linotype" w:hAnsi="Palatino Linotype"/>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5664599D"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hAnsi="Palatino Linotype"/>
        </w:rPr>
      </w:pPr>
    </w:p>
    <w:p w14:paraId="62CEB0A1"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E3161">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2E5AED1A"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146C566"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E3161">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 en su parte conducente señala:</w:t>
      </w:r>
    </w:p>
    <w:p w14:paraId="430FDAC8"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24906E4" w14:textId="77777777" w:rsidR="003417D7" w:rsidRPr="005E3161" w:rsidRDefault="003417D7" w:rsidP="003417D7">
      <w:pPr>
        <w:pStyle w:val="Fundamentos"/>
        <w:spacing w:line="360" w:lineRule="auto"/>
        <w:rPr>
          <w:sz w:val="24"/>
        </w:rPr>
      </w:pPr>
      <w:r w:rsidRPr="005E3161">
        <w:rPr>
          <w:b/>
          <w:sz w:val="24"/>
        </w:rPr>
        <w:lastRenderedPageBreak/>
        <w:t>Artículo 6o.</w:t>
      </w:r>
      <w:r w:rsidRPr="005E3161">
        <w:rPr>
          <w:sz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E3161">
        <w:rPr>
          <w:b/>
          <w:sz w:val="24"/>
        </w:rPr>
        <w:t>El derecho a la información será garantizado por el Estado.</w:t>
      </w:r>
      <w:r w:rsidRPr="005E3161">
        <w:rPr>
          <w:sz w:val="24"/>
        </w:rPr>
        <w:t xml:space="preserve"> </w:t>
      </w:r>
    </w:p>
    <w:p w14:paraId="569A49AB" w14:textId="77777777" w:rsidR="003417D7" w:rsidRPr="005E3161" w:rsidRDefault="003417D7" w:rsidP="003417D7">
      <w:pPr>
        <w:pStyle w:val="Fundamentos"/>
        <w:spacing w:line="360" w:lineRule="auto"/>
        <w:rPr>
          <w:sz w:val="24"/>
        </w:rPr>
      </w:pPr>
    </w:p>
    <w:p w14:paraId="78091416" w14:textId="77777777" w:rsidR="003417D7" w:rsidRPr="005E3161" w:rsidRDefault="003417D7" w:rsidP="003417D7">
      <w:pPr>
        <w:pStyle w:val="Fundamentos"/>
        <w:spacing w:line="360" w:lineRule="auto"/>
        <w:rPr>
          <w:sz w:val="24"/>
        </w:rPr>
      </w:pPr>
      <w:r w:rsidRPr="005E3161">
        <w:rPr>
          <w:sz w:val="24"/>
        </w:rPr>
        <w:t>Toda persona tiene derecho al libre acceso a información plural y oportuna, así como a buscar, recibir y difundir información e ideas de toda índole por cualquier medio de expresión.</w:t>
      </w:r>
    </w:p>
    <w:p w14:paraId="0F549093" w14:textId="77777777" w:rsidR="003417D7" w:rsidRPr="005E3161" w:rsidRDefault="003417D7" w:rsidP="003417D7">
      <w:pPr>
        <w:pStyle w:val="Fundamentos"/>
        <w:spacing w:line="360" w:lineRule="auto"/>
        <w:rPr>
          <w:sz w:val="24"/>
        </w:rPr>
      </w:pPr>
    </w:p>
    <w:p w14:paraId="3A3AFF31" w14:textId="77777777" w:rsidR="003417D7" w:rsidRPr="005E3161" w:rsidRDefault="003417D7" w:rsidP="003417D7">
      <w:pPr>
        <w:pStyle w:val="Fundamentos"/>
        <w:spacing w:line="360" w:lineRule="auto"/>
        <w:rPr>
          <w:sz w:val="24"/>
        </w:rPr>
      </w:pPr>
      <w:r w:rsidRPr="005E3161">
        <w:rPr>
          <w:sz w:val="24"/>
        </w:rPr>
        <w:t>Para efectos de lo dispuesto en el presente artículo se observará lo siguiente:</w:t>
      </w:r>
    </w:p>
    <w:p w14:paraId="045CBF97" w14:textId="77777777" w:rsidR="003417D7" w:rsidRPr="005E3161" w:rsidRDefault="003417D7" w:rsidP="003417D7">
      <w:pPr>
        <w:pStyle w:val="Fundamentos"/>
        <w:spacing w:line="360" w:lineRule="auto"/>
        <w:rPr>
          <w:sz w:val="24"/>
        </w:rPr>
      </w:pPr>
    </w:p>
    <w:p w14:paraId="752EAD96" w14:textId="77777777" w:rsidR="003417D7" w:rsidRPr="005E3161" w:rsidRDefault="003417D7" w:rsidP="003417D7">
      <w:pPr>
        <w:pStyle w:val="Fundamentos"/>
        <w:spacing w:line="360" w:lineRule="auto"/>
        <w:rPr>
          <w:sz w:val="24"/>
        </w:rPr>
      </w:pPr>
      <w:r w:rsidRPr="005E3161">
        <w:rPr>
          <w:sz w:val="24"/>
        </w:rPr>
        <w:t>A. Para el ejercicio del derecho de acceso a la información, la Federación, los Estados y el Distrito Federal, en el ámbito de sus respectivas competencias, se regirán por los siguientes principios y bases:</w:t>
      </w:r>
    </w:p>
    <w:p w14:paraId="1AC65A5E" w14:textId="77777777" w:rsidR="003417D7" w:rsidRPr="005E3161" w:rsidRDefault="003417D7" w:rsidP="003417D7">
      <w:pPr>
        <w:pStyle w:val="Fundamentos"/>
        <w:spacing w:line="360" w:lineRule="auto"/>
        <w:rPr>
          <w:sz w:val="24"/>
        </w:rPr>
      </w:pPr>
    </w:p>
    <w:p w14:paraId="468579D3" w14:textId="77777777" w:rsidR="003417D7" w:rsidRPr="005E3161" w:rsidRDefault="003417D7" w:rsidP="003417D7">
      <w:pPr>
        <w:pStyle w:val="Fundamentos"/>
        <w:spacing w:line="360" w:lineRule="auto"/>
        <w:rPr>
          <w:sz w:val="24"/>
        </w:rPr>
      </w:pPr>
      <w:r w:rsidRPr="005E3161">
        <w:rPr>
          <w:b/>
          <w:sz w:val="24"/>
        </w:rPr>
        <w:t>I. Toda la información en posesión de</w:t>
      </w:r>
      <w:r w:rsidRPr="005E3161">
        <w:rPr>
          <w:sz w:val="24"/>
        </w:rPr>
        <w:t xml:space="preserve"> </w:t>
      </w:r>
      <w:r w:rsidRPr="005E3161">
        <w:rPr>
          <w:b/>
          <w:sz w:val="24"/>
        </w:rPr>
        <w:t>cualquier autoridad</w:t>
      </w:r>
      <w:r w:rsidRPr="005E3161">
        <w:rPr>
          <w:sz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5E3161">
        <w:rPr>
          <w:b/>
          <w:sz w:val="24"/>
        </w:rPr>
        <w:t>en el ámbito federal, estatal y municipal, es pública</w:t>
      </w:r>
      <w:r w:rsidRPr="005E3161">
        <w:rPr>
          <w:sz w:val="24"/>
        </w:rPr>
        <w:t xml:space="preserve"> y sólo podrá ser reservada temporalmente por razones de interés público y seguridad nacional, en los términos que fijen las leyes. En la interpretación de este derecho deberá prevalecer el principio de máxima publicidad. </w:t>
      </w:r>
      <w:r w:rsidRPr="005E3161">
        <w:rPr>
          <w:b/>
          <w:sz w:val="24"/>
        </w:rPr>
        <w:t xml:space="preserve">Los sujetos obligados deberán </w:t>
      </w:r>
      <w:r w:rsidRPr="005E3161">
        <w:rPr>
          <w:b/>
          <w:sz w:val="24"/>
        </w:rPr>
        <w:lastRenderedPageBreak/>
        <w:t>documentar todo acto que derive del ejercicio de sus facultades, competencias o funciones</w:t>
      </w:r>
      <w:r w:rsidRPr="005E3161">
        <w:rPr>
          <w:sz w:val="24"/>
        </w:rPr>
        <w:t>, la ley determinará los supuestos específicos bajo los cuales procederá la declaración de inexistencia de la información.</w:t>
      </w:r>
    </w:p>
    <w:p w14:paraId="099F7DE8" w14:textId="77777777" w:rsidR="003417D7" w:rsidRPr="005E3161" w:rsidRDefault="003417D7" w:rsidP="003417D7">
      <w:pPr>
        <w:pStyle w:val="Fundamentos"/>
        <w:spacing w:line="360" w:lineRule="auto"/>
        <w:rPr>
          <w:sz w:val="24"/>
        </w:rPr>
      </w:pPr>
      <w:r w:rsidRPr="005E3161">
        <w:rPr>
          <w:sz w:val="24"/>
        </w:rPr>
        <w:t>II. La información que se refiere a la vida privada y los datos personales será protegida en los términos y con las excepciones que fijen las leyes.</w:t>
      </w:r>
    </w:p>
    <w:p w14:paraId="46ADD01F" w14:textId="77777777" w:rsidR="003417D7" w:rsidRPr="005E3161" w:rsidRDefault="003417D7" w:rsidP="003417D7">
      <w:pPr>
        <w:pStyle w:val="Fundamentos"/>
        <w:spacing w:line="360" w:lineRule="auto"/>
        <w:rPr>
          <w:sz w:val="24"/>
        </w:rPr>
      </w:pPr>
      <w:r w:rsidRPr="005E3161">
        <w:rPr>
          <w:sz w:val="24"/>
        </w:rPr>
        <w:t>III. Toda persona, sin necesidad de acreditar interés alguno o justificar su utilización, tendrá acceso gratuito a la información pública, a sus datos personales o a la rectificación de éstos.</w:t>
      </w:r>
    </w:p>
    <w:p w14:paraId="151620DD" w14:textId="77777777" w:rsidR="003417D7" w:rsidRPr="005E3161" w:rsidRDefault="003417D7" w:rsidP="003417D7">
      <w:pPr>
        <w:pStyle w:val="Fundamentos"/>
        <w:spacing w:line="360" w:lineRule="auto"/>
        <w:rPr>
          <w:sz w:val="24"/>
        </w:rPr>
      </w:pPr>
      <w:r w:rsidRPr="005E3161">
        <w:rPr>
          <w:sz w:val="24"/>
        </w:rPr>
        <w:t>IV.   Se establecerán mecanismos de acceso a la información y procedimientos de revisión expeditos que se sustanciarán ante los organismos autónomos especializados e imparciales que establece esta Constitución.</w:t>
      </w:r>
    </w:p>
    <w:p w14:paraId="0CF76B78" w14:textId="77777777" w:rsidR="003417D7" w:rsidRPr="005E3161" w:rsidRDefault="003417D7" w:rsidP="003417D7">
      <w:pPr>
        <w:pStyle w:val="Fundamentos"/>
        <w:spacing w:line="360" w:lineRule="auto"/>
        <w:rPr>
          <w:sz w:val="24"/>
        </w:rPr>
      </w:pPr>
      <w:r w:rsidRPr="005E3161">
        <w:rPr>
          <w:b/>
          <w:sz w:val="24"/>
        </w:rPr>
        <w:t>V. Los sujetos obligados deberán preservar sus documentos en archivos administrativos actualizados y publicarán, a través de los medios electrónicos disponibles</w:t>
      </w:r>
      <w:r w:rsidRPr="005E3161">
        <w:rPr>
          <w:sz w:val="24"/>
        </w:rPr>
        <w:t xml:space="preserve">, </w:t>
      </w:r>
      <w:r w:rsidRPr="005E3161">
        <w:rPr>
          <w:b/>
          <w:sz w:val="24"/>
        </w:rPr>
        <w:t xml:space="preserve">la información completa y actualizada sobre el ejercicio de los recursos públicos </w:t>
      </w:r>
      <w:r w:rsidRPr="005E3161">
        <w:rPr>
          <w:sz w:val="24"/>
        </w:rPr>
        <w:t>y los indicadores que permitan rendir cuenta del cumplimiento de sus objetivos y de los resultados obtenidos.</w:t>
      </w:r>
    </w:p>
    <w:p w14:paraId="0AE2A261" w14:textId="77777777" w:rsidR="003417D7" w:rsidRPr="005E3161" w:rsidRDefault="003417D7" w:rsidP="003417D7">
      <w:pPr>
        <w:pStyle w:val="Fundamentos"/>
        <w:spacing w:line="360" w:lineRule="auto"/>
        <w:rPr>
          <w:sz w:val="24"/>
        </w:rPr>
      </w:pPr>
      <w:r w:rsidRPr="005E3161">
        <w:rPr>
          <w:sz w:val="24"/>
        </w:rPr>
        <w:t>VI. Las leyes determinarán la manera en que los sujetos obligados deberán hacer pública la información relativa a los recursos públicos que entreguen a personas físicas o morales.</w:t>
      </w:r>
    </w:p>
    <w:p w14:paraId="337C172A" w14:textId="77777777" w:rsidR="003417D7" w:rsidRPr="005E3161" w:rsidRDefault="003417D7" w:rsidP="003417D7">
      <w:pPr>
        <w:pStyle w:val="Fundamentos"/>
        <w:spacing w:line="360" w:lineRule="auto"/>
        <w:rPr>
          <w:sz w:val="24"/>
        </w:rPr>
      </w:pPr>
      <w:r w:rsidRPr="005E3161">
        <w:rPr>
          <w:sz w:val="24"/>
        </w:rPr>
        <w:t>VII. La inobservancia a las disposiciones en materia de acceso a la información pública será sancionada en los términos que dispongan las leyes.</w:t>
      </w:r>
    </w:p>
    <w:p w14:paraId="3A917B61" w14:textId="77777777" w:rsidR="003417D7" w:rsidRPr="005E3161" w:rsidRDefault="003417D7" w:rsidP="003417D7">
      <w:pPr>
        <w:pStyle w:val="Fundamentos"/>
        <w:spacing w:line="360" w:lineRule="auto"/>
        <w:rPr>
          <w:sz w:val="24"/>
        </w:rPr>
      </w:pPr>
      <w:r w:rsidRPr="005E3161">
        <w:rPr>
          <w:sz w:val="24"/>
        </w:rPr>
        <w:t xml:space="preserve">VIII. La Federación contará con un organismo autónomo, especializado, imparcial, colegiado, con personalidad jurídica y patrimonio propio, con plena autonomía técnica, de gestión, capacidad para decidir sobre el ejercicio de su </w:t>
      </w:r>
      <w:r w:rsidRPr="005E3161">
        <w:rPr>
          <w:sz w:val="24"/>
        </w:rPr>
        <w:lastRenderedPageBreak/>
        <w:t>presupuesto y determinar su organización interna, responsable de garantizar el cumplimiento del derecho de acceso a la información pública y a la protección de datos personales en posesión de los sujetos obligados en los términos que establezca la ley.</w:t>
      </w:r>
    </w:p>
    <w:p w14:paraId="7A36F8E6" w14:textId="77777777" w:rsidR="003417D7" w:rsidRPr="005E3161" w:rsidRDefault="003417D7" w:rsidP="003417D7">
      <w:pPr>
        <w:pStyle w:val="Fundamentos"/>
        <w:spacing w:line="360" w:lineRule="auto"/>
        <w:rPr>
          <w:sz w:val="24"/>
        </w:rPr>
      </w:pPr>
      <w:r w:rsidRPr="005E3161">
        <w:rPr>
          <w:sz w:val="24"/>
        </w:rPr>
        <w:t>…</w:t>
      </w:r>
    </w:p>
    <w:p w14:paraId="29F78665" w14:textId="77777777" w:rsidR="003417D7" w:rsidRPr="005E3161" w:rsidRDefault="003417D7" w:rsidP="003417D7">
      <w:pPr>
        <w:pStyle w:val="Fundamentos"/>
        <w:spacing w:line="360" w:lineRule="auto"/>
        <w:rPr>
          <w:sz w:val="24"/>
        </w:rPr>
      </w:pPr>
      <w:r w:rsidRPr="005E3161">
        <w:rPr>
          <w:sz w:val="24"/>
        </w:rPr>
        <w:t>La ley establecerá aquella información que se considere reservada o confidencial.</w:t>
      </w:r>
    </w:p>
    <w:p w14:paraId="17EB8777"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1B8B19A"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E3161">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658244D3"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197315C" w14:textId="77777777" w:rsidR="003417D7" w:rsidRPr="005E3161" w:rsidRDefault="003417D7" w:rsidP="003417D7">
      <w:pPr>
        <w:pStyle w:val="Fundamentos"/>
        <w:spacing w:line="360" w:lineRule="auto"/>
        <w:rPr>
          <w:sz w:val="24"/>
        </w:rPr>
      </w:pPr>
      <w:r w:rsidRPr="005E3161">
        <w:rPr>
          <w:b/>
          <w:bCs/>
          <w:sz w:val="24"/>
        </w:rPr>
        <w:t>Artículo 5.</w:t>
      </w:r>
      <w:r w:rsidRPr="005E3161">
        <w:rPr>
          <w:sz w:val="24"/>
        </w:rPr>
        <w:t xml:space="preserve"> (…) </w:t>
      </w:r>
    </w:p>
    <w:p w14:paraId="304D870A" w14:textId="77777777" w:rsidR="003417D7" w:rsidRPr="005E3161" w:rsidRDefault="003417D7" w:rsidP="003417D7">
      <w:pPr>
        <w:pStyle w:val="Fundamentos"/>
        <w:spacing w:line="360" w:lineRule="auto"/>
        <w:rPr>
          <w:sz w:val="24"/>
        </w:rPr>
      </w:pPr>
      <w:r w:rsidRPr="005E3161">
        <w:rPr>
          <w:sz w:val="24"/>
        </w:rPr>
        <w:t xml:space="preserve">El derecho a la información será garantizado por el Estado. La ley establecerá las previsiones que permitan asegurar la protección, el respeto y la difusión de este derecho. </w:t>
      </w:r>
    </w:p>
    <w:p w14:paraId="294264B3" w14:textId="77777777" w:rsidR="003417D7" w:rsidRPr="005E3161" w:rsidRDefault="003417D7" w:rsidP="003417D7">
      <w:pPr>
        <w:pStyle w:val="Fundamentos"/>
        <w:spacing w:line="360" w:lineRule="auto"/>
        <w:rPr>
          <w:sz w:val="24"/>
        </w:rPr>
      </w:pPr>
    </w:p>
    <w:p w14:paraId="731DE73D" w14:textId="77777777" w:rsidR="003417D7" w:rsidRPr="005E3161" w:rsidRDefault="003417D7" w:rsidP="003417D7">
      <w:pPr>
        <w:pStyle w:val="Fundamentos"/>
        <w:spacing w:line="360" w:lineRule="auto"/>
        <w:rPr>
          <w:sz w:val="24"/>
        </w:rPr>
      </w:pPr>
      <w:r w:rsidRPr="005E3161">
        <w:rPr>
          <w:sz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D3D028C" w14:textId="77777777" w:rsidR="003417D7" w:rsidRPr="005E3161" w:rsidRDefault="003417D7" w:rsidP="003417D7">
      <w:pPr>
        <w:pStyle w:val="Fundamentos"/>
        <w:spacing w:line="360" w:lineRule="auto"/>
        <w:rPr>
          <w:sz w:val="24"/>
        </w:rPr>
      </w:pPr>
    </w:p>
    <w:p w14:paraId="0897AA93" w14:textId="77777777" w:rsidR="003417D7" w:rsidRPr="005E3161" w:rsidRDefault="003417D7" w:rsidP="003417D7">
      <w:pPr>
        <w:pStyle w:val="Fundamentos"/>
        <w:spacing w:line="360" w:lineRule="auto"/>
        <w:rPr>
          <w:sz w:val="24"/>
        </w:rPr>
      </w:pPr>
      <w:r w:rsidRPr="005E3161">
        <w:rPr>
          <w:sz w:val="24"/>
        </w:rPr>
        <w:t>Este derecho se regirá por los principios y bases siguientes:</w:t>
      </w:r>
    </w:p>
    <w:p w14:paraId="3D778A97" w14:textId="77777777" w:rsidR="003417D7" w:rsidRPr="005E3161" w:rsidRDefault="003417D7" w:rsidP="003417D7">
      <w:pPr>
        <w:pStyle w:val="Fundamentos"/>
        <w:spacing w:line="360" w:lineRule="auto"/>
        <w:rPr>
          <w:sz w:val="24"/>
        </w:rPr>
      </w:pPr>
    </w:p>
    <w:p w14:paraId="2E0C9DBF" w14:textId="77777777" w:rsidR="003417D7" w:rsidRPr="005E3161" w:rsidRDefault="003417D7" w:rsidP="003417D7">
      <w:pPr>
        <w:pStyle w:val="Fundamentos"/>
        <w:spacing w:line="360" w:lineRule="auto"/>
        <w:rPr>
          <w:sz w:val="24"/>
        </w:rPr>
      </w:pPr>
      <w:r w:rsidRPr="005E3161">
        <w:rPr>
          <w:sz w:val="24"/>
        </w:rPr>
        <w:t xml:space="preserve">I. Toda la información en posesión de cualquier autoridad, entidad, órgano y organismos de los Poderes Ejecutivo, Legislativo y Judicial, órganos autónomos, </w:t>
      </w:r>
      <w:r w:rsidRPr="005E3161">
        <w:rPr>
          <w:sz w:val="24"/>
        </w:rPr>
        <w:lastRenderedPageBreak/>
        <w:t>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50C6887" w14:textId="77777777" w:rsidR="003417D7" w:rsidRPr="005E3161" w:rsidRDefault="003417D7" w:rsidP="003417D7">
      <w:pPr>
        <w:pStyle w:val="Fundamentos"/>
        <w:spacing w:line="360" w:lineRule="auto"/>
        <w:rPr>
          <w:sz w:val="24"/>
        </w:rPr>
      </w:pPr>
      <w:r w:rsidRPr="005E3161">
        <w:rPr>
          <w:sz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3812C91A" w14:textId="77777777" w:rsidR="003417D7" w:rsidRPr="005E3161" w:rsidRDefault="003417D7" w:rsidP="003417D7">
      <w:pPr>
        <w:pStyle w:val="Fundamentos"/>
        <w:spacing w:line="360" w:lineRule="auto"/>
        <w:rPr>
          <w:sz w:val="24"/>
        </w:rPr>
      </w:pPr>
      <w:r w:rsidRPr="005E3161">
        <w:rPr>
          <w:sz w:val="24"/>
        </w:rPr>
        <w:t>III. Toda persona, sin necesidad de acreditar interés alguno o justificar su utilización, tendrá acceso gratuito a la información pública, a sus datos personales o a la rectificación de éstos.</w:t>
      </w:r>
    </w:p>
    <w:p w14:paraId="43B9BDEA" w14:textId="77777777" w:rsidR="003417D7" w:rsidRPr="005E3161" w:rsidRDefault="003417D7" w:rsidP="003417D7">
      <w:pPr>
        <w:pStyle w:val="Fundamentos"/>
        <w:spacing w:line="360" w:lineRule="auto"/>
        <w:rPr>
          <w:sz w:val="24"/>
        </w:rPr>
      </w:pPr>
      <w:r w:rsidRPr="005E3161">
        <w:rPr>
          <w:sz w:val="24"/>
        </w:rPr>
        <w:t>IV. Se establecerán mecanismos de acceso a la información y procedimientos de revisión expeditos que se sustanciarán ante el organismo autónomo especializado e imparcial que establece esta Constitución.</w:t>
      </w:r>
    </w:p>
    <w:p w14:paraId="47B7A12F" w14:textId="77777777" w:rsidR="003417D7" w:rsidRPr="005E3161" w:rsidRDefault="003417D7" w:rsidP="003417D7">
      <w:pPr>
        <w:pStyle w:val="Fundamentos"/>
        <w:spacing w:line="360" w:lineRule="auto"/>
        <w:rPr>
          <w:sz w:val="24"/>
        </w:rPr>
      </w:pPr>
      <w:r w:rsidRPr="005E3161">
        <w:rPr>
          <w:sz w:val="24"/>
        </w:rPr>
        <w:t xml:space="preserve">V. Los procedimientos de acceso a la información pública, de acceso, corrección y supresión de datos personales, así como los recursos de revisión derivados de los </w:t>
      </w:r>
      <w:r w:rsidRPr="005E3161">
        <w:rPr>
          <w:sz w:val="24"/>
        </w:rPr>
        <w:lastRenderedPageBreak/>
        <w:t>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AAF667B" w14:textId="77777777" w:rsidR="003417D7" w:rsidRPr="005E3161" w:rsidRDefault="003417D7" w:rsidP="003417D7">
      <w:pPr>
        <w:pStyle w:val="Fundamentos"/>
        <w:spacing w:line="360" w:lineRule="auto"/>
        <w:rPr>
          <w:sz w:val="24"/>
        </w:rPr>
      </w:pPr>
      <w:r w:rsidRPr="005E3161">
        <w:rPr>
          <w:sz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65FB77CA" w14:textId="77777777" w:rsidR="003417D7" w:rsidRPr="005E3161" w:rsidRDefault="003417D7" w:rsidP="003417D7">
      <w:pPr>
        <w:pStyle w:val="Fundamentos"/>
        <w:spacing w:line="360" w:lineRule="auto"/>
        <w:rPr>
          <w:sz w:val="24"/>
        </w:rPr>
      </w:pPr>
      <w:r w:rsidRPr="005E3161">
        <w:rPr>
          <w:sz w:val="24"/>
        </w:rPr>
        <w:t>VII. La ley reglamentaria, determinará la manera en que los sujetos obligados deberán hacer pública la información relativa a los recursos públicos que entreguen a personas físicas o jurídicas colectivas.</w:t>
      </w:r>
    </w:p>
    <w:p w14:paraId="7B2F6AED"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526118A" w14:textId="4DE8B0D3" w:rsidR="003417D7" w:rsidRPr="005E3161" w:rsidRDefault="003417D7" w:rsidP="003417D7">
      <w:p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En ese orden de ideas, la Ley de Transparencia y Acceso a la Información Pública del Estado de México y Municipios, prevé en su artículo 23, fracción I, lo siguiente:</w:t>
      </w:r>
    </w:p>
    <w:p w14:paraId="007BB653" w14:textId="77777777" w:rsidR="003417D7" w:rsidRPr="005E3161" w:rsidRDefault="003417D7" w:rsidP="003417D7">
      <w:pPr>
        <w:spacing w:line="360" w:lineRule="auto"/>
        <w:jc w:val="both"/>
        <w:rPr>
          <w:rFonts w:ascii="Palatino Linotype" w:eastAsia="Palatino Linotype" w:hAnsi="Palatino Linotype" w:cs="Palatino Linotype"/>
        </w:rPr>
      </w:pPr>
    </w:p>
    <w:p w14:paraId="250E43CE" w14:textId="77777777" w:rsidR="003417D7" w:rsidRPr="005E3161" w:rsidRDefault="003417D7" w:rsidP="003417D7">
      <w:pPr>
        <w:pStyle w:val="Fundamentos"/>
        <w:spacing w:line="360" w:lineRule="auto"/>
        <w:rPr>
          <w:sz w:val="24"/>
        </w:rPr>
      </w:pPr>
      <w:r w:rsidRPr="005E3161">
        <w:rPr>
          <w:b/>
          <w:sz w:val="24"/>
        </w:rPr>
        <w:t>Artículo 23.</w:t>
      </w:r>
      <w:r w:rsidRPr="005E3161">
        <w:rPr>
          <w:sz w:val="24"/>
        </w:rPr>
        <w:t xml:space="preserve"> Son sujetos obligados a transparentar y permitir el acceso a su información y proteger los datos personales que obren en su poder:</w:t>
      </w:r>
    </w:p>
    <w:p w14:paraId="2F4BEB6A" w14:textId="77777777" w:rsidR="003417D7" w:rsidRPr="005E3161" w:rsidRDefault="003417D7" w:rsidP="003417D7">
      <w:pPr>
        <w:pStyle w:val="Fundamentos"/>
        <w:spacing w:line="360" w:lineRule="auto"/>
        <w:rPr>
          <w:sz w:val="24"/>
        </w:rPr>
      </w:pPr>
      <w:r w:rsidRPr="005E3161">
        <w:rPr>
          <w:sz w:val="24"/>
        </w:rPr>
        <w:t>(…)</w:t>
      </w:r>
    </w:p>
    <w:p w14:paraId="0E92FB9E" w14:textId="4936946B" w:rsidR="003417D7" w:rsidRPr="005E3161" w:rsidRDefault="003417D7" w:rsidP="00363459">
      <w:pPr>
        <w:pStyle w:val="Fundamentos"/>
        <w:spacing w:line="360" w:lineRule="auto"/>
        <w:rPr>
          <w:sz w:val="24"/>
        </w:rPr>
      </w:pPr>
      <w:r w:rsidRPr="005E3161">
        <w:rPr>
          <w:b/>
          <w:bCs/>
          <w:sz w:val="24"/>
        </w:rPr>
        <w:t xml:space="preserve">I. </w:t>
      </w:r>
      <w:r w:rsidR="00363459" w:rsidRPr="005E3161">
        <w:rPr>
          <w:sz w:val="24"/>
        </w:rPr>
        <w:t>El Poder Ejecutivo del Estado de México, las dependencias, organismos auxiliares, órganos, entidades, fideicomisos y fondos públicos, así como la Procuraduría General de Justicia;</w:t>
      </w:r>
      <w:r w:rsidRPr="005E3161">
        <w:rPr>
          <w:sz w:val="24"/>
        </w:rPr>
        <w:t>;</w:t>
      </w:r>
    </w:p>
    <w:p w14:paraId="37CB9DC6" w14:textId="77777777" w:rsidR="003417D7" w:rsidRPr="005E3161" w:rsidRDefault="003417D7" w:rsidP="003417D7">
      <w:pPr>
        <w:pStyle w:val="Fundamentos"/>
        <w:spacing w:line="360" w:lineRule="auto"/>
        <w:rPr>
          <w:sz w:val="24"/>
        </w:rPr>
      </w:pPr>
      <w:r w:rsidRPr="005E3161">
        <w:rPr>
          <w:sz w:val="24"/>
        </w:rPr>
        <w:t>(…)</w:t>
      </w:r>
    </w:p>
    <w:p w14:paraId="19708E0F"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0E069E6F"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E3161">
        <w:rPr>
          <w:rFonts w:ascii="Palatino Linotype" w:eastAsia="Palatino Linotype" w:hAnsi="Palatino Linotype" w:cs="Palatino Linotype"/>
          <w:color w:val="000000"/>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2EF8B8A8"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16D0BE94" w14:textId="61892A7D" w:rsidR="003417D7" w:rsidRPr="005E3161" w:rsidRDefault="003417D7" w:rsidP="003417D7">
      <w:pP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En segundo término, se tiene que </w:t>
      </w:r>
      <w:r w:rsidR="004C44FF" w:rsidRPr="005E3161">
        <w:rPr>
          <w:rFonts w:ascii="Palatino Linotype" w:eastAsia="Palatino Linotype" w:hAnsi="Palatino Linotype" w:cs="Palatino Linotype"/>
        </w:rPr>
        <w:t>el</w:t>
      </w:r>
      <w:r w:rsidRPr="005E3161">
        <w:rPr>
          <w:rFonts w:ascii="Palatino Linotype" w:eastAsia="Palatino Linotype" w:hAnsi="Palatino Linotype" w:cs="Palatino Linotype"/>
        </w:rPr>
        <w:t xml:space="preserve"> Titular de la Unidad de Transparencia</w:t>
      </w:r>
      <w:r w:rsidR="004C44FF" w:rsidRPr="005E3161">
        <w:rPr>
          <w:rFonts w:ascii="Palatino Linotype" w:eastAsia="Palatino Linotype" w:hAnsi="Palatino Linotype" w:cs="Palatino Linotype"/>
        </w:rPr>
        <w:t xml:space="preserve"> de la Gubernatura del Estado de México</w:t>
      </w:r>
      <w:r w:rsidRPr="005E3161">
        <w:rPr>
          <w:rFonts w:ascii="Palatino Linotype" w:eastAsia="Palatino Linotype" w:hAnsi="Palatino Linotype" w:cs="Palatino Linotype"/>
        </w:rPr>
        <w:t xml:space="preserve"> informó al hoy Recurrente que la información solicitada es generada, poseída o administrada por otro sujeto obl</w:t>
      </w:r>
      <w:r w:rsidR="004331A8" w:rsidRPr="005E3161">
        <w:rPr>
          <w:rFonts w:ascii="Palatino Linotype" w:eastAsia="Palatino Linotype" w:hAnsi="Palatino Linotype" w:cs="Palatino Linotype"/>
        </w:rPr>
        <w:t>igado, en el caso en concreto, la Secretaría de Finanzas</w:t>
      </w:r>
      <w:r w:rsidRPr="005E3161">
        <w:rPr>
          <w:rFonts w:ascii="Palatino Linotype" w:eastAsia="Palatino Linotype" w:hAnsi="Palatino Linotype" w:cs="Palatino Linotype"/>
          <w:color w:val="000000"/>
        </w:rPr>
        <w:t>, el cual cuenta con su propia unidad de transparencia, por lo que orientó a que dirija su solicitud ante dicho organismo.</w:t>
      </w:r>
    </w:p>
    <w:p w14:paraId="612BFA6C" w14:textId="77777777" w:rsidR="003417D7" w:rsidRPr="005E3161" w:rsidRDefault="003417D7" w:rsidP="003417D7">
      <w:pPr>
        <w:spacing w:line="360" w:lineRule="auto"/>
        <w:contextualSpacing/>
        <w:jc w:val="both"/>
        <w:rPr>
          <w:rFonts w:ascii="Palatino Linotype" w:eastAsia="Palatino Linotype" w:hAnsi="Palatino Linotype" w:cs="Palatino Linotype"/>
        </w:rPr>
      </w:pPr>
    </w:p>
    <w:p w14:paraId="6F32E616" w14:textId="0F5EF74A" w:rsidR="003417D7" w:rsidRPr="005E3161" w:rsidRDefault="003417D7" w:rsidP="003417D7">
      <w:pP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En ese sentido, es conveniente señalar que el Acuerdo mediante el cual se aprueba el padrón de Sujetos Obligados en materia de Transparencia y Acceso a la Información Pública del Estado de México y Municipios emitido por el Pleno de este Instituto, establece que </w:t>
      </w:r>
      <w:r w:rsidR="004331A8" w:rsidRPr="005E3161">
        <w:rPr>
          <w:rFonts w:ascii="Palatino Linotype" w:eastAsia="Palatino Linotype" w:hAnsi="Palatino Linotype" w:cs="Palatino Linotype"/>
        </w:rPr>
        <w:t>la Secretaría de Finanzas</w:t>
      </w:r>
      <w:r w:rsidRPr="005E3161">
        <w:rPr>
          <w:rFonts w:ascii="Palatino Linotype" w:eastAsia="Palatino Linotype" w:hAnsi="Palatino Linotype" w:cs="Palatino Linotype"/>
        </w:rPr>
        <w:t xml:space="preserve"> es, efectivamente, un sujeto obligado diverso, como se observa en la siguiente imagen:</w:t>
      </w:r>
    </w:p>
    <w:p w14:paraId="551B63CB" w14:textId="08C3A46C" w:rsidR="003417D7" w:rsidRPr="005E3161" w:rsidRDefault="003417D7" w:rsidP="003417D7">
      <w:pPr>
        <w:spacing w:line="360" w:lineRule="auto"/>
        <w:contextualSpacing/>
        <w:jc w:val="both"/>
        <w:rPr>
          <w:rFonts w:ascii="Palatino Linotype" w:eastAsia="Palatino Linotype" w:hAnsi="Palatino Linotype" w:cs="Palatino Linotype"/>
        </w:rPr>
      </w:pPr>
    </w:p>
    <w:p w14:paraId="16D048A7" w14:textId="0CC026B6" w:rsidR="003417D7" w:rsidRPr="005E3161" w:rsidRDefault="004331A8" w:rsidP="003417D7">
      <w:pP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noProof/>
        </w:rPr>
        <w:lastRenderedPageBreak/>
        <w:drawing>
          <wp:inline distT="0" distB="0" distL="0" distR="0" wp14:anchorId="424ED993" wp14:editId="541034A3">
            <wp:extent cx="5603240" cy="5858510"/>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240" cy="5858510"/>
                    </a:xfrm>
                    <a:prstGeom prst="rect">
                      <a:avLst/>
                    </a:prstGeom>
                    <a:noFill/>
                    <a:ln>
                      <a:noFill/>
                    </a:ln>
                  </pic:spPr>
                </pic:pic>
              </a:graphicData>
            </a:graphic>
          </wp:inline>
        </w:drawing>
      </w:r>
    </w:p>
    <w:p w14:paraId="04FADED7" w14:textId="77777777" w:rsidR="003417D7" w:rsidRPr="005E3161" w:rsidRDefault="003417D7" w:rsidP="003417D7">
      <w:pPr>
        <w:spacing w:line="360" w:lineRule="auto"/>
        <w:jc w:val="both"/>
        <w:rPr>
          <w:rFonts w:ascii="Palatino Linotype" w:hAnsi="Palatino Linotype" w:cs="Arial"/>
          <w:color w:val="000000"/>
          <w:lang w:val="es-ES_tradnl"/>
        </w:rPr>
      </w:pPr>
    </w:p>
    <w:p w14:paraId="3416C429" w14:textId="274388E4" w:rsidR="003417D7" w:rsidRPr="005E3161" w:rsidRDefault="003417D7" w:rsidP="003417D7">
      <w:pPr>
        <w:spacing w:line="360" w:lineRule="auto"/>
        <w:contextualSpacing/>
        <w:jc w:val="both"/>
        <w:rPr>
          <w:rFonts w:ascii="Palatino Linotype" w:eastAsia="Palatino Linotype" w:hAnsi="Palatino Linotype" w:cs="Palatino Linotype"/>
        </w:rPr>
      </w:pPr>
      <w:r w:rsidRPr="005E3161">
        <w:rPr>
          <w:rFonts w:ascii="Palatino Linotype" w:hAnsi="Palatino Linotype" w:cs="Arial"/>
          <w:color w:val="000000"/>
          <w:lang w:val="es-ES_tradnl"/>
        </w:rPr>
        <w:t>En tal sentido es que se considera que la respuesta da atención a la solicitud de información</w:t>
      </w:r>
      <w:r w:rsidRPr="005E3161">
        <w:rPr>
          <w:rFonts w:ascii="Palatino Linotype" w:hAnsi="Palatino Linotype" w:cs="Arial"/>
          <w:color w:val="000000"/>
          <w:lang w:val="es-419"/>
        </w:rPr>
        <w:t xml:space="preserve"> de mérito</w:t>
      </w:r>
      <w:r w:rsidRPr="005E3161">
        <w:rPr>
          <w:rFonts w:ascii="Palatino Linotype" w:hAnsi="Palatino Linotype" w:cs="Arial"/>
          <w:color w:val="000000"/>
          <w:lang w:val="es-ES_tradnl"/>
        </w:rPr>
        <w:t>.</w:t>
      </w:r>
    </w:p>
    <w:p w14:paraId="59C6A0E1" w14:textId="77777777" w:rsidR="003417D7" w:rsidRPr="005E3161" w:rsidRDefault="003417D7" w:rsidP="003417D7">
      <w:pPr>
        <w:spacing w:line="360" w:lineRule="auto"/>
        <w:contextualSpacing/>
        <w:jc w:val="both"/>
        <w:rPr>
          <w:rFonts w:ascii="Palatino Linotype" w:eastAsia="Palatino Linotype" w:hAnsi="Palatino Linotype" w:cs="Palatino Linotype"/>
        </w:rPr>
      </w:pPr>
    </w:p>
    <w:p w14:paraId="4F7FE358" w14:textId="77777777" w:rsidR="003417D7" w:rsidRPr="005E3161" w:rsidRDefault="003417D7" w:rsidP="003417D7">
      <w:pP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lastRenderedPageBreak/>
        <w:t>Por ende, resulta innegable que el Sujeto Obligado se encuentra imposibilitado de hacer entrega de la información solicitada, dado que no le corresponde generarla, poseerla o administrarla, en términos de lo dispuesto en el artículo 167 de la Ley de Transparencia estatal, el cual estipula lo siguiente:</w:t>
      </w:r>
    </w:p>
    <w:p w14:paraId="7841750A" w14:textId="77777777" w:rsidR="003417D7" w:rsidRPr="005E3161" w:rsidRDefault="003417D7" w:rsidP="003417D7">
      <w:pPr>
        <w:spacing w:line="360" w:lineRule="auto"/>
        <w:contextualSpacing/>
        <w:jc w:val="both"/>
        <w:rPr>
          <w:rFonts w:ascii="Palatino Linotype" w:eastAsia="Palatino Linotype" w:hAnsi="Palatino Linotype" w:cs="Palatino Linotype"/>
        </w:rPr>
      </w:pPr>
    </w:p>
    <w:p w14:paraId="02340B2E" w14:textId="77777777" w:rsidR="003417D7" w:rsidRPr="005E3161" w:rsidRDefault="003417D7" w:rsidP="003417D7">
      <w:pPr>
        <w:pStyle w:val="Fundamentos"/>
        <w:spacing w:line="360" w:lineRule="auto"/>
        <w:rPr>
          <w:sz w:val="24"/>
          <w:lang w:val="es-MX"/>
        </w:rPr>
      </w:pPr>
      <w:r w:rsidRPr="005E3161">
        <w:rPr>
          <w:b/>
          <w:sz w:val="24"/>
          <w:lang w:val="es-MX"/>
        </w:rPr>
        <w:t xml:space="preserve">Artículo 167. </w:t>
      </w:r>
      <w:r w:rsidRPr="005E3161">
        <w:rPr>
          <w:b/>
          <w:bCs/>
          <w:sz w:val="24"/>
          <w:u w:val="single"/>
          <w:lang w:val="es-MX"/>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5E3161">
        <w:rPr>
          <w:sz w:val="24"/>
          <w:lang w:val="es-MX"/>
        </w:rPr>
        <w:t>.</w:t>
      </w:r>
    </w:p>
    <w:p w14:paraId="219D91A5" w14:textId="77777777" w:rsidR="003417D7" w:rsidRPr="005E3161" w:rsidRDefault="003417D7" w:rsidP="003417D7">
      <w:pPr>
        <w:pStyle w:val="Fundamentos"/>
        <w:spacing w:line="360" w:lineRule="auto"/>
        <w:rPr>
          <w:sz w:val="24"/>
          <w:lang w:val="es-MX"/>
        </w:rPr>
      </w:pPr>
    </w:p>
    <w:p w14:paraId="34E927AF" w14:textId="77777777" w:rsidR="003417D7" w:rsidRPr="005E3161" w:rsidRDefault="003417D7" w:rsidP="003417D7">
      <w:pPr>
        <w:pStyle w:val="Fundamentos"/>
        <w:spacing w:line="360" w:lineRule="auto"/>
        <w:rPr>
          <w:sz w:val="24"/>
          <w:lang w:val="es-MX"/>
        </w:rPr>
      </w:pPr>
      <w:r w:rsidRPr="005E3161">
        <w:rPr>
          <w:sz w:val="24"/>
          <w:lang w:val="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6FA42CA7" w14:textId="77777777" w:rsidR="003417D7" w:rsidRPr="005E3161" w:rsidRDefault="003417D7" w:rsidP="003417D7">
      <w:pPr>
        <w:pStyle w:val="Fundamentos"/>
        <w:spacing w:line="360" w:lineRule="auto"/>
        <w:rPr>
          <w:sz w:val="24"/>
          <w:lang w:val="es-MX"/>
        </w:rPr>
      </w:pPr>
    </w:p>
    <w:p w14:paraId="0851F8D5" w14:textId="77777777" w:rsidR="003417D7" w:rsidRPr="005E3161" w:rsidRDefault="003417D7" w:rsidP="003417D7">
      <w:pPr>
        <w:pStyle w:val="Fundamentos"/>
        <w:spacing w:line="360" w:lineRule="auto"/>
        <w:rPr>
          <w:sz w:val="24"/>
          <w:lang w:val="es-MX"/>
        </w:rPr>
      </w:pPr>
      <w:r w:rsidRPr="005E3161">
        <w:rPr>
          <w:sz w:val="24"/>
          <w:lang w:val="es-MX"/>
        </w:rPr>
        <w:t>Si transcurrido el plazo señalado en el primer párrafo de este artículo, el sujeto obligado no declina la competencia en los términos establecidos, podrá canalizar la solicitud ante el sujeto obligado competente.</w:t>
      </w:r>
    </w:p>
    <w:p w14:paraId="4BC3C816" w14:textId="77777777" w:rsidR="003417D7" w:rsidRPr="005E3161" w:rsidRDefault="003417D7" w:rsidP="003417D7">
      <w:pPr>
        <w:spacing w:line="360" w:lineRule="auto"/>
        <w:contextualSpacing/>
        <w:jc w:val="both"/>
        <w:rPr>
          <w:rFonts w:ascii="Palatino Linotype" w:eastAsia="Palatino Linotype" w:hAnsi="Palatino Linotype" w:cs="Palatino Linotype"/>
        </w:rPr>
      </w:pPr>
    </w:p>
    <w:p w14:paraId="30DFE37D" w14:textId="77777777" w:rsidR="003417D7" w:rsidRPr="005E3161" w:rsidRDefault="003417D7" w:rsidP="003417D7">
      <w:pP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Así, los sujetos obligados, al determinar que no generan, poseen o administran la información que les requieren los solicitantes, deben declararse incompetentes, ya que carecen de las atribuciones para contar con la información, tal como se establece </w:t>
      </w:r>
      <w:r w:rsidRPr="005E3161">
        <w:rPr>
          <w:rFonts w:ascii="Palatino Linotype" w:eastAsia="Palatino Linotype" w:hAnsi="Palatino Linotype" w:cs="Palatino Linotype"/>
        </w:rPr>
        <w:lastRenderedPageBreak/>
        <w:t>en el criterio con clave de control SO/013/2017 emitido por el Instituto Nacional de Transparencia, Acceso a la Información y Protección de Datos Personales, que a la letra estipula lo siguiente:</w:t>
      </w:r>
    </w:p>
    <w:p w14:paraId="1826F0AE" w14:textId="77777777" w:rsidR="003417D7" w:rsidRPr="005E3161" w:rsidRDefault="003417D7" w:rsidP="003417D7">
      <w:pPr>
        <w:spacing w:line="360" w:lineRule="auto"/>
        <w:contextualSpacing/>
        <w:jc w:val="both"/>
        <w:rPr>
          <w:rFonts w:ascii="Palatino Linotype" w:eastAsia="Palatino Linotype" w:hAnsi="Palatino Linotype" w:cs="Palatino Linotype"/>
        </w:rPr>
      </w:pPr>
    </w:p>
    <w:p w14:paraId="28EBF484" w14:textId="77777777" w:rsidR="003417D7" w:rsidRPr="005E3161" w:rsidRDefault="003417D7" w:rsidP="003417D7">
      <w:pPr>
        <w:pStyle w:val="Fundamentos"/>
        <w:spacing w:line="360" w:lineRule="auto"/>
        <w:rPr>
          <w:sz w:val="24"/>
          <w:lang w:val="es-MX"/>
        </w:rPr>
      </w:pPr>
      <w:r w:rsidRPr="005E3161">
        <w:rPr>
          <w:b/>
          <w:bCs/>
          <w:sz w:val="24"/>
          <w:lang w:val="es-MX"/>
        </w:rPr>
        <w:t>Incompetencia.</w:t>
      </w:r>
      <w:r w:rsidRPr="005E3161">
        <w:rPr>
          <w:sz w:val="24"/>
          <w:lang w:val="es-MX"/>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7F10335B" w14:textId="77777777" w:rsidR="003417D7" w:rsidRPr="005E3161" w:rsidRDefault="003417D7" w:rsidP="003417D7">
      <w:pPr>
        <w:spacing w:line="360" w:lineRule="auto"/>
        <w:contextualSpacing/>
        <w:jc w:val="both"/>
        <w:rPr>
          <w:rFonts w:ascii="Palatino Linotype" w:eastAsia="Palatino Linotype" w:hAnsi="Palatino Linotype" w:cs="Palatino Linotype"/>
        </w:rPr>
      </w:pPr>
    </w:p>
    <w:p w14:paraId="2B8F2E3C" w14:textId="77777777" w:rsidR="003417D7" w:rsidRPr="005E3161" w:rsidRDefault="003417D7" w:rsidP="003417D7">
      <w:pP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Ahora bien, en el presente caso se advierte que el Sujeto Obligado informó la incompetencia al Recurrente dentro del término de tres días establecido en el artículo 167 antes referido, en virtud de que la solicitud de información ingresó el día viernes seis de octubre y la respuesta se emitió el martes diez de octubre, por lo que sólo transcurrió un día hábil (nueve de octubre) en el intervalo del ingreso de la solicitud a su respuesta. </w:t>
      </w:r>
    </w:p>
    <w:p w14:paraId="2EED7729" w14:textId="77777777" w:rsidR="003417D7" w:rsidRPr="005E3161" w:rsidRDefault="003417D7" w:rsidP="003417D7">
      <w:pPr>
        <w:spacing w:line="360" w:lineRule="auto"/>
        <w:contextualSpacing/>
        <w:jc w:val="both"/>
        <w:rPr>
          <w:rFonts w:ascii="Palatino Linotype" w:eastAsia="Palatino Linotype" w:hAnsi="Palatino Linotype" w:cs="Palatino Linotype"/>
        </w:rPr>
      </w:pPr>
    </w:p>
    <w:p w14:paraId="67011EAF" w14:textId="77777777" w:rsidR="003417D7" w:rsidRPr="005E3161" w:rsidRDefault="003417D7" w:rsidP="003417D7">
      <w:pP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De tal forma que el Sujeto Obligado atendió en tiempo y forma la solicitud del Recurrente al informarle oportunamente que no es competente para generar, poseer o administrar la información y orientándolo para que realice su solicitud ante el ente público competente.</w:t>
      </w:r>
    </w:p>
    <w:p w14:paraId="070A9604" w14:textId="77777777" w:rsidR="009F05E3" w:rsidRPr="005E3161" w:rsidRDefault="009F05E3" w:rsidP="003417D7">
      <w:pPr>
        <w:spacing w:line="360" w:lineRule="auto"/>
        <w:contextualSpacing/>
        <w:jc w:val="both"/>
        <w:rPr>
          <w:rFonts w:ascii="Palatino Linotype" w:eastAsia="Palatino Linotype" w:hAnsi="Palatino Linotype" w:cs="Palatino Linotype"/>
        </w:rPr>
      </w:pPr>
    </w:p>
    <w:p w14:paraId="3C29D186" w14:textId="27A10AC2" w:rsidR="009F05E3" w:rsidRPr="005E3161" w:rsidRDefault="009F05E3" w:rsidP="003417D7">
      <w:pP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Derivado de lo anterior, es necesario traer a colación lo establecido en el Manual General de Organización de la Secretaría de Finanzas, que a la letra señala: </w:t>
      </w:r>
    </w:p>
    <w:p w14:paraId="0AB7ECD2" w14:textId="029EE31C" w:rsidR="009F05E3" w:rsidRPr="005E3161" w:rsidRDefault="009F05E3" w:rsidP="009F05E3">
      <w:pPr>
        <w:spacing w:line="360" w:lineRule="auto"/>
        <w:contextualSpacing/>
        <w:jc w:val="center"/>
        <w:rPr>
          <w:rFonts w:ascii="Palatino Linotype" w:eastAsia="Palatino Linotype" w:hAnsi="Palatino Linotype" w:cs="Palatino Linotype"/>
          <w:b/>
        </w:rPr>
      </w:pPr>
      <w:r w:rsidRPr="005E3161">
        <w:rPr>
          <w:rFonts w:ascii="Palatino Linotype" w:eastAsia="Palatino Linotype" w:hAnsi="Palatino Linotype" w:cs="Palatino Linotype"/>
          <w:b/>
        </w:rPr>
        <w:lastRenderedPageBreak/>
        <w:t>MANUAL GENERAL DE ORGANIZACIÓN DE LA SECRETARÍA DE FINANZAS.</w:t>
      </w:r>
    </w:p>
    <w:p w14:paraId="58FE9CD9" w14:textId="77777777" w:rsidR="009D6BEE" w:rsidRPr="005E3161" w:rsidRDefault="009D6BEE" w:rsidP="009D6BEE">
      <w:pPr>
        <w:spacing w:line="360" w:lineRule="auto"/>
        <w:ind w:left="567" w:right="567"/>
        <w:contextualSpacing/>
        <w:jc w:val="center"/>
        <w:rPr>
          <w:rFonts w:ascii="Palatino Linotype" w:eastAsia="Palatino Linotype" w:hAnsi="Palatino Linotype" w:cs="Palatino Linotype"/>
          <w:b/>
          <w:i/>
        </w:rPr>
      </w:pPr>
    </w:p>
    <w:p w14:paraId="00874036" w14:textId="77777777" w:rsidR="009F05E3" w:rsidRPr="005E3161" w:rsidRDefault="009F05E3" w:rsidP="009D6BEE">
      <w:pPr>
        <w:spacing w:line="360" w:lineRule="auto"/>
        <w:ind w:left="567" w:right="567"/>
        <w:contextualSpacing/>
        <w:jc w:val="center"/>
        <w:rPr>
          <w:rFonts w:ascii="Palatino Linotype" w:eastAsia="Palatino Linotype" w:hAnsi="Palatino Linotype" w:cs="Palatino Linotype"/>
          <w:b/>
          <w:i/>
        </w:rPr>
      </w:pPr>
      <w:r w:rsidRPr="005E3161">
        <w:rPr>
          <w:rFonts w:ascii="Palatino Linotype" w:eastAsia="Palatino Linotype" w:hAnsi="Palatino Linotype" w:cs="Palatino Linotype"/>
          <w:b/>
          <w:i/>
        </w:rPr>
        <w:t>20706006000000L DIRECCIÓN GENERAL DE INNOVACIÓN</w:t>
      </w:r>
    </w:p>
    <w:p w14:paraId="6C176806" w14:textId="77777777" w:rsidR="009D6BEE" w:rsidRPr="005E3161" w:rsidRDefault="009D6BEE" w:rsidP="009F05E3">
      <w:pPr>
        <w:spacing w:line="360" w:lineRule="auto"/>
        <w:ind w:left="567" w:right="567"/>
        <w:contextualSpacing/>
        <w:jc w:val="both"/>
        <w:rPr>
          <w:rFonts w:ascii="Palatino Linotype" w:eastAsia="Palatino Linotype" w:hAnsi="Palatino Linotype" w:cs="Palatino Linotype"/>
          <w:b/>
          <w:i/>
        </w:rPr>
      </w:pPr>
    </w:p>
    <w:p w14:paraId="5FB6FA02" w14:textId="77777777" w:rsidR="009F05E3" w:rsidRPr="005E3161" w:rsidRDefault="009F05E3" w:rsidP="009F05E3">
      <w:pPr>
        <w:spacing w:line="360" w:lineRule="auto"/>
        <w:ind w:left="567" w:right="567"/>
        <w:contextualSpacing/>
        <w:jc w:val="both"/>
        <w:rPr>
          <w:rFonts w:ascii="Palatino Linotype" w:eastAsia="Palatino Linotype" w:hAnsi="Palatino Linotype" w:cs="Palatino Linotype"/>
          <w:b/>
          <w:i/>
        </w:rPr>
      </w:pPr>
      <w:r w:rsidRPr="005E3161">
        <w:rPr>
          <w:rFonts w:ascii="Palatino Linotype" w:eastAsia="Palatino Linotype" w:hAnsi="Palatino Linotype" w:cs="Palatino Linotype"/>
          <w:b/>
          <w:i/>
        </w:rPr>
        <w:t>OBJETIVO:</w:t>
      </w:r>
    </w:p>
    <w:p w14:paraId="0BF3910E" w14:textId="48762CF2"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Planear, organizar, dirigir, controlar y evaluar los programas y las acciones en materia de desarrollo institucional; mejoramiento, modernización y simplificación administrativa, reingeniería organizacional; optimización de procesos; innovación y calidad gubernamental; mejores prácticas administrativas; gobierno y gestión de datos, así como las relativas a vinculación y atención ciudadana.</w:t>
      </w:r>
    </w:p>
    <w:p w14:paraId="1A107E6F" w14:textId="77777777" w:rsidR="009F05E3" w:rsidRPr="005E3161" w:rsidRDefault="009F05E3" w:rsidP="009F05E3">
      <w:pPr>
        <w:spacing w:line="360" w:lineRule="auto"/>
        <w:ind w:left="567" w:right="567"/>
        <w:contextualSpacing/>
        <w:jc w:val="both"/>
        <w:rPr>
          <w:rFonts w:ascii="Palatino Linotype" w:eastAsia="Palatino Linotype" w:hAnsi="Palatino Linotype" w:cs="Palatino Linotype"/>
          <w:b/>
          <w:i/>
        </w:rPr>
      </w:pPr>
      <w:r w:rsidRPr="005E3161">
        <w:rPr>
          <w:rFonts w:ascii="Palatino Linotype" w:eastAsia="Palatino Linotype" w:hAnsi="Palatino Linotype" w:cs="Palatino Linotype"/>
          <w:b/>
          <w:i/>
        </w:rPr>
        <w:t>FUNCIONES:</w:t>
      </w:r>
    </w:p>
    <w:p w14:paraId="7F887897" w14:textId="37019EE1"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Establecer los lineamientos normativos, técnicos y operativos para la ejecución de las acciones de desarrollo institucional, modernización y simplificación administrativa, innovación y calidad gubernamental, mejores prácticas administrativas, reingeniería organizacional, optimización de procesos, gobierno y gestión de datos, y de vinculación y atención ciudadana.</w:t>
      </w:r>
    </w:p>
    <w:p w14:paraId="29BC1C2F" w14:textId="2479A8BD"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Proponer la instrumentación de programas que permitan analizar permanentemente la eficiencia y eficacia de las estructuras orgánicas, así como de los sistemas, métodos y procedimientos de trabajo.</w:t>
      </w:r>
    </w:p>
    <w:p w14:paraId="6B5B3850" w14:textId="5EF988E6" w:rsidR="009F05E3" w:rsidRPr="005E3161" w:rsidRDefault="009F05E3" w:rsidP="009F05E3">
      <w:pPr>
        <w:spacing w:line="360" w:lineRule="auto"/>
        <w:ind w:left="567" w:right="567"/>
        <w:contextualSpacing/>
        <w:jc w:val="both"/>
        <w:rPr>
          <w:rFonts w:ascii="Palatino Linotype" w:eastAsia="Palatino Linotype" w:hAnsi="Palatino Linotype" w:cs="Palatino Linotype"/>
          <w:b/>
          <w:i/>
          <w:u w:val="single"/>
        </w:rPr>
      </w:pPr>
      <w:r w:rsidRPr="005E3161">
        <w:rPr>
          <w:rFonts w:ascii="Palatino Linotype" w:eastAsia="Palatino Linotype" w:hAnsi="Palatino Linotype" w:cs="Palatino Linotype"/>
          <w:b/>
          <w:i/>
          <w:u w:val="single"/>
        </w:rPr>
        <w:t>− Planear y organizar la implantación de sistemas de gestión de calidad en las dependencias, órganos administrativos desconcentrados y organismos auxiliares de la Administración Pública Estatal.</w:t>
      </w:r>
    </w:p>
    <w:p w14:paraId="05D3331B" w14:textId="5D175613"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lastRenderedPageBreak/>
        <w:t>− Diseñar e instrumentar la metodología para medir la percepción ciudadana respecto de la calidad de los trámites y servicios que ofrecen las dependencias, órganos administrativos desconcentrados y organismos auxiliares de la Administración Pública Estatal y realizar recomendaciones de mejoramiento administrativo, con base en los resultados obtenidos.</w:t>
      </w:r>
    </w:p>
    <w:p w14:paraId="7769028D" w14:textId="1A973613"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Organizar y dirigir la operación de los distintos mecanismos de orientación e información a la ciudadanía, así como proponer acciones de mejoramiento de la atención ciudadana en entornos físicos y digitales.</w:t>
      </w:r>
    </w:p>
    <w:p w14:paraId="4EBA264F" w14:textId="0BC780EC"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Promover la certificación de los procesos de trabajo de las unidades administrativas de las dependencias, órganos administrativos desconcentrados y organismos auxiliares de la Administración Pública Estatal, que cumplan con las especificaciones requeridas.</w:t>
      </w:r>
    </w:p>
    <w:p w14:paraId="5DA7EFA5" w14:textId="1F0B3294" w:rsidR="009F05E3" w:rsidRPr="005E3161" w:rsidRDefault="009F05E3" w:rsidP="009F05E3">
      <w:pPr>
        <w:spacing w:line="360" w:lineRule="auto"/>
        <w:ind w:left="567" w:right="567"/>
        <w:contextualSpacing/>
        <w:jc w:val="both"/>
        <w:rPr>
          <w:rFonts w:ascii="Palatino Linotype" w:eastAsia="Palatino Linotype" w:hAnsi="Palatino Linotype" w:cs="Palatino Linotype"/>
          <w:b/>
          <w:i/>
          <w:u w:val="single"/>
        </w:rPr>
      </w:pPr>
      <w:r w:rsidRPr="005E3161">
        <w:rPr>
          <w:rFonts w:ascii="Palatino Linotype" w:eastAsia="Palatino Linotype" w:hAnsi="Palatino Linotype" w:cs="Palatino Linotype"/>
          <w:b/>
          <w:i/>
          <w:u w:val="single"/>
        </w:rPr>
        <w:t>− Emitir dictámenes técnicos de viabilidad organizacional de las propuestas de estructuración o reestructuración administrativa y, en su caso, proponer la creación, modificación o supresión de unidades administrativas en las dependencias, órganos administrativos desconcentrados y organismos auxiliares de la Administración Pública Estatal.</w:t>
      </w:r>
    </w:p>
    <w:p w14:paraId="02F452F8" w14:textId="7B0A1E34"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Proporcionar a las dependencias, los órganos administrativos desconcentrados y organismos auxiliares del Ejecutivo, asesoría técnica en materia de organización, rediseño y optimización de procesos, sistemas de gestión de calidad, mejoramiento de la atención a la ciudadanía, gobierno y gestión de datos, y en integración de manuales administrativos.</w:t>
      </w:r>
    </w:p>
    <w:p w14:paraId="45DC21A6" w14:textId="7DF72A88"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lastRenderedPageBreak/>
        <w:t>− Participar, conjuntamente con la Dirección General del Sistema Estatal de Informática, en el análisis de procesos administrativos para su automatización e interoperabilidad.</w:t>
      </w:r>
    </w:p>
    <w:p w14:paraId="509F6666" w14:textId="548E5604"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Contribuir, coordinadamente con la Comisión Estatal de Mejora Regulatoria, en las acciones relativas a la simplificación y mejoramiento regulatorio del marco jurídico administrativo que regula el funcionamiento de las dependencias, órganos administrativos desconcentrados y organismos auxiliares.</w:t>
      </w:r>
    </w:p>
    <w:p w14:paraId="37642D4E" w14:textId="14741795"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Dirigir la revisión, dictaminación y, en su caso, formulación de proyectos de instrumentos jurídico-administrativos que regulen la organización y el funcionamiento de las dependencias, órganos administrativos desconcentrados y organismos auxiliares.</w:t>
      </w:r>
    </w:p>
    <w:p w14:paraId="19B990CB" w14:textId="15E932EA"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Dirigir las acciones encaminadas al rediseño de los procesos estratégicos de la Administración Pública Estatal, para hacerlos más eficaces, eficientes y transparentes, procurando la automatización integral.</w:t>
      </w:r>
    </w:p>
    <w:p w14:paraId="064CA1FD" w14:textId="42C6EC5A"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Dirigir la formulación de análisis, estudios e investigaciones orientadas a identificar las mejores prácticas administrativas y promover su incorporación en las dependencias, órganos administrativos desconcentrados y organismos auxiliares del Poder Ejecutivo Estatal.</w:t>
      </w:r>
    </w:p>
    <w:p w14:paraId="2577C6C2" w14:textId="22B9FEBE"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Dirigir la implementación de disposiciones normativas para el gobierno y gestión de datos en las dependencias y los organismos auxiliares, orientados a lograr resultados estratégicos y tomar decisiones eficaces.</w:t>
      </w:r>
    </w:p>
    <w:p w14:paraId="425644EC" w14:textId="2CBB23B5"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Promover la implementación de estándares técnicos y principios de interoperabilidad, así como de mejora continua, para la digitalización de los trámites y servicios que brinda el Gobierno del Estado de México.</w:t>
      </w:r>
    </w:p>
    <w:p w14:paraId="2EBFF73F" w14:textId="5CACED0B"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lastRenderedPageBreak/>
        <w:t>− Validar y resguardar las estructuras de organización de las dependencias, órganos administrativos desconcentrados y organismos auxiliares, a efecto de llevar un registro de la evolución organizacional de la Administración Pública Estatal.</w:t>
      </w:r>
    </w:p>
    <w:p w14:paraId="7663187C" w14:textId="5C2BEBD2"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Regular los servicios de atención a la ciudadanía que se ofrecen en el Centro de Atención Telefónica del Gobierno del Estado de México.</w:t>
      </w:r>
    </w:p>
    <w:p w14:paraId="271FC56F" w14:textId="30F87224"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Verificar que las estructuras orgánicas de las dependencias, órganos administrativos desconcentrados y organismos auxiliares sean congruentes con las atribuciones encomendadas y respondan a los programas estratégicos del Gobierno del Estado de México.</w:t>
      </w:r>
    </w:p>
    <w:p w14:paraId="64660B57" w14:textId="08E5FDF5"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Desarrollar las demás funciones inherentes al área de su competencia.</w:t>
      </w:r>
    </w:p>
    <w:p w14:paraId="088EDF41" w14:textId="77777777" w:rsidR="009D6BEE" w:rsidRPr="005E3161" w:rsidRDefault="009D6BEE" w:rsidP="009F05E3">
      <w:pPr>
        <w:spacing w:line="360" w:lineRule="auto"/>
        <w:ind w:left="567" w:right="567"/>
        <w:contextualSpacing/>
        <w:jc w:val="both"/>
        <w:rPr>
          <w:rFonts w:ascii="Palatino Linotype" w:eastAsia="Palatino Linotype" w:hAnsi="Palatino Linotype" w:cs="Palatino Linotype"/>
          <w:i/>
        </w:rPr>
      </w:pPr>
    </w:p>
    <w:p w14:paraId="5A46B95B" w14:textId="77777777" w:rsidR="009F05E3" w:rsidRPr="005E3161" w:rsidRDefault="009F05E3" w:rsidP="009D6BEE">
      <w:pPr>
        <w:spacing w:line="360" w:lineRule="auto"/>
        <w:ind w:left="142" w:right="567"/>
        <w:contextualSpacing/>
        <w:jc w:val="center"/>
        <w:rPr>
          <w:rFonts w:ascii="Palatino Linotype" w:eastAsia="Palatino Linotype" w:hAnsi="Palatino Linotype" w:cs="Palatino Linotype"/>
          <w:b/>
          <w:i/>
        </w:rPr>
      </w:pPr>
      <w:r w:rsidRPr="005E3161">
        <w:rPr>
          <w:rFonts w:ascii="Palatino Linotype" w:eastAsia="Palatino Linotype" w:hAnsi="Palatino Linotype" w:cs="Palatino Linotype"/>
          <w:b/>
          <w:i/>
        </w:rPr>
        <w:t>20706006020000L DIRECCIÓN DE ORGANIZACIÓN Y DESARROLLO INSTITUCIONAL</w:t>
      </w:r>
    </w:p>
    <w:p w14:paraId="3AD4159C" w14:textId="77777777" w:rsidR="009D6BEE" w:rsidRPr="005E3161" w:rsidRDefault="009D6BEE" w:rsidP="009D6BEE">
      <w:pPr>
        <w:spacing w:line="360" w:lineRule="auto"/>
        <w:ind w:left="142" w:right="567"/>
        <w:contextualSpacing/>
        <w:jc w:val="both"/>
        <w:rPr>
          <w:rFonts w:ascii="Palatino Linotype" w:eastAsia="Palatino Linotype" w:hAnsi="Palatino Linotype" w:cs="Palatino Linotype"/>
          <w:b/>
          <w:i/>
        </w:rPr>
      </w:pPr>
    </w:p>
    <w:p w14:paraId="6641AC5A" w14:textId="77777777" w:rsidR="009F05E3" w:rsidRPr="005E3161" w:rsidRDefault="009F05E3" w:rsidP="009D6BEE">
      <w:pPr>
        <w:spacing w:line="360" w:lineRule="auto"/>
        <w:ind w:left="567" w:right="567"/>
        <w:contextualSpacing/>
        <w:jc w:val="both"/>
        <w:rPr>
          <w:rFonts w:ascii="Palatino Linotype" w:eastAsia="Palatino Linotype" w:hAnsi="Palatino Linotype" w:cs="Palatino Linotype"/>
          <w:b/>
          <w:i/>
        </w:rPr>
      </w:pPr>
      <w:r w:rsidRPr="005E3161">
        <w:rPr>
          <w:rFonts w:ascii="Palatino Linotype" w:eastAsia="Palatino Linotype" w:hAnsi="Palatino Linotype" w:cs="Palatino Linotype"/>
          <w:b/>
          <w:i/>
        </w:rPr>
        <w:t>OBJETIVO:</w:t>
      </w:r>
    </w:p>
    <w:p w14:paraId="77FF6C8C" w14:textId="159A0231" w:rsidR="009F05E3" w:rsidRPr="005E3161" w:rsidRDefault="009F05E3" w:rsidP="009F05E3">
      <w:pPr>
        <w:spacing w:line="360" w:lineRule="auto"/>
        <w:ind w:left="567" w:right="567"/>
        <w:contextualSpacing/>
        <w:jc w:val="both"/>
        <w:rPr>
          <w:rFonts w:ascii="Palatino Linotype" w:eastAsia="Palatino Linotype" w:hAnsi="Palatino Linotype" w:cs="Palatino Linotype"/>
          <w:b/>
          <w:i/>
          <w:u w:val="single"/>
        </w:rPr>
      </w:pPr>
      <w:r w:rsidRPr="005E3161">
        <w:rPr>
          <w:rFonts w:ascii="Palatino Linotype" w:eastAsia="Palatino Linotype" w:hAnsi="Palatino Linotype" w:cs="Palatino Linotype"/>
          <w:b/>
          <w:i/>
          <w:u w:val="single"/>
        </w:rPr>
        <w:t>Promover y conducir acciones que contribuyan a hacer más eficientes y funcionales las estructuras de organización e instrumentos administrativos de las dependencias, órganos administrativos desconcentrados y organismos auxiliares de la Administración Pública Estatal.</w:t>
      </w:r>
    </w:p>
    <w:p w14:paraId="1CF43617" w14:textId="77777777" w:rsidR="009F05E3" w:rsidRPr="005E3161" w:rsidRDefault="009F05E3" w:rsidP="009F05E3">
      <w:pPr>
        <w:spacing w:line="360" w:lineRule="auto"/>
        <w:ind w:left="567" w:right="567"/>
        <w:contextualSpacing/>
        <w:jc w:val="both"/>
        <w:rPr>
          <w:rFonts w:ascii="Palatino Linotype" w:eastAsia="Palatino Linotype" w:hAnsi="Palatino Linotype" w:cs="Palatino Linotype"/>
          <w:b/>
          <w:i/>
        </w:rPr>
      </w:pPr>
      <w:r w:rsidRPr="005E3161">
        <w:rPr>
          <w:rFonts w:ascii="Palatino Linotype" w:eastAsia="Palatino Linotype" w:hAnsi="Palatino Linotype" w:cs="Palatino Linotype"/>
          <w:b/>
          <w:i/>
        </w:rPr>
        <w:t>FUNCIONES:</w:t>
      </w:r>
    </w:p>
    <w:p w14:paraId="463F9AFB" w14:textId="61D0E96A" w:rsidR="009F05E3" w:rsidRPr="005E3161" w:rsidRDefault="009F05E3" w:rsidP="009F05E3">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Planear, dirigir y controlar la formulación y edición de guías técnicas que definan la metodología para la elaboración de instrumentos</w:t>
      </w:r>
      <w:r w:rsidR="009D6BEE" w:rsidRPr="005E3161">
        <w:rPr>
          <w:rFonts w:ascii="Palatino Linotype" w:eastAsia="Palatino Linotype" w:hAnsi="Palatino Linotype" w:cs="Palatino Linotype"/>
          <w:i/>
        </w:rPr>
        <w:t xml:space="preserve"> </w:t>
      </w:r>
      <w:r w:rsidRPr="005E3161">
        <w:rPr>
          <w:rFonts w:ascii="Palatino Linotype" w:eastAsia="Palatino Linotype" w:hAnsi="Palatino Linotype" w:cs="Palatino Linotype"/>
          <w:i/>
        </w:rPr>
        <w:t>administrativos.</w:t>
      </w:r>
    </w:p>
    <w:p w14:paraId="4B6CBBCF" w14:textId="335A5CF7" w:rsidR="009D6BEE" w:rsidRPr="005E3161" w:rsidRDefault="009D6BEE" w:rsidP="009D6BEE">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lastRenderedPageBreak/>
        <w:t>− Programar y dirigir las acciones de asesoría y capacitación que, en materia de desarrollo institucional se lleven a cabo en las dependencias, órganos administrativos desconcentrados y organismos auxiliares.</w:t>
      </w:r>
    </w:p>
    <w:p w14:paraId="7FCE2F94" w14:textId="0D318BA1" w:rsidR="009D6BEE" w:rsidRPr="005E3161" w:rsidRDefault="009D6BEE" w:rsidP="009D6BEE">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Proponer la introducción de nuevas técnicas y metodologías que permitan impulsar el desarrollo institucional y la modernización de la Administración Pública Estatal.</w:t>
      </w:r>
    </w:p>
    <w:p w14:paraId="517404E5" w14:textId="16777C3B" w:rsidR="009D6BEE" w:rsidRPr="005E3161" w:rsidRDefault="009D6BEE" w:rsidP="009D6BEE">
      <w:pPr>
        <w:spacing w:line="360" w:lineRule="auto"/>
        <w:ind w:left="567" w:right="567"/>
        <w:contextualSpacing/>
        <w:jc w:val="both"/>
        <w:rPr>
          <w:rFonts w:ascii="Palatino Linotype" w:eastAsia="Palatino Linotype" w:hAnsi="Palatino Linotype" w:cs="Palatino Linotype"/>
          <w:b/>
          <w:i/>
          <w:u w:val="single"/>
        </w:rPr>
      </w:pPr>
      <w:r w:rsidRPr="005E3161">
        <w:rPr>
          <w:rFonts w:ascii="Palatino Linotype" w:eastAsia="Palatino Linotype" w:hAnsi="Palatino Linotype" w:cs="Palatino Linotype"/>
          <w:b/>
          <w:i/>
          <w:u w:val="single"/>
        </w:rPr>
        <w:t>− Organizar y controlar la realización de análisis, diagnósticos, estudios y proyectos encaminados a eficientar la organización, funcionamiento y modernización de las unidades orgánicas que conforman la Administración Pública Estatal.</w:t>
      </w:r>
    </w:p>
    <w:p w14:paraId="4C428D9D" w14:textId="016D49BA" w:rsidR="009D6BEE" w:rsidRPr="005E3161" w:rsidRDefault="009D6BEE" w:rsidP="009D6BEE">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Dirigir y someter a consideración de la persona titular de la Dirección General de Innovación, los estudios y proyectos de reestructuración de las dependencias, órganos administrativos desconcentrados y organismos auxiliares de la Administración Pública Estatal.</w:t>
      </w:r>
    </w:p>
    <w:p w14:paraId="4A6DD17D" w14:textId="3AE8A9CD" w:rsidR="009D6BEE" w:rsidRPr="005E3161" w:rsidRDefault="009D6BEE" w:rsidP="009D6BEE">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Establecer mecanismos de coordinación y concertación con las dependencias, órganos administrativos desconcentrados y organismos auxiliares, acerca de las acciones que conjunta o individualmente sea necesario desarrollar, para eficientar su organización y funcionamiento.</w:t>
      </w:r>
    </w:p>
    <w:p w14:paraId="1A168D33" w14:textId="0B642842" w:rsidR="009D6BEE" w:rsidRPr="005E3161" w:rsidRDefault="009D6BEE" w:rsidP="009D6BEE">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t>− Instrumentar y controlar las acciones para la elaboración y actualización de manuales administrativos de las dependencias, órganos administrativos desconcentrados y organismos auxiliares de la Administración Pública Estatal.</w:t>
      </w:r>
    </w:p>
    <w:p w14:paraId="4AFE28A8" w14:textId="09DCA050" w:rsidR="009D6BEE" w:rsidRPr="005E3161" w:rsidRDefault="009D6BEE" w:rsidP="009D6BEE">
      <w:pPr>
        <w:spacing w:line="360" w:lineRule="auto"/>
        <w:ind w:left="567" w:right="567"/>
        <w:contextualSpacing/>
        <w:jc w:val="both"/>
        <w:rPr>
          <w:rFonts w:ascii="Palatino Linotype" w:eastAsia="Palatino Linotype" w:hAnsi="Palatino Linotype" w:cs="Palatino Linotype"/>
          <w:b/>
          <w:i/>
          <w:u w:val="single"/>
        </w:rPr>
      </w:pPr>
      <w:r w:rsidRPr="005E3161">
        <w:rPr>
          <w:rFonts w:ascii="Palatino Linotype" w:eastAsia="Palatino Linotype" w:hAnsi="Palatino Linotype" w:cs="Palatino Linotype"/>
          <w:b/>
          <w:i/>
          <w:u w:val="single"/>
        </w:rPr>
        <w:t>− Resguardar y controlar las estructuras de organización autorizadas a las dependencias, órganos administrativos desconcentrados y organismos auxiliares.</w:t>
      </w:r>
    </w:p>
    <w:p w14:paraId="00B54BC6" w14:textId="0529C576" w:rsidR="009D6BEE" w:rsidRPr="005E3161" w:rsidRDefault="009D6BEE" w:rsidP="00845E9D">
      <w:pPr>
        <w:spacing w:line="360" w:lineRule="auto"/>
        <w:ind w:left="567" w:right="567"/>
        <w:contextualSpacing/>
        <w:jc w:val="both"/>
        <w:rPr>
          <w:rFonts w:ascii="Palatino Linotype" w:eastAsia="Palatino Linotype" w:hAnsi="Palatino Linotype" w:cs="Palatino Linotype"/>
          <w:i/>
        </w:rPr>
      </w:pPr>
      <w:r w:rsidRPr="005E3161">
        <w:rPr>
          <w:rFonts w:ascii="Palatino Linotype" w:eastAsia="Palatino Linotype" w:hAnsi="Palatino Linotype" w:cs="Palatino Linotype"/>
          <w:i/>
        </w:rPr>
        <w:lastRenderedPageBreak/>
        <w:t>− Desarrollar las demás funciones inherentes al área de su competencia.</w:t>
      </w:r>
    </w:p>
    <w:p w14:paraId="46289F28" w14:textId="77777777" w:rsidR="009D6BEE" w:rsidRPr="005E3161" w:rsidRDefault="009D6BEE" w:rsidP="003417D7">
      <w:pPr>
        <w:spacing w:line="360" w:lineRule="auto"/>
        <w:contextualSpacing/>
        <w:jc w:val="both"/>
        <w:rPr>
          <w:rFonts w:ascii="Palatino Linotype" w:eastAsia="Palatino Linotype" w:hAnsi="Palatino Linotype" w:cs="Palatino Linotype"/>
        </w:rPr>
      </w:pPr>
    </w:p>
    <w:p w14:paraId="28C8BDFF" w14:textId="77777777" w:rsidR="009D6BEE" w:rsidRPr="005E3161" w:rsidRDefault="009D6BEE" w:rsidP="009D6BEE">
      <w:pP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Mientras que para el caso de los organismos autónomos, Susana Thalía Pedroza de la Llave (2002) en la obra “Estado de Derecho y Transición Jurídica” delimita los principales atributos de los órganos autónomos al señalar que:</w:t>
      </w:r>
    </w:p>
    <w:p w14:paraId="382DA758" w14:textId="5C3C0DB7"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Son entes públicos previstos en la Constitución que gozan de autonomía de tipo política-jurídica. </w:t>
      </w:r>
    </w:p>
    <w:p w14:paraId="4A79AE4A" w14:textId="70A3B134"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Gozan de personalidad jurídica y potestad normativa o reglamentaria. </w:t>
      </w:r>
    </w:p>
    <w:p w14:paraId="39202620" w14:textId="52D1FFAA"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Se establece de forma precisa sus competencias propias y exclusivas.</w:t>
      </w:r>
    </w:p>
    <w:p w14:paraId="216359EA" w14:textId="5D4A0CA0"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Elaboran sus políticas, planes y programas respecto de las funciones a su cargo. </w:t>
      </w:r>
    </w:p>
    <w:p w14:paraId="7B7D3A00" w14:textId="7CD3373B"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Cuentan con capacidad para auto organizarse. </w:t>
      </w:r>
    </w:p>
    <w:p w14:paraId="0E270398" w14:textId="4DFABBDB"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Gozan de autonomía financiera, o de gasto. </w:t>
      </w:r>
    </w:p>
    <w:p w14:paraId="09C19FC9" w14:textId="2705B047"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Sus titulares tienen un estatuto jurídico especial que los resguarda de la presión, influencia o poderes fácticos de la sociedad. </w:t>
      </w:r>
    </w:p>
    <w:p w14:paraId="641B9305" w14:textId="204866F7"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Los nombramientos de sus titulares son de mayor duración que los de las demás autoridades políticas.</w:t>
      </w:r>
    </w:p>
    <w:p w14:paraId="10E41F14" w14:textId="14A2DD09"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Tienen el derecho de iniciativa legislativa</w:t>
      </w:r>
    </w:p>
    <w:p w14:paraId="68267CDB" w14:textId="47066ACD" w:rsidR="009D6BEE" w:rsidRPr="005E3161" w:rsidRDefault="009D6BEE" w:rsidP="009D6BEE">
      <w:pPr>
        <w:pStyle w:val="Prrafodelista"/>
        <w:numPr>
          <w:ilvl w:val="0"/>
          <w:numId w:val="38"/>
        </w:numPr>
        <w:spacing w:line="360" w:lineRule="auto"/>
        <w:jc w:val="both"/>
        <w:rPr>
          <w:rFonts w:ascii="Palatino Linotype" w:eastAsia="Palatino Linotype" w:hAnsi="Palatino Linotype" w:cs="Palatino Linotype"/>
        </w:rPr>
      </w:pPr>
      <w:r w:rsidRPr="005E3161">
        <w:rPr>
          <w:rFonts w:ascii="Palatino Linotype" w:eastAsia="Palatino Linotype" w:hAnsi="Palatino Linotype" w:cs="Palatino Linotype"/>
        </w:rPr>
        <w:t>Otras.</w:t>
      </w:r>
    </w:p>
    <w:p w14:paraId="2FD2E1C1" w14:textId="77777777" w:rsidR="00845E9D" w:rsidRPr="005E3161" w:rsidRDefault="00845E9D"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rPr>
      </w:pPr>
    </w:p>
    <w:p w14:paraId="7A3A2523" w14:textId="77777777" w:rsidR="00845E9D" w:rsidRPr="005E3161" w:rsidRDefault="00845E9D"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En suma, conforme a la normatividad previamente señalada se arriba a la conclusión de que la Dirección General de Innovación y sus unidades administrativas dependientes de la Secretaría de Finanzas son competentes para regular la estructura organizacional del Poder Ejecutivo y sus organismos auxiliares.</w:t>
      </w:r>
    </w:p>
    <w:p w14:paraId="51BBE5DE" w14:textId="07AE5A1B" w:rsidR="009D6BEE" w:rsidRPr="005E3161" w:rsidRDefault="00845E9D"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lastRenderedPageBreak/>
        <w:t>Por el contrario los órganos autónomos tienen facultades administrativas presupuestales y de organización, luego entonces el Sujeto Obligado resulta incompetente para atender los requerimientos formulados por el particular, los cuales giran en torno a la estructura organizacional a nivel estatal.</w:t>
      </w:r>
    </w:p>
    <w:p w14:paraId="678FC61B" w14:textId="77777777" w:rsidR="00401A02" w:rsidRPr="005E3161" w:rsidRDefault="00401A02"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rPr>
      </w:pPr>
    </w:p>
    <w:p w14:paraId="756ED0C9" w14:textId="33CAAF45" w:rsidR="00401A02" w:rsidRPr="005E3161" w:rsidRDefault="00401A02" w:rsidP="00401A02">
      <w:pPr>
        <w:spacing w:line="360" w:lineRule="auto"/>
        <w:jc w:val="both"/>
        <w:rPr>
          <w:rFonts w:ascii="Palatino Linotype" w:eastAsia="Calibri" w:hAnsi="Palatino Linotype"/>
          <w:lang w:val="es-ES_tradnl" w:eastAsia="es-ES"/>
        </w:rPr>
      </w:pPr>
      <w:r w:rsidRPr="005E3161">
        <w:rPr>
          <w:rFonts w:ascii="Palatino Linotype" w:eastAsia="Palatino Linotype" w:hAnsi="Palatino Linotype" w:cs="Palatino Linotype"/>
        </w:rPr>
        <w:t>Ahora bien, el Sujeto Obligado informó mediante respuesta que no es competente para poseer la información, declinando de forma oportuna la solicitud de información, refiriendo que era competencia de la Secretaría de Finanzas</w:t>
      </w:r>
      <w:r w:rsidRPr="005E3161">
        <w:rPr>
          <w:rFonts w:ascii="Palatino Linotype" w:eastAsia="Calibri" w:hAnsi="Palatino Linotype"/>
          <w:lang w:val="es-ES_tradnl" w:eastAsia="es-ES"/>
        </w:rPr>
        <w:t>, a la fecha de la respuesta (03 de agosto de 2023), sin embargo, según lo establecido en el Acuerdo por el que se transfieren los recursos de la Subsecretaría de Administración de la Secretaría de Finanzas del Gobierno del Estado de México a la Oficialía Mayor, artículo que se cita a continuación para pronta referencia:</w:t>
      </w:r>
    </w:p>
    <w:p w14:paraId="374C9A78" w14:textId="77777777" w:rsidR="00401A02" w:rsidRPr="005E3161" w:rsidRDefault="00401A02" w:rsidP="00401A02">
      <w:pPr>
        <w:spacing w:line="360" w:lineRule="auto"/>
        <w:jc w:val="both"/>
        <w:rPr>
          <w:rFonts w:ascii="Palatino Linotype" w:eastAsia="Calibri" w:hAnsi="Palatino Linotype"/>
          <w:lang w:val="es-ES_tradnl" w:eastAsia="es-ES"/>
        </w:rPr>
      </w:pPr>
    </w:p>
    <w:p w14:paraId="10CEB35B" w14:textId="77777777" w:rsidR="00401A02" w:rsidRPr="005E3161" w:rsidRDefault="00401A02" w:rsidP="00401A02">
      <w:pPr>
        <w:ind w:left="567" w:right="567"/>
        <w:jc w:val="both"/>
        <w:rPr>
          <w:rFonts w:ascii="Palatino Linotype" w:eastAsia="Calibri" w:hAnsi="Palatino Linotype"/>
          <w:i/>
          <w:lang w:eastAsia="es-ES"/>
        </w:rPr>
      </w:pPr>
      <w:r w:rsidRPr="005E3161">
        <w:rPr>
          <w:rFonts w:ascii="Palatino Linotype" w:eastAsia="Calibri" w:hAnsi="Palatino Linotype"/>
          <w:i/>
          <w:lang w:val="es-ES_tradnl" w:eastAsia="es-ES"/>
        </w:rPr>
        <w:t>“</w:t>
      </w:r>
      <w:r w:rsidRPr="005E3161">
        <w:rPr>
          <w:rFonts w:ascii="Palatino Linotype" w:eastAsia="Calibri" w:hAnsi="Palatino Linotype"/>
          <w:b/>
          <w:i/>
          <w:lang w:eastAsia="es-ES"/>
        </w:rPr>
        <w:t>ARTÍCULO PRIMERO.</w:t>
      </w:r>
      <w:r w:rsidRPr="005E3161">
        <w:rPr>
          <w:rFonts w:ascii="Palatino Linotype" w:eastAsia="Calibri" w:hAnsi="Palatino Linotype"/>
          <w:i/>
          <w:lang w:eastAsia="es-ES"/>
        </w:rPr>
        <w:t xml:space="preserve"> El presente Acuerdo tiene por objeto establecer las acciones, procedimientos y mecanismos para llevar a cabo la transferencia de los recursos financieros, humanos y materiales necesarios para la operación de la Oficialía Mayor, de conformidad con las atribuciones, funciones, competencias y transitorios previstos en Decreto Número 182 de la “LXI” Legislatura del Estado de México, por el cual se expidió la Ley Orgánica de la Administración Pública del Estado de México, publicado el 11 de septiembre de 2023 en el Periódico Oficial “Gaceta del Gobierno”. </w:t>
      </w:r>
    </w:p>
    <w:p w14:paraId="64C361A7" w14:textId="77777777" w:rsidR="00401A02" w:rsidRPr="005E3161" w:rsidRDefault="00401A02" w:rsidP="00401A02">
      <w:pPr>
        <w:ind w:left="567" w:right="567"/>
        <w:jc w:val="both"/>
        <w:rPr>
          <w:rFonts w:ascii="Palatino Linotype" w:eastAsia="Calibri" w:hAnsi="Palatino Linotype"/>
          <w:i/>
          <w:lang w:eastAsia="es-ES"/>
        </w:rPr>
      </w:pPr>
    </w:p>
    <w:p w14:paraId="36863B54" w14:textId="77777777" w:rsidR="00401A02" w:rsidRPr="005E3161" w:rsidRDefault="00401A02" w:rsidP="00401A02">
      <w:pPr>
        <w:ind w:left="567" w:right="567"/>
        <w:jc w:val="both"/>
        <w:rPr>
          <w:rFonts w:ascii="Palatino Linotype" w:eastAsia="Calibri" w:hAnsi="Palatino Linotype"/>
          <w:lang w:eastAsia="es-ES"/>
        </w:rPr>
      </w:pPr>
      <w:r w:rsidRPr="005E3161">
        <w:rPr>
          <w:rFonts w:ascii="Palatino Linotype" w:eastAsia="Calibri" w:hAnsi="Palatino Linotype"/>
          <w:b/>
          <w:i/>
          <w:lang w:eastAsia="es-ES"/>
        </w:rPr>
        <w:t>ARTÍCULO SEGUNDO</w:t>
      </w:r>
      <w:r w:rsidRPr="005E3161">
        <w:rPr>
          <w:rFonts w:ascii="Palatino Linotype" w:eastAsia="Calibri" w:hAnsi="Palatino Linotype"/>
          <w:i/>
          <w:lang w:eastAsia="es-ES"/>
        </w:rPr>
        <w:t xml:space="preserve">. </w:t>
      </w:r>
      <w:r w:rsidRPr="005E3161">
        <w:rPr>
          <w:rFonts w:ascii="Palatino Linotype" w:eastAsia="Calibri" w:hAnsi="Palatino Linotype"/>
          <w:i/>
          <w:u w:val="single"/>
          <w:lang w:eastAsia="es-ES"/>
        </w:rPr>
        <w:t>Los recursos humanos, materiales, presupuestales y financieros de la Subsecretaría de Administración de la Secretaría de Finanzas</w:t>
      </w:r>
      <w:r w:rsidRPr="005E3161">
        <w:rPr>
          <w:rFonts w:ascii="Palatino Linotype" w:eastAsia="Calibri" w:hAnsi="Palatino Linotype"/>
          <w:i/>
          <w:lang w:eastAsia="es-ES"/>
        </w:rPr>
        <w:t xml:space="preserve">, con excepción de los relativos a la Dirección General del Sistema Estatal de Informática, que continuará adscrita a la Secretaría de Finanzas, </w:t>
      </w:r>
      <w:r w:rsidRPr="005E3161">
        <w:rPr>
          <w:rFonts w:ascii="Palatino Linotype" w:eastAsia="Calibri" w:hAnsi="Palatino Linotype"/>
          <w:i/>
          <w:u w:val="single"/>
          <w:lang w:eastAsia="es-ES"/>
        </w:rPr>
        <w:t>serán transferidos a partir de la entrada en vigor del presente Acuerdo a la Oficialía Mayor.</w:t>
      </w:r>
      <w:r w:rsidRPr="005E3161">
        <w:rPr>
          <w:rFonts w:ascii="Palatino Linotype" w:eastAsia="Calibri" w:hAnsi="Palatino Linotype"/>
          <w:i/>
          <w:lang w:eastAsia="es-ES"/>
        </w:rPr>
        <w:t xml:space="preserve"> La Secretaría de Finanzas deberá llevar a cabo las acciones necesarias que permitan a la Oficialía Mayor ejercer sus atribuciones y cumplir con sus obligaciones relativas al pago de las prestaciones económicas de los recursos </w:t>
      </w:r>
      <w:r w:rsidRPr="005E3161">
        <w:rPr>
          <w:rFonts w:ascii="Palatino Linotype" w:eastAsia="Calibri" w:hAnsi="Palatino Linotype"/>
          <w:i/>
          <w:lang w:eastAsia="es-ES"/>
        </w:rPr>
        <w:lastRenderedPageBreak/>
        <w:t>humanos, materiales y financieros, así como las derivadas de los contratos de arrendamiento de bienes muebles e inmuebles, de ejecución de obra pública y los correspondientes a la adquisición de los bienes y servicios.”</w:t>
      </w:r>
    </w:p>
    <w:p w14:paraId="569EE26D" w14:textId="77777777" w:rsidR="00401A02" w:rsidRPr="005E3161" w:rsidRDefault="00401A02" w:rsidP="00401A02">
      <w:pPr>
        <w:ind w:left="567" w:right="567"/>
        <w:jc w:val="right"/>
        <w:rPr>
          <w:rFonts w:ascii="Palatino Linotype" w:eastAsia="Calibri" w:hAnsi="Palatino Linotype"/>
          <w:lang w:val="es-ES_tradnl" w:eastAsia="es-ES"/>
        </w:rPr>
      </w:pPr>
      <w:r w:rsidRPr="005E3161">
        <w:rPr>
          <w:rFonts w:ascii="Palatino Linotype" w:eastAsia="Calibri" w:hAnsi="Palatino Linotype"/>
          <w:lang w:eastAsia="es-ES"/>
        </w:rPr>
        <w:t>(Énfasis añadido)</w:t>
      </w:r>
    </w:p>
    <w:p w14:paraId="2861526E" w14:textId="77777777" w:rsidR="00401A02" w:rsidRPr="005E3161" w:rsidRDefault="00401A02" w:rsidP="00401A02">
      <w:pPr>
        <w:spacing w:line="360" w:lineRule="auto"/>
        <w:jc w:val="both"/>
        <w:rPr>
          <w:rFonts w:ascii="Palatino Linotype" w:eastAsia="Calibri" w:hAnsi="Palatino Linotype"/>
          <w:lang w:val="es-ES_tradnl" w:eastAsia="es-ES"/>
        </w:rPr>
      </w:pPr>
    </w:p>
    <w:p w14:paraId="38A40FD7" w14:textId="77777777" w:rsidR="00401A02" w:rsidRPr="005E3161" w:rsidRDefault="00401A02" w:rsidP="00401A02">
      <w:pPr>
        <w:spacing w:line="360" w:lineRule="auto"/>
        <w:jc w:val="both"/>
        <w:rPr>
          <w:rFonts w:ascii="Palatino Linotype" w:eastAsia="Calibri" w:hAnsi="Palatino Linotype"/>
          <w:lang w:val="es-ES_tradnl" w:eastAsia="es-ES"/>
        </w:rPr>
      </w:pPr>
      <w:r w:rsidRPr="005E3161">
        <w:rPr>
          <w:rFonts w:ascii="Palatino Linotype" w:eastAsia="Calibri" w:hAnsi="Palatino Linotype"/>
          <w:lang w:val="es-ES_tradnl" w:eastAsia="es-ES"/>
        </w:rPr>
        <w:t>Ordenamiento normativo que establece de manera clara y precisa la transferencia de los recursos humanos, materiales, presupuestarios y financieros de la Subsecretaría de Administración de la Secretaría de Finanzas (Sujeto Obligado) a la Oficialía Mayor. Transferencia que se realizó al día hábil siguiente de publicado dicho acuerdo (veintisiete de septiembre de dos mil veintitrés), es decir el veintiocho de septiembre de dos mil veintitrés.</w:t>
      </w:r>
    </w:p>
    <w:p w14:paraId="11AFFAC3" w14:textId="7488C31E" w:rsidR="00401A02" w:rsidRPr="005E3161" w:rsidRDefault="00401A02"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 </w:t>
      </w:r>
    </w:p>
    <w:p w14:paraId="5B635AF4"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E3161">
        <w:rPr>
          <w:rFonts w:ascii="Palatino Linotype" w:eastAsia="Palatino Linotype" w:hAnsi="Palatino Linotype" w:cs="Palatino Linotype"/>
        </w:rPr>
        <w:t xml:space="preserve">Por lo argumentado en los párrafos que anteceden, </w:t>
      </w:r>
      <w:r w:rsidRPr="005E3161">
        <w:rPr>
          <w:rFonts w:ascii="Palatino Linotype" w:eastAsia="Palatino Linotype" w:hAnsi="Palatino Linotype" w:cs="Palatino Linotype"/>
          <w:color w:val="000000"/>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0BE44169" w14:textId="77777777" w:rsidR="00A847BE" w:rsidRPr="005E3161" w:rsidRDefault="00A847BE" w:rsidP="00B729C3">
      <w:pPr>
        <w:spacing w:line="360" w:lineRule="auto"/>
        <w:jc w:val="both"/>
        <w:rPr>
          <w:rFonts w:ascii="Palatino Linotype" w:hAnsi="Palatino Linotype" w:cs="Arial"/>
          <w:lang w:val="es-419"/>
        </w:rPr>
      </w:pPr>
    </w:p>
    <w:p w14:paraId="1F3203CE" w14:textId="77777777" w:rsidR="00B729C3" w:rsidRPr="005E3161" w:rsidRDefault="00B729C3" w:rsidP="00B729C3">
      <w:pPr>
        <w:spacing w:line="360" w:lineRule="auto"/>
        <w:jc w:val="both"/>
        <w:rPr>
          <w:rFonts w:ascii="Palatino Linotype" w:hAnsi="Palatino Linotype" w:cs="Arial"/>
        </w:rPr>
      </w:pPr>
      <w:r w:rsidRPr="005E3161">
        <w:rPr>
          <w:rFonts w:ascii="Palatino Linotype" w:hAnsi="Palatino Linotype" w:cs="Arial"/>
          <w:lang w:val="es-419"/>
        </w:rPr>
        <w:t>Ante</w:t>
      </w:r>
      <w:r w:rsidRPr="005E3161">
        <w:rPr>
          <w:rFonts w:ascii="Palatino Linotype" w:hAnsi="Palatino Linotype" w:cs="Arial"/>
          <w:lang w:val="es-ES_tradnl"/>
        </w:rPr>
        <w:t xml:space="preserve"> ello, es de </w:t>
      </w:r>
      <w:r w:rsidRPr="005E3161">
        <w:rPr>
          <w:rFonts w:ascii="Palatino Linotype" w:hAnsi="Palatino Linotype" w:cs="Arial"/>
        </w:rPr>
        <w:t>señalar que el artículo 4, párrafo segundo de la Ley de Transparencia y Acceso a la Información Pública del Estado de México y Municipios, dispone:</w:t>
      </w:r>
    </w:p>
    <w:p w14:paraId="5CC8C6C2" w14:textId="77777777" w:rsidR="00B729C3" w:rsidRPr="005E3161" w:rsidRDefault="00B729C3" w:rsidP="00B729C3">
      <w:pPr>
        <w:pStyle w:val="Sinespaciado"/>
        <w:rPr>
          <w:rFonts w:ascii="Palatino Linotype" w:hAnsi="Palatino Linotype"/>
        </w:rPr>
      </w:pPr>
    </w:p>
    <w:p w14:paraId="1D7DE0E9" w14:textId="77777777" w:rsidR="00B729C3" w:rsidRPr="005E3161" w:rsidRDefault="00B729C3" w:rsidP="00B729C3">
      <w:pPr>
        <w:ind w:left="851" w:right="901"/>
        <w:jc w:val="both"/>
        <w:rPr>
          <w:rFonts w:ascii="Palatino Linotype" w:hAnsi="Palatino Linotype" w:cs="Arial"/>
          <w:i/>
        </w:rPr>
      </w:pPr>
      <w:r w:rsidRPr="005E3161">
        <w:rPr>
          <w:rFonts w:ascii="Palatino Linotype" w:hAnsi="Palatino Linotype" w:cs="Arial"/>
          <w:i/>
        </w:rPr>
        <w:t>“</w:t>
      </w:r>
      <w:r w:rsidRPr="005E3161">
        <w:rPr>
          <w:rFonts w:ascii="Palatino Linotype" w:hAnsi="Palatino Linotype" w:cs="Arial"/>
          <w:b/>
          <w:i/>
        </w:rPr>
        <w:t xml:space="preserve">Artículo 4. </w:t>
      </w:r>
      <w:r w:rsidRPr="005E3161">
        <w:rPr>
          <w:rFonts w:ascii="Palatino Linotype" w:hAnsi="Palatino Linotype" w:cs="Arial"/>
          <w:i/>
        </w:rPr>
        <w:t xml:space="preserve">… </w:t>
      </w:r>
    </w:p>
    <w:p w14:paraId="012A1BB9" w14:textId="77777777" w:rsidR="00B729C3" w:rsidRPr="005E3161" w:rsidRDefault="00B729C3" w:rsidP="00B729C3">
      <w:pPr>
        <w:ind w:left="851" w:right="901"/>
        <w:jc w:val="both"/>
        <w:rPr>
          <w:rFonts w:ascii="Palatino Linotype" w:hAnsi="Palatino Linotype" w:cs="Arial"/>
          <w:i/>
        </w:rPr>
      </w:pPr>
      <w:r w:rsidRPr="005E3161">
        <w:rPr>
          <w:rFonts w:ascii="Palatino Linotype" w:hAnsi="Palatino Linotype" w:cs="Arial"/>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w:t>
      </w:r>
      <w:r w:rsidRPr="005E3161">
        <w:rPr>
          <w:rFonts w:ascii="Palatino Linotype" w:hAnsi="Palatino Linotype" w:cs="Arial"/>
          <w:i/>
        </w:rPr>
        <w:lastRenderedPageBreak/>
        <w:t>términos de las causas legítimas y estrictamente necesarias previstas por esta Ley.”</w:t>
      </w:r>
    </w:p>
    <w:p w14:paraId="477629DA" w14:textId="77777777" w:rsidR="00B729C3" w:rsidRPr="005E3161" w:rsidRDefault="00B729C3" w:rsidP="00B729C3">
      <w:pPr>
        <w:tabs>
          <w:tab w:val="left" w:pos="709"/>
        </w:tabs>
        <w:spacing w:line="360" w:lineRule="auto"/>
        <w:contextualSpacing/>
        <w:jc w:val="both"/>
        <w:rPr>
          <w:rFonts w:ascii="Palatino Linotype" w:hAnsi="Palatino Linotype" w:cs="Arial"/>
          <w:lang w:val="es-ES_tradnl"/>
        </w:rPr>
      </w:pPr>
    </w:p>
    <w:p w14:paraId="1B305908" w14:textId="77777777" w:rsidR="00B729C3" w:rsidRPr="005E3161" w:rsidRDefault="00B729C3" w:rsidP="00B729C3">
      <w:pPr>
        <w:tabs>
          <w:tab w:val="left" w:pos="709"/>
        </w:tabs>
        <w:spacing w:line="360" w:lineRule="auto"/>
        <w:contextualSpacing/>
        <w:jc w:val="both"/>
        <w:rPr>
          <w:rFonts w:ascii="Palatino Linotype" w:hAnsi="Palatino Linotype" w:cs="Arial"/>
          <w:lang w:val="es-ES_tradnl"/>
        </w:rPr>
      </w:pPr>
      <w:r w:rsidRPr="005E3161">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8D435C4" w14:textId="77777777" w:rsidR="00B729C3" w:rsidRPr="005E3161" w:rsidRDefault="00B729C3" w:rsidP="00B729C3">
      <w:pPr>
        <w:tabs>
          <w:tab w:val="left" w:pos="709"/>
        </w:tabs>
        <w:spacing w:line="360" w:lineRule="auto"/>
        <w:contextualSpacing/>
        <w:jc w:val="both"/>
        <w:rPr>
          <w:rFonts w:ascii="Palatino Linotype" w:hAnsi="Palatino Linotype" w:cs="Arial"/>
        </w:rPr>
      </w:pPr>
    </w:p>
    <w:p w14:paraId="701F59F8" w14:textId="77777777" w:rsidR="00B729C3" w:rsidRPr="005E3161" w:rsidRDefault="00B729C3" w:rsidP="00B729C3">
      <w:pPr>
        <w:tabs>
          <w:tab w:val="left" w:pos="709"/>
        </w:tabs>
        <w:spacing w:line="360" w:lineRule="auto"/>
        <w:contextualSpacing/>
        <w:jc w:val="both"/>
        <w:rPr>
          <w:rFonts w:ascii="Palatino Linotype" w:hAnsi="Palatino Linotype" w:cs="Arial"/>
        </w:rPr>
      </w:pPr>
      <w:r w:rsidRPr="005E3161">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DCB8104" w14:textId="77777777" w:rsidR="00B729C3" w:rsidRPr="005E3161" w:rsidRDefault="00B729C3" w:rsidP="00B729C3">
      <w:pPr>
        <w:tabs>
          <w:tab w:val="left" w:pos="709"/>
        </w:tabs>
        <w:spacing w:line="360" w:lineRule="auto"/>
        <w:contextualSpacing/>
        <w:jc w:val="both"/>
        <w:rPr>
          <w:rFonts w:ascii="Palatino Linotype" w:hAnsi="Palatino Linotype" w:cs="Arial"/>
        </w:rPr>
      </w:pPr>
    </w:p>
    <w:p w14:paraId="03217576" w14:textId="77777777" w:rsidR="00B729C3" w:rsidRPr="005E3161" w:rsidRDefault="00B729C3" w:rsidP="00B729C3">
      <w:pPr>
        <w:ind w:left="567" w:right="618"/>
        <w:jc w:val="both"/>
        <w:rPr>
          <w:rFonts w:ascii="Palatino Linotype" w:hAnsi="Palatino Linotype" w:cs="Arial"/>
          <w:i/>
        </w:rPr>
      </w:pPr>
      <w:r w:rsidRPr="005E3161">
        <w:rPr>
          <w:rFonts w:ascii="Palatino Linotype" w:hAnsi="Palatino Linotype" w:cs="Arial"/>
          <w:i/>
        </w:rPr>
        <w:t>“</w:t>
      </w:r>
      <w:r w:rsidRPr="005E3161">
        <w:rPr>
          <w:rFonts w:ascii="Palatino Linotype" w:hAnsi="Palatino Linotype" w:cs="Arial"/>
          <w:b/>
          <w:i/>
        </w:rPr>
        <w:t>Artículo 12.</w:t>
      </w:r>
      <w:r w:rsidRPr="005E3161">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35A3DED9" w14:textId="77777777" w:rsidR="00B729C3" w:rsidRPr="005E3161" w:rsidRDefault="00B729C3" w:rsidP="00B729C3">
      <w:pPr>
        <w:ind w:left="567" w:right="618"/>
        <w:jc w:val="both"/>
        <w:rPr>
          <w:rFonts w:ascii="Palatino Linotype" w:hAnsi="Palatino Linotype" w:cs="Arial"/>
          <w:i/>
        </w:rPr>
      </w:pPr>
    </w:p>
    <w:p w14:paraId="6AA90066" w14:textId="77777777" w:rsidR="00B729C3" w:rsidRPr="005E3161" w:rsidRDefault="00B729C3" w:rsidP="00B729C3">
      <w:pPr>
        <w:ind w:left="567" w:right="618"/>
        <w:jc w:val="both"/>
        <w:rPr>
          <w:rFonts w:ascii="Palatino Linotype" w:hAnsi="Palatino Linotype" w:cs="Arial"/>
          <w:i/>
        </w:rPr>
      </w:pPr>
      <w:r w:rsidRPr="005E3161">
        <w:rPr>
          <w:rFonts w:ascii="Palatino Linotype" w:hAnsi="Palatino Linotype" w:cs="Arial"/>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0814A87" w14:textId="77777777" w:rsidR="00B729C3" w:rsidRPr="005E3161" w:rsidRDefault="00B729C3" w:rsidP="00B729C3">
      <w:pPr>
        <w:tabs>
          <w:tab w:val="left" w:pos="709"/>
        </w:tabs>
        <w:spacing w:line="360" w:lineRule="auto"/>
        <w:contextualSpacing/>
        <w:jc w:val="both"/>
        <w:rPr>
          <w:rFonts w:ascii="Palatino Linotype" w:hAnsi="Palatino Linotype" w:cs="Arial"/>
        </w:rPr>
      </w:pPr>
    </w:p>
    <w:p w14:paraId="2B151874" w14:textId="77777777" w:rsidR="00B729C3" w:rsidRPr="005E3161" w:rsidRDefault="00B729C3" w:rsidP="00B729C3">
      <w:pPr>
        <w:tabs>
          <w:tab w:val="left" w:pos="709"/>
        </w:tabs>
        <w:spacing w:line="360" w:lineRule="auto"/>
        <w:contextualSpacing/>
        <w:jc w:val="both"/>
        <w:rPr>
          <w:rFonts w:ascii="Palatino Linotype" w:hAnsi="Palatino Linotype" w:cs="Arial"/>
        </w:rPr>
      </w:pPr>
      <w:r w:rsidRPr="005E3161">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w:t>
      </w:r>
      <w:r w:rsidRPr="005E3161">
        <w:rPr>
          <w:rFonts w:ascii="Palatino Linotype" w:hAnsi="Palatino Linotype" w:cs="Arial"/>
        </w:rPr>
        <w:lastRenderedPageBreak/>
        <w:t>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357D3E9" w14:textId="77777777" w:rsidR="00B729C3" w:rsidRPr="005E3161" w:rsidRDefault="00B729C3" w:rsidP="00B729C3">
      <w:pPr>
        <w:autoSpaceDE w:val="0"/>
        <w:autoSpaceDN w:val="0"/>
        <w:adjustRightInd w:val="0"/>
        <w:spacing w:line="360" w:lineRule="auto"/>
        <w:jc w:val="both"/>
        <w:rPr>
          <w:rFonts w:ascii="Palatino Linotype" w:hAnsi="Palatino Linotype" w:cs="Arial"/>
        </w:rPr>
      </w:pPr>
    </w:p>
    <w:p w14:paraId="3B696D35" w14:textId="77777777" w:rsidR="00B729C3" w:rsidRPr="005E3161" w:rsidRDefault="00B729C3" w:rsidP="00B729C3">
      <w:pPr>
        <w:spacing w:line="360" w:lineRule="auto"/>
        <w:jc w:val="both"/>
        <w:rPr>
          <w:rFonts w:ascii="Palatino Linotype" w:hAnsi="Palatino Linotype" w:cs="Arial"/>
        </w:rPr>
      </w:pPr>
      <w:r w:rsidRPr="005E3161">
        <w:rPr>
          <w:rFonts w:ascii="Palatino Linotype" w:hAnsi="Palatino Linotype" w:cs="Arial"/>
          <w:lang w:val="es-ES_tradnl"/>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w:t>
      </w:r>
      <w:r w:rsidRPr="005E3161">
        <w:rPr>
          <w:rFonts w:ascii="Palatino Linotype" w:hAnsi="Palatino Linotype" w:cs="Arial"/>
        </w:rPr>
        <w:t xml:space="preserve"> esta 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w:t>
      </w:r>
    </w:p>
    <w:p w14:paraId="568F62BE" w14:textId="77777777" w:rsidR="00B729C3" w:rsidRPr="005E3161" w:rsidRDefault="00B729C3" w:rsidP="00B729C3">
      <w:pPr>
        <w:spacing w:line="360" w:lineRule="auto"/>
        <w:jc w:val="both"/>
        <w:rPr>
          <w:rFonts w:ascii="Palatino Linotype" w:hAnsi="Palatino Linotype" w:cs="Arial"/>
          <w:lang w:val="es-ES_tradnl"/>
        </w:rPr>
      </w:pPr>
    </w:p>
    <w:p w14:paraId="55CC00B8" w14:textId="77777777" w:rsidR="00B729C3" w:rsidRPr="005E3161" w:rsidRDefault="00B729C3" w:rsidP="00B729C3">
      <w:pPr>
        <w:spacing w:line="360" w:lineRule="auto"/>
        <w:jc w:val="both"/>
        <w:rPr>
          <w:rFonts w:ascii="Palatino Linotype" w:hAnsi="Palatino Linotype" w:cs="Arial"/>
          <w:color w:val="000000"/>
          <w:lang w:val="es-ES_tradnl"/>
        </w:rPr>
      </w:pPr>
      <w:r w:rsidRPr="005E3161">
        <w:rPr>
          <w:rFonts w:ascii="Palatino Linotype" w:hAnsi="Palatino Linotype" w:cs="Arial"/>
          <w:color w:val="000000"/>
          <w:lang w:val="es-ES_tradnl"/>
        </w:rPr>
        <w:t>Sirve de sustento a lo anterior, el criterio 31/10 emitido por el entonces Instituto Federal de Acceso a la Información y Protección de Datos, ahora Instituto Nacional de Acceso a la Información y Protección de Datos, que enuncia lo siguiente:</w:t>
      </w:r>
    </w:p>
    <w:p w14:paraId="0E4469B0" w14:textId="77777777" w:rsidR="00B729C3" w:rsidRPr="005E3161" w:rsidRDefault="00B729C3" w:rsidP="00B729C3">
      <w:pPr>
        <w:spacing w:line="360" w:lineRule="auto"/>
        <w:jc w:val="both"/>
        <w:rPr>
          <w:rFonts w:ascii="Palatino Linotype" w:hAnsi="Palatino Linotype" w:cs="Arial"/>
          <w:lang w:val="es-ES_tradnl"/>
        </w:rPr>
      </w:pPr>
    </w:p>
    <w:p w14:paraId="71974C6B" w14:textId="77777777" w:rsidR="00B729C3" w:rsidRPr="005E3161" w:rsidRDefault="00B729C3" w:rsidP="00B729C3">
      <w:pPr>
        <w:ind w:left="851" w:right="1134"/>
        <w:jc w:val="both"/>
        <w:rPr>
          <w:rFonts w:ascii="Palatino Linotype" w:hAnsi="Palatino Linotype" w:cs="Arial"/>
          <w:i/>
        </w:rPr>
      </w:pPr>
      <w:r w:rsidRPr="005E3161">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5E3161">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w:t>
      </w:r>
      <w:r w:rsidRPr="005E3161">
        <w:rPr>
          <w:rFonts w:ascii="Palatino Linotype" w:hAnsi="Palatino Linotype" w:cs="Arial"/>
          <w:i/>
        </w:rPr>
        <w:lastRenderedPageBreak/>
        <w:t xml:space="preserve">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Laborde 2395/09 Secretaría de Economía - María Marván Laborde 0837/10 Administración Portuaria Integral de Veracruz, S.A. de C.V. – María Marván Laborde </w:t>
      </w:r>
    </w:p>
    <w:p w14:paraId="545B89A6" w14:textId="77777777" w:rsidR="00B729C3" w:rsidRPr="005E3161" w:rsidRDefault="00B729C3" w:rsidP="00B729C3">
      <w:pPr>
        <w:ind w:left="851" w:right="1134"/>
        <w:jc w:val="both"/>
        <w:rPr>
          <w:rFonts w:ascii="Palatino Linotype" w:hAnsi="Palatino Linotype" w:cs="Arial"/>
          <w:i/>
        </w:rPr>
      </w:pPr>
      <w:r w:rsidRPr="005E3161">
        <w:rPr>
          <w:rFonts w:ascii="Palatino Linotype" w:hAnsi="Palatino Linotype" w:cs="Arial"/>
          <w:i/>
        </w:rPr>
        <w:t>Criterio 31/10</w:t>
      </w:r>
    </w:p>
    <w:p w14:paraId="7467165F" w14:textId="77777777" w:rsidR="00A847BE" w:rsidRPr="005E3161" w:rsidRDefault="00A847BE" w:rsidP="00A847BE">
      <w:p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5E3161">
        <w:rPr>
          <w:rFonts w:ascii="Palatino Linotype" w:eastAsia="Palatino Linotype" w:hAnsi="Palatino Linotype" w:cs="Palatino Linotype"/>
        </w:rPr>
        <w:t xml:space="preserve">No se omite señalar que quedan a salvo los derechos del particular para presentar una nueva solicitud de información ante el sujeto obligado competente. </w:t>
      </w:r>
    </w:p>
    <w:p w14:paraId="31D2304D" w14:textId="77777777" w:rsidR="00A847BE" w:rsidRPr="005E3161" w:rsidRDefault="00A847BE" w:rsidP="00A847BE">
      <w:pPr>
        <w:pBdr>
          <w:top w:val="nil"/>
          <w:left w:val="nil"/>
          <w:bottom w:val="nil"/>
          <w:right w:val="nil"/>
          <w:between w:val="nil"/>
        </w:pBdr>
        <w:spacing w:line="360" w:lineRule="auto"/>
        <w:contextualSpacing/>
        <w:jc w:val="both"/>
        <w:rPr>
          <w:rFonts w:ascii="Palatino Linotype" w:eastAsia="Palatino Linotype" w:hAnsi="Palatino Linotype" w:cs="Palatino Linotype"/>
        </w:rPr>
      </w:pPr>
    </w:p>
    <w:p w14:paraId="6793C220" w14:textId="77777777" w:rsidR="00A847BE" w:rsidRPr="005E3161" w:rsidRDefault="00A847BE" w:rsidP="00A847BE">
      <w:pPr>
        <w:spacing w:line="360" w:lineRule="auto"/>
        <w:jc w:val="both"/>
        <w:rPr>
          <w:rFonts w:ascii="Palatino Linotype" w:hAnsi="Palatino Linotype" w:cs="Arial"/>
        </w:rPr>
      </w:pPr>
      <w:r w:rsidRPr="005E3161">
        <w:rPr>
          <w:rFonts w:ascii="Palatino Linotype" w:hAnsi="Palatino Linotype" w:cs="Arial"/>
        </w:rPr>
        <w:t>Como podemos apreciar la Gubernatura es efectivamente incompetente para conocer la información solicitada, ya que como hemos visto corresponde a la Secretaría de Finanzas, que es una dependencia centralizada, y por ende diverso sujeto obligado.</w:t>
      </w:r>
    </w:p>
    <w:p w14:paraId="01781ED5"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rPr>
      </w:pPr>
    </w:p>
    <w:p w14:paraId="784373D8" w14:textId="7CB98BFF" w:rsidR="003417D7" w:rsidRPr="005E3161" w:rsidRDefault="003417D7" w:rsidP="003417D7">
      <w:pPr>
        <w:spacing w:line="360" w:lineRule="auto"/>
        <w:contextualSpacing/>
        <w:jc w:val="both"/>
        <w:rPr>
          <w:rFonts w:ascii="Palatino Linotype" w:eastAsia="Palatino Linotype" w:hAnsi="Palatino Linotype" w:cs="Palatino Linotype"/>
          <w:color w:val="000000"/>
        </w:rPr>
      </w:pPr>
      <w:r w:rsidRPr="005E3161">
        <w:rPr>
          <w:rFonts w:ascii="Palatino Linotype" w:eastAsia="Palatino Linotype" w:hAnsi="Palatino Linotype" w:cs="Palatino Linotype"/>
          <w:color w:val="000000"/>
        </w:rPr>
        <w:t xml:space="preserve">Así, con fundamento en el artículo 186 fracción II de la Ley de Transparencia y Acceso a la Información Pública del Estado de México y Municipios, se </w:t>
      </w:r>
      <w:r w:rsidRPr="005E3161">
        <w:rPr>
          <w:rFonts w:ascii="Palatino Linotype" w:eastAsia="Palatino Linotype" w:hAnsi="Palatino Linotype" w:cs="Palatino Linotype"/>
          <w:b/>
          <w:color w:val="000000"/>
        </w:rPr>
        <w:t>CONFIRMA</w:t>
      </w:r>
      <w:r w:rsidRPr="005E3161">
        <w:rPr>
          <w:rFonts w:ascii="Palatino Linotype" w:eastAsia="Palatino Linotype" w:hAnsi="Palatino Linotype" w:cs="Palatino Linotype"/>
          <w:color w:val="000000"/>
        </w:rPr>
        <w:t xml:space="preserve"> la respuesta a la solicitud de información pública </w:t>
      </w:r>
      <w:r w:rsidR="00A847BE" w:rsidRPr="005E3161">
        <w:rPr>
          <w:rFonts w:ascii="Palatino Linotype" w:eastAsia="Palatino Linotype" w:hAnsi="Palatino Linotype" w:cs="Palatino Linotype"/>
          <w:b/>
          <w:bCs/>
          <w:color w:val="000000"/>
        </w:rPr>
        <w:t>00161/GUBERNA/IP/2023</w:t>
      </w:r>
      <w:r w:rsidRPr="005E3161">
        <w:rPr>
          <w:rFonts w:ascii="Palatino Linotype" w:eastAsia="Palatino Linotype" w:hAnsi="Palatino Linotype" w:cs="Palatino Linotype"/>
          <w:b/>
          <w:bCs/>
          <w:color w:val="000000"/>
        </w:rPr>
        <w:t xml:space="preserve"> </w:t>
      </w:r>
      <w:r w:rsidRPr="005E3161">
        <w:rPr>
          <w:rFonts w:ascii="Palatino Linotype" w:eastAsia="Palatino Linotype" w:hAnsi="Palatino Linotype" w:cs="Palatino Linotype"/>
          <w:color w:val="000000"/>
        </w:rPr>
        <w:t>que ha sido materia del presente fallo, por lo que este Pleno:</w:t>
      </w:r>
    </w:p>
    <w:p w14:paraId="4EC01497" w14:textId="77777777" w:rsidR="003417D7" w:rsidRPr="005E3161" w:rsidRDefault="003417D7" w:rsidP="003417D7">
      <w:pPr>
        <w:spacing w:line="360" w:lineRule="auto"/>
        <w:jc w:val="both"/>
        <w:rPr>
          <w:rFonts w:ascii="Palatino Linotype" w:hAnsi="Palatino Linotype"/>
          <w:lang w:eastAsia="es-ES"/>
        </w:rPr>
      </w:pPr>
    </w:p>
    <w:p w14:paraId="39E2B242" w14:textId="77777777" w:rsidR="003417D7" w:rsidRPr="005E3161" w:rsidRDefault="003417D7" w:rsidP="00B729C3">
      <w:pPr>
        <w:pBdr>
          <w:top w:val="nil"/>
          <w:left w:val="nil"/>
          <w:bottom w:val="nil"/>
          <w:right w:val="nil"/>
          <w:between w:val="nil"/>
        </w:pBdr>
        <w:spacing w:line="360" w:lineRule="auto"/>
        <w:contextualSpacing/>
        <w:jc w:val="center"/>
        <w:rPr>
          <w:rFonts w:ascii="Palatino Linotype" w:eastAsia="Palatino Linotype" w:hAnsi="Palatino Linotype" w:cs="Palatino Linotype"/>
          <w:b/>
          <w:color w:val="000000"/>
        </w:rPr>
      </w:pPr>
      <w:r w:rsidRPr="005E3161">
        <w:rPr>
          <w:rFonts w:ascii="Palatino Linotype" w:eastAsia="Palatino Linotype" w:hAnsi="Palatino Linotype" w:cs="Palatino Linotype"/>
          <w:b/>
          <w:color w:val="000000"/>
        </w:rPr>
        <w:t>R E S U E L V E</w:t>
      </w:r>
    </w:p>
    <w:p w14:paraId="48DD59CE" w14:textId="77777777" w:rsidR="003417D7" w:rsidRPr="005E3161" w:rsidRDefault="003417D7" w:rsidP="003417D7">
      <w:pPr>
        <w:pBdr>
          <w:top w:val="nil"/>
          <w:left w:val="nil"/>
          <w:bottom w:val="nil"/>
          <w:right w:val="nil"/>
          <w:between w:val="nil"/>
        </w:pBdr>
        <w:spacing w:before="240" w:line="360" w:lineRule="auto"/>
        <w:contextualSpacing/>
        <w:jc w:val="both"/>
        <w:rPr>
          <w:rFonts w:ascii="Palatino Linotype" w:eastAsia="Palatino Linotype" w:hAnsi="Palatino Linotype" w:cs="Palatino Linotype"/>
          <w:b/>
          <w:color w:val="000000"/>
        </w:rPr>
      </w:pPr>
    </w:p>
    <w:p w14:paraId="6ECB06C7" w14:textId="44F86186"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E3161">
        <w:rPr>
          <w:rFonts w:ascii="Palatino Linotype" w:eastAsia="Palatino Linotype" w:hAnsi="Palatino Linotype" w:cs="Palatino Linotype"/>
          <w:b/>
          <w:color w:val="000000"/>
        </w:rPr>
        <w:t xml:space="preserve">PRIMERO. </w:t>
      </w:r>
      <w:r w:rsidRPr="005E3161">
        <w:rPr>
          <w:rFonts w:ascii="Palatino Linotype" w:eastAsia="Palatino Linotype" w:hAnsi="Palatino Linotype" w:cs="Palatino Linotype"/>
          <w:color w:val="000000"/>
        </w:rPr>
        <w:t xml:space="preserve">Se </w:t>
      </w:r>
      <w:r w:rsidRPr="005E3161">
        <w:rPr>
          <w:rFonts w:ascii="Palatino Linotype" w:eastAsia="Palatino Linotype" w:hAnsi="Palatino Linotype" w:cs="Palatino Linotype"/>
          <w:b/>
          <w:color w:val="000000"/>
        </w:rPr>
        <w:t>CONFIRMA</w:t>
      </w:r>
      <w:r w:rsidRPr="005E3161">
        <w:rPr>
          <w:rFonts w:ascii="Palatino Linotype" w:eastAsia="Palatino Linotype" w:hAnsi="Palatino Linotype" w:cs="Palatino Linotype"/>
          <w:color w:val="000000"/>
        </w:rPr>
        <w:t xml:space="preserve"> la respuesta del Sujeto Obligado</w:t>
      </w:r>
      <w:r w:rsidRPr="005E3161">
        <w:rPr>
          <w:rFonts w:ascii="Palatino Linotype" w:eastAsia="Palatino Linotype" w:hAnsi="Palatino Linotype" w:cs="Palatino Linotype"/>
          <w:b/>
          <w:color w:val="000000"/>
        </w:rPr>
        <w:t xml:space="preserve"> </w:t>
      </w:r>
      <w:r w:rsidRPr="005E3161">
        <w:rPr>
          <w:rFonts w:ascii="Palatino Linotype" w:eastAsia="Palatino Linotype" w:hAnsi="Palatino Linotype" w:cs="Palatino Linotype"/>
          <w:color w:val="000000"/>
        </w:rPr>
        <w:t xml:space="preserve">a la solicitud de información </w:t>
      </w:r>
      <w:r w:rsidR="00A847BE" w:rsidRPr="005E3161">
        <w:rPr>
          <w:rFonts w:ascii="Palatino Linotype" w:eastAsia="Palatino Linotype" w:hAnsi="Palatino Linotype" w:cs="Palatino Linotype"/>
          <w:b/>
          <w:bCs/>
          <w:color w:val="000000"/>
        </w:rPr>
        <w:t>00161/GUBERNA/IP/2023</w:t>
      </w:r>
      <w:r w:rsidRPr="005E3161">
        <w:rPr>
          <w:rFonts w:ascii="Palatino Linotype" w:eastAsia="Palatino Linotype" w:hAnsi="Palatino Linotype" w:cs="Palatino Linotype"/>
          <w:b/>
          <w:color w:val="000000"/>
        </w:rPr>
        <w:t xml:space="preserve"> </w:t>
      </w:r>
      <w:r w:rsidRPr="005E3161">
        <w:rPr>
          <w:rFonts w:ascii="Palatino Linotype" w:eastAsia="Palatino Linotype" w:hAnsi="Palatino Linotype" w:cs="Palatino Linotype"/>
          <w:color w:val="000000"/>
        </w:rPr>
        <w:t xml:space="preserve">por resultar infundadas las razones o motivos de inconformidad hechos valer por la Recurrente, en términos del Considerando </w:t>
      </w:r>
      <w:r w:rsidRPr="005E3161">
        <w:rPr>
          <w:rFonts w:ascii="Palatino Linotype" w:eastAsia="Palatino Linotype" w:hAnsi="Palatino Linotype" w:cs="Palatino Linotype"/>
          <w:b/>
          <w:color w:val="000000"/>
        </w:rPr>
        <w:t xml:space="preserve">QUINTO </w:t>
      </w:r>
      <w:r w:rsidRPr="005E3161">
        <w:rPr>
          <w:rFonts w:ascii="Palatino Linotype" w:eastAsia="Palatino Linotype" w:hAnsi="Palatino Linotype" w:cs="Palatino Linotype"/>
          <w:color w:val="000000"/>
        </w:rPr>
        <w:t>de esta resolución.</w:t>
      </w:r>
    </w:p>
    <w:p w14:paraId="7DD0036A"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14:paraId="301FF4EA"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E3161">
        <w:rPr>
          <w:rFonts w:ascii="Palatino Linotype" w:eastAsia="Palatino Linotype" w:hAnsi="Palatino Linotype" w:cs="Palatino Linotype"/>
          <w:b/>
          <w:color w:val="000000"/>
        </w:rPr>
        <w:t>SEGUNDO.</w:t>
      </w:r>
      <w:r w:rsidRPr="005E3161">
        <w:rPr>
          <w:rFonts w:ascii="Palatino Linotype" w:eastAsia="Palatino Linotype" w:hAnsi="Palatino Linotype" w:cs="Palatino Linotype"/>
          <w:color w:val="000000"/>
        </w:rPr>
        <w:t xml:space="preserve"> </w:t>
      </w:r>
      <w:r w:rsidRPr="005E3161">
        <w:rPr>
          <w:rFonts w:ascii="Palatino Linotype" w:eastAsia="Palatino Linotype" w:hAnsi="Palatino Linotype" w:cs="Palatino Linotype"/>
          <w:b/>
          <w:color w:val="000000"/>
        </w:rPr>
        <w:t>Notifíquese</w:t>
      </w:r>
      <w:r w:rsidRPr="005E3161">
        <w:rPr>
          <w:rFonts w:ascii="Palatino Linotype" w:eastAsia="Palatino Linotype" w:hAnsi="Palatino Linotype" w:cs="Palatino Linotype"/>
          <w:color w:val="000000"/>
        </w:rPr>
        <w:t xml:space="preserve"> la presente resolución </w:t>
      </w:r>
      <w:r w:rsidRPr="005E3161">
        <w:rPr>
          <w:rFonts w:ascii="Palatino Linotype" w:eastAsia="Palatino Linotype" w:hAnsi="Palatino Linotype" w:cs="Palatino Linotype"/>
        </w:rPr>
        <w:t>mediante el Sistema de Acceso a la Información Mexiquense</w:t>
      </w:r>
      <w:r w:rsidRPr="005E3161">
        <w:rPr>
          <w:rFonts w:ascii="Palatino Linotype" w:eastAsia="Palatino Linotype" w:hAnsi="Palatino Linotype" w:cs="Palatino Linotype"/>
          <w:color w:val="000000"/>
        </w:rPr>
        <w:t xml:space="preserve"> (SAIMEX) al Titular de la Unidad de Transparencia del Sujeto Obligado.</w:t>
      </w:r>
    </w:p>
    <w:p w14:paraId="55039524" w14:textId="77777777" w:rsidR="003417D7" w:rsidRPr="005E3161"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0FD04E4" w14:textId="5AED3023" w:rsidR="00D42C71" w:rsidRPr="005E3161" w:rsidRDefault="00040D5F" w:rsidP="003417D7">
      <w:pPr>
        <w:spacing w:line="360" w:lineRule="auto"/>
        <w:jc w:val="both"/>
        <w:rPr>
          <w:rFonts w:ascii="Palatino Linotype" w:eastAsia="Palatino Linotype" w:hAnsi="Palatino Linotype" w:cs="Palatino Linotype"/>
          <w:color w:val="000000"/>
        </w:rPr>
      </w:pPr>
      <w:r w:rsidRPr="005E3161">
        <w:rPr>
          <w:rFonts w:ascii="Palatino Linotype" w:eastAsia="Palatino Linotype" w:hAnsi="Palatino Linotype" w:cs="Palatino Linotype"/>
          <w:b/>
          <w:noProof/>
          <w:color w:val="000000"/>
        </w:rPr>
        <mc:AlternateContent>
          <mc:Choice Requires="wps">
            <w:drawing>
              <wp:anchor distT="0" distB="0" distL="114300" distR="114300" simplePos="0" relativeHeight="251659264" behindDoc="0" locked="0" layoutInCell="1" allowOverlap="1" wp14:anchorId="585CA2ED" wp14:editId="556A44AF">
                <wp:simplePos x="0" y="0"/>
                <wp:positionH relativeFrom="column">
                  <wp:posOffset>5715</wp:posOffset>
                </wp:positionH>
                <wp:positionV relativeFrom="paragraph">
                  <wp:posOffset>1534159</wp:posOffset>
                </wp:positionV>
                <wp:extent cx="5581650" cy="31527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581650" cy="3152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D88CF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20.8pt" to="439.95pt,3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" strokecolor="#4579b8 [3044]"/>
            </w:pict>
          </mc:Fallback>
        </mc:AlternateContent>
      </w:r>
      <w:r w:rsidR="003417D7" w:rsidRPr="005E3161">
        <w:rPr>
          <w:rFonts w:ascii="Palatino Linotype" w:eastAsia="Palatino Linotype" w:hAnsi="Palatino Linotype" w:cs="Palatino Linotype"/>
          <w:b/>
          <w:color w:val="000000"/>
        </w:rPr>
        <w:t>TERCERO.</w:t>
      </w:r>
      <w:r w:rsidR="003417D7" w:rsidRPr="005E3161">
        <w:rPr>
          <w:rFonts w:ascii="Palatino Linotype" w:eastAsia="Palatino Linotype" w:hAnsi="Palatino Linotype" w:cs="Palatino Linotype"/>
          <w:color w:val="000000"/>
        </w:rPr>
        <w:t xml:space="preserve"> </w:t>
      </w:r>
      <w:r w:rsidR="003417D7" w:rsidRPr="005E3161">
        <w:rPr>
          <w:rFonts w:ascii="Palatino Linotype" w:eastAsia="Palatino Linotype" w:hAnsi="Palatino Linotype" w:cs="Palatino Linotype"/>
          <w:b/>
          <w:color w:val="000000"/>
        </w:rPr>
        <w:t>Notifíquese</w:t>
      </w:r>
      <w:r w:rsidR="003417D7" w:rsidRPr="005E3161">
        <w:rPr>
          <w:rFonts w:ascii="Palatino Linotype" w:eastAsia="Palatino Linotype" w:hAnsi="Palatino Linotype" w:cs="Palatino Linotype"/>
          <w:color w:val="000000"/>
        </w:rPr>
        <w:t xml:space="preserve"> al Recurrente</w:t>
      </w:r>
      <w:r w:rsidR="003417D7" w:rsidRPr="005E3161">
        <w:rPr>
          <w:rFonts w:ascii="Palatino Linotype" w:eastAsia="Palatino Linotype" w:hAnsi="Palatino Linotype" w:cs="Palatino Linotype"/>
          <w:b/>
          <w:color w:val="000000"/>
        </w:rPr>
        <w:t xml:space="preserve"> </w:t>
      </w:r>
      <w:r w:rsidR="003417D7" w:rsidRPr="005E3161">
        <w:rPr>
          <w:rFonts w:ascii="Palatino Linotype" w:eastAsia="Palatino Linotype" w:hAnsi="Palatino Linotype" w:cs="Palatino Linotype"/>
          <w:color w:val="000000"/>
        </w:rPr>
        <w:t>la presente resolución vía S</w:t>
      </w:r>
      <w:r w:rsidR="003417D7" w:rsidRPr="005E3161">
        <w:rPr>
          <w:rFonts w:ascii="Palatino Linotype" w:eastAsia="Palatino Linotype" w:hAnsi="Palatino Linotype" w:cs="Palatino Linotype"/>
        </w:rPr>
        <w:t>istema de Acceso a la Información Mexiquense</w:t>
      </w:r>
      <w:r w:rsidR="003417D7" w:rsidRPr="005E3161">
        <w:rPr>
          <w:rFonts w:ascii="Palatino Linotype" w:eastAsia="Palatino Linotype" w:hAnsi="Palatino Linotype" w:cs="Palatino Linotype"/>
          <w:color w:val="000000"/>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431BE7DB" w14:textId="77777777" w:rsidR="003417D7" w:rsidRPr="005E3161" w:rsidRDefault="003417D7" w:rsidP="003417D7">
      <w:pPr>
        <w:spacing w:line="360" w:lineRule="auto"/>
        <w:jc w:val="both"/>
        <w:rPr>
          <w:rFonts w:ascii="Palatino Linotype" w:hAnsi="Palatino Linotype" w:cs="Arial"/>
        </w:rPr>
      </w:pPr>
    </w:p>
    <w:p w14:paraId="1C1FEEC9" w14:textId="72B0E05D" w:rsidR="00FA5B31" w:rsidRPr="005E3161" w:rsidRDefault="00FA5B31" w:rsidP="00FA5B31">
      <w:pPr>
        <w:spacing w:line="360" w:lineRule="auto"/>
        <w:jc w:val="both"/>
        <w:rPr>
          <w:rFonts w:ascii="Palatino Linotype" w:hAnsi="Palatino Linotype" w:cs="Arial"/>
        </w:rPr>
      </w:pPr>
    </w:p>
    <w:p w14:paraId="1F804A31" w14:textId="77777777" w:rsidR="00F774CC" w:rsidRPr="005E3161" w:rsidRDefault="00F774CC" w:rsidP="001307B2">
      <w:pPr>
        <w:spacing w:line="360" w:lineRule="auto"/>
        <w:contextualSpacing/>
        <w:jc w:val="both"/>
        <w:rPr>
          <w:rFonts w:ascii="Palatino Linotype" w:hAnsi="Palatino Linotype" w:cs="Arial"/>
        </w:rPr>
      </w:pPr>
    </w:p>
    <w:p w14:paraId="7807021A" w14:textId="77777777" w:rsidR="00040D5F" w:rsidRPr="005E3161" w:rsidRDefault="00040D5F" w:rsidP="001307B2">
      <w:pPr>
        <w:spacing w:line="360" w:lineRule="auto"/>
        <w:contextualSpacing/>
        <w:jc w:val="both"/>
        <w:rPr>
          <w:rFonts w:ascii="Palatino Linotype" w:hAnsi="Palatino Linotype" w:cs="Arial"/>
        </w:rPr>
      </w:pPr>
    </w:p>
    <w:p w14:paraId="3FE8905D" w14:textId="77777777" w:rsidR="00040D5F" w:rsidRPr="005E3161" w:rsidRDefault="00040D5F" w:rsidP="001307B2">
      <w:pPr>
        <w:spacing w:line="360" w:lineRule="auto"/>
        <w:contextualSpacing/>
        <w:jc w:val="both"/>
        <w:rPr>
          <w:rFonts w:ascii="Palatino Linotype" w:hAnsi="Palatino Linotype" w:cs="Arial"/>
        </w:rPr>
      </w:pPr>
    </w:p>
    <w:p w14:paraId="57F70F6F" w14:textId="77777777" w:rsidR="00040D5F" w:rsidRPr="005E3161" w:rsidRDefault="00040D5F" w:rsidP="001307B2">
      <w:pPr>
        <w:spacing w:line="360" w:lineRule="auto"/>
        <w:contextualSpacing/>
        <w:jc w:val="both"/>
        <w:rPr>
          <w:rFonts w:ascii="Palatino Linotype" w:hAnsi="Palatino Linotype" w:cs="Arial"/>
        </w:rPr>
      </w:pPr>
    </w:p>
    <w:p w14:paraId="3C17F263" w14:textId="77777777" w:rsidR="00040D5F" w:rsidRPr="005E3161" w:rsidRDefault="00040D5F" w:rsidP="001307B2">
      <w:pPr>
        <w:spacing w:line="360" w:lineRule="auto"/>
        <w:contextualSpacing/>
        <w:jc w:val="both"/>
        <w:rPr>
          <w:rFonts w:ascii="Palatino Linotype" w:hAnsi="Palatino Linotype" w:cs="Arial"/>
        </w:rPr>
      </w:pPr>
    </w:p>
    <w:p w14:paraId="7DBA8A5D" w14:textId="77777777" w:rsidR="00040D5F" w:rsidRPr="005E3161" w:rsidRDefault="00040D5F" w:rsidP="001307B2">
      <w:pPr>
        <w:spacing w:line="360" w:lineRule="auto"/>
        <w:contextualSpacing/>
        <w:jc w:val="both"/>
        <w:rPr>
          <w:rFonts w:ascii="Palatino Linotype" w:hAnsi="Palatino Linotype" w:cs="Arial"/>
        </w:rPr>
      </w:pPr>
    </w:p>
    <w:p w14:paraId="0C8070B3" w14:textId="2D340527" w:rsidR="003271D6" w:rsidRPr="005E3161" w:rsidRDefault="003271D6" w:rsidP="003271D6">
      <w:pPr>
        <w:spacing w:line="360" w:lineRule="auto"/>
        <w:contextualSpacing/>
        <w:jc w:val="both"/>
        <w:rPr>
          <w:rFonts w:ascii="Palatino Linotype" w:hAnsi="Palatino Linotype" w:cs="Arial"/>
        </w:rPr>
      </w:pPr>
      <w:r w:rsidRPr="005E3161">
        <w:rPr>
          <w:rFonts w:ascii="Palatino Linotype" w:hAnsi="Palatino Linotype" w:cs="Arial"/>
        </w:rPr>
        <w:lastRenderedPageBreak/>
        <w:t xml:space="preserve">ASÍ LO RESUELVE, POR </w:t>
      </w:r>
      <w:r w:rsidR="00040D5F" w:rsidRPr="005E3161">
        <w:rPr>
          <w:rFonts w:ascii="Palatino Linotype" w:hAnsi="Palatino Linotype" w:cs="Arial"/>
        </w:rPr>
        <w:t>MAYORÍA</w:t>
      </w:r>
      <w:r w:rsidRPr="005E3161">
        <w:rPr>
          <w:rFonts w:ascii="Palatino Linotype" w:hAnsi="Palatino Linotype" w:cs="Arial"/>
        </w:rPr>
        <w:t xml:space="preserve"> DE VOTOS EL PLENO DEL INSTITUTO DE TRANSPARENCIA, ACCESO A LA INFORMACIÓN</w:t>
      </w:r>
      <w:r w:rsidRPr="005E3161">
        <w:rPr>
          <w:rFonts w:ascii="Palatino Linotype" w:eastAsia="Arial Unicode MS" w:hAnsi="Palatino Linotype" w:cs="Arial"/>
        </w:rPr>
        <w:t xml:space="preserve"> PÚBLICA Y PROTECCIÓN DE DATOS PERSONALES DEL ESTADO DE MÉXICO Y MUNICIPIOS</w:t>
      </w:r>
      <w:r w:rsidRPr="005E3161">
        <w:rPr>
          <w:rFonts w:ascii="Palatino Linotype" w:hAnsi="Palatino Linotype" w:cs="Arial"/>
        </w:rPr>
        <w:t>, CONFORMADO POR LOS COMISIONADOS JOSÉ MARTÍNEZ VILCHIS, MARÍA DEL ROSARIO MEJÍA AYALA, SHARON CRISTINA MORALES MARTÍNEZ, LUIS GUSTAVO PARRA NORIEGA</w:t>
      </w:r>
      <w:r w:rsidR="00040D5F" w:rsidRPr="005E3161">
        <w:rPr>
          <w:rFonts w:ascii="Palatino Linotype" w:hAnsi="Palatino Linotype" w:cs="Arial"/>
        </w:rPr>
        <w:t xml:space="preserve"> (EMITIENDO VOTO DISIDENTE)</w:t>
      </w:r>
      <w:r w:rsidRPr="005E3161">
        <w:rPr>
          <w:rFonts w:ascii="Palatino Linotype" w:hAnsi="Palatino Linotype" w:cs="Arial"/>
        </w:rPr>
        <w:t xml:space="preserve"> Y GUADALUPE RAMÍREZ PEÑA, </w:t>
      </w:r>
      <w:r w:rsidR="00A55F0D" w:rsidRPr="005E3161">
        <w:rPr>
          <w:rFonts w:ascii="Palatino Linotype" w:eastAsiaTheme="minorHAnsi" w:hAnsi="Palatino Linotype" w:cs="Arial"/>
          <w:lang w:eastAsia="en-US"/>
        </w:rPr>
        <w:t xml:space="preserve">EN LA </w:t>
      </w:r>
      <w:r w:rsidR="00040D5F" w:rsidRPr="005E3161">
        <w:rPr>
          <w:rFonts w:ascii="Palatino Linotype" w:eastAsiaTheme="minorHAnsi" w:hAnsi="Palatino Linotype" w:cs="Arial"/>
          <w:lang w:val="es-419" w:eastAsia="en-US"/>
        </w:rPr>
        <w:t>SÉPTIMA</w:t>
      </w:r>
      <w:r w:rsidR="00A55F0D" w:rsidRPr="005E3161">
        <w:rPr>
          <w:rFonts w:ascii="Palatino Linotype" w:eastAsiaTheme="minorHAnsi" w:hAnsi="Palatino Linotype" w:cs="Arial"/>
          <w:lang w:val="es-419" w:eastAsia="en-US"/>
        </w:rPr>
        <w:t xml:space="preserve"> </w:t>
      </w:r>
      <w:r w:rsidR="00A55F0D" w:rsidRPr="005E3161">
        <w:rPr>
          <w:rFonts w:ascii="Palatino Linotype" w:eastAsiaTheme="minorHAnsi" w:hAnsi="Palatino Linotype" w:cs="Arial"/>
          <w:lang w:eastAsia="en-US"/>
        </w:rPr>
        <w:t xml:space="preserve">SESIÓN ORDINARIA CELEBRADA EL </w:t>
      </w:r>
      <w:r w:rsidR="00040D5F" w:rsidRPr="005E3161">
        <w:rPr>
          <w:rFonts w:ascii="Palatino Linotype" w:eastAsia="Palatino Linotype" w:hAnsi="Palatino Linotype" w:cs="Palatino Linotype"/>
        </w:rPr>
        <w:t>VEINTIOCHO</w:t>
      </w:r>
      <w:r w:rsidR="005E3423" w:rsidRPr="005E3161">
        <w:rPr>
          <w:rFonts w:ascii="Palatino Linotype" w:eastAsia="Palatino Linotype" w:hAnsi="Palatino Linotype" w:cs="Palatino Linotype"/>
        </w:rPr>
        <w:t xml:space="preserve"> DE FEBRERO DE DOS MIL VEINTICUATRO</w:t>
      </w:r>
      <w:r w:rsidRPr="005E3161">
        <w:rPr>
          <w:rFonts w:ascii="Palatino Linotype" w:hAnsi="Palatino Linotype" w:cs="Arial"/>
        </w:rPr>
        <w:t xml:space="preserve">, ANTE EL SECRETARIO TÉCNICO DEL PLENO, ALEXIS TAPIA </w:t>
      </w:r>
      <w:r w:rsidR="005E3423" w:rsidRPr="005E3161">
        <w:rPr>
          <w:rFonts w:ascii="Palatino Linotype" w:hAnsi="Palatino Linotype" w:cs="Arial"/>
        </w:rPr>
        <w:t>RAMÍREZ</w:t>
      </w:r>
      <w:r w:rsidRPr="005E3161">
        <w:rPr>
          <w:rFonts w:ascii="Palatino Linotype" w:hAnsi="Palatino Linotype" w:cs="Arial"/>
        </w:rPr>
        <w:t>.</w:t>
      </w:r>
      <w:r w:rsidR="00632DB3" w:rsidRPr="005E3161">
        <w:rPr>
          <w:rFonts w:ascii="Palatino Linotype" w:hAnsi="Palatino Linotype" w:cs="Arial"/>
        </w:rPr>
        <w:t>--------</w:t>
      </w:r>
    </w:p>
    <w:p w14:paraId="3B12DE07" w14:textId="77777777" w:rsidR="00FB3C14" w:rsidRPr="005E3161" w:rsidRDefault="00FB3C14" w:rsidP="000D45E7">
      <w:pPr>
        <w:spacing w:line="360" w:lineRule="auto"/>
        <w:jc w:val="both"/>
        <w:rPr>
          <w:rFonts w:ascii="Palatino Linotype" w:hAnsi="Palatino Linotype" w:cs="Arial"/>
          <w:sz w:val="20"/>
          <w:szCs w:val="20"/>
        </w:rPr>
      </w:pPr>
      <w:r w:rsidRPr="005E3161">
        <w:rPr>
          <w:rFonts w:ascii="Palatino Linotype" w:hAnsi="Palatino Linotype" w:cs="Arial"/>
          <w:sz w:val="20"/>
          <w:szCs w:val="20"/>
        </w:rPr>
        <w:t>------------------------------------------------------------------------------------------------------------------------------------</w:t>
      </w:r>
    </w:p>
    <w:p w14:paraId="71686556" w14:textId="77777777" w:rsidR="00FB3C14" w:rsidRPr="005E3161" w:rsidRDefault="00FB3C14" w:rsidP="000D45E7">
      <w:pPr>
        <w:spacing w:line="360" w:lineRule="auto"/>
        <w:jc w:val="both"/>
        <w:rPr>
          <w:rFonts w:ascii="Palatino Linotype" w:hAnsi="Palatino Linotype" w:cs="Arial"/>
          <w:sz w:val="20"/>
          <w:szCs w:val="20"/>
        </w:rPr>
      </w:pPr>
      <w:r w:rsidRPr="005E3161">
        <w:rPr>
          <w:rFonts w:ascii="Palatino Linotype" w:hAnsi="Palatino Linotype" w:cs="Arial"/>
          <w:sz w:val="20"/>
          <w:szCs w:val="20"/>
        </w:rPr>
        <w:t>------------------------------------------------------------------------------------------------------------------------------------</w:t>
      </w:r>
    </w:p>
    <w:p w14:paraId="025B7AC1" w14:textId="77777777" w:rsidR="00FB3C14" w:rsidRPr="005E3161" w:rsidRDefault="00FB3C14" w:rsidP="000D45E7">
      <w:pPr>
        <w:spacing w:line="360" w:lineRule="auto"/>
        <w:jc w:val="both"/>
        <w:rPr>
          <w:rFonts w:ascii="Palatino Linotype" w:hAnsi="Palatino Linotype" w:cs="Arial"/>
          <w:sz w:val="20"/>
          <w:szCs w:val="20"/>
        </w:rPr>
      </w:pPr>
      <w:r w:rsidRPr="005E3161">
        <w:rPr>
          <w:rFonts w:ascii="Palatino Linotype" w:hAnsi="Palatino Linotype" w:cs="Arial"/>
          <w:sz w:val="20"/>
          <w:szCs w:val="20"/>
        </w:rPr>
        <w:t>------------------------------------------------------------------------------------------------------------------------------------</w:t>
      </w:r>
    </w:p>
    <w:p w14:paraId="021D5AA7" w14:textId="77777777" w:rsidR="00FB3C14" w:rsidRPr="005E3161" w:rsidRDefault="00FB3C14" w:rsidP="000D45E7">
      <w:pPr>
        <w:spacing w:line="360" w:lineRule="auto"/>
        <w:jc w:val="both"/>
        <w:rPr>
          <w:rFonts w:ascii="Palatino Linotype" w:hAnsi="Palatino Linotype" w:cs="Arial"/>
          <w:sz w:val="20"/>
          <w:szCs w:val="20"/>
        </w:rPr>
      </w:pPr>
      <w:r w:rsidRPr="005E3161">
        <w:rPr>
          <w:rFonts w:ascii="Palatino Linotype" w:hAnsi="Palatino Linotype" w:cs="Arial"/>
          <w:sz w:val="20"/>
          <w:szCs w:val="20"/>
        </w:rPr>
        <w:t>------------------------------------------------------------------------------------------------------------------------------------</w:t>
      </w:r>
    </w:p>
    <w:p w14:paraId="2D6AC193" w14:textId="77777777" w:rsidR="00FB3C14" w:rsidRPr="005E3161" w:rsidRDefault="00FB3C14" w:rsidP="000D45E7">
      <w:pPr>
        <w:spacing w:line="360" w:lineRule="auto"/>
        <w:jc w:val="both"/>
        <w:rPr>
          <w:rFonts w:ascii="Palatino Linotype" w:hAnsi="Palatino Linotype" w:cs="Arial"/>
          <w:sz w:val="20"/>
          <w:szCs w:val="20"/>
        </w:rPr>
      </w:pPr>
      <w:r w:rsidRPr="005E3161">
        <w:rPr>
          <w:rFonts w:ascii="Palatino Linotype" w:hAnsi="Palatino Linotype" w:cs="Arial"/>
          <w:sz w:val="20"/>
          <w:szCs w:val="20"/>
        </w:rPr>
        <w:t>------------------------------------------------------------------------------------------------------------------------------------</w:t>
      </w:r>
    </w:p>
    <w:p w14:paraId="14BE30B1" w14:textId="03A08C55" w:rsidR="005E3423" w:rsidRPr="005E3161" w:rsidRDefault="000D45E7" w:rsidP="000D45E7">
      <w:pPr>
        <w:spacing w:line="360" w:lineRule="auto"/>
        <w:jc w:val="both"/>
        <w:rPr>
          <w:rFonts w:ascii="Palatino Linotype" w:hAnsi="Palatino Linotype" w:cs="Arial"/>
          <w:sz w:val="20"/>
          <w:szCs w:val="20"/>
        </w:rPr>
      </w:pPr>
      <w:r w:rsidRPr="005E3161">
        <w:rPr>
          <w:rFonts w:ascii="Palatino Linotype" w:hAnsi="Palatino Linotype" w:cs="Arial"/>
          <w:sz w:val="20"/>
          <w:szCs w:val="20"/>
        </w:rPr>
        <w:t>------------------------------------------------------------------------------------------------------------------------------------------------------------------------------------------------------------------------------------------------------------------------</w:t>
      </w:r>
      <w:r w:rsidR="00040D5F" w:rsidRPr="005E3161">
        <w:rPr>
          <w:rFonts w:ascii="Palatino Linotype" w:hAnsi="Palatino Linotype" w:cs="Arial"/>
          <w:sz w:val="20"/>
          <w:szCs w:val="20"/>
        </w:rPr>
        <w:t>------------------------------------------------------------------------------------------------------------------------------------------------------------------------------------------------------------------------------------------------------------------------------------------------------------------------------------------------------------------------------------------------------------------------------------------------------------------------------------------------------------------------------------------------------------------------------------------------------------------------------------------------------------------------------------------------------------------------------------------------------------------------------------------------------------------------------------------------------------------------------------------------------------------------------------------------------------------------------------------------------------------------------------------------------------------------------------------------------------------------------------------------------------------------------------------------------------------------------------------------------------------------------------------------------------------------------------------------------------------------------------------------------------------------------------------------------------------------------------------------------------</w:t>
      </w:r>
    </w:p>
    <w:p w14:paraId="0CD8E2A8" w14:textId="3884FDE9" w:rsidR="003271D6" w:rsidRDefault="003271D6" w:rsidP="003271D6">
      <w:pPr>
        <w:jc w:val="both"/>
        <w:rPr>
          <w:rFonts w:ascii="Palatino Linotype" w:hAnsi="Palatino Linotype" w:cs="Arial"/>
          <w:sz w:val="20"/>
          <w:szCs w:val="20"/>
        </w:rPr>
      </w:pPr>
      <w:r w:rsidRPr="005E3161">
        <w:rPr>
          <w:rFonts w:ascii="Palatino Linotype" w:hAnsi="Palatino Linotype" w:cs="Arial"/>
          <w:sz w:val="20"/>
          <w:szCs w:val="20"/>
        </w:rPr>
        <w:t>JMV/CCR</w:t>
      </w:r>
      <w:r w:rsidR="00A847BE" w:rsidRPr="005E3161">
        <w:rPr>
          <w:rFonts w:ascii="Palatino Linotype" w:hAnsi="Palatino Linotype" w:cs="Arial"/>
          <w:sz w:val="20"/>
          <w:szCs w:val="20"/>
        </w:rPr>
        <w:t>/fjjc</w:t>
      </w:r>
      <w:bookmarkStart w:id="2" w:name="_GoBack"/>
      <w:bookmarkEnd w:id="2"/>
    </w:p>
    <w:p w14:paraId="0363B808" w14:textId="77777777" w:rsidR="009B616B" w:rsidRDefault="009B616B" w:rsidP="00C91BA7">
      <w:pPr>
        <w:spacing w:line="360" w:lineRule="auto"/>
        <w:jc w:val="both"/>
        <w:rPr>
          <w:rFonts w:ascii="Palatino Linotype" w:eastAsia="Palatino Linotype" w:hAnsi="Palatino Linotype" w:cs="Palatino Linotype"/>
        </w:rPr>
      </w:pPr>
    </w:p>
    <w:p w14:paraId="44F48DAC" w14:textId="77777777" w:rsidR="005E3423" w:rsidRPr="00C91BA7" w:rsidRDefault="005E3423" w:rsidP="00C91BA7">
      <w:pPr>
        <w:spacing w:line="360" w:lineRule="auto"/>
        <w:jc w:val="both"/>
        <w:rPr>
          <w:rFonts w:ascii="Palatino Linotype" w:eastAsia="Palatino Linotype" w:hAnsi="Palatino Linotype" w:cs="Palatino Linotype"/>
        </w:rPr>
      </w:pPr>
    </w:p>
    <w:p w14:paraId="2397C8B9" w14:textId="77777777" w:rsidR="009B616B" w:rsidRPr="00C91BA7" w:rsidRDefault="009B616B" w:rsidP="00C91BA7">
      <w:pPr>
        <w:spacing w:line="360" w:lineRule="auto"/>
        <w:jc w:val="both"/>
        <w:rPr>
          <w:rFonts w:ascii="Palatino Linotype" w:eastAsia="Palatino Linotype" w:hAnsi="Palatino Linotype" w:cs="Palatino Linotype"/>
        </w:rPr>
      </w:pPr>
    </w:p>
    <w:p w14:paraId="10FC356E" w14:textId="77777777" w:rsidR="009B616B" w:rsidRPr="00C91BA7" w:rsidRDefault="009B616B" w:rsidP="00C91BA7">
      <w:pPr>
        <w:spacing w:line="360" w:lineRule="auto"/>
        <w:jc w:val="both"/>
        <w:rPr>
          <w:rFonts w:ascii="Palatino Linotype" w:eastAsia="Palatino Linotype" w:hAnsi="Palatino Linotype" w:cs="Palatino Linotype"/>
        </w:rPr>
      </w:pPr>
    </w:p>
    <w:p w14:paraId="369A76BB" w14:textId="77777777" w:rsidR="009B616B" w:rsidRPr="00C91BA7" w:rsidRDefault="009B616B" w:rsidP="00C91BA7">
      <w:pPr>
        <w:spacing w:line="360" w:lineRule="auto"/>
        <w:jc w:val="both"/>
        <w:rPr>
          <w:rFonts w:ascii="Palatino Linotype" w:eastAsia="Palatino Linotype" w:hAnsi="Palatino Linotype" w:cs="Palatino Linotype"/>
        </w:rPr>
      </w:pPr>
    </w:p>
    <w:p w14:paraId="5EC9BF7F" w14:textId="77777777" w:rsidR="009B616B" w:rsidRDefault="009B616B" w:rsidP="00C91BA7">
      <w:pPr>
        <w:spacing w:line="360" w:lineRule="auto"/>
        <w:jc w:val="both"/>
        <w:rPr>
          <w:rFonts w:ascii="Palatino Linotype" w:eastAsia="Palatino Linotype" w:hAnsi="Palatino Linotype" w:cs="Palatino Linotype"/>
        </w:rPr>
      </w:pPr>
    </w:p>
    <w:p w14:paraId="6AB7F0B1" w14:textId="77777777" w:rsidR="008C3BA8" w:rsidRDefault="008C3BA8" w:rsidP="00C91BA7">
      <w:pPr>
        <w:spacing w:line="360" w:lineRule="auto"/>
        <w:jc w:val="both"/>
        <w:rPr>
          <w:rFonts w:ascii="Palatino Linotype" w:eastAsia="Palatino Linotype" w:hAnsi="Palatino Linotype" w:cs="Palatino Linotype"/>
        </w:rPr>
      </w:pPr>
    </w:p>
    <w:p w14:paraId="2D99A8B8" w14:textId="77777777" w:rsidR="008C3BA8" w:rsidRDefault="008C3BA8" w:rsidP="00C91BA7">
      <w:pPr>
        <w:spacing w:line="360" w:lineRule="auto"/>
        <w:jc w:val="both"/>
        <w:rPr>
          <w:rFonts w:ascii="Palatino Linotype" w:eastAsia="Palatino Linotype" w:hAnsi="Palatino Linotype" w:cs="Palatino Linotype"/>
        </w:rPr>
      </w:pPr>
    </w:p>
    <w:p w14:paraId="7AEA5C54" w14:textId="77777777" w:rsidR="008C3BA8" w:rsidRPr="00C91BA7" w:rsidRDefault="008C3BA8" w:rsidP="00C91BA7">
      <w:pPr>
        <w:spacing w:line="360" w:lineRule="auto"/>
        <w:jc w:val="both"/>
        <w:rPr>
          <w:rFonts w:ascii="Palatino Linotype" w:eastAsia="Palatino Linotype" w:hAnsi="Palatino Linotype" w:cs="Palatino Linotype"/>
        </w:rPr>
      </w:pPr>
    </w:p>
    <w:p w14:paraId="7CC443A0" w14:textId="77777777" w:rsidR="009B616B" w:rsidRPr="00C91BA7" w:rsidRDefault="009B616B" w:rsidP="00C91BA7">
      <w:pPr>
        <w:spacing w:line="360" w:lineRule="auto"/>
        <w:jc w:val="both"/>
        <w:rPr>
          <w:rFonts w:ascii="Palatino Linotype" w:eastAsia="Palatino Linotype" w:hAnsi="Palatino Linotype" w:cs="Palatino Linotype"/>
        </w:rPr>
      </w:pPr>
    </w:p>
    <w:p w14:paraId="10633ED3" w14:textId="77777777" w:rsidR="009B616B" w:rsidRPr="00C91BA7" w:rsidRDefault="009B616B" w:rsidP="00C91BA7">
      <w:pPr>
        <w:spacing w:line="360" w:lineRule="auto"/>
        <w:jc w:val="both"/>
        <w:rPr>
          <w:rFonts w:ascii="Palatino Linotype" w:eastAsia="Palatino Linotype" w:hAnsi="Palatino Linotype" w:cs="Palatino Linotype"/>
        </w:rPr>
      </w:pPr>
    </w:p>
    <w:p w14:paraId="4A6DD521" w14:textId="77777777" w:rsidR="009B616B" w:rsidRPr="00C91BA7" w:rsidRDefault="009B616B" w:rsidP="00C91BA7">
      <w:pPr>
        <w:spacing w:line="360" w:lineRule="auto"/>
        <w:jc w:val="both"/>
        <w:rPr>
          <w:rFonts w:ascii="Palatino Linotype" w:eastAsia="Palatino Linotype" w:hAnsi="Palatino Linotype" w:cs="Palatino Linotype"/>
        </w:rPr>
      </w:pPr>
    </w:p>
    <w:p w14:paraId="729640D5" w14:textId="77777777" w:rsidR="009B616B" w:rsidRPr="00C91BA7" w:rsidRDefault="009B616B" w:rsidP="00C91BA7">
      <w:pPr>
        <w:spacing w:line="360" w:lineRule="auto"/>
        <w:jc w:val="both"/>
        <w:rPr>
          <w:rFonts w:ascii="Palatino Linotype" w:eastAsia="Palatino Linotype" w:hAnsi="Palatino Linotype" w:cs="Palatino Linotype"/>
        </w:rPr>
      </w:pPr>
    </w:p>
    <w:sectPr w:rsidR="009B616B" w:rsidRPr="00C91BA7">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B1E60" w14:textId="77777777" w:rsidR="00D773E3" w:rsidRDefault="00D773E3">
      <w:r>
        <w:separator/>
      </w:r>
    </w:p>
  </w:endnote>
  <w:endnote w:type="continuationSeparator" w:id="0">
    <w:p w14:paraId="21561EF0" w14:textId="77777777" w:rsidR="00D773E3" w:rsidRDefault="00D7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A87A" w14:textId="77777777" w:rsidR="00D773E3" w:rsidRDefault="00D773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E3161">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E3161">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331B1AE0" w14:textId="77777777" w:rsidR="00D773E3" w:rsidRDefault="00D773E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C8E6" w14:textId="77777777" w:rsidR="00D773E3" w:rsidRDefault="00D773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E316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E3161">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4F6AE670" w14:textId="77777777" w:rsidR="00D773E3" w:rsidRDefault="00D773E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1026F" w14:textId="77777777" w:rsidR="00D773E3" w:rsidRDefault="00D773E3">
      <w:r>
        <w:separator/>
      </w:r>
    </w:p>
  </w:footnote>
  <w:footnote w:type="continuationSeparator" w:id="0">
    <w:p w14:paraId="40582D27" w14:textId="77777777" w:rsidR="00D773E3" w:rsidRDefault="00D773E3">
      <w:r>
        <w:continuationSeparator/>
      </w:r>
    </w:p>
  </w:footnote>
  <w:footnote w:id="1">
    <w:p w14:paraId="21C0C1E5" w14:textId="77777777" w:rsidR="00D773E3" w:rsidRPr="008A64CB" w:rsidRDefault="00D773E3" w:rsidP="00AE569C">
      <w:pPr>
        <w:ind w:right="49"/>
        <w:jc w:val="both"/>
        <w:rPr>
          <w:rFonts w:ascii="Palatino Linotype" w:eastAsiaTheme="minorHAnsi" w:hAnsi="Palatino Linotype" w:cstheme="minorBidi"/>
          <w:b/>
          <w:bCs/>
          <w:i/>
          <w:sz w:val="18"/>
          <w:szCs w:val="22"/>
        </w:rPr>
      </w:pPr>
      <w:r>
        <w:rPr>
          <w:rStyle w:val="Refdenotaalpie"/>
        </w:rPr>
        <w:footnoteRef/>
      </w:r>
      <w:r>
        <w:t xml:space="preserve"> </w:t>
      </w:r>
      <w:r w:rsidRPr="008A64CB">
        <w:rPr>
          <w:rFonts w:ascii="Palatino Linotype" w:eastAsiaTheme="minorHAnsi" w:hAnsi="Palatino Linotype" w:cstheme="minorBidi"/>
          <w:b/>
          <w:bCs/>
          <w:i/>
          <w:sz w:val="18"/>
          <w:szCs w:val="22"/>
          <w:lang w:eastAsia="en-US"/>
        </w:rPr>
        <w:t>IMPROCEDENCIA Y SOBRESEIMIENTO EN EL JUICIO DE AMPARO. LAS CAUSAS PREVISTAS EN LOS ARTÍCULOS 73 Y 74 DE LA LEY DE LA MATERIA, RESPECTIVAMENTE, NO SON INCOMPATIBLES CON EL ARTÍCULO 25.1 DE LA CONVENCIÓN AMERICANA SOBRE DERECHOS HUMANOS.</w:t>
      </w:r>
    </w:p>
    <w:p w14:paraId="7ADB3E83" w14:textId="77777777" w:rsidR="00D773E3" w:rsidRPr="008A64CB" w:rsidRDefault="00D773E3" w:rsidP="00AE569C">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000FF"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000FF"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7FA1D01" w14:textId="77777777" w:rsidR="00D773E3" w:rsidRPr="008A64CB" w:rsidRDefault="00D773E3" w:rsidP="00AE569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FC33" w14:textId="77777777" w:rsidR="00D773E3" w:rsidRDefault="00D773E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DEEBF45" wp14:editId="7CE7A58A">
          <wp:simplePos x="0" y="0"/>
          <wp:positionH relativeFrom="column">
            <wp:posOffset>-1080134</wp:posOffset>
          </wp:positionH>
          <wp:positionV relativeFrom="paragraph">
            <wp:posOffset>-488314</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2"/>
      <w:tblW w:w="6095" w:type="dxa"/>
      <w:tblInd w:w="3261" w:type="dxa"/>
      <w:tblLayout w:type="fixed"/>
      <w:tblLook w:val="0400" w:firstRow="0" w:lastRow="0" w:firstColumn="0" w:lastColumn="0" w:noHBand="0" w:noVBand="1"/>
    </w:tblPr>
    <w:tblGrid>
      <w:gridCol w:w="2489"/>
      <w:gridCol w:w="3606"/>
    </w:tblGrid>
    <w:tr w:rsidR="00D773E3" w14:paraId="1BA0C8BA" w14:textId="77777777" w:rsidTr="008D48A5">
      <w:tc>
        <w:tcPr>
          <w:tcW w:w="2489" w:type="dxa"/>
          <w:shd w:val="clear" w:color="auto" w:fill="auto"/>
        </w:tcPr>
        <w:p w14:paraId="2EE80798" w14:textId="77777777" w:rsidR="00D773E3" w:rsidRDefault="00D773E3"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16782E9C" w14:textId="52547ACA" w:rsidR="00D773E3" w:rsidRDefault="00D773E3" w:rsidP="008976C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8976CC">
            <w:rPr>
              <w:rFonts w:ascii="Palatino Linotype" w:eastAsia="Palatino Linotype" w:hAnsi="Palatino Linotype" w:cs="Palatino Linotype"/>
              <w:b/>
              <w:sz w:val="22"/>
              <w:szCs w:val="22"/>
            </w:rPr>
            <w:t>4375</w:t>
          </w:r>
          <w:r>
            <w:rPr>
              <w:rFonts w:ascii="Palatino Linotype" w:eastAsia="Palatino Linotype" w:hAnsi="Palatino Linotype" w:cs="Palatino Linotype"/>
              <w:b/>
              <w:sz w:val="22"/>
              <w:szCs w:val="22"/>
            </w:rPr>
            <w:t>/INFOEM/IP/RR/2023</w:t>
          </w:r>
        </w:p>
      </w:tc>
    </w:tr>
    <w:tr w:rsidR="00D773E3" w14:paraId="24E6EA7E" w14:textId="77777777" w:rsidTr="008D48A5">
      <w:trPr>
        <w:trHeight w:val="228"/>
      </w:trPr>
      <w:tc>
        <w:tcPr>
          <w:tcW w:w="2489" w:type="dxa"/>
          <w:shd w:val="clear" w:color="auto" w:fill="auto"/>
          <w:vAlign w:val="center"/>
        </w:tcPr>
        <w:p w14:paraId="024147F0" w14:textId="77777777" w:rsidR="00D773E3" w:rsidRDefault="00D773E3"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1D7176CA" w14:textId="5EE2E4B4" w:rsidR="00D773E3" w:rsidRPr="008D48A5" w:rsidRDefault="008976C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Gubernatura</w:t>
          </w:r>
        </w:p>
      </w:tc>
    </w:tr>
    <w:tr w:rsidR="00D773E3" w14:paraId="6C6A5F74" w14:textId="77777777" w:rsidTr="008D48A5">
      <w:tc>
        <w:tcPr>
          <w:tcW w:w="2489" w:type="dxa"/>
          <w:shd w:val="clear" w:color="auto" w:fill="auto"/>
          <w:vAlign w:val="center"/>
        </w:tcPr>
        <w:p w14:paraId="49BEBCB7" w14:textId="19E61E0A" w:rsidR="00D773E3" w:rsidRDefault="00D773E3" w:rsidP="00555D64">
          <w:pPr>
            <w:ind w:right="-10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355A8343" w14:textId="7BBB3D95" w:rsidR="00D773E3" w:rsidRDefault="00D773E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47DCD53C" w14:textId="77777777" w:rsidR="00D773E3" w:rsidRDefault="00D773E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8A5E" w14:textId="3540DA9A" w:rsidR="00D773E3" w:rsidRDefault="00D773E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D20E455" wp14:editId="07B80558">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D773E3" w14:paraId="55658D9F" w14:textId="77777777" w:rsidTr="007B7D36">
      <w:tc>
        <w:tcPr>
          <w:tcW w:w="2489" w:type="dxa"/>
          <w:shd w:val="clear" w:color="auto" w:fill="auto"/>
        </w:tcPr>
        <w:p w14:paraId="2081AC6C" w14:textId="0EE40341"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29C06814" w14:textId="31E0D3B6" w:rsidR="00D773E3" w:rsidRDefault="008976CC" w:rsidP="0052464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04375</w:t>
          </w:r>
          <w:r w:rsidR="00D773E3">
            <w:rPr>
              <w:rFonts w:ascii="Palatino Linotype" w:eastAsia="Palatino Linotype" w:hAnsi="Palatino Linotype" w:cs="Palatino Linotype"/>
              <w:b/>
              <w:sz w:val="22"/>
              <w:szCs w:val="22"/>
            </w:rPr>
            <w:t>/INFOEM/IP/RR/2023</w:t>
          </w:r>
        </w:p>
      </w:tc>
    </w:tr>
    <w:tr w:rsidR="00D773E3" w14:paraId="7DD29680" w14:textId="77777777" w:rsidTr="007B7D36">
      <w:tc>
        <w:tcPr>
          <w:tcW w:w="2489" w:type="dxa"/>
          <w:shd w:val="clear" w:color="auto" w:fill="auto"/>
        </w:tcPr>
        <w:p w14:paraId="10935B42" w14:textId="52B5D8E1"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00209A78" w14:textId="6CBA8B4B" w:rsidR="00D773E3" w:rsidRPr="007F0775" w:rsidRDefault="00F24C2D" w:rsidP="008D48A5">
          <w:pPr>
            <w:ind w:right="175"/>
            <w:jc w:val="both"/>
            <w:rPr>
              <w:rFonts w:ascii="Palatino Linotype" w:eastAsia="Palatino Linotype" w:hAnsi="Palatino Linotype" w:cs="Palatino Linotype"/>
              <w:b/>
              <w:sz w:val="22"/>
              <w:szCs w:val="22"/>
              <w:lang w:val="es-419"/>
            </w:rPr>
          </w:pPr>
          <w:r>
            <w:rPr>
              <w:rFonts w:ascii="Palatino Linotype" w:eastAsia="Palatino Linotype" w:hAnsi="Palatino Linotype" w:cs="Palatino Linotype"/>
              <w:b/>
              <w:sz w:val="22"/>
              <w:szCs w:val="22"/>
              <w:lang w:val="es-419"/>
            </w:rPr>
            <w:t>XXXXXXXXXXXXXXXX</w:t>
          </w:r>
        </w:p>
      </w:tc>
    </w:tr>
    <w:tr w:rsidR="00D773E3" w14:paraId="1AC60469" w14:textId="77777777" w:rsidTr="007B7D36">
      <w:trPr>
        <w:trHeight w:val="228"/>
      </w:trPr>
      <w:tc>
        <w:tcPr>
          <w:tcW w:w="2489" w:type="dxa"/>
          <w:shd w:val="clear" w:color="auto" w:fill="auto"/>
          <w:vAlign w:val="center"/>
        </w:tcPr>
        <w:p w14:paraId="33F6FC1B" w14:textId="73CC30D3"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25326E81" w14:textId="05B42A88" w:rsidR="00D773E3" w:rsidRDefault="008976CC" w:rsidP="008D48A5">
          <w:pPr>
            <w:ind w:right="175"/>
            <w:jc w:val="both"/>
            <w:rPr>
              <w:rFonts w:ascii="Palatino Linotype" w:eastAsia="Palatino Linotype" w:hAnsi="Palatino Linotype" w:cs="Palatino Linotype"/>
              <w:b/>
              <w:sz w:val="22"/>
              <w:szCs w:val="22"/>
            </w:rPr>
          </w:pPr>
          <w:r w:rsidRPr="008976CC">
            <w:rPr>
              <w:rFonts w:ascii="Palatino Linotype" w:eastAsia="Palatino Linotype" w:hAnsi="Palatino Linotype" w:cs="Palatino Linotype"/>
              <w:b/>
              <w:sz w:val="22"/>
              <w:szCs w:val="22"/>
            </w:rPr>
            <w:t>Gubernatura</w:t>
          </w:r>
        </w:p>
      </w:tc>
    </w:tr>
    <w:tr w:rsidR="00D773E3" w14:paraId="4B998BB9" w14:textId="77777777" w:rsidTr="007B7D36">
      <w:tc>
        <w:tcPr>
          <w:tcW w:w="2489" w:type="dxa"/>
          <w:shd w:val="clear" w:color="auto" w:fill="auto"/>
          <w:vAlign w:val="center"/>
        </w:tcPr>
        <w:p w14:paraId="39A3F6CD" w14:textId="36051EFC"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623FFB53" w14:textId="115F1101" w:rsidR="00D773E3" w:rsidRDefault="00D773E3"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2916A604" w14:textId="77777777" w:rsidR="00D773E3" w:rsidRDefault="00D773E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402C"/>
    <w:multiLevelType w:val="hybridMultilevel"/>
    <w:tmpl w:val="0DCE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CF1A75"/>
    <w:multiLevelType w:val="hybridMultilevel"/>
    <w:tmpl w:val="9122294C"/>
    <w:lvl w:ilvl="0" w:tplc="F57C2C6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E67AA1"/>
    <w:multiLevelType w:val="multilevel"/>
    <w:tmpl w:val="9B8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5352A"/>
    <w:multiLevelType w:val="hybridMultilevel"/>
    <w:tmpl w:val="EA44B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D44F13"/>
    <w:multiLevelType w:val="multilevel"/>
    <w:tmpl w:val="A9BE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FA7D0E"/>
    <w:multiLevelType w:val="hybridMultilevel"/>
    <w:tmpl w:val="CA7C8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185E87"/>
    <w:multiLevelType w:val="hybridMultilevel"/>
    <w:tmpl w:val="4B0EB594"/>
    <w:lvl w:ilvl="0" w:tplc="97E006C4">
      <w:start w:val="1"/>
      <w:numFmt w:val="upperRoman"/>
      <w:lvlText w:val="%1."/>
      <w:lvlJc w:val="left"/>
      <w:pPr>
        <w:ind w:left="1429" w:hanging="360"/>
      </w:pPr>
      <w:rPr>
        <w:rFonts w:ascii="Palatino Linotype" w:eastAsia="Arial" w:hAnsi="Palatino Linotype" w:cs="Arial" w:hint="default"/>
        <w:b/>
        <w:bCs/>
        <w:w w:val="100"/>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A843333"/>
    <w:multiLevelType w:val="hybridMultilevel"/>
    <w:tmpl w:val="A164F5DA"/>
    <w:lvl w:ilvl="0" w:tplc="F820A934">
      <w:start w:val="1"/>
      <w:numFmt w:val="decimal"/>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nsid w:val="2C0C11F1"/>
    <w:multiLevelType w:val="hybridMultilevel"/>
    <w:tmpl w:val="2676F5D6"/>
    <w:lvl w:ilvl="0" w:tplc="C04A6D6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8D2890"/>
    <w:multiLevelType w:val="hybridMultilevel"/>
    <w:tmpl w:val="CB2A8C26"/>
    <w:lvl w:ilvl="0" w:tplc="A49C62E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1">
    <w:nsid w:val="2FCC6780"/>
    <w:multiLevelType w:val="hybridMultilevel"/>
    <w:tmpl w:val="EA02E1F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1647995"/>
    <w:multiLevelType w:val="hybridMultilevel"/>
    <w:tmpl w:val="22AEECA0"/>
    <w:lvl w:ilvl="0" w:tplc="71BA656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A2DE9D06">
      <w:numFmt w:val="bullet"/>
      <w:lvlText w:val="•"/>
      <w:lvlJc w:val="left"/>
      <w:pPr>
        <w:ind w:left="1254" w:hanging="152"/>
      </w:pPr>
      <w:rPr>
        <w:rFonts w:hint="default"/>
      </w:rPr>
    </w:lvl>
    <w:lvl w:ilvl="2" w:tplc="8574373E">
      <w:numFmt w:val="bullet"/>
      <w:lvlText w:val="•"/>
      <w:lvlJc w:val="left"/>
      <w:pPr>
        <w:ind w:left="2248" w:hanging="152"/>
      </w:pPr>
      <w:rPr>
        <w:rFonts w:hint="default"/>
      </w:rPr>
    </w:lvl>
    <w:lvl w:ilvl="3" w:tplc="8D546F46">
      <w:numFmt w:val="bullet"/>
      <w:lvlText w:val="•"/>
      <w:lvlJc w:val="left"/>
      <w:pPr>
        <w:ind w:left="3242" w:hanging="152"/>
      </w:pPr>
      <w:rPr>
        <w:rFonts w:hint="default"/>
      </w:rPr>
    </w:lvl>
    <w:lvl w:ilvl="4" w:tplc="66DA55BE">
      <w:numFmt w:val="bullet"/>
      <w:lvlText w:val="•"/>
      <w:lvlJc w:val="left"/>
      <w:pPr>
        <w:ind w:left="4236" w:hanging="152"/>
      </w:pPr>
      <w:rPr>
        <w:rFonts w:hint="default"/>
      </w:rPr>
    </w:lvl>
    <w:lvl w:ilvl="5" w:tplc="ADD084F4">
      <w:numFmt w:val="bullet"/>
      <w:lvlText w:val="•"/>
      <w:lvlJc w:val="left"/>
      <w:pPr>
        <w:ind w:left="5231" w:hanging="152"/>
      </w:pPr>
      <w:rPr>
        <w:rFonts w:hint="default"/>
      </w:rPr>
    </w:lvl>
    <w:lvl w:ilvl="6" w:tplc="F6EA19B2">
      <w:numFmt w:val="bullet"/>
      <w:lvlText w:val="•"/>
      <w:lvlJc w:val="left"/>
      <w:pPr>
        <w:ind w:left="6225" w:hanging="152"/>
      </w:pPr>
      <w:rPr>
        <w:rFonts w:hint="default"/>
      </w:rPr>
    </w:lvl>
    <w:lvl w:ilvl="7" w:tplc="313E8A62">
      <w:numFmt w:val="bullet"/>
      <w:lvlText w:val="•"/>
      <w:lvlJc w:val="left"/>
      <w:pPr>
        <w:ind w:left="7219" w:hanging="152"/>
      </w:pPr>
      <w:rPr>
        <w:rFonts w:hint="default"/>
      </w:rPr>
    </w:lvl>
    <w:lvl w:ilvl="8" w:tplc="5BF8D120">
      <w:numFmt w:val="bullet"/>
      <w:lvlText w:val="•"/>
      <w:lvlJc w:val="left"/>
      <w:pPr>
        <w:ind w:left="8213" w:hanging="152"/>
      </w:pPr>
      <w:rPr>
        <w:rFonts w:hint="default"/>
      </w:rPr>
    </w:lvl>
  </w:abstractNum>
  <w:abstractNum w:abstractNumId="13">
    <w:nsid w:val="31D15808"/>
    <w:multiLevelType w:val="hybridMultilevel"/>
    <w:tmpl w:val="3C40D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16">
    <w:nsid w:val="35263912"/>
    <w:multiLevelType w:val="hybridMultilevel"/>
    <w:tmpl w:val="FDF41E0C"/>
    <w:lvl w:ilvl="0" w:tplc="03E26816">
      <w:start w:val="4"/>
      <w:numFmt w:val="upperRoman"/>
      <w:lvlText w:val="%1."/>
      <w:lvlJc w:val="left"/>
      <w:pPr>
        <w:ind w:left="512" w:hanging="152"/>
      </w:pPr>
      <w:rPr>
        <w:rFonts w:ascii="Palatino Linotype" w:eastAsia="Arial" w:hAnsi="Palatino Linotype" w:cs="Arial" w:hint="default"/>
        <w:b/>
        <w:bCs/>
        <w:spacing w:val="-3"/>
        <w:w w:val="99"/>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nsid w:val="436125E6"/>
    <w:multiLevelType w:val="hybridMultilevel"/>
    <w:tmpl w:val="67162ED0"/>
    <w:lvl w:ilvl="0" w:tplc="96943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DD2729"/>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nsid w:val="47E56E14"/>
    <w:multiLevelType w:val="multilevel"/>
    <w:tmpl w:val="2A5425BC"/>
    <w:lvl w:ilvl="0">
      <w:start w:val="1"/>
      <w:numFmt w:val="decimal"/>
      <w:lvlText w:val="%1."/>
      <w:lvlJc w:val="left"/>
      <w:pPr>
        <w:ind w:left="720" w:hanging="360"/>
      </w:pPr>
      <w:rPr>
        <w:rFonts w:eastAsia="Palatino Linotype" w:cs="Palatino Linotype" w:hint="default"/>
        <w:i w:val="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1">
    <w:nsid w:val="483B303C"/>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4F703257"/>
    <w:multiLevelType w:val="hybridMultilevel"/>
    <w:tmpl w:val="71D0B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0BA2311"/>
    <w:multiLevelType w:val="multilevel"/>
    <w:tmpl w:val="F66C125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D01C39"/>
    <w:multiLevelType w:val="multilevel"/>
    <w:tmpl w:val="F18A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910645"/>
    <w:multiLevelType w:val="hybridMultilevel"/>
    <w:tmpl w:val="34CCF384"/>
    <w:lvl w:ilvl="0" w:tplc="9FD2E746">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B3FAEC76">
      <w:numFmt w:val="bullet"/>
      <w:lvlText w:val="•"/>
      <w:lvlJc w:val="left"/>
      <w:pPr>
        <w:ind w:left="1254" w:hanging="152"/>
      </w:pPr>
      <w:rPr>
        <w:rFonts w:hint="default"/>
      </w:rPr>
    </w:lvl>
    <w:lvl w:ilvl="2" w:tplc="02F247A2">
      <w:numFmt w:val="bullet"/>
      <w:lvlText w:val="•"/>
      <w:lvlJc w:val="left"/>
      <w:pPr>
        <w:ind w:left="2248" w:hanging="152"/>
      </w:pPr>
      <w:rPr>
        <w:rFonts w:hint="default"/>
      </w:rPr>
    </w:lvl>
    <w:lvl w:ilvl="3" w:tplc="6B96F628">
      <w:numFmt w:val="bullet"/>
      <w:lvlText w:val="•"/>
      <w:lvlJc w:val="left"/>
      <w:pPr>
        <w:ind w:left="3242" w:hanging="152"/>
      </w:pPr>
      <w:rPr>
        <w:rFonts w:hint="default"/>
      </w:rPr>
    </w:lvl>
    <w:lvl w:ilvl="4" w:tplc="EF867B52">
      <w:numFmt w:val="bullet"/>
      <w:lvlText w:val="•"/>
      <w:lvlJc w:val="left"/>
      <w:pPr>
        <w:ind w:left="4236" w:hanging="152"/>
      </w:pPr>
      <w:rPr>
        <w:rFonts w:hint="default"/>
      </w:rPr>
    </w:lvl>
    <w:lvl w:ilvl="5" w:tplc="6C34A7C4">
      <w:numFmt w:val="bullet"/>
      <w:lvlText w:val="•"/>
      <w:lvlJc w:val="left"/>
      <w:pPr>
        <w:ind w:left="5231" w:hanging="152"/>
      </w:pPr>
      <w:rPr>
        <w:rFonts w:hint="default"/>
      </w:rPr>
    </w:lvl>
    <w:lvl w:ilvl="6" w:tplc="BB04223C">
      <w:numFmt w:val="bullet"/>
      <w:lvlText w:val="•"/>
      <w:lvlJc w:val="left"/>
      <w:pPr>
        <w:ind w:left="6225" w:hanging="152"/>
      </w:pPr>
      <w:rPr>
        <w:rFonts w:hint="default"/>
      </w:rPr>
    </w:lvl>
    <w:lvl w:ilvl="7" w:tplc="D3DC437A">
      <w:numFmt w:val="bullet"/>
      <w:lvlText w:val="•"/>
      <w:lvlJc w:val="left"/>
      <w:pPr>
        <w:ind w:left="7219" w:hanging="152"/>
      </w:pPr>
      <w:rPr>
        <w:rFonts w:hint="default"/>
      </w:rPr>
    </w:lvl>
    <w:lvl w:ilvl="8" w:tplc="EF82D348">
      <w:numFmt w:val="bullet"/>
      <w:lvlText w:val="•"/>
      <w:lvlJc w:val="left"/>
      <w:pPr>
        <w:ind w:left="8213" w:hanging="152"/>
      </w:pPr>
      <w:rPr>
        <w:rFonts w:hint="default"/>
      </w:rPr>
    </w:lvl>
  </w:abstractNum>
  <w:abstractNum w:abstractNumId="27">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68F66CA0"/>
    <w:multiLevelType w:val="multilevel"/>
    <w:tmpl w:val="125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854664"/>
    <w:multiLevelType w:val="hybridMultilevel"/>
    <w:tmpl w:val="B4DCDD28"/>
    <w:lvl w:ilvl="0" w:tplc="E69C9FD8">
      <w:start w:val="1"/>
      <w:numFmt w:val="decimal"/>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nsid w:val="6F136BE2"/>
    <w:multiLevelType w:val="multilevel"/>
    <w:tmpl w:val="E3D608EE"/>
    <w:lvl w:ilvl="0">
      <w:start w:val="1"/>
      <w:numFmt w:val="upperRoman"/>
      <w:suff w:val="space"/>
      <w:lvlText w:val="%1."/>
      <w:lvlJc w:val="left"/>
      <w:pPr>
        <w:ind w:left="0" w:firstLine="0"/>
      </w:pPr>
      <w:rPr>
        <w:rFonts w:ascii="Bookman Old Style" w:hAnsi="Bookman Old Style" w:cs="Tunga" w:hint="default"/>
        <w:b/>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1">
    <w:nsid w:val="730C72B6"/>
    <w:multiLevelType w:val="hybridMultilevel"/>
    <w:tmpl w:val="211C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3">
    <w:nsid w:val="7712479B"/>
    <w:multiLevelType w:val="hybridMultilevel"/>
    <w:tmpl w:val="1CE02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EE79E2"/>
    <w:multiLevelType w:val="multilevel"/>
    <w:tmpl w:val="3CE46F8A"/>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FCB5368"/>
    <w:multiLevelType w:val="hybridMultilevel"/>
    <w:tmpl w:val="26969330"/>
    <w:lvl w:ilvl="0" w:tplc="474A48E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nsid w:val="7FD90522"/>
    <w:multiLevelType w:val="hybridMultilevel"/>
    <w:tmpl w:val="9B5E114A"/>
    <w:lvl w:ilvl="0" w:tplc="91E22FFE">
      <w:start w:val="1"/>
      <w:numFmt w:val="lowerLetter"/>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7"/>
  </w:num>
  <w:num w:numId="2">
    <w:abstractNumId w:val="34"/>
  </w:num>
  <w:num w:numId="3">
    <w:abstractNumId w:val="24"/>
  </w:num>
  <w:num w:numId="4">
    <w:abstractNumId w:val="25"/>
  </w:num>
  <w:num w:numId="5">
    <w:abstractNumId w:val="33"/>
  </w:num>
  <w:num w:numId="6">
    <w:abstractNumId w:val="13"/>
  </w:num>
  <w:num w:numId="7">
    <w:abstractNumId w:val="18"/>
  </w:num>
  <w:num w:numId="8">
    <w:abstractNumId w:val="29"/>
  </w:num>
  <w:num w:numId="9">
    <w:abstractNumId w:val="23"/>
  </w:num>
  <w:num w:numId="10">
    <w:abstractNumId w:val="31"/>
  </w:num>
  <w:num w:numId="11">
    <w:abstractNumId w:val="4"/>
  </w:num>
  <w:num w:numId="12">
    <w:abstractNumId w:val="6"/>
  </w:num>
  <w:num w:numId="13">
    <w:abstractNumId w:val="32"/>
  </w:num>
  <w:num w:numId="14">
    <w:abstractNumId w:val="22"/>
  </w:num>
  <w:num w:numId="15">
    <w:abstractNumId w:val="35"/>
  </w:num>
  <w:num w:numId="16">
    <w:abstractNumId w:val="17"/>
  </w:num>
  <w:num w:numId="17">
    <w:abstractNumId w:val="14"/>
  </w:num>
  <w:num w:numId="18">
    <w:abstractNumId w:val="3"/>
  </w:num>
  <w:num w:numId="19">
    <w:abstractNumId w:val="28"/>
  </w:num>
  <w:num w:numId="20">
    <w:abstractNumId w:val="36"/>
  </w:num>
  <w:num w:numId="21">
    <w:abstractNumId w:val="37"/>
  </w:num>
  <w:num w:numId="22">
    <w:abstractNumId w:val="10"/>
  </w:num>
  <w:num w:numId="23">
    <w:abstractNumId w:val="12"/>
  </w:num>
  <w:num w:numId="24">
    <w:abstractNumId w:val="16"/>
  </w:num>
  <w:num w:numId="25">
    <w:abstractNumId w:val="20"/>
  </w:num>
  <w:num w:numId="26">
    <w:abstractNumId w:val="30"/>
  </w:num>
  <w:num w:numId="27">
    <w:abstractNumId w:val="8"/>
  </w:num>
  <w:num w:numId="28">
    <w:abstractNumId w:val="15"/>
  </w:num>
  <w:num w:numId="29">
    <w:abstractNumId w:val="21"/>
  </w:num>
  <w:num w:numId="30">
    <w:abstractNumId w:val="26"/>
  </w:num>
  <w:num w:numId="31">
    <w:abstractNumId w:val="7"/>
  </w:num>
  <w:num w:numId="32">
    <w:abstractNumId w:val="2"/>
  </w:num>
  <w:num w:numId="33">
    <w:abstractNumId w:val="1"/>
  </w:num>
  <w:num w:numId="34">
    <w:abstractNumId w:val="19"/>
  </w:num>
  <w:num w:numId="35">
    <w:abstractNumId w:val="5"/>
  </w:num>
  <w:num w:numId="36">
    <w:abstractNumId w:val="9"/>
  </w:num>
  <w:num w:numId="37">
    <w:abstractNumId w:val="1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419" w:vendorID="64" w:dllVersion="131078" w:nlCheck="1" w:checkStyle="1"/>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6B"/>
    <w:rsid w:val="00006F23"/>
    <w:rsid w:val="000112A8"/>
    <w:rsid w:val="0002069D"/>
    <w:rsid w:val="00026238"/>
    <w:rsid w:val="00033229"/>
    <w:rsid w:val="00037FA8"/>
    <w:rsid w:val="00040D5F"/>
    <w:rsid w:val="000421A7"/>
    <w:rsid w:val="000423F5"/>
    <w:rsid w:val="0004551C"/>
    <w:rsid w:val="000458A4"/>
    <w:rsid w:val="00062525"/>
    <w:rsid w:val="000662B9"/>
    <w:rsid w:val="00070982"/>
    <w:rsid w:val="000777C2"/>
    <w:rsid w:val="0007792A"/>
    <w:rsid w:val="00085DC5"/>
    <w:rsid w:val="00087A76"/>
    <w:rsid w:val="00092B60"/>
    <w:rsid w:val="00094490"/>
    <w:rsid w:val="000961F6"/>
    <w:rsid w:val="0009799E"/>
    <w:rsid w:val="000A0A06"/>
    <w:rsid w:val="000A52ED"/>
    <w:rsid w:val="000B3EF3"/>
    <w:rsid w:val="000C0181"/>
    <w:rsid w:val="000C3F28"/>
    <w:rsid w:val="000C48D5"/>
    <w:rsid w:val="000C4C2E"/>
    <w:rsid w:val="000C5625"/>
    <w:rsid w:val="000C6E90"/>
    <w:rsid w:val="000D278E"/>
    <w:rsid w:val="000D45E7"/>
    <w:rsid w:val="000E69DA"/>
    <w:rsid w:val="000F649E"/>
    <w:rsid w:val="000F6D99"/>
    <w:rsid w:val="00104CB7"/>
    <w:rsid w:val="001053CD"/>
    <w:rsid w:val="0011037D"/>
    <w:rsid w:val="00110E4B"/>
    <w:rsid w:val="00111705"/>
    <w:rsid w:val="001138FC"/>
    <w:rsid w:val="001210AD"/>
    <w:rsid w:val="0012439C"/>
    <w:rsid w:val="0012797E"/>
    <w:rsid w:val="001307B2"/>
    <w:rsid w:val="00134788"/>
    <w:rsid w:val="001403E3"/>
    <w:rsid w:val="00146BBA"/>
    <w:rsid w:val="00147C89"/>
    <w:rsid w:val="0015101B"/>
    <w:rsid w:val="00152FBB"/>
    <w:rsid w:val="00182E60"/>
    <w:rsid w:val="00183A54"/>
    <w:rsid w:val="0018704F"/>
    <w:rsid w:val="00187086"/>
    <w:rsid w:val="001924C4"/>
    <w:rsid w:val="001938CA"/>
    <w:rsid w:val="00193D95"/>
    <w:rsid w:val="001968CE"/>
    <w:rsid w:val="001A4E3B"/>
    <w:rsid w:val="001B37E1"/>
    <w:rsid w:val="001C7434"/>
    <w:rsid w:val="001D575C"/>
    <w:rsid w:val="001D5833"/>
    <w:rsid w:val="001D60B9"/>
    <w:rsid w:val="001D6148"/>
    <w:rsid w:val="001D7CDE"/>
    <w:rsid w:val="001D7F78"/>
    <w:rsid w:val="001E2C2B"/>
    <w:rsid w:val="001E5060"/>
    <w:rsid w:val="001F2099"/>
    <w:rsid w:val="001F2B27"/>
    <w:rsid w:val="001F2E6A"/>
    <w:rsid w:val="002004AC"/>
    <w:rsid w:val="00200B9A"/>
    <w:rsid w:val="00206B74"/>
    <w:rsid w:val="00210A40"/>
    <w:rsid w:val="0021490A"/>
    <w:rsid w:val="002171F7"/>
    <w:rsid w:val="002265DE"/>
    <w:rsid w:val="002279C8"/>
    <w:rsid w:val="00231096"/>
    <w:rsid w:val="00231CDC"/>
    <w:rsid w:val="00234FB5"/>
    <w:rsid w:val="0024649A"/>
    <w:rsid w:val="0024693F"/>
    <w:rsid w:val="00251FF1"/>
    <w:rsid w:val="002559DC"/>
    <w:rsid w:val="00261F75"/>
    <w:rsid w:val="0026589A"/>
    <w:rsid w:val="00267012"/>
    <w:rsid w:val="00282920"/>
    <w:rsid w:val="00286BA7"/>
    <w:rsid w:val="002938CC"/>
    <w:rsid w:val="00295087"/>
    <w:rsid w:val="002A1543"/>
    <w:rsid w:val="002A7122"/>
    <w:rsid w:val="002B4065"/>
    <w:rsid w:val="002B5592"/>
    <w:rsid w:val="002C736A"/>
    <w:rsid w:val="002D5D31"/>
    <w:rsid w:val="002E57DF"/>
    <w:rsid w:val="002E5EFA"/>
    <w:rsid w:val="002F1BD1"/>
    <w:rsid w:val="002F39FB"/>
    <w:rsid w:val="0030403E"/>
    <w:rsid w:val="00312CDD"/>
    <w:rsid w:val="00317FD5"/>
    <w:rsid w:val="00320C5D"/>
    <w:rsid w:val="00321308"/>
    <w:rsid w:val="00326171"/>
    <w:rsid w:val="003265C8"/>
    <w:rsid w:val="003271D6"/>
    <w:rsid w:val="00330BAB"/>
    <w:rsid w:val="00334A42"/>
    <w:rsid w:val="003359C4"/>
    <w:rsid w:val="003417D7"/>
    <w:rsid w:val="00344471"/>
    <w:rsid w:val="00355FC5"/>
    <w:rsid w:val="003574E9"/>
    <w:rsid w:val="00363209"/>
    <w:rsid w:val="00363459"/>
    <w:rsid w:val="00366CEB"/>
    <w:rsid w:val="00373ED3"/>
    <w:rsid w:val="00374088"/>
    <w:rsid w:val="003777F4"/>
    <w:rsid w:val="003831BE"/>
    <w:rsid w:val="003832B5"/>
    <w:rsid w:val="0039103C"/>
    <w:rsid w:val="00391CE7"/>
    <w:rsid w:val="00393B11"/>
    <w:rsid w:val="003957CA"/>
    <w:rsid w:val="00396A24"/>
    <w:rsid w:val="0039720E"/>
    <w:rsid w:val="003A67D7"/>
    <w:rsid w:val="003B07F9"/>
    <w:rsid w:val="003B3A87"/>
    <w:rsid w:val="003B4F9C"/>
    <w:rsid w:val="003B670D"/>
    <w:rsid w:val="003B714B"/>
    <w:rsid w:val="003D313D"/>
    <w:rsid w:val="003D4122"/>
    <w:rsid w:val="003D4F13"/>
    <w:rsid w:val="003E01A2"/>
    <w:rsid w:val="003E0C8B"/>
    <w:rsid w:val="003E2C85"/>
    <w:rsid w:val="003E36F3"/>
    <w:rsid w:val="003E68D7"/>
    <w:rsid w:val="003F021C"/>
    <w:rsid w:val="003F0FC8"/>
    <w:rsid w:val="003F2474"/>
    <w:rsid w:val="003F76D4"/>
    <w:rsid w:val="00401A02"/>
    <w:rsid w:val="00416543"/>
    <w:rsid w:val="00421476"/>
    <w:rsid w:val="00425ED7"/>
    <w:rsid w:val="004331A8"/>
    <w:rsid w:val="0044770D"/>
    <w:rsid w:val="00462185"/>
    <w:rsid w:val="00462A26"/>
    <w:rsid w:val="00467FC2"/>
    <w:rsid w:val="0047415A"/>
    <w:rsid w:val="00481962"/>
    <w:rsid w:val="004917CD"/>
    <w:rsid w:val="0049743F"/>
    <w:rsid w:val="004B08B0"/>
    <w:rsid w:val="004B0F38"/>
    <w:rsid w:val="004B0FBC"/>
    <w:rsid w:val="004B5A65"/>
    <w:rsid w:val="004B5CEB"/>
    <w:rsid w:val="004C0647"/>
    <w:rsid w:val="004C1C35"/>
    <w:rsid w:val="004C44FF"/>
    <w:rsid w:val="004C7D6D"/>
    <w:rsid w:val="004D7982"/>
    <w:rsid w:val="004E26F0"/>
    <w:rsid w:val="004E5924"/>
    <w:rsid w:val="004F318B"/>
    <w:rsid w:val="004F5C0C"/>
    <w:rsid w:val="00503BFD"/>
    <w:rsid w:val="00503CC3"/>
    <w:rsid w:val="00507721"/>
    <w:rsid w:val="005140EA"/>
    <w:rsid w:val="00517286"/>
    <w:rsid w:val="00522DED"/>
    <w:rsid w:val="00524645"/>
    <w:rsid w:val="005334FC"/>
    <w:rsid w:val="0054071A"/>
    <w:rsid w:val="005415EB"/>
    <w:rsid w:val="00542C56"/>
    <w:rsid w:val="005452B7"/>
    <w:rsid w:val="0054555B"/>
    <w:rsid w:val="005472A6"/>
    <w:rsid w:val="00547514"/>
    <w:rsid w:val="00551AB5"/>
    <w:rsid w:val="00555D64"/>
    <w:rsid w:val="00555F10"/>
    <w:rsid w:val="00563362"/>
    <w:rsid w:val="0056600B"/>
    <w:rsid w:val="00573B20"/>
    <w:rsid w:val="005809EC"/>
    <w:rsid w:val="00583BC5"/>
    <w:rsid w:val="00590DFF"/>
    <w:rsid w:val="0059616D"/>
    <w:rsid w:val="005978C4"/>
    <w:rsid w:val="005A0682"/>
    <w:rsid w:val="005A212F"/>
    <w:rsid w:val="005A7535"/>
    <w:rsid w:val="005B09AA"/>
    <w:rsid w:val="005B10CE"/>
    <w:rsid w:val="005B4951"/>
    <w:rsid w:val="005D2DF7"/>
    <w:rsid w:val="005D4DCB"/>
    <w:rsid w:val="005D7369"/>
    <w:rsid w:val="005E3161"/>
    <w:rsid w:val="005E3423"/>
    <w:rsid w:val="005E5DFA"/>
    <w:rsid w:val="005E642E"/>
    <w:rsid w:val="005F0586"/>
    <w:rsid w:val="005F543F"/>
    <w:rsid w:val="00603728"/>
    <w:rsid w:val="006108FD"/>
    <w:rsid w:val="00613EB8"/>
    <w:rsid w:val="00614C7D"/>
    <w:rsid w:val="0061625C"/>
    <w:rsid w:val="00632DB3"/>
    <w:rsid w:val="006472EE"/>
    <w:rsid w:val="00652DDF"/>
    <w:rsid w:val="00655E48"/>
    <w:rsid w:val="00660E80"/>
    <w:rsid w:val="0067132F"/>
    <w:rsid w:val="00673285"/>
    <w:rsid w:val="00674C39"/>
    <w:rsid w:val="006809B1"/>
    <w:rsid w:val="00681DF5"/>
    <w:rsid w:val="006953BB"/>
    <w:rsid w:val="00697525"/>
    <w:rsid w:val="006A1A65"/>
    <w:rsid w:val="006A3566"/>
    <w:rsid w:val="006A5869"/>
    <w:rsid w:val="006A6E89"/>
    <w:rsid w:val="006A72E0"/>
    <w:rsid w:val="006B17C2"/>
    <w:rsid w:val="006B58F4"/>
    <w:rsid w:val="006C5584"/>
    <w:rsid w:val="006C6FCB"/>
    <w:rsid w:val="006D3C5C"/>
    <w:rsid w:val="006D66EC"/>
    <w:rsid w:val="006D68B7"/>
    <w:rsid w:val="006D6B2F"/>
    <w:rsid w:val="006E0A42"/>
    <w:rsid w:val="006E12F6"/>
    <w:rsid w:val="006E1738"/>
    <w:rsid w:val="006F04E7"/>
    <w:rsid w:val="006F620F"/>
    <w:rsid w:val="007025E0"/>
    <w:rsid w:val="007025F2"/>
    <w:rsid w:val="00707499"/>
    <w:rsid w:val="007104CD"/>
    <w:rsid w:val="00716722"/>
    <w:rsid w:val="007208F3"/>
    <w:rsid w:val="007237A5"/>
    <w:rsid w:val="00724579"/>
    <w:rsid w:val="007249C7"/>
    <w:rsid w:val="007264BC"/>
    <w:rsid w:val="007302B8"/>
    <w:rsid w:val="00735683"/>
    <w:rsid w:val="007357C7"/>
    <w:rsid w:val="00740B06"/>
    <w:rsid w:val="00746830"/>
    <w:rsid w:val="00752DDC"/>
    <w:rsid w:val="0075474F"/>
    <w:rsid w:val="0075589E"/>
    <w:rsid w:val="0075775D"/>
    <w:rsid w:val="007617AE"/>
    <w:rsid w:val="00764BA0"/>
    <w:rsid w:val="0076586F"/>
    <w:rsid w:val="007664ED"/>
    <w:rsid w:val="007735DC"/>
    <w:rsid w:val="00774E4B"/>
    <w:rsid w:val="00783720"/>
    <w:rsid w:val="00783A20"/>
    <w:rsid w:val="00792F09"/>
    <w:rsid w:val="00796A2F"/>
    <w:rsid w:val="007978FC"/>
    <w:rsid w:val="007A1030"/>
    <w:rsid w:val="007A1E5C"/>
    <w:rsid w:val="007A7C1D"/>
    <w:rsid w:val="007B73ED"/>
    <w:rsid w:val="007B7D36"/>
    <w:rsid w:val="007C3B81"/>
    <w:rsid w:val="007C40C6"/>
    <w:rsid w:val="007C4B78"/>
    <w:rsid w:val="007D52B6"/>
    <w:rsid w:val="007E1E49"/>
    <w:rsid w:val="007E3A79"/>
    <w:rsid w:val="007F0775"/>
    <w:rsid w:val="007F589E"/>
    <w:rsid w:val="007F7C45"/>
    <w:rsid w:val="00800415"/>
    <w:rsid w:val="00802E4A"/>
    <w:rsid w:val="008033D3"/>
    <w:rsid w:val="00804ED3"/>
    <w:rsid w:val="00810344"/>
    <w:rsid w:val="00820FBB"/>
    <w:rsid w:val="0082381F"/>
    <w:rsid w:val="0083527B"/>
    <w:rsid w:val="00837466"/>
    <w:rsid w:val="00844214"/>
    <w:rsid w:val="00845E9D"/>
    <w:rsid w:val="00846413"/>
    <w:rsid w:val="00847546"/>
    <w:rsid w:val="008512C3"/>
    <w:rsid w:val="00852EFF"/>
    <w:rsid w:val="00853298"/>
    <w:rsid w:val="008553E0"/>
    <w:rsid w:val="008652AD"/>
    <w:rsid w:val="00870ABB"/>
    <w:rsid w:val="00877B63"/>
    <w:rsid w:val="008842B0"/>
    <w:rsid w:val="008943EA"/>
    <w:rsid w:val="008976CC"/>
    <w:rsid w:val="008B0307"/>
    <w:rsid w:val="008B6269"/>
    <w:rsid w:val="008C0A33"/>
    <w:rsid w:val="008C1971"/>
    <w:rsid w:val="008C2537"/>
    <w:rsid w:val="008C3BA8"/>
    <w:rsid w:val="008C558E"/>
    <w:rsid w:val="008C5E14"/>
    <w:rsid w:val="008D48A5"/>
    <w:rsid w:val="008E10E4"/>
    <w:rsid w:val="008E2945"/>
    <w:rsid w:val="008F33D8"/>
    <w:rsid w:val="008F729C"/>
    <w:rsid w:val="008F7E75"/>
    <w:rsid w:val="00903F04"/>
    <w:rsid w:val="00915B69"/>
    <w:rsid w:val="00916261"/>
    <w:rsid w:val="00920E1F"/>
    <w:rsid w:val="00921ABF"/>
    <w:rsid w:val="009318AE"/>
    <w:rsid w:val="009333CB"/>
    <w:rsid w:val="00940970"/>
    <w:rsid w:val="009436AD"/>
    <w:rsid w:val="00945094"/>
    <w:rsid w:val="0094565C"/>
    <w:rsid w:val="0094652D"/>
    <w:rsid w:val="0096441E"/>
    <w:rsid w:val="0096694A"/>
    <w:rsid w:val="009722CB"/>
    <w:rsid w:val="009772A8"/>
    <w:rsid w:val="009823F3"/>
    <w:rsid w:val="0098769C"/>
    <w:rsid w:val="009A14AD"/>
    <w:rsid w:val="009A14D5"/>
    <w:rsid w:val="009A3B1B"/>
    <w:rsid w:val="009A6583"/>
    <w:rsid w:val="009A6B53"/>
    <w:rsid w:val="009B26B8"/>
    <w:rsid w:val="009B616B"/>
    <w:rsid w:val="009C01D6"/>
    <w:rsid w:val="009C2C50"/>
    <w:rsid w:val="009C7CFF"/>
    <w:rsid w:val="009D3406"/>
    <w:rsid w:val="009D6BEE"/>
    <w:rsid w:val="009D72D5"/>
    <w:rsid w:val="009E0FFD"/>
    <w:rsid w:val="009E36FD"/>
    <w:rsid w:val="009E5C5E"/>
    <w:rsid w:val="009F05E3"/>
    <w:rsid w:val="009F2046"/>
    <w:rsid w:val="009F3B3A"/>
    <w:rsid w:val="00A01F6F"/>
    <w:rsid w:val="00A02B16"/>
    <w:rsid w:val="00A04CA3"/>
    <w:rsid w:val="00A106FA"/>
    <w:rsid w:val="00A137E0"/>
    <w:rsid w:val="00A23ABD"/>
    <w:rsid w:val="00A306B8"/>
    <w:rsid w:val="00A354DA"/>
    <w:rsid w:val="00A35B94"/>
    <w:rsid w:val="00A5106F"/>
    <w:rsid w:val="00A520B0"/>
    <w:rsid w:val="00A531E9"/>
    <w:rsid w:val="00A55F0D"/>
    <w:rsid w:val="00A56E0A"/>
    <w:rsid w:val="00A577E2"/>
    <w:rsid w:val="00A62EA9"/>
    <w:rsid w:val="00A704E9"/>
    <w:rsid w:val="00A75D36"/>
    <w:rsid w:val="00A847BE"/>
    <w:rsid w:val="00A847D7"/>
    <w:rsid w:val="00A84E21"/>
    <w:rsid w:val="00A8523C"/>
    <w:rsid w:val="00A90031"/>
    <w:rsid w:val="00AB155E"/>
    <w:rsid w:val="00AB2AE4"/>
    <w:rsid w:val="00AB5B71"/>
    <w:rsid w:val="00AB704B"/>
    <w:rsid w:val="00AC47A6"/>
    <w:rsid w:val="00AE0840"/>
    <w:rsid w:val="00AE31BA"/>
    <w:rsid w:val="00AE569C"/>
    <w:rsid w:val="00AF1A1D"/>
    <w:rsid w:val="00AF3D50"/>
    <w:rsid w:val="00B01FAD"/>
    <w:rsid w:val="00B05ADF"/>
    <w:rsid w:val="00B22104"/>
    <w:rsid w:val="00B24CAE"/>
    <w:rsid w:val="00B25F00"/>
    <w:rsid w:val="00B26F6A"/>
    <w:rsid w:val="00B33441"/>
    <w:rsid w:val="00B37193"/>
    <w:rsid w:val="00B373E3"/>
    <w:rsid w:val="00B37777"/>
    <w:rsid w:val="00B51B3B"/>
    <w:rsid w:val="00B52B8E"/>
    <w:rsid w:val="00B55B5C"/>
    <w:rsid w:val="00B6077F"/>
    <w:rsid w:val="00B612F1"/>
    <w:rsid w:val="00B61ED6"/>
    <w:rsid w:val="00B66164"/>
    <w:rsid w:val="00B70F15"/>
    <w:rsid w:val="00B729C3"/>
    <w:rsid w:val="00B75823"/>
    <w:rsid w:val="00B75F60"/>
    <w:rsid w:val="00B91E00"/>
    <w:rsid w:val="00BB3B8C"/>
    <w:rsid w:val="00BB6CD5"/>
    <w:rsid w:val="00BB7817"/>
    <w:rsid w:val="00BC5773"/>
    <w:rsid w:val="00BC642F"/>
    <w:rsid w:val="00BD292F"/>
    <w:rsid w:val="00BE085F"/>
    <w:rsid w:val="00BE56D5"/>
    <w:rsid w:val="00BF3255"/>
    <w:rsid w:val="00BF38B2"/>
    <w:rsid w:val="00BF4749"/>
    <w:rsid w:val="00BF6CCC"/>
    <w:rsid w:val="00C000F6"/>
    <w:rsid w:val="00C00341"/>
    <w:rsid w:val="00C01078"/>
    <w:rsid w:val="00C1645F"/>
    <w:rsid w:val="00C203E6"/>
    <w:rsid w:val="00C34A19"/>
    <w:rsid w:val="00C40C9F"/>
    <w:rsid w:val="00C45646"/>
    <w:rsid w:val="00C4645C"/>
    <w:rsid w:val="00C52C08"/>
    <w:rsid w:val="00C63001"/>
    <w:rsid w:val="00C66731"/>
    <w:rsid w:val="00C708D5"/>
    <w:rsid w:val="00C716F7"/>
    <w:rsid w:val="00C82FF5"/>
    <w:rsid w:val="00C91BA7"/>
    <w:rsid w:val="00CA10CC"/>
    <w:rsid w:val="00CA15EA"/>
    <w:rsid w:val="00CA5F7A"/>
    <w:rsid w:val="00CA73A5"/>
    <w:rsid w:val="00CB021A"/>
    <w:rsid w:val="00CB4F7F"/>
    <w:rsid w:val="00CC4D7D"/>
    <w:rsid w:val="00CC69B2"/>
    <w:rsid w:val="00CD1E23"/>
    <w:rsid w:val="00CD1FA6"/>
    <w:rsid w:val="00CD5FD5"/>
    <w:rsid w:val="00CD65C4"/>
    <w:rsid w:val="00CF1817"/>
    <w:rsid w:val="00D024DD"/>
    <w:rsid w:val="00D05A8C"/>
    <w:rsid w:val="00D06BD0"/>
    <w:rsid w:val="00D079F2"/>
    <w:rsid w:val="00D157E0"/>
    <w:rsid w:val="00D16EC8"/>
    <w:rsid w:val="00D17443"/>
    <w:rsid w:val="00D30AAC"/>
    <w:rsid w:val="00D31D55"/>
    <w:rsid w:val="00D354EF"/>
    <w:rsid w:val="00D42C71"/>
    <w:rsid w:val="00D43FC0"/>
    <w:rsid w:val="00D464A1"/>
    <w:rsid w:val="00D46549"/>
    <w:rsid w:val="00D47859"/>
    <w:rsid w:val="00D5342F"/>
    <w:rsid w:val="00D54F09"/>
    <w:rsid w:val="00D559FB"/>
    <w:rsid w:val="00D57FAE"/>
    <w:rsid w:val="00D62CDA"/>
    <w:rsid w:val="00D64025"/>
    <w:rsid w:val="00D654BE"/>
    <w:rsid w:val="00D67C8C"/>
    <w:rsid w:val="00D73130"/>
    <w:rsid w:val="00D74FBF"/>
    <w:rsid w:val="00D763FA"/>
    <w:rsid w:val="00D773E3"/>
    <w:rsid w:val="00D878CA"/>
    <w:rsid w:val="00D91105"/>
    <w:rsid w:val="00D95D48"/>
    <w:rsid w:val="00D95F87"/>
    <w:rsid w:val="00D97CB8"/>
    <w:rsid w:val="00DA08A3"/>
    <w:rsid w:val="00DA728F"/>
    <w:rsid w:val="00DB5CAD"/>
    <w:rsid w:val="00DB62E2"/>
    <w:rsid w:val="00DB6C48"/>
    <w:rsid w:val="00DC49D4"/>
    <w:rsid w:val="00DC68F5"/>
    <w:rsid w:val="00DD243A"/>
    <w:rsid w:val="00DD3487"/>
    <w:rsid w:val="00DD49EC"/>
    <w:rsid w:val="00DD62BE"/>
    <w:rsid w:val="00DD75FF"/>
    <w:rsid w:val="00DD7F26"/>
    <w:rsid w:val="00DE3EEC"/>
    <w:rsid w:val="00DE4A4D"/>
    <w:rsid w:val="00DE5FA3"/>
    <w:rsid w:val="00DF3EEC"/>
    <w:rsid w:val="00E07877"/>
    <w:rsid w:val="00E15287"/>
    <w:rsid w:val="00E21530"/>
    <w:rsid w:val="00E21552"/>
    <w:rsid w:val="00E26A56"/>
    <w:rsid w:val="00E3019D"/>
    <w:rsid w:val="00E30F96"/>
    <w:rsid w:val="00E325CF"/>
    <w:rsid w:val="00E36DEA"/>
    <w:rsid w:val="00E371D7"/>
    <w:rsid w:val="00E411D4"/>
    <w:rsid w:val="00E42812"/>
    <w:rsid w:val="00E47D74"/>
    <w:rsid w:val="00E508F7"/>
    <w:rsid w:val="00E57155"/>
    <w:rsid w:val="00E64DA9"/>
    <w:rsid w:val="00E67317"/>
    <w:rsid w:val="00E77571"/>
    <w:rsid w:val="00E871C1"/>
    <w:rsid w:val="00E91730"/>
    <w:rsid w:val="00E93671"/>
    <w:rsid w:val="00E9550F"/>
    <w:rsid w:val="00EB282D"/>
    <w:rsid w:val="00EB6993"/>
    <w:rsid w:val="00EC7591"/>
    <w:rsid w:val="00ED1981"/>
    <w:rsid w:val="00ED6BB4"/>
    <w:rsid w:val="00EE15C5"/>
    <w:rsid w:val="00EE475E"/>
    <w:rsid w:val="00EF208A"/>
    <w:rsid w:val="00EF44A4"/>
    <w:rsid w:val="00F0621E"/>
    <w:rsid w:val="00F07EAD"/>
    <w:rsid w:val="00F13772"/>
    <w:rsid w:val="00F15ED9"/>
    <w:rsid w:val="00F2145E"/>
    <w:rsid w:val="00F24C2D"/>
    <w:rsid w:val="00F25CFB"/>
    <w:rsid w:val="00F31E27"/>
    <w:rsid w:val="00F37EE7"/>
    <w:rsid w:val="00F4511B"/>
    <w:rsid w:val="00F6138A"/>
    <w:rsid w:val="00F64C07"/>
    <w:rsid w:val="00F740E7"/>
    <w:rsid w:val="00F774CC"/>
    <w:rsid w:val="00F8776C"/>
    <w:rsid w:val="00F93873"/>
    <w:rsid w:val="00F93A4E"/>
    <w:rsid w:val="00FA0CF1"/>
    <w:rsid w:val="00FA5B31"/>
    <w:rsid w:val="00FA7988"/>
    <w:rsid w:val="00FB0FC0"/>
    <w:rsid w:val="00FB2214"/>
    <w:rsid w:val="00FB3C14"/>
    <w:rsid w:val="00FB5777"/>
    <w:rsid w:val="00FC0A12"/>
    <w:rsid w:val="00FC6310"/>
    <w:rsid w:val="00FD0BCA"/>
    <w:rsid w:val="00FD2614"/>
    <w:rsid w:val="00FD2835"/>
    <w:rsid w:val="00FD28E5"/>
    <w:rsid w:val="00FD6C09"/>
    <w:rsid w:val="00FE0026"/>
    <w:rsid w:val="00FE5490"/>
    <w:rsid w:val="00FE567D"/>
    <w:rsid w:val="00FF11EC"/>
    <w:rsid w:val="00FF1373"/>
    <w:rsid w:val="00FF1E49"/>
    <w:rsid w:val="00FF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047F0FE"/>
  <w15:docId w15:val="{1917DB79-A0AC-474C-8099-0CAF05A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8A"/>
    <w:rPr>
      <w:lang w:val="es-MX"/>
    </w:rPr>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paragraph" w:customStyle="1" w:styleId="Prrafodelista1">
    <w:name w:val="Párrafo de lista1"/>
    <w:basedOn w:val="Normal"/>
    <w:uiPriority w:val="99"/>
    <w:qFormat/>
    <w:rsid w:val="00CA10CC"/>
    <w:pPr>
      <w:spacing w:after="200" w:line="276" w:lineRule="auto"/>
      <w:ind w:left="720"/>
      <w:contextualSpacing/>
    </w:pPr>
    <w:rPr>
      <w:rFonts w:ascii="Calibri" w:hAnsi="Calibri"/>
      <w:sz w:val="22"/>
      <w:szCs w:val="22"/>
      <w:lang w:eastAsia="en-US"/>
    </w:rPr>
  </w:style>
  <w:style w:type="character" w:customStyle="1" w:styleId="object">
    <w:name w:val="object"/>
    <w:basedOn w:val="Fuentedeprrafopredeter"/>
    <w:rsid w:val="00CB4F7F"/>
  </w:style>
  <w:style w:type="paragraph" w:customStyle="1" w:styleId="Citas">
    <w:name w:val="Citas"/>
    <w:basedOn w:val="Normal"/>
    <w:qFormat/>
    <w:rsid w:val="00D773E3"/>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Fundamentos">
    <w:name w:val="Fundamentos"/>
    <w:basedOn w:val="Normal"/>
    <w:qFormat/>
    <w:rsid w:val="003417D7"/>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439">
      <w:bodyDiv w:val="1"/>
      <w:marLeft w:val="0"/>
      <w:marRight w:val="0"/>
      <w:marTop w:val="0"/>
      <w:marBottom w:val="0"/>
      <w:divBdr>
        <w:top w:val="none" w:sz="0" w:space="0" w:color="auto"/>
        <w:left w:val="none" w:sz="0" w:space="0" w:color="auto"/>
        <w:bottom w:val="none" w:sz="0" w:space="0" w:color="auto"/>
        <w:right w:val="none" w:sz="0" w:space="0" w:color="auto"/>
      </w:divBdr>
    </w:div>
    <w:div w:id="34551931">
      <w:bodyDiv w:val="1"/>
      <w:marLeft w:val="0"/>
      <w:marRight w:val="0"/>
      <w:marTop w:val="0"/>
      <w:marBottom w:val="0"/>
      <w:divBdr>
        <w:top w:val="none" w:sz="0" w:space="0" w:color="auto"/>
        <w:left w:val="none" w:sz="0" w:space="0" w:color="auto"/>
        <w:bottom w:val="none" w:sz="0" w:space="0" w:color="auto"/>
        <w:right w:val="none" w:sz="0" w:space="0" w:color="auto"/>
      </w:divBdr>
    </w:div>
    <w:div w:id="40861164">
      <w:bodyDiv w:val="1"/>
      <w:marLeft w:val="0"/>
      <w:marRight w:val="0"/>
      <w:marTop w:val="0"/>
      <w:marBottom w:val="0"/>
      <w:divBdr>
        <w:top w:val="none" w:sz="0" w:space="0" w:color="auto"/>
        <w:left w:val="none" w:sz="0" w:space="0" w:color="auto"/>
        <w:bottom w:val="none" w:sz="0" w:space="0" w:color="auto"/>
        <w:right w:val="none" w:sz="0" w:space="0" w:color="auto"/>
      </w:divBdr>
    </w:div>
    <w:div w:id="41251774">
      <w:bodyDiv w:val="1"/>
      <w:marLeft w:val="0"/>
      <w:marRight w:val="0"/>
      <w:marTop w:val="0"/>
      <w:marBottom w:val="0"/>
      <w:divBdr>
        <w:top w:val="none" w:sz="0" w:space="0" w:color="auto"/>
        <w:left w:val="none" w:sz="0" w:space="0" w:color="auto"/>
        <w:bottom w:val="none" w:sz="0" w:space="0" w:color="auto"/>
        <w:right w:val="none" w:sz="0" w:space="0" w:color="auto"/>
      </w:divBdr>
    </w:div>
    <w:div w:id="62417218">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90921803">
      <w:bodyDiv w:val="1"/>
      <w:marLeft w:val="0"/>
      <w:marRight w:val="0"/>
      <w:marTop w:val="0"/>
      <w:marBottom w:val="0"/>
      <w:divBdr>
        <w:top w:val="none" w:sz="0" w:space="0" w:color="auto"/>
        <w:left w:val="none" w:sz="0" w:space="0" w:color="auto"/>
        <w:bottom w:val="none" w:sz="0" w:space="0" w:color="auto"/>
        <w:right w:val="none" w:sz="0" w:space="0" w:color="auto"/>
      </w:divBdr>
    </w:div>
    <w:div w:id="204373975">
      <w:bodyDiv w:val="1"/>
      <w:marLeft w:val="0"/>
      <w:marRight w:val="0"/>
      <w:marTop w:val="0"/>
      <w:marBottom w:val="0"/>
      <w:divBdr>
        <w:top w:val="none" w:sz="0" w:space="0" w:color="auto"/>
        <w:left w:val="none" w:sz="0" w:space="0" w:color="auto"/>
        <w:bottom w:val="none" w:sz="0" w:space="0" w:color="auto"/>
        <w:right w:val="none" w:sz="0" w:space="0" w:color="auto"/>
      </w:divBdr>
    </w:div>
    <w:div w:id="222831974">
      <w:bodyDiv w:val="1"/>
      <w:marLeft w:val="0"/>
      <w:marRight w:val="0"/>
      <w:marTop w:val="0"/>
      <w:marBottom w:val="0"/>
      <w:divBdr>
        <w:top w:val="none" w:sz="0" w:space="0" w:color="auto"/>
        <w:left w:val="none" w:sz="0" w:space="0" w:color="auto"/>
        <w:bottom w:val="none" w:sz="0" w:space="0" w:color="auto"/>
        <w:right w:val="none" w:sz="0" w:space="0" w:color="auto"/>
      </w:divBdr>
    </w:div>
    <w:div w:id="304967007">
      <w:bodyDiv w:val="1"/>
      <w:marLeft w:val="0"/>
      <w:marRight w:val="0"/>
      <w:marTop w:val="0"/>
      <w:marBottom w:val="0"/>
      <w:divBdr>
        <w:top w:val="none" w:sz="0" w:space="0" w:color="auto"/>
        <w:left w:val="none" w:sz="0" w:space="0" w:color="auto"/>
        <w:bottom w:val="none" w:sz="0" w:space="0" w:color="auto"/>
        <w:right w:val="none" w:sz="0" w:space="0" w:color="auto"/>
      </w:divBdr>
    </w:div>
    <w:div w:id="334041058">
      <w:bodyDiv w:val="1"/>
      <w:marLeft w:val="0"/>
      <w:marRight w:val="0"/>
      <w:marTop w:val="0"/>
      <w:marBottom w:val="0"/>
      <w:divBdr>
        <w:top w:val="none" w:sz="0" w:space="0" w:color="auto"/>
        <w:left w:val="none" w:sz="0" w:space="0" w:color="auto"/>
        <w:bottom w:val="none" w:sz="0" w:space="0" w:color="auto"/>
        <w:right w:val="none" w:sz="0" w:space="0" w:color="auto"/>
      </w:divBdr>
    </w:div>
    <w:div w:id="345375737">
      <w:bodyDiv w:val="1"/>
      <w:marLeft w:val="0"/>
      <w:marRight w:val="0"/>
      <w:marTop w:val="0"/>
      <w:marBottom w:val="0"/>
      <w:divBdr>
        <w:top w:val="none" w:sz="0" w:space="0" w:color="auto"/>
        <w:left w:val="none" w:sz="0" w:space="0" w:color="auto"/>
        <w:bottom w:val="none" w:sz="0" w:space="0" w:color="auto"/>
        <w:right w:val="none" w:sz="0" w:space="0" w:color="auto"/>
      </w:divBdr>
    </w:div>
    <w:div w:id="379015850">
      <w:bodyDiv w:val="1"/>
      <w:marLeft w:val="0"/>
      <w:marRight w:val="0"/>
      <w:marTop w:val="0"/>
      <w:marBottom w:val="0"/>
      <w:divBdr>
        <w:top w:val="none" w:sz="0" w:space="0" w:color="auto"/>
        <w:left w:val="none" w:sz="0" w:space="0" w:color="auto"/>
        <w:bottom w:val="none" w:sz="0" w:space="0" w:color="auto"/>
        <w:right w:val="none" w:sz="0" w:space="0" w:color="auto"/>
      </w:divBdr>
    </w:div>
    <w:div w:id="540479213">
      <w:bodyDiv w:val="1"/>
      <w:marLeft w:val="0"/>
      <w:marRight w:val="0"/>
      <w:marTop w:val="0"/>
      <w:marBottom w:val="0"/>
      <w:divBdr>
        <w:top w:val="none" w:sz="0" w:space="0" w:color="auto"/>
        <w:left w:val="none" w:sz="0" w:space="0" w:color="auto"/>
        <w:bottom w:val="none" w:sz="0" w:space="0" w:color="auto"/>
        <w:right w:val="none" w:sz="0" w:space="0" w:color="auto"/>
      </w:divBdr>
    </w:div>
    <w:div w:id="542596230">
      <w:bodyDiv w:val="1"/>
      <w:marLeft w:val="0"/>
      <w:marRight w:val="0"/>
      <w:marTop w:val="0"/>
      <w:marBottom w:val="0"/>
      <w:divBdr>
        <w:top w:val="none" w:sz="0" w:space="0" w:color="auto"/>
        <w:left w:val="none" w:sz="0" w:space="0" w:color="auto"/>
        <w:bottom w:val="none" w:sz="0" w:space="0" w:color="auto"/>
        <w:right w:val="none" w:sz="0" w:space="0" w:color="auto"/>
      </w:divBdr>
    </w:div>
    <w:div w:id="556626911">
      <w:bodyDiv w:val="1"/>
      <w:marLeft w:val="0"/>
      <w:marRight w:val="0"/>
      <w:marTop w:val="0"/>
      <w:marBottom w:val="0"/>
      <w:divBdr>
        <w:top w:val="none" w:sz="0" w:space="0" w:color="auto"/>
        <w:left w:val="none" w:sz="0" w:space="0" w:color="auto"/>
        <w:bottom w:val="none" w:sz="0" w:space="0" w:color="auto"/>
        <w:right w:val="none" w:sz="0" w:space="0" w:color="auto"/>
      </w:divBdr>
    </w:div>
    <w:div w:id="571307147">
      <w:bodyDiv w:val="1"/>
      <w:marLeft w:val="0"/>
      <w:marRight w:val="0"/>
      <w:marTop w:val="0"/>
      <w:marBottom w:val="0"/>
      <w:divBdr>
        <w:top w:val="none" w:sz="0" w:space="0" w:color="auto"/>
        <w:left w:val="none" w:sz="0" w:space="0" w:color="auto"/>
        <w:bottom w:val="none" w:sz="0" w:space="0" w:color="auto"/>
        <w:right w:val="none" w:sz="0" w:space="0" w:color="auto"/>
      </w:divBdr>
    </w:div>
    <w:div w:id="582883637">
      <w:bodyDiv w:val="1"/>
      <w:marLeft w:val="0"/>
      <w:marRight w:val="0"/>
      <w:marTop w:val="0"/>
      <w:marBottom w:val="0"/>
      <w:divBdr>
        <w:top w:val="none" w:sz="0" w:space="0" w:color="auto"/>
        <w:left w:val="none" w:sz="0" w:space="0" w:color="auto"/>
        <w:bottom w:val="none" w:sz="0" w:space="0" w:color="auto"/>
        <w:right w:val="none" w:sz="0" w:space="0" w:color="auto"/>
      </w:divBdr>
    </w:div>
    <w:div w:id="597567759">
      <w:bodyDiv w:val="1"/>
      <w:marLeft w:val="0"/>
      <w:marRight w:val="0"/>
      <w:marTop w:val="0"/>
      <w:marBottom w:val="0"/>
      <w:divBdr>
        <w:top w:val="none" w:sz="0" w:space="0" w:color="auto"/>
        <w:left w:val="none" w:sz="0" w:space="0" w:color="auto"/>
        <w:bottom w:val="none" w:sz="0" w:space="0" w:color="auto"/>
        <w:right w:val="none" w:sz="0" w:space="0" w:color="auto"/>
      </w:divBdr>
    </w:div>
    <w:div w:id="610862027">
      <w:bodyDiv w:val="1"/>
      <w:marLeft w:val="0"/>
      <w:marRight w:val="0"/>
      <w:marTop w:val="0"/>
      <w:marBottom w:val="0"/>
      <w:divBdr>
        <w:top w:val="none" w:sz="0" w:space="0" w:color="auto"/>
        <w:left w:val="none" w:sz="0" w:space="0" w:color="auto"/>
        <w:bottom w:val="none" w:sz="0" w:space="0" w:color="auto"/>
        <w:right w:val="none" w:sz="0" w:space="0" w:color="auto"/>
      </w:divBdr>
    </w:div>
    <w:div w:id="613096410">
      <w:bodyDiv w:val="1"/>
      <w:marLeft w:val="0"/>
      <w:marRight w:val="0"/>
      <w:marTop w:val="0"/>
      <w:marBottom w:val="0"/>
      <w:divBdr>
        <w:top w:val="none" w:sz="0" w:space="0" w:color="auto"/>
        <w:left w:val="none" w:sz="0" w:space="0" w:color="auto"/>
        <w:bottom w:val="none" w:sz="0" w:space="0" w:color="auto"/>
        <w:right w:val="none" w:sz="0" w:space="0" w:color="auto"/>
      </w:divBdr>
    </w:div>
    <w:div w:id="637610137">
      <w:bodyDiv w:val="1"/>
      <w:marLeft w:val="0"/>
      <w:marRight w:val="0"/>
      <w:marTop w:val="0"/>
      <w:marBottom w:val="0"/>
      <w:divBdr>
        <w:top w:val="none" w:sz="0" w:space="0" w:color="auto"/>
        <w:left w:val="none" w:sz="0" w:space="0" w:color="auto"/>
        <w:bottom w:val="none" w:sz="0" w:space="0" w:color="auto"/>
        <w:right w:val="none" w:sz="0" w:space="0" w:color="auto"/>
      </w:divBdr>
    </w:div>
    <w:div w:id="652175743">
      <w:bodyDiv w:val="1"/>
      <w:marLeft w:val="0"/>
      <w:marRight w:val="0"/>
      <w:marTop w:val="0"/>
      <w:marBottom w:val="0"/>
      <w:divBdr>
        <w:top w:val="none" w:sz="0" w:space="0" w:color="auto"/>
        <w:left w:val="none" w:sz="0" w:space="0" w:color="auto"/>
        <w:bottom w:val="none" w:sz="0" w:space="0" w:color="auto"/>
        <w:right w:val="none" w:sz="0" w:space="0" w:color="auto"/>
      </w:divBdr>
    </w:div>
    <w:div w:id="829639377">
      <w:bodyDiv w:val="1"/>
      <w:marLeft w:val="0"/>
      <w:marRight w:val="0"/>
      <w:marTop w:val="0"/>
      <w:marBottom w:val="0"/>
      <w:divBdr>
        <w:top w:val="none" w:sz="0" w:space="0" w:color="auto"/>
        <w:left w:val="none" w:sz="0" w:space="0" w:color="auto"/>
        <w:bottom w:val="none" w:sz="0" w:space="0" w:color="auto"/>
        <w:right w:val="none" w:sz="0" w:space="0" w:color="auto"/>
      </w:divBdr>
    </w:div>
    <w:div w:id="850609654">
      <w:bodyDiv w:val="1"/>
      <w:marLeft w:val="0"/>
      <w:marRight w:val="0"/>
      <w:marTop w:val="0"/>
      <w:marBottom w:val="0"/>
      <w:divBdr>
        <w:top w:val="none" w:sz="0" w:space="0" w:color="auto"/>
        <w:left w:val="none" w:sz="0" w:space="0" w:color="auto"/>
        <w:bottom w:val="none" w:sz="0" w:space="0" w:color="auto"/>
        <w:right w:val="none" w:sz="0" w:space="0" w:color="auto"/>
      </w:divBdr>
    </w:div>
    <w:div w:id="975640293">
      <w:bodyDiv w:val="1"/>
      <w:marLeft w:val="0"/>
      <w:marRight w:val="0"/>
      <w:marTop w:val="0"/>
      <w:marBottom w:val="0"/>
      <w:divBdr>
        <w:top w:val="none" w:sz="0" w:space="0" w:color="auto"/>
        <w:left w:val="none" w:sz="0" w:space="0" w:color="auto"/>
        <w:bottom w:val="none" w:sz="0" w:space="0" w:color="auto"/>
        <w:right w:val="none" w:sz="0" w:space="0" w:color="auto"/>
      </w:divBdr>
    </w:div>
    <w:div w:id="1052539813">
      <w:bodyDiv w:val="1"/>
      <w:marLeft w:val="0"/>
      <w:marRight w:val="0"/>
      <w:marTop w:val="0"/>
      <w:marBottom w:val="0"/>
      <w:divBdr>
        <w:top w:val="none" w:sz="0" w:space="0" w:color="auto"/>
        <w:left w:val="none" w:sz="0" w:space="0" w:color="auto"/>
        <w:bottom w:val="none" w:sz="0" w:space="0" w:color="auto"/>
        <w:right w:val="none" w:sz="0" w:space="0" w:color="auto"/>
      </w:divBdr>
    </w:div>
    <w:div w:id="1092360902">
      <w:bodyDiv w:val="1"/>
      <w:marLeft w:val="0"/>
      <w:marRight w:val="0"/>
      <w:marTop w:val="0"/>
      <w:marBottom w:val="0"/>
      <w:divBdr>
        <w:top w:val="none" w:sz="0" w:space="0" w:color="auto"/>
        <w:left w:val="none" w:sz="0" w:space="0" w:color="auto"/>
        <w:bottom w:val="none" w:sz="0" w:space="0" w:color="auto"/>
        <w:right w:val="none" w:sz="0" w:space="0" w:color="auto"/>
      </w:divBdr>
    </w:div>
    <w:div w:id="1108351457">
      <w:bodyDiv w:val="1"/>
      <w:marLeft w:val="0"/>
      <w:marRight w:val="0"/>
      <w:marTop w:val="0"/>
      <w:marBottom w:val="0"/>
      <w:divBdr>
        <w:top w:val="none" w:sz="0" w:space="0" w:color="auto"/>
        <w:left w:val="none" w:sz="0" w:space="0" w:color="auto"/>
        <w:bottom w:val="none" w:sz="0" w:space="0" w:color="auto"/>
        <w:right w:val="none" w:sz="0" w:space="0" w:color="auto"/>
      </w:divBdr>
    </w:div>
    <w:div w:id="1123114329">
      <w:bodyDiv w:val="1"/>
      <w:marLeft w:val="0"/>
      <w:marRight w:val="0"/>
      <w:marTop w:val="0"/>
      <w:marBottom w:val="0"/>
      <w:divBdr>
        <w:top w:val="none" w:sz="0" w:space="0" w:color="auto"/>
        <w:left w:val="none" w:sz="0" w:space="0" w:color="auto"/>
        <w:bottom w:val="none" w:sz="0" w:space="0" w:color="auto"/>
        <w:right w:val="none" w:sz="0" w:space="0" w:color="auto"/>
      </w:divBdr>
    </w:div>
    <w:div w:id="1129665637">
      <w:bodyDiv w:val="1"/>
      <w:marLeft w:val="0"/>
      <w:marRight w:val="0"/>
      <w:marTop w:val="0"/>
      <w:marBottom w:val="0"/>
      <w:divBdr>
        <w:top w:val="none" w:sz="0" w:space="0" w:color="auto"/>
        <w:left w:val="none" w:sz="0" w:space="0" w:color="auto"/>
        <w:bottom w:val="none" w:sz="0" w:space="0" w:color="auto"/>
        <w:right w:val="none" w:sz="0" w:space="0" w:color="auto"/>
      </w:divBdr>
    </w:div>
    <w:div w:id="1182359171">
      <w:bodyDiv w:val="1"/>
      <w:marLeft w:val="0"/>
      <w:marRight w:val="0"/>
      <w:marTop w:val="0"/>
      <w:marBottom w:val="0"/>
      <w:divBdr>
        <w:top w:val="none" w:sz="0" w:space="0" w:color="auto"/>
        <w:left w:val="none" w:sz="0" w:space="0" w:color="auto"/>
        <w:bottom w:val="none" w:sz="0" w:space="0" w:color="auto"/>
        <w:right w:val="none" w:sz="0" w:space="0" w:color="auto"/>
      </w:divBdr>
    </w:div>
    <w:div w:id="1241527896">
      <w:bodyDiv w:val="1"/>
      <w:marLeft w:val="0"/>
      <w:marRight w:val="0"/>
      <w:marTop w:val="0"/>
      <w:marBottom w:val="0"/>
      <w:divBdr>
        <w:top w:val="none" w:sz="0" w:space="0" w:color="auto"/>
        <w:left w:val="none" w:sz="0" w:space="0" w:color="auto"/>
        <w:bottom w:val="none" w:sz="0" w:space="0" w:color="auto"/>
        <w:right w:val="none" w:sz="0" w:space="0" w:color="auto"/>
      </w:divBdr>
    </w:div>
    <w:div w:id="1272015109">
      <w:bodyDiv w:val="1"/>
      <w:marLeft w:val="0"/>
      <w:marRight w:val="0"/>
      <w:marTop w:val="0"/>
      <w:marBottom w:val="0"/>
      <w:divBdr>
        <w:top w:val="none" w:sz="0" w:space="0" w:color="auto"/>
        <w:left w:val="none" w:sz="0" w:space="0" w:color="auto"/>
        <w:bottom w:val="none" w:sz="0" w:space="0" w:color="auto"/>
        <w:right w:val="none" w:sz="0" w:space="0" w:color="auto"/>
      </w:divBdr>
    </w:div>
    <w:div w:id="1372992822">
      <w:bodyDiv w:val="1"/>
      <w:marLeft w:val="0"/>
      <w:marRight w:val="0"/>
      <w:marTop w:val="0"/>
      <w:marBottom w:val="0"/>
      <w:divBdr>
        <w:top w:val="none" w:sz="0" w:space="0" w:color="auto"/>
        <w:left w:val="none" w:sz="0" w:space="0" w:color="auto"/>
        <w:bottom w:val="none" w:sz="0" w:space="0" w:color="auto"/>
        <w:right w:val="none" w:sz="0" w:space="0" w:color="auto"/>
      </w:divBdr>
    </w:div>
    <w:div w:id="1381323727">
      <w:bodyDiv w:val="1"/>
      <w:marLeft w:val="0"/>
      <w:marRight w:val="0"/>
      <w:marTop w:val="0"/>
      <w:marBottom w:val="0"/>
      <w:divBdr>
        <w:top w:val="none" w:sz="0" w:space="0" w:color="auto"/>
        <w:left w:val="none" w:sz="0" w:space="0" w:color="auto"/>
        <w:bottom w:val="none" w:sz="0" w:space="0" w:color="auto"/>
        <w:right w:val="none" w:sz="0" w:space="0" w:color="auto"/>
      </w:divBdr>
    </w:div>
    <w:div w:id="1385055688">
      <w:bodyDiv w:val="1"/>
      <w:marLeft w:val="0"/>
      <w:marRight w:val="0"/>
      <w:marTop w:val="0"/>
      <w:marBottom w:val="0"/>
      <w:divBdr>
        <w:top w:val="none" w:sz="0" w:space="0" w:color="auto"/>
        <w:left w:val="none" w:sz="0" w:space="0" w:color="auto"/>
        <w:bottom w:val="none" w:sz="0" w:space="0" w:color="auto"/>
        <w:right w:val="none" w:sz="0" w:space="0" w:color="auto"/>
      </w:divBdr>
    </w:div>
    <w:div w:id="1403720377">
      <w:bodyDiv w:val="1"/>
      <w:marLeft w:val="0"/>
      <w:marRight w:val="0"/>
      <w:marTop w:val="0"/>
      <w:marBottom w:val="0"/>
      <w:divBdr>
        <w:top w:val="none" w:sz="0" w:space="0" w:color="auto"/>
        <w:left w:val="none" w:sz="0" w:space="0" w:color="auto"/>
        <w:bottom w:val="none" w:sz="0" w:space="0" w:color="auto"/>
        <w:right w:val="none" w:sz="0" w:space="0" w:color="auto"/>
      </w:divBdr>
    </w:div>
    <w:div w:id="1450665662">
      <w:bodyDiv w:val="1"/>
      <w:marLeft w:val="0"/>
      <w:marRight w:val="0"/>
      <w:marTop w:val="0"/>
      <w:marBottom w:val="0"/>
      <w:divBdr>
        <w:top w:val="none" w:sz="0" w:space="0" w:color="auto"/>
        <w:left w:val="none" w:sz="0" w:space="0" w:color="auto"/>
        <w:bottom w:val="none" w:sz="0" w:space="0" w:color="auto"/>
        <w:right w:val="none" w:sz="0" w:space="0" w:color="auto"/>
      </w:divBdr>
    </w:div>
    <w:div w:id="1453863402">
      <w:bodyDiv w:val="1"/>
      <w:marLeft w:val="0"/>
      <w:marRight w:val="0"/>
      <w:marTop w:val="0"/>
      <w:marBottom w:val="0"/>
      <w:divBdr>
        <w:top w:val="none" w:sz="0" w:space="0" w:color="auto"/>
        <w:left w:val="none" w:sz="0" w:space="0" w:color="auto"/>
        <w:bottom w:val="none" w:sz="0" w:space="0" w:color="auto"/>
        <w:right w:val="none" w:sz="0" w:space="0" w:color="auto"/>
      </w:divBdr>
    </w:div>
    <w:div w:id="1496069468">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
    <w:div w:id="1641152787">
      <w:bodyDiv w:val="1"/>
      <w:marLeft w:val="0"/>
      <w:marRight w:val="0"/>
      <w:marTop w:val="0"/>
      <w:marBottom w:val="0"/>
      <w:divBdr>
        <w:top w:val="none" w:sz="0" w:space="0" w:color="auto"/>
        <w:left w:val="none" w:sz="0" w:space="0" w:color="auto"/>
        <w:bottom w:val="none" w:sz="0" w:space="0" w:color="auto"/>
        <w:right w:val="none" w:sz="0" w:space="0" w:color="auto"/>
      </w:divBdr>
    </w:div>
    <w:div w:id="1649940383">
      <w:bodyDiv w:val="1"/>
      <w:marLeft w:val="0"/>
      <w:marRight w:val="0"/>
      <w:marTop w:val="0"/>
      <w:marBottom w:val="0"/>
      <w:divBdr>
        <w:top w:val="none" w:sz="0" w:space="0" w:color="auto"/>
        <w:left w:val="none" w:sz="0" w:space="0" w:color="auto"/>
        <w:bottom w:val="none" w:sz="0" w:space="0" w:color="auto"/>
        <w:right w:val="none" w:sz="0" w:space="0" w:color="auto"/>
      </w:divBdr>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
    <w:div w:id="1690139574">
      <w:bodyDiv w:val="1"/>
      <w:marLeft w:val="0"/>
      <w:marRight w:val="0"/>
      <w:marTop w:val="0"/>
      <w:marBottom w:val="0"/>
      <w:divBdr>
        <w:top w:val="none" w:sz="0" w:space="0" w:color="auto"/>
        <w:left w:val="none" w:sz="0" w:space="0" w:color="auto"/>
        <w:bottom w:val="none" w:sz="0" w:space="0" w:color="auto"/>
        <w:right w:val="none" w:sz="0" w:space="0" w:color="auto"/>
      </w:divBdr>
    </w:div>
    <w:div w:id="1697147306">
      <w:bodyDiv w:val="1"/>
      <w:marLeft w:val="0"/>
      <w:marRight w:val="0"/>
      <w:marTop w:val="0"/>
      <w:marBottom w:val="0"/>
      <w:divBdr>
        <w:top w:val="none" w:sz="0" w:space="0" w:color="auto"/>
        <w:left w:val="none" w:sz="0" w:space="0" w:color="auto"/>
        <w:bottom w:val="none" w:sz="0" w:space="0" w:color="auto"/>
        <w:right w:val="none" w:sz="0" w:space="0" w:color="auto"/>
      </w:divBdr>
    </w:div>
    <w:div w:id="1863203899">
      <w:bodyDiv w:val="1"/>
      <w:marLeft w:val="0"/>
      <w:marRight w:val="0"/>
      <w:marTop w:val="0"/>
      <w:marBottom w:val="0"/>
      <w:divBdr>
        <w:top w:val="none" w:sz="0" w:space="0" w:color="auto"/>
        <w:left w:val="none" w:sz="0" w:space="0" w:color="auto"/>
        <w:bottom w:val="none" w:sz="0" w:space="0" w:color="auto"/>
        <w:right w:val="none" w:sz="0" w:space="0" w:color="auto"/>
      </w:divBdr>
    </w:div>
    <w:div w:id="1902473277">
      <w:bodyDiv w:val="1"/>
      <w:marLeft w:val="0"/>
      <w:marRight w:val="0"/>
      <w:marTop w:val="0"/>
      <w:marBottom w:val="0"/>
      <w:divBdr>
        <w:top w:val="none" w:sz="0" w:space="0" w:color="auto"/>
        <w:left w:val="none" w:sz="0" w:space="0" w:color="auto"/>
        <w:bottom w:val="none" w:sz="0" w:space="0" w:color="auto"/>
        <w:right w:val="none" w:sz="0" w:space="0" w:color="auto"/>
      </w:divBdr>
    </w:div>
    <w:div w:id="1953631362">
      <w:bodyDiv w:val="1"/>
      <w:marLeft w:val="0"/>
      <w:marRight w:val="0"/>
      <w:marTop w:val="0"/>
      <w:marBottom w:val="0"/>
      <w:divBdr>
        <w:top w:val="none" w:sz="0" w:space="0" w:color="auto"/>
        <w:left w:val="none" w:sz="0" w:space="0" w:color="auto"/>
        <w:bottom w:val="none" w:sz="0" w:space="0" w:color="auto"/>
        <w:right w:val="none" w:sz="0" w:space="0" w:color="auto"/>
      </w:divBdr>
    </w:div>
    <w:div w:id="1982493569">
      <w:bodyDiv w:val="1"/>
      <w:marLeft w:val="0"/>
      <w:marRight w:val="0"/>
      <w:marTop w:val="0"/>
      <w:marBottom w:val="0"/>
      <w:divBdr>
        <w:top w:val="none" w:sz="0" w:space="0" w:color="auto"/>
        <w:left w:val="none" w:sz="0" w:space="0" w:color="auto"/>
        <w:bottom w:val="none" w:sz="0" w:space="0" w:color="auto"/>
        <w:right w:val="none" w:sz="0" w:space="0" w:color="auto"/>
      </w:divBdr>
    </w:div>
    <w:div w:id="1993753759">
      <w:bodyDiv w:val="1"/>
      <w:marLeft w:val="0"/>
      <w:marRight w:val="0"/>
      <w:marTop w:val="0"/>
      <w:marBottom w:val="0"/>
      <w:divBdr>
        <w:top w:val="none" w:sz="0" w:space="0" w:color="auto"/>
        <w:left w:val="none" w:sz="0" w:space="0" w:color="auto"/>
        <w:bottom w:val="none" w:sz="0" w:space="0" w:color="auto"/>
        <w:right w:val="none" w:sz="0" w:space="0" w:color="auto"/>
      </w:divBdr>
    </w:div>
    <w:div w:id="2037146943">
      <w:bodyDiv w:val="1"/>
      <w:marLeft w:val="0"/>
      <w:marRight w:val="0"/>
      <w:marTop w:val="0"/>
      <w:marBottom w:val="0"/>
      <w:divBdr>
        <w:top w:val="none" w:sz="0" w:space="0" w:color="auto"/>
        <w:left w:val="none" w:sz="0" w:space="0" w:color="auto"/>
        <w:bottom w:val="none" w:sz="0" w:space="0" w:color="auto"/>
        <w:right w:val="none" w:sz="0" w:space="0" w:color="auto"/>
      </w:divBdr>
    </w:div>
    <w:div w:id="2057587164">
      <w:bodyDiv w:val="1"/>
      <w:marLeft w:val="0"/>
      <w:marRight w:val="0"/>
      <w:marTop w:val="0"/>
      <w:marBottom w:val="0"/>
      <w:divBdr>
        <w:top w:val="none" w:sz="0" w:space="0" w:color="auto"/>
        <w:left w:val="none" w:sz="0" w:space="0" w:color="auto"/>
        <w:bottom w:val="none" w:sz="0" w:space="0" w:color="auto"/>
        <w:right w:val="none" w:sz="0" w:space="0" w:color="auto"/>
      </w:divBdr>
    </w:div>
    <w:div w:id="2129470195">
      <w:bodyDiv w:val="1"/>
      <w:marLeft w:val="0"/>
      <w:marRight w:val="0"/>
      <w:marTop w:val="0"/>
      <w:marBottom w:val="0"/>
      <w:divBdr>
        <w:top w:val="none" w:sz="0" w:space="0" w:color="auto"/>
        <w:left w:val="none" w:sz="0" w:space="0" w:color="auto"/>
        <w:bottom w:val="none" w:sz="0" w:space="0" w:color="auto"/>
        <w:right w:val="none" w:sz="0" w:space="0" w:color="auto"/>
      </w:divBdr>
    </w:div>
    <w:div w:id="214507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dgi.edomex.gob.mx/padrones_numeral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47A59C-8DD6-4ED4-9FA9-F7AF30B8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42</Pages>
  <Words>9259</Words>
  <Characters>50928</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INFOEM492</cp:lastModifiedBy>
  <cp:revision>9</cp:revision>
  <dcterms:created xsi:type="dcterms:W3CDTF">2024-02-15T20:56:00Z</dcterms:created>
  <dcterms:modified xsi:type="dcterms:W3CDTF">2024-04-11T20:33:00Z</dcterms:modified>
</cp:coreProperties>
</file>