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A7379" w14:textId="77777777" w:rsidR="00DC6584" w:rsidRPr="00E97A93" w:rsidRDefault="00CC0C57">
      <w:pPr>
        <w:spacing w:before="240" w:after="240"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nueve de octubre de dos mil veinticuatro. </w:t>
      </w:r>
    </w:p>
    <w:p w14:paraId="38FCCC3D" w14:textId="721A65D2" w:rsidR="00DC6584" w:rsidRPr="00E97A93" w:rsidRDefault="00CC0C57">
      <w:pPr>
        <w:spacing w:before="240" w:after="240"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b/>
        </w:rPr>
        <w:t>VISTO</w:t>
      </w:r>
      <w:r w:rsidRPr="00E97A93">
        <w:rPr>
          <w:rFonts w:ascii="Palatino Linotype" w:eastAsia="Palatino Linotype" w:hAnsi="Palatino Linotype" w:cs="Palatino Linotype"/>
        </w:rPr>
        <w:t xml:space="preserve"> el expediente formado con motivo del recurso de revisión </w:t>
      </w:r>
      <w:r w:rsidRPr="00E97A93">
        <w:rPr>
          <w:rFonts w:ascii="Palatino Linotype" w:eastAsia="Palatino Linotype" w:hAnsi="Palatino Linotype" w:cs="Palatino Linotype"/>
          <w:b/>
        </w:rPr>
        <w:t>01744/INFOEM/IP/RR/2024</w:t>
      </w:r>
      <w:r w:rsidRPr="00E97A93">
        <w:rPr>
          <w:rFonts w:ascii="Palatino Linotype" w:eastAsia="Palatino Linotype" w:hAnsi="Palatino Linotype" w:cs="Palatino Linotype"/>
        </w:rPr>
        <w:t>, interpuesto por</w:t>
      </w:r>
      <w:r w:rsidRPr="00E97A93">
        <w:rPr>
          <w:rFonts w:ascii="Palatino Linotype" w:eastAsia="Palatino Linotype" w:hAnsi="Palatino Linotype" w:cs="Palatino Linotype"/>
          <w:b/>
        </w:rPr>
        <w:t xml:space="preserve"> </w:t>
      </w:r>
      <w:r w:rsidR="00A4271B">
        <w:rPr>
          <w:rFonts w:ascii="Palatino Linotype" w:eastAsia="Palatino Linotype" w:hAnsi="Palatino Linotype" w:cs="Palatino Linotype"/>
          <w:b/>
          <w:sz w:val="22"/>
          <w:szCs w:val="22"/>
        </w:rPr>
        <w:t>XXXXX XXXXXX</w:t>
      </w:r>
      <w:r w:rsidRPr="00E97A93">
        <w:rPr>
          <w:rFonts w:ascii="Palatino Linotype" w:eastAsia="Palatino Linotype" w:hAnsi="Palatino Linotype" w:cs="Palatino Linotype"/>
          <w:b/>
        </w:rPr>
        <w:t>,</w:t>
      </w:r>
      <w:r w:rsidRPr="00E97A93">
        <w:rPr>
          <w:rFonts w:ascii="Palatino Linotype" w:eastAsia="Palatino Linotype" w:hAnsi="Palatino Linotype" w:cs="Palatino Linotype"/>
        </w:rPr>
        <w:t xml:space="preserve"> en lo sucesivo la parte </w:t>
      </w:r>
      <w:r w:rsidRPr="00E97A93">
        <w:rPr>
          <w:rFonts w:ascii="Palatino Linotype" w:eastAsia="Palatino Linotype" w:hAnsi="Palatino Linotype" w:cs="Palatino Linotype"/>
          <w:b/>
        </w:rPr>
        <w:t>RECURRENTE,</w:t>
      </w:r>
      <w:r w:rsidRPr="00E97A93">
        <w:rPr>
          <w:rFonts w:ascii="Palatino Linotype" w:eastAsia="Palatino Linotype" w:hAnsi="Palatino Linotype" w:cs="Palatino Linotype"/>
        </w:rPr>
        <w:t xml:space="preserve"> en contra de la respuesta a su solicitud de información con número de folio</w:t>
      </w:r>
      <w:r w:rsidRPr="00E97A93">
        <w:rPr>
          <w:rFonts w:ascii="Palatino Linotype" w:eastAsia="Palatino Linotype" w:hAnsi="Palatino Linotype" w:cs="Palatino Linotype"/>
          <w:b/>
        </w:rPr>
        <w:t xml:space="preserve"> 00033/CJ/IP/2024, </w:t>
      </w:r>
      <w:r w:rsidRPr="00E97A93">
        <w:rPr>
          <w:rFonts w:ascii="Palatino Linotype" w:eastAsia="Palatino Linotype" w:hAnsi="Palatino Linotype" w:cs="Palatino Linotype"/>
        </w:rPr>
        <w:t xml:space="preserve">por parte de la </w:t>
      </w:r>
      <w:r w:rsidRPr="00E97A93">
        <w:rPr>
          <w:rFonts w:ascii="Palatino Linotype" w:eastAsia="Palatino Linotype" w:hAnsi="Palatino Linotype" w:cs="Palatino Linotype"/>
          <w:b/>
        </w:rPr>
        <w:t xml:space="preserve">Consejería Jurídica, </w:t>
      </w:r>
      <w:r w:rsidRPr="00E97A93">
        <w:rPr>
          <w:rFonts w:ascii="Palatino Linotype" w:eastAsia="Palatino Linotype" w:hAnsi="Palatino Linotype" w:cs="Palatino Linotype"/>
        </w:rPr>
        <w:t xml:space="preserve">en lo sucesivo el </w:t>
      </w:r>
      <w:r w:rsidRPr="00E97A93">
        <w:rPr>
          <w:rFonts w:ascii="Palatino Linotype" w:eastAsia="Palatino Linotype" w:hAnsi="Palatino Linotype" w:cs="Palatino Linotype"/>
          <w:b/>
        </w:rPr>
        <w:t xml:space="preserve">SUJETO OBLIGADO, </w:t>
      </w:r>
      <w:r w:rsidRPr="00E97A93">
        <w:rPr>
          <w:rFonts w:ascii="Palatino Linotype" w:eastAsia="Palatino Linotype" w:hAnsi="Palatino Linotype" w:cs="Palatino Linotype"/>
        </w:rPr>
        <w:t xml:space="preserve">se procede a dictar la presente resolución con base en los siguientes: </w:t>
      </w:r>
    </w:p>
    <w:p w14:paraId="55340D8F" w14:textId="77777777" w:rsidR="00DC6584" w:rsidRPr="00E97A93" w:rsidRDefault="00CC0C57">
      <w:pPr>
        <w:spacing w:before="240" w:after="240" w:line="360" w:lineRule="auto"/>
        <w:jc w:val="center"/>
        <w:rPr>
          <w:rFonts w:ascii="Palatino Linotype" w:eastAsia="Palatino Linotype" w:hAnsi="Palatino Linotype" w:cs="Palatino Linotype"/>
          <w:b/>
        </w:rPr>
      </w:pPr>
      <w:r w:rsidRPr="00E97A93">
        <w:rPr>
          <w:rFonts w:ascii="Palatino Linotype" w:eastAsia="Palatino Linotype" w:hAnsi="Palatino Linotype" w:cs="Palatino Linotype"/>
          <w:b/>
        </w:rPr>
        <w:t>I. A N T E C E D E N T E S</w:t>
      </w:r>
    </w:p>
    <w:p w14:paraId="48F91924" w14:textId="77777777" w:rsidR="00DC6584" w:rsidRPr="00E97A93" w:rsidRDefault="00CC0C57">
      <w:pPr>
        <w:spacing w:before="240" w:after="240"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b/>
        </w:rPr>
        <w:t>1. Solicitud de acceso a la información.</w:t>
      </w:r>
      <w:r w:rsidRPr="00E97A93">
        <w:rPr>
          <w:rFonts w:ascii="Palatino Linotype" w:eastAsia="Palatino Linotype" w:hAnsi="Palatino Linotype" w:cs="Palatino Linotype"/>
        </w:rPr>
        <w:t xml:space="preserve"> Con fecha </w:t>
      </w:r>
      <w:r w:rsidRPr="00E97A93">
        <w:rPr>
          <w:rFonts w:ascii="Palatino Linotype" w:eastAsia="Palatino Linotype" w:hAnsi="Palatino Linotype" w:cs="Palatino Linotype"/>
          <w:b/>
        </w:rPr>
        <w:t>seis de marzo de dos mil veinticuatro,</w:t>
      </w:r>
      <w:r w:rsidRPr="00E97A93">
        <w:rPr>
          <w:rFonts w:ascii="Palatino Linotype" w:eastAsia="Palatino Linotype" w:hAnsi="Palatino Linotype" w:cs="Palatino Linotype"/>
        </w:rPr>
        <w:t xml:space="preserve"> la parte </w:t>
      </w:r>
      <w:r w:rsidRPr="00E97A93">
        <w:rPr>
          <w:rFonts w:ascii="Palatino Linotype" w:eastAsia="Palatino Linotype" w:hAnsi="Palatino Linotype" w:cs="Palatino Linotype"/>
          <w:b/>
        </w:rPr>
        <w:t xml:space="preserve">RECURRENTE </w:t>
      </w:r>
      <w:r w:rsidRPr="00E97A93">
        <w:rPr>
          <w:rFonts w:ascii="Palatino Linotype" w:eastAsia="Palatino Linotype" w:hAnsi="Palatino Linotype" w:cs="Palatino Linotype"/>
        </w:rPr>
        <w:t xml:space="preserve">presentó, a través del Sistema de Acceso a la Información Mexiquense, en lo subsecuente el </w:t>
      </w:r>
      <w:r w:rsidRPr="00E97A93">
        <w:rPr>
          <w:rFonts w:ascii="Palatino Linotype" w:eastAsia="Palatino Linotype" w:hAnsi="Palatino Linotype" w:cs="Palatino Linotype"/>
          <w:b/>
        </w:rPr>
        <w:t>SAIMEX,</w:t>
      </w:r>
      <w:r w:rsidRPr="00E97A93">
        <w:rPr>
          <w:rFonts w:ascii="Palatino Linotype" w:eastAsia="Palatino Linotype" w:hAnsi="Palatino Linotype" w:cs="Palatino Linotype"/>
        </w:rPr>
        <w:t xml:space="preserve"> ante el </w:t>
      </w:r>
      <w:r w:rsidRPr="00E97A93">
        <w:rPr>
          <w:rFonts w:ascii="Palatino Linotype" w:eastAsia="Palatino Linotype" w:hAnsi="Palatino Linotype" w:cs="Palatino Linotype"/>
          <w:b/>
        </w:rPr>
        <w:t>SUJETO OBLIGADO</w:t>
      </w:r>
      <w:r w:rsidRPr="00E97A93">
        <w:rPr>
          <w:rFonts w:ascii="Palatino Linotype" w:eastAsia="Palatino Linotype" w:hAnsi="Palatino Linotype" w:cs="Palatino Linotype"/>
        </w:rPr>
        <w:t>, la solicitud de acceso a la información pública, a la que se le asignó el número</w:t>
      </w:r>
      <w:r w:rsidRPr="00E97A93">
        <w:rPr>
          <w:rFonts w:ascii="Palatino Linotype" w:eastAsia="Palatino Linotype" w:hAnsi="Palatino Linotype" w:cs="Palatino Linotype"/>
          <w:b/>
        </w:rPr>
        <w:t xml:space="preserve"> 00033/CJ/IP/2024, </w:t>
      </w:r>
      <w:r w:rsidRPr="00E97A93">
        <w:rPr>
          <w:rFonts w:ascii="Palatino Linotype" w:eastAsia="Palatino Linotype" w:hAnsi="Palatino Linotype" w:cs="Palatino Linotype"/>
        </w:rPr>
        <w:t xml:space="preserve">mediante la cual requirió la información siguiente: </w:t>
      </w:r>
    </w:p>
    <w:p w14:paraId="17464D07" w14:textId="77777777" w:rsidR="00DC6584" w:rsidRPr="00E97A93" w:rsidRDefault="00CC0C57">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E97A93">
        <w:rPr>
          <w:rFonts w:ascii="Palatino Linotype" w:eastAsia="Palatino Linotype" w:hAnsi="Palatino Linotype" w:cs="Palatino Linotype"/>
          <w:i/>
          <w:sz w:val="22"/>
          <w:szCs w:val="22"/>
        </w:rPr>
        <w:t xml:space="preserve">“Solicito todos los oficios firmados por el </w:t>
      </w:r>
      <w:proofErr w:type="gramStart"/>
      <w:r w:rsidRPr="00E97A93">
        <w:rPr>
          <w:rFonts w:ascii="Palatino Linotype" w:eastAsia="Palatino Linotype" w:hAnsi="Palatino Linotype" w:cs="Palatino Linotype"/>
          <w:i/>
          <w:sz w:val="22"/>
          <w:szCs w:val="22"/>
        </w:rPr>
        <w:t>Consejero</w:t>
      </w:r>
      <w:proofErr w:type="gramEnd"/>
      <w:r w:rsidRPr="00E97A93">
        <w:rPr>
          <w:rFonts w:ascii="Palatino Linotype" w:eastAsia="Palatino Linotype" w:hAnsi="Palatino Linotype" w:cs="Palatino Linotype"/>
          <w:i/>
          <w:sz w:val="22"/>
          <w:szCs w:val="22"/>
        </w:rPr>
        <w:t xml:space="preserve"> Jurídico desde el 16 de septiembre de 2023 al 29 de febrero de 2024” (Sic)</w:t>
      </w:r>
    </w:p>
    <w:p w14:paraId="7F05BBF0" w14:textId="77777777" w:rsidR="00DC6584" w:rsidRPr="00E97A93" w:rsidRDefault="00DC6584">
      <w:pPr>
        <w:spacing w:before="240"/>
        <w:ind w:left="851" w:right="902"/>
        <w:jc w:val="both"/>
        <w:rPr>
          <w:rFonts w:ascii="Palatino Linotype" w:eastAsia="Palatino Linotype" w:hAnsi="Palatino Linotype" w:cs="Palatino Linotype"/>
          <w:i/>
          <w:sz w:val="22"/>
          <w:szCs w:val="22"/>
        </w:rPr>
      </w:pPr>
    </w:p>
    <w:p w14:paraId="1A07E172" w14:textId="77777777" w:rsidR="00DC6584" w:rsidRPr="00E97A93" w:rsidRDefault="00CC0C57">
      <w:pPr>
        <w:spacing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b/>
        </w:rPr>
        <w:t>Modalidad de Entrega:</w:t>
      </w:r>
      <w:r w:rsidRPr="00E97A93">
        <w:rPr>
          <w:rFonts w:ascii="Palatino Linotype" w:eastAsia="Palatino Linotype" w:hAnsi="Palatino Linotype" w:cs="Palatino Linotype"/>
        </w:rPr>
        <w:t xml:space="preserve"> A través de SAIMEX.</w:t>
      </w:r>
    </w:p>
    <w:p w14:paraId="3B60A49C" w14:textId="77777777" w:rsidR="00DC6584" w:rsidRPr="00E97A93" w:rsidRDefault="00DC6584">
      <w:pPr>
        <w:spacing w:line="360" w:lineRule="auto"/>
        <w:jc w:val="both"/>
        <w:rPr>
          <w:rFonts w:ascii="Palatino Linotype" w:eastAsia="Palatino Linotype" w:hAnsi="Palatino Linotype" w:cs="Palatino Linotype"/>
        </w:rPr>
      </w:pPr>
    </w:p>
    <w:p w14:paraId="0597D87B" w14:textId="77777777" w:rsidR="00DC6584" w:rsidRPr="00E97A93" w:rsidRDefault="00CC0C57">
      <w:pPr>
        <w:spacing w:after="240" w:line="360" w:lineRule="auto"/>
        <w:jc w:val="both"/>
        <w:rPr>
          <w:rFonts w:ascii="Palatino Linotype" w:eastAsia="Palatino Linotype" w:hAnsi="Palatino Linotype" w:cs="Palatino Linotype"/>
          <w:i/>
          <w:sz w:val="22"/>
          <w:szCs w:val="22"/>
        </w:rPr>
      </w:pPr>
      <w:r w:rsidRPr="00E97A93">
        <w:rPr>
          <w:rFonts w:ascii="Palatino Linotype" w:eastAsia="Palatino Linotype" w:hAnsi="Palatino Linotype" w:cs="Palatino Linotype"/>
          <w:b/>
        </w:rPr>
        <w:lastRenderedPageBreak/>
        <w:t xml:space="preserve">2. Respuesta. </w:t>
      </w:r>
      <w:r w:rsidRPr="00E97A93">
        <w:rPr>
          <w:rFonts w:ascii="Palatino Linotype" w:eastAsia="Palatino Linotype" w:hAnsi="Palatino Linotype" w:cs="Palatino Linotype"/>
        </w:rPr>
        <w:t xml:space="preserve">Con fecha </w:t>
      </w:r>
      <w:r w:rsidRPr="00E97A93">
        <w:rPr>
          <w:rFonts w:ascii="Palatino Linotype" w:eastAsia="Palatino Linotype" w:hAnsi="Palatino Linotype" w:cs="Palatino Linotype"/>
          <w:b/>
        </w:rPr>
        <w:t>tres de abril de dos mil veinticuatro</w:t>
      </w:r>
      <w:r w:rsidRPr="00E97A93">
        <w:rPr>
          <w:rFonts w:ascii="Palatino Linotype" w:eastAsia="Palatino Linotype" w:hAnsi="Palatino Linotype" w:cs="Palatino Linotype"/>
        </w:rPr>
        <w:t xml:space="preserve">, el </w:t>
      </w:r>
      <w:r w:rsidRPr="00E97A93">
        <w:rPr>
          <w:rFonts w:ascii="Palatino Linotype" w:eastAsia="Palatino Linotype" w:hAnsi="Palatino Linotype" w:cs="Palatino Linotype"/>
          <w:b/>
        </w:rPr>
        <w:t xml:space="preserve">SUJETO OBLIGADO </w:t>
      </w:r>
      <w:r w:rsidRPr="00E97A93">
        <w:rPr>
          <w:rFonts w:ascii="Palatino Linotype" w:eastAsia="Palatino Linotype" w:hAnsi="Palatino Linotype" w:cs="Palatino Linotype"/>
        </w:rPr>
        <w:t xml:space="preserve">envió su respuesta a la solicitud de acceso a la información a través de SAIMEX, sustancialmente en los términos siguientes: </w:t>
      </w:r>
      <w:r w:rsidRPr="00E97A93">
        <w:rPr>
          <w:rFonts w:ascii="Palatino Linotype" w:eastAsia="Palatino Linotype" w:hAnsi="Palatino Linotype" w:cs="Palatino Linotype"/>
          <w:i/>
          <w:sz w:val="22"/>
          <w:szCs w:val="22"/>
        </w:rPr>
        <w:t xml:space="preserve">  </w:t>
      </w:r>
    </w:p>
    <w:p w14:paraId="2D589810" w14:textId="77777777" w:rsidR="00DC6584" w:rsidRPr="00E97A93" w:rsidRDefault="00CC0C57">
      <w:pPr>
        <w:spacing w:before="240"/>
        <w:ind w:left="851" w:right="902"/>
        <w:jc w:val="both"/>
        <w:rPr>
          <w:rFonts w:ascii="Palatino Linotype" w:eastAsia="Palatino Linotype" w:hAnsi="Palatino Linotype" w:cs="Palatino Linotype"/>
          <w:i/>
          <w:sz w:val="22"/>
          <w:szCs w:val="22"/>
        </w:rPr>
      </w:pPr>
      <w:r w:rsidRPr="00E97A93">
        <w:rPr>
          <w:rFonts w:ascii="Palatino Linotype" w:eastAsia="Palatino Linotype" w:hAnsi="Palatino Linotype" w:cs="Palatino Linotype"/>
          <w:i/>
          <w:sz w:val="22"/>
          <w:szCs w:val="22"/>
        </w:rPr>
        <w:t>“…En caso de que la respuesta no sea legible, favor de comunicarse al teléfono (722) 2137511...” (Sic)</w:t>
      </w:r>
    </w:p>
    <w:p w14:paraId="3ACE6C30" w14:textId="77777777" w:rsidR="00DC6584" w:rsidRPr="00E97A93" w:rsidRDefault="00CC0C57">
      <w:pPr>
        <w:spacing w:before="240" w:after="240" w:line="360" w:lineRule="auto"/>
        <w:ind w:right="49"/>
        <w:jc w:val="both"/>
        <w:rPr>
          <w:rFonts w:ascii="Palatino Linotype" w:eastAsia="Palatino Linotype" w:hAnsi="Palatino Linotype" w:cs="Palatino Linotype"/>
        </w:rPr>
      </w:pPr>
      <w:r w:rsidRPr="00E97A93">
        <w:rPr>
          <w:rFonts w:ascii="Palatino Linotype" w:eastAsia="Palatino Linotype" w:hAnsi="Palatino Linotype" w:cs="Palatino Linotype"/>
        </w:rPr>
        <w:t xml:space="preserve">El </w:t>
      </w:r>
      <w:r w:rsidRPr="00E97A93">
        <w:rPr>
          <w:rFonts w:ascii="Palatino Linotype" w:eastAsia="Palatino Linotype" w:hAnsi="Palatino Linotype" w:cs="Palatino Linotype"/>
          <w:b/>
        </w:rPr>
        <w:t>SUJETO OBLIGADO</w:t>
      </w:r>
      <w:r w:rsidRPr="00E97A93">
        <w:rPr>
          <w:rFonts w:ascii="Palatino Linotype" w:eastAsia="Palatino Linotype" w:hAnsi="Palatino Linotype" w:cs="Palatino Linotype"/>
        </w:rPr>
        <w:t>, adjuntó a su respuesta los archivos electrónicos siguientes:</w:t>
      </w:r>
    </w:p>
    <w:p w14:paraId="1C194721" w14:textId="77777777" w:rsidR="00DC6584" w:rsidRPr="00E97A93" w:rsidRDefault="00CC0C57">
      <w:pPr>
        <w:spacing w:before="240" w:after="240" w:line="360" w:lineRule="auto"/>
        <w:ind w:right="49"/>
        <w:jc w:val="both"/>
        <w:rPr>
          <w:rFonts w:ascii="Palatino Linotype" w:eastAsia="Palatino Linotype" w:hAnsi="Palatino Linotype" w:cs="Palatino Linotype"/>
        </w:rPr>
      </w:pPr>
      <w:r w:rsidRPr="00E97A93">
        <w:rPr>
          <w:rFonts w:ascii="Palatino Linotype" w:eastAsia="Palatino Linotype" w:hAnsi="Palatino Linotype" w:cs="Palatino Linotype"/>
        </w:rPr>
        <w:t>“</w:t>
      </w:r>
      <w:hyperlink r:id="rId8">
        <w:r w:rsidRPr="00E97A93">
          <w:rPr>
            <w:rFonts w:ascii="Palatino Linotype" w:eastAsia="Palatino Linotype" w:hAnsi="Palatino Linotype" w:cs="Palatino Linotype"/>
          </w:rPr>
          <w:t>Rpta33.24.pdf</w:t>
        </w:r>
      </w:hyperlink>
      <w:r w:rsidRPr="00E97A93">
        <w:rPr>
          <w:rFonts w:ascii="Palatino Linotype" w:eastAsia="Palatino Linotype" w:hAnsi="Palatino Linotype" w:cs="Palatino Linotype"/>
        </w:rPr>
        <w:t xml:space="preserve">”, el cual contiene el oficio número CJ/UIPPE/0629/2024, por medio del cual el Titular de la Unidad de Transparencia del </w:t>
      </w:r>
      <w:r w:rsidRPr="00E97A93">
        <w:rPr>
          <w:rFonts w:ascii="Palatino Linotype" w:eastAsia="Palatino Linotype" w:hAnsi="Palatino Linotype" w:cs="Palatino Linotype"/>
          <w:b/>
        </w:rPr>
        <w:t>SUJETO OBLIGADO</w:t>
      </w:r>
      <w:r w:rsidRPr="00E97A93">
        <w:rPr>
          <w:rFonts w:ascii="Palatino Linotype" w:eastAsia="Palatino Linotype" w:hAnsi="Palatino Linotype" w:cs="Palatino Linotype"/>
        </w:rPr>
        <w:t>, informó al solicitante el cambio de modalidad a consulta directa, bajo los siguientes paramentos:</w:t>
      </w:r>
    </w:p>
    <w:p w14:paraId="10CA80BA" w14:textId="77777777" w:rsidR="00DC6584" w:rsidRPr="00E97A93" w:rsidRDefault="00CC0C57">
      <w:pPr>
        <w:spacing w:before="240" w:after="240" w:line="360" w:lineRule="auto"/>
        <w:ind w:right="49"/>
        <w:jc w:val="both"/>
        <w:rPr>
          <w:rFonts w:ascii="Palatino Linotype" w:eastAsia="Palatino Linotype" w:hAnsi="Palatino Linotype" w:cs="Palatino Linotype"/>
        </w:rPr>
      </w:pPr>
      <w:r w:rsidRPr="00E97A93">
        <w:rPr>
          <w:rFonts w:ascii="Palatino Linotype" w:eastAsia="Palatino Linotype" w:hAnsi="Palatino Linotype" w:cs="Palatino Linotype"/>
          <w:noProof/>
          <w:lang w:val="es-MX"/>
        </w:rPr>
        <w:drawing>
          <wp:inline distT="0" distB="0" distL="0" distR="0" wp14:anchorId="188AFB8B" wp14:editId="26E0B10E">
            <wp:extent cx="5614035" cy="3895493"/>
            <wp:effectExtent l="0" t="0" r="5715" b="0"/>
            <wp:docPr id="3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5617533" cy="3897920"/>
                    </a:xfrm>
                    <a:prstGeom prst="rect">
                      <a:avLst/>
                    </a:prstGeom>
                    <a:ln/>
                  </pic:spPr>
                </pic:pic>
              </a:graphicData>
            </a:graphic>
          </wp:inline>
        </w:drawing>
      </w:r>
    </w:p>
    <w:p w14:paraId="43B91AD7" w14:textId="77777777" w:rsidR="00DC6584" w:rsidRPr="00E97A93" w:rsidRDefault="00CC0C57">
      <w:pPr>
        <w:spacing w:before="240" w:after="240" w:line="360" w:lineRule="auto"/>
        <w:ind w:right="49"/>
        <w:jc w:val="both"/>
        <w:rPr>
          <w:rFonts w:ascii="Palatino Linotype" w:eastAsia="Palatino Linotype" w:hAnsi="Palatino Linotype" w:cs="Palatino Linotype"/>
        </w:rPr>
      </w:pPr>
      <w:r w:rsidRPr="00E97A93">
        <w:rPr>
          <w:rFonts w:ascii="Palatino Linotype" w:eastAsia="Palatino Linotype" w:hAnsi="Palatino Linotype" w:cs="Palatino Linotype"/>
        </w:rPr>
        <w:lastRenderedPageBreak/>
        <w:t xml:space="preserve"> </w:t>
      </w:r>
      <w:r w:rsidRPr="00E97A93">
        <w:rPr>
          <w:rFonts w:ascii="Palatino Linotype" w:eastAsia="Palatino Linotype" w:hAnsi="Palatino Linotype" w:cs="Palatino Linotype"/>
          <w:noProof/>
          <w:lang w:val="es-MX"/>
        </w:rPr>
        <w:drawing>
          <wp:inline distT="0" distB="0" distL="0" distR="0" wp14:anchorId="14F52A59" wp14:editId="1C665E05">
            <wp:extent cx="5612130" cy="1968500"/>
            <wp:effectExtent l="0" t="0" r="0" b="0"/>
            <wp:docPr id="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612130" cy="1968500"/>
                    </a:xfrm>
                    <a:prstGeom prst="rect">
                      <a:avLst/>
                    </a:prstGeom>
                    <a:ln/>
                  </pic:spPr>
                </pic:pic>
              </a:graphicData>
            </a:graphic>
          </wp:inline>
        </w:drawing>
      </w:r>
    </w:p>
    <w:p w14:paraId="2F477795" w14:textId="77777777" w:rsidR="00DC6584" w:rsidRPr="00E97A93" w:rsidRDefault="00CC0C57">
      <w:pPr>
        <w:spacing w:before="240" w:after="240" w:line="360" w:lineRule="auto"/>
        <w:ind w:right="49"/>
        <w:jc w:val="both"/>
        <w:rPr>
          <w:rFonts w:ascii="Palatino Linotype" w:eastAsia="Palatino Linotype" w:hAnsi="Palatino Linotype" w:cs="Palatino Linotype"/>
        </w:rPr>
      </w:pPr>
      <w:r w:rsidRPr="00E97A93">
        <w:rPr>
          <w:rFonts w:ascii="Palatino Linotype" w:eastAsia="Palatino Linotype" w:hAnsi="Palatino Linotype" w:cs="Palatino Linotype"/>
        </w:rPr>
        <w:t>“</w:t>
      </w:r>
      <w:hyperlink r:id="rId11">
        <w:r w:rsidRPr="00E97A93">
          <w:rPr>
            <w:rFonts w:ascii="Palatino Linotype" w:eastAsia="Palatino Linotype" w:hAnsi="Palatino Linotype" w:cs="Palatino Linotype"/>
          </w:rPr>
          <w:t>Rpta33.24Anexo1.pdf</w:t>
        </w:r>
      </w:hyperlink>
      <w:r w:rsidRPr="00E97A93">
        <w:rPr>
          <w:rFonts w:ascii="Palatino Linotype" w:eastAsia="Palatino Linotype" w:hAnsi="Palatino Linotype" w:cs="Palatino Linotype"/>
        </w:rPr>
        <w:t xml:space="preserve">”, el cual contiene el oficio número 23300000010000S/072/2024, por medio del cual el Servidor Público Habilitado de la Consejería Jurídica, informó al Titular de la Unidad de Transparencia, que en atención al cúmulo de información requerida por el solicitante, esta Consejería Jurídica se encuentra recabando, toda vez que se considera que rebasa la capacidad para anexar a la Plataforma del Sistema de Acceso a la Información Mexiquense (SAIMEX), por lo que solicitó que se someta a consideración del Comité de Transparencia de la Consejería Jurídica, el cambio de modalidad de entrega de la información a Consulta Directa, en estas instalaciones, ubicadas en calle Sebastián Lerdo de Tejada, número 300, poniente, tercer piso, puerta 340, colonia centro C.P. 50000, Toluca; Estado de México, en un horario de atención de 10:00 a 11:00 horas.  </w:t>
      </w:r>
    </w:p>
    <w:p w14:paraId="63C361EC" w14:textId="77777777" w:rsidR="00DC6584" w:rsidRPr="00E97A93" w:rsidRDefault="00CC0C57">
      <w:pPr>
        <w:spacing w:before="240" w:after="240" w:line="360" w:lineRule="auto"/>
        <w:ind w:right="49"/>
        <w:jc w:val="both"/>
        <w:rPr>
          <w:rFonts w:ascii="Palatino Linotype" w:eastAsia="Palatino Linotype" w:hAnsi="Palatino Linotype" w:cs="Palatino Linotype"/>
        </w:rPr>
      </w:pPr>
      <w:r w:rsidRPr="00E97A93">
        <w:rPr>
          <w:rFonts w:ascii="Palatino Linotype" w:eastAsia="Palatino Linotype" w:hAnsi="Palatino Linotype" w:cs="Palatino Linotype"/>
        </w:rPr>
        <w:t>“</w:t>
      </w:r>
      <w:hyperlink r:id="rId12">
        <w:r w:rsidRPr="00E97A93">
          <w:rPr>
            <w:rFonts w:ascii="Palatino Linotype" w:eastAsia="Palatino Linotype" w:hAnsi="Palatino Linotype" w:cs="Palatino Linotype"/>
          </w:rPr>
          <w:t>ActaResol1aExt2024.pdf</w:t>
        </w:r>
      </w:hyperlink>
      <w:r w:rsidRPr="00E97A93">
        <w:rPr>
          <w:rFonts w:ascii="Palatino Linotype" w:eastAsia="Palatino Linotype" w:hAnsi="Palatino Linotype" w:cs="Palatino Linotype"/>
        </w:rPr>
        <w:t xml:space="preserve">”, el cual contiene el acta de la primera sesión extraordinaria del Comité de Transparencia de la Consejería Jurídica, por medio del cual se aprobó el cambio de modalidad a consulta directa respecto de la información requerida en la solicitud número 00033/CJ/IP/2024, constante de 15 fojas. </w:t>
      </w:r>
    </w:p>
    <w:p w14:paraId="59908FEC" w14:textId="77777777" w:rsidR="00DC6584" w:rsidRPr="00E97A93" w:rsidRDefault="00CC0C57">
      <w:pPr>
        <w:spacing w:before="240" w:after="240" w:line="360" w:lineRule="auto"/>
        <w:ind w:right="49"/>
        <w:jc w:val="both"/>
        <w:rPr>
          <w:rFonts w:ascii="Palatino Linotype" w:eastAsia="Palatino Linotype" w:hAnsi="Palatino Linotype" w:cs="Palatino Linotype"/>
        </w:rPr>
      </w:pPr>
      <w:r w:rsidRPr="00E97A93">
        <w:rPr>
          <w:rFonts w:ascii="Palatino Linotype" w:eastAsia="Palatino Linotype" w:hAnsi="Palatino Linotype" w:cs="Palatino Linotype"/>
          <w:b/>
        </w:rPr>
        <w:lastRenderedPageBreak/>
        <w:t xml:space="preserve">3. Interposición del recurso de revisión. </w:t>
      </w:r>
      <w:r w:rsidRPr="00E97A93">
        <w:rPr>
          <w:rFonts w:ascii="Palatino Linotype" w:eastAsia="Palatino Linotype" w:hAnsi="Palatino Linotype" w:cs="Palatino Linotype"/>
        </w:rPr>
        <w:t xml:space="preserve">Inconforme con los términos de la respuesta emitida por parte del </w:t>
      </w:r>
      <w:r w:rsidRPr="00E97A93">
        <w:rPr>
          <w:rFonts w:ascii="Palatino Linotype" w:eastAsia="Palatino Linotype" w:hAnsi="Palatino Linotype" w:cs="Palatino Linotype"/>
          <w:b/>
        </w:rPr>
        <w:t>SUJETO OBLIGADO</w:t>
      </w:r>
      <w:r w:rsidRPr="00E97A93">
        <w:rPr>
          <w:rFonts w:ascii="Palatino Linotype" w:eastAsia="Palatino Linotype" w:hAnsi="Palatino Linotype" w:cs="Palatino Linotype"/>
        </w:rPr>
        <w:t xml:space="preserve">, el </w:t>
      </w:r>
      <w:r w:rsidRPr="00E97A93">
        <w:rPr>
          <w:rFonts w:ascii="Palatino Linotype" w:eastAsia="Palatino Linotype" w:hAnsi="Palatino Linotype" w:cs="Palatino Linotype"/>
          <w:b/>
        </w:rPr>
        <w:t>cuatro de abril del dos mil veinticuatro,</w:t>
      </w:r>
      <w:r w:rsidRPr="00E97A93">
        <w:rPr>
          <w:rFonts w:ascii="Palatino Linotype" w:eastAsia="Palatino Linotype" w:hAnsi="Palatino Linotype" w:cs="Palatino Linotype"/>
        </w:rPr>
        <w:t xml:space="preserve"> la parte recurrente interpuso el recurso de revisión a través de </w:t>
      </w:r>
      <w:r w:rsidRPr="00E97A93">
        <w:rPr>
          <w:rFonts w:ascii="Palatino Linotype" w:eastAsia="Palatino Linotype" w:hAnsi="Palatino Linotype" w:cs="Palatino Linotype"/>
          <w:b/>
        </w:rPr>
        <w:t xml:space="preserve">SAIMEX, </w:t>
      </w:r>
      <w:r w:rsidRPr="00E97A93">
        <w:rPr>
          <w:rFonts w:ascii="Palatino Linotype" w:eastAsia="Palatino Linotype" w:hAnsi="Palatino Linotype" w:cs="Palatino Linotype"/>
        </w:rPr>
        <w:t>en donde se manifestó de la siguiente manera:</w:t>
      </w:r>
    </w:p>
    <w:p w14:paraId="19EE2DDF" w14:textId="77777777" w:rsidR="00DC6584" w:rsidRPr="00E97A93" w:rsidRDefault="00CC0C57">
      <w:pPr>
        <w:tabs>
          <w:tab w:val="left" w:pos="2745"/>
        </w:tabs>
        <w:spacing w:before="240" w:after="240" w:line="360" w:lineRule="auto"/>
        <w:jc w:val="both"/>
        <w:rPr>
          <w:rFonts w:ascii="Palatino Linotype" w:eastAsia="Palatino Linotype" w:hAnsi="Palatino Linotype" w:cs="Palatino Linotype"/>
          <w:b/>
        </w:rPr>
      </w:pPr>
      <w:r w:rsidRPr="00E97A93">
        <w:rPr>
          <w:rFonts w:ascii="Palatino Linotype" w:eastAsia="Palatino Linotype" w:hAnsi="Palatino Linotype" w:cs="Palatino Linotype"/>
          <w:b/>
        </w:rPr>
        <w:t xml:space="preserve">Acto impugnado: </w:t>
      </w:r>
      <w:r w:rsidRPr="00E97A93">
        <w:rPr>
          <w:rFonts w:ascii="Palatino Linotype" w:eastAsia="Palatino Linotype" w:hAnsi="Palatino Linotype" w:cs="Palatino Linotype"/>
          <w:b/>
        </w:rPr>
        <w:tab/>
      </w:r>
    </w:p>
    <w:p w14:paraId="61629562" w14:textId="77777777" w:rsidR="00DC6584" w:rsidRPr="00E97A93" w:rsidRDefault="00CC0C57">
      <w:pPr>
        <w:ind w:left="851" w:right="902"/>
        <w:jc w:val="both"/>
        <w:rPr>
          <w:rFonts w:ascii="Palatino Linotype" w:eastAsia="Palatino Linotype" w:hAnsi="Palatino Linotype" w:cs="Palatino Linotype"/>
          <w:i/>
          <w:sz w:val="22"/>
          <w:szCs w:val="22"/>
        </w:rPr>
      </w:pPr>
      <w:r w:rsidRPr="00E97A93">
        <w:rPr>
          <w:rFonts w:ascii="Palatino Linotype" w:eastAsia="Palatino Linotype" w:hAnsi="Palatino Linotype" w:cs="Palatino Linotype"/>
          <w:i/>
          <w:sz w:val="22"/>
          <w:szCs w:val="22"/>
        </w:rPr>
        <w:t>“Cambio de modalidad en la entrega de la información” (Sic)</w:t>
      </w:r>
    </w:p>
    <w:p w14:paraId="1E09B47C" w14:textId="77777777" w:rsidR="00DC6584" w:rsidRPr="00E97A93" w:rsidRDefault="00DC6584">
      <w:pPr>
        <w:ind w:left="851" w:right="902"/>
        <w:jc w:val="both"/>
        <w:rPr>
          <w:rFonts w:ascii="Palatino Linotype" w:eastAsia="Palatino Linotype" w:hAnsi="Palatino Linotype" w:cs="Palatino Linotype"/>
          <w:i/>
          <w:sz w:val="22"/>
          <w:szCs w:val="22"/>
        </w:rPr>
      </w:pPr>
    </w:p>
    <w:p w14:paraId="755DB164" w14:textId="77777777" w:rsidR="00DC6584" w:rsidRPr="00E97A93" w:rsidRDefault="00CC0C57">
      <w:pPr>
        <w:spacing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b/>
        </w:rPr>
        <w:t>Y Razones o motivos de inconformidad</w:t>
      </w:r>
      <w:r w:rsidRPr="00E97A93">
        <w:rPr>
          <w:rFonts w:ascii="Palatino Linotype" w:eastAsia="Palatino Linotype" w:hAnsi="Palatino Linotype" w:cs="Palatino Linotype"/>
        </w:rPr>
        <w:t>:</w:t>
      </w:r>
    </w:p>
    <w:p w14:paraId="266B39F2" w14:textId="77777777" w:rsidR="00DC6584" w:rsidRPr="00E97A93" w:rsidRDefault="00CC0C57">
      <w:pPr>
        <w:ind w:left="851" w:right="902"/>
        <w:jc w:val="both"/>
        <w:rPr>
          <w:rFonts w:ascii="Palatino Linotype" w:eastAsia="Palatino Linotype" w:hAnsi="Palatino Linotype" w:cs="Palatino Linotype"/>
          <w:i/>
          <w:sz w:val="22"/>
          <w:szCs w:val="22"/>
        </w:rPr>
      </w:pPr>
      <w:bookmarkStart w:id="1" w:name="_heading=h.30j0zll" w:colFirst="0" w:colLast="0"/>
      <w:bookmarkEnd w:id="1"/>
      <w:r w:rsidRPr="00E97A93">
        <w:rPr>
          <w:rFonts w:ascii="Palatino Linotype" w:eastAsia="Palatino Linotype" w:hAnsi="Palatino Linotype" w:cs="Palatino Linotype"/>
          <w:i/>
          <w:sz w:val="22"/>
          <w:szCs w:val="22"/>
        </w:rPr>
        <w:t xml:space="preserve"> “De la respuesta realizada por el Sujeto Obligado se advierte que, la misma carece de </w:t>
      </w:r>
      <w:proofErr w:type="spellStart"/>
      <w:r w:rsidRPr="00E97A93">
        <w:rPr>
          <w:rFonts w:ascii="Palatino Linotype" w:eastAsia="Palatino Linotype" w:hAnsi="Palatino Linotype" w:cs="Palatino Linotype"/>
          <w:i/>
          <w:sz w:val="22"/>
          <w:szCs w:val="22"/>
        </w:rPr>
        <w:t>fundamentacion</w:t>
      </w:r>
      <w:proofErr w:type="spellEnd"/>
      <w:r w:rsidRPr="00E97A93">
        <w:rPr>
          <w:rFonts w:ascii="Palatino Linotype" w:eastAsia="Palatino Linotype" w:hAnsi="Palatino Linotype" w:cs="Palatino Linotype"/>
          <w:i/>
          <w:sz w:val="22"/>
          <w:szCs w:val="22"/>
        </w:rPr>
        <w:t xml:space="preserve"> y motivación, es decir lo que afecta mi derecho de acceso a la información, toda vez que dolosamente se encuentra realizando un cambio de modalidad en la entrega de la información requerida partiendo de que la misma supera las capacidades con las que cuenta para su entrega. No pasa desapercibido mencionar que los artículos y criterios con los que pretende justificar el cambio de la entrega de la información no le favorecen. Ya que de los mismos se advierte que para realizar tal consideración debe existir una </w:t>
      </w:r>
      <w:proofErr w:type="spellStart"/>
      <w:r w:rsidRPr="00E97A93">
        <w:rPr>
          <w:rFonts w:ascii="Palatino Linotype" w:eastAsia="Palatino Linotype" w:hAnsi="Palatino Linotype" w:cs="Palatino Linotype"/>
          <w:i/>
          <w:sz w:val="22"/>
          <w:szCs w:val="22"/>
        </w:rPr>
        <w:t>una</w:t>
      </w:r>
      <w:proofErr w:type="spellEnd"/>
      <w:r w:rsidRPr="00E97A93">
        <w:rPr>
          <w:rFonts w:ascii="Palatino Linotype" w:eastAsia="Palatino Linotype" w:hAnsi="Palatino Linotype" w:cs="Palatino Linotype"/>
          <w:i/>
          <w:sz w:val="22"/>
          <w:szCs w:val="22"/>
        </w:rPr>
        <w:t xml:space="preserve"> </w:t>
      </w:r>
      <w:proofErr w:type="spellStart"/>
      <w:r w:rsidRPr="00E97A93">
        <w:rPr>
          <w:rFonts w:ascii="Palatino Linotype" w:eastAsia="Palatino Linotype" w:hAnsi="Palatino Linotype" w:cs="Palatino Linotype"/>
          <w:i/>
          <w:sz w:val="22"/>
          <w:szCs w:val="22"/>
        </w:rPr>
        <w:t>casua</w:t>
      </w:r>
      <w:proofErr w:type="spellEnd"/>
      <w:r w:rsidRPr="00E97A93">
        <w:rPr>
          <w:rFonts w:ascii="Palatino Linotype" w:eastAsia="Palatino Linotype" w:hAnsi="Palatino Linotype" w:cs="Palatino Linotype"/>
          <w:i/>
          <w:sz w:val="22"/>
          <w:szCs w:val="22"/>
        </w:rPr>
        <w:t xml:space="preserve"> justificada para realizar tal cambio. Tal y como lo establece el propio artículo 164 de la Ley de Transparencia y que de manera propia el sujeto obligado hace referencia sin agotar lo exigible de dicho artículo que es "fundar y motivar las necesidades de ofrecer otras modalidades" y en el mismo sentido el Criterio 08/17 invocado por el propio Sujeto Obligado el cual establece "justifique el impedimento" atento a lo anterior si bien se debe de prevalecer la entrega de la información a través del medio solicitado no basta que el Sujeto Obligado se justifique que "sobre pasa sus capacidades" ya que dicho argumento además de que no guarda relación para justificar el cambio de la entrega de la modalidad de la entrega de la información no menos importante es señalar que la misma no se encuentra fundada ni motivada. Es decir que se encuentre prevista en la ley ni mucho menos que se adecue al caso en cuestión. Lo anterior tal y como lo establece los propios artículos citados por el Sujeto Obligado de la Ley Federal de Transparencia (</w:t>
      </w:r>
      <w:proofErr w:type="spellStart"/>
      <w:r w:rsidRPr="00E97A93">
        <w:rPr>
          <w:rFonts w:ascii="Palatino Linotype" w:eastAsia="Palatino Linotype" w:hAnsi="Palatino Linotype" w:cs="Palatino Linotype"/>
          <w:i/>
          <w:sz w:val="22"/>
          <w:szCs w:val="22"/>
        </w:rPr>
        <w:t>Artivulos</w:t>
      </w:r>
      <w:proofErr w:type="spellEnd"/>
      <w:r w:rsidRPr="00E97A93">
        <w:rPr>
          <w:rFonts w:ascii="Palatino Linotype" w:eastAsia="Palatino Linotype" w:hAnsi="Palatino Linotype" w:cs="Palatino Linotype"/>
          <w:i/>
          <w:sz w:val="22"/>
          <w:szCs w:val="22"/>
        </w:rPr>
        <w:t xml:space="preserve"> 42 y 44) que señalan que para el caso de que exista un impedimento justificado y </w:t>
      </w:r>
      <w:proofErr w:type="spellStart"/>
      <w:r w:rsidRPr="00E97A93">
        <w:rPr>
          <w:rFonts w:ascii="Palatino Linotype" w:eastAsia="Palatino Linotype" w:hAnsi="Palatino Linotype" w:cs="Palatino Linotype"/>
          <w:i/>
          <w:sz w:val="22"/>
          <w:szCs w:val="22"/>
        </w:rPr>
        <w:t>ej</w:t>
      </w:r>
      <w:proofErr w:type="spellEnd"/>
      <w:r w:rsidRPr="00E97A93">
        <w:rPr>
          <w:rFonts w:ascii="Palatino Linotype" w:eastAsia="Palatino Linotype" w:hAnsi="Palatino Linotype" w:cs="Palatino Linotype"/>
          <w:i/>
          <w:sz w:val="22"/>
          <w:szCs w:val="22"/>
        </w:rPr>
        <w:t xml:space="preserve"> que se acredite la imposibilidad de atenderla es que estará debidamente justificada esa consideración. Razón por la cual se interpone el presente recurso a fin de que se haga entrega de la información en la vía solicitada, manifestando que, desde este momento no se desea el cambio de la entrega de la información solicitada y se solicita se prevalezca el medio solicitado para su entrega.” (Sic)</w:t>
      </w:r>
    </w:p>
    <w:p w14:paraId="7A9AD30D" w14:textId="77777777" w:rsidR="00DC6584" w:rsidRPr="00E97A93" w:rsidRDefault="00DC6584">
      <w:pPr>
        <w:ind w:left="851" w:right="902"/>
        <w:jc w:val="both"/>
        <w:rPr>
          <w:rFonts w:ascii="Palatino Linotype" w:eastAsia="Palatino Linotype" w:hAnsi="Palatino Linotype" w:cs="Palatino Linotype"/>
          <w:i/>
          <w:sz w:val="22"/>
          <w:szCs w:val="22"/>
        </w:rPr>
      </w:pPr>
    </w:p>
    <w:p w14:paraId="209F8745" w14:textId="77777777" w:rsidR="00DC6584" w:rsidRPr="00E97A93" w:rsidRDefault="00CC0C57">
      <w:pPr>
        <w:spacing w:line="360" w:lineRule="auto"/>
        <w:ind w:right="51"/>
        <w:jc w:val="both"/>
        <w:rPr>
          <w:rFonts w:ascii="Palatino Linotype" w:eastAsia="Palatino Linotype" w:hAnsi="Palatino Linotype" w:cs="Palatino Linotype"/>
        </w:rPr>
      </w:pPr>
      <w:r w:rsidRPr="00E97A93">
        <w:rPr>
          <w:rFonts w:ascii="Palatino Linotype" w:eastAsia="Palatino Linotype" w:hAnsi="Palatino Linotype" w:cs="Palatino Linotype"/>
        </w:rPr>
        <w:t xml:space="preserve">La parte </w:t>
      </w:r>
      <w:r w:rsidRPr="00E97A93">
        <w:rPr>
          <w:rFonts w:ascii="Palatino Linotype" w:eastAsia="Palatino Linotype" w:hAnsi="Palatino Linotype" w:cs="Palatino Linotype"/>
          <w:b/>
        </w:rPr>
        <w:t>RECURRENTE</w:t>
      </w:r>
      <w:r w:rsidRPr="00E97A93">
        <w:rPr>
          <w:rFonts w:ascii="Palatino Linotype" w:eastAsia="Palatino Linotype" w:hAnsi="Palatino Linotype" w:cs="Palatino Linotype"/>
        </w:rPr>
        <w:t xml:space="preserve"> adjuntó a su acuse del recurso de revisión el siguiente archivo electrónico:</w:t>
      </w:r>
    </w:p>
    <w:p w14:paraId="23152B20" w14:textId="77777777" w:rsidR="00DC6584" w:rsidRPr="00E97A93" w:rsidRDefault="00DC6584">
      <w:pPr>
        <w:spacing w:line="360" w:lineRule="auto"/>
        <w:ind w:right="51"/>
        <w:jc w:val="both"/>
        <w:rPr>
          <w:rFonts w:ascii="Palatino Linotype" w:eastAsia="Palatino Linotype" w:hAnsi="Palatino Linotype" w:cs="Palatino Linotype"/>
        </w:rPr>
      </w:pPr>
    </w:p>
    <w:p w14:paraId="7E2421EB" w14:textId="77777777" w:rsidR="00DC6584" w:rsidRPr="00E97A93" w:rsidRDefault="00CC0C57">
      <w:pPr>
        <w:spacing w:line="360" w:lineRule="auto"/>
        <w:ind w:right="51"/>
        <w:jc w:val="both"/>
        <w:rPr>
          <w:rFonts w:ascii="Palatino Linotype" w:eastAsia="Palatino Linotype" w:hAnsi="Palatino Linotype" w:cs="Palatino Linotype"/>
        </w:rPr>
      </w:pPr>
      <w:r w:rsidRPr="00E97A93">
        <w:rPr>
          <w:rFonts w:ascii="Palatino Linotype" w:eastAsia="Palatino Linotype" w:hAnsi="Palatino Linotype" w:cs="Palatino Linotype"/>
        </w:rPr>
        <w:t>“</w:t>
      </w:r>
      <w:hyperlink r:id="rId13">
        <w:r w:rsidRPr="00E97A93">
          <w:rPr>
            <w:rFonts w:ascii="Palatino Linotype" w:eastAsia="Palatino Linotype" w:hAnsi="Palatino Linotype" w:cs="Palatino Linotype"/>
          </w:rPr>
          <w:t>Rpta33.24 (1).</w:t>
        </w:r>
        <w:proofErr w:type="spellStart"/>
        <w:r w:rsidRPr="00E97A93">
          <w:rPr>
            <w:rFonts w:ascii="Palatino Linotype" w:eastAsia="Palatino Linotype" w:hAnsi="Palatino Linotype" w:cs="Palatino Linotype"/>
          </w:rPr>
          <w:t>pdf</w:t>
        </w:r>
        <w:proofErr w:type="spellEnd"/>
      </w:hyperlink>
      <w:r w:rsidRPr="00E97A93">
        <w:rPr>
          <w:rFonts w:ascii="Palatino Linotype" w:eastAsia="Palatino Linotype" w:hAnsi="Palatino Linotype" w:cs="Palatino Linotype"/>
        </w:rPr>
        <w:t>”, el cual corresponde al archivo que adjuntó el SUJETO OBLIGADO a su respuesta, descrito en el antecedente número 2 de la presente resolución.</w:t>
      </w:r>
    </w:p>
    <w:p w14:paraId="4B363685" w14:textId="77777777" w:rsidR="00DC6584" w:rsidRPr="00E97A93" w:rsidRDefault="00DC6584">
      <w:pPr>
        <w:spacing w:line="360" w:lineRule="auto"/>
        <w:ind w:right="51"/>
        <w:jc w:val="both"/>
        <w:rPr>
          <w:rFonts w:ascii="Palatino Linotype" w:eastAsia="Palatino Linotype" w:hAnsi="Palatino Linotype" w:cs="Palatino Linotype"/>
          <w:b/>
        </w:rPr>
      </w:pPr>
    </w:p>
    <w:p w14:paraId="79D679C9" w14:textId="77777777" w:rsidR="00DC6584" w:rsidRPr="00E97A93" w:rsidRDefault="00CC0C57">
      <w:pPr>
        <w:spacing w:line="360" w:lineRule="auto"/>
        <w:ind w:right="51"/>
        <w:jc w:val="both"/>
        <w:rPr>
          <w:rFonts w:ascii="Palatino Linotype" w:eastAsia="Palatino Linotype" w:hAnsi="Palatino Linotype" w:cs="Palatino Linotype"/>
        </w:rPr>
      </w:pPr>
      <w:r w:rsidRPr="00E97A93">
        <w:rPr>
          <w:rFonts w:ascii="Palatino Linotype" w:eastAsia="Palatino Linotype" w:hAnsi="Palatino Linotype" w:cs="Palatino Linotype"/>
          <w:b/>
        </w:rPr>
        <w:t xml:space="preserve">4. Turno. </w:t>
      </w:r>
      <w:r w:rsidRPr="00E97A93">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E97A93">
        <w:rPr>
          <w:rFonts w:ascii="Palatino Linotype" w:eastAsia="Palatino Linotype" w:hAnsi="Palatino Linotype" w:cs="Palatino Linotype"/>
          <w:b/>
        </w:rPr>
        <w:t xml:space="preserve">Guadalupe Ramírez Peña, </w:t>
      </w:r>
      <w:r w:rsidRPr="00E97A93">
        <w:rPr>
          <w:rFonts w:ascii="Palatino Linotype" w:eastAsia="Palatino Linotype" w:hAnsi="Palatino Linotype" w:cs="Palatino Linotype"/>
        </w:rPr>
        <w:t xml:space="preserve">a efecto de que analizara sobre su admisión o su </w:t>
      </w:r>
      <w:proofErr w:type="spellStart"/>
      <w:r w:rsidRPr="00E97A93">
        <w:rPr>
          <w:rFonts w:ascii="Palatino Linotype" w:eastAsia="Palatino Linotype" w:hAnsi="Palatino Linotype" w:cs="Palatino Linotype"/>
        </w:rPr>
        <w:t>desechamiento</w:t>
      </w:r>
      <w:proofErr w:type="spellEnd"/>
      <w:r w:rsidRPr="00E97A93">
        <w:rPr>
          <w:rFonts w:ascii="Palatino Linotype" w:eastAsia="Palatino Linotype" w:hAnsi="Palatino Linotype" w:cs="Palatino Linotype"/>
        </w:rPr>
        <w:t>.</w:t>
      </w:r>
    </w:p>
    <w:p w14:paraId="340AFC52" w14:textId="77777777" w:rsidR="00DC6584" w:rsidRPr="00E97A93" w:rsidRDefault="00DC6584">
      <w:pPr>
        <w:spacing w:line="360" w:lineRule="auto"/>
        <w:ind w:right="51"/>
        <w:jc w:val="both"/>
        <w:rPr>
          <w:rFonts w:ascii="Palatino Linotype" w:eastAsia="Palatino Linotype" w:hAnsi="Palatino Linotype" w:cs="Palatino Linotype"/>
        </w:rPr>
      </w:pPr>
    </w:p>
    <w:p w14:paraId="247EA9A3" w14:textId="77777777" w:rsidR="00DC6584" w:rsidRPr="00E97A93" w:rsidRDefault="00CC0C57">
      <w:pPr>
        <w:spacing w:after="240"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b/>
        </w:rPr>
        <w:t>5. Admisión del Recurso de revisión.</w:t>
      </w:r>
      <w:r w:rsidRPr="00E97A93">
        <w:rPr>
          <w:rFonts w:ascii="Palatino Linotype" w:eastAsia="Palatino Linotype" w:hAnsi="Palatino Linotype" w:cs="Palatino Linotype"/>
        </w:rPr>
        <w:t xml:space="preserve"> Con fecha</w:t>
      </w:r>
      <w:r w:rsidRPr="00E97A93">
        <w:rPr>
          <w:rFonts w:ascii="Palatino Linotype" w:eastAsia="Palatino Linotype" w:hAnsi="Palatino Linotype" w:cs="Palatino Linotype"/>
          <w:b/>
        </w:rPr>
        <w:t xml:space="preserve"> nueve de abril de dos mil veinticuatro, </w:t>
      </w:r>
      <w:r w:rsidRPr="00E97A93">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E97A93">
        <w:rPr>
          <w:rFonts w:ascii="Palatino Linotype" w:eastAsia="Palatino Linotype" w:hAnsi="Palatino Linotype" w:cs="Palatino Linotype"/>
          <w:b/>
        </w:rPr>
        <w:t xml:space="preserve">SUJETO OBLIGADO </w:t>
      </w:r>
      <w:r w:rsidRPr="00E97A93">
        <w:rPr>
          <w:rFonts w:ascii="Palatino Linotype" w:eastAsia="Palatino Linotype" w:hAnsi="Palatino Linotype" w:cs="Palatino Linotype"/>
        </w:rPr>
        <w:t>presentara su informe justificado.</w:t>
      </w:r>
    </w:p>
    <w:p w14:paraId="2A3E8F82" w14:textId="77777777" w:rsidR="00DC6584" w:rsidRPr="00E97A93" w:rsidRDefault="00CC0C57">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b/>
        </w:rPr>
        <w:t>6. Manifestaciones</w:t>
      </w:r>
      <w:r w:rsidRPr="00E97A93">
        <w:rPr>
          <w:rFonts w:ascii="Palatino Linotype" w:eastAsia="Palatino Linotype" w:hAnsi="Palatino Linotype" w:cs="Palatino Linotype"/>
        </w:rPr>
        <w:t xml:space="preserve">. De las constancias que integran el expediente en que se actúa se advierte que la parte </w:t>
      </w:r>
      <w:r w:rsidRPr="00E97A93">
        <w:rPr>
          <w:rFonts w:ascii="Palatino Linotype" w:eastAsia="Palatino Linotype" w:hAnsi="Palatino Linotype" w:cs="Palatino Linotype"/>
          <w:b/>
        </w:rPr>
        <w:t>RECURRENTE</w:t>
      </w:r>
      <w:r w:rsidRPr="00E97A93">
        <w:rPr>
          <w:rFonts w:ascii="Palatino Linotype" w:eastAsia="Palatino Linotype" w:hAnsi="Palatino Linotype" w:cs="Palatino Linotype"/>
        </w:rPr>
        <w:t>, fue omisa en presentar sus alegatos o manifestación alguna.</w:t>
      </w:r>
    </w:p>
    <w:p w14:paraId="3D143808" w14:textId="77777777" w:rsidR="00DC6584" w:rsidRPr="00E97A93" w:rsidRDefault="00CC0C57">
      <w:pPr>
        <w:spacing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rPr>
        <w:lastRenderedPageBreak/>
        <w:t xml:space="preserve">Por su parte el </w:t>
      </w:r>
      <w:r w:rsidRPr="00E97A93">
        <w:rPr>
          <w:rFonts w:ascii="Palatino Linotype" w:eastAsia="Palatino Linotype" w:hAnsi="Palatino Linotype" w:cs="Palatino Linotype"/>
          <w:b/>
        </w:rPr>
        <w:t>SUJETO OBLIGADO</w:t>
      </w:r>
      <w:r w:rsidRPr="00E97A93">
        <w:rPr>
          <w:rFonts w:ascii="Palatino Linotype" w:eastAsia="Palatino Linotype" w:hAnsi="Palatino Linotype" w:cs="Palatino Linotype"/>
        </w:rPr>
        <w:t xml:space="preserve"> fue omiso en rendir su informe justificado. </w:t>
      </w:r>
    </w:p>
    <w:p w14:paraId="4BB66186" w14:textId="77777777" w:rsidR="00DC6584" w:rsidRPr="00E97A93" w:rsidRDefault="00DC6584">
      <w:pPr>
        <w:widowControl w:val="0"/>
        <w:spacing w:line="360" w:lineRule="auto"/>
        <w:jc w:val="both"/>
        <w:rPr>
          <w:rFonts w:ascii="Palatino Linotype" w:eastAsia="Palatino Linotype" w:hAnsi="Palatino Linotype" w:cs="Palatino Linotype"/>
        </w:rPr>
      </w:pPr>
    </w:p>
    <w:p w14:paraId="2EC82A9F" w14:textId="77777777" w:rsidR="00DC6584" w:rsidRPr="00E97A93" w:rsidRDefault="00CC0C57">
      <w:pPr>
        <w:spacing w:after="240"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b/>
        </w:rPr>
        <w:t>7</w:t>
      </w:r>
      <w:r w:rsidRPr="00E97A93">
        <w:rPr>
          <w:rFonts w:ascii="Palatino Linotype" w:eastAsia="Palatino Linotype" w:hAnsi="Palatino Linotype" w:cs="Palatino Linotype"/>
        </w:rPr>
        <w:t xml:space="preserve">. </w:t>
      </w:r>
      <w:r w:rsidRPr="00E97A93">
        <w:rPr>
          <w:rFonts w:ascii="Palatino Linotype" w:eastAsia="Palatino Linotype" w:hAnsi="Palatino Linotype" w:cs="Palatino Linotype"/>
          <w:b/>
        </w:rPr>
        <w:t xml:space="preserve">Requerimiento adicional. </w:t>
      </w:r>
      <w:r w:rsidRPr="00E97A93">
        <w:rPr>
          <w:rFonts w:ascii="Palatino Linotype" w:eastAsia="Palatino Linotype" w:hAnsi="Palatino Linotype" w:cs="Palatino Linotype"/>
        </w:rPr>
        <w:t xml:space="preserve">El dos de julio de dos mil veinticuatro, se envió por correo electrónico oficial un requerimiento de información adicional al </w:t>
      </w:r>
      <w:r w:rsidRPr="00E97A93">
        <w:rPr>
          <w:rFonts w:ascii="Palatino Linotype" w:eastAsia="Palatino Linotype" w:hAnsi="Palatino Linotype" w:cs="Palatino Linotype"/>
          <w:b/>
        </w:rPr>
        <w:t>SUJETO OBLIGADO</w:t>
      </w:r>
      <w:r w:rsidRPr="00E97A93">
        <w:rPr>
          <w:rFonts w:ascii="Palatino Linotype" w:eastAsia="Palatino Linotype" w:hAnsi="Palatino Linotype" w:cs="Palatino Linotype"/>
        </w:rPr>
        <w:t>, el cual consistió en lo siguiente:</w:t>
      </w:r>
    </w:p>
    <w:p w14:paraId="5017E08A" w14:textId="77777777" w:rsidR="00DC6584" w:rsidRPr="00E97A93" w:rsidRDefault="00CC0C57">
      <w:pPr>
        <w:spacing w:after="240" w:line="360" w:lineRule="auto"/>
        <w:jc w:val="both"/>
        <w:rPr>
          <w:rFonts w:ascii="Palatino Linotype" w:eastAsia="Palatino Linotype" w:hAnsi="Palatino Linotype" w:cs="Palatino Linotype"/>
          <w:b/>
        </w:rPr>
      </w:pPr>
      <w:r w:rsidRPr="00E97A93">
        <w:rPr>
          <w:rFonts w:ascii="Palatino Linotype" w:eastAsia="Palatino Linotype" w:hAnsi="Palatino Linotype" w:cs="Palatino Linotype"/>
          <w:b/>
          <w:noProof/>
          <w:lang w:val="es-MX"/>
        </w:rPr>
        <w:drawing>
          <wp:inline distT="0" distB="0" distL="0" distR="0" wp14:anchorId="1E319672" wp14:editId="6F6568D4">
            <wp:extent cx="5451248" cy="5059481"/>
            <wp:effectExtent l="0" t="0" r="0" b="0"/>
            <wp:docPr id="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451248" cy="5059481"/>
                    </a:xfrm>
                    <a:prstGeom prst="rect">
                      <a:avLst/>
                    </a:prstGeom>
                    <a:ln/>
                  </pic:spPr>
                </pic:pic>
              </a:graphicData>
            </a:graphic>
          </wp:inline>
        </w:drawing>
      </w:r>
    </w:p>
    <w:p w14:paraId="3F0DF29D" w14:textId="77777777" w:rsidR="00DC6584" w:rsidRPr="00E97A93" w:rsidRDefault="00CC0C57">
      <w:pPr>
        <w:spacing w:after="240" w:line="360" w:lineRule="auto"/>
        <w:jc w:val="both"/>
      </w:pPr>
      <w:r w:rsidRPr="00E97A93">
        <w:rPr>
          <w:noProof/>
          <w:lang w:val="es-MX"/>
        </w:rPr>
        <w:lastRenderedPageBreak/>
        <w:drawing>
          <wp:inline distT="0" distB="0" distL="0" distR="0" wp14:anchorId="20738FEB" wp14:editId="0C64EA70">
            <wp:extent cx="5331643" cy="6419728"/>
            <wp:effectExtent l="0" t="0" r="0" b="0"/>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331643" cy="6419728"/>
                    </a:xfrm>
                    <a:prstGeom prst="rect">
                      <a:avLst/>
                    </a:prstGeom>
                    <a:ln/>
                  </pic:spPr>
                </pic:pic>
              </a:graphicData>
            </a:graphic>
          </wp:inline>
        </w:drawing>
      </w:r>
    </w:p>
    <w:p w14:paraId="15213AC4" w14:textId="77777777" w:rsidR="00DC6584" w:rsidRPr="00E97A93" w:rsidRDefault="00CC0C57">
      <w:pPr>
        <w:spacing w:after="240"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b/>
        </w:rPr>
        <w:t xml:space="preserve">8. Atención al requerimiento adicional. </w:t>
      </w:r>
      <w:r w:rsidRPr="00E97A93">
        <w:rPr>
          <w:rFonts w:ascii="Palatino Linotype" w:eastAsia="Palatino Linotype" w:hAnsi="Palatino Linotype" w:cs="Palatino Linotype"/>
        </w:rPr>
        <w:t xml:space="preserve">En fecha doce de julio del año dos mil veinticuatro, el </w:t>
      </w:r>
      <w:r w:rsidRPr="00E97A93">
        <w:rPr>
          <w:rFonts w:ascii="Palatino Linotype" w:eastAsia="Palatino Linotype" w:hAnsi="Palatino Linotype" w:cs="Palatino Linotype"/>
          <w:b/>
        </w:rPr>
        <w:t>SUJETO OBLIGADO</w:t>
      </w:r>
      <w:r w:rsidRPr="00E97A93">
        <w:rPr>
          <w:rFonts w:ascii="Palatino Linotype" w:eastAsia="Palatino Linotype" w:hAnsi="Palatino Linotype" w:cs="Palatino Linotype"/>
        </w:rPr>
        <w:t>, en atención al requerimiento adicional, señaló lo siguiente:</w:t>
      </w:r>
    </w:p>
    <w:p w14:paraId="36D840DA" w14:textId="77777777" w:rsidR="00DC6584" w:rsidRPr="00E97A93" w:rsidRDefault="00DC6584">
      <w:pPr>
        <w:spacing w:after="240" w:line="360" w:lineRule="auto"/>
        <w:jc w:val="both"/>
        <w:rPr>
          <w:rFonts w:ascii="Palatino Linotype" w:eastAsia="Palatino Linotype" w:hAnsi="Palatino Linotype" w:cs="Palatino Linotype"/>
        </w:rPr>
      </w:pPr>
    </w:p>
    <w:p w14:paraId="213CC842" w14:textId="77777777" w:rsidR="00DC6584" w:rsidRPr="00E97A93" w:rsidRDefault="00CC0C57">
      <w:pPr>
        <w:spacing w:after="240"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noProof/>
          <w:lang w:val="es-MX"/>
        </w:rPr>
        <w:drawing>
          <wp:inline distT="0" distB="0" distL="0" distR="0" wp14:anchorId="168289C8" wp14:editId="28EC6EE3">
            <wp:extent cx="5617722" cy="7085814"/>
            <wp:effectExtent l="0" t="0" r="0" b="0"/>
            <wp:docPr id="4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b="1111"/>
                    <a:stretch>
                      <a:fillRect/>
                    </a:stretch>
                  </pic:blipFill>
                  <pic:spPr>
                    <a:xfrm>
                      <a:off x="0" y="0"/>
                      <a:ext cx="5617722" cy="7085814"/>
                    </a:xfrm>
                    <a:prstGeom prst="rect">
                      <a:avLst/>
                    </a:prstGeom>
                    <a:ln/>
                  </pic:spPr>
                </pic:pic>
              </a:graphicData>
            </a:graphic>
          </wp:inline>
        </w:drawing>
      </w:r>
    </w:p>
    <w:p w14:paraId="33DB5662" w14:textId="77777777" w:rsidR="00DC6584" w:rsidRPr="00E97A93" w:rsidRDefault="00DC6584">
      <w:pPr>
        <w:widowControl w:val="0"/>
        <w:spacing w:line="360" w:lineRule="auto"/>
        <w:jc w:val="both"/>
        <w:rPr>
          <w:rFonts w:ascii="Palatino Linotype" w:eastAsia="Palatino Linotype" w:hAnsi="Palatino Linotype" w:cs="Palatino Linotype"/>
        </w:rPr>
      </w:pPr>
    </w:p>
    <w:p w14:paraId="008DAF3E" w14:textId="77777777" w:rsidR="00DC6584" w:rsidRPr="00E97A93" w:rsidRDefault="00CC0C57">
      <w:pPr>
        <w:widowControl w:val="0"/>
        <w:spacing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noProof/>
          <w:lang w:val="es-MX"/>
        </w:rPr>
        <w:drawing>
          <wp:inline distT="0" distB="0" distL="0" distR="0" wp14:anchorId="1166BAE8" wp14:editId="2D1D11DA">
            <wp:extent cx="5612130" cy="2796055"/>
            <wp:effectExtent l="0" t="0" r="0" b="0"/>
            <wp:docPr id="4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b="37070"/>
                    <a:stretch>
                      <a:fillRect/>
                    </a:stretch>
                  </pic:blipFill>
                  <pic:spPr>
                    <a:xfrm>
                      <a:off x="0" y="0"/>
                      <a:ext cx="5612130" cy="2796055"/>
                    </a:xfrm>
                    <a:prstGeom prst="rect">
                      <a:avLst/>
                    </a:prstGeom>
                    <a:ln/>
                  </pic:spPr>
                </pic:pic>
              </a:graphicData>
            </a:graphic>
          </wp:inline>
        </w:drawing>
      </w:r>
    </w:p>
    <w:p w14:paraId="5688957E" w14:textId="77777777" w:rsidR="00DC6584" w:rsidRPr="00E97A93" w:rsidRDefault="00CC0C57">
      <w:pPr>
        <w:widowControl w:val="0"/>
        <w:spacing w:line="360" w:lineRule="auto"/>
        <w:jc w:val="both"/>
        <w:rPr>
          <w:rFonts w:ascii="Palatino Linotype" w:eastAsia="Palatino Linotype" w:hAnsi="Palatino Linotype" w:cs="Palatino Linotype"/>
          <w:b/>
        </w:rPr>
      </w:pPr>
      <w:r w:rsidRPr="00E97A93">
        <w:rPr>
          <w:rFonts w:ascii="Palatino Linotype" w:eastAsia="Palatino Linotype" w:hAnsi="Palatino Linotype" w:cs="Palatino Linotype"/>
          <w:b/>
          <w:noProof/>
          <w:lang w:val="es-MX"/>
        </w:rPr>
        <w:drawing>
          <wp:inline distT="0" distB="0" distL="0" distR="0" wp14:anchorId="4F429B2E" wp14:editId="49481C63">
            <wp:extent cx="5626481" cy="4383318"/>
            <wp:effectExtent l="0" t="0" r="0" b="0"/>
            <wp:docPr id="4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626481" cy="4383318"/>
                    </a:xfrm>
                    <a:prstGeom prst="rect">
                      <a:avLst/>
                    </a:prstGeom>
                    <a:ln/>
                  </pic:spPr>
                </pic:pic>
              </a:graphicData>
            </a:graphic>
          </wp:inline>
        </w:drawing>
      </w:r>
    </w:p>
    <w:p w14:paraId="50DBF6EA" w14:textId="77777777" w:rsidR="00DC6584" w:rsidRPr="00E97A93" w:rsidRDefault="00CC0C57">
      <w:pPr>
        <w:widowControl w:val="0"/>
        <w:spacing w:line="360" w:lineRule="auto"/>
        <w:jc w:val="both"/>
        <w:rPr>
          <w:rFonts w:ascii="Palatino Linotype" w:eastAsia="Palatino Linotype" w:hAnsi="Palatino Linotype" w:cs="Palatino Linotype"/>
          <w:b/>
        </w:rPr>
      </w:pPr>
      <w:r w:rsidRPr="00E97A93">
        <w:rPr>
          <w:rFonts w:ascii="Palatino Linotype" w:eastAsia="Palatino Linotype" w:hAnsi="Palatino Linotype" w:cs="Palatino Linotype"/>
          <w:b/>
          <w:noProof/>
          <w:lang w:val="es-MX"/>
        </w:rPr>
        <w:lastRenderedPageBreak/>
        <w:drawing>
          <wp:inline distT="0" distB="0" distL="0" distR="0" wp14:anchorId="6E75D249" wp14:editId="39112FEF">
            <wp:extent cx="5496882" cy="3669506"/>
            <wp:effectExtent l="0" t="0" r="0" b="0"/>
            <wp:docPr id="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496882" cy="3669506"/>
                    </a:xfrm>
                    <a:prstGeom prst="rect">
                      <a:avLst/>
                    </a:prstGeom>
                    <a:ln/>
                  </pic:spPr>
                </pic:pic>
              </a:graphicData>
            </a:graphic>
          </wp:inline>
        </w:drawing>
      </w:r>
    </w:p>
    <w:p w14:paraId="219C42C8" w14:textId="77777777" w:rsidR="00DC6584" w:rsidRPr="00E97A93" w:rsidRDefault="00CC0C57">
      <w:pPr>
        <w:widowControl w:val="0"/>
        <w:spacing w:line="360" w:lineRule="auto"/>
        <w:jc w:val="both"/>
        <w:rPr>
          <w:rFonts w:ascii="Palatino Linotype" w:eastAsia="Palatino Linotype" w:hAnsi="Palatino Linotype" w:cs="Palatino Linotype"/>
          <w:b/>
        </w:rPr>
      </w:pPr>
      <w:r w:rsidRPr="00E97A93">
        <w:rPr>
          <w:rFonts w:ascii="Palatino Linotype" w:eastAsia="Palatino Linotype" w:hAnsi="Palatino Linotype" w:cs="Palatino Linotype"/>
          <w:b/>
          <w:noProof/>
          <w:lang w:val="es-MX"/>
        </w:rPr>
        <w:drawing>
          <wp:inline distT="0" distB="0" distL="0" distR="0" wp14:anchorId="6368AF93" wp14:editId="42248CBE">
            <wp:extent cx="5612130" cy="3899535"/>
            <wp:effectExtent l="0" t="0" r="0" b="0"/>
            <wp:docPr id="4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5612130" cy="3899535"/>
                    </a:xfrm>
                    <a:prstGeom prst="rect">
                      <a:avLst/>
                    </a:prstGeom>
                    <a:ln/>
                  </pic:spPr>
                </pic:pic>
              </a:graphicData>
            </a:graphic>
          </wp:inline>
        </w:drawing>
      </w:r>
    </w:p>
    <w:p w14:paraId="02BAA8FC" w14:textId="77777777" w:rsidR="00DC6584" w:rsidRPr="00E97A93" w:rsidRDefault="00CC0C57">
      <w:pPr>
        <w:spacing w:after="240"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rPr>
        <w:lastRenderedPageBreak/>
        <w:t xml:space="preserve">Documentos que, una vez analizados, se hicieron del conocimiento de la parte </w:t>
      </w:r>
      <w:r w:rsidRPr="00E97A93">
        <w:rPr>
          <w:rFonts w:ascii="Palatino Linotype" w:eastAsia="Palatino Linotype" w:hAnsi="Palatino Linotype" w:cs="Palatino Linotype"/>
          <w:b/>
        </w:rPr>
        <w:t>RECURRENTE</w:t>
      </w:r>
      <w:r w:rsidRPr="00E97A93">
        <w:rPr>
          <w:rFonts w:ascii="Palatino Linotype" w:eastAsia="Palatino Linotype" w:hAnsi="Palatino Linotype" w:cs="Palatino Linotype"/>
        </w:rPr>
        <w:t xml:space="preserve"> a efecto de que manifestara lo que a su derecho estimara conveniente, sin embargo, fue omiso en ejercer dicha prerrogativa en el plazo establecido para tal efecto.</w:t>
      </w:r>
    </w:p>
    <w:p w14:paraId="4DF1731C" w14:textId="77777777" w:rsidR="00DC6584" w:rsidRPr="00E97A93" w:rsidRDefault="00CC0C57">
      <w:pPr>
        <w:widowControl w:val="0"/>
        <w:spacing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b/>
        </w:rPr>
        <w:t>8.</w:t>
      </w:r>
      <w:r w:rsidRPr="00E97A93">
        <w:rPr>
          <w:rFonts w:ascii="Palatino Linotype" w:eastAsia="Palatino Linotype" w:hAnsi="Palatino Linotype" w:cs="Palatino Linotype"/>
        </w:rPr>
        <w:t xml:space="preserve"> </w:t>
      </w:r>
      <w:r w:rsidRPr="00E97A93">
        <w:rPr>
          <w:rFonts w:ascii="Palatino Linotype" w:eastAsia="Palatino Linotype" w:hAnsi="Palatino Linotype" w:cs="Palatino Linotype"/>
          <w:b/>
        </w:rPr>
        <w:t>Ampliación del plazo.</w:t>
      </w:r>
      <w:r w:rsidRPr="00E97A93">
        <w:rPr>
          <w:rFonts w:ascii="Palatino Linotype" w:eastAsia="Palatino Linotype" w:hAnsi="Palatino Linotype" w:cs="Palatino Linotype"/>
        </w:rPr>
        <w:t xml:space="preserve"> En fecha diecinueve de agosto del año dos mil veinticuatro, con fundamento en el artículo 181, párrafo tercero de la Ley de Transparencia y Acceso a la Información Pública del Estado de México y Municipios, se acordó la ampliación del plazo para su resolución.</w:t>
      </w:r>
    </w:p>
    <w:p w14:paraId="42D9CF6B" w14:textId="77777777" w:rsidR="00DC6584" w:rsidRPr="00E97A93" w:rsidRDefault="00DC6584">
      <w:pPr>
        <w:widowControl w:val="0"/>
        <w:spacing w:line="360" w:lineRule="auto"/>
        <w:jc w:val="both"/>
        <w:rPr>
          <w:rFonts w:ascii="Palatino Linotype" w:eastAsia="Palatino Linotype" w:hAnsi="Palatino Linotype" w:cs="Palatino Linotype"/>
        </w:rPr>
      </w:pPr>
    </w:p>
    <w:p w14:paraId="38F708F9" w14:textId="77777777" w:rsidR="00DC6584" w:rsidRPr="00E97A93" w:rsidRDefault="00CC0C57">
      <w:pPr>
        <w:widowControl w:val="0"/>
        <w:spacing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78200EC5" w14:textId="77777777" w:rsidR="00DC6584" w:rsidRPr="00E97A93" w:rsidRDefault="00DC6584">
      <w:pPr>
        <w:widowControl w:val="0"/>
        <w:spacing w:line="360" w:lineRule="auto"/>
        <w:jc w:val="both"/>
        <w:rPr>
          <w:rFonts w:ascii="Palatino Linotype" w:eastAsia="Palatino Linotype" w:hAnsi="Palatino Linotype" w:cs="Palatino Linotype"/>
        </w:rPr>
      </w:pPr>
    </w:p>
    <w:p w14:paraId="00E3A55D" w14:textId="77777777" w:rsidR="00DC6584" w:rsidRPr="00E97A93" w:rsidRDefault="00CC0C57">
      <w:pPr>
        <w:spacing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84B95C3" w14:textId="77777777" w:rsidR="00DC6584" w:rsidRPr="00E97A93" w:rsidRDefault="00DC6584">
      <w:pPr>
        <w:spacing w:line="360" w:lineRule="auto"/>
        <w:jc w:val="both"/>
        <w:rPr>
          <w:rFonts w:ascii="Palatino Linotype" w:eastAsia="Palatino Linotype" w:hAnsi="Palatino Linotype" w:cs="Palatino Linotype"/>
        </w:rPr>
      </w:pPr>
    </w:p>
    <w:p w14:paraId="46BD1D6D" w14:textId="77777777" w:rsidR="00DC6584" w:rsidRPr="00E97A93" w:rsidRDefault="00CC0C57">
      <w:pPr>
        <w:spacing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rPr>
        <w:t xml:space="preserve">Así, en términos de lo que establecen los artículos 8.1 y 25 de la Convención Americana sobre Derechos Humanos, los recursos deben ser sencillos y resolverse </w:t>
      </w:r>
      <w:r w:rsidRPr="00E97A93">
        <w:rPr>
          <w:rFonts w:ascii="Palatino Linotype" w:eastAsia="Palatino Linotype" w:hAnsi="Palatino Linotype" w:cs="Palatino Linotype"/>
        </w:rPr>
        <w:lastRenderedPageBreak/>
        <w:t>en el menor tiempo posible, tomando en consideración la dilación total del procedimiento; esto es, en un plazo razonable.</w:t>
      </w:r>
    </w:p>
    <w:p w14:paraId="601EBDC1" w14:textId="77777777" w:rsidR="00DC6584" w:rsidRPr="00E97A93" w:rsidRDefault="00DC6584">
      <w:pPr>
        <w:spacing w:line="360" w:lineRule="auto"/>
        <w:jc w:val="both"/>
        <w:rPr>
          <w:rFonts w:ascii="Palatino Linotype" w:eastAsia="Palatino Linotype" w:hAnsi="Palatino Linotype" w:cs="Palatino Linotype"/>
        </w:rPr>
      </w:pPr>
    </w:p>
    <w:p w14:paraId="1662892E" w14:textId="77777777" w:rsidR="00DC6584" w:rsidRPr="00E97A93" w:rsidRDefault="00CC0C57">
      <w:pPr>
        <w:spacing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D356B0C" w14:textId="77777777" w:rsidR="00DC6584" w:rsidRPr="00E97A93" w:rsidRDefault="00DC6584">
      <w:pPr>
        <w:spacing w:line="360" w:lineRule="auto"/>
        <w:jc w:val="both"/>
        <w:rPr>
          <w:rFonts w:ascii="Palatino Linotype" w:eastAsia="Palatino Linotype" w:hAnsi="Palatino Linotype" w:cs="Palatino Linotype"/>
        </w:rPr>
      </w:pPr>
    </w:p>
    <w:p w14:paraId="6558942F" w14:textId="77777777" w:rsidR="00DC6584" w:rsidRPr="00E97A93" w:rsidRDefault="00CC0C57">
      <w:pPr>
        <w:spacing w:line="360" w:lineRule="auto"/>
        <w:jc w:val="both"/>
        <w:rPr>
          <w:rFonts w:ascii="Palatino Linotype" w:eastAsia="Palatino Linotype" w:hAnsi="Palatino Linotype" w:cs="Palatino Linotype"/>
          <w:strike/>
        </w:rPr>
      </w:pPr>
      <w:r w:rsidRPr="00E97A93">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1239AD56" w14:textId="77777777" w:rsidR="00DC6584" w:rsidRPr="00E97A93" w:rsidRDefault="00DC6584">
      <w:pPr>
        <w:spacing w:line="360" w:lineRule="auto"/>
        <w:jc w:val="both"/>
        <w:rPr>
          <w:rFonts w:ascii="Palatino Linotype" w:eastAsia="Palatino Linotype" w:hAnsi="Palatino Linotype" w:cs="Palatino Linotype"/>
        </w:rPr>
      </w:pPr>
    </w:p>
    <w:p w14:paraId="49BB830D" w14:textId="77777777" w:rsidR="00DC6584" w:rsidRPr="00E97A93" w:rsidRDefault="00CC0C57">
      <w:pPr>
        <w:numPr>
          <w:ilvl w:val="0"/>
          <w:numId w:val="1"/>
        </w:numPr>
        <w:ind w:left="851"/>
        <w:jc w:val="both"/>
        <w:rPr>
          <w:rFonts w:ascii="Palatino Linotype" w:eastAsia="Palatino Linotype" w:hAnsi="Palatino Linotype" w:cs="Palatino Linotype"/>
        </w:rPr>
      </w:pPr>
      <w:r w:rsidRPr="00E97A93">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399F5626" w14:textId="77777777" w:rsidR="00DC6584" w:rsidRPr="00E97A93" w:rsidRDefault="00DC6584">
      <w:pPr>
        <w:ind w:left="851" w:hanging="360"/>
        <w:jc w:val="both"/>
        <w:rPr>
          <w:rFonts w:ascii="Palatino Linotype" w:eastAsia="Palatino Linotype" w:hAnsi="Palatino Linotype" w:cs="Palatino Linotype"/>
        </w:rPr>
      </w:pPr>
    </w:p>
    <w:p w14:paraId="30B8D423" w14:textId="77777777" w:rsidR="00DC6584" w:rsidRPr="00E97A93" w:rsidRDefault="00CC0C57">
      <w:pPr>
        <w:numPr>
          <w:ilvl w:val="0"/>
          <w:numId w:val="1"/>
        </w:numPr>
        <w:ind w:left="851"/>
        <w:jc w:val="both"/>
        <w:rPr>
          <w:rFonts w:ascii="Palatino Linotype" w:eastAsia="Palatino Linotype" w:hAnsi="Palatino Linotype" w:cs="Palatino Linotype"/>
        </w:rPr>
      </w:pPr>
      <w:r w:rsidRPr="00E97A93">
        <w:rPr>
          <w:rFonts w:ascii="Palatino Linotype" w:eastAsia="Palatino Linotype" w:hAnsi="Palatino Linotype" w:cs="Palatino Linotype"/>
        </w:rPr>
        <w:t>Actividad Procesal del interesado. Acciones u omisiones del interesado.</w:t>
      </w:r>
    </w:p>
    <w:p w14:paraId="3DAEFE82" w14:textId="77777777" w:rsidR="00DC6584" w:rsidRPr="00E97A93" w:rsidRDefault="00DC6584">
      <w:pPr>
        <w:ind w:left="851" w:hanging="360"/>
        <w:jc w:val="both"/>
        <w:rPr>
          <w:rFonts w:ascii="Palatino Linotype" w:eastAsia="Palatino Linotype" w:hAnsi="Palatino Linotype" w:cs="Palatino Linotype"/>
        </w:rPr>
      </w:pPr>
    </w:p>
    <w:p w14:paraId="7D66991D" w14:textId="77777777" w:rsidR="00DC6584" w:rsidRPr="00E97A93" w:rsidRDefault="00CC0C57">
      <w:pPr>
        <w:numPr>
          <w:ilvl w:val="0"/>
          <w:numId w:val="1"/>
        </w:numPr>
        <w:ind w:left="851"/>
        <w:jc w:val="both"/>
        <w:rPr>
          <w:rFonts w:ascii="Palatino Linotype" w:eastAsia="Palatino Linotype" w:hAnsi="Palatino Linotype" w:cs="Palatino Linotype"/>
        </w:rPr>
      </w:pPr>
      <w:r w:rsidRPr="00E97A93">
        <w:rPr>
          <w:rFonts w:ascii="Palatino Linotype" w:eastAsia="Palatino Linotype" w:hAnsi="Palatino Linotype" w:cs="Palatino Linotype"/>
        </w:rPr>
        <w:t>Conducta de la Autoridad: Las Acciones u omisiones realizadas en el procedimiento. Así como si la autoridad actuó con la debida diligencia.</w:t>
      </w:r>
    </w:p>
    <w:p w14:paraId="640CF035" w14:textId="77777777" w:rsidR="00DC6584" w:rsidRPr="00E97A93" w:rsidRDefault="00DC6584">
      <w:pPr>
        <w:ind w:left="851" w:hanging="360"/>
        <w:rPr>
          <w:rFonts w:ascii="Palatino Linotype" w:eastAsia="Palatino Linotype" w:hAnsi="Palatino Linotype" w:cs="Palatino Linotype"/>
        </w:rPr>
      </w:pPr>
    </w:p>
    <w:p w14:paraId="5F681910" w14:textId="77777777" w:rsidR="00DC6584" w:rsidRPr="00E97A93" w:rsidRDefault="00CC0C57">
      <w:pPr>
        <w:ind w:left="851" w:hanging="360"/>
        <w:jc w:val="both"/>
        <w:rPr>
          <w:rFonts w:ascii="Palatino Linotype" w:eastAsia="Palatino Linotype" w:hAnsi="Palatino Linotype" w:cs="Palatino Linotype"/>
        </w:rPr>
      </w:pPr>
      <w:r w:rsidRPr="00E97A93">
        <w:rPr>
          <w:rFonts w:ascii="Palatino Linotype" w:eastAsia="Palatino Linotype" w:hAnsi="Palatino Linotype" w:cs="Palatino Linotype"/>
        </w:rPr>
        <w:t>d) La afectación generada en la situación jurídica de la persona involucrada en el proceso: Violación a sus derechos humanos.</w:t>
      </w:r>
    </w:p>
    <w:p w14:paraId="379665A9" w14:textId="77777777" w:rsidR="00DC6584" w:rsidRPr="00E97A93" w:rsidRDefault="00DC6584">
      <w:pPr>
        <w:spacing w:line="360" w:lineRule="auto"/>
        <w:jc w:val="both"/>
        <w:rPr>
          <w:rFonts w:ascii="Palatino Linotype" w:eastAsia="Palatino Linotype" w:hAnsi="Palatino Linotype" w:cs="Palatino Linotype"/>
        </w:rPr>
      </w:pPr>
    </w:p>
    <w:p w14:paraId="1FC6DEFC" w14:textId="77777777" w:rsidR="00DC6584" w:rsidRPr="00E97A93" w:rsidRDefault="00CC0C57">
      <w:pPr>
        <w:spacing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E97A93">
        <w:rPr>
          <w:rFonts w:ascii="Palatino Linotype" w:eastAsia="Palatino Linotype" w:hAnsi="Palatino Linotype" w:cs="Palatino Linotype"/>
        </w:rPr>
        <w:lastRenderedPageBreak/>
        <w:t>relación con la actuación del funcionario, como ha acontecido en el caso que nos ocupa.</w:t>
      </w:r>
    </w:p>
    <w:p w14:paraId="2B65342D" w14:textId="77777777" w:rsidR="00DC6584" w:rsidRPr="00E97A93" w:rsidRDefault="00DC6584">
      <w:pPr>
        <w:spacing w:line="360" w:lineRule="auto"/>
        <w:jc w:val="both"/>
        <w:rPr>
          <w:rFonts w:ascii="Palatino Linotype" w:eastAsia="Palatino Linotype" w:hAnsi="Palatino Linotype" w:cs="Palatino Linotype"/>
        </w:rPr>
      </w:pPr>
    </w:p>
    <w:p w14:paraId="648F78E3" w14:textId="77777777" w:rsidR="00DC6584" w:rsidRPr="00E97A93" w:rsidRDefault="00CC0C57">
      <w:pPr>
        <w:spacing w:line="360" w:lineRule="auto"/>
        <w:jc w:val="both"/>
        <w:rPr>
          <w:rFonts w:ascii="Palatino Linotype" w:eastAsia="Palatino Linotype" w:hAnsi="Palatino Linotype" w:cs="Palatino Linotype"/>
          <w:b/>
        </w:rPr>
      </w:pPr>
      <w:r w:rsidRPr="00E97A93">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E97A93">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E97A93">
        <w:rPr>
          <w:rFonts w:ascii="Palatino Linotype" w:eastAsia="Palatino Linotype" w:hAnsi="Palatino Linotype" w:cs="Palatino Linotype"/>
        </w:rPr>
        <w:t>, visible en la Gaceta del Seminario Judicial de la Federación con el registro digital 205635.</w:t>
      </w:r>
    </w:p>
    <w:p w14:paraId="6F1D94CC" w14:textId="77777777" w:rsidR="00DC6584" w:rsidRPr="00E97A93" w:rsidRDefault="00DC6584">
      <w:pPr>
        <w:spacing w:line="360" w:lineRule="auto"/>
        <w:jc w:val="both"/>
        <w:rPr>
          <w:rFonts w:ascii="Palatino Linotype" w:eastAsia="Palatino Linotype" w:hAnsi="Palatino Linotype" w:cs="Palatino Linotype"/>
        </w:rPr>
      </w:pPr>
    </w:p>
    <w:p w14:paraId="5CE24B5F" w14:textId="77777777" w:rsidR="00DC6584" w:rsidRPr="00E97A93" w:rsidRDefault="00CC0C57">
      <w:pPr>
        <w:spacing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0725FB0" w14:textId="77777777" w:rsidR="00DC6584" w:rsidRPr="00E97A93" w:rsidRDefault="00DC6584">
      <w:pPr>
        <w:spacing w:line="360" w:lineRule="auto"/>
        <w:jc w:val="both"/>
        <w:rPr>
          <w:rFonts w:ascii="Palatino Linotype" w:eastAsia="Palatino Linotype" w:hAnsi="Palatino Linotype" w:cs="Palatino Linotype"/>
        </w:rPr>
      </w:pPr>
    </w:p>
    <w:p w14:paraId="6ECDDD85" w14:textId="77777777" w:rsidR="00DC6584" w:rsidRPr="00E97A93" w:rsidRDefault="00CC0C57">
      <w:pPr>
        <w:spacing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6AB81772" w14:textId="77777777" w:rsidR="00DC6584" w:rsidRPr="00E97A93" w:rsidRDefault="00DC6584">
      <w:pPr>
        <w:spacing w:line="360" w:lineRule="auto"/>
        <w:jc w:val="both"/>
        <w:rPr>
          <w:rFonts w:ascii="Palatino Linotype" w:eastAsia="Palatino Linotype" w:hAnsi="Palatino Linotype" w:cs="Palatino Linotype"/>
        </w:rPr>
      </w:pPr>
    </w:p>
    <w:p w14:paraId="3368726A" w14:textId="77777777" w:rsidR="00DC6584" w:rsidRPr="00E97A93" w:rsidRDefault="00CC0C57">
      <w:pPr>
        <w:spacing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rPr>
        <w:t xml:space="preserve"> </w:t>
      </w:r>
      <w:r w:rsidRPr="00E97A93">
        <w:rPr>
          <w:rFonts w:ascii="Palatino Linotype" w:eastAsia="Palatino Linotype" w:hAnsi="Palatino Linotype" w:cs="Palatino Linotype"/>
          <w:i/>
        </w:rPr>
        <w:t>“PLAZO RAZONABLE PARA RESOLVER. DIMENSIÓN Y EFECTOS DE ESTE CONCEPTO CUANDO SE ADUCE EXCESIVA CARGA DE TRABAJO.”</w:t>
      </w:r>
      <w:r w:rsidRPr="00E97A93">
        <w:rPr>
          <w:rFonts w:ascii="Palatino Linotype" w:eastAsia="Palatino Linotype" w:hAnsi="Palatino Linotype" w:cs="Palatino Linotype"/>
        </w:rPr>
        <w:t xml:space="preserve"> consultable en el Seminario Judicial de la Federación y su gaceta, con el registro digital 2002351.</w:t>
      </w:r>
    </w:p>
    <w:p w14:paraId="48FA2BF7" w14:textId="77777777" w:rsidR="00DC6584" w:rsidRPr="00E97A93" w:rsidRDefault="00DC6584">
      <w:pPr>
        <w:spacing w:line="360" w:lineRule="auto"/>
        <w:jc w:val="both"/>
        <w:rPr>
          <w:rFonts w:ascii="Palatino Linotype" w:eastAsia="Palatino Linotype" w:hAnsi="Palatino Linotype" w:cs="Palatino Linotype"/>
          <w:b/>
        </w:rPr>
      </w:pPr>
    </w:p>
    <w:p w14:paraId="40758C4E" w14:textId="77777777" w:rsidR="00DC6584" w:rsidRPr="00E97A93" w:rsidRDefault="00CC0C57">
      <w:pPr>
        <w:spacing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i/>
        </w:rPr>
        <w:t>“PLAZO RAZONABLE PARA RESOLVER. CONCEPTO Y ELEMENTOS QUE LO INTEGRAN A LA LUZ DEL DERECHO INTERNACIONAL DE LOS DERECHOS HUMANOS.”</w:t>
      </w:r>
      <w:r w:rsidRPr="00E97A93">
        <w:rPr>
          <w:rFonts w:ascii="Palatino Linotype" w:eastAsia="Palatino Linotype" w:hAnsi="Palatino Linotype" w:cs="Palatino Linotype"/>
        </w:rPr>
        <w:t>, visible en el Seminario Judicial de la Federación y su gaceta, con el registro digital 2002350.</w:t>
      </w:r>
    </w:p>
    <w:p w14:paraId="7894638D" w14:textId="77777777" w:rsidR="00DC6584" w:rsidRPr="00E97A93" w:rsidRDefault="00DC6584">
      <w:pPr>
        <w:spacing w:line="360" w:lineRule="auto"/>
        <w:jc w:val="both"/>
        <w:rPr>
          <w:rFonts w:ascii="Palatino Linotype" w:eastAsia="Palatino Linotype" w:hAnsi="Palatino Linotype" w:cs="Palatino Linotype"/>
        </w:rPr>
      </w:pPr>
    </w:p>
    <w:p w14:paraId="6FBC028B" w14:textId="77777777" w:rsidR="00DC6584" w:rsidRPr="00E97A93" w:rsidRDefault="00CC0C57">
      <w:pPr>
        <w:spacing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1ABA851C" w14:textId="77777777" w:rsidR="00DC6584" w:rsidRPr="00E97A93" w:rsidRDefault="00CC0C57">
      <w:pPr>
        <w:spacing w:before="240" w:after="240"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b/>
        </w:rPr>
        <w:t xml:space="preserve">8. Cierre de instrucción. </w:t>
      </w:r>
      <w:r w:rsidRPr="00E97A93">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E97A93">
        <w:rPr>
          <w:rFonts w:ascii="Palatino Linotype" w:eastAsia="Palatino Linotype" w:hAnsi="Palatino Linotype" w:cs="Palatino Linotype"/>
          <w:b/>
        </w:rPr>
        <w:t>veinticinco de septiembre de dos mil veinticuatro</w:t>
      </w:r>
      <w:r w:rsidRPr="00E97A93">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Municipios. </w:t>
      </w:r>
    </w:p>
    <w:p w14:paraId="00914B55" w14:textId="77777777" w:rsidR="00DC6584" w:rsidRPr="00E97A93" w:rsidRDefault="00CC0C57">
      <w:pPr>
        <w:spacing w:before="240" w:after="240"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6103AC48" w14:textId="77777777" w:rsidR="00DC6584" w:rsidRPr="00E97A93" w:rsidRDefault="00CC0C57">
      <w:pPr>
        <w:widowControl w:val="0"/>
        <w:spacing w:line="360" w:lineRule="auto"/>
        <w:jc w:val="center"/>
        <w:rPr>
          <w:rFonts w:ascii="Palatino Linotype" w:eastAsia="Palatino Linotype" w:hAnsi="Palatino Linotype" w:cs="Palatino Linotype"/>
          <w:b/>
        </w:rPr>
      </w:pPr>
      <w:r w:rsidRPr="00E97A93">
        <w:rPr>
          <w:rFonts w:ascii="Palatino Linotype" w:eastAsia="Palatino Linotype" w:hAnsi="Palatino Linotype" w:cs="Palatino Linotype"/>
          <w:b/>
        </w:rPr>
        <w:t>II. C O N S I D E R A N D O S</w:t>
      </w:r>
    </w:p>
    <w:p w14:paraId="64F52D08" w14:textId="77777777" w:rsidR="00DC6584" w:rsidRPr="00E97A93" w:rsidRDefault="00DC6584">
      <w:pPr>
        <w:widowControl w:val="0"/>
        <w:spacing w:line="360" w:lineRule="auto"/>
        <w:jc w:val="center"/>
        <w:rPr>
          <w:rFonts w:ascii="Palatino Linotype" w:eastAsia="Palatino Linotype" w:hAnsi="Palatino Linotype" w:cs="Palatino Linotype"/>
          <w:b/>
        </w:rPr>
      </w:pPr>
    </w:p>
    <w:p w14:paraId="2CCD8045" w14:textId="77777777" w:rsidR="00DC6584" w:rsidRPr="00E97A93" w:rsidRDefault="00CC0C57">
      <w:pPr>
        <w:spacing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b/>
        </w:rPr>
        <w:t>Primero. Competencia.</w:t>
      </w:r>
      <w:r w:rsidRPr="00E97A93">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2BEB447" w14:textId="77777777" w:rsidR="00DC6584" w:rsidRPr="00E97A93" w:rsidRDefault="00CC0C57">
      <w:pPr>
        <w:spacing w:before="240" w:after="240" w:line="360" w:lineRule="auto"/>
        <w:ind w:right="49"/>
        <w:jc w:val="both"/>
        <w:rPr>
          <w:rFonts w:ascii="Palatino Linotype" w:eastAsia="Palatino Linotype" w:hAnsi="Palatino Linotype" w:cs="Palatino Linotype"/>
        </w:rPr>
      </w:pPr>
      <w:bookmarkStart w:id="2" w:name="_heading=h.tyjcwt" w:colFirst="0" w:colLast="0"/>
      <w:bookmarkEnd w:id="2"/>
      <w:r w:rsidRPr="00E97A93">
        <w:rPr>
          <w:rFonts w:ascii="Palatino Linotype" w:eastAsia="Palatino Linotype" w:hAnsi="Palatino Linotype" w:cs="Palatino Linotype"/>
          <w:b/>
        </w:rPr>
        <w:t xml:space="preserve">Segundo. Oportunidad y Procedibilidad del Recurso de Revisión. </w:t>
      </w:r>
      <w:r w:rsidRPr="00E97A93">
        <w:rPr>
          <w:rFonts w:ascii="Palatino Linotype" w:eastAsia="Palatino Linotype" w:hAnsi="Palatino Linotype" w:cs="Palatino Linotype"/>
        </w:rPr>
        <w:t xml:space="preserve">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E97A93">
        <w:rPr>
          <w:rFonts w:ascii="Palatino Linotype" w:eastAsia="Palatino Linotype" w:hAnsi="Palatino Linotype" w:cs="Palatino Linotype"/>
          <w:b/>
        </w:rPr>
        <w:t>SUJETO OBLIGADO</w:t>
      </w:r>
      <w:r w:rsidRPr="00E97A93">
        <w:rPr>
          <w:rFonts w:ascii="Palatino Linotype" w:eastAsia="Palatino Linotype" w:hAnsi="Palatino Linotype" w:cs="Palatino Linotype"/>
        </w:rPr>
        <w:t xml:space="preserve"> emitió su respuesta a la solicitud planteada por la parte solicitante el tres de abril del año dos mil veinticuatro y la parte </w:t>
      </w:r>
      <w:r w:rsidRPr="00E97A93">
        <w:rPr>
          <w:rFonts w:ascii="Palatino Linotype" w:eastAsia="Palatino Linotype" w:hAnsi="Palatino Linotype" w:cs="Palatino Linotype"/>
          <w:b/>
        </w:rPr>
        <w:t>RECURRENTE</w:t>
      </w:r>
      <w:r w:rsidRPr="00E97A93">
        <w:rPr>
          <w:rFonts w:ascii="Palatino Linotype" w:eastAsia="Palatino Linotype" w:hAnsi="Palatino Linotype" w:cs="Palatino Linotype"/>
        </w:rPr>
        <w:t xml:space="preserve"> presentó su recurso de revisión el cuatro de abril del mismo año, esto es, al primer día hábil siguiente del conocimiento de la respuesta. </w:t>
      </w:r>
    </w:p>
    <w:p w14:paraId="4916E022" w14:textId="77777777" w:rsidR="00DC6584" w:rsidRPr="00E97A93" w:rsidRDefault="00CC0C57">
      <w:pPr>
        <w:spacing w:before="240" w:after="240"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rPr>
        <w:t xml:space="preserve">Al mismo tiempo, por cuanto hace a la procedibilidad del recurso de revisión, es de suma importancia señalar que la parte </w:t>
      </w:r>
      <w:r w:rsidRPr="00E97A93">
        <w:rPr>
          <w:rFonts w:ascii="Palatino Linotype" w:eastAsia="Palatino Linotype" w:hAnsi="Palatino Linotype" w:cs="Palatino Linotype"/>
          <w:b/>
        </w:rPr>
        <w:t>RECURRENTE</w:t>
      </w:r>
      <w:r w:rsidRPr="00E97A93">
        <w:rPr>
          <w:rFonts w:ascii="Palatino Linotype" w:eastAsia="Palatino Linotype" w:hAnsi="Palatino Linotype" w:cs="Palatino Linotype"/>
        </w:rPr>
        <w:t xml:space="preserve"> se identificó como un </w:t>
      </w:r>
      <w:r w:rsidRPr="00E97A93">
        <w:rPr>
          <w:rFonts w:ascii="Palatino Linotype" w:eastAsia="Palatino Linotype" w:hAnsi="Palatino Linotype" w:cs="Palatino Linotype"/>
        </w:rPr>
        <w:lastRenderedPageBreak/>
        <w:t xml:space="preserve">seudónimo, no </w:t>
      </w:r>
      <w:proofErr w:type="gramStart"/>
      <w:r w:rsidRPr="00E97A93">
        <w:rPr>
          <w:rFonts w:ascii="Palatino Linotype" w:eastAsia="Palatino Linotype" w:hAnsi="Palatino Linotype" w:cs="Palatino Linotype"/>
        </w:rPr>
        <w:t>obstante</w:t>
      </w:r>
      <w:proofErr w:type="gramEnd"/>
      <w:r w:rsidRPr="00E97A93">
        <w:rPr>
          <w:rFonts w:ascii="Palatino Linotype" w:eastAsia="Palatino Linotype" w:hAnsi="Palatino Linotype" w:cs="Palatino Linotype"/>
        </w:rPr>
        <w:t xml:space="preserve"> el, no proporcionar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DA1581D" w14:textId="77777777" w:rsidR="00DC6584" w:rsidRPr="00E97A93" w:rsidRDefault="00CC0C57">
      <w:pPr>
        <w:ind w:left="567" w:right="474"/>
        <w:jc w:val="both"/>
        <w:rPr>
          <w:rFonts w:ascii="Palatino Linotype" w:eastAsia="Palatino Linotype" w:hAnsi="Palatino Linotype" w:cs="Palatino Linotype"/>
          <w:i/>
          <w:sz w:val="22"/>
          <w:szCs w:val="22"/>
        </w:rPr>
      </w:pPr>
      <w:r w:rsidRPr="00E97A93">
        <w:rPr>
          <w:rFonts w:ascii="Palatino Linotype" w:eastAsia="Palatino Linotype" w:hAnsi="Palatino Linotype" w:cs="Palatino Linotype"/>
          <w:i/>
          <w:sz w:val="22"/>
          <w:szCs w:val="22"/>
        </w:rPr>
        <w:t>"</w:t>
      </w:r>
      <w:r w:rsidRPr="00E97A93">
        <w:rPr>
          <w:rFonts w:ascii="Palatino Linotype" w:eastAsia="Palatino Linotype" w:hAnsi="Palatino Linotype" w:cs="Palatino Linotype"/>
          <w:b/>
          <w:i/>
          <w:sz w:val="22"/>
          <w:szCs w:val="22"/>
        </w:rPr>
        <w:t>Las solicitudes anónimas</w:t>
      </w:r>
      <w:r w:rsidRPr="00E97A93">
        <w:rPr>
          <w:rFonts w:ascii="Palatino Linotype" w:eastAsia="Palatino Linotype" w:hAnsi="Palatino Linotype" w:cs="Palatino Linotype"/>
          <w:i/>
          <w:sz w:val="22"/>
          <w:szCs w:val="22"/>
        </w:rPr>
        <w:t xml:space="preserve">, con nombre incompleto o seudónimo </w:t>
      </w:r>
      <w:r w:rsidRPr="00E97A93">
        <w:rPr>
          <w:rFonts w:ascii="Palatino Linotype" w:eastAsia="Palatino Linotype" w:hAnsi="Palatino Linotype" w:cs="Palatino Linotype"/>
          <w:b/>
          <w:i/>
          <w:sz w:val="22"/>
          <w:szCs w:val="22"/>
        </w:rPr>
        <w:t>serán procedentes para su trámite por parte del sujeto obligado ante quien se presente</w:t>
      </w:r>
      <w:r w:rsidRPr="00E97A93">
        <w:rPr>
          <w:rFonts w:ascii="Palatino Linotype" w:eastAsia="Palatino Linotype" w:hAnsi="Palatino Linotype" w:cs="Palatino Linotype"/>
          <w:i/>
          <w:sz w:val="22"/>
          <w:szCs w:val="22"/>
        </w:rPr>
        <w:t>. No podrá requerirse información adicional con motivo del nombre proporcionado por el solicitante."(Sic)</w:t>
      </w:r>
    </w:p>
    <w:p w14:paraId="01BE0943" w14:textId="77777777" w:rsidR="00DC6584" w:rsidRPr="00E97A93" w:rsidRDefault="00DC6584">
      <w:pPr>
        <w:pBdr>
          <w:top w:val="nil"/>
          <w:left w:val="nil"/>
          <w:bottom w:val="nil"/>
          <w:right w:val="nil"/>
          <w:between w:val="nil"/>
        </w:pBdr>
        <w:spacing w:line="360" w:lineRule="auto"/>
        <w:ind w:right="-147"/>
        <w:jc w:val="both"/>
        <w:rPr>
          <w:rFonts w:ascii="Palatino Linotype" w:eastAsia="Palatino Linotype" w:hAnsi="Palatino Linotype" w:cs="Palatino Linotype"/>
        </w:rPr>
      </w:pPr>
    </w:p>
    <w:p w14:paraId="7275EFB5" w14:textId="77777777" w:rsidR="00DC6584" w:rsidRPr="00E97A93" w:rsidRDefault="00CC0C57">
      <w:pPr>
        <w:pBdr>
          <w:top w:val="nil"/>
          <w:left w:val="nil"/>
          <w:bottom w:val="nil"/>
          <w:right w:val="nil"/>
          <w:between w:val="nil"/>
        </w:pBdr>
        <w:spacing w:line="360" w:lineRule="auto"/>
        <w:ind w:right="-147"/>
        <w:jc w:val="both"/>
        <w:rPr>
          <w:rFonts w:ascii="Palatino Linotype" w:eastAsia="Palatino Linotype" w:hAnsi="Palatino Linotype" w:cs="Palatino Linotype"/>
        </w:rPr>
      </w:pPr>
      <w:r w:rsidRPr="00E97A93">
        <w:rPr>
          <w:rFonts w:ascii="Palatino Linotype" w:eastAsia="Palatino Linotype" w:hAnsi="Palatino Linotype" w:cs="Palatino Linotype"/>
        </w:rPr>
        <w:t xml:space="preserve">Además, por cuanto hace a la procedibilidad del recurso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E97A93">
        <w:rPr>
          <w:rFonts w:ascii="Palatino Linotype" w:eastAsia="Palatino Linotype" w:hAnsi="Palatino Linotype" w:cs="Palatino Linotype"/>
          <w:b/>
        </w:rPr>
        <w:t>EL</w:t>
      </w:r>
      <w:r w:rsidRPr="00E97A93">
        <w:rPr>
          <w:rFonts w:ascii="Palatino Linotype" w:eastAsia="Palatino Linotype" w:hAnsi="Palatino Linotype" w:cs="Palatino Linotype"/>
        </w:rPr>
        <w:t xml:space="preserve"> </w:t>
      </w:r>
      <w:r w:rsidRPr="00E97A93">
        <w:rPr>
          <w:rFonts w:ascii="Palatino Linotype" w:eastAsia="Palatino Linotype" w:hAnsi="Palatino Linotype" w:cs="Palatino Linotype"/>
          <w:b/>
        </w:rPr>
        <w:t>SAIMEX</w:t>
      </w:r>
      <w:r w:rsidRPr="00E97A93">
        <w:rPr>
          <w:rFonts w:ascii="Palatino Linotype" w:eastAsia="Palatino Linotype" w:hAnsi="Palatino Linotype" w:cs="Palatino Linotype"/>
        </w:rPr>
        <w:t>.</w:t>
      </w:r>
    </w:p>
    <w:p w14:paraId="3179DE94" w14:textId="77777777" w:rsidR="00DC6584" w:rsidRPr="00E97A93" w:rsidRDefault="00DC6584">
      <w:pPr>
        <w:pBdr>
          <w:top w:val="nil"/>
          <w:left w:val="nil"/>
          <w:bottom w:val="nil"/>
          <w:right w:val="nil"/>
          <w:between w:val="nil"/>
        </w:pBdr>
        <w:spacing w:line="360" w:lineRule="auto"/>
        <w:ind w:right="-147"/>
        <w:jc w:val="both"/>
        <w:rPr>
          <w:rFonts w:ascii="Palatino Linotype" w:eastAsia="Palatino Linotype" w:hAnsi="Palatino Linotype" w:cs="Palatino Linotype"/>
        </w:rPr>
      </w:pPr>
    </w:p>
    <w:p w14:paraId="2B5CACDB" w14:textId="77777777" w:rsidR="00DC6584" w:rsidRPr="00E97A93" w:rsidRDefault="00CC0C57">
      <w:pPr>
        <w:spacing w:after="240"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VIII de la ley de la materia, que a la letra dice:</w:t>
      </w:r>
    </w:p>
    <w:p w14:paraId="1D602647" w14:textId="77777777" w:rsidR="00DC6584" w:rsidRPr="00E97A93" w:rsidRDefault="00CC0C57">
      <w:pPr>
        <w:ind w:left="1276" w:right="1752"/>
        <w:jc w:val="both"/>
        <w:rPr>
          <w:rFonts w:ascii="Palatino Linotype" w:eastAsia="Palatino Linotype" w:hAnsi="Palatino Linotype" w:cs="Palatino Linotype"/>
          <w:i/>
          <w:sz w:val="22"/>
          <w:szCs w:val="22"/>
        </w:rPr>
      </w:pPr>
      <w:r w:rsidRPr="00E97A93">
        <w:rPr>
          <w:rFonts w:ascii="Palatino Linotype" w:eastAsia="Palatino Linotype" w:hAnsi="Palatino Linotype" w:cs="Palatino Linotype"/>
          <w:i/>
          <w:sz w:val="22"/>
          <w:szCs w:val="22"/>
        </w:rPr>
        <w:t>“</w:t>
      </w:r>
      <w:r w:rsidRPr="00E97A93">
        <w:rPr>
          <w:rFonts w:ascii="Palatino Linotype" w:eastAsia="Palatino Linotype" w:hAnsi="Palatino Linotype" w:cs="Palatino Linotype"/>
          <w:b/>
          <w:i/>
          <w:sz w:val="22"/>
          <w:szCs w:val="22"/>
        </w:rPr>
        <w:t xml:space="preserve">Artículo 179. </w:t>
      </w:r>
      <w:r w:rsidRPr="00E97A93">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0CA927AB" w14:textId="77777777" w:rsidR="00DC6584" w:rsidRPr="00E97A93" w:rsidRDefault="00CC0C57">
      <w:pPr>
        <w:ind w:left="1276" w:right="1752"/>
        <w:jc w:val="both"/>
        <w:rPr>
          <w:rFonts w:ascii="Palatino Linotype" w:eastAsia="Palatino Linotype" w:hAnsi="Palatino Linotype" w:cs="Palatino Linotype"/>
          <w:i/>
          <w:sz w:val="22"/>
          <w:szCs w:val="22"/>
        </w:rPr>
      </w:pPr>
      <w:r w:rsidRPr="00E97A93">
        <w:rPr>
          <w:rFonts w:ascii="Palatino Linotype" w:eastAsia="Palatino Linotype" w:hAnsi="Palatino Linotype" w:cs="Palatino Linotype"/>
          <w:i/>
          <w:sz w:val="22"/>
          <w:szCs w:val="22"/>
        </w:rPr>
        <w:t>…</w:t>
      </w:r>
    </w:p>
    <w:p w14:paraId="50639599" w14:textId="77777777" w:rsidR="00DC6584" w:rsidRPr="00E97A93" w:rsidRDefault="00CC0C57">
      <w:pPr>
        <w:ind w:left="1276" w:right="1752"/>
        <w:jc w:val="both"/>
        <w:rPr>
          <w:rFonts w:ascii="Palatino Linotype" w:eastAsia="Palatino Linotype" w:hAnsi="Palatino Linotype" w:cs="Palatino Linotype"/>
          <w:i/>
          <w:sz w:val="22"/>
          <w:szCs w:val="22"/>
        </w:rPr>
      </w:pPr>
      <w:r w:rsidRPr="00E97A93">
        <w:rPr>
          <w:rFonts w:ascii="Palatino Linotype" w:eastAsia="Palatino Linotype" w:hAnsi="Palatino Linotype" w:cs="Palatino Linotype"/>
          <w:i/>
          <w:sz w:val="22"/>
          <w:szCs w:val="22"/>
        </w:rPr>
        <w:t>VIII. La notificación, entrega o puesta a disposición de información en una modalidad o formato distinto al solicitado…” (Sic)</w:t>
      </w:r>
    </w:p>
    <w:p w14:paraId="176EFD8E" w14:textId="77777777" w:rsidR="00DC6584" w:rsidRPr="00E97A93" w:rsidRDefault="00CC0C57">
      <w:pPr>
        <w:spacing w:before="280" w:after="280"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b/>
        </w:rPr>
        <w:t>Tercero. Materia de Revisión</w:t>
      </w:r>
      <w:r w:rsidRPr="00E97A93">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E97A93">
        <w:rPr>
          <w:rFonts w:ascii="Palatino Linotype" w:eastAsia="Palatino Linotype" w:hAnsi="Palatino Linotype" w:cs="Palatino Linotype"/>
          <w:b/>
        </w:rPr>
        <w:t xml:space="preserve">verificar si la respuesta otorgada por el SUJETO OBLIGADO es adecuada y </w:t>
      </w:r>
      <w:r w:rsidRPr="00E97A93">
        <w:rPr>
          <w:rFonts w:ascii="Palatino Linotype" w:eastAsia="Palatino Linotype" w:hAnsi="Palatino Linotype" w:cs="Palatino Linotype"/>
          <w:b/>
        </w:rPr>
        <w:lastRenderedPageBreak/>
        <w:t xml:space="preserve">suficiente para satisfacer el derecho de acceso a la información pública </w:t>
      </w:r>
      <w:r w:rsidRPr="00E97A93">
        <w:rPr>
          <w:rFonts w:ascii="Palatino Linotype" w:eastAsia="Palatino Linotype" w:hAnsi="Palatino Linotype" w:cs="Palatino Linotype"/>
        </w:rPr>
        <w:t xml:space="preserve">de la parte </w:t>
      </w:r>
      <w:r w:rsidRPr="00E97A93">
        <w:rPr>
          <w:rFonts w:ascii="Palatino Linotype" w:eastAsia="Palatino Linotype" w:hAnsi="Palatino Linotype" w:cs="Palatino Linotype"/>
          <w:b/>
        </w:rPr>
        <w:t>RECURRENTE</w:t>
      </w:r>
      <w:r w:rsidRPr="00E97A93">
        <w:rPr>
          <w:rFonts w:ascii="Palatino Linotype" w:eastAsia="Palatino Linotype" w:hAnsi="Palatino Linotype" w:cs="Palatino Linotype"/>
        </w:rPr>
        <w:t>, o en su defecto, en caso de ser procedente, ordenar la entrega de información.</w:t>
      </w:r>
    </w:p>
    <w:p w14:paraId="1801E470" w14:textId="77777777" w:rsidR="00DC6584" w:rsidRPr="00E97A93" w:rsidRDefault="00CC0C57">
      <w:pPr>
        <w:spacing w:before="240" w:after="240"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b/>
        </w:rPr>
        <w:t xml:space="preserve">Cuarto. Estudio de fondo del asunto. </w:t>
      </w:r>
      <w:r w:rsidRPr="00E97A93">
        <w:rPr>
          <w:rFonts w:ascii="Palatino Linotype" w:eastAsia="Palatino Linotype" w:hAnsi="Palatino Linotype" w:cs="Palatino Linotype"/>
        </w:rPr>
        <w:t xml:space="preserve">es conveniente analizar si la respuesta del </w:t>
      </w:r>
      <w:r w:rsidRPr="00E97A93">
        <w:rPr>
          <w:rFonts w:ascii="Palatino Linotype" w:eastAsia="Palatino Linotype" w:hAnsi="Palatino Linotype" w:cs="Palatino Linotype"/>
          <w:b/>
        </w:rPr>
        <w:t>SUJETO OBLIGADO</w:t>
      </w:r>
      <w:r w:rsidRPr="00E97A93">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BA56AD7" w14:textId="77777777" w:rsidR="00DC6584" w:rsidRPr="00E97A93" w:rsidRDefault="00CC0C57">
      <w:pPr>
        <w:spacing w:before="240"/>
        <w:ind w:left="709" w:right="760"/>
        <w:jc w:val="both"/>
        <w:rPr>
          <w:rFonts w:ascii="Palatino Linotype" w:eastAsia="Palatino Linotype" w:hAnsi="Palatino Linotype" w:cs="Palatino Linotype"/>
          <w:i/>
          <w:sz w:val="22"/>
          <w:szCs w:val="22"/>
        </w:rPr>
      </w:pPr>
      <w:r w:rsidRPr="00E97A93">
        <w:rPr>
          <w:rFonts w:ascii="Palatino Linotype" w:eastAsia="Palatino Linotype" w:hAnsi="Palatino Linotype" w:cs="Palatino Linotype"/>
          <w:i/>
          <w:sz w:val="22"/>
          <w:szCs w:val="22"/>
        </w:rPr>
        <w:t>“</w:t>
      </w:r>
      <w:r w:rsidRPr="00E97A93">
        <w:rPr>
          <w:rFonts w:ascii="Palatino Linotype" w:eastAsia="Palatino Linotype" w:hAnsi="Palatino Linotype" w:cs="Palatino Linotype"/>
          <w:b/>
          <w:i/>
          <w:sz w:val="22"/>
          <w:szCs w:val="22"/>
        </w:rPr>
        <w:t>Artículo 4.</w:t>
      </w:r>
      <w:r w:rsidRPr="00E97A93">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4007EE4" w14:textId="77777777" w:rsidR="00DC6584" w:rsidRPr="00E97A93" w:rsidRDefault="00CC0C57">
      <w:pPr>
        <w:ind w:left="709" w:right="760"/>
        <w:jc w:val="both"/>
        <w:rPr>
          <w:rFonts w:ascii="Palatino Linotype" w:eastAsia="Palatino Linotype" w:hAnsi="Palatino Linotype" w:cs="Palatino Linotype"/>
          <w:i/>
          <w:sz w:val="22"/>
          <w:szCs w:val="22"/>
        </w:rPr>
      </w:pPr>
      <w:r w:rsidRPr="00E97A93">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E97A93">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210C0EE" w14:textId="77777777" w:rsidR="00DC6584" w:rsidRPr="00E97A93" w:rsidRDefault="00CC0C57">
      <w:pPr>
        <w:ind w:left="709" w:right="760"/>
        <w:jc w:val="both"/>
        <w:rPr>
          <w:rFonts w:ascii="Palatino Linotype" w:eastAsia="Palatino Linotype" w:hAnsi="Palatino Linotype" w:cs="Palatino Linotype"/>
          <w:i/>
          <w:sz w:val="22"/>
          <w:szCs w:val="22"/>
        </w:rPr>
      </w:pPr>
      <w:r w:rsidRPr="00E97A93">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E97A93">
        <w:rPr>
          <w:rFonts w:ascii="Palatino Linotype" w:eastAsia="Palatino Linotype" w:hAnsi="Palatino Linotype" w:cs="Palatino Linotype"/>
          <w:i/>
          <w:sz w:val="22"/>
          <w:szCs w:val="22"/>
        </w:rPr>
        <w:t>.”(</w:t>
      </w:r>
      <w:proofErr w:type="gramEnd"/>
      <w:r w:rsidRPr="00E97A93">
        <w:rPr>
          <w:rFonts w:ascii="Palatino Linotype" w:eastAsia="Palatino Linotype" w:hAnsi="Palatino Linotype" w:cs="Palatino Linotype"/>
          <w:i/>
          <w:sz w:val="22"/>
          <w:szCs w:val="22"/>
        </w:rPr>
        <w:t>Sic)</w:t>
      </w:r>
    </w:p>
    <w:p w14:paraId="27C6249B" w14:textId="77777777" w:rsidR="00DC6584" w:rsidRPr="00E97A93" w:rsidRDefault="00CC0C57">
      <w:pPr>
        <w:spacing w:before="240" w:after="240"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rPr>
        <w:t xml:space="preserve">De lo anterior, se desprende que los Sujetos Obligados tiene la obligación o deber de atender las solicitudes de acceso a la información pública que se les hagan de su </w:t>
      </w:r>
      <w:r w:rsidRPr="00E97A93">
        <w:rPr>
          <w:rFonts w:ascii="Palatino Linotype" w:eastAsia="Palatino Linotype" w:hAnsi="Palatino Linotype" w:cs="Palatino Linotype"/>
        </w:rPr>
        <w:lastRenderedPageBreak/>
        <w:t>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77772659" w14:textId="77777777" w:rsidR="00DC6584" w:rsidRPr="00E97A93" w:rsidRDefault="00CC0C57">
      <w:pPr>
        <w:ind w:left="567" w:right="758"/>
        <w:jc w:val="both"/>
        <w:rPr>
          <w:rFonts w:ascii="Palatino Linotype" w:eastAsia="Palatino Linotype" w:hAnsi="Palatino Linotype" w:cs="Palatino Linotype"/>
          <w:i/>
          <w:sz w:val="22"/>
          <w:szCs w:val="22"/>
        </w:rPr>
      </w:pPr>
      <w:r w:rsidRPr="00E97A93">
        <w:rPr>
          <w:rFonts w:ascii="Palatino Linotype" w:eastAsia="Palatino Linotype" w:hAnsi="Palatino Linotype" w:cs="Palatino Linotype"/>
          <w:i/>
          <w:sz w:val="22"/>
          <w:szCs w:val="22"/>
        </w:rPr>
        <w:t>“</w:t>
      </w:r>
      <w:r w:rsidRPr="00E97A93">
        <w:rPr>
          <w:rFonts w:ascii="Palatino Linotype" w:eastAsia="Palatino Linotype" w:hAnsi="Palatino Linotype" w:cs="Palatino Linotype"/>
          <w:b/>
          <w:i/>
          <w:sz w:val="22"/>
          <w:szCs w:val="22"/>
        </w:rPr>
        <w:t>Artículo 12.-</w:t>
      </w:r>
      <w:r w:rsidRPr="00E97A93">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31070E95" w14:textId="77777777" w:rsidR="00DC6584" w:rsidRPr="00E97A93" w:rsidRDefault="00CC0C57">
      <w:pPr>
        <w:ind w:left="567" w:right="758"/>
        <w:jc w:val="both"/>
        <w:rPr>
          <w:rFonts w:ascii="Palatino Linotype" w:eastAsia="Palatino Linotype" w:hAnsi="Palatino Linotype" w:cs="Palatino Linotype"/>
          <w:i/>
          <w:sz w:val="22"/>
          <w:szCs w:val="22"/>
        </w:rPr>
      </w:pPr>
      <w:r w:rsidRPr="00E97A93">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E97A93">
        <w:rPr>
          <w:rFonts w:ascii="Palatino Linotype" w:eastAsia="Palatino Linotype" w:hAnsi="Palatino Linotype" w:cs="Palatino Linotype"/>
          <w:i/>
          <w:sz w:val="22"/>
          <w:szCs w:val="22"/>
        </w:rPr>
        <w:t xml:space="preserve">. </w:t>
      </w:r>
      <w:r w:rsidRPr="00E97A93">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76C7337B" w14:textId="77777777" w:rsidR="00DC6584" w:rsidRPr="00E97A93" w:rsidRDefault="00DC6584">
      <w:pPr>
        <w:spacing w:line="360" w:lineRule="auto"/>
        <w:ind w:right="-93"/>
        <w:jc w:val="both"/>
        <w:rPr>
          <w:rFonts w:ascii="Palatino Linotype" w:eastAsia="Palatino Linotype" w:hAnsi="Palatino Linotype" w:cs="Palatino Linotype"/>
        </w:rPr>
      </w:pPr>
    </w:p>
    <w:p w14:paraId="530EEF37" w14:textId="77777777" w:rsidR="00DC6584" w:rsidRPr="00E97A93" w:rsidRDefault="00CC0C57">
      <w:pPr>
        <w:spacing w:line="360" w:lineRule="auto"/>
        <w:ind w:right="-93"/>
        <w:jc w:val="both"/>
        <w:rPr>
          <w:rFonts w:ascii="Palatino Linotype" w:eastAsia="Palatino Linotype" w:hAnsi="Palatino Linotype" w:cs="Palatino Linotype"/>
        </w:rPr>
      </w:pPr>
      <w:r w:rsidRPr="00E97A93">
        <w:rPr>
          <w:rFonts w:ascii="Palatino Linotype" w:eastAsia="Palatino Linotype" w:hAnsi="Palatino Linotype" w:cs="Palatino Linotype"/>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14:paraId="7EFC02CB" w14:textId="77777777" w:rsidR="00DC6584" w:rsidRPr="00E97A93" w:rsidRDefault="00DC6584">
      <w:pPr>
        <w:spacing w:line="360" w:lineRule="auto"/>
        <w:ind w:right="-93"/>
        <w:jc w:val="both"/>
        <w:rPr>
          <w:rFonts w:ascii="Palatino Linotype" w:eastAsia="Palatino Linotype" w:hAnsi="Palatino Linotype" w:cs="Palatino Linotype"/>
        </w:rPr>
      </w:pPr>
    </w:p>
    <w:p w14:paraId="25042294" w14:textId="77777777" w:rsidR="00DC6584" w:rsidRPr="00E97A93" w:rsidRDefault="00CC0C57">
      <w:pPr>
        <w:spacing w:line="360" w:lineRule="auto"/>
        <w:jc w:val="both"/>
        <w:rPr>
          <w:rFonts w:ascii="Palatino Linotype" w:eastAsia="Palatino Linotype" w:hAnsi="Palatino Linotype" w:cs="Palatino Linotype"/>
          <w:b/>
        </w:rPr>
      </w:pPr>
      <w:r w:rsidRPr="00E97A93">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E97A93">
        <w:rPr>
          <w:rFonts w:ascii="Palatino Linotype" w:eastAsia="Palatino Linotype" w:hAnsi="Palatino Linotype" w:cs="Palatino Linotype"/>
          <w:b/>
        </w:rPr>
        <w:t xml:space="preserve"> </w:t>
      </w:r>
    </w:p>
    <w:p w14:paraId="2AAF52EC" w14:textId="77777777" w:rsidR="00DC6584" w:rsidRPr="00E97A93" w:rsidRDefault="00CC0C57">
      <w:pPr>
        <w:ind w:left="851" w:right="901"/>
        <w:jc w:val="both"/>
        <w:rPr>
          <w:rFonts w:ascii="Palatino Linotype" w:eastAsia="Palatino Linotype" w:hAnsi="Palatino Linotype" w:cs="Palatino Linotype"/>
          <w:i/>
          <w:sz w:val="22"/>
          <w:szCs w:val="22"/>
        </w:rPr>
      </w:pPr>
      <w:r w:rsidRPr="00E97A93">
        <w:rPr>
          <w:rFonts w:ascii="Palatino Linotype" w:eastAsia="Palatino Linotype" w:hAnsi="Palatino Linotype" w:cs="Palatino Linotype"/>
          <w:i/>
          <w:sz w:val="22"/>
          <w:szCs w:val="22"/>
        </w:rPr>
        <w:t>“</w:t>
      </w:r>
      <w:r w:rsidRPr="00E97A93">
        <w:rPr>
          <w:rFonts w:ascii="Palatino Linotype" w:eastAsia="Palatino Linotype" w:hAnsi="Palatino Linotype" w:cs="Palatino Linotype"/>
          <w:b/>
          <w:i/>
          <w:sz w:val="22"/>
          <w:szCs w:val="22"/>
        </w:rPr>
        <w:t>No existe obligación de elaborar documentos ad hoc para atender las solicitudes de acceso a la información.</w:t>
      </w:r>
      <w:r w:rsidRPr="00E97A93">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w:t>
      </w:r>
      <w:r w:rsidRPr="00E97A93">
        <w:rPr>
          <w:rFonts w:ascii="Palatino Linotype" w:eastAsia="Palatino Linotype" w:hAnsi="Palatino Linotype" w:cs="Palatino Linotype"/>
          <w:i/>
          <w:sz w:val="22"/>
          <w:szCs w:val="22"/>
        </w:rPr>
        <w:lastRenderedPageBreak/>
        <w:t>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30CE255" w14:textId="77777777" w:rsidR="00DC6584" w:rsidRPr="00E97A93" w:rsidRDefault="00CC0C57">
      <w:pPr>
        <w:ind w:left="851" w:right="901"/>
        <w:jc w:val="both"/>
        <w:rPr>
          <w:rFonts w:ascii="Palatino Linotype" w:eastAsia="Palatino Linotype" w:hAnsi="Palatino Linotype" w:cs="Palatino Linotype"/>
          <w:i/>
          <w:sz w:val="22"/>
          <w:szCs w:val="22"/>
        </w:rPr>
      </w:pPr>
      <w:r w:rsidRPr="00E97A93">
        <w:rPr>
          <w:rFonts w:ascii="Palatino Linotype" w:eastAsia="Palatino Linotype" w:hAnsi="Palatino Linotype" w:cs="Palatino Linotype"/>
          <w:i/>
          <w:sz w:val="22"/>
          <w:szCs w:val="22"/>
        </w:rPr>
        <w:t xml:space="preserve">Resoluciones: </w:t>
      </w:r>
    </w:p>
    <w:p w14:paraId="40538C01" w14:textId="77777777" w:rsidR="00DC6584" w:rsidRPr="00E97A93" w:rsidRDefault="00CC0C57">
      <w:pPr>
        <w:ind w:left="851" w:right="901"/>
        <w:jc w:val="both"/>
        <w:rPr>
          <w:rFonts w:ascii="Palatino Linotype" w:eastAsia="Palatino Linotype" w:hAnsi="Palatino Linotype" w:cs="Palatino Linotype"/>
          <w:i/>
          <w:sz w:val="22"/>
          <w:szCs w:val="22"/>
        </w:rPr>
      </w:pPr>
      <w:r w:rsidRPr="00E97A93">
        <w:rPr>
          <w:rFonts w:ascii="Noto Sans Symbols" w:eastAsia="Noto Sans Symbols" w:hAnsi="Noto Sans Symbols" w:cs="Noto Sans Symbols"/>
          <w:i/>
          <w:sz w:val="22"/>
          <w:szCs w:val="22"/>
        </w:rPr>
        <w:t>∙</w:t>
      </w:r>
      <w:r w:rsidRPr="00E97A93">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602ED3E2" w14:textId="77777777" w:rsidR="00DC6584" w:rsidRPr="00E97A93" w:rsidRDefault="00CC0C57">
      <w:pPr>
        <w:ind w:left="851" w:right="901"/>
        <w:jc w:val="both"/>
        <w:rPr>
          <w:rFonts w:ascii="Palatino Linotype" w:eastAsia="Palatino Linotype" w:hAnsi="Palatino Linotype" w:cs="Palatino Linotype"/>
          <w:i/>
          <w:sz w:val="22"/>
          <w:szCs w:val="22"/>
        </w:rPr>
      </w:pPr>
      <w:r w:rsidRPr="00E97A93">
        <w:rPr>
          <w:rFonts w:ascii="Noto Sans Symbols" w:eastAsia="Noto Sans Symbols" w:hAnsi="Noto Sans Symbols" w:cs="Noto Sans Symbols"/>
          <w:i/>
          <w:sz w:val="22"/>
          <w:szCs w:val="22"/>
        </w:rPr>
        <w:t>∙</w:t>
      </w:r>
      <w:r w:rsidRPr="00E97A93">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7F8376EA" w14:textId="77777777" w:rsidR="00DC6584" w:rsidRPr="00E97A93" w:rsidRDefault="00CC0C57">
      <w:pPr>
        <w:ind w:left="851" w:right="901"/>
        <w:jc w:val="both"/>
        <w:rPr>
          <w:rFonts w:ascii="Palatino Linotype" w:eastAsia="Palatino Linotype" w:hAnsi="Palatino Linotype" w:cs="Palatino Linotype"/>
          <w:i/>
          <w:sz w:val="22"/>
          <w:szCs w:val="22"/>
        </w:rPr>
      </w:pPr>
      <w:r w:rsidRPr="00E97A93">
        <w:rPr>
          <w:rFonts w:ascii="Noto Sans Symbols" w:eastAsia="Noto Sans Symbols" w:hAnsi="Noto Sans Symbols" w:cs="Noto Sans Symbols"/>
          <w:i/>
          <w:sz w:val="22"/>
          <w:szCs w:val="22"/>
        </w:rPr>
        <w:t>∙</w:t>
      </w:r>
      <w:r w:rsidRPr="00E97A93">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w:t>
      </w:r>
      <w:proofErr w:type="gramStart"/>
      <w:r w:rsidRPr="00E97A93">
        <w:rPr>
          <w:rFonts w:ascii="Palatino Linotype" w:eastAsia="Palatino Linotype" w:hAnsi="Palatino Linotype" w:cs="Palatino Linotype"/>
          <w:i/>
          <w:sz w:val="22"/>
          <w:szCs w:val="22"/>
        </w:rPr>
        <w:t>.”(</w:t>
      </w:r>
      <w:proofErr w:type="gramEnd"/>
      <w:r w:rsidRPr="00E97A93">
        <w:rPr>
          <w:rFonts w:ascii="Palatino Linotype" w:eastAsia="Palatino Linotype" w:hAnsi="Palatino Linotype" w:cs="Palatino Linotype"/>
          <w:i/>
          <w:sz w:val="22"/>
          <w:szCs w:val="22"/>
        </w:rPr>
        <w:t>Sic)</w:t>
      </w:r>
    </w:p>
    <w:p w14:paraId="7175EBD6" w14:textId="77777777" w:rsidR="00DC6584" w:rsidRPr="00E97A93" w:rsidRDefault="00DC6584">
      <w:pPr>
        <w:spacing w:line="360" w:lineRule="auto"/>
        <w:jc w:val="both"/>
        <w:rPr>
          <w:rFonts w:ascii="Palatino Linotype" w:eastAsia="Palatino Linotype" w:hAnsi="Palatino Linotype" w:cs="Palatino Linotype"/>
        </w:rPr>
      </w:pPr>
    </w:p>
    <w:p w14:paraId="53E56242" w14:textId="77777777" w:rsidR="00DC6584" w:rsidRPr="00E97A93" w:rsidRDefault="00CC0C57">
      <w:pPr>
        <w:spacing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21F75F03" w14:textId="77777777" w:rsidR="00DC6584" w:rsidRPr="00E97A93" w:rsidRDefault="00DC6584">
      <w:pPr>
        <w:spacing w:line="360" w:lineRule="auto"/>
        <w:jc w:val="both"/>
        <w:rPr>
          <w:rFonts w:ascii="Palatino Linotype" w:eastAsia="Palatino Linotype" w:hAnsi="Palatino Linotype" w:cs="Palatino Linotype"/>
        </w:rPr>
      </w:pPr>
    </w:p>
    <w:p w14:paraId="2A04B22F" w14:textId="77777777" w:rsidR="00DC6584" w:rsidRPr="00E97A93" w:rsidRDefault="00CC0C57">
      <w:pPr>
        <w:spacing w:line="360" w:lineRule="auto"/>
        <w:ind w:right="49"/>
        <w:jc w:val="both"/>
        <w:rPr>
          <w:rFonts w:ascii="Palatino Linotype" w:eastAsia="Palatino Linotype" w:hAnsi="Palatino Linotype" w:cs="Palatino Linotype"/>
        </w:rPr>
      </w:pPr>
      <w:r w:rsidRPr="00E97A93">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134827A" w14:textId="77777777" w:rsidR="00DC6584" w:rsidRPr="00E97A93" w:rsidRDefault="00DC6584">
      <w:pPr>
        <w:spacing w:line="360" w:lineRule="auto"/>
        <w:ind w:right="49"/>
        <w:jc w:val="both"/>
        <w:rPr>
          <w:rFonts w:ascii="Palatino Linotype" w:eastAsia="Palatino Linotype" w:hAnsi="Palatino Linotype" w:cs="Palatino Linotype"/>
        </w:rPr>
      </w:pPr>
    </w:p>
    <w:p w14:paraId="267E4E26" w14:textId="77777777" w:rsidR="00DC6584" w:rsidRPr="00E97A93" w:rsidRDefault="00CC0C57">
      <w:pPr>
        <w:spacing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688DAC0" w14:textId="77777777" w:rsidR="00DC6584" w:rsidRPr="00E97A93" w:rsidRDefault="00DC6584">
      <w:pPr>
        <w:ind w:left="851" w:right="899"/>
        <w:jc w:val="both"/>
        <w:rPr>
          <w:rFonts w:ascii="Palatino Linotype" w:eastAsia="Palatino Linotype" w:hAnsi="Palatino Linotype" w:cs="Palatino Linotype"/>
          <w:i/>
          <w:sz w:val="22"/>
          <w:szCs w:val="22"/>
        </w:rPr>
      </w:pPr>
    </w:p>
    <w:p w14:paraId="5B3CD483" w14:textId="77777777" w:rsidR="00DC6584" w:rsidRPr="00E97A93" w:rsidRDefault="00CC0C57">
      <w:pPr>
        <w:ind w:left="851" w:right="899"/>
        <w:jc w:val="both"/>
        <w:rPr>
          <w:rFonts w:ascii="Palatino Linotype" w:eastAsia="Palatino Linotype" w:hAnsi="Palatino Linotype" w:cs="Palatino Linotype"/>
          <w:i/>
          <w:sz w:val="22"/>
          <w:szCs w:val="22"/>
        </w:rPr>
      </w:pPr>
      <w:r w:rsidRPr="00E97A93">
        <w:rPr>
          <w:rFonts w:ascii="Palatino Linotype" w:eastAsia="Palatino Linotype" w:hAnsi="Palatino Linotype" w:cs="Palatino Linotype"/>
          <w:i/>
          <w:sz w:val="22"/>
          <w:szCs w:val="22"/>
        </w:rPr>
        <w:t>“</w:t>
      </w:r>
      <w:r w:rsidRPr="00E97A93">
        <w:rPr>
          <w:rFonts w:ascii="Palatino Linotype" w:eastAsia="Palatino Linotype" w:hAnsi="Palatino Linotype" w:cs="Palatino Linotype"/>
          <w:b/>
          <w:i/>
          <w:sz w:val="22"/>
          <w:szCs w:val="22"/>
        </w:rPr>
        <w:t xml:space="preserve">Artículo 3. </w:t>
      </w:r>
      <w:r w:rsidRPr="00E97A93">
        <w:rPr>
          <w:rFonts w:ascii="Palatino Linotype" w:eastAsia="Palatino Linotype" w:hAnsi="Palatino Linotype" w:cs="Palatino Linotype"/>
          <w:i/>
          <w:sz w:val="22"/>
          <w:szCs w:val="22"/>
        </w:rPr>
        <w:t>Para los efectos de la presente Ley se entenderá por:</w:t>
      </w:r>
    </w:p>
    <w:p w14:paraId="47B17A7C" w14:textId="77777777" w:rsidR="00DC6584" w:rsidRPr="00E97A93" w:rsidRDefault="00CC0C57">
      <w:pPr>
        <w:ind w:left="851" w:right="899"/>
        <w:jc w:val="both"/>
        <w:rPr>
          <w:rFonts w:ascii="Palatino Linotype" w:eastAsia="Palatino Linotype" w:hAnsi="Palatino Linotype" w:cs="Palatino Linotype"/>
          <w:i/>
          <w:sz w:val="22"/>
          <w:szCs w:val="22"/>
        </w:rPr>
      </w:pPr>
      <w:r w:rsidRPr="00E97A93">
        <w:rPr>
          <w:rFonts w:ascii="Palatino Linotype" w:eastAsia="Palatino Linotype" w:hAnsi="Palatino Linotype" w:cs="Palatino Linotype"/>
          <w:i/>
          <w:sz w:val="22"/>
          <w:szCs w:val="22"/>
        </w:rPr>
        <w:t>…</w:t>
      </w:r>
    </w:p>
    <w:p w14:paraId="7EB4B92A" w14:textId="77777777" w:rsidR="00DC6584" w:rsidRPr="00E97A93" w:rsidRDefault="00CC0C57">
      <w:pPr>
        <w:ind w:left="851" w:right="899"/>
        <w:jc w:val="both"/>
        <w:rPr>
          <w:rFonts w:ascii="Palatino Linotype" w:eastAsia="Palatino Linotype" w:hAnsi="Palatino Linotype" w:cs="Palatino Linotype"/>
          <w:i/>
          <w:sz w:val="22"/>
          <w:szCs w:val="22"/>
        </w:rPr>
      </w:pPr>
      <w:r w:rsidRPr="00E97A93">
        <w:rPr>
          <w:rFonts w:ascii="Palatino Linotype" w:eastAsia="Palatino Linotype" w:hAnsi="Palatino Linotype" w:cs="Palatino Linotype"/>
          <w:b/>
          <w:i/>
          <w:sz w:val="22"/>
          <w:szCs w:val="22"/>
        </w:rPr>
        <w:t>XI. Documento:</w:t>
      </w:r>
      <w:r w:rsidRPr="00E97A93">
        <w:rPr>
          <w:rFonts w:ascii="Palatino Linotype" w:eastAsia="Palatino Linotype" w:hAnsi="Palatino Linotype" w:cs="Palatino Linotype"/>
          <w:i/>
          <w:sz w:val="22"/>
          <w:szCs w:val="22"/>
        </w:rPr>
        <w:t xml:space="preserve"> Los expedientes, reportes, estudios, actas</w:t>
      </w:r>
      <w:r w:rsidRPr="00E97A93">
        <w:rPr>
          <w:rFonts w:ascii="Palatino Linotype" w:eastAsia="Palatino Linotype" w:hAnsi="Palatino Linotype" w:cs="Palatino Linotype"/>
          <w:b/>
          <w:i/>
          <w:sz w:val="22"/>
          <w:szCs w:val="22"/>
        </w:rPr>
        <w:t>,</w:t>
      </w:r>
      <w:r w:rsidRPr="00E97A93">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76308374" w14:textId="77777777" w:rsidR="00DC6584" w:rsidRPr="00E97A93" w:rsidRDefault="00DC6584">
      <w:pPr>
        <w:ind w:left="851" w:right="899"/>
        <w:jc w:val="both"/>
        <w:rPr>
          <w:rFonts w:ascii="Palatino Linotype" w:eastAsia="Palatino Linotype" w:hAnsi="Palatino Linotype" w:cs="Palatino Linotype"/>
          <w:sz w:val="22"/>
          <w:szCs w:val="22"/>
        </w:rPr>
      </w:pPr>
    </w:p>
    <w:p w14:paraId="3E2FFB71" w14:textId="77777777" w:rsidR="00DC6584" w:rsidRPr="00E97A93" w:rsidRDefault="00CC0C57">
      <w:pPr>
        <w:spacing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1CDF318" w14:textId="77777777" w:rsidR="00DC6584" w:rsidRPr="00E97A93" w:rsidRDefault="00CC0C57">
      <w:pPr>
        <w:ind w:left="851" w:right="899"/>
        <w:jc w:val="both"/>
        <w:rPr>
          <w:rFonts w:ascii="Palatino Linotype" w:eastAsia="Palatino Linotype" w:hAnsi="Palatino Linotype" w:cs="Palatino Linotype"/>
          <w:b/>
          <w:i/>
          <w:sz w:val="22"/>
          <w:szCs w:val="22"/>
        </w:rPr>
      </w:pPr>
      <w:r w:rsidRPr="00E97A93">
        <w:rPr>
          <w:rFonts w:ascii="Palatino Linotype" w:eastAsia="Palatino Linotype" w:hAnsi="Palatino Linotype" w:cs="Palatino Linotype"/>
          <w:b/>
          <w:sz w:val="22"/>
          <w:szCs w:val="22"/>
        </w:rPr>
        <w:t>“</w:t>
      </w:r>
      <w:r w:rsidRPr="00E97A93">
        <w:rPr>
          <w:rFonts w:ascii="Palatino Linotype" w:eastAsia="Palatino Linotype" w:hAnsi="Palatino Linotype" w:cs="Palatino Linotype"/>
          <w:b/>
          <w:i/>
          <w:sz w:val="22"/>
          <w:szCs w:val="22"/>
        </w:rPr>
        <w:t>CRITERIO 0002-11</w:t>
      </w:r>
    </w:p>
    <w:p w14:paraId="64F3BFC6" w14:textId="77777777" w:rsidR="00DC6584" w:rsidRPr="00E97A93" w:rsidRDefault="00CC0C57">
      <w:pPr>
        <w:ind w:left="851" w:right="899"/>
        <w:jc w:val="both"/>
        <w:rPr>
          <w:rFonts w:ascii="Palatino Linotype" w:eastAsia="Palatino Linotype" w:hAnsi="Palatino Linotype" w:cs="Palatino Linotype"/>
          <w:i/>
          <w:sz w:val="22"/>
          <w:szCs w:val="22"/>
        </w:rPr>
      </w:pPr>
      <w:r w:rsidRPr="00E97A93">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E97A93">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w:t>
      </w:r>
      <w:r w:rsidRPr="00E97A93">
        <w:rPr>
          <w:rFonts w:ascii="Palatino Linotype" w:eastAsia="Palatino Linotype" w:hAnsi="Palatino Linotype" w:cs="Palatino Linotype"/>
          <w:i/>
          <w:sz w:val="22"/>
          <w:szCs w:val="22"/>
        </w:rPr>
        <w:lastRenderedPageBreak/>
        <w:t>órganos u organismos públicos, en virtud del ejercicio de sus funciones de derecho público, sin importar su fuente, soporte o fecha de elaboración.</w:t>
      </w:r>
    </w:p>
    <w:p w14:paraId="761109E2" w14:textId="77777777" w:rsidR="00DC6584" w:rsidRPr="00E97A93" w:rsidRDefault="00CC0C57">
      <w:pPr>
        <w:ind w:left="851" w:right="899"/>
        <w:jc w:val="both"/>
        <w:rPr>
          <w:rFonts w:ascii="Palatino Linotype" w:eastAsia="Palatino Linotype" w:hAnsi="Palatino Linotype" w:cs="Palatino Linotype"/>
          <w:i/>
          <w:sz w:val="22"/>
          <w:szCs w:val="22"/>
        </w:rPr>
      </w:pPr>
      <w:r w:rsidRPr="00E97A93">
        <w:rPr>
          <w:rFonts w:ascii="Palatino Linotype" w:eastAsia="Palatino Linotype" w:hAnsi="Palatino Linotype" w:cs="Palatino Linotype"/>
          <w:i/>
          <w:sz w:val="22"/>
          <w:szCs w:val="22"/>
        </w:rPr>
        <w:t xml:space="preserve">En </w:t>
      </w:r>
      <w:proofErr w:type="gramStart"/>
      <w:r w:rsidRPr="00E97A93">
        <w:rPr>
          <w:rFonts w:ascii="Palatino Linotype" w:eastAsia="Palatino Linotype" w:hAnsi="Palatino Linotype" w:cs="Palatino Linotype"/>
          <w:i/>
          <w:sz w:val="22"/>
          <w:szCs w:val="22"/>
        </w:rPr>
        <w:t>consecuencia</w:t>
      </w:r>
      <w:proofErr w:type="gramEnd"/>
      <w:r w:rsidRPr="00E97A93">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06B52614" w14:textId="77777777" w:rsidR="00DC6584" w:rsidRPr="00E97A93" w:rsidRDefault="00CC0C57">
      <w:pPr>
        <w:ind w:left="851" w:right="899"/>
        <w:jc w:val="both"/>
        <w:rPr>
          <w:rFonts w:ascii="Palatino Linotype" w:eastAsia="Palatino Linotype" w:hAnsi="Palatino Linotype" w:cs="Palatino Linotype"/>
          <w:i/>
          <w:sz w:val="22"/>
          <w:szCs w:val="22"/>
        </w:rPr>
      </w:pPr>
      <w:r w:rsidRPr="00E97A93">
        <w:rPr>
          <w:rFonts w:ascii="Palatino Linotype" w:eastAsia="Palatino Linotype" w:hAnsi="Palatino Linotype" w:cs="Palatino Linotype"/>
          <w:i/>
          <w:sz w:val="22"/>
          <w:szCs w:val="22"/>
        </w:rPr>
        <w:t xml:space="preserve">1) Que se trate de información registrada en cualquier soporte documental, </w:t>
      </w:r>
      <w:proofErr w:type="gramStart"/>
      <w:r w:rsidRPr="00E97A93">
        <w:rPr>
          <w:rFonts w:ascii="Palatino Linotype" w:eastAsia="Palatino Linotype" w:hAnsi="Palatino Linotype" w:cs="Palatino Linotype"/>
          <w:i/>
          <w:sz w:val="22"/>
          <w:szCs w:val="22"/>
        </w:rPr>
        <w:t>que</w:t>
      </w:r>
      <w:proofErr w:type="gramEnd"/>
      <w:r w:rsidRPr="00E97A93">
        <w:rPr>
          <w:rFonts w:ascii="Palatino Linotype" w:eastAsia="Palatino Linotype" w:hAnsi="Palatino Linotype" w:cs="Palatino Linotype"/>
          <w:i/>
          <w:sz w:val="22"/>
          <w:szCs w:val="22"/>
        </w:rPr>
        <w:t xml:space="preserve"> en ejercicio de las atribuciones conferidas, sea generada por los Sujetos Obligados;</w:t>
      </w:r>
    </w:p>
    <w:p w14:paraId="6E829438" w14:textId="77777777" w:rsidR="00DC6584" w:rsidRPr="00E97A93" w:rsidRDefault="00CC0C57">
      <w:pPr>
        <w:ind w:left="851" w:right="899"/>
        <w:jc w:val="both"/>
        <w:rPr>
          <w:rFonts w:ascii="Palatino Linotype" w:eastAsia="Palatino Linotype" w:hAnsi="Palatino Linotype" w:cs="Palatino Linotype"/>
          <w:b/>
          <w:i/>
          <w:sz w:val="22"/>
          <w:szCs w:val="22"/>
        </w:rPr>
      </w:pPr>
      <w:r w:rsidRPr="00E97A93">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E97A93">
        <w:rPr>
          <w:rFonts w:ascii="Palatino Linotype" w:eastAsia="Palatino Linotype" w:hAnsi="Palatino Linotype" w:cs="Palatino Linotype"/>
          <w:b/>
          <w:i/>
          <w:sz w:val="22"/>
          <w:szCs w:val="22"/>
        </w:rPr>
        <w:t>que</w:t>
      </w:r>
      <w:proofErr w:type="gramEnd"/>
      <w:r w:rsidRPr="00E97A93">
        <w:rPr>
          <w:rFonts w:ascii="Palatino Linotype" w:eastAsia="Palatino Linotype" w:hAnsi="Palatino Linotype" w:cs="Palatino Linotype"/>
          <w:b/>
          <w:i/>
          <w:sz w:val="22"/>
          <w:szCs w:val="22"/>
        </w:rPr>
        <w:t xml:space="preserve"> en ejercicio de las atribuciones conferidas, sea administrada por los Sujetos Obligados, y</w:t>
      </w:r>
    </w:p>
    <w:p w14:paraId="227D2913" w14:textId="77777777" w:rsidR="00DC6584" w:rsidRPr="00E97A93" w:rsidRDefault="00CC0C57">
      <w:pPr>
        <w:ind w:left="851" w:right="899"/>
        <w:jc w:val="both"/>
        <w:rPr>
          <w:rFonts w:ascii="Palatino Linotype" w:eastAsia="Palatino Linotype" w:hAnsi="Palatino Linotype" w:cs="Palatino Linotype"/>
          <w:b/>
          <w:i/>
          <w:sz w:val="22"/>
          <w:szCs w:val="22"/>
        </w:rPr>
      </w:pPr>
      <w:r w:rsidRPr="00E97A93">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w:t>
      </w:r>
      <w:proofErr w:type="gramStart"/>
      <w:r w:rsidRPr="00E97A93">
        <w:rPr>
          <w:rFonts w:ascii="Palatino Linotype" w:eastAsia="Palatino Linotype" w:hAnsi="Palatino Linotype" w:cs="Palatino Linotype"/>
          <w:b/>
          <w:i/>
          <w:sz w:val="22"/>
          <w:szCs w:val="22"/>
        </w:rPr>
        <w:t>.”(</w:t>
      </w:r>
      <w:proofErr w:type="gramEnd"/>
      <w:r w:rsidRPr="00E97A93">
        <w:rPr>
          <w:rFonts w:ascii="Palatino Linotype" w:eastAsia="Palatino Linotype" w:hAnsi="Palatino Linotype" w:cs="Palatino Linotype"/>
          <w:b/>
          <w:i/>
          <w:sz w:val="22"/>
          <w:szCs w:val="22"/>
        </w:rPr>
        <w:t>Sic)</w:t>
      </w:r>
    </w:p>
    <w:p w14:paraId="369D73C7" w14:textId="77777777" w:rsidR="00DC6584" w:rsidRPr="00E97A93" w:rsidRDefault="00CC0C57">
      <w:pPr>
        <w:spacing w:before="240" w:after="240"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rPr>
        <w:t xml:space="preserve">Ahora bien, del análisis de la solicitud de información pública que motivó el recurso de revisión que ahora se resuelve, se advierte que el particular requirió a la </w:t>
      </w:r>
      <w:r w:rsidRPr="00E97A93">
        <w:rPr>
          <w:rFonts w:ascii="Palatino Linotype" w:eastAsia="Palatino Linotype" w:hAnsi="Palatino Linotype" w:cs="Palatino Linotype"/>
          <w:b/>
        </w:rPr>
        <w:t>Consejería Jurídica</w:t>
      </w:r>
      <w:r w:rsidRPr="00E97A93">
        <w:rPr>
          <w:rFonts w:ascii="Palatino Linotype" w:eastAsia="Palatino Linotype" w:hAnsi="Palatino Linotype" w:cs="Palatino Linotype"/>
        </w:rPr>
        <w:t>, lo siguiente:</w:t>
      </w:r>
    </w:p>
    <w:p w14:paraId="516F63C5" w14:textId="77777777" w:rsidR="00DC6584" w:rsidRPr="00E97A93" w:rsidRDefault="00CC0C57">
      <w:pPr>
        <w:numPr>
          <w:ilvl w:val="0"/>
          <w:numId w:val="2"/>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E97A93">
        <w:rPr>
          <w:rFonts w:ascii="Palatino Linotype" w:eastAsia="Palatino Linotype" w:hAnsi="Palatino Linotype" w:cs="Palatino Linotype"/>
        </w:rPr>
        <w:t xml:space="preserve">Los oficios firmados por el </w:t>
      </w:r>
      <w:proofErr w:type="gramStart"/>
      <w:r w:rsidRPr="00E97A93">
        <w:rPr>
          <w:rFonts w:ascii="Palatino Linotype" w:eastAsia="Palatino Linotype" w:hAnsi="Palatino Linotype" w:cs="Palatino Linotype"/>
        </w:rPr>
        <w:t>Consejero</w:t>
      </w:r>
      <w:proofErr w:type="gramEnd"/>
      <w:r w:rsidRPr="00E97A93">
        <w:rPr>
          <w:rFonts w:ascii="Palatino Linotype" w:eastAsia="Palatino Linotype" w:hAnsi="Palatino Linotype" w:cs="Palatino Linotype"/>
        </w:rPr>
        <w:t xml:space="preserve"> Jurídico desde el 16 de septiembre de 2023 al 29 de febrero de 2024.</w:t>
      </w:r>
    </w:p>
    <w:p w14:paraId="39536B89" w14:textId="77777777" w:rsidR="00DC6584" w:rsidRPr="00E97A93" w:rsidRDefault="00CC0C57">
      <w:pPr>
        <w:spacing w:before="240" w:after="240" w:line="360" w:lineRule="auto"/>
        <w:ind w:right="49"/>
        <w:jc w:val="both"/>
        <w:rPr>
          <w:rFonts w:ascii="Palatino Linotype" w:eastAsia="Palatino Linotype" w:hAnsi="Palatino Linotype" w:cs="Palatino Linotype"/>
        </w:rPr>
      </w:pPr>
      <w:r w:rsidRPr="00E97A93">
        <w:rPr>
          <w:rFonts w:ascii="Palatino Linotype" w:eastAsia="Palatino Linotype" w:hAnsi="Palatino Linotype" w:cs="Palatino Linotype"/>
        </w:rPr>
        <w:t xml:space="preserve">En respuesta, el </w:t>
      </w:r>
      <w:r w:rsidRPr="00E97A93">
        <w:rPr>
          <w:rFonts w:ascii="Palatino Linotype" w:eastAsia="Palatino Linotype" w:hAnsi="Palatino Linotype" w:cs="Palatino Linotype"/>
          <w:b/>
        </w:rPr>
        <w:t>SUJETO OBLIGADO</w:t>
      </w:r>
      <w:r w:rsidRPr="00E97A93">
        <w:rPr>
          <w:rFonts w:ascii="Palatino Linotype" w:eastAsia="Palatino Linotype" w:hAnsi="Palatino Linotype" w:cs="Palatino Linotype"/>
        </w:rPr>
        <w:t xml:space="preserve">, hizo el cambio de modalidad de la información solicitada a través de Consulta Directa a considerar  que la información requerida rebasa la capacidad para anexar a la Plataforma del Sistema de Acceso a la Información Mexiquense (SAIMEX), en las instalaciones, ubicadas en calle Sebastián Lerdo de Tejada, número 300, poniente, tercer piso, puerta 340, colonia centro C.P. 50000, Toluca; Estado de México, en un horario de atención de 10:00 a 11:00 horas, los días 8, 10, 12, 15, 17 y 19 de abril del año en curso, adjuntando para tal efecto el acta de la primera sesión extraordinaria del Comité de Transparencia de la Consejería Jurídica, por medio del cual se aprobó el cambio de modalidad a consulta directa respecto de la información requerida en la solicitud número 00033/CJ/IP/2024, constante de 15 fojas. </w:t>
      </w:r>
    </w:p>
    <w:p w14:paraId="505140FC" w14:textId="77777777" w:rsidR="00DC6584" w:rsidRPr="00E97A93" w:rsidRDefault="00CC0C57">
      <w:pPr>
        <w:spacing w:before="240" w:after="240" w:line="360" w:lineRule="auto"/>
        <w:jc w:val="both"/>
        <w:rPr>
          <w:rFonts w:ascii="Palatino Linotype" w:eastAsia="Palatino Linotype" w:hAnsi="Palatino Linotype" w:cs="Palatino Linotype"/>
          <w:i/>
        </w:rPr>
      </w:pPr>
      <w:r w:rsidRPr="00E97A93">
        <w:rPr>
          <w:rFonts w:ascii="Palatino Linotype" w:eastAsia="Palatino Linotype" w:hAnsi="Palatino Linotype" w:cs="Palatino Linotype"/>
        </w:rPr>
        <w:lastRenderedPageBreak/>
        <w:t xml:space="preserve">No conforme con la respuesta la parte </w:t>
      </w:r>
      <w:r w:rsidRPr="00E97A93">
        <w:rPr>
          <w:rFonts w:ascii="Palatino Linotype" w:eastAsia="Palatino Linotype" w:hAnsi="Palatino Linotype" w:cs="Palatino Linotype"/>
          <w:b/>
        </w:rPr>
        <w:t>RECURRENTE</w:t>
      </w:r>
      <w:r w:rsidRPr="00E97A93">
        <w:rPr>
          <w:rFonts w:ascii="Palatino Linotype" w:eastAsia="Palatino Linotype" w:hAnsi="Palatino Linotype" w:cs="Palatino Linotype"/>
        </w:rPr>
        <w:t xml:space="preserve"> interpuso el recurso de revisión que se analiza en el presente asunto, en lo medular por el cambio de modalidad a consulta directa. </w:t>
      </w:r>
    </w:p>
    <w:p w14:paraId="5836D1B2" w14:textId="77777777" w:rsidR="00DC6584" w:rsidRPr="00E97A93" w:rsidRDefault="00CC0C57">
      <w:pPr>
        <w:spacing w:line="360" w:lineRule="auto"/>
        <w:jc w:val="both"/>
      </w:pPr>
      <w:r w:rsidRPr="00E97A93">
        <w:rPr>
          <w:rFonts w:ascii="Palatino Linotype" w:eastAsia="Palatino Linotype" w:hAnsi="Palatino Linotype" w:cs="Palatino Linotype"/>
        </w:rPr>
        <w:t xml:space="preserve">Ante la interposición del recurso de revisión el </w:t>
      </w:r>
      <w:r w:rsidRPr="00E97A93">
        <w:rPr>
          <w:rFonts w:ascii="Palatino Linotype" w:eastAsia="Palatino Linotype" w:hAnsi="Palatino Linotype" w:cs="Palatino Linotype"/>
          <w:b/>
        </w:rPr>
        <w:t>SUJETO OBLIGADO</w:t>
      </w:r>
      <w:r w:rsidRPr="00E97A93">
        <w:rPr>
          <w:rFonts w:ascii="Palatino Linotype" w:eastAsia="Palatino Linotype" w:hAnsi="Palatino Linotype" w:cs="Palatino Linotype"/>
        </w:rPr>
        <w:t>, fue omiso en rendir su informe justificado.</w:t>
      </w:r>
    </w:p>
    <w:p w14:paraId="4A1784D0" w14:textId="77777777" w:rsidR="00DC6584" w:rsidRPr="00E97A93" w:rsidRDefault="00DC6584">
      <w:pPr>
        <w:spacing w:line="360" w:lineRule="auto"/>
        <w:jc w:val="both"/>
        <w:rPr>
          <w:rFonts w:ascii="Palatino Linotype" w:eastAsia="Palatino Linotype" w:hAnsi="Palatino Linotype" w:cs="Palatino Linotype"/>
        </w:rPr>
      </w:pPr>
    </w:p>
    <w:p w14:paraId="034EEFAA" w14:textId="77777777" w:rsidR="00DC6584" w:rsidRPr="00E97A93" w:rsidRDefault="00CC0C57">
      <w:pPr>
        <w:spacing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rPr>
        <w:t xml:space="preserve">Con base en lo precedente, se determina que la respuesta del </w:t>
      </w:r>
      <w:r w:rsidRPr="00E97A93">
        <w:rPr>
          <w:rFonts w:ascii="Palatino Linotype" w:eastAsia="Palatino Linotype" w:hAnsi="Palatino Linotype" w:cs="Palatino Linotype"/>
          <w:b/>
        </w:rPr>
        <w:t>SUJETO OBLIGADO</w:t>
      </w:r>
      <w:r w:rsidRPr="00E97A93">
        <w:rPr>
          <w:rFonts w:ascii="Palatino Linotype" w:eastAsia="Palatino Linotype" w:hAnsi="Palatino Linotype" w:cs="Palatino Linotype"/>
        </w:rPr>
        <w:t xml:space="preserve">, cumple con lo establecido por los artículos 4, 12 y 24 último párrafo de la Ley de Transparencia y Acceso a la Información Pública del Estado de México y Municipios; por ello, los motivos de inconformidad acontecen infundados para modificar o revocar la respuesta del </w:t>
      </w:r>
      <w:r w:rsidRPr="00E97A93">
        <w:rPr>
          <w:rFonts w:ascii="Palatino Linotype" w:eastAsia="Palatino Linotype" w:hAnsi="Palatino Linotype" w:cs="Palatino Linotype"/>
          <w:b/>
        </w:rPr>
        <w:t>SUJETO OBLIGADO</w:t>
      </w:r>
      <w:r w:rsidRPr="00E97A93">
        <w:rPr>
          <w:rFonts w:ascii="Palatino Linotype" w:eastAsia="Palatino Linotype" w:hAnsi="Palatino Linotype" w:cs="Palatino Linotype"/>
        </w:rPr>
        <w:t xml:space="preserve"> en razón de las consideraciones de derecho que a continuación se exponen:</w:t>
      </w:r>
    </w:p>
    <w:p w14:paraId="064D06E8" w14:textId="77777777" w:rsidR="00DC6584" w:rsidRPr="00E97A93" w:rsidRDefault="00DC6584">
      <w:pPr>
        <w:spacing w:line="360" w:lineRule="auto"/>
        <w:jc w:val="both"/>
        <w:rPr>
          <w:rFonts w:ascii="Palatino Linotype" w:eastAsia="Palatino Linotype" w:hAnsi="Palatino Linotype" w:cs="Palatino Linotype"/>
        </w:rPr>
      </w:pPr>
    </w:p>
    <w:p w14:paraId="540EA3F6" w14:textId="77777777" w:rsidR="00DC6584" w:rsidRPr="00E97A93" w:rsidRDefault="00CC0C57">
      <w:pPr>
        <w:spacing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rPr>
        <w:t xml:space="preserve">En primer lugar, es conviene señalar que la palabra </w:t>
      </w:r>
      <w:r w:rsidRPr="00E97A93">
        <w:rPr>
          <w:rFonts w:ascii="Palatino Linotype" w:eastAsia="Palatino Linotype" w:hAnsi="Palatino Linotype" w:cs="Palatino Linotype"/>
          <w:i/>
        </w:rPr>
        <w:t>“oficio”,</w:t>
      </w:r>
      <w:r w:rsidRPr="00E97A93">
        <w:rPr>
          <w:rFonts w:ascii="Palatino Linotype" w:eastAsia="Palatino Linotype" w:hAnsi="Palatino Linotype" w:cs="Palatino Linotype"/>
        </w:rPr>
        <w:t xml:space="preserve"> es entendida como aquel documento que emite un organismo oficial, cuyo fin es comunicar una actuación administrativa, en lo que respecta a nuestra materia, se tiene que la Ley de Transparencia y Acceso a la Información Pública del Estado de México y Municipios, prevé en su artículo 3, fracción XI, lo siguiente: </w:t>
      </w:r>
    </w:p>
    <w:p w14:paraId="50B4EF3F" w14:textId="77777777" w:rsidR="00DC6584" w:rsidRPr="00E97A93" w:rsidRDefault="00CC0C57">
      <w:pPr>
        <w:tabs>
          <w:tab w:val="left" w:pos="5610"/>
        </w:tabs>
        <w:spacing w:line="360" w:lineRule="auto"/>
        <w:ind w:right="49"/>
        <w:jc w:val="both"/>
        <w:rPr>
          <w:rFonts w:ascii="Palatino Linotype" w:eastAsia="Palatino Linotype" w:hAnsi="Palatino Linotype" w:cs="Palatino Linotype"/>
        </w:rPr>
      </w:pPr>
      <w:r w:rsidRPr="00E97A93">
        <w:rPr>
          <w:rFonts w:ascii="Palatino Linotype" w:eastAsia="Palatino Linotype" w:hAnsi="Palatino Linotype" w:cs="Palatino Linotype"/>
        </w:rPr>
        <w:tab/>
      </w:r>
    </w:p>
    <w:p w14:paraId="484B1B1A" w14:textId="77777777" w:rsidR="00DC6584" w:rsidRPr="00E97A93" w:rsidRDefault="00CC0C57">
      <w:pPr>
        <w:ind w:left="567" w:right="845"/>
        <w:jc w:val="both"/>
        <w:rPr>
          <w:rFonts w:ascii="Palatino Linotype" w:eastAsia="Palatino Linotype" w:hAnsi="Palatino Linotype" w:cs="Palatino Linotype"/>
          <w:i/>
          <w:sz w:val="22"/>
          <w:szCs w:val="22"/>
        </w:rPr>
      </w:pPr>
      <w:r w:rsidRPr="00E97A93">
        <w:rPr>
          <w:rFonts w:ascii="Palatino Linotype" w:eastAsia="Palatino Linotype" w:hAnsi="Palatino Linotype" w:cs="Palatino Linotype"/>
          <w:b/>
          <w:i/>
          <w:sz w:val="22"/>
          <w:szCs w:val="22"/>
        </w:rPr>
        <w:t>Artículo 3.</w:t>
      </w:r>
      <w:r w:rsidRPr="00E97A93">
        <w:rPr>
          <w:rFonts w:ascii="Palatino Linotype" w:eastAsia="Palatino Linotype" w:hAnsi="Palatino Linotype" w:cs="Palatino Linotype"/>
          <w:i/>
          <w:sz w:val="22"/>
          <w:szCs w:val="22"/>
        </w:rPr>
        <w:t xml:space="preserve"> Para los efectos de la presente Ley se entenderá por:</w:t>
      </w:r>
    </w:p>
    <w:p w14:paraId="045B9EC6" w14:textId="77777777" w:rsidR="00DC6584" w:rsidRPr="00E97A93" w:rsidRDefault="00CC0C57">
      <w:pPr>
        <w:ind w:left="567" w:right="845"/>
        <w:jc w:val="both"/>
        <w:rPr>
          <w:rFonts w:ascii="Palatino Linotype" w:eastAsia="Palatino Linotype" w:hAnsi="Palatino Linotype" w:cs="Palatino Linotype"/>
          <w:i/>
          <w:sz w:val="22"/>
          <w:szCs w:val="22"/>
        </w:rPr>
      </w:pPr>
      <w:r w:rsidRPr="00E97A93">
        <w:rPr>
          <w:rFonts w:ascii="Palatino Linotype" w:eastAsia="Palatino Linotype" w:hAnsi="Palatino Linotype" w:cs="Palatino Linotype"/>
          <w:i/>
          <w:sz w:val="22"/>
          <w:szCs w:val="22"/>
        </w:rPr>
        <w:t>…</w:t>
      </w:r>
    </w:p>
    <w:p w14:paraId="49E6BBBD" w14:textId="77777777" w:rsidR="00DC6584" w:rsidRPr="00E97A93" w:rsidRDefault="00CC0C57">
      <w:pPr>
        <w:ind w:left="567" w:right="845"/>
        <w:jc w:val="both"/>
        <w:rPr>
          <w:rFonts w:ascii="Palatino Linotype" w:eastAsia="Palatino Linotype" w:hAnsi="Palatino Linotype" w:cs="Palatino Linotype"/>
          <w:i/>
          <w:sz w:val="22"/>
          <w:szCs w:val="22"/>
        </w:rPr>
      </w:pPr>
      <w:r w:rsidRPr="00E97A93">
        <w:rPr>
          <w:rFonts w:ascii="Palatino Linotype" w:eastAsia="Palatino Linotype" w:hAnsi="Palatino Linotype" w:cs="Palatino Linotype"/>
          <w:i/>
          <w:sz w:val="22"/>
          <w:szCs w:val="22"/>
        </w:rPr>
        <w:t xml:space="preserve">XI. Documento: Los expedientes, reportes, estudios, actas, resoluciones, </w:t>
      </w:r>
      <w:r w:rsidRPr="00E97A93">
        <w:rPr>
          <w:rFonts w:ascii="Palatino Linotype" w:eastAsia="Palatino Linotype" w:hAnsi="Palatino Linotype" w:cs="Palatino Linotype"/>
          <w:b/>
          <w:i/>
          <w:sz w:val="22"/>
          <w:szCs w:val="22"/>
          <w:u w:val="single"/>
        </w:rPr>
        <w:t>oficios</w:t>
      </w:r>
      <w:r w:rsidRPr="00E97A93">
        <w:rPr>
          <w:rFonts w:ascii="Palatino Linotype" w:eastAsia="Palatino Linotype" w:hAnsi="Palatino Linotype" w:cs="Palatino Linotype"/>
          <w:i/>
          <w:sz w:val="22"/>
          <w:szCs w:val="22"/>
        </w:rPr>
        <w:t>,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3BD2923" w14:textId="77777777" w:rsidR="00DC6584" w:rsidRPr="00E97A93" w:rsidRDefault="00DC6584">
      <w:pPr>
        <w:spacing w:line="276" w:lineRule="auto"/>
        <w:ind w:left="567" w:right="843"/>
        <w:jc w:val="both"/>
        <w:rPr>
          <w:rFonts w:ascii="Palatino Linotype" w:eastAsia="Palatino Linotype" w:hAnsi="Palatino Linotype" w:cs="Palatino Linotype"/>
          <w:i/>
        </w:rPr>
      </w:pPr>
    </w:p>
    <w:p w14:paraId="7ADFF7A2" w14:textId="77777777" w:rsidR="00DC6584" w:rsidRPr="00E97A93" w:rsidRDefault="00CC0C57">
      <w:pPr>
        <w:spacing w:line="360" w:lineRule="auto"/>
        <w:ind w:right="49"/>
        <w:jc w:val="both"/>
        <w:rPr>
          <w:rFonts w:ascii="Palatino Linotype" w:eastAsia="Palatino Linotype" w:hAnsi="Palatino Linotype" w:cs="Palatino Linotype"/>
          <w:b/>
          <w:u w:val="single"/>
        </w:rPr>
      </w:pPr>
      <w:r w:rsidRPr="00E97A93">
        <w:rPr>
          <w:rFonts w:ascii="Palatino Linotype" w:eastAsia="Palatino Linotype" w:hAnsi="Palatino Linotype" w:cs="Palatino Linotype"/>
          <w:b/>
          <w:u w:val="single"/>
        </w:rPr>
        <w:t xml:space="preserve">Es así que se entiende como documento a cualquier registro que documente el ejercicio de las facultades, funciones y competencias de los sujetos obligados, sus servidores públicos e integrantes, sin importar su fuente o fecha de elaboración, entre los cuales se encuentran los “oficios”. </w:t>
      </w:r>
    </w:p>
    <w:p w14:paraId="7D2BEC79" w14:textId="77777777" w:rsidR="00DC6584" w:rsidRPr="00E97A93" w:rsidRDefault="00DC6584">
      <w:pPr>
        <w:spacing w:line="360" w:lineRule="auto"/>
        <w:ind w:right="49"/>
        <w:jc w:val="both"/>
        <w:rPr>
          <w:rFonts w:ascii="Palatino Linotype" w:eastAsia="Palatino Linotype" w:hAnsi="Palatino Linotype" w:cs="Palatino Linotype"/>
        </w:rPr>
      </w:pPr>
    </w:p>
    <w:p w14:paraId="191BCA15" w14:textId="77777777" w:rsidR="00DC6584" w:rsidRPr="00E97A93" w:rsidRDefault="00CC0C57">
      <w:pPr>
        <w:spacing w:line="360" w:lineRule="auto"/>
        <w:ind w:right="49"/>
        <w:jc w:val="both"/>
        <w:rPr>
          <w:rFonts w:ascii="Palatino Linotype" w:eastAsia="Palatino Linotype" w:hAnsi="Palatino Linotype" w:cs="Palatino Linotype"/>
        </w:rPr>
      </w:pPr>
      <w:r w:rsidRPr="00E97A93">
        <w:rPr>
          <w:rFonts w:ascii="Palatino Linotype" w:eastAsia="Palatino Linotype" w:hAnsi="Palatino Linotype" w:cs="Palatino Linotype"/>
        </w:rPr>
        <w:t xml:space="preserve">Por otro lado, es importante destacar que el artículo 12 de la Ley en la materia, establece que los sujetos obligados proporcionarán la información pública que se les requiera y que obre en sus archivos, en el estado en que esta se encuentre, de tal forma que, lo solicitado, al tratarse de documentación, es información que puede obrar en los archivos del Sujeto Obligado y, que, por ende, es de acceso público. </w:t>
      </w:r>
    </w:p>
    <w:p w14:paraId="5A243F4D" w14:textId="77777777" w:rsidR="00DC6584" w:rsidRPr="00E97A93" w:rsidRDefault="00CC0C57">
      <w:pPr>
        <w:spacing w:before="240" w:after="240" w:line="360" w:lineRule="auto"/>
        <w:ind w:right="49"/>
        <w:jc w:val="both"/>
        <w:rPr>
          <w:rFonts w:ascii="Palatino Linotype" w:eastAsia="Palatino Linotype" w:hAnsi="Palatino Linotype" w:cs="Palatino Linotype"/>
        </w:rPr>
      </w:pPr>
      <w:r w:rsidRPr="00E97A93">
        <w:rPr>
          <w:rFonts w:ascii="Palatino Linotype" w:eastAsia="Palatino Linotype" w:hAnsi="Palatino Linotype" w:cs="Palatino Linotype"/>
        </w:rPr>
        <w:t xml:space="preserve">Precisado lo anterior, derivado del cambio de modalidad de la información solicitada, a través de Consulta Directa hecho valer por el </w:t>
      </w:r>
      <w:r w:rsidRPr="00E97A93">
        <w:rPr>
          <w:rFonts w:ascii="Palatino Linotype" w:eastAsia="Palatino Linotype" w:hAnsi="Palatino Linotype" w:cs="Palatino Linotype"/>
          <w:b/>
        </w:rPr>
        <w:t xml:space="preserve">SUJETO OBLIGADO </w:t>
      </w:r>
      <w:r w:rsidRPr="00E97A93">
        <w:rPr>
          <w:rFonts w:ascii="Palatino Linotype" w:eastAsia="Palatino Linotype" w:hAnsi="Palatino Linotype" w:cs="Palatino Linotype"/>
        </w:rPr>
        <w:t xml:space="preserve">en su respuesta, adjuntando para tal efecto el Acta del Comité de Transparencia por medio de la cual se aprobó el cambio de modalidad a consulta directa, al respecto es preciso señalar que, todos los actos que realicen los sujetos obligados deben estar documentados y, bajo el más alto estándar de transparencia deberán poner toda la información que se encuentre en su posesión, a disposición de los particulares que la soliciten, resulta necesario referir que, el 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los Sujetos Obligados deberán documentar todo acto que se derive del ejercicio de sus facultades, competencias o funciones, considerando </w:t>
      </w:r>
      <w:r w:rsidRPr="00E97A93">
        <w:rPr>
          <w:rFonts w:ascii="Palatino Linotype" w:eastAsia="Palatino Linotype" w:hAnsi="Palatino Linotype" w:cs="Palatino Linotype"/>
        </w:rPr>
        <w:lastRenderedPageBreak/>
        <w:t>desde su origen la eventual publicidad y reutilización de la información que generen, posean o administren.</w:t>
      </w:r>
    </w:p>
    <w:p w14:paraId="3B9D453D" w14:textId="77777777" w:rsidR="00DC6584" w:rsidRPr="00E97A93" w:rsidRDefault="00CC0C57">
      <w:pPr>
        <w:spacing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rPr>
        <w:t>Además, debemos tomar en cuenta los artículos 4 y 12, de la Ley de Transparencia y Acceso a la Información Pública del Estado de México y Municipios, de los que se desprende que los sujetos obligados  tienen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instituciones.</w:t>
      </w:r>
    </w:p>
    <w:p w14:paraId="1B760DF4" w14:textId="77777777" w:rsidR="00DC6584" w:rsidRPr="00E97A93" w:rsidRDefault="00DC6584">
      <w:pPr>
        <w:tabs>
          <w:tab w:val="right" w:pos="9044"/>
        </w:tabs>
        <w:spacing w:line="360" w:lineRule="auto"/>
        <w:jc w:val="both"/>
        <w:rPr>
          <w:rFonts w:ascii="Palatino Linotype" w:eastAsia="Palatino Linotype" w:hAnsi="Palatino Linotype" w:cs="Palatino Linotype"/>
        </w:rPr>
      </w:pPr>
    </w:p>
    <w:p w14:paraId="1B02067C" w14:textId="77777777" w:rsidR="00DC6584" w:rsidRPr="00E97A93" w:rsidRDefault="00CC0C57">
      <w:pPr>
        <w:spacing w:line="360" w:lineRule="auto"/>
        <w:ind w:right="62"/>
        <w:jc w:val="both"/>
        <w:rPr>
          <w:rFonts w:ascii="Palatino Linotype" w:eastAsia="Palatino Linotype" w:hAnsi="Palatino Linotype" w:cs="Palatino Linotype"/>
        </w:rPr>
      </w:pPr>
      <w:r w:rsidRPr="00E97A93">
        <w:rPr>
          <w:rFonts w:ascii="Palatino Linotype" w:eastAsia="Palatino Linotype" w:hAnsi="Palatino Linotype" w:cs="Palatino Linotype"/>
        </w:rPr>
        <w:t xml:space="preserve">Hasta este punto, se colige que el </w:t>
      </w:r>
      <w:r w:rsidRPr="00E97A93">
        <w:rPr>
          <w:rFonts w:ascii="Palatino Linotype" w:eastAsia="Palatino Linotype" w:hAnsi="Palatino Linotype" w:cs="Palatino Linotype"/>
          <w:b/>
        </w:rPr>
        <w:t xml:space="preserve">SUJETO OBLIGADO </w:t>
      </w:r>
      <w:r w:rsidRPr="00E97A93">
        <w:rPr>
          <w:rFonts w:ascii="Palatino Linotype" w:eastAsia="Palatino Linotype" w:hAnsi="Palatino Linotype" w:cs="Palatino Linotype"/>
        </w:rPr>
        <w:t xml:space="preserve">no niega contar con información que satisfaga la solicitud </w:t>
      </w:r>
      <w:proofErr w:type="gramStart"/>
      <w:r w:rsidRPr="00E97A93">
        <w:rPr>
          <w:rFonts w:ascii="Palatino Linotype" w:eastAsia="Palatino Linotype" w:hAnsi="Palatino Linotype" w:cs="Palatino Linotype"/>
        </w:rPr>
        <w:t>de  información</w:t>
      </w:r>
      <w:proofErr w:type="gramEnd"/>
      <w:r w:rsidRPr="00E97A93">
        <w:rPr>
          <w:rFonts w:ascii="Palatino Linotype" w:eastAsia="Palatino Linotype" w:hAnsi="Palatino Linotype" w:cs="Palatino Linotype"/>
        </w:rPr>
        <w:t>, sino que el impedimento para proporcionar la misma, lo es que derivado del cúmulo de documentos donde consta la información requerida, esta sobrepasa las capacidades técnicas para ser entregada a través del sistema SAIMEX.</w:t>
      </w:r>
    </w:p>
    <w:p w14:paraId="37BF8968" w14:textId="77777777" w:rsidR="00DC6584" w:rsidRPr="00E97A93" w:rsidRDefault="00CC0C57">
      <w:pPr>
        <w:spacing w:before="240" w:after="240" w:line="360" w:lineRule="auto"/>
        <w:ind w:right="49"/>
        <w:jc w:val="both"/>
        <w:rPr>
          <w:rFonts w:ascii="Palatino Linotype" w:eastAsia="Palatino Linotype" w:hAnsi="Palatino Linotype" w:cs="Palatino Linotype"/>
        </w:rPr>
      </w:pPr>
      <w:r w:rsidRPr="00E97A93">
        <w:rPr>
          <w:rFonts w:ascii="Palatino Linotype" w:eastAsia="Palatino Linotype" w:hAnsi="Palatino Linotype" w:cs="Palatino Linotype"/>
        </w:rPr>
        <w:t xml:space="preserve">En este tenor, este Organismo Garante determina procedente analizar si con el pronunciamiento del </w:t>
      </w:r>
      <w:r w:rsidRPr="00E97A93">
        <w:rPr>
          <w:rFonts w:ascii="Palatino Linotype" w:eastAsia="Palatino Linotype" w:hAnsi="Palatino Linotype" w:cs="Palatino Linotype"/>
          <w:b/>
        </w:rPr>
        <w:t>SUJETO OBLIGADO</w:t>
      </w:r>
      <w:r w:rsidRPr="00E97A93">
        <w:rPr>
          <w:rFonts w:ascii="Palatino Linotype" w:eastAsia="Palatino Linotype" w:hAnsi="Palatino Linotype" w:cs="Palatino Linotype"/>
        </w:rPr>
        <w:t xml:space="preserve"> se transgredió el derecho humano de acceso a la información pública del recurrente, es decir que la </w:t>
      </w:r>
      <w:r w:rsidRPr="00E97A93">
        <w:rPr>
          <w:rFonts w:ascii="Palatino Linotype" w:eastAsia="Palatino Linotype" w:hAnsi="Palatino Linotype" w:cs="Palatino Linotype"/>
          <w:i/>
        </w:rPr>
        <w:t>Litis</w:t>
      </w:r>
      <w:r w:rsidRPr="00E97A93">
        <w:rPr>
          <w:rFonts w:ascii="Palatino Linotype" w:eastAsia="Palatino Linotype" w:hAnsi="Palatino Linotype" w:cs="Palatino Linotype"/>
        </w:rPr>
        <w:t xml:space="preserve"> consistirá en determinar si la modalidad de entrega presentada por el </w:t>
      </w:r>
      <w:r w:rsidRPr="00E97A93">
        <w:rPr>
          <w:rFonts w:ascii="Palatino Linotype" w:eastAsia="Palatino Linotype" w:hAnsi="Palatino Linotype" w:cs="Palatino Linotype"/>
          <w:b/>
        </w:rPr>
        <w:t>Sujeto Obligado</w:t>
      </w:r>
      <w:r w:rsidRPr="00E97A93">
        <w:rPr>
          <w:rFonts w:ascii="Palatino Linotype" w:eastAsia="Palatino Linotype" w:hAnsi="Palatino Linotype" w:cs="Palatino Linotype"/>
        </w:rPr>
        <w:t xml:space="preserve"> transgredió el derecho </w:t>
      </w:r>
      <w:proofErr w:type="gramStart"/>
      <w:r w:rsidRPr="00E97A93">
        <w:rPr>
          <w:rFonts w:ascii="Palatino Linotype" w:eastAsia="Palatino Linotype" w:hAnsi="Palatino Linotype" w:cs="Palatino Linotype"/>
        </w:rPr>
        <w:t>de  la</w:t>
      </w:r>
      <w:proofErr w:type="gramEnd"/>
      <w:r w:rsidRPr="00E97A93">
        <w:rPr>
          <w:rFonts w:ascii="Palatino Linotype" w:eastAsia="Palatino Linotype" w:hAnsi="Palatino Linotype" w:cs="Palatino Linotype"/>
        </w:rPr>
        <w:t xml:space="preserve"> persona solicitante.</w:t>
      </w:r>
    </w:p>
    <w:p w14:paraId="4A0723C3" w14:textId="77777777" w:rsidR="00DC6584" w:rsidRPr="00E97A93" w:rsidRDefault="00CC0C57">
      <w:pPr>
        <w:spacing w:line="360" w:lineRule="auto"/>
        <w:ind w:right="62"/>
        <w:jc w:val="both"/>
        <w:rPr>
          <w:rFonts w:ascii="Palatino Linotype" w:eastAsia="Palatino Linotype" w:hAnsi="Palatino Linotype" w:cs="Palatino Linotype"/>
        </w:rPr>
      </w:pPr>
      <w:r w:rsidRPr="00E97A93">
        <w:rPr>
          <w:rFonts w:ascii="Palatino Linotype" w:eastAsia="Palatino Linotype" w:hAnsi="Palatino Linotype" w:cs="Palatino Linotype"/>
        </w:rPr>
        <w:lastRenderedPageBreak/>
        <w:t xml:space="preserve">Ahora bien, como ha quedado claro, la entonces persona solicitante requirió que la información le fuera remitida mediante el SAIMEX, sistema que tiene como propósito facilitar en la entidad el ejercicio del derecho humano de acceso a la información pública, de forma sencilla y gratuita, como se ilustra a continuación: </w:t>
      </w:r>
    </w:p>
    <w:p w14:paraId="0EF3C689" w14:textId="77777777" w:rsidR="00DC6584" w:rsidRPr="00E97A93" w:rsidRDefault="00CC0C57">
      <w:pPr>
        <w:spacing w:line="360" w:lineRule="auto"/>
        <w:ind w:right="62"/>
        <w:jc w:val="center"/>
        <w:rPr>
          <w:rFonts w:ascii="Palatino Linotype" w:eastAsia="Palatino Linotype" w:hAnsi="Palatino Linotype" w:cs="Palatino Linotype"/>
        </w:rPr>
      </w:pPr>
      <w:r w:rsidRPr="00E97A93">
        <w:rPr>
          <w:rFonts w:ascii="Palatino Linotype" w:eastAsia="Palatino Linotype" w:hAnsi="Palatino Linotype" w:cs="Palatino Linotype"/>
          <w:noProof/>
          <w:lang w:val="es-MX"/>
        </w:rPr>
        <w:drawing>
          <wp:inline distT="0" distB="0" distL="0" distR="0" wp14:anchorId="0F3835E9" wp14:editId="7A78D9CC">
            <wp:extent cx="5612130" cy="4229735"/>
            <wp:effectExtent l="0" t="0" r="0" b="0"/>
            <wp:docPr id="5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5612130" cy="4229735"/>
                    </a:xfrm>
                    <a:prstGeom prst="rect">
                      <a:avLst/>
                    </a:prstGeom>
                    <a:ln/>
                  </pic:spPr>
                </pic:pic>
              </a:graphicData>
            </a:graphic>
          </wp:inline>
        </w:drawing>
      </w:r>
    </w:p>
    <w:p w14:paraId="39142F51" w14:textId="77777777" w:rsidR="00DC6584" w:rsidRPr="00E97A93" w:rsidRDefault="00CC0C57">
      <w:pPr>
        <w:spacing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rPr>
        <w:t xml:space="preserve">Respecto al </w:t>
      </w:r>
      <w:r w:rsidRPr="00E97A93">
        <w:rPr>
          <w:rFonts w:ascii="Palatino Linotype" w:eastAsia="Palatino Linotype" w:hAnsi="Palatino Linotype" w:cs="Palatino Linotype"/>
          <w:b/>
          <w:u w:val="single"/>
        </w:rPr>
        <w:t>cambio de modalidad</w:t>
      </w:r>
      <w:r w:rsidRPr="00E97A93">
        <w:rPr>
          <w:rFonts w:ascii="Palatino Linotype" w:eastAsia="Palatino Linotype" w:hAnsi="Palatino Linotype" w:cs="Palatino Linotype"/>
          <w:b/>
        </w:rPr>
        <w:t xml:space="preserve"> </w:t>
      </w:r>
      <w:r w:rsidRPr="00E97A93">
        <w:rPr>
          <w:rFonts w:ascii="Palatino Linotype" w:eastAsia="Palatino Linotype" w:hAnsi="Palatino Linotype" w:cs="Palatino Linotype"/>
        </w:rPr>
        <w:t xml:space="preserve">conviene mencionar que el artículo 155, fracción V, de la Ley de Transparencia y Acceso a la Información Pública del Estado de México y Municipios, precisa que para presentar una solicitud, la particular podrá señalar </w:t>
      </w:r>
      <w:r w:rsidRPr="00E97A93">
        <w:rPr>
          <w:rFonts w:ascii="Palatino Linotype" w:eastAsia="Palatino Linotype" w:hAnsi="Palatino Linotype" w:cs="Palatino Linotype"/>
          <w:b/>
        </w:rPr>
        <w:t>la modalidad en la que prefiere se otorgue el acceso a la información</w:t>
      </w:r>
      <w:r w:rsidRPr="00E97A93">
        <w:rPr>
          <w:rFonts w:ascii="Palatino Linotype" w:eastAsia="Palatino Linotype" w:hAnsi="Palatino Linotype" w:cs="Palatino Linotype"/>
        </w:rPr>
        <w:t>, la cual podrá ser verbal, siempre y cuando sea para fines de orientación, mediante consulta directa, mediante la expedición de copias simples o certificadas o la reproducción en cualquier otro medio, incluidos los electrónicos.</w:t>
      </w:r>
    </w:p>
    <w:p w14:paraId="5667FD15" w14:textId="77777777" w:rsidR="00DC6584" w:rsidRPr="00E97A93" w:rsidRDefault="00DC6584">
      <w:pPr>
        <w:spacing w:line="360" w:lineRule="auto"/>
        <w:jc w:val="both"/>
        <w:rPr>
          <w:rFonts w:ascii="Palatino Linotype" w:eastAsia="Palatino Linotype" w:hAnsi="Palatino Linotype" w:cs="Palatino Linotype"/>
        </w:rPr>
      </w:pPr>
    </w:p>
    <w:p w14:paraId="6E64F37B" w14:textId="77777777" w:rsidR="00DC6584" w:rsidRPr="00E97A93" w:rsidRDefault="00CC0C57">
      <w:pPr>
        <w:spacing w:line="360" w:lineRule="auto"/>
        <w:jc w:val="both"/>
        <w:rPr>
          <w:rFonts w:ascii="Palatino Linotype" w:eastAsia="Palatino Linotype" w:hAnsi="Palatino Linotype" w:cs="Palatino Linotype"/>
          <w:b/>
        </w:rPr>
      </w:pPr>
      <w:r w:rsidRPr="00E97A93">
        <w:rPr>
          <w:rFonts w:ascii="Palatino Linotype" w:eastAsia="Palatino Linotype" w:hAnsi="Palatino Linotype" w:cs="Palatino Linotype"/>
        </w:rPr>
        <w:t xml:space="preserve">El artículo 158, dispone que, de manera excepcional, cuando de manera fundada y motivada lo determine el </w:t>
      </w:r>
      <w:r w:rsidRPr="00E97A93">
        <w:rPr>
          <w:rFonts w:ascii="Palatino Linotype" w:eastAsia="Palatino Linotype" w:hAnsi="Palatino Linotype" w:cs="Palatino Linotype"/>
          <w:b/>
        </w:rPr>
        <w:t>SUJETO OBLIGADO</w:t>
      </w:r>
      <w:r w:rsidRPr="00E97A93">
        <w:rPr>
          <w:rFonts w:ascii="Palatino Linotype" w:eastAsia="Palatino Linotype" w:hAnsi="Palatino Linotype" w:cs="Palatino Linotype"/>
        </w:rPr>
        <w:t xml:space="preserve">, </w:t>
      </w:r>
      <w:r w:rsidRPr="00E97A93">
        <w:rPr>
          <w:rFonts w:ascii="Palatino Linotype" w:eastAsia="Palatino Linotype" w:hAnsi="Palatino Linotype" w:cs="Palatino Linotype"/>
          <w:b/>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31DDA242" w14:textId="77777777" w:rsidR="00DC6584" w:rsidRPr="00E97A93" w:rsidRDefault="00DC6584">
      <w:pPr>
        <w:spacing w:line="360" w:lineRule="auto"/>
        <w:jc w:val="both"/>
        <w:rPr>
          <w:rFonts w:ascii="Palatino Linotype" w:eastAsia="Palatino Linotype" w:hAnsi="Palatino Linotype" w:cs="Palatino Linotype"/>
          <w:b/>
        </w:rPr>
      </w:pPr>
    </w:p>
    <w:p w14:paraId="1EA67919" w14:textId="77777777" w:rsidR="00DC6584" w:rsidRPr="00E97A93" w:rsidRDefault="00CC0C57">
      <w:pPr>
        <w:spacing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rPr>
        <w:t xml:space="preserve">En ese orden de ideas, el artículo 164 de dicho ordenamiento jurídico, prevé que el acceso se dará en la modalidad de entrega y, en su caso, de envío elegidos por el solicitante. </w:t>
      </w:r>
      <w:r w:rsidRPr="00E97A93">
        <w:rPr>
          <w:rFonts w:ascii="Palatino Linotype" w:eastAsia="Palatino Linotype" w:hAnsi="Palatino Linotype" w:cs="Palatino Linotype"/>
          <w:b/>
        </w:rPr>
        <w:t>Cuando la información no pueda entregarse o enviarse en la modalidad elegida, el SUJETO OBLIGADO deberá ofrecer otra u otras modalidades de entrega.</w:t>
      </w:r>
      <w:r w:rsidRPr="00E97A93">
        <w:rPr>
          <w:rFonts w:ascii="Palatino Linotype" w:eastAsia="Palatino Linotype" w:hAnsi="Palatino Linotype" w:cs="Palatino Linotype"/>
        </w:rPr>
        <w:t xml:space="preserve"> En cualquier caso, </w:t>
      </w:r>
      <w:r w:rsidRPr="00E97A93">
        <w:rPr>
          <w:rFonts w:ascii="Palatino Linotype" w:eastAsia="Palatino Linotype" w:hAnsi="Palatino Linotype" w:cs="Palatino Linotype"/>
          <w:b/>
        </w:rPr>
        <w:t>se deberá fundar y motivar</w:t>
      </w:r>
      <w:r w:rsidRPr="00E97A93">
        <w:rPr>
          <w:rFonts w:ascii="Palatino Linotype" w:eastAsia="Palatino Linotype" w:hAnsi="Palatino Linotype" w:cs="Palatino Linotype"/>
        </w:rPr>
        <w:t xml:space="preserve"> la necesidad de ofrecer otras modalidades.</w:t>
      </w:r>
    </w:p>
    <w:p w14:paraId="7380739E" w14:textId="77777777" w:rsidR="00DC6584" w:rsidRPr="00E97A93" w:rsidRDefault="00DC6584">
      <w:pPr>
        <w:spacing w:line="360" w:lineRule="auto"/>
        <w:jc w:val="both"/>
        <w:rPr>
          <w:rFonts w:ascii="Palatino Linotype" w:eastAsia="Palatino Linotype" w:hAnsi="Palatino Linotype" w:cs="Palatino Linotype"/>
        </w:rPr>
      </w:pPr>
    </w:p>
    <w:p w14:paraId="21E075CD" w14:textId="77777777" w:rsidR="00DC6584" w:rsidRPr="00E97A93" w:rsidRDefault="00CC0C57">
      <w:pPr>
        <w:spacing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rPr>
        <w:t xml:space="preserve">Para lo cual, conforme al artículo 174 de la Ley de la materia, indica que los costos de reproducción y, en su caso, de envío para la obtención de la información deberán ser cubiertos por el solicitante de manera previa a la entrega por parte del </w:t>
      </w:r>
      <w:r w:rsidRPr="00E97A93">
        <w:rPr>
          <w:rFonts w:ascii="Palatino Linotype" w:eastAsia="Palatino Linotype" w:hAnsi="Palatino Linotype" w:cs="Palatino Linotype"/>
          <w:b/>
        </w:rPr>
        <w:t>SUJETO OBLIGADO</w:t>
      </w:r>
      <w:r w:rsidRPr="00E97A93">
        <w:rPr>
          <w:rFonts w:ascii="Palatino Linotype" w:eastAsia="Palatino Linotype" w:hAnsi="Palatino Linotype" w:cs="Palatino Linotype"/>
        </w:rPr>
        <w:t xml:space="preserve">. </w:t>
      </w:r>
    </w:p>
    <w:p w14:paraId="3B1407A0" w14:textId="77777777" w:rsidR="00DC6584" w:rsidRPr="00E97A93" w:rsidRDefault="00DC6584">
      <w:pPr>
        <w:spacing w:line="360" w:lineRule="auto"/>
        <w:jc w:val="both"/>
        <w:rPr>
          <w:rFonts w:ascii="Palatino Linotype" w:eastAsia="Palatino Linotype" w:hAnsi="Palatino Linotype" w:cs="Palatino Linotype"/>
        </w:rPr>
      </w:pPr>
    </w:p>
    <w:p w14:paraId="0A7549EA" w14:textId="77777777" w:rsidR="00DC6584" w:rsidRPr="00E97A93" w:rsidRDefault="00CC0C57">
      <w:pPr>
        <w:spacing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rPr>
        <w:t xml:space="preserve">En tales consideraciones, la entrega deberá hacerse, </w:t>
      </w:r>
      <w:r w:rsidRPr="00E97A93">
        <w:rPr>
          <w:rFonts w:ascii="Palatino Linotype" w:eastAsia="Palatino Linotype" w:hAnsi="Palatino Linotype" w:cs="Palatino Linotype"/>
          <w:b/>
        </w:rPr>
        <w:t>en la medida de lo posible, en la forma solicitada por el interesado, salvo que exista un impedimento justificado para atenderla</w:t>
      </w:r>
      <w:r w:rsidRPr="00E97A93">
        <w:rPr>
          <w:rFonts w:ascii="Palatino Linotype" w:eastAsia="Palatino Linotype" w:hAnsi="Palatino Linotype" w:cs="Palatino Linotype"/>
        </w:rPr>
        <w:t xml:space="preserve">, en cuyo caso, deberán exponerse las razones por las cuales no es posible utilizar el medio de reproducción solicitado; en este sentido, la entrega de la </w:t>
      </w:r>
      <w:r w:rsidRPr="00E97A93">
        <w:rPr>
          <w:rFonts w:ascii="Palatino Linotype" w:eastAsia="Palatino Linotype" w:hAnsi="Palatino Linotype" w:cs="Palatino Linotype"/>
        </w:rPr>
        <w:lastRenderedPageBreak/>
        <w:t xml:space="preserve">información en una modalidad distinta a la elegida por la particular </w:t>
      </w:r>
      <w:r w:rsidRPr="00E97A93">
        <w:rPr>
          <w:rFonts w:ascii="Palatino Linotype" w:eastAsia="Palatino Linotype" w:hAnsi="Palatino Linotype" w:cs="Palatino Linotype"/>
          <w:b/>
        </w:rPr>
        <w:t>sólo procede, en caso de que se acredite la imposibilidad de atenderla.</w:t>
      </w:r>
      <w:r w:rsidRPr="00E97A93">
        <w:rPr>
          <w:rFonts w:ascii="Palatino Linotype" w:eastAsia="Palatino Linotype" w:hAnsi="Palatino Linotype" w:cs="Palatino Linotype"/>
        </w:rPr>
        <w:t xml:space="preserve"> </w:t>
      </w:r>
    </w:p>
    <w:p w14:paraId="50A13FBE" w14:textId="77777777" w:rsidR="00DC6584" w:rsidRPr="00E97A93" w:rsidRDefault="00DC6584">
      <w:pPr>
        <w:spacing w:line="360" w:lineRule="auto"/>
        <w:jc w:val="both"/>
        <w:rPr>
          <w:rFonts w:ascii="Palatino Linotype" w:eastAsia="Palatino Linotype" w:hAnsi="Palatino Linotype" w:cs="Palatino Linotype"/>
        </w:rPr>
      </w:pPr>
    </w:p>
    <w:p w14:paraId="55173C88" w14:textId="77777777" w:rsidR="00DC6584" w:rsidRPr="00E97A93" w:rsidRDefault="00CC0C57">
      <w:pPr>
        <w:spacing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rPr>
        <w:t xml:space="preserve">Así, cuando se justifique el impedimento, </w:t>
      </w:r>
      <w:r w:rsidRPr="00E97A93">
        <w:rPr>
          <w:rFonts w:ascii="Palatino Linotype" w:eastAsia="Palatino Linotype" w:hAnsi="Palatino Linotype" w:cs="Palatino Linotype"/>
          <w:b/>
        </w:rPr>
        <w:t>los Sujetos Obligados deberán ofrecer al particular otras modalidades de entrega que permita la información</w:t>
      </w:r>
      <w:r w:rsidRPr="00E97A93">
        <w:rPr>
          <w:rFonts w:ascii="Palatino Linotype" w:eastAsia="Palatino Linotype" w:hAnsi="Palatino Linotype" w:cs="Palatino Linotype"/>
        </w:rPr>
        <w:t>,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14:paraId="777A0572" w14:textId="77777777" w:rsidR="00DC6584" w:rsidRPr="00E97A93" w:rsidRDefault="00DC6584">
      <w:pPr>
        <w:spacing w:line="360" w:lineRule="auto"/>
        <w:jc w:val="both"/>
        <w:rPr>
          <w:rFonts w:ascii="Palatino Linotype" w:eastAsia="Palatino Linotype" w:hAnsi="Palatino Linotype" w:cs="Palatino Linotype"/>
        </w:rPr>
      </w:pPr>
    </w:p>
    <w:p w14:paraId="1F2FD0AA" w14:textId="77777777" w:rsidR="00DC6584" w:rsidRPr="00E97A93" w:rsidRDefault="00CC0C57">
      <w:pPr>
        <w:ind w:left="567" w:right="567"/>
        <w:jc w:val="both"/>
        <w:rPr>
          <w:rFonts w:ascii="Palatino Linotype" w:eastAsia="Palatino Linotype" w:hAnsi="Palatino Linotype" w:cs="Palatino Linotype"/>
          <w:i/>
          <w:sz w:val="22"/>
          <w:szCs w:val="22"/>
        </w:rPr>
      </w:pPr>
      <w:r w:rsidRPr="00E97A93">
        <w:rPr>
          <w:rFonts w:ascii="Palatino Linotype" w:eastAsia="Palatino Linotype" w:hAnsi="Palatino Linotype" w:cs="Palatino Linotype"/>
          <w:b/>
          <w:i/>
        </w:rPr>
        <w:t>“</w:t>
      </w:r>
      <w:r w:rsidRPr="00E97A93">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sidRPr="00E97A93">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0864D31E" w14:textId="77777777" w:rsidR="00DC6584" w:rsidRPr="00E97A93" w:rsidRDefault="00DC6584">
      <w:pPr>
        <w:spacing w:line="360" w:lineRule="auto"/>
        <w:jc w:val="both"/>
        <w:rPr>
          <w:rFonts w:ascii="Palatino Linotype" w:eastAsia="Palatino Linotype" w:hAnsi="Palatino Linotype" w:cs="Palatino Linotype"/>
        </w:rPr>
      </w:pPr>
    </w:p>
    <w:p w14:paraId="1F03D2B5" w14:textId="77777777" w:rsidR="00DC6584" w:rsidRPr="00E97A93" w:rsidRDefault="00CC0C57">
      <w:pPr>
        <w:spacing w:line="360" w:lineRule="auto"/>
        <w:jc w:val="both"/>
        <w:rPr>
          <w:rFonts w:ascii="Palatino Linotype" w:eastAsia="Palatino Linotype" w:hAnsi="Palatino Linotype" w:cs="Palatino Linotype"/>
          <w:b/>
        </w:rPr>
      </w:pPr>
      <w:r w:rsidRPr="00E97A93">
        <w:rPr>
          <w:rFonts w:ascii="Palatino Linotype" w:eastAsia="Palatino Linotype" w:hAnsi="Palatino Linotype" w:cs="Palatino Linotype"/>
        </w:rPr>
        <w:t xml:space="preserve">Del citado criterio, se desprende que cuando no sea posible atender la modalidad elegida por los solicitantes, la obligación de acceso a la información se tendrá por cumplida cuando el </w:t>
      </w:r>
      <w:r w:rsidRPr="00E97A93">
        <w:rPr>
          <w:rFonts w:ascii="Palatino Linotype" w:eastAsia="Palatino Linotype" w:hAnsi="Palatino Linotype" w:cs="Palatino Linotype"/>
          <w:b/>
        </w:rPr>
        <w:t>SUJETO OBLIGADO</w:t>
      </w:r>
      <w:r w:rsidRPr="00E97A93">
        <w:rPr>
          <w:rFonts w:ascii="Palatino Linotype" w:eastAsia="Palatino Linotype" w:hAnsi="Palatino Linotype" w:cs="Palatino Linotype"/>
        </w:rPr>
        <w:t xml:space="preserve"> justifique el impedimento para atender la misma y se notifique al particular la puesta a disposición de la </w:t>
      </w:r>
      <w:r w:rsidRPr="00E97A93">
        <w:rPr>
          <w:rFonts w:ascii="Palatino Linotype" w:eastAsia="Palatino Linotype" w:hAnsi="Palatino Linotype" w:cs="Palatino Linotype"/>
          <w:b/>
        </w:rPr>
        <w:t>información en todas las modalidades que lo permitan, procurando reducir los costos de entrega.</w:t>
      </w:r>
    </w:p>
    <w:p w14:paraId="70B7350E" w14:textId="77777777" w:rsidR="00DC6584" w:rsidRPr="00E97A93" w:rsidRDefault="00CC0C57">
      <w:pPr>
        <w:spacing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rPr>
        <w:t xml:space="preserve">Además, según Calero, Natalia (2016), en la “Ley General de Transparencia y Acceso a la Información Pública Comentada”, cuando los sujetos obligados ofrezcan como modalidad de entrega de la información, consulta directa, estos deberán fundar y </w:t>
      </w:r>
      <w:r w:rsidRPr="00E97A93">
        <w:rPr>
          <w:rFonts w:ascii="Palatino Linotype" w:eastAsia="Palatino Linotype" w:hAnsi="Palatino Linotype" w:cs="Palatino Linotype"/>
        </w:rPr>
        <w:lastRenderedPageBreak/>
        <w:t>motivar las razones por las cuales no es posible otorgar el acceso a los documentos de otra forma; además que se deberá explicar de manera detallada lo siguiente:</w:t>
      </w:r>
    </w:p>
    <w:p w14:paraId="3F7B48FB" w14:textId="77777777" w:rsidR="00DC6584" w:rsidRPr="00E97A93" w:rsidRDefault="00DC6584">
      <w:pPr>
        <w:spacing w:line="360" w:lineRule="auto"/>
        <w:jc w:val="both"/>
        <w:rPr>
          <w:rFonts w:ascii="Palatino Linotype" w:eastAsia="Palatino Linotype" w:hAnsi="Palatino Linotype" w:cs="Palatino Linotype"/>
        </w:rPr>
      </w:pPr>
    </w:p>
    <w:p w14:paraId="77AB986D" w14:textId="77777777" w:rsidR="00DC6584" w:rsidRPr="00E97A93" w:rsidRDefault="00CC0C57">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rPr>
        <w:t>Las razones por las cuales la información implicaba un análisis, estudio o procesamiento de datos;</w:t>
      </w:r>
    </w:p>
    <w:p w14:paraId="0D03863C" w14:textId="77777777" w:rsidR="00DC6584" w:rsidRPr="00E97A93" w:rsidRDefault="00CC0C57">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rPr>
        <w:t>El tiempo no es suficiente para atender la solicitud en la modalidad elegida, y</w:t>
      </w:r>
    </w:p>
    <w:p w14:paraId="5B41705B" w14:textId="77777777" w:rsidR="00DC6584" w:rsidRPr="00E97A93" w:rsidRDefault="00CC0C57">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rPr>
        <w:t xml:space="preserve">La cantidad de recursos humanos y materiales con los que cuenta el </w:t>
      </w:r>
      <w:r w:rsidRPr="00E97A93">
        <w:rPr>
          <w:rFonts w:ascii="Palatino Linotype" w:eastAsia="Palatino Linotype" w:hAnsi="Palatino Linotype" w:cs="Palatino Linotype"/>
          <w:b/>
        </w:rPr>
        <w:t>SUJETO OBLIGADO</w:t>
      </w:r>
      <w:r w:rsidRPr="00E97A93">
        <w:rPr>
          <w:rFonts w:ascii="Palatino Linotype" w:eastAsia="Palatino Linotype" w:hAnsi="Palatino Linotype" w:cs="Palatino Linotype"/>
        </w:rPr>
        <w:t xml:space="preserve"> son insuficientes.</w:t>
      </w:r>
    </w:p>
    <w:p w14:paraId="7880349D" w14:textId="77777777" w:rsidR="00DC6584" w:rsidRPr="00E97A93" w:rsidRDefault="00DC6584">
      <w:pPr>
        <w:spacing w:line="360" w:lineRule="auto"/>
        <w:jc w:val="both"/>
        <w:rPr>
          <w:rFonts w:ascii="Palatino Linotype" w:eastAsia="Palatino Linotype" w:hAnsi="Palatino Linotype" w:cs="Palatino Linotype"/>
        </w:rPr>
      </w:pPr>
    </w:p>
    <w:p w14:paraId="696F57E7" w14:textId="77777777" w:rsidR="00DC6584" w:rsidRPr="00E97A93" w:rsidRDefault="00CC0C57">
      <w:pPr>
        <w:spacing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rPr>
        <w:t xml:space="preserve">Ahora bien, el </w:t>
      </w:r>
      <w:r w:rsidRPr="00E97A93">
        <w:rPr>
          <w:rFonts w:ascii="Palatino Linotype" w:eastAsia="Palatino Linotype" w:hAnsi="Palatino Linotype" w:cs="Palatino Linotype"/>
          <w:b/>
        </w:rPr>
        <w:t>SUJETO OBLIGADO</w:t>
      </w:r>
      <w:r w:rsidRPr="00E97A93">
        <w:rPr>
          <w:rFonts w:ascii="Palatino Linotype" w:eastAsia="Palatino Linotype" w:hAnsi="Palatino Linotype" w:cs="Palatino Linotype"/>
        </w:rPr>
        <w:t>, a través del acuerdo emitido por su Comité de Transparencia, si bien sólo se concretó aprobar el cambio de modalidad a consulta directa; sin embargo, mediante el desahogo del requerimiento adicional se consideró lo siguiente:</w:t>
      </w:r>
    </w:p>
    <w:p w14:paraId="6F8C3645" w14:textId="77777777" w:rsidR="00DC6584" w:rsidRPr="00E97A93" w:rsidRDefault="00DC6584">
      <w:pPr>
        <w:spacing w:line="360" w:lineRule="auto"/>
        <w:jc w:val="both"/>
        <w:rPr>
          <w:rFonts w:ascii="Palatino Linotype" w:eastAsia="Palatino Linotype" w:hAnsi="Palatino Linotype" w:cs="Palatino Linotype"/>
        </w:rPr>
      </w:pPr>
    </w:p>
    <w:p w14:paraId="710AF0D8" w14:textId="77777777" w:rsidR="00DC6584" w:rsidRPr="00E97A93" w:rsidRDefault="00CC0C57">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rPr>
        <w:t>Que la información sobrepasa la capacidad:</w:t>
      </w:r>
    </w:p>
    <w:p w14:paraId="4BC6915E" w14:textId="77777777" w:rsidR="00DC6584" w:rsidRPr="00E97A93" w:rsidRDefault="00CC0C57">
      <w:pPr>
        <w:pBdr>
          <w:top w:val="nil"/>
          <w:left w:val="nil"/>
          <w:bottom w:val="nil"/>
          <w:right w:val="nil"/>
          <w:between w:val="nil"/>
        </w:pBdr>
        <w:spacing w:line="360" w:lineRule="auto"/>
        <w:ind w:left="720"/>
        <w:jc w:val="both"/>
        <w:rPr>
          <w:rFonts w:ascii="Palatino Linotype" w:eastAsia="Palatino Linotype" w:hAnsi="Palatino Linotype" w:cs="Palatino Linotype"/>
        </w:rPr>
      </w:pPr>
      <w:r w:rsidRPr="00E97A93">
        <w:rPr>
          <w:rFonts w:ascii="Palatino Linotype" w:eastAsia="Palatino Linotype" w:hAnsi="Palatino Linotype" w:cs="Palatino Linotype"/>
        </w:rPr>
        <w:t>Técnicas: En virtud de que alcanza un peso informático mayo de 600 megabytes y el sistema para la recepción de la información no tiene la capacidad de albergar esa cantidad.</w:t>
      </w:r>
    </w:p>
    <w:p w14:paraId="1BC3A994" w14:textId="77777777" w:rsidR="00DC6584" w:rsidRPr="00E97A93" w:rsidRDefault="00DC6584">
      <w:pPr>
        <w:pBdr>
          <w:top w:val="nil"/>
          <w:left w:val="nil"/>
          <w:bottom w:val="nil"/>
          <w:right w:val="nil"/>
          <w:between w:val="nil"/>
        </w:pBdr>
        <w:spacing w:line="360" w:lineRule="auto"/>
        <w:ind w:left="720"/>
        <w:jc w:val="both"/>
        <w:rPr>
          <w:rFonts w:ascii="Palatino Linotype" w:eastAsia="Palatino Linotype" w:hAnsi="Palatino Linotype" w:cs="Palatino Linotype"/>
        </w:rPr>
      </w:pPr>
    </w:p>
    <w:p w14:paraId="3C4D51DB" w14:textId="77777777" w:rsidR="00DC6584" w:rsidRPr="00E97A93" w:rsidRDefault="00CC0C57">
      <w:pPr>
        <w:pBdr>
          <w:top w:val="nil"/>
          <w:left w:val="nil"/>
          <w:bottom w:val="nil"/>
          <w:right w:val="nil"/>
          <w:between w:val="nil"/>
        </w:pBdr>
        <w:spacing w:line="360" w:lineRule="auto"/>
        <w:ind w:left="720"/>
        <w:jc w:val="both"/>
        <w:rPr>
          <w:rFonts w:ascii="Palatino Linotype" w:eastAsia="Palatino Linotype" w:hAnsi="Palatino Linotype" w:cs="Palatino Linotype"/>
        </w:rPr>
      </w:pPr>
      <w:r w:rsidRPr="00E97A93">
        <w:rPr>
          <w:rFonts w:ascii="Palatino Linotype" w:eastAsia="Palatino Linotype" w:hAnsi="Palatino Linotype" w:cs="Palatino Linotype"/>
        </w:rPr>
        <w:t>Administrativa: La plantilla laboral de la Titular de la Consejería Jurídica, se compone apenas de los elementos humanos indispensables para la atención de los asuntos relacionados con actividades de 18 unidades administrativas, supeditadas a la dirección, supervisión e instrucción de su directriz funcional.</w:t>
      </w:r>
    </w:p>
    <w:p w14:paraId="7D4A1625" w14:textId="77777777" w:rsidR="00DC6584" w:rsidRPr="00E97A93" w:rsidRDefault="00DC6584">
      <w:pPr>
        <w:pBdr>
          <w:top w:val="nil"/>
          <w:left w:val="nil"/>
          <w:bottom w:val="nil"/>
          <w:right w:val="nil"/>
          <w:between w:val="nil"/>
        </w:pBdr>
        <w:spacing w:line="360" w:lineRule="auto"/>
        <w:ind w:left="720"/>
        <w:jc w:val="both"/>
        <w:rPr>
          <w:rFonts w:ascii="Palatino Linotype" w:eastAsia="Palatino Linotype" w:hAnsi="Palatino Linotype" w:cs="Palatino Linotype"/>
        </w:rPr>
      </w:pPr>
    </w:p>
    <w:p w14:paraId="1E40969C" w14:textId="77777777" w:rsidR="00DC6584" w:rsidRPr="00E97A93" w:rsidRDefault="00CC0C57">
      <w:pPr>
        <w:pBdr>
          <w:top w:val="nil"/>
          <w:left w:val="nil"/>
          <w:bottom w:val="nil"/>
          <w:right w:val="nil"/>
          <w:between w:val="nil"/>
        </w:pBdr>
        <w:spacing w:line="360" w:lineRule="auto"/>
        <w:ind w:left="720"/>
        <w:jc w:val="both"/>
        <w:rPr>
          <w:rFonts w:ascii="Palatino Linotype" w:eastAsia="Palatino Linotype" w:hAnsi="Palatino Linotype" w:cs="Palatino Linotype"/>
        </w:rPr>
      </w:pPr>
      <w:r w:rsidRPr="00E97A93">
        <w:rPr>
          <w:rFonts w:ascii="Palatino Linotype" w:eastAsia="Palatino Linotype" w:hAnsi="Palatino Linotype" w:cs="Palatino Linotype"/>
        </w:rPr>
        <w:lastRenderedPageBreak/>
        <w:t xml:space="preserve">Humana: La labor ardua de revisar la totalidad de los oficios y los documentos que acompañan para identificar los datos personales y en general aquella información que debe ser confidencial, para proceder a efectuar la supresión u ocultamiento, redunda en dedicar a más de cinco personas durante toda la jornada laboral y los días hábiles que se requieran, procediendo a dejar del lado todas las demás actividades y responsabilidades cotidianas, que requieren atención y cuidado en cumplimiento del servicio público, sólo para posibilitar el proyecto de versión pública en su caso. </w:t>
      </w:r>
    </w:p>
    <w:p w14:paraId="2EDE9A3E" w14:textId="77777777" w:rsidR="00DC6584" w:rsidRPr="00E97A93" w:rsidRDefault="00DC6584">
      <w:pPr>
        <w:pBdr>
          <w:top w:val="nil"/>
          <w:left w:val="nil"/>
          <w:bottom w:val="nil"/>
          <w:right w:val="nil"/>
          <w:between w:val="nil"/>
        </w:pBdr>
        <w:spacing w:line="360" w:lineRule="auto"/>
        <w:ind w:left="720"/>
        <w:jc w:val="both"/>
        <w:rPr>
          <w:rFonts w:ascii="Palatino Linotype" w:eastAsia="Palatino Linotype" w:hAnsi="Palatino Linotype" w:cs="Palatino Linotype"/>
        </w:rPr>
      </w:pPr>
    </w:p>
    <w:p w14:paraId="2CCFFF83" w14:textId="77777777" w:rsidR="00DC6584" w:rsidRPr="00E97A93" w:rsidRDefault="00CC0C57">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rPr>
        <w:t xml:space="preserve">Adjunta el oficio número INFOEM/DGI/510/2024, por medio del cual el </w:t>
      </w:r>
      <w:r w:rsidRPr="00E97A93">
        <w:rPr>
          <w:rFonts w:ascii="Palatino Linotype" w:eastAsia="Palatino Linotype" w:hAnsi="Palatino Linotype" w:cs="Palatino Linotype"/>
          <w:b/>
        </w:rPr>
        <w:t>SUJETO OBLIGADO</w:t>
      </w:r>
      <w:r w:rsidRPr="00E97A93">
        <w:rPr>
          <w:rFonts w:ascii="Palatino Linotype" w:eastAsia="Palatino Linotype" w:hAnsi="Palatino Linotype" w:cs="Palatino Linotype"/>
        </w:rPr>
        <w:t xml:space="preserve"> registró su incidencia que imposibilita adjuntar la información solicitada 00033/CJ/IP/2024, en el Sistema de Acceso a la Información Mexiquense, como se observa a continuación:</w:t>
      </w:r>
    </w:p>
    <w:p w14:paraId="428A06E7" w14:textId="77777777" w:rsidR="00DC6584" w:rsidRPr="00E97A93" w:rsidRDefault="00CC0C57">
      <w:pPr>
        <w:pBdr>
          <w:top w:val="nil"/>
          <w:left w:val="nil"/>
          <w:bottom w:val="nil"/>
          <w:right w:val="nil"/>
          <w:between w:val="nil"/>
        </w:pBdr>
        <w:spacing w:line="360" w:lineRule="auto"/>
        <w:ind w:left="720"/>
        <w:jc w:val="both"/>
        <w:rPr>
          <w:rFonts w:ascii="Palatino Linotype" w:eastAsia="Palatino Linotype" w:hAnsi="Palatino Linotype" w:cs="Palatino Linotype"/>
        </w:rPr>
      </w:pPr>
      <w:r w:rsidRPr="00E97A93">
        <w:rPr>
          <w:rFonts w:ascii="Palatino Linotype" w:eastAsia="Palatino Linotype" w:hAnsi="Palatino Linotype" w:cs="Palatino Linotype"/>
          <w:noProof/>
          <w:lang w:val="es-MX"/>
        </w:rPr>
        <w:drawing>
          <wp:inline distT="0" distB="0" distL="0" distR="0" wp14:anchorId="0948631F" wp14:editId="390F410D">
            <wp:extent cx="5641974" cy="2992834"/>
            <wp:effectExtent l="0" t="0" r="0" b="0"/>
            <wp:docPr id="4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5641974" cy="2992834"/>
                    </a:xfrm>
                    <a:prstGeom prst="rect">
                      <a:avLst/>
                    </a:prstGeom>
                    <a:ln/>
                  </pic:spPr>
                </pic:pic>
              </a:graphicData>
            </a:graphic>
          </wp:inline>
        </w:drawing>
      </w:r>
    </w:p>
    <w:p w14:paraId="44379C3E" w14:textId="77777777" w:rsidR="00DC6584" w:rsidRPr="00E97A93" w:rsidRDefault="00CC0C57">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rPr>
        <w:t xml:space="preserve">Que al momento de contestar la solicitud se contaba con una información aproximada de 600 megabytes; actualmente, se ha concluido la digitalización, </w:t>
      </w:r>
      <w:r w:rsidRPr="00E97A93">
        <w:rPr>
          <w:rFonts w:ascii="Palatino Linotype" w:eastAsia="Palatino Linotype" w:hAnsi="Palatino Linotype" w:cs="Palatino Linotype"/>
        </w:rPr>
        <w:lastRenderedPageBreak/>
        <w:t>resultando en un volumen superior a 2 gigabytes, cantidad aproximada a los 2000 megabytes, evidencia de que el mencionado sistema o plataforma electrónica no la puede albergar, como se observa a continuación:</w:t>
      </w:r>
    </w:p>
    <w:p w14:paraId="2471C593" w14:textId="77777777" w:rsidR="00DC6584" w:rsidRPr="00E97A93" w:rsidRDefault="00DC6584">
      <w:pPr>
        <w:widowControl w:val="0"/>
        <w:spacing w:line="360" w:lineRule="auto"/>
        <w:jc w:val="both"/>
        <w:rPr>
          <w:rFonts w:ascii="Palatino Linotype" w:eastAsia="Palatino Linotype" w:hAnsi="Palatino Linotype" w:cs="Palatino Linotype"/>
          <w:b/>
        </w:rPr>
      </w:pPr>
    </w:p>
    <w:p w14:paraId="3BB56415" w14:textId="77777777" w:rsidR="00DC6584" w:rsidRPr="00E97A93" w:rsidRDefault="00CC0C57">
      <w:pPr>
        <w:widowControl w:val="0"/>
        <w:spacing w:line="360" w:lineRule="auto"/>
        <w:jc w:val="both"/>
        <w:rPr>
          <w:rFonts w:ascii="Palatino Linotype" w:eastAsia="Palatino Linotype" w:hAnsi="Palatino Linotype" w:cs="Palatino Linotype"/>
          <w:b/>
        </w:rPr>
      </w:pPr>
      <w:r w:rsidRPr="00E97A93">
        <w:rPr>
          <w:rFonts w:ascii="Palatino Linotype" w:eastAsia="Palatino Linotype" w:hAnsi="Palatino Linotype" w:cs="Palatino Linotype"/>
          <w:b/>
          <w:noProof/>
          <w:lang w:val="es-MX"/>
        </w:rPr>
        <w:drawing>
          <wp:inline distT="0" distB="0" distL="0" distR="0" wp14:anchorId="193F70AF" wp14:editId="31D29EB3">
            <wp:extent cx="5496882" cy="3669506"/>
            <wp:effectExtent l="0" t="0" r="0" b="0"/>
            <wp:docPr id="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496882" cy="3669506"/>
                    </a:xfrm>
                    <a:prstGeom prst="rect">
                      <a:avLst/>
                    </a:prstGeom>
                    <a:ln/>
                  </pic:spPr>
                </pic:pic>
              </a:graphicData>
            </a:graphic>
          </wp:inline>
        </w:drawing>
      </w:r>
    </w:p>
    <w:p w14:paraId="38CD3EA3" w14:textId="77777777" w:rsidR="00DC6584" w:rsidRPr="00E97A93" w:rsidRDefault="00CC0C57">
      <w:pPr>
        <w:widowControl w:val="0"/>
        <w:spacing w:line="360" w:lineRule="auto"/>
        <w:jc w:val="both"/>
        <w:rPr>
          <w:rFonts w:ascii="Palatino Linotype" w:eastAsia="Palatino Linotype" w:hAnsi="Palatino Linotype" w:cs="Palatino Linotype"/>
          <w:b/>
        </w:rPr>
      </w:pPr>
      <w:r w:rsidRPr="00E97A93">
        <w:rPr>
          <w:rFonts w:ascii="Palatino Linotype" w:eastAsia="Palatino Linotype" w:hAnsi="Palatino Linotype" w:cs="Palatino Linotype"/>
          <w:b/>
          <w:noProof/>
          <w:lang w:val="es-MX"/>
        </w:rPr>
        <w:lastRenderedPageBreak/>
        <w:drawing>
          <wp:inline distT="0" distB="0" distL="0" distR="0" wp14:anchorId="781F0A8C" wp14:editId="59E48EAD">
            <wp:extent cx="5612130" cy="3899535"/>
            <wp:effectExtent l="0" t="0" r="0" b="0"/>
            <wp:docPr id="5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5612130" cy="3899535"/>
                    </a:xfrm>
                    <a:prstGeom prst="rect">
                      <a:avLst/>
                    </a:prstGeom>
                    <a:ln/>
                  </pic:spPr>
                </pic:pic>
              </a:graphicData>
            </a:graphic>
          </wp:inline>
        </w:drawing>
      </w:r>
    </w:p>
    <w:p w14:paraId="34E8D838" w14:textId="77777777" w:rsidR="00DC6584" w:rsidRPr="00E97A93" w:rsidRDefault="00CC0C57">
      <w:pPr>
        <w:widowControl w:val="0"/>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rPr>
        <w:t xml:space="preserve">Derivado de la naturaleza y características de los documentos, contienen datos personales que deben ser tratados conforme a la Ley.   administrativas y humanas de la Dirección de Administración del </w:t>
      </w:r>
      <w:r w:rsidRPr="00E97A93">
        <w:rPr>
          <w:rFonts w:ascii="Palatino Linotype" w:eastAsia="Palatino Linotype" w:hAnsi="Palatino Linotype" w:cs="Palatino Linotype"/>
          <w:b/>
        </w:rPr>
        <w:t>SUJETO OBLIGADO</w:t>
      </w:r>
      <w:r w:rsidRPr="00E97A93">
        <w:rPr>
          <w:rFonts w:ascii="Palatino Linotype" w:eastAsia="Palatino Linotype" w:hAnsi="Palatino Linotype" w:cs="Palatino Linotype"/>
        </w:rPr>
        <w:t xml:space="preserve">. </w:t>
      </w:r>
    </w:p>
    <w:p w14:paraId="63BBB07D" w14:textId="77777777" w:rsidR="00DC6584" w:rsidRPr="00E97A93" w:rsidRDefault="00DC6584">
      <w:pPr>
        <w:spacing w:line="360" w:lineRule="auto"/>
        <w:jc w:val="both"/>
        <w:rPr>
          <w:rFonts w:ascii="Palatino Linotype" w:eastAsia="Palatino Linotype" w:hAnsi="Palatino Linotype" w:cs="Palatino Linotype"/>
        </w:rPr>
      </w:pPr>
    </w:p>
    <w:p w14:paraId="326E8493" w14:textId="77777777" w:rsidR="00DC6584" w:rsidRPr="00E97A93" w:rsidRDefault="00CC0C57">
      <w:pPr>
        <w:spacing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rPr>
        <w:t xml:space="preserve">En ese contexto, este Instituto considera que el </w:t>
      </w:r>
      <w:r w:rsidRPr="00E97A93">
        <w:rPr>
          <w:rFonts w:ascii="Palatino Linotype" w:eastAsia="Palatino Linotype" w:hAnsi="Palatino Linotype" w:cs="Palatino Linotype"/>
          <w:b/>
        </w:rPr>
        <w:t>SUJETO OBLIGADO</w:t>
      </w:r>
      <w:r w:rsidRPr="00E97A93">
        <w:rPr>
          <w:rFonts w:ascii="Palatino Linotype" w:eastAsia="Palatino Linotype" w:hAnsi="Palatino Linotype" w:cs="Palatino Linotype"/>
        </w:rPr>
        <w:t xml:space="preserve"> precisó las razones por las cuales la información solicitada implicaba un análisis, estudio y procesamiento de información, que sobrepasaba las capacidades técnicas del Sistema de Acceso a la Información Mexiquense.</w:t>
      </w:r>
    </w:p>
    <w:p w14:paraId="54E0DB16" w14:textId="77777777" w:rsidR="00DC6584" w:rsidRPr="00E97A93" w:rsidRDefault="00DC6584">
      <w:pPr>
        <w:spacing w:line="360" w:lineRule="auto"/>
        <w:jc w:val="both"/>
        <w:rPr>
          <w:rFonts w:ascii="Palatino Linotype" w:eastAsia="Palatino Linotype" w:hAnsi="Palatino Linotype" w:cs="Palatino Linotype"/>
        </w:rPr>
      </w:pPr>
    </w:p>
    <w:p w14:paraId="5141B31B" w14:textId="77777777" w:rsidR="00DC6584" w:rsidRPr="00E97A93" w:rsidRDefault="00CC0C57">
      <w:pPr>
        <w:spacing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rPr>
        <w:t xml:space="preserve">En ese contexto, cabe recordar que el artículo 158 de la Ley de la materia, dispone que cuando la información implique un análisis, estudio o procesamiento de documentos, cuya entrega o reproducción sobrepase las capacidades técnicas, </w:t>
      </w:r>
      <w:r w:rsidRPr="00E97A93">
        <w:rPr>
          <w:rFonts w:ascii="Palatino Linotype" w:eastAsia="Palatino Linotype" w:hAnsi="Palatino Linotype" w:cs="Palatino Linotype"/>
        </w:rPr>
        <w:lastRenderedPageBreak/>
        <w:t xml:space="preserve">administrativas y humanas del </w:t>
      </w:r>
      <w:r w:rsidRPr="00E97A93">
        <w:rPr>
          <w:rFonts w:ascii="Palatino Linotype" w:eastAsia="Palatino Linotype" w:hAnsi="Palatino Linotype" w:cs="Palatino Linotype"/>
          <w:b/>
        </w:rPr>
        <w:t>SUJETO OBLIGADO</w:t>
      </w:r>
      <w:r w:rsidRPr="00E97A93">
        <w:rPr>
          <w:rFonts w:ascii="Palatino Linotype" w:eastAsia="Palatino Linotype" w:hAnsi="Palatino Linotype" w:cs="Palatino Linotype"/>
        </w:rPr>
        <w:t>, deberá poner la información a disposición del Solicitante en consulta directa.</w:t>
      </w:r>
    </w:p>
    <w:p w14:paraId="60810406" w14:textId="77777777" w:rsidR="00DC6584" w:rsidRPr="00E97A93" w:rsidRDefault="00DC6584">
      <w:pPr>
        <w:spacing w:line="360" w:lineRule="auto"/>
        <w:jc w:val="both"/>
        <w:rPr>
          <w:rFonts w:ascii="Palatino Linotype" w:eastAsia="Palatino Linotype" w:hAnsi="Palatino Linotype" w:cs="Palatino Linotype"/>
        </w:rPr>
      </w:pPr>
    </w:p>
    <w:p w14:paraId="508445A0" w14:textId="77777777" w:rsidR="00DC6584" w:rsidRPr="00E97A93" w:rsidRDefault="00CC0C57">
      <w:pPr>
        <w:spacing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rPr>
        <w:t>Además, es de señalar que si bien, el Comité de Transparencia no tiene la atribución expresa de confirmar o revocar un cambio de modalidad, conforme al artículo 47 y 49, fracción XII, de la Ley de Transparencia y Acceso a la Información Pública del Estado de México y Municipios, dicho órgano colegiado, es la autoridad máxima al interior de los sujetos obligados, en materia de acceso a la información y es el encargado de emitir las resoluciones que correspondan para satisfacer el derecho de acceso a la información.</w:t>
      </w:r>
    </w:p>
    <w:p w14:paraId="7D6FF718" w14:textId="77777777" w:rsidR="00DC6584" w:rsidRPr="00E97A93" w:rsidRDefault="00DC6584">
      <w:pPr>
        <w:spacing w:line="360" w:lineRule="auto"/>
        <w:jc w:val="both"/>
        <w:rPr>
          <w:rFonts w:ascii="Palatino Linotype" w:eastAsia="Palatino Linotype" w:hAnsi="Palatino Linotype" w:cs="Palatino Linotype"/>
        </w:rPr>
      </w:pPr>
    </w:p>
    <w:p w14:paraId="4B674A1B" w14:textId="77777777" w:rsidR="00DC6584" w:rsidRPr="00E97A93" w:rsidRDefault="00CC0C57">
      <w:pPr>
        <w:spacing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rPr>
        <w:t xml:space="preserve">Por lo cual, no existe algún impedimento legal, para que el Comité de Transparencia, no pueda llevar a cabo un cambio de modalidad; pues, al contrario, efectuarlo ante dicho órgano, da certeza y robustece la imposibilidad de proporcionar la información en el medio señalado en la solicitud. </w:t>
      </w:r>
    </w:p>
    <w:p w14:paraId="5492C759" w14:textId="77777777" w:rsidR="00DC6584" w:rsidRPr="00E97A93" w:rsidRDefault="00DC6584">
      <w:pPr>
        <w:spacing w:line="360" w:lineRule="auto"/>
        <w:jc w:val="both"/>
        <w:rPr>
          <w:rFonts w:ascii="Palatino Linotype" w:eastAsia="Palatino Linotype" w:hAnsi="Palatino Linotype" w:cs="Palatino Linotype"/>
        </w:rPr>
      </w:pPr>
    </w:p>
    <w:p w14:paraId="1DF67D7F" w14:textId="77777777" w:rsidR="00DC6584" w:rsidRPr="00E97A93" w:rsidRDefault="00CC0C57">
      <w:pPr>
        <w:spacing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rPr>
        <w:t xml:space="preserve">Conforme a lo anterior, se considera que el </w:t>
      </w:r>
      <w:r w:rsidRPr="00E97A93">
        <w:rPr>
          <w:rFonts w:ascii="Palatino Linotype" w:eastAsia="Palatino Linotype" w:hAnsi="Palatino Linotype" w:cs="Palatino Linotype"/>
          <w:b/>
        </w:rPr>
        <w:t>SUJETO OBLIGADO</w:t>
      </w:r>
      <w:r w:rsidRPr="00E97A93">
        <w:rPr>
          <w:rFonts w:ascii="Palatino Linotype" w:eastAsia="Palatino Linotype" w:hAnsi="Palatino Linotype" w:cs="Palatino Linotype"/>
        </w:rPr>
        <w:t>, acreditó de manera fundada y motivada, el cambio de modalidad a consulta directa, para atender la presente el requerimiento de información, materia del presente.</w:t>
      </w:r>
    </w:p>
    <w:p w14:paraId="143934A6" w14:textId="77777777" w:rsidR="00DC6584" w:rsidRPr="00E97A93" w:rsidRDefault="00DC6584">
      <w:pPr>
        <w:spacing w:line="360" w:lineRule="auto"/>
        <w:jc w:val="both"/>
        <w:rPr>
          <w:rFonts w:ascii="Palatino Linotype" w:eastAsia="Palatino Linotype" w:hAnsi="Palatino Linotype" w:cs="Palatino Linotype"/>
        </w:rPr>
      </w:pPr>
    </w:p>
    <w:p w14:paraId="71A59107" w14:textId="77777777" w:rsidR="00DC6584" w:rsidRPr="00E97A93" w:rsidRDefault="00CC0C57">
      <w:pPr>
        <w:spacing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rPr>
        <w:t xml:space="preserve">Aunado a lo descrito, el Organismo Garante Nacional, ha considerado que no resulta suficiente justificar una imposibilidad técnica y humana para acreditar un cambio de modalidad, sino que es necesario demostrar otros impedimentos, como que la información se encontrará en un formato diverso a lo solicitado, que fuera de imposible reproducción en el medio elegido por el Solicitante, que la información </w:t>
      </w:r>
      <w:r w:rsidRPr="00E97A93">
        <w:rPr>
          <w:rFonts w:ascii="Palatino Linotype" w:eastAsia="Palatino Linotype" w:hAnsi="Palatino Linotype" w:cs="Palatino Linotype"/>
        </w:rPr>
        <w:lastRenderedPageBreak/>
        <w:t xml:space="preserve">ameritara el cruce de información en los sistemas de datos, entre otros, argumentos que encuentran sustento dentro diversas de sus resoluciones de Recursos de Inconformidad, por enunciar algunas, RIA 136/20, RIA 140/20, RIA 153/20 RIA 237/20, RIA 257/20, RIA 258/20, ello con el fin de privilegiar el Principio de Gratuidad y Máxima Publicidad, por lo que en el presente caso el </w:t>
      </w:r>
      <w:r w:rsidRPr="00E97A93">
        <w:rPr>
          <w:rFonts w:ascii="Palatino Linotype" w:eastAsia="Palatino Linotype" w:hAnsi="Palatino Linotype" w:cs="Palatino Linotype"/>
          <w:b/>
        </w:rPr>
        <w:t>SUJETO OBLIGADO</w:t>
      </w:r>
      <w:r w:rsidRPr="00E97A93">
        <w:rPr>
          <w:rFonts w:ascii="Palatino Linotype" w:eastAsia="Palatino Linotype" w:hAnsi="Palatino Linotype" w:cs="Palatino Linotype"/>
        </w:rPr>
        <w:t xml:space="preserve"> proporcionó otras modalidades para de la entrega de la información; tal como copia simple o certificada; la reproducción física o electrónica de alguna documentación, previo pago de los costos de reproducción correspondientes o que en su caso aporte el solicitante.</w:t>
      </w:r>
    </w:p>
    <w:p w14:paraId="77B9B9BE" w14:textId="77777777" w:rsidR="00DC6584" w:rsidRPr="00E97A93" w:rsidRDefault="00CC0C57">
      <w:pPr>
        <w:spacing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rPr>
        <w:t xml:space="preserve">En ese contexto, este Instituto reitera que el </w:t>
      </w:r>
      <w:r w:rsidRPr="00E97A93">
        <w:rPr>
          <w:rFonts w:ascii="Palatino Linotype" w:eastAsia="Palatino Linotype" w:hAnsi="Palatino Linotype" w:cs="Palatino Linotype"/>
          <w:b/>
        </w:rPr>
        <w:t>SUJETO OBLIGADO</w:t>
      </w:r>
      <w:r w:rsidRPr="00E97A93">
        <w:rPr>
          <w:rFonts w:ascii="Palatino Linotype" w:eastAsia="Palatino Linotype" w:hAnsi="Palatino Linotype" w:cs="Palatino Linotype"/>
        </w:rPr>
        <w:t>, acreditó de manera fundada y motivada, el cambio de modalidad para atender la solicitud de información que dio origen al recurso de revisión que nos ocupa.</w:t>
      </w:r>
    </w:p>
    <w:p w14:paraId="2B17A623" w14:textId="77777777" w:rsidR="00DC6584" w:rsidRPr="00E97A93" w:rsidRDefault="00CC0C57">
      <w:pPr>
        <w:spacing w:before="240" w:after="240"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rPr>
        <w:t>Asimismo, si bien el</w:t>
      </w:r>
      <w:r w:rsidRPr="00E97A93">
        <w:rPr>
          <w:rFonts w:ascii="Palatino Linotype" w:eastAsia="Palatino Linotype" w:hAnsi="Palatino Linotype" w:cs="Palatino Linotype"/>
          <w:b/>
        </w:rPr>
        <w:t xml:space="preserve"> SUJETO OBLIGADO</w:t>
      </w:r>
      <w:r w:rsidRPr="00E97A93">
        <w:rPr>
          <w:rFonts w:ascii="Palatino Linotype" w:eastAsia="Palatino Linotype" w:hAnsi="Palatino Linotype" w:cs="Palatino Linotype"/>
        </w:rPr>
        <w:t xml:space="preserve"> hizo del conocimiento a la parte</w:t>
      </w:r>
      <w:r w:rsidRPr="00E97A93">
        <w:rPr>
          <w:rFonts w:ascii="Palatino Linotype" w:eastAsia="Palatino Linotype" w:hAnsi="Palatino Linotype" w:cs="Palatino Linotype"/>
          <w:b/>
        </w:rPr>
        <w:t xml:space="preserve"> RECURRENTE</w:t>
      </w:r>
      <w:r w:rsidRPr="00E97A93">
        <w:rPr>
          <w:rFonts w:ascii="Palatino Linotype" w:eastAsia="Palatino Linotype" w:hAnsi="Palatino Linotype" w:cs="Palatino Linotype"/>
        </w:rPr>
        <w:t xml:space="preserve">, el plazo en que la información estaría disponible para su consulta directa; pero en términos de lo señalado por el segundo párrafo del artículo 166 de la Ley de la Materia que señala: </w:t>
      </w:r>
    </w:p>
    <w:p w14:paraId="454D46C9" w14:textId="77777777" w:rsidR="00DC6584" w:rsidRPr="00E97A93" w:rsidRDefault="00DC6584">
      <w:pPr>
        <w:spacing w:line="360" w:lineRule="auto"/>
        <w:jc w:val="both"/>
        <w:rPr>
          <w:rFonts w:ascii="Palatino Linotype" w:eastAsia="Palatino Linotype" w:hAnsi="Palatino Linotype" w:cs="Palatino Linotype"/>
        </w:rPr>
      </w:pPr>
    </w:p>
    <w:p w14:paraId="40A15E18" w14:textId="77777777" w:rsidR="00DC6584" w:rsidRPr="00E97A93" w:rsidRDefault="00CC0C57">
      <w:pPr>
        <w:ind w:left="851" w:right="850"/>
        <w:jc w:val="both"/>
        <w:rPr>
          <w:rFonts w:ascii="Palatino Linotype" w:eastAsia="Palatino Linotype" w:hAnsi="Palatino Linotype" w:cs="Palatino Linotype"/>
          <w:i/>
          <w:sz w:val="22"/>
          <w:szCs w:val="22"/>
        </w:rPr>
      </w:pPr>
      <w:r w:rsidRPr="00E97A93">
        <w:rPr>
          <w:rFonts w:ascii="Palatino Linotype" w:eastAsia="Palatino Linotype" w:hAnsi="Palatino Linotype" w:cs="Palatino Linotype"/>
          <w:i/>
          <w:sz w:val="22"/>
          <w:szCs w:val="22"/>
        </w:rPr>
        <w:t xml:space="preserve">“Artículo 166. La obligación de acceso a la información pública se tendrá por cumplida cuando el solicitante tenga a su disposición la información requerida, o cuando realice la consulta de la misma en el lugar en el que ésta se localice. </w:t>
      </w:r>
    </w:p>
    <w:p w14:paraId="09A386BA" w14:textId="77777777" w:rsidR="00DC6584" w:rsidRPr="00E97A93" w:rsidRDefault="00CC0C57">
      <w:pPr>
        <w:ind w:left="851" w:right="850"/>
        <w:jc w:val="both"/>
        <w:rPr>
          <w:rFonts w:ascii="Palatino Linotype" w:eastAsia="Palatino Linotype" w:hAnsi="Palatino Linotype" w:cs="Palatino Linotype"/>
          <w:i/>
          <w:sz w:val="22"/>
          <w:szCs w:val="22"/>
        </w:rPr>
      </w:pPr>
      <w:r w:rsidRPr="00E97A93">
        <w:rPr>
          <w:rFonts w:ascii="Palatino Linotype" w:eastAsia="Palatino Linotype" w:hAnsi="Palatino Linotype" w:cs="Palatino Linotype"/>
          <w:b/>
          <w:i/>
          <w:sz w:val="22"/>
          <w:szCs w:val="22"/>
        </w:rPr>
        <w:t xml:space="preserve">La Unidad de Transparencia tendrá disponible la información solicitada, </w:t>
      </w:r>
      <w:r w:rsidRPr="00E97A93">
        <w:rPr>
          <w:rFonts w:ascii="Palatino Linotype" w:eastAsia="Palatino Linotype" w:hAnsi="Palatino Linotype" w:cs="Palatino Linotype"/>
          <w:b/>
          <w:i/>
          <w:sz w:val="22"/>
          <w:szCs w:val="22"/>
          <w:u w:val="single"/>
        </w:rPr>
        <w:t>durante un plazo mínimo de sesenta días hábiles</w:t>
      </w:r>
      <w:r w:rsidRPr="00E97A93">
        <w:rPr>
          <w:rFonts w:ascii="Palatino Linotype" w:eastAsia="Palatino Linotype" w:hAnsi="Palatino Linotype" w:cs="Palatino Linotype"/>
          <w:b/>
          <w:i/>
          <w:sz w:val="22"/>
          <w:szCs w:val="22"/>
        </w:rPr>
        <w:t>, contado a partir de que el solicitante hubiere realizado, en su caso, el pago respectivo, el cual deberá efectuarse en un plazo no mayor a treinta días hábiles.</w:t>
      </w:r>
      <w:r w:rsidRPr="00E97A93">
        <w:rPr>
          <w:rFonts w:ascii="Palatino Linotype" w:eastAsia="Palatino Linotype" w:hAnsi="Palatino Linotype" w:cs="Palatino Linotype"/>
          <w:i/>
          <w:sz w:val="22"/>
          <w:szCs w:val="22"/>
        </w:rPr>
        <w:t xml:space="preserve"> Transcurridos dichos plazos, si los solicitantes no acuden a recibir la información requerida los sujetos obligados darán por concluida la solicitud y procederán, de ser el caso, a la destrucción del material en el que se reprodujo la información. Cuando el sujeto obligado no entregue la respuesta a la solicitud dentro del plazo </w:t>
      </w:r>
      <w:r w:rsidRPr="00E97A93">
        <w:rPr>
          <w:rFonts w:ascii="Palatino Linotype" w:eastAsia="Palatino Linotype" w:hAnsi="Palatino Linotype" w:cs="Palatino Linotype"/>
          <w:i/>
          <w:sz w:val="22"/>
          <w:szCs w:val="22"/>
        </w:rPr>
        <w:lastRenderedPageBreak/>
        <w:t xml:space="preserve">previsto en la Ley, la solicitud se entenderá negada y el solicitante podrá interponer el recurso de revisión previsto en este ordenamiento. </w:t>
      </w:r>
    </w:p>
    <w:p w14:paraId="61745666" w14:textId="77777777" w:rsidR="00DC6584" w:rsidRPr="00E97A93" w:rsidRDefault="00CC0C57">
      <w:pPr>
        <w:ind w:left="851" w:right="850"/>
        <w:jc w:val="both"/>
        <w:rPr>
          <w:rFonts w:ascii="Palatino Linotype" w:eastAsia="Palatino Linotype" w:hAnsi="Palatino Linotype" w:cs="Palatino Linotype"/>
          <w:i/>
          <w:sz w:val="22"/>
          <w:szCs w:val="22"/>
        </w:rPr>
      </w:pPr>
      <w:r w:rsidRPr="00E97A93">
        <w:rPr>
          <w:rFonts w:ascii="Palatino Linotype" w:eastAsia="Palatino Linotype" w:hAnsi="Palatino Linotype" w:cs="Palatino Linotype"/>
          <w:i/>
          <w:sz w:val="22"/>
          <w:szCs w:val="22"/>
        </w:rPr>
        <w:t>Una vez entregada la información, el solicitante acusará recibo por escrito, dándose por terminado el trámite de acceso a la información” (Sic)</w:t>
      </w:r>
    </w:p>
    <w:p w14:paraId="4723762C" w14:textId="77777777" w:rsidR="00DC6584" w:rsidRPr="00E97A93" w:rsidRDefault="00DC6584">
      <w:pPr>
        <w:ind w:left="851" w:right="850"/>
        <w:jc w:val="both"/>
        <w:rPr>
          <w:rFonts w:ascii="Palatino Linotype" w:eastAsia="Palatino Linotype" w:hAnsi="Palatino Linotype" w:cs="Palatino Linotype"/>
          <w:i/>
          <w:sz w:val="22"/>
          <w:szCs w:val="22"/>
        </w:rPr>
      </w:pPr>
    </w:p>
    <w:p w14:paraId="36795E23" w14:textId="77777777" w:rsidR="00DC6584" w:rsidRPr="00E97A93" w:rsidRDefault="00CC0C57">
      <w:pPr>
        <w:spacing w:before="240" w:after="240"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rPr>
        <w:t xml:space="preserve">Establece que el plazo en que el </w:t>
      </w:r>
      <w:r w:rsidRPr="00E97A93">
        <w:rPr>
          <w:rFonts w:ascii="Palatino Linotype" w:eastAsia="Palatino Linotype" w:hAnsi="Palatino Linotype" w:cs="Palatino Linotype"/>
          <w:b/>
        </w:rPr>
        <w:t>SUJETO OBLIGADO</w:t>
      </w:r>
      <w:r w:rsidRPr="00E97A93">
        <w:rPr>
          <w:rFonts w:ascii="Palatino Linotype" w:eastAsia="Palatino Linotype" w:hAnsi="Palatino Linotype" w:cs="Palatino Linotype"/>
        </w:rPr>
        <w:t xml:space="preserve"> tendrá disponible la información es de sesenta días.</w:t>
      </w:r>
    </w:p>
    <w:p w14:paraId="691D2A9F" w14:textId="77777777" w:rsidR="00DC6584" w:rsidRPr="00E97A93" w:rsidRDefault="00CC0C57">
      <w:pPr>
        <w:spacing w:before="240" w:after="240"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rPr>
        <w:t xml:space="preserve">Por consiguiente, el plazo de sesenta días hábiles señalados en el precepto legal antes señalado, </w:t>
      </w:r>
      <w:r w:rsidRPr="00E97A93">
        <w:rPr>
          <w:rFonts w:ascii="Palatino Linotype" w:eastAsia="Palatino Linotype" w:hAnsi="Palatino Linotype" w:cs="Palatino Linotype"/>
          <w:b/>
        </w:rPr>
        <w:t>se deberá volver a contar a partir del día siguiente al que se notifique la presente resolución</w:t>
      </w:r>
      <w:r w:rsidRPr="00E97A93">
        <w:rPr>
          <w:rFonts w:ascii="Palatino Linotype" w:eastAsia="Palatino Linotype" w:hAnsi="Palatino Linotype" w:cs="Palatino Linotype"/>
        </w:rPr>
        <w:t>, en términos del segundo párrafo del artículo 166 de la Ley de Transparencia y Acceso a la Información Pública del Estado de México y Municipios.</w:t>
      </w:r>
    </w:p>
    <w:p w14:paraId="1EF901A9" w14:textId="77777777" w:rsidR="00DC6584" w:rsidRPr="00E97A93" w:rsidRDefault="00CC0C57">
      <w:pPr>
        <w:spacing w:before="240" w:after="240"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rPr>
        <w:t>Si dentro del transcurso del término señalado en el párrafo anterior, la parte</w:t>
      </w:r>
      <w:r w:rsidRPr="00E97A93">
        <w:rPr>
          <w:rFonts w:ascii="Palatino Linotype" w:eastAsia="Palatino Linotype" w:hAnsi="Palatino Linotype" w:cs="Palatino Linotype"/>
          <w:b/>
        </w:rPr>
        <w:t xml:space="preserve"> RECURRENTE </w:t>
      </w:r>
      <w:r w:rsidRPr="00E97A93">
        <w:rPr>
          <w:rFonts w:ascii="Palatino Linotype" w:eastAsia="Palatino Linotype" w:hAnsi="Palatino Linotype" w:cs="Palatino Linotype"/>
        </w:rPr>
        <w:t>acude por la información, el</w:t>
      </w:r>
      <w:r w:rsidRPr="00E97A93">
        <w:rPr>
          <w:rFonts w:ascii="Palatino Linotype" w:eastAsia="Palatino Linotype" w:hAnsi="Palatino Linotype" w:cs="Palatino Linotype"/>
          <w:b/>
        </w:rPr>
        <w:t xml:space="preserve"> SUJETO OBLIGADO</w:t>
      </w:r>
      <w:r w:rsidRPr="00E97A93">
        <w:rPr>
          <w:rFonts w:ascii="Palatino Linotype" w:eastAsia="Palatino Linotype" w:hAnsi="Palatino Linotype" w:cs="Palatino Linotype"/>
        </w:rPr>
        <w:t xml:space="preserve">  debe remitir a este Instituto, por conducto de la Secretaría Técnica del Pleno, el acuse de recibo de la información de la parte</w:t>
      </w:r>
      <w:r w:rsidRPr="00E97A93">
        <w:rPr>
          <w:rFonts w:ascii="Palatino Linotype" w:eastAsia="Palatino Linotype" w:hAnsi="Palatino Linotype" w:cs="Palatino Linotype"/>
          <w:b/>
        </w:rPr>
        <w:t xml:space="preserve"> RECURRENTE</w:t>
      </w:r>
      <w:r w:rsidRPr="00E97A93">
        <w:rPr>
          <w:rFonts w:ascii="Palatino Linotype" w:eastAsia="Palatino Linotype" w:hAnsi="Palatino Linotype" w:cs="Palatino Linotype"/>
        </w:rPr>
        <w:t>; sin embargo, si una vez fenecido el plazo, el solicitante no acudiera por los documentos ordenados, el</w:t>
      </w:r>
      <w:r w:rsidRPr="00E97A93">
        <w:rPr>
          <w:rFonts w:ascii="Palatino Linotype" w:eastAsia="Palatino Linotype" w:hAnsi="Palatino Linotype" w:cs="Palatino Linotype"/>
          <w:b/>
        </w:rPr>
        <w:t xml:space="preserve"> SUJETO OBLIGADO</w:t>
      </w:r>
      <w:r w:rsidRPr="00E97A93">
        <w:rPr>
          <w:rFonts w:ascii="Palatino Linotype" w:eastAsia="Palatino Linotype" w:hAnsi="Palatino Linotype" w:cs="Palatino Linotype"/>
        </w:rPr>
        <w:t xml:space="preserve">, mediante acuerdo </w:t>
      </w:r>
      <w:r w:rsidRPr="00E97A93">
        <w:rPr>
          <w:rFonts w:ascii="Palatino Linotype" w:eastAsia="Palatino Linotype" w:hAnsi="Palatino Linotype" w:cs="Palatino Linotype"/>
          <w:b/>
        </w:rPr>
        <w:t>dará por concluida la solicitud</w:t>
      </w:r>
      <w:r w:rsidRPr="00E97A93">
        <w:rPr>
          <w:rFonts w:ascii="Palatino Linotype" w:eastAsia="Palatino Linotype" w:hAnsi="Palatino Linotype" w:cs="Palatino Linotype"/>
        </w:rPr>
        <w:t xml:space="preserve"> y podrá, de ser el caso, realizar la destrucción del material en el que se reprodujo, situación que también deberá informar a este Instituto, por el mismo conducto.</w:t>
      </w:r>
    </w:p>
    <w:p w14:paraId="51C17973" w14:textId="77777777" w:rsidR="00DC6584" w:rsidRPr="00E97A93" w:rsidRDefault="00CC0C57">
      <w:pPr>
        <w:spacing w:before="240" w:after="240" w:line="360" w:lineRule="auto"/>
        <w:ind w:right="51"/>
        <w:jc w:val="both"/>
        <w:rPr>
          <w:rFonts w:ascii="Palatino Linotype" w:eastAsia="Palatino Linotype" w:hAnsi="Palatino Linotype" w:cs="Palatino Linotype"/>
          <w:b/>
        </w:rPr>
      </w:pPr>
      <w:r w:rsidRPr="00E97A93">
        <w:rPr>
          <w:rFonts w:ascii="Palatino Linotype" w:eastAsia="Palatino Linotype" w:hAnsi="Palatino Linotype" w:cs="Palatino Linotype"/>
        </w:rPr>
        <w:t xml:space="preserve">En </w:t>
      </w:r>
      <w:proofErr w:type="gramStart"/>
      <w:r w:rsidRPr="00E97A93">
        <w:rPr>
          <w:rFonts w:ascii="Palatino Linotype" w:eastAsia="Palatino Linotype" w:hAnsi="Palatino Linotype" w:cs="Palatino Linotype"/>
        </w:rPr>
        <w:t>consecuencia</w:t>
      </w:r>
      <w:proofErr w:type="gramEnd"/>
      <w:r w:rsidRPr="00E97A93">
        <w:rPr>
          <w:rFonts w:ascii="Palatino Linotype" w:eastAsia="Palatino Linotype" w:hAnsi="Palatino Linotype" w:cs="Palatino Linotype"/>
        </w:rPr>
        <w:t xml:space="preserve"> de todo lo anterior, y una vez analizada las constancias que integran el expediente en que se actúa, lo </w:t>
      </w:r>
      <w:r w:rsidRPr="00E97A93">
        <w:rPr>
          <w:rFonts w:ascii="Palatino Linotype" w:eastAsia="Palatino Linotype" w:hAnsi="Palatino Linotype" w:cs="Palatino Linotype"/>
          <w:b/>
        </w:rPr>
        <w:t>PROCEDENTE</w:t>
      </w:r>
      <w:r w:rsidRPr="00E97A93">
        <w:rPr>
          <w:rFonts w:ascii="Palatino Linotype" w:eastAsia="Palatino Linotype" w:hAnsi="Palatino Linotype" w:cs="Palatino Linotype"/>
        </w:rPr>
        <w:t xml:space="preserve"> es </w:t>
      </w:r>
      <w:r w:rsidRPr="00E97A93">
        <w:rPr>
          <w:rFonts w:ascii="Palatino Linotype" w:eastAsia="Palatino Linotype" w:hAnsi="Palatino Linotype" w:cs="Palatino Linotype"/>
          <w:b/>
        </w:rPr>
        <w:t>CONFIRMAR</w:t>
      </w:r>
      <w:r w:rsidRPr="00E97A93">
        <w:rPr>
          <w:rFonts w:ascii="Palatino Linotype" w:eastAsia="Palatino Linotype" w:hAnsi="Palatino Linotype" w:cs="Palatino Linotype"/>
        </w:rPr>
        <w:t xml:space="preserve"> la respuesta del </w:t>
      </w:r>
      <w:r w:rsidRPr="00E97A93">
        <w:rPr>
          <w:rFonts w:ascii="Palatino Linotype" w:eastAsia="Palatino Linotype" w:hAnsi="Palatino Linotype" w:cs="Palatino Linotype"/>
          <w:b/>
        </w:rPr>
        <w:t>SUJETO OBLIGADO.</w:t>
      </w:r>
    </w:p>
    <w:p w14:paraId="065D0E71" w14:textId="77777777" w:rsidR="00DC6584" w:rsidRPr="00E97A93" w:rsidRDefault="00CC0C57">
      <w:pPr>
        <w:pBdr>
          <w:top w:val="nil"/>
          <w:left w:val="nil"/>
          <w:bottom w:val="nil"/>
          <w:right w:val="nil"/>
          <w:between w:val="nil"/>
        </w:pBdr>
        <w:shd w:val="clear" w:color="auto" w:fill="FFFFFF"/>
        <w:spacing w:after="200"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rPr>
        <w:t xml:space="preserve">Así, con fundamento en lo prescrito en los artículos 5 párrafos trigésimo, trigésimo primero y trigésimo segundo de la Constitución Política del Estado Libre y Soberano </w:t>
      </w:r>
      <w:r w:rsidRPr="00E97A93">
        <w:rPr>
          <w:rFonts w:ascii="Palatino Linotype" w:eastAsia="Palatino Linotype" w:hAnsi="Palatino Linotype" w:cs="Palatino Linotype"/>
        </w:rPr>
        <w:lastRenderedPageBreak/>
        <w:t>de México; 2, fracción II; 29, 36 fracciones I y II; 176, 178, 181, 185 y 186 fracción II de la Ley de Transparencia y Acceso a la Información Pública del Estado de México y Municipios, este Pleno:</w:t>
      </w:r>
    </w:p>
    <w:p w14:paraId="3AFFBA7A" w14:textId="77777777" w:rsidR="00DC6584" w:rsidRPr="00E97A93" w:rsidRDefault="00CC0C57">
      <w:pPr>
        <w:widowControl w:val="0"/>
        <w:spacing w:line="360" w:lineRule="auto"/>
        <w:jc w:val="center"/>
        <w:rPr>
          <w:rFonts w:ascii="Palatino Linotype" w:eastAsia="Palatino Linotype" w:hAnsi="Palatino Linotype" w:cs="Palatino Linotype"/>
          <w:b/>
        </w:rPr>
      </w:pPr>
      <w:r w:rsidRPr="00E97A93">
        <w:rPr>
          <w:rFonts w:ascii="Palatino Linotype" w:eastAsia="Palatino Linotype" w:hAnsi="Palatino Linotype" w:cs="Palatino Linotype"/>
          <w:b/>
        </w:rPr>
        <w:t>III. R E S U E L V E:</w:t>
      </w:r>
    </w:p>
    <w:p w14:paraId="7FA1A159" w14:textId="77777777" w:rsidR="00DC6584" w:rsidRPr="00E97A93" w:rsidRDefault="00DC6584">
      <w:pPr>
        <w:widowControl w:val="0"/>
        <w:spacing w:line="360" w:lineRule="auto"/>
        <w:jc w:val="center"/>
        <w:rPr>
          <w:rFonts w:ascii="Palatino Linotype" w:eastAsia="Palatino Linotype" w:hAnsi="Palatino Linotype" w:cs="Palatino Linotype"/>
          <w:b/>
        </w:rPr>
      </w:pPr>
    </w:p>
    <w:p w14:paraId="76B7DB06" w14:textId="77777777" w:rsidR="00DC6584" w:rsidRPr="00E97A93" w:rsidRDefault="00CC0C57">
      <w:pPr>
        <w:pBdr>
          <w:top w:val="nil"/>
          <w:left w:val="nil"/>
          <w:bottom w:val="nil"/>
          <w:right w:val="nil"/>
          <w:between w:val="nil"/>
        </w:pBdr>
        <w:spacing w:after="120" w:line="405" w:lineRule="auto"/>
        <w:jc w:val="both"/>
        <w:rPr>
          <w:rFonts w:ascii="Palatino Linotype" w:eastAsia="Palatino Linotype" w:hAnsi="Palatino Linotype" w:cs="Palatino Linotype"/>
        </w:rPr>
      </w:pPr>
      <w:bookmarkStart w:id="3" w:name="_heading=h.1fob9te" w:colFirst="0" w:colLast="0"/>
      <w:bookmarkEnd w:id="3"/>
      <w:r w:rsidRPr="00E97A93">
        <w:rPr>
          <w:rFonts w:ascii="Palatino Linotype" w:eastAsia="Palatino Linotype" w:hAnsi="Palatino Linotype" w:cs="Palatino Linotype"/>
          <w:b/>
        </w:rPr>
        <w:t>Primero.</w:t>
      </w:r>
      <w:r w:rsidRPr="00E97A93">
        <w:rPr>
          <w:rFonts w:ascii="Palatino Linotype" w:eastAsia="Palatino Linotype" w:hAnsi="Palatino Linotype" w:cs="Palatino Linotype"/>
        </w:rPr>
        <w:t xml:space="preserve"> Resulta infundado el motivo de inconformidad aducido por la parte </w:t>
      </w:r>
      <w:r w:rsidRPr="00E97A93">
        <w:rPr>
          <w:rFonts w:ascii="Palatino Linotype" w:eastAsia="Palatino Linotype" w:hAnsi="Palatino Linotype" w:cs="Palatino Linotype"/>
          <w:b/>
        </w:rPr>
        <w:t>RECURRENTE</w:t>
      </w:r>
      <w:r w:rsidRPr="00E97A93">
        <w:rPr>
          <w:rFonts w:ascii="Palatino Linotype" w:eastAsia="Palatino Linotype" w:hAnsi="Palatino Linotype" w:cs="Palatino Linotype"/>
        </w:rPr>
        <w:t xml:space="preserve"> en el recurso de revisión </w:t>
      </w:r>
      <w:r w:rsidRPr="00E97A93">
        <w:rPr>
          <w:rFonts w:ascii="Palatino Linotype" w:eastAsia="Palatino Linotype" w:hAnsi="Palatino Linotype" w:cs="Palatino Linotype"/>
          <w:b/>
        </w:rPr>
        <w:t>01744/INFOEM/IP/RR/2024</w:t>
      </w:r>
      <w:r w:rsidRPr="00E97A93">
        <w:rPr>
          <w:rFonts w:ascii="Palatino Linotype" w:eastAsia="Palatino Linotype" w:hAnsi="Palatino Linotype" w:cs="Palatino Linotype"/>
        </w:rPr>
        <w:t xml:space="preserve">; por lo que, en términos de los argumentos señalados en el Considerando Cuarto se </w:t>
      </w:r>
      <w:r w:rsidRPr="00E97A93">
        <w:rPr>
          <w:rFonts w:ascii="Palatino Linotype" w:eastAsia="Palatino Linotype" w:hAnsi="Palatino Linotype" w:cs="Palatino Linotype"/>
          <w:b/>
        </w:rPr>
        <w:t>CONFIRMA</w:t>
      </w:r>
      <w:r w:rsidRPr="00E97A93">
        <w:rPr>
          <w:rFonts w:ascii="Palatino Linotype" w:eastAsia="Palatino Linotype" w:hAnsi="Palatino Linotype" w:cs="Palatino Linotype"/>
        </w:rPr>
        <w:t xml:space="preserve"> la respuesta emitida por el </w:t>
      </w:r>
      <w:r w:rsidRPr="00E97A93">
        <w:rPr>
          <w:rFonts w:ascii="Palatino Linotype" w:eastAsia="Palatino Linotype" w:hAnsi="Palatino Linotype" w:cs="Palatino Linotype"/>
          <w:b/>
        </w:rPr>
        <w:t>SUJETO OBLIGADO</w:t>
      </w:r>
      <w:r w:rsidRPr="00E97A93">
        <w:rPr>
          <w:rFonts w:ascii="Palatino Linotype" w:eastAsia="Palatino Linotype" w:hAnsi="Palatino Linotype" w:cs="Palatino Linotype"/>
        </w:rPr>
        <w:t>.</w:t>
      </w:r>
    </w:p>
    <w:p w14:paraId="065A7396" w14:textId="77777777" w:rsidR="00DC6584" w:rsidRPr="00E97A93" w:rsidRDefault="00CC0C57">
      <w:pPr>
        <w:spacing w:before="240" w:after="240"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b/>
        </w:rPr>
        <w:t>Segundo. Notifíquese</w:t>
      </w:r>
      <w:r w:rsidRPr="00E97A93">
        <w:rPr>
          <w:rFonts w:ascii="Palatino Linotype" w:eastAsia="Palatino Linotype" w:hAnsi="Palatino Linotype" w:cs="Palatino Linotype"/>
        </w:rPr>
        <w:t xml:space="preserve"> vía </w:t>
      </w:r>
      <w:r w:rsidRPr="00E97A93">
        <w:rPr>
          <w:rFonts w:ascii="Palatino Linotype" w:eastAsia="Palatino Linotype" w:hAnsi="Palatino Linotype" w:cs="Palatino Linotype"/>
          <w:b/>
        </w:rPr>
        <w:t xml:space="preserve">SAIMEX </w:t>
      </w:r>
      <w:r w:rsidRPr="00E97A93">
        <w:rPr>
          <w:rFonts w:ascii="Palatino Linotype" w:eastAsia="Palatino Linotype" w:hAnsi="Palatino Linotype" w:cs="Palatino Linotype"/>
        </w:rPr>
        <w:t xml:space="preserve">la presente resolución a la Titular de la Unidad de Transparencia del </w:t>
      </w:r>
      <w:r w:rsidRPr="00E97A93">
        <w:rPr>
          <w:rFonts w:ascii="Palatino Linotype" w:eastAsia="Palatino Linotype" w:hAnsi="Palatino Linotype" w:cs="Palatino Linotype"/>
          <w:b/>
        </w:rPr>
        <w:t>SUJETO OBLIGADO</w:t>
      </w:r>
      <w:r w:rsidRPr="00E97A93">
        <w:rPr>
          <w:rFonts w:ascii="Palatino Linotype" w:eastAsia="Palatino Linotype" w:hAnsi="Palatino Linotype" w:cs="Palatino Linotype"/>
        </w:rPr>
        <w:t>, para su conocimiento, lo anterior en términos del artículo 189 de la Ley de Transparencia y Acceso a la Información Pública del Estado de México y Municipios.</w:t>
      </w:r>
    </w:p>
    <w:p w14:paraId="57110573" w14:textId="4D8F2E2E" w:rsidR="00DC6584" w:rsidRDefault="00CC0C57">
      <w:pPr>
        <w:tabs>
          <w:tab w:val="left" w:pos="8647"/>
        </w:tabs>
        <w:spacing w:before="240" w:after="240" w:line="360" w:lineRule="auto"/>
        <w:ind w:right="51"/>
        <w:jc w:val="both"/>
        <w:rPr>
          <w:rFonts w:ascii="Palatino Linotype" w:eastAsia="Palatino Linotype" w:hAnsi="Palatino Linotype" w:cs="Palatino Linotype"/>
        </w:rPr>
      </w:pPr>
      <w:r w:rsidRPr="00E97A93">
        <w:rPr>
          <w:rFonts w:ascii="Palatino Linotype" w:eastAsia="Palatino Linotype" w:hAnsi="Palatino Linotype" w:cs="Palatino Linotype"/>
          <w:b/>
        </w:rPr>
        <w:t xml:space="preserve">Tercero. Notifíquese, vía SAIMEX </w:t>
      </w:r>
      <w:r w:rsidRPr="00E97A93">
        <w:rPr>
          <w:rFonts w:ascii="Palatino Linotype" w:eastAsia="Palatino Linotype" w:hAnsi="Palatino Linotype" w:cs="Palatino Linotype"/>
        </w:rPr>
        <w:t>a</w:t>
      </w:r>
      <w:r w:rsidRPr="00E97A93">
        <w:rPr>
          <w:rFonts w:ascii="Palatino Linotype" w:eastAsia="Palatino Linotype" w:hAnsi="Palatino Linotype" w:cs="Palatino Linotype"/>
          <w:b/>
        </w:rPr>
        <w:t xml:space="preserve"> </w:t>
      </w:r>
      <w:r w:rsidRPr="00E97A93">
        <w:rPr>
          <w:rFonts w:ascii="Palatino Linotype" w:eastAsia="Palatino Linotype" w:hAnsi="Palatino Linotype" w:cs="Palatino Linotype"/>
        </w:rPr>
        <w:t>la parte</w:t>
      </w:r>
      <w:r w:rsidRPr="00E97A93">
        <w:rPr>
          <w:rFonts w:ascii="Palatino Linotype" w:eastAsia="Palatino Linotype" w:hAnsi="Palatino Linotype" w:cs="Palatino Linotype"/>
          <w:b/>
        </w:rPr>
        <w:t xml:space="preserve"> RECURRENTE</w:t>
      </w:r>
      <w:r w:rsidRPr="00E97A93">
        <w:rPr>
          <w:rFonts w:ascii="Palatino Linotype" w:eastAsia="Palatino Linotype" w:hAnsi="Palatino Linotype" w:cs="Palatino Linotype"/>
        </w:rPr>
        <w:t xml:space="preserve"> la presente resolución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08EB7BF9" w14:textId="4CFFAA17" w:rsidR="00E97A93" w:rsidRDefault="00E97A93">
      <w:pPr>
        <w:tabs>
          <w:tab w:val="left" w:pos="8647"/>
        </w:tabs>
        <w:spacing w:before="240" w:after="240" w:line="360" w:lineRule="auto"/>
        <w:ind w:right="51"/>
        <w:jc w:val="both"/>
        <w:rPr>
          <w:rFonts w:ascii="Palatino Linotype" w:eastAsia="Palatino Linotype" w:hAnsi="Palatino Linotype" w:cs="Palatino Linotype"/>
        </w:rPr>
      </w:pPr>
    </w:p>
    <w:p w14:paraId="072D1BC3" w14:textId="77777777" w:rsidR="00E97A93" w:rsidRPr="00E97A93" w:rsidRDefault="00E97A93">
      <w:pPr>
        <w:tabs>
          <w:tab w:val="left" w:pos="8647"/>
        </w:tabs>
        <w:spacing w:before="240" w:after="240" w:line="360" w:lineRule="auto"/>
        <w:ind w:right="51"/>
        <w:jc w:val="both"/>
        <w:rPr>
          <w:rFonts w:ascii="Palatino Linotype" w:eastAsia="Palatino Linotype" w:hAnsi="Palatino Linotype" w:cs="Palatino Linotype"/>
        </w:rPr>
      </w:pPr>
    </w:p>
    <w:p w14:paraId="430B0350" w14:textId="68819F49" w:rsidR="00DC6584" w:rsidRPr="00E97A93" w:rsidRDefault="00CC0C57">
      <w:pPr>
        <w:spacing w:before="240" w:after="240" w:line="360" w:lineRule="auto"/>
        <w:jc w:val="both"/>
        <w:rPr>
          <w:rFonts w:ascii="Palatino Linotype" w:eastAsia="Palatino Linotype" w:hAnsi="Palatino Linotype" w:cs="Palatino Linotype"/>
        </w:rPr>
      </w:pPr>
      <w:r w:rsidRPr="00E97A93">
        <w:rPr>
          <w:rFonts w:ascii="Palatino Linotype" w:eastAsia="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SEXTA SESIÓN ORDINARIA CELEBRADA EL NUEVE DE OCTUBRE DE DOS MIL VEINTICUATRO, ANTE EL SECRETARIO TÉCNICO DEL PLENO ALEXIS TAPIA RAMÍREZ. </w:t>
      </w:r>
    </w:p>
    <w:p w14:paraId="4FC8960D" w14:textId="5D314517" w:rsidR="00E97A93" w:rsidRPr="00E97A93" w:rsidRDefault="00E97A93">
      <w:pPr>
        <w:spacing w:before="240" w:after="240" w:line="360" w:lineRule="auto"/>
        <w:jc w:val="both"/>
        <w:rPr>
          <w:rFonts w:ascii="Palatino Linotype" w:eastAsia="Palatino Linotype" w:hAnsi="Palatino Linotype" w:cs="Palatino Linotype"/>
        </w:rPr>
      </w:pPr>
    </w:p>
    <w:p w14:paraId="4634716D" w14:textId="64F035EA" w:rsidR="00E97A93" w:rsidRPr="00E97A93" w:rsidRDefault="00E97A93">
      <w:pPr>
        <w:spacing w:before="240" w:after="240" w:line="360" w:lineRule="auto"/>
        <w:jc w:val="both"/>
        <w:rPr>
          <w:rFonts w:ascii="Palatino Linotype" w:eastAsia="Palatino Linotype" w:hAnsi="Palatino Linotype" w:cs="Palatino Linotype"/>
        </w:rPr>
      </w:pPr>
    </w:p>
    <w:p w14:paraId="6E51519C" w14:textId="40B4B453" w:rsidR="00E97A93" w:rsidRPr="00E97A93" w:rsidRDefault="00E97A93">
      <w:pPr>
        <w:spacing w:before="240" w:after="240" w:line="360" w:lineRule="auto"/>
        <w:jc w:val="both"/>
        <w:rPr>
          <w:rFonts w:ascii="Palatino Linotype" w:eastAsia="Palatino Linotype" w:hAnsi="Palatino Linotype" w:cs="Palatino Linotype"/>
        </w:rPr>
      </w:pPr>
    </w:p>
    <w:p w14:paraId="6F76A84B" w14:textId="362344C6" w:rsidR="00E97A93" w:rsidRPr="00E97A93" w:rsidRDefault="00E97A93">
      <w:pPr>
        <w:spacing w:before="240" w:after="240" w:line="360" w:lineRule="auto"/>
        <w:jc w:val="both"/>
        <w:rPr>
          <w:rFonts w:ascii="Palatino Linotype" w:eastAsia="Palatino Linotype" w:hAnsi="Palatino Linotype" w:cs="Palatino Linotype"/>
        </w:rPr>
      </w:pPr>
    </w:p>
    <w:p w14:paraId="02123FC4" w14:textId="112501E5" w:rsidR="00E97A93" w:rsidRPr="00E97A93" w:rsidRDefault="00E97A93">
      <w:pPr>
        <w:spacing w:before="240" w:after="240" w:line="360" w:lineRule="auto"/>
        <w:jc w:val="both"/>
        <w:rPr>
          <w:rFonts w:ascii="Palatino Linotype" w:eastAsia="Palatino Linotype" w:hAnsi="Palatino Linotype" w:cs="Palatino Linotype"/>
        </w:rPr>
      </w:pPr>
    </w:p>
    <w:p w14:paraId="53C670CE" w14:textId="7EE26BAB" w:rsidR="00E97A93" w:rsidRPr="00E97A93" w:rsidRDefault="00E97A93">
      <w:pPr>
        <w:spacing w:before="240" w:after="240" w:line="360" w:lineRule="auto"/>
        <w:jc w:val="both"/>
        <w:rPr>
          <w:rFonts w:ascii="Palatino Linotype" w:eastAsia="Palatino Linotype" w:hAnsi="Palatino Linotype" w:cs="Palatino Linotype"/>
        </w:rPr>
      </w:pPr>
    </w:p>
    <w:p w14:paraId="4F498159" w14:textId="51F4017B" w:rsidR="00E97A93" w:rsidRPr="00E97A93" w:rsidRDefault="00E97A93">
      <w:pPr>
        <w:spacing w:before="240" w:after="240" w:line="360" w:lineRule="auto"/>
        <w:jc w:val="both"/>
        <w:rPr>
          <w:rFonts w:ascii="Palatino Linotype" w:eastAsia="Palatino Linotype" w:hAnsi="Palatino Linotype" w:cs="Palatino Linotype"/>
        </w:rPr>
      </w:pPr>
    </w:p>
    <w:p w14:paraId="18E9B6D5" w14:textId="5917D97A" w:rsidR="00E97A93" w:rsidRPr="00E97A93" w:rsidRDefault="00E97A93">
      <w:pPr>
        <w:spacing w:before="240" w:after="240" w:line="360" w:lineRule="auto"/>
        <w:jc w:val="both"/>
        <w:rPr>
          <w:rFonts w:ascii="Palatino Linotype" w:eastAsia="Palatino Linotype" w:hAnsi="Palatino Linotype" w:cs="Palatino Linotype"/>
        </w:rPr>
      </w:pPr>
    </w:p>
    <w:p w14:paraId="02FEFDD5" w14:textId="0B5C860F" w:rsidR="00E97A93" w:rsidRPr="00E97A93" w:rsidRDefault="00E97A93">
      <w:pPr>
        <w:spacing w:before="240" w:after="240" w:line="360" w:lineRule="auto"/>
        <w:jc w:val="both"/>
        <w:rPr>
          <w:rFonts w:ascii="Palatino Linotype" w:eastAsia="Palatino Linotype" w:hAnsi="Palatino Linotype" w:cs="Palatino Linotype"/>
        </w:rPr>
      </w:pPr>
    </w:p>
    <w:p w14:paraId="778FB155" w14:textId="5E931070" w:rsidR="00E97A93" w:rsidRPr="00E97A93" w:rsidRDefault="00E97A93">
      <w:pPr>
        <w:spacing w:before="240" w:after="240" w:line="360" w:lineRule="auto"/>
        <w:jc w:val="both"/>
        <w:rPr>
          <w:rFonts w:ascii="Palatino Linotype" w:eastAsia="Palatino Linotype" w:hAnsi="Palatino Linotype" w:cs="Palatino Linotype"/>
        </w:rPr>
      </w:pPr>
    </w:p>
    <w:p w14:paraId="4AEA9272" w14:textId="2400FFA0" w:rsidR="00E97A93" w:rsidRPr="00E97A93" w:rsidRDefault="00E97A93">
      <w:pPr>
        <w:spacing w:before="240" w:after="240" w:line="360" w:lineRule="auto"/>
        <w:jc w:val="both"/>
        <w:rPr>
          <w:rFonts w:ascii="Palatino Linotype" w:eastAsia="Palatino Linotype" w:hAnsi="Palatino Linotype" w:cs="Palatino Linotype"/>
        </w:rPr>
      </w:pPr>
    </w:p>
    <w:p w14:paraId="555B594B" w14:textId="2C7D669E" w:rsidR="00E97A93" w:rsidRPr="00E97A93" w:rsidRDefault="00E97A93">
      <w:pPr>
        <w:spacing w:before="240" w:after="240" w:line="360" w:lineRule="auto"/>
        <w:jc w:val="both"/>
        <w:rPr>
          <w:rFonts w:ascii="Palatino Linotype" w:eastAsia="Palatino Linotype" w:hAnsi="Palatino Linotype" w:cs="Palatino Linotype"/>
        </w:rPr>
      </w:pPr>
    </w:p>
    <w:p w14:paraId="61D6831A" w14:textId="7D707620" w:rsidR="00E97A93" w:rsidRPr="00E97A93" w:rsidRDefault="00E97A93">
      <w:pPr>
        <w:spacing w:before="240" w:after="240" w:line="360" w:lineRule="auto"/>
        <w:jc w:val="both"/>
        <w:rPr>
          <w:rFonts w:ascii="Palatino Linotype" w:eastAsia="Palatino Linotype" w:hAnsi="Palatino Linotype" w:cs="Palatino Linotype"/>
        </w:rPr>
      </w:pPr>
    </w:p>
    <w:p w14:paraId="5E70A93A" w14:textId="2318FCCD" w:rsidR="00E97A93" w:rsidRPr="00E97A93" w:rsidRDefault="00E97A93">
      <w:pPr>
        <w:spacing w:before="240" w:after="240" w:line="360" w:lineRule="auto"/>
        <w:jc w:val="both"/>
        <w:rPr>
          <w:rFonts w:ascii="Palatino Linotype" w:eastAsia="Palatino Linotype" w:hAnsi="Palatino Linotype" w:cs="Palatino Linotype"/>
        </w:rPr>
      </w:pPr>
    </w:p>
    <w:p w14:paraId="10A6F913" w14:textId="70AE1502" w:rsidR="00E97A93" w:rsidRPr="00E97A93" w:rsidRDefault="00E97A93">
      <w:pPr>
        <w:spacing w:before="240" w:after="240" w:line="360" w:lineRule="auto"/>
        <w:jc w:val="both"/>
        <w:rPr>
          <w:rFonts w:ascii="Palatino Linotype" w:eastAsia="Palatino Linotype" w:hAnsi="Palatino Linotype" w:cs="Palatino Linotype"/>
        </w:rPr>
      </w:pPr>
    </w:p>
    <w:p w14:paraId="6168D606" w14:textId="0DE79E64" w:rsidR="00E97A93" w:rsidRPr="00E97A93" w:rsidRDefault="00E97A93">
      <w:pPr>
        <w:spacing w:before="240" w:after="240" w:line="360" w:lineRule="auto"/>
        <w:jc w:val="both"/>
        <w:rPr>
          <w:rFonts w:ascii="Palatino Linotype" w:eastAsia="Palatino Linotype" w:hAnsi="Palatino Linotype" w:cs="Palatino Linotype"/>
        </w:rPr>
      </w:pPr>
    </w:p>
    <w:p w14:paraId="09B41FA0" w14:textId="5E2DE091" w:rsidR="00E97A93" w:rsidRPr="00E97A93" w:rsidRDefault="00E97A93">
      <w:pPr>
        <w:spacing w:before="240" w:after="240" w:line="360" w:lineRule="auto"/>
        <w:jc w:val="both"/>
        <w:rPr>
          <w:rFonts w:ascii="Palatino Linotype" w:eastAsia="Palatino Linotype" w:hAnsi="Palatino Linotype" w:cs="Palatino Linotype"/>
        </w:rPr>
      </w:pPr>
    </w:p>
    <w:p w14:paraId="210CF14C" w14:textId="0891A331" w:rsidR="00E97A93" w:rsidRPr="00E97A93" w:rsidRDefault="00E97A93">
      <w:pPr>
        <w:spacing w:before="240" w:after="240" w:line="360" w:lineRule="auto"/>
        <w:jc w:val="both"/>
        <w:rPr>
          <w:rFonts w:ascii="Palatino Linotype" w:eastAsia="Palatino Linotype" w:hAnsi="Palatino Linotype" w:cs="Palatino Linotype"/>
        </w:rPr>
      </w:pPr>
    </w:p>
    <w:p w14:paraId="562E3337" w14:textId="456FA976" w:rsidR="00E97A93" w:rsidRPr="00E97A93" w:rsidRDefault="00E97A93">
      <w:pPr>
        <w:spacing w:before="240" w:after="240" w:line="360" w:lineRule="auto"/>
        <w:jc w:val="both"/>
        <w:rPr>
          <w:rFonts w:ascii="Palatino Linotype" w:eastAsia="Palatino Linotype" w:hAnsi="Palatino Linotype" w:cs="Palatino Linotype"/>
        </w:rPr>
      </w:pPr>
    </w:p>
    <w:p w14:paraId="67C4DD98" w14:textId="0676063C" w:rsidR="00E97A93" w:rsidRPr="00E97A93" w:rsidRDefault="00E97A93">
      <w:pPr>
        <w:spacing w:before="240" w:after="240" w:line="360" w:lineRule="auto"/>
        <w:jc w:val="both"/>
        <w:rPr>
          <w:rFonts w:ascii="Palatino Linotype" w:eastAsia="Palatino Linotype" w:hAnsi="Palatino Linotype" w:cs="Palatino Linotype"/>
        </w:rPr>
      </w:pPr>
    </w:p>
    <w:p w14:paraId="78D9E27E" w14:textId="77777777" w:rsidR="00E97A93" w:rsidRPr="00E97A93" w:rsidRDefault="00E97A93">
      <w:pPr>
        <w:spacing w:before="240" w:after="240" w:line="360" w:lineRule="auto"/>
        <w:jc w:val="both"/>
        <w:rPr>
          <w:rFonts w:ascii="Palatino Linotype" w:eastAsia="Palatino Linotype" w:hAnsi="Palatino Linotype" w:cs="Palatino Linotype"/>
        </w:rPr>
      </w:pPr>
    </w:p>
    <w:sectPr w:rsidR="00E97A93" w:rsidRPr="00E97A93">
      <w:headerReference w:type="default" r:id="rId23"/>
      <w:footerReference w:type="default" r:id="rId24"/>
      <w:headerReference w:type="first" r:id="rId25"/>
      <w:footerReference w:type="first" r:id="rId26"/>
      <w:pgSz w:w="12240" w:h="15840"/>
      <w:pgMar w:top="1985"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2E071" w14:textId="77777777" w:rsidR="00FB7EC3" w:rsidRDefault="00FB7EC3">
      <w:r>
        <w:separator/>
      </w:r>
    </w:p>
  </w:endnote>
  <w:endnote w:type="continuationSeparator" w:id="0">
    <w:p w14:paraId="1DBB5E03" w14:textId="77777777" w:rsidR="00FB7EC3" w:rsidRDefault="00FB7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12DB4" w14:textId="77777777" w:rsidR="00DC6584" w:rsidRDefault="00CC0C5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D6F14">
      <w:rPr>
        <w:rFonts w:ascii="Palatino Linotype" w:eastAsia="Palatino Linotype" w:hAnsi="Palatino Linotype" w:cs="Palatino Linotype"/>
        <w:b/>
        <w:noProof/>
        <w:color w:val="000000"/>
        <w:sz w:val="20"/>
        <w:szCs w:val="20"/>
      </w:rPr>
      <w:t>37</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D6F14">
      <w:rPr>
        <w:rFonts w:ascii="Palatino Linotype" w:eastAsia="Palatino Linotype" w:hAnsi="Palatino Linotype" w:cs="Palatino Linotype"/>
        <w:b/>
        <w:noProof/>
        <w:color w:val="000000"/>
        <w:sz w:val="20"/>
        <w:szCs w:val="20"/>
      </w:rPr>
      <w:t>37</w:t>
    </w:r>
    <w:r>
      <w:rPr>
        <w:rFonts w:ascii="Palatino Linotype" w:eastAsia="Palatino Linotype" w:hAnsi="Palatino Linotype" w:cs="Palatino Linotype"/>
        <w:b/>
        <w:color w:val="000000"/>
        <w:sz w:val="20"/>
        <w:szCs w:val="20"/>
      </w:rPr>
      <w:fldChar w:fldCharType="end"/>
    </w:r>
  </w:p>
  <w:p w14:paraId="7AB3555D" w14:textId="77777777" w:rsidR="00DC6584" w:rsidRDefault="00DC6584">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16FEC" w14:textId="77777777" w:rsidR="00DC6584" w:rsidRDefault="00CC0C5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D6F14">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D6F14">
      <w:rPr>
        <w:rFonts w:ascii="Palatino Linotype" w:eastAsia="Palatino Linotype" w:hAnsi="Palatino Linotype" w:cs="Palatino Linotype"/>
        <w:b/>
        <w:noProof/>
        <w:color w:val="000000"/>
        <w:sz w:val="20"/>
        <w:szCs w:val="20"/>
      </w:rPr>
      <w:t>37</w:t>
    </w:r>
    <w:r>
      <w:rPr>
        <w:rFonts w:ascii="Palatino Linotype" w:eastAsia="Palatino Linotype" w:hAnsi="Palatino Linotype" w:cs="Palatino Linotype"/>
        <w:b/>
        <w:color w:val="000000"/>
        <w:sz w:val="20"/>
        <w:szCs w:val="20"/>
      </w:rPr>
      <w:fldChar w:fldCharType="end"/>
    </w:r>
  </w:p>
  <w:p w14:paraId="324F72BF" w14:textId="77777777" w:rsidR="00DC6584" w:rsidRDefault="00DC6584">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32790" w14:textId="77777777" w:rsidR="00FB7EC3" w:rsidRDefault="00FB7EC3">
      <w:r>
        <w:separator/>
      </w:r>
    </w:p>
  </w:footnote>
  <w:footnote w:type="continuationSeparator" w:id="0">
    <w:p w14:paraId="19DE4C68" w14:textId="77777777" w:rsidR="00FB7EC3" w:rsidRDefault="00FB7E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012A7" w14:textId="77777777" w:rsidR="00DC6584" w:rsidRDefault="00CC0C57">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785B27FD" wp14:editId="5C1A0E5E">
          <wp:simplePos x="0" y="0"/>
          <wp:positionH relativeFrom="column">
            <wp:posOffset>-1080130</wp:posOffset>
          </wp:positionH>
          <wp:positionV relativeFrom="paragraph">
            <wp:posOffset>-488310</wp:posOffset>
          </wp:positionV>
          <wp:extent cx="7809865" cy="10165715"/>
          <wp:effectExtent l="0" t="0" r="0" b="0"/>
          <wp:wrapNone/>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d"/>
      <w:tblW w:w="5953" w:type="dxa"/>
      <w:tblInd w:w="3261" w:type="dxa"/>
      <w:tblLayout w:type="fixed"/>
      <w:tblLook w:val="0400" w:firstRow="0" w:lastRow="0" w:firstColumn="0" w:lastColumn="0" w:noHBand="0" w:noVBand="1"/>
    </w:tblPr>
    <w:tblGrid>
      <w:gridCol w:w="2489"/>
      <w:gridCol w:w="3464"/>
    </w:tblGrid>
    <w:tr w:rsidR="00DC6584" w14:paraId="5E9EB725" w14:textId="77777777">
      <w:tc>
        <w:tcPr>
          <w:tcW w:w="2489" w:type="dxa"/>
          <w:shd w:val="clear" w:color="auto" w:fill="auto"/>
        </w:tcPr>
        <w:p w14:paraId="02F885C9" w14:textId="77777777" w:rsidR="00DC6584" w:rsidRDefault="00CC0C5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3311FD4" w14:textId="77777777" w:rsidR="00DC6584" w:rsidRDefault="00CC0C5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01744/INFOEM/IP/RR/2024</w:t>
          </w:r>
        </w:p>
      </w:tc>
    </w:tr>
    <w:tr w:rsidR="00DC6584" w14:paraId="21C225BD" w14:textId="77777777">
      <w:trPr>
        <w:trHeight w:val="228"/>
      </w:trPr>
      <w:tc>
        <w:tcPr>
          <w:tcW w:w="2489" w:type="dxa"/>
          <w:shd w:val="clear" w:color="auto" w:fill="auto"/>
          <w:vAlign w:val="center"/>
        </w:tcPr>
        <w:p w14:paraId="09E500F4" w14:textId="77777777" w:rsidR="00DC6584" w:rsidRDefault="00CC0C5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31624371" w14:textId="77777777" w:rsidR="00DC6584" w:rsidRDefault="00CC0C57">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Consejería Jurídica</w:t>
          </w:r>
        </w:p>
      </w:tc>
    </w:tr>
    <w:tr w:rsidR="00DC6584" w14:paraId="220E6ADF" w14:textId="77777777">
      <w:tc>
        <w:tcPr>
          <w:tcW w:w="2489" w:type="dxa"/>
          <w:shd w:val="clear" w:color="auto" w:fill="auto"/>
          <w:vAlign w:val="center"/>
        </w:tcPr>
        <w:p w14:paraId="302E756A" w14:textId="77777777" w:rsidR="00DC6584" w:rsidRDefault="00CC0C57">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015B2E5E" w14:textId="77777777" w:rsidR="00DC6584" w:rsidRDefault="00CC0C5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E26B2A0" w14:textId="77777777" w:rsidR="00DC6584" w:rsidRDefault="00CC0C57">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FEC40" w14:textId="77777777" w:rsidR="00DC6584" w:rsidRDefault="00DC6584">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e"/>
      <w:tblW w:w="5670" w:type="dxa"/>
      <w:tblInd w:w="3261" w:type="dxa"/>
      <w:tblLayout w:type="fixed"/>
      <w:tblLook w:val="0400" w:firstRow="0" w:lastRow="0" w:firstColumn="0" w:lastColumn="0" w:noHBand="0" w:noVBand="1"/>
    </w:tblPr>
    <w:tblGrid>
      <w:gridCol w:w="2551"/>
      <w:gridCol w:w="3119"/>
    </w:tblGrid>
    <w:tr w:rsidR="00DC6584" w14:paraId="5B6B0777" w14:textId="77777777">
      <w:tc>
        <w:tcPr>
          <w:tcW w:w="2551" w:type="dxa"/>
          <w:shd w:val="clear" w:color="auto" w:fill="auto"/>
          <w:vAlign w:val="center"/>
        </w:tcPr>
        <w:p w14:paraId="01870FF2" w14:textId="77777777" w:rsidR="00DC6584" w:rsidRDefault="00CC0C5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357B6F56" w14:textId="77777777" w:rsidR="00DC6584" w:rsidRDefault="00CC0C57">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01744/INFOEM/IP/RR/2024</w:t>
          </w:r>
        </w:p>
      </w:tc>
    </w:tr>
    <w:tr w:rsidR="00DC6584" w14:paraId="6DF135F6" w14:textId="77777777">
      <w:trPr>
        <w:trHeight w:val="130"/>
      </w:trPr>
      <w:tc>
        <w:tcPr>
          <w:tcW w:w="2551" w:type="dxa"/>
          <w:shd w:val="clear" w:color="auto" w:fill="auto"/>
          <w:vAlign w:val="center"/>
        </w:tcPr>
        <w:p w14:paraId="340A41A3" w14:textId="77777777" w:rsidR="00DC6584" w:rsidRDefault="00CC0C5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0884E927" w14:textId="0BC5835C" w:rsidR="00DC6584" w:rsidRDefault="00CC0C57">
          <w:pPr>
            <w:ind w:left="-45" w:right="-533"/>
            <w:jc w:val="both"/>
            <w:rPr>
              <w:rFonts w:ascii="Palatino Linotype" w:eastAsia="Palatino Linotype" w:hAnsi="Palatino Linotype" w:cs="Palatino Linotype"/>
              <w:b/>
              <w:sz w:val="22"/>
              <w:szCs w:val="22"/>
            </w:rPr>
          </w:pPr>
          <w:r>
            <w:rPr>
              <w:rFonts w:ascii="Arial" w:eastAsia="Arial" w:hAnsi="Arial" w:cs="Arial"/>
              <w:b/>
              <w:color w:val="333333"/>
              <w:sz w:val="15"/>
              <w:szCs w:val="15"/>
              <w:shd w:val="clear" w:color="auto" w:fill="F7F7F8"/>
            </w:rPr>
            <w:t> </w:t>
          </w:r>
          <w:r w:rsidR="00A4271B">
            <w:rPr>
              <w:rFonts w:ascii="Palatino Linotype" w:eastAsia="Palatino Linotype" w:hAnsi="Palatino Linotype" w:cs="Palatino Linotype"/>
              <w:b/>
              <w:sz w:val="22"/>
              <w:szCs w:val="22"/>
            </w:rPr>
            <w:t xml:space="preserve">XXXXX XXXXXX </w:t>
          </w:r>
        </w:p>
      </w:tc>
    </w:tr>
    <w:tr w:rsidR="00DC6584" w14:paraId="28103517" w14:textId="77777777">
      <w:trPr>
        <w:trHeight w:val="228"/>
      </w:trPr>
      <w:tc>
        <w:tcPr>
          <w:tcW w:w="2551" w:type="dxa"/>
          <w:shd w:val="clear" w:color="auto" w:fill="auto"/>
          <w:vAlign w:val="center"/>
        </w:tcPr>
        <w:p w14:paraId="59B0126E" w14:textId="77777777" w:rsidR="00DC6584" w:rsidRDefault="00CC0C5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52BFEDBC" w14:textId="77777777" w:rsidR="00DC6584" w:rsidRDefault="00CC0C57">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Consejería Jurídica</w:t>
          </w:r>
        </w:p>
      </w:tc>
    </w:tr>
    <w:tr w:rsidR="00DC6584" w14:paraId="4B01FAB2" w14:textId="77777777">
      <w:tc>
        <w:tcPr>
          <w:tcW w:w="2551" w:type="dxa"/>
          <w:shd w:val="clear" w:color="auto" w:fill="auto"/>
          <w:vAlign w:val="center"/>
        </w:tcPr>
        <w:p w14:paraId="10D18D7F" w14:textId="77777777" w:rsidR="00DC6584" w:rsidRDefault="00CC0C5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522E0851" w14:textId="77777777" w:rsidR="00DC6584" w:rsidRDefault="00CC0C57">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5FB4E64" w14:textId="77777777" w:rsidR="00DC6584" w:rsidRDefault="00CC0C57">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6EA616EB" wp14:editId="74CA2F5A">
          <wp:simplePos x="0" y="0"/>
          <wp:positionH relativeFrom="column">
            <wp:posOffset>-1089655</wp:posOffset>
          </wp:positionH>
          <wp:positionV relativeFrom="paragraph">
            <wp:posOffset>-1169665</wp:posOffset>
          </wp:positionV>
          <wp:extent cx="7809865" cy="10165715"/>
          <wp:effectExtent l="0" t="0" r="0" b="0"/>
          <wp:wrapNone/>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F329FB"/>
    <w:multiLevelType w:val="multilevel"/>
    <w:tmpl w:val="8D927DD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42503D73"/>
    <w:multiLevelType w:val="multilevel"/>
    <w:tmpl w:val="4D788E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78745D8"/>
    <w:multiLevelType w:val="multilevel"/>
    <w:tmpl w:val="6CBE19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5752244"/>
    <w:multiLevelType w:val="multilevel"/>
    <w:tmpl w:val="8960CB58"/>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584"/>
    <w:rsid w:val="000D6F14"/>
    <w:rsid w:val="00987DB8"/>
    <w:rsid w:val="00A4271B"/>
    <w:rsid w:val="00B33639"/>
    <w:rsid w:val="00CC0C57"/>
    <w:rsid w:val="00DC6584"/>
    <w:rsid w:val="00E97A93"/>
    <w:rsid w:val="00FB7E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ECF71"/>
  <w15:docId w15:val="{F6D0F61A-4654-4291-BB0B-960033EFE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Fundamentos,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Fundamentos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top w:w="15" w:type="dxa"/>
        <w:left w:w="15" w:type="dxa"/>
        <w:bottom w:w="15" w:type="dxa"/>
        <w:right w:w="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top w:w="15" w:type="dxa"/>
        <w:left w:w="115" w:type="dxa"/>
        <w:bottom w:w="15" w:type="dxa"/>
        <w:right w:w="115" w:type="dxa"/>
      </w:tblCellMar>
    </w:tblPr>
  </w:style>
  <w:style w:type="table" w:customStyle="1" w:styleId="ae">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056593.page" TargetMode="External"/><Relationship Id="rId13" Type="http://schemas.openxmlformats.org/officeDocument/2006/relationships/hyperlink" Target="https://saimex.org.mx/saimex/solicitud/downloadAttach/2057686.page" TargetMode="External"/><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saimex.org.mx/saimex/solicitud/downloadAttach/2056595.page" TargetMode="External"/><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2056594.pag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2VVSlOaR/N1fhOGBlFpxwXAfcg==">CgMxLjAyCGguZ2pkZ3hzMgloLjMwajB6bGwyCGgudHlqY3d0MgloLjFmb2I5dGU4AHIhMXlXUGI3WFN4aG1KSVNNS05oS1pXQWFqdVBFSU9mVUFu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7248</Words>
  <Characters>39869</Characters>
  <Application>Microsoft Office Word</Application>
  <DocSecurity>0</DocSecurity>
  <Lines>332</Lines>
  <Paragraphs>94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47023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Maricela Villagómez Martínez</cp:lastModifiedBy>
  <cp:revision>2</cp:revision>
  <dcterms:created xsi:type="dcterms:W3CDTF">2024-10-23T23:06:00Z</dcterms:created>
  <dcterms:modified xsi:type="dcterms:W3CDTF">2024-10-23T23:06:00Z</dcterms:modified>
</cp:coreProperties>
</file>