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8F03"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seis de noviembre de dos mil veinticuatro. </w:t>
      </w:r>
    </w:p>
    <w:p w14:paraId="23F45476" w14:textId="77777777" w:rsidR="0055432A" w:rsidRPr="00E47A7E" w:rsidRDefault="0055432A">
      <w:pPr>
        <w:spacing w:after="0" w:line="360" w:lineRule="auto"/>
        <w:ind w:right="49"/>
        <w:jc w:val="center"/>
        <w:rPr>
          <w:rFonts w:ascii="Palatino Linotype" w:eastAsia="Palatino Linotype" w:hAnsi="Palatino Linotype" w:cs="Palatino Linotype"/>
        </w:rPr>
      </w:pPr>
    </w:p>
    <w:p w14:paraId="6F58FBC5" w14:textId="3F05715F"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Visto el expediente relativo al recurso de revisión </w:t>
      </w:r>
      <w:r w:rsidRPr="00E47A7E">
        <w:rPr>
          <w:rFonts w:ascii="Palatino Linotype" w:eastAsia="Palatino Linotype" w:hAnsi="Palatino Linotype" w:cs="Palatino Linotype"/>
          <w:b/>
        </w:rPr>
        <w:t>05589/INFOEM/IP/RR/2024</w:t>
      </w:r>
      <w:r w:rsidRPr="00E47A7E">
        <w:rPr>
          <w:rFonts w:ascii="Palatino Linotype" w:eastAsia="Palatino Linotype" w:hAnsi="Palatino Linotype" w:cs="Palatino Linotype"/>
        </w:rPr>
        <w:t xml:space="preserve">, interpuesto por </w:t>
      </w:r>
      <w:r w:rsidR="001A2742">
        <w:rPr>
          <w:rFonts w:ascii="Palatino Linotype" w:eastAsia="Palatino Linotype" w:hAnsi="Palatino Linotype" w:cs="Palatino Linotype"/>
          <w:b/>
        </w:rPr>
        <w:t>XXXX</w:t>
      </w:r>
      <w:r w:rsidRPr="00E47A7E">
        <w:rPr>
          <w:rFonts w:ascii="Palatino Linotype" w:eastAsia="Palatino Linotype" w:hAnsi="Palatino Linotype" w:cs="Palatino Linotype"/>
          <w:b/>
        </w:rPr>
        <w:t xml:space="preserve"> </w:t>
      </w:r>
      <w:r w:rsidRPr="00E47A7E">
        <w:rPr>
          <w:rFonts w:ascii="Palatino Linotype" w:eastAsia="Palatino Linotype" w:hAnsi="Palatino Linotype" w:cs="Palatino Linotype"/>
        </w:rPr>
        <w:t xml:space="preserve">al cual en lo sucesivo se le denominará la parte </w:t>
      </w:r>
      <w:r w:rsidRPr="00E47A7E">
        <w:rPr>
          <w:rFonts w:ascii="Palatino Linotype" w:eastAsia="Palatino Linotype" w:hAnsi="Palatino Linotype" w:cs="Palatino Linotype"/>
          <w:b/>
        </w:rPr>
        <w:t>RECURRENTE</w:t>
      </w:r>
      <w:r w:rsidRPr="00E47A7E">
        <w:rPr>
          <w:rFonts w:ascii="Palatino Linotype" w:eastAsia="Palatino Linotype" w:hAnsi="Palatino Linotype" w:cs="Palatino Linotype"/>
        </w:rPr>
        <w:t xml:space="preserve">, en contra de la respuesta a su solicitud de información identificada con número de folio </w:t>
      </w:r>
      <w:r w:rsidRPr="00E47A7E">
        <w:rPr>
          <w:rFonts w:ascii="Palatino Linotype" w:eastAsia="Palatino Linotype" w:hAnsi="Palatino Linotype" w:cs="Palatino Linotype"/>
          <w:b/>
        </w:rPr>
        <w:t>00290/DIFTLALNE/IP/2024</w:t>
      </w:r>
      <w:r w:rsidRPr="00E47A7E">
        <w:rPr>
          <w:rFonts w:ascii="Palatino Linotype" w:eastAsia="Palatino Linotype" w:hAnsi="Palatino Linotype" w:cs="Palatino Linotype"/>
        </w:rPr>
        <w:t xml:space="preserve"> proporcionada por parte del Sistema Municipal Para el Desarrollo Integral de la Familia de Tlalnepantla de Baz, en lo sucesivo el </w:t>
      </w:r>
      <w:r w:rsidRPr="00E47A7E">
        <w:rPr>
          <w:rFonts w:ascii="Palatino Linotype" w:eastAsia="Palatino Linotype" w:hAnsi="Palatino Linotype" w:cs="Palatino Linotype"/>
          <w:b/>
        </w:rPr>
        <w:t>SUJETO OBLIGADO</w:t>
      </w:r>
      <w:r w:rsidRPr="00E47A7E">
        <w:rPr>
          <w:rFonts w:ascii="Palatino Linotype" w:eastAsia="Palatino Linotype" w:hAnsi="Palatino Linotype" w:cs="Palatino Linotype"/>
        </w:rPr>
        <w:t>; se procede a dictar la presente resolución, con base en los siguientes:</w:t>
      </w:r>
    </w:p>
    <w:p w14:paraId="43BFAAA7" w14:textId="77777777" w:rsidR="0055432A" w:rsidRPr="00E47A7E" w:rsidRDefault="0055432A">
      <w:pPr>
        <w:spacing w:after="0" w:line="360" w:lineRule="auto"/>
        <w:ind w:right="49"/>
        <w:jc w:val="both"/>
        <w:rPr>
          <w:rFonts w:ascii="Palatino Linotype" w:eastAsia="Palatino Linotype" w:hAnsi="Palatino Linotype" w:cs="Palatino Linotype"/>
        </w:rPr>
      </w:pPr>
    </w:p>
    <w:p w14:paraId="2B02ACB3" w14:textId="77777777" w:rsidR="0055432A" w:rsidRPr="00E47A7E" w:rsidRDefault="00A96399">
      <w:pPr>
        <w:spacing w:after="0" w:line="360" w:lineRule="auto"/>
        <w:ind w:right="49"/>
        <w:jc w:val="center"/>
        <w:rPr>
          <w:rFonts w:ascii="Palatino Linotype" w:eastAsia="Palatino Linotype" w:hAnsi="Palatino Linotype" w:cs="Palatino Linotype"/>
          <w:b/>
        </w:rPr>
      </w:pPr>
      <w:r w:rsidRPr="00E47A7E">
        <w:rPr>
          <w:rFonts w:ascii="Palatino Linotype" w:eastAsia="Palatino Linotype" w:hAnsi="Palatino Linotype" w:cs="Palatino Linotype"/>
          <w:b/>
        </w:rPr>
        <w:t>I.</w:t>
      </w:r>
      <w:r w:rsidRPr="00E47A7E">
        <w:rPr>
          <w:rFonts w:ascii="Palatino Linotype" w:eastAsia="Palatino Linotype" w:hAnsi="Palatino Linotype" w:cs="Palatino Linotype"/>
          <w:b/>
        </w:rPr>
        <w:tab/>
        <w:t>A N T E C E D E N T E S</w:t>
      </w:r>
    </w:p>
    <w:p w14:paraId="20A81550" w14:textId="77777777" w:rsidR="0055432A" w:rsidRPr="00E47A7E" w:rsidRDefault="0055432A">
      <w:pPr>
        <w:spacing w:after="0" w:line="360" w:lineRule="auto"/>
        <w:ind w:right="49"/>
        <w:jc w:val="both"/>
        <w:rPr>
          <w:rFonts w:ascii="Palatino Linotype" w:eastAsia="Palatino Linotype" w:hAnsi="Palatino Linotype" w:cs="Palatino Linotype"/>
        </w:rPr>
      </w:pPr>
    </w:p>
    <w:p w14:paraId="6B466012" w14:textId="77777777" w:rsidR="0055432A" w:rsidRPr="00E47A7E" w:rsidRDefault="00A96399">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47A7E">
        <w:rPr>
          <w:rFonts w:ascii="Palatino Linotype" w:eastAsia="Palatino Linotype" w:hAnsi="Palatino Linotype" w:cs="Palatino Linotype"/>
          <w:b/>
        </w:rPr>
        <w:t>Solicitud de acceso a la información.</w:t>
      </w:r>
      <w:r w:rsidRPr="00E47A7E">
        <w:rPr>
          <w:rFonts w:ascii="Palatino Linotype" w:eastAsia="Palatino Linotype" w:hAnsi="Palatino Linotype" w:cs="Palatino Linotype"/>
        </w:rPr>
        <w:t xml:space="preserve"> Con fecha </w:t>
      </w:r>
      <w:r w:rsidRPr="00E47A7E">
        <w:rPr>
          <w:rFonts w:ascii="Palatino Linotype" w:eastAsia="Palatino Linotype" w:hAnsi="Palatino Linotype" w:cs="Palatino Linotype"/>
          <w:b/>
        </w:rPr>
        <w:t>veintidós de agosto de dos mil veinticuatro</w:t>
      </w:r>
      <w:r w:rsidRPr="00E47A7E">
        <w:rPr>
          <w:rFonts w:ascii="Palatino Linotype" w:eastAsia="Palatino Linotype" w:hAnsi="Palatino Linotype" w:cs="Palatino Linotype"/>
        </w:rPr>
        <w:t xml:space="preserve">, la parte </w:t>
      </w:r>
      <w:r w:rsidRPr="00E47A7E">
        <w:rPr>
          <w:rFonts w:ascii="Palatino Linotype" w:eastAsia="Palatino Linotype" w:hAnsi="Palatino Linotype" w:cs="Palatino Linotype"/>
          <w:b/>
        </w:rPr>
        <w:t>RECURRENTE</w:t>
      </w:r>
      <w:r w:rsidRPr="00E47A7E">
        <w:rPr>
          <w:rFonts w:ascii="Palatino Linotype" w:eastAsia="Palatino Linotype" w:hAnsi="Palatino Linotype" w:cs="Palatino Linotype"/>
        </w:rPr>
        <w:t xml:space="preserve"> formuló solicitud de acceso a información pública al</w:t>
      </w:r>
      <w:r w:rsidRPr="00E47A7E">
        <w:rPr>
          <w:rFonts w:ascii="Palatino Linotype" w:eastAsia="Palatino Linotype" w:hAnsi="Palatino Linotype" w:cs="Palatino Linotype"/>
          <w:b/>
        </w:rPr>
        <w:t xml:space="preserve"> SUJETO OBLIGADO</w:t>
      </w:r>
      <w:r w:rsidRPr="00E47A7E">
        <w:rPr>
          <w:rFonts w:ascii="Palatino Linotype" w:eastAsia="Palatino Linotype" w:hAnsi="Palatino Linotype" w:cs="Palatino Linotype"/>
        </w:rPr>
        <w:t xml:space="preserve"> a través del Sistema de Acceso a la Información Mexiquense, en adelante SAIMEX, en la que requirió lo siguiente: </w:t>
      </w:r>
    </w:p>
    <w:p w14:paraId="05E093B8" w14:textId="77777777" w:rsidR="0055432A" w:rsidRPr="00E47A7E" w:rsidRDefault="00A96399">
      <w:pPr>
        <w:tabs>
          <w:tab w:val="left" w:pos="1530"/>
        </w:tabs>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ab/>
      </w:r>
    </w:p>
    <w:p w14:paraId="138FB304" w14:textId="77777777" w:rsidR="0055432A" w:rsidRPr="00E47A7E" w:rsidRDefault="00A96399">
      <w:pPr>
        <w:spacing w:after="0"/>
        <w:ind w:left="567" w:right="560"/>
        <w:jc w:val="both"/>
        <w:rPr>
          <w:rFonts w:ascii="Palatino Linotype" w:eastAsia="Palatino Linotype" w:hAnsi="Palatino Linotype" w:cs="Palatino Linotype"/>
          <w:b/>
          <w:i/>
          <w:u w:val="single"/>
        </w:rPr>
      </w:pPr>
      <w:bookmarkStart w:id="0" w:name="_heading=h.30j0zll" w:colFirst="0" w:colLast="0"/>
      <w:bookmarkEnd w:id="0"/>
      <w:r w:rsidRPr="00E47A7E">
        <w:rPr>
          <w:rFonts w:ascii="Palatino Linotype" w:eastAsia="Palatino Linotype" w:hAnsi="Palatino Linotype" w:cs="Palatino Linotype"/>
          <w:i/>
        </w:rPr>
        <w:t xml:space="preserve">“solicitamos de acuerdo a las metas de la coordinación de transparencia del SMDIF de Tlalnepantla de Baz, la forma de evaluar, criterio utilizado en las evaluaciones, </w:t>
      </w:r>
      <w:proofErr w:type="spellStart"/>
      <w:r w:rsidRPr="00E47A7E">
        <w:rPr>
          <w:rFonts w:ascii="Palatino Linotype" w:eastAsia="Palatino Linotype" w:hAnsi="Palatino Linotype" w:cs="Palatino Linotype"/>
          <w:i/>
        </w:rPr>
        <w:t>calificacion</w:t>
      </w:r>
      <w:proofErr w:type="spellEnd"/>
      <w:r w:rsidRPr="00E47A7E">
        <w:rPr>
          <w:rFonts w:ascii="Palatino Linotype" w:eastAsia="Palatino Linotype" w:hAnsi="Palatino Linotype" w:cs="Palatino Linotype"/>
          <w:i/>
        </w:rPr>
        <w:t xml:space="preserve"> de los servidores </w:t>
      </w:r>
      <w:proofErr w:type="spellStart"/>
      <w:r w:rsidRPr="00E47A7E">
        <w:rPr>
          <w:rFonts w:ascii="Palatino Linotype" w:eastAsia="Palatino Linotype" w:hAnsi="Palatino Linotype" w:cs="Palatino Linotype"/>
          <w:i/>
        </w:rPr>
        <w:t>publicos</w:t>
      </w:r>
      <w:proofErr w:type="spellEnd"/>
      <w:r w:rsidRPr="00E47A7E">
        <w:rPr>
          <w:rFonts w:ascii="Palatino Linotype" w:eastAsia="Palatino Linotype" w:hAnsi="Palatino Linotype" w:cs="Palatino Linotype"/>
          <w:i/>
        </w:rPr>
        <w:t xml:space="preserve"> evaluados, plan de </w:t>
      </w:r>
      <w:proofErr w:type="spellStart"/>
      <w:r w:rsidRPr="00E47A7E">
        <w:rPr>
          <w:rFonts w:ascii="Palatino Linotype" w:eastAsia="Palatino Linotype" w:hAnsi="Palatino Linotype" w:cs="Palatino Linotype"/>
          <w:i/>
        </w:rPr>
        <w:t>evaluacion</w:t>
      </w:r>
      <w:proofErr w:type="spellEnd"/>
      <w:r w:rsidRPr="00E47A7E">
        <w:rPr>
          <w:rFonts w:ascii="Palatino Linotype" w:eastAsia="Palatino Linotype" w:hAnsi="Palatino Linotype" w:cs="Palatino Linotype"/>
          <w:i/>
        </w:rPr>
        <w:t xml:space="preserve"> e informe trimestral del año 2023.</w:t>
      </w:r>
      <w:r w:rsidRPr="00E47A7E">
        <w:rPr>
          <w:rFonts w:ascii="Palatino Linotype" w:eastAsia="Palatino Linotype" w:hAnsi="Palatino Linotype" w:cs="Palatino Linotype"/>
          <w:b/>
          <w:i/>
        </w:rPr>
        <w:t xml:space="preserve">” </w:t>
      </w:r>
    </w:p>
    <w:p w14:paraId="0AD36AA3" w14:textId="77777777" w:rsidR="0055432A" w:rsidRPr="00E47A7E" w:rsidRDefault="0055432A">
      <w:pPr>
        <w:spacing w:after="0"/>
        <w:ind w:right="560"/>
        <w:jc w:val="both"/>
        <w:rPr>
          <w:rFonts w:ascii="Palatino Linotype" w:eastAsia="Palatino Linotype" w:hAnsi="Palatino Linotype" w:cs="Palatino Linotype"/>
        </w:rPr>
      </w:pPr>
    </w:p>
    <w:p w14:paraId="6BAE9BF2"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Modalidad elegida para la entrega de la información:</w:t>
      </w:r>
      <w:r w:rsidRPr="00E47A7E">
        <w:rPr>
          <w:rFonts w:ascii="Palatino Linotype" w:eastAsia="Palatino Linotype" w:hAnsi="Palatino Linotype" w:cs="Palatino Linotype"/>
        </w:rPr>
        <w:t xml:space="preserve"> a través del Sistema de Acceso a la Información Mexiquense (SAIMEX). </w:t>
      </w:r>
    </w:p>
    <w:p w14:paraId="24A17D9D" w14:textId="77777777" w:rsidR="0055432A" w:rsidRPr="00E47A7E" w:rsidRDefault="00A96399">
      <w:pPr>
        <w:numPr>
          <w:ilvl w:val="0"/>
          <w:numId w:val="5"/>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E47A7E">
        <w:rPr>
          <w:rFonts w:ascii="Palatino Linotype" w:eastAsia="Palatino Linotype" w:hAnsi="Palatino Linotype" w:cs="Palatino Linotype"/>
          <w:b/>
        </w:rPr>
        <w:lastRenderedPageBreak/>
        <w:t xml:space="preserve">Respuesta. </w:t>
      </w:r>
      <w:r w:rsidRPr="00E47A7E">
        <w:rPr>
          <w:rFonts w:ascii="Palatino Linotype" w:eastAsia="Palatino Linotype" w:hAnsi="Palatino Linotype" w:cs="Palatino Linotype"/>
        </w:rPr>
        <w:t xml:space="preserve">En fecha </w:t>
      </w:r>
      <w:r w:rsidRPr="00E47A7E">
        <w:rPr>
          <w:rFonts w:ascii="Palatino Linotype" w:eastAsia="Palatino Linotype" w:hAnsi="Palatino Linotype" w:cs="Palatino Linotype"/>
          <w:b/>
        </w:rPr>
        <w:t>diez de septiembre de dos mil veinticuatro</w:t>
      </w:r>
      <w:r w:rsidRPr="00E47A7E">
        <w:rPr>
          <w:rFonts w:ascii="Palatino Linotype" w:eastAsia="Palatino Linotype" w:hAnsi="Palatino Linotype" w:cs="Palatino Linotype"/>
        </w:rPr>
        <w:t xml:space="preserve">, el </w:t>
      </w:r>
      <w:r w:rsidRPr="00E47A7E">
        <w:rPr>
          <w:rFonts w:ascii="Palatino Linotype" w:eastAsia="Palatino Linotype" w:hAnsi="Palatino Linotype" w:cs="Palatino Linotype"/>
          <w:b/>
        </w:rPr>
        <w:t xml:space="preserve">SUJETO OBLIGADO </w:t>
      </w:r>
      <w:r w:rsidRPr="00E47A7E">
        <w:rPr>
          <w:rFonts w:ascii="Palatino Linotype" w:eastAsia="Palatino Linotype" w:hAnsi="Palatino Linotype" w:cs="Palatino Linotype"/>
        </w:rPr>
        <w:t xml:space="preserve">emitió respuesta a la solicitud de información, al tenor de lo siguiente: </w:t>
      </w:r>
    </w:p>
    <w:p w14:paraId="625CBCAF" w14:textId="77777777" w:rsidR="0055432A" w:rsidRPr="00E47A7E" w:rsidRDefault="0055432A">
      <w:pPr>
        <w:spacing w:after="0" w:line="360" w:lineRule="auto"/>
        <w:ind w:left="567"/>
        <w:jc w:val="both"/>
        <w:rPr>
          <w:rFonts w:ascii="Palatino Linotype" w:eastAsia="Palatino Linotype" w:hAnsi="Palatino Linotype" w:cs="Palatino Linotype"/>
          <w:b/>
        </w:rPr>
      </w:pPr>
    </w:p>
    <w:p w14:paraId="1ABF7ED0" w14:textId="77777777" w:rsidR="0055432A" w:rsidRPr="00E47A7E" w:rsidRDefault="00A9639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00290/DIFTLALNE/IP/2024, la que dice a la letra; “solicitamos de acuerdo a las metas de la coordinación de transparencia del SMDIF de Tlalnepantla de Baz, la forma de evaluar, criterio utilizado en las evaluaciones, </w:t>
      </w:r>
      <w:proofErr w:type="spellStart"/>
      <w:r w:rsidRPr="00E47A7E">
        <w:rPr>
          <w:rFonts w:ascii="Palatino Linotype" w:eastAsia="Palatino Linotype" w:hAnsi="Palatino Linotype" w:cs="Palatino Linotype"/>
          <w:i/>
        </w:rPr>
        <w:t>calificacion</w:t>
      </w:r>
      <w:proofErr w:type="spellEnd"/>
      <w:r w:rsidRPr="00E47A7E">
        <w:rPr>
          <w:rFonts w:ascii="Palatino Linotype" w:eastAsia="Palatino Linotype" w:hAnsi="Palatino Linotype" w:cs="Palatino Linotype"/>
          <w:i/>
        </w:rPr>
        <w:t xml:space="preserve"> de los servidores </w:t>
      </w:r>
      <w:proofErr w:type="spellStart"/>
      <w:r w:rsidRPr="00E47A7E">
        <w:rPr>
          <w:rFonts w:ascii="Palatino Linotype" w:eastAsia="Palatino Linotype" w:hAnsi="Palatino Linotype" w:cs="Palatino Linotype"/>
          <w:i/>
        </w:rPr>
        <w:t>publicos</w:t>
      </w:r>
      <w:proofErr w:type="spellEnd"/>
      <w:r w:rsidRPr="00E47A7E">
        <w:rPr>
          <w:rFonts w:ascii="Palatino Linotype" w:eastAsia="Palatino Linotype" w:hAnsi="Palatino Linotype" w:cs="Palatino Linotype"/>
          <w:i/>
        </w:rPr>
        <w:t xml:space="preserve"> evaluados, plan de </w:t>
      </w:r>
      <w:proofErr w:type="spellStart"/>
      <w:r w:rsidRPr="00E47A7E">
        <w:rPr>
          <w:rFonts w:ascii="Palatino Linotype" w:eastAsia="Palatino Linotype" w:hAnsi="Palatino Linotype" w:cs="Palatino Linotype"/>
          <w:i/>
        </w:rPr>
        <w:t>evaluacion</w:t>
      </w:r>
      <w:proofErr w:type="spellEnd"/>
      <w:r w:rsidRPr="00E47A7E">
        <w:rPr>
          <w:rFonts w:ascii="Palatino Linotype" w:eastAsia="Palatino Linotype" w:hAnsi="Palatino Linotype" w:cs="Palatino Linotype"/>
          <w:i/>
        </w:rPr>
        <w:t xml:space="preserve"> e informe trimestral del año 2023…“Sic.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w:t>
      </w:r>
      <w:r w:rsidRPr="00E47A7E">
        <w:rPr>
          <w:rFonts w:ascii="Palatino Linotype" w:eastAsia="Palatino Linotype" w:hAnsi="Palatino Linotype" w:cs="Palatino Linotype"/>
          <w:i/>
        </w:rPr>
        <w:lastRenderedPageBreak/>
        <w:t>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Atendiendo a lo anterior, me permito remitir a usted en archivo adjunto la documentación consistente en: 1. Soporte Documental de la Información Solicitada.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w:t>
      </w:r>
    </w:p>
    <w:p w14:paraId="3F70A0FE" w14:textId="77777777" w:rsidR="0055432A" w:rsidRPr="00E47A7E" w:rsidRDefault="00A96399">
      <w:pPr>
        <w:pBdr>
          <w:top w:val="nil"/>
          <w:left w:val="nil"/>
          <w:bottom w:val="nil"/>
          <w:right w:val="nil"/>
          <w:between w:val="nil"/>
        </w:pBdr>
        <w:tabs>
          <w:tab w:val="left" w:pos="2865"/>
        </w:tabs>
        <w:spacing w:after="0" w:line="360" w:lineRule="auto"/>
        <w:ind w:right="49"/>
        <w:jc w:val="both"/>
        <w:rPr>
          <w:rFonts w:ascii="Palatino Linotype" w:eastAsia="Palatino Linotype" w:hAnsi="Palatino Linotype" w:cs="Palatino Linotype"/>
          <w:i/>
        </w:rPr>
      </w:pPr>
      <w:r w:rsidRPr="00E47A7E">
        <w:rPr>
          <w:rFonts w:ascii="Palatino Linotype" w:eastAsia="Palatino Linotype" w:hAnsi="Palatino Linotype" w:cs="Palatino Linotype"/>
          <w:i/>
        </w:rPr>
        <w:tab/>
      </w:r>
    </w:p>
    <w:p w14:paraId="5EDD0949" w14:textId="77777777" w:rsidR="0055432A" w:rsidRPr="00E47A7E" w:rsidRDefault="00A9639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Asimismo, adjuntó los archivos que se describen a continuación:</w:t>
      </w:r>
    </w:p>
    <w:p w14:paraId="60BA2DA1" w14:textId="77777777" w:rsidR="0055432A" w:rsidRPr="00E47A7E" w:rsidRDefault="0055432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17559D8" w14:textId="77777777" w:rsidR="0055432A" w:rsidRPr="00E47A7E" w:rsidRDefault="00A9639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Oficio de fecha veintiuno de febrero de dos mil veintitrés, signado por el Coordinador de Transparencia, mediante el cual informa los indicadores y la programación de conformidad con los formatos </w:t>
      </w:r>
      <w:proofErr w:type="spellStart"/>
      <w:r w:rsidRPr="00E47A7E">
        <w:rPr>
          <w:rFonts w:ascii="Palatino Linotype" w:eastAsia="Palatino Linotype" w:hAnsi="Palatino Linotype" w:cs="Palatino Linotype"/>
        </w:rPr>
        <w:t>PbRM</w:t>
      </w:r>
      <w:proofErr w:type="spellEnd"/>
      <w:r w:rsidRPr="00E47A7E">
        <w:rPr>
          <w:rFonts w:ascii="Palatino Linotype" w:eastAsia="Palatino Linotype" w:hAnsi="Palatino Linotype" w:cs="Palatino Linotype"/>
        </w:rPr>
        <w:t xml:space="preserve"> 1d y 8B.</w:t>
      </w:r>
    </w:p>
    <w:p w14:paraId="6E04A3EF" w14:textId="77777777" w:rsidR="0055432A" w:rsidRPr="00E47A7E" w:rsidRDefault="00A9639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 Oficio de fecha veinte de abril de dos mil veintitrés, signado por el Coordinador de Transparencia, mediante el cual informa los indicadores, la programación y avance de conformidad con los formatos </w:t>
      </w:r>
      <w:proofErr w:type="spellStart"/>
      <w:r w:rsidRPr="00E47A7E">
        <w:rPr>
          <w:rFonts w:ascii="Palatino Linotype" w:eastAsia="Palatino Linotype" w:hAnsi="Palatino Linotype" w:cs="Palatino Linotype"/>
        </w:rPr>
        <w:t>PbRM</w:t>
      </w:r>
      <w:proofErr w:type="spellEnd"/>
      <w:r w:rsidRPr="00E47A7E">
        <w:rPr>
          <w:rFonts w:ascii="Palatino Linotype" w:eastAsia="Palatino Linotype" w:hAnsi="Palatino Linotype" w:cs="Palatino Linotype"/>
        </w:rPr>
        <w:t xml:space="preserve"> 1d y 8B.</w:t>
      </w:r>
    </w:p>
    <w:p w14:paraId="4311FA51" w14:textId="77777777" w:rsidR="0055432A" w:rsidRPr="00E47A7E" w:rsidRDefault="00A9639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Oficio de fecha diez de septiembre de dos mil veinticuatro, signado por el Coordinador de Transparencia, mediante el cual informa que se envía la información solicitada. </w:t>
      </w:r>
    </w:p>
    <w:p w14:paraId="23BCBDE2" w14:textId="77777777" w:rsidR="0055432A" w:rsidRPr="00E47A7E" w:rsidRDefault="0055432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1ACD5362" w14:textId="77777777" w:rsidR="0055432A" w:rsidRPr="00E47A7E" w:rsidRDefault="00A96399">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47A7E">
        <w:rPr>
          <w:rFonts w:ascii="Palatino Linotype" w:eastAsia="Palatino Linotype" w:hAnsi="Palatino Linotype" w:cs="Palatino Linotype"/>
          <w:b/>
        </w:rPr>
        <w:lastRenderedPageBreak/>
        <w:t xml:space="preserve">Recurso de Revisión. </w:t>
      </w:r>
      <w:r w:rsidRPr="00E47A7E">
        <w:rPr>
          <w:rFonts w:ascii="Palatino Linotype" w:eastAsia="Palatino Linotype" w:hAnsi="Palatino Linotype" w:cs="Palatino Linotype"/>
        </w:rPr>
        <w:t xml:space="preserve">En fecha </w:t>
      </w:r>
      <w:r w:rsidRPr="00E47A7E">
        <w:rPr>
          <w:rFonts w:ascii="Palatino Linotype" w:eastAsia="Palatino Linotype" w:hAnsi="Palatino Linotype" w:cs="Palatino Linotype"/>
          <w:b/>
        </w:rPr>
        <w:t>diez de septiembre de dos mil veinticuatro</w:t>
      </w:r>
      <w:r w:rsidRPr="00E47A7E">
        <w:rPr>
          <w:rFonts w:ascii="Palatino Linotype" w:eastAsia="Palatino Linotype" w:hAnsi="Palatino Linotype" w:cs="Palatino Linotype"/>
        </w:rPr>
        <w:t xml:space="preserve"> la persona Solicitante interpuso Recurso de Revisión a través del </w:t>
      </w:r>
      <w:r w:rsidRPr="00E47A7E">
        <w:rPr>
          <w:rFonts w:ascii="Palatino Linotype" w:eastAsia="Palatino Linotype" w:hAnsi="Palatino Linotype" w:cs="Palatino Linotype"/>
          <w:b/>
        </w:rPr>
        <w:t>SAIMEX</w:t>
      </w:r>
      <w:r w:rsidRPr="00E47A7E">
        <w:rPr>
          <w:rFonts w:ascii="Palatino Linotype" w:eastAsia="Palatino Linotype" w:hAnsi="Palatino Linotype" w:cs="Palatino Linotype"/>
        </w:rPr>
        <w:t>, a través del cual expresó lo siguiente:</w:t>
      </w:r>
    </w:p>
    <w:p w14:paraId="520486A1" w14:textId="77777777" w:rsidR="0055432A" w:rsidRPr="00E47A7E" w:rsidRDefault="0055432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2ADB8E4" w14:textId="77777777" w:rsidR="0055432A" w:rsidRPr="00E47A7E" w:rsidRDefault="00A96399">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E47A7E">
        <w:rPr>
          <w:rFonts w:ascii="Palatino Linotype" w:eastAsia="Palatino Linotype" w:hAnsi="Palatino Linotype" w:cs="Palatino Linotype"/>
          <w:b/>
        </w:rPr>
        <w:t>Acto impugnado</w:t>
      </w:r>
      <w:r w:rsidRPr="00E47A7E">
        <w:rPr>
          <w:rFonts w:ascii="Palatino Linotype" w:eastAsia="Palatino Linotype" w:hAnsi="Palatino Linotype" w:cs="Palatino Linotype"/>
          <w:b/>
          <w:i/>
        </w:rPr>
        <w:t xml:space="preserve">. </w:t>
      </w:r>
      <w:r w:rsidRPr="00E47A7E">
        <w:rPr>
          <w:rFonts w:ascii="Palatino Linotype" w:eastAsia="Palatino Linotype" w:hAnsi="Palatino Linotype" w:cs="Palatino Linotype"/>
          <w:i/>
        </w:rPr>
        <w:t xml:space="preserve">“solicitamos de acuerdo a las metas de la coordinación de transparencia del SMDIF de Tlalnepantla de Baz, la forma de evaluar, criterio utilizado en las evaluaciones, </w:t>
      </w:r>
      <w:proofErr w:type="spellStart"/>
      <w:r w:rsidRPr="00E47A7E">
        <w:rPr>
          <w:rFonts w:ascii="Palatino Linotype" w:eastAsia="Palatino Linotype" w:hAnsi="Palatino Linotype" w:cs="Palatino Linotype"/>
          <w:i/>
        </w:rPr>
        <w:t>calificacion</w:t>
      </w:r>
      <w:proofErr w:type="spellEnd"/>
      <w:r w:rsidRPr="00E47A7E">
        <w:rPr>
          <w:rFonts w:ascii="Palatino Linotype" w:eastAsia="Palatino Linotype" w:hAnsi="Palatino Linotype" w:cs="Palatino Linotype"/>
          <w:i/>
        </w:rPr>
        <w:t xml:space="preserve"> de los servidores </w:t>
      </w:r>
      <w:proofErr w:type="spellStart"/>
      <w:r w:rsidRPr="00E47A7E">
        <w:rPr>
          <w:rFonts w:ascii="Palatino Linotype" w:eastAsia="Palatino Linotype" w:hAnsi="Palatino Linotype" w:cs="Palatino Linotype"/>
          <w:i/>
        </w:rPr>
        <w:t>publicos</w:t>
      </w:r>
      <w:proofErr w:type="spellEnd"/>
      <w:r w:rsidRPr="00E47A7E">
        <w:rPr>
          <w:rFonts w:ascii="Palatino Linotype" w:eastAsia="Palatino Linotype" w:hAnsi="Palatino Linotype" w:cs="Palatino Linotype"/>
          <w:i/>
        </w:rPr>
        <w:t xml:space="preserve"> evaluados, plan de </w:t>
      </w:r>
      <w:proofErr w:type="spellStart"/>
      <w:r w:rsidRPr="00E47A7E">
        <w:rPr>
          <w:rFonts w:ascii="Palatino Linotype" w:eastAsia="Palatino Linotype" w:hAnsi="Palatino Linotype" w:cs="Palatino Linotype"/>
          <w:i/>
        </w:rPr>
        <w:t>evaluacion</w:t>
      </w:r>
      <w:proofErr w:type="spellEnd"/>
      <w:r w:rsidRPr="00E47A7E">
        <w:rPr>
          <w:rFonts w:ascii="Palatino Linotype" w:eastAsia="Palatino Linotype" w:hAnsi="Palatino Linotype" w:cs="Palatino Linotype"/>
          <w:i/>
        </w:rPr>
        <w:t xml:space="preserve"> e informe trimestral del año 2023”. </w:t>
      </w:r>
    </w:p>
    <w:p w14:paraId="2D9AB39C" w14:textId="77777777" w:rsidR="0055432A" w:rsidRPr="00E47A7E" w:rsidRDefault="0055432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22E924AA" w14:textId="77777777" w:rsidR="0055432A" w:rsidRPr="00E47A7E" w:rsidRDefault="00A96399">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E47A7E">
        <w:rPr>
          <w:rFonts w:ascii="Palatino Linotype" w:eastAsia="Palatino Linotype" w:hAnsi="Palatino Linotype" w:cs="Palatino Linotype"/>
          <w:b/>
        </w:rPr>
        <w:t xml:space="preserve">Razones o motivos de la inconformidad: </w:t>
      </w:r>
      <w:r w:rsidRPr="00E47A7E">
        <w:rPr>
          <w:rFonts w:ascii="Palatino Linotype" w:eastAsia="Palatino Linotype" w:hAnsi="Palatino Linotype" w:cs="Palatino Linotype"/>
          <w:i/>
        </w:rPr>
        <w:t xml:space="preserve">“pedimos la forma de evaluar, criterio utilizado en las evaluaciones, </w:t>
      </w:r>
      <w:proofErr w:type="spellStart"/>
      <w:r w:rsidRPr="00E47A7E">
        <w:rPr>
          <w:rFonts w:ascii="Palatino Linotype" w:eastAsia="Palatino Linotype" w:hAnsi="Palatino Linotype" w:cs="Palatino Linotype"/>
          <w:i/>
        </w:rPr>
        <w:t>calificacion</w:t>
      </w:r>
      <w:proofErr w:type="spellEnd"/>
      <w:r w:rsidRPr="00E47A7E">
        <w:rPr>
          <w:rFonts w:ascii="Palatino Linotype" w:eastAsia="Palatino Linotype" w:hAnsi="Palatino Linotype" w:cs="Palatino Linotype"/>
          <w:i/>
        </w:rPr>
        <w:t xml:space="preserve"> de los servidores </w:t>
      </w:r>
      <w:proofErr w:type="spellStart"/>
      <w:r w:rsidRPr="00E47A7E">
        <w:rPr>
          <w:rFonts w:ascii="Palatino Linotype" w:eastAsia="Palatino Linotype" w:hAnsi="Palatino Linotype" w:cs="Palatino Linotype"/>
          <w:i/>
        </w:rPr>
        <w:t>publicos</w:t>
      </w:r>
      <w:proofErr w:type="spellEnd"/>
      <w:r w:rsidRPr="00E47A7E">
        <w:rPr>
          <w:rFonts w:ascii="Palatino Linotype" w:eastAsia="Palatino Linotype" w:hAnsi="Palatino Linotype" w:cs="Palatino Linotype"/>
          <w:i/>
        </w:rPr>
        <w:t xml:space="preserve"> evaluados, plan de </w:t>
      </w:r>
      <w:proofErr w:type="spellStart"/>
      <w:r w:rsidRPr="00E47A7E">
        <w:rPr>
          <w:rFonts w:ascii="Palatino Linotype" w:eastAsia="Palatino Linotype" w:hAnsi="Palatino Linotype" w:cs="Palatino Linotype"/>
          <w:i/>
        </w:rPr>
        <w:t>evaluacion</w:t>
      </w:r>
      <w:proofErr w:type="spellEnd"/>
      <w:r w:rsidRPr="00E47A7E">
        <w:rPr>
          <w:rFonts w:ascii="Palatino Linotype" w:eastAsia="Palatino Linotype" w:hAnsi="Palatino Linotype" w:cs="Palatino Linotype"/>
          <w:i/>
        </w:rPr>
        <w:t xml:space="preserve"> e informe trimestral del año 2023 y </w:t>
      </w:r>
      <w:r w:rsidRPr="00E47A7E">
        <w:rPr>
          <w:rFonts w:ascii="Palatino Linotype" w:eastAsia="Palatino Linotype" w:hAnsi="Palatino Linotype" w:cs="Palatino Linotype"/>
          <w:b/>
          <w:i/>
          <w:u w:val="single"/>
        </w:rPr>
        <w:t>entregan otras cosas que no tienen nada que ver</w:t>
      </w:r>
      <w:r w:rsidRPr="00E47A7E">
        <w:rPr>
          <w:rFonts w:ascii="Palatino Linotype" w:eastAsia="Palatino Linotype" w:hAnsi="Palatino Linotype" w:cs="Palatino Linotype"/>
          <w:i/>
        </w:rPr>
        <w:t xml:space="preserve">”. </w:t>
      </w:r>
    </w:p>
    <w:p w14:paraId="6530620D" w14:textId="77777777" w:rsidR="0055432A" w:rsidRPr="00E47A7E" w:rsidRDefault="0055432A">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0C2E73D4" w14:textId="77777777" w:rsidR="0055432A" w:rsidRPr="00E47A7E" w:rsidRDefault="00A96399">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r w:rsidRPr="00E47A7E">
        <w:rPr>
          <w:rFonts w:ascii="Palatino Linotype" w:eastAsia="Palatino Linotype" w:hAnsi="Palatino Linotype" w:cs="Palatino Linotype"/>
        </w:rPr>
        <w:t>Asimismo, adjuntó los archivos enviados en respuesta por el Sujeto Obligado consistentes en lo siguiente:</w:t>
      </w:r>
    </w:p>
    <w:p w14:paraId="6D1E3D17" w14:textId="77777777" w:rsidR="0055432A" w:rsidRPr="00E47A7E" w:rsidRDefault="0055432A">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3C1A9A96" w14:textId="77777777" w:rsidR="0055432A" w:rsidRPr="00E47A7E" w:rsidRDefault="00A9639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Oficio de fecha veintiuno de febrero de dos mil veintitrés, signado por el Coordinador de Transparencia, mediante el cual informa los indicadores y la programación de conformidad con los formatos </w:t>
      </w:r>
      <w:proofErr w:type="spellStart"/>
      <w:r w:rsidRPr="00E47A7E">
        <w:rPr>
          <w:rFonts w:ascii="Palatino Linotype" w:eastAsia="Palatino Linotype" w:hAnsi="Palatino Linotype" w:cs="Palatino Linotype"/>
        </w:rPr>
        <w:t>PbRM</w:t>
      </w:r>
      <w:proofErr w:type="spellEnd"/>
      <w:r w:rsidRPr="00E47A7E">
        <w:rPr>
          <w:rFonts w:ascii="Palatino Linotype" w:eastAsia="Palatino Linotype" w:hAnsi="Palatino Linotype" w:cs="Palatino Linotype"/>
        </w:rPr>
        <w:t xml:space="preserve"> 1d y 8B.</w:t>
      </w:r>
    </w:p>
    <w:p w14:paraId="63A93073" w14:textId="77777777" w:rsidR="0055432A" w:rsidRPr="00E47A7E" w:rsidRDefault="00A9639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 Oficio de fecha veinte de abril de dos mil veintitrés, signado por el Coordinador de Transparencia, mediante el cual informa los indicadores, la programación y avance de conformidad con los formatos </w:t>
      </w:r>
      <w:proofErr w:type="spellStart"/>
      <w:r w:rsidRPr="00E47A7E">
        <w:rPr>
          <w:rFonts w:ascii="Palatino Linotype" w:eastAsia="Palatino Linotype" w:hAnsi="Palatino Linotype" w:cs="Palatino Linotype"/>
        </w:rPr>
        <w:t>PbRM</w:t>
      </w:r>
      <w:proofErr w:type="spellEnd"/>
      <w:r w:rsidRPr="00E47A7E">
        <w:rPr>
          <w:rFonts w:ascii="Palatino Linotype" w:eastAsia="Palatino Linotype" w:hAnsi="Palatino Linotype" w:cs="Palatino Linotype"/>
        </w:rPr>
        <w:t xml:space="preserve"> 1d y 8B.</w:t>
      </w:r>
    </w:p>
    <w:p w14:paraId="6CB4A250" w14:textId="77777777" w:rsidR="0055432A" w:rsidRPr="00E47A7E" w:rsidRDefault="0055432A">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68C3BE89" w14:textId="77777777" w:rsidR="0055432A" w:rsidRPr="00E47A7E" w:rsidRDefault="00A96399">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47A7E">
        <w:rPr>
          <w:rFonts w:ascii="Palatino Linotype" w:eastAsia="Palatino Linotype" w:hAnsi="Palatino Linotype" w:cs="Palatino Linotype"/>
          <w:b/>
        </w:rPr>
        <w:t>Turno.</w:t>
      </w:r>
      <w:r w:rsidRPr="00E47A7E">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E47A7E">
        <w:rPr>
          <w:rFonts w:ascii="Palatino Linotype" w:eastAsia="Palatino Linotype" w:hAnsi="Palatino Linotype" w:cs="Palatino Linotype"/>
          <w:b/>
        </w:rPr>
        <w:t>05589/INFOEM/IP/RR/2024</w:t>
      </w:r>
      <w:r w:rsidRPr="00E47A7E">
        <w:rPr>
          <w:rFonts w:ascii="Palatino Linotype" w:eastAsia="Palatino Linotype" w:hAnsi="Palatino Linotype" w:cs="Palatino Linotype"/>
        </w:rPr>
        <w:t xml:space="preserve">, se turnó por el sistema electrónico del Instituto de </w:t>
      </w:r>
      <w:r w:rsidRPr="00E47A7E">
        <w:rPr>
          <w:rFonts w:ascii="Palatino Linotype" w:eastAsia="Palatino Linotype" w:hAnsi="Palatino Linotype" w:cs="Palatino Linotype"/>
        </w:rPr>
        <w:lastRenderedPageBreak/>
        <w:t>Transparencia, Acceso a la Información Pública y Protección de Datos Personales del Estado de México y Municipios, a la Comisionada Guadalupe Ramírez Peña para su análisis, estudio, elaboración del proyecto y presentación ante el Pleno de este Instituto.</w:t>
      </w:r>
    </w:p>
    <w:p w14:paraId="38718821" w14:textId="77777777" w:rsidR="0055432A" w:rsidRPr="00E47A7E" w:rsidRDefault="0055432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6802537" w14:textId="77777777" w:rsidR="0055432A" w:rsidRPr="00E47A7E" w:rsidRDefault="00A96399">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47A7E">
        <w:rPr>
          <w:rFonts w:ascii="Palatino Linotype" w:eastAsia="Palatino Linotype" w:hAnsi="Palatino Linotype" w:cs="Palatino Linotype"/>
          <w:b/>
        </w:rPr>
        <w:t>Admisión del recurso de revisión</w:t>
      </w:r>
      <w:r w:rsidRPr="00E47A7E">
        <w:rPr>
          <w:rFonts w:ascii="Palatino Linotype" w:eastAsia="Palatino Linotype" w:hAnsi="Palatino Linotype" w:cs="Palatino Linotype"/>
        </w:rPr>
        <w:t xml:space="preserve">: Mediante acuerdo de fecha trece </w:t>
      </w:r>
      <w:r w:rsidRPr="00E47A7E">
        <w:rPr>
          <w:rFonts w:ascii="Palatino Linotype" w:eastAsia="Palatino Linotype" w:hAnsi="Palatino Linotype" w:cs="Palatino Linotype"/>
          <w:b/>
        </w:rPr>
        <w:t>de septiembre de dos mil veinticuatro</w:t>
      </w:r>
      <w:r w:rsidRPr="00E47A7E">
        <w:rPr>
          <w:rFonts w:ascii="Palatino Linotype" w:eastAsia="Palatino Linotype" w:hAnsi="Palatino Linotype" w:cs="Palatino Linotype"/>
        </w:rPr>
        <w:t>,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w:t>
      </w:r>
    </w:p>
    <w:p w14:paraId="2D2096E8" w14:textId="77777777" w:rsidR="0055432A" w:rsidRPr="00E47A7E" w:rsidRDefault="00A9639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 </w:t>
      </w:r>
    </w:p>
    <w:p w14:paraId="564A19B9" w14:textId="77777777" w:rsidR="0055432A" w:rsidRPr="00E47A7E" w:rsidRDefault="00A96399">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47A7E">
        <w:rPr>
          <w:rFonts w:ascii="Palatino Linotype" w:eastAsia="Palatino Linotype" w:hAnsi="Palatino Linotype" w:cs="Palatino Linotype"/>
          <w:b/>
        </w:rPr>
        <w:t xml:space="preserve">Manifestaciones. </w:t>
      </w:r>
      <w:r w:rsidRPr="00E47A7E">
        <w:rPr>
          <w:rFonts w:ascii="Palatino Linotype" w:eastAsia="Palatino Linotype" w:hAnsi="Palatino Linotype" w:cs="Palatino Linotype"/>
        </w:rPr>
        <w:t xml:space="preserve">Las partes fueron omisas en rendir manifestaciones. </w:t>
      </w:r>
    </w:p>
    <w:p w14:paraId="73C9A712" w14:textId="77777777" w:rsidR="0055432A" w:rsidRPr="00E47A7E" w:rsidRDefault="0055432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A1B47B7" w14:textId="77777777" w:rsidR="0055432A" w:rsidRPr="00E47A7E" w:rsidRDefault="00A96399">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47A7E">
        <w:rPr>
          <w:rFonts w:ascii="Palatino Linotype" w:eastAsia="Palatino Linotype" w:hAnsi="Palatino Linotype" w:cs="Palatino Linotype"/>
          <w:b/>
        </w:rPr>
        <w:t xml:space="preserve">Ampliación de plazo. </w:t>
      </w:r>
      <w:r w:rsidRPr="00E47A7E">
        <w:rPr>
          <w:rFonts w:ascii="Palatino Linotype" w:eastAsia="Palatino Linotype" w:hAnsi="Palatino Linotype" w:cs="Palatino Linotype"/>
        </w:rPr>
        <w:t xml:space="preserve">En fecha </w:t>
      </w:r>
      <w:r w:rsidRPr="00E47A7E">
        <w:rPr>
          <w:rFonts w:ascii="Palatino Linotype" w:eastAsia="Palatino Linotype" w:hAnsi="Palatino Linotype" w:cs="Palatino Linotype"/>
          <w:b/>
        </w:rPr>
        <w:t xml:space="preserve">veintitrés de octubre de dos mil veinticuatro </w:t>
      </w:r>
      <w:r w:rsidRPr="00E47A7E">
        <w:rPr>
          <w:rFonts w:ascii="Palatino Linotype" w:eastAsia="Palatino Linotype" w:hAnsi="Palatino Linotype" w:cs="Palatino Linotype"/>
        </w:rPr>
        <w:t xml:space="preserve">con fundamento en el artículo 181, párrafo tercero de la Ley de Transparencia y Acceso a la Información Pública del Estado de México y Municipios, la Comisionada Ponente, determinó una ampliación de plazo por un periodo de quince días hábiles para emitir resolución. </w:t>
      </w:r>
    </w:p>
    <w:p w14:paraId="239AF9CB" w14:textId="77777777" w:rsidR="0055432A" w:rsidRPr="00E47A7E" w:rsidRDefault="0055432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B6DB113" w14:textId="77777777" w:rsidR="0055432A" w:rsidRPr="00E47A7E" w:rsidRDefault="00A96399">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E47A7E">
        <w:rPr>
          <w:rFonts w:ascii="Palatino Linotype" w:eastAsia="Palatino Linotype" w:hAnsi="Palatino Linotype" w:cs="Palatino Linotype"/>
          <w:b/>
        </w:rPr>
        <w:t>Cierre de instrucción</w:t>
      </w:r>
      <w:r w:rsidRPr="00E47A7E">
        <w:rPr>
          <w:rFonts w:ascii="Palatino Linotype" w:eastAsia="Palatino Linotype" w:hAnsi="Palatino Linotype" w:cs="Palatino Linotype"/>
        </w:rPr>
        <w:t xml:space="preserve">. En fecha </w:t>
      </w:r>
      <w:r w:rsidRPr="00E47A7E">
        <w:rPr>
          <w:rFonts w:ascii="Palatino Linotype" w:eastAsia="Palatino Linotype" w:hAnsi="Palatino Linotype" w:cs="Palatino Linotype"/>
          <w:b/>
        </w:rPr>
        <w:t>veintitrés de octubre de dos mil veinticuatro</w:t>
      </w:r>
      <w:r w:rsidRPr="00E47A7E">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A2ECE98" w14:textId="77777777" w:rsidR="0055432A" w:rsidRPr="00E47A7E" w:rsidRDefault="0055432A">
      <w:pPr>
        <w:spacing w:after="0" w:line="360" w:lineRule="auto"/>
        <w:ind w:right="49"/>
        <w:jc w:val="both"/>
        <w:rPr>
          <w:rFonts w:ascii="Palatino Linotype" w:eastAsia="Palatino Linotype" w:hAnsi="Palatino Linotype" w:cs="Palatino Linotype"/>
        </w:rPr>
      </w:pPr>
    </w:p>
    <w:p w14:paraId="40B84289"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77DD46C7" w14:textId="77777777" w:rsidR="0055432A" w:rsidRPr="00E47A7E" w:rsidRDefault="0055432A">
      <w:pPr>
        <w:spacing w:after="0" w:line="360" w:lineRule="auto"/>
        <w:ind w:right="49"/>
        <w:jc w:val="both"/>
        <w:rPr>
          <w:rFonts w:ascii="Palatino Linotype" w:eastAsia="Palatino Linotype" w:hAnsi="Palatino Linotype" w:cs="Palatino Linotype"/>
        </w:rPr>
      </w:pPr>
    </w:p>
    <w:p w14:paraId="7EF1254B" w14:textId="77777777" w:rsidR="0055432A" w:rsidRPr="00E47A7E" w:rsidRDefault="00A96399">
      <w:pPr>
        <w:spacing w:after="0" w:line="360" w:lineRule="auto"/>
        <w:ind w:right="49"/>
        <w:jc w:val="center"/>
        <w:rPr>
          <w:rFonts w:ascii="Palatino Linotype" w:eastAsia="Palatino Linotype" w:hAnsi="Palatino Linotype" w:cs="Palatino Linotype"/>
          <w:b/>
        </w:rPr>
      </w:pPr>
      <w:r w:rsidRPr="00E47A7E">
        <w:rPr>
          <w:rFonts w:ascii="Palatino Linotype" w:eastAsia="Palatino Linotype" w:hAnsi="Palatino Linotype" w:cs="Palatino Linotype"/>
          <w:b/>
        </w:rPr>
        <w:t>II.</w:t>
      </w:r>
      <w:r w:rsidRPr="00E47A7E">
        <w:rPr>
          <w:rFonts w:ascii="Palatino Linotype" w:eastAsia="Palatino Linotype" w:hAnsi="Palatino Linotype" w:cs="Palatino Linotype"/>
          <w:b/>
        </w:rPr>
        <w:tab/>
        <w:t>C O N S I D E R A N D O:</w:t>
      </w:r>
    </w:p>
    <w:p w14:paraId="0430A8C2" w14:textId="77777777" w:rsidR="0055432A" w:rsidRPr="00E47A7E" w:rsidRDefault="0055432A">
      <w:pPr>
        <w:spacing w:after="0" w:line="360" w:lineRule="auto"/>
        <w:ind w:right="49"/>
        <w:jc w:val="both"/>
        <w:rPr>
          <w:rFonts w:ascii="Palatino Linotype" w:eastAsia="Palatino Linotype" w:hAnsi="Palatino Linotype" w:cs="Palatino Linotype"/>
        </w:rPr>
      </w:pPr>
    </w:p>
    <w:p w14:paraId="59C6CD5A"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b/>
        </w:rPr>
        <w:t xml:space="preserve">Primero. Competencia. </w:t>
      </w:r>
      <w:r w:rsidRPr="00E47A7E">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AC0DC59" w14:textId="77777777" w:rsidR="0055432A" w:rsidRPr="00E47A7E" w:rsidRDefault="0055432A">
      <w:pPr>
        <w:spacing w:after="0" w:line="360" w:lineRule="auto"/>
        <w:jc w:val="both"/>
        <w:rPr>
          <w:rFonts w:ascii="Palatino Linotype" w:eastAsia="Palatino Linotype" w:hAnsi="Palatino Linotype" w:cs="Palatino Linotype"/>
        </w:rPr>
      </w:pPr>
    </w:p>
    <w:p w14:paraId="13D21654"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b/>
        </w:rPr>
        <w:t>Segundo. Oportunidad y Procedibilidad del Recurso de Revisión</w:t>
      </w:r>
      <w:r w:rsidRPr="00E47A7E">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DAF5FBD" w14:textId="77777777" w:rsidR="0055432A" w:rsidRPr="00E47A7E" w:rsidRDefault="0055432A">
      <w:pPr>
        <w:spacing w:after="0" w:line="360" w:lineRule="auto"/>
        <w:jc w:val="both"/>
        <w:rPr>
          <w:rFonts w:ascii="Palatino Linotype" w:eastAsia="Palatino Linotype" w:hAnsi="Palatino Linotype" w:cs="Palatino Linotype"/>
        </w:rPr>
      </w:pPr>
    </w:p>
    <w:p w14:paraId="4BF8E3F3"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w:t>
      </w:r>
      <w:r w:rsidRPr="00E47A7E">
        <w:rPr>
          <w:rFonts w:ascii="Palatino Linotype" w:eastAsia="Palatino Linotype" w:hAnsi="Palatino Linotype" w:cs="Palatino Linotype"/>
        </w:rPr>
        <w:lastRenderedPageBreak/>
        <w:t xml:space="preserve">México y Municipios, ya que el </w:t>
      </w:r>
      <w:r w:rsidRPr="00E47A7E">
        <w:rPr>
          <w:rFonts w:ascii="Palatino Linotype" w:eastAsia="Palatino Linotype" w:hAnsi="Palatino Linotype" w:cs="Palatino Linotype"/>
          <w:b/>
        </w:rPr>
        <w:t>SUJETO OBLIGADO</w:t>
      </w:r>
      <w:r w:rsidRPr="00E47A7E">
        <w:rPr>
          <w:rFonts w:ascii="Palatino Linotype" w:eastAsia="Palatino Linotype" w:hAnsi="Palatino Linotype" w:cs="Palatino Linotype"/>
        </w:rPr>
        <w:t xml:space="preserve"> proporcionó su respuesta a la solicitud de información el </w:t>
      </w:r>
      <w:r w:rsidRPr="00E47A7E">
        <w:rPr>
          <w:rFonts w:ascii="Palatino Linotype" w:eastAsia="Palatino Linotype" w:hAnsi="Palatino Linotype" w:cs="Palatino Linotype"/>
          <w:b/>
        </w:rPr>
        <w:t>diez de septiembre de dos mil veinticuatro</w:t>
      </w:r>
      <w:r w:rsidRPr="00E47A7E">
        <w:rPr>
          <w:rFonts w:ascii="Palatino Linotype" w:eastAsia="Palatino Linotype" w:hAnsi="Palatino Linotype" w:cs="Palatino Linotype"/>
        </w:rPr>
        <w:t xml:space="preserve">, y la parte </w:t>
      </w:r>
      <w:r w:rsidRPr="00E47A7E">
        <w:rPr>
          <w:rFonts w:ascii="Palatino Linotype" w:eastAsia="Palatino Linotype" w:hAnsi="Palatino Linotype" w:cs="Palatino Linotype"/>
          <w:b/>
        </w:rPr>
        <w:t>RECURRENTE</w:t>
      </w:r>
      <w:r w:rsidRPr="00E47A7E">
        <w:rPr>
          <w:rFonts w:ascii="Palatino Linotype" w:eastAsia="Palatino Linotype" w:hAnsi="Palatino Linotype" w:cs="Palatino Linotype"/>
        </w:rPr>
        <w:t xml:space="preserve"> presentó su recurso de revisión el </w:t>
      </w:r>
      <w:r w:rsidRPr="00E47A7E">
        <w:rPr>
          <w:rFonts w:ascii="Palatino Linotype" w:eastAsia="Palatino Linotype" w:hAnsi="Palatino Linotype" w:cs="Palatino Linotype"/>
          <w:b/>
        </w:rPr>
        <w:t>diez de septiembre de dos mil veinticuatro</w:t>
      </w:r>
      <w:r w:rsidRPr="00E47A7E">
        <w:rPr>
          <w:rFonts w:ascii="Palatino Linotype" w:eastAsia="Palatino Linotype" w:hAnsi="Palatino Linotype" w:cs="Palatino Linotype"/>
        </w:rPr>
        <w:t xml:space="preserve">, esto es el mismo día en que se tuvo conocimiento de la respuesta.  </w:t>
      </w:r>
    </w:p>
    <w:p w14:paraId="264DB8B8" w14:textId="77777777" w:rsidR="0055432A" w:rsidRPr="00E47A7E" w:rsidRDefault="0055432A">
      <w:pPr>
        <w:spacing w:after="0" w:line="360" w:lineRule="auto"/>
        <w:ind w:right="49"/>
        <w:jc w:val="both"/>
        <w:rPr>
          <w:rFonts w:ascii="Palatino Linotype" w:eastAsia="Palatino Linotype" w:hAnsi="Palatino Linotype" w:cs="Palatino Linotype"/>
        </w:rPr>
      </w:pPr>
    </w:p>
    <w:p w14:paraId="0EB443B6" w14:textId="77777777" w:rsidR="0055432A" w:rsidRPr="00E47A7E" w:rsidRDefault="00A96399">
      <w:pPr>
        <w:pBdr>
          <w:top w:val="nil"/>
          <w:left w:val="nil"/>
          <w:bottom w:val="nil"/>
          <w:right w:val="nil"/>
          <w:between w:val="nil"/>
        </w:pBd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349660EE" w14:textId="77777777" w:rsidR="0055432A" w:rsidRPr="00E47A7E" w:rsidRDefault="0055432A">
      <w:pPr>
        <w:pBdr>
          <w:top w:val="nil"/>
          <w:left w:val="nil"/>
          <w:bottom w:val="nil"/>
          <w:right w:val="nil"/>
          <w:between w:val="nil"/>
        </w:pBdr>
        <w:spacing w:after="0" w:line="360" w:lineRule="auto"/>
        <w:jc w:val="both"/>
        <w:rPr>
          <w:rFonts w:ascii="Times New Roman" w:hAnsi="Times New Roman"/>
        </w:rPr>
      </w:pPr>
    </w:p>
    <w:p w14:paraId="08114CB4" w14:textId="77777777" w:rsidR="0055432A" w:rsidRPr="00E47A7E" w:rsidRDefault="00A96399">
      <w:pPr>
        <w:pBdr>
          <w:top w:val="nil"/>
          <w:left w:val="nil"/>
          <w:bottom w:val="nil"/>
          <w:right w:val="nil"/>
          <w:between w:val="nil"/>
        </w:pBdr>
        <w:spacing w:after="0"/>
        <w:ind w:left="567" w:right="843"/>
        <w:jc w:val="both"/>
        <w:rPr>
          <w:rFonts w:ascii="Times New Roman" w:hAnsi="Times New Roman"/>
        </w:rPr>
      </w:pPr>
      <w:r w:rsidRPr="00E47A7E">
        <w:rPr>
          <w:rFonts w:ascii="Palatino Linotype" w:eastAsia="Palatino Linotype" w:hAnsi="Palatino Linotype" w:cs="Palatino Linotype"/>
          <w:b/>
          <w:i/>
        </w:rPr>
        <w:t>“RECURSO DE RECLAMACIÓN. SU INTERPOSICIÓN NO ES EXTEMPORÁNEA SI SE REALIZA ANTES DE QUE INICIE EL PLAZO PARA HACERLO</w:t>
      </w:r>
      <w:r w:rsidRPr="00E47A7E">
        <w:rPr>
          <w:rFonts w:ascii="Palatino Linotype" w:eastAsia="Palatino Linotype" w:hAnsi="Palatino Linotype" w:cs="Palatino Linotype"/>
          <w:i/>
        </w:rPr>
        <w:t>.</w:t>
      </w:r>
      <w:r w:rsidRPr="00E47A7E">
        <w:rPr>
          <w:rFonts w:ascii="Times New Roman" w:hAnsi="Times New Roman"/>
        </w:rPr>
        <w:t xml:space="preserve"> </w:t>
      </w:r>
      <w:r w:rsidRPr="00E47A7E">
        <w:rPr>
          <w:rFonts w:ascii="Palatino Linotype" w:eastAsia="Palatino Linotype" w:hAnsi="Palatino Linotype" w:cs="Palatino Linotype"/>
          <w:i/>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sidRPr="00E47A7E">
        <w:rPr>
          <w:rFonts w:ascii="Palatino Linotype" w:eastAsia="Palatino Linotype" w:hAnsi="Palatino Linotype" w:cs="Palatino Linotype"/>
          <w:i/>
        </w:rPr>
        <w:t>que</w:t>
      </w:r>
      <w:proofErr w:type="gramEnd"/>
      <w:r w:rsidRPr="00E47A7E">
        <w:rPr>
          <w:rFonts w:ascii="Palatino Linotype" w:eastAsia="Palatino Linotype" w:hAnsi="Palatino Linotype" w:cs="Palatino Linotype"/>
          <w:i/>
        </w:rPr>
        <w:t xml:space="preserve"> si dicho recurso se interpone antes de que inicie el plazo para hacerlo, su presentación no es extemporánea.”</w:t>
      </w:r>
    </w:p>
    <w:p w14:paraId="1AB83862" w14:textId="77777777" w:rsidR="0055432A" w:rsidRPr="00E47A7E" w:rsidRDefault="0055432A">
      <w:pPr>
        <w:spacing w:after="0" w:line="360" w:lineRule="auto"/>
        <w:jc w:val="both"/>
        <w:rPr>
          <w:rFonts w:ascii="Palatino Linotype" w:eastAsia="Palatino Linotype" w:hAnsi="Palatino Linotype" w:cs="Palatino Linotype"/>
        </w:rPr>
      </w:pPr>
    </w:p>
    <w:p w14:paraId="2857DAC6"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Es de suma importancia mencionar que, si bien la parte no proporcionó nombre completo para ser identificado como se advierte en el detalle de seguimiento del SAIMEX, no es motivo para </w:t>
      </w:r>
      <w:r w:rsidRPr="00E47A7E">
        <w:rPr>
          <w:rFonts w:ascii="Palatino Linotype" w:eastAsia="Palatino Linotype" w:hAnsi="Palatino Linotype" w:cs="Palatino Linotype"/>
        </w:rPr>
        <w:lastRenderedPageBreak/>
        <w:t>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D70A93B" w14:textId="77777777" w:rsidR="0055432A" w:rsidRPr="00E47A7E" w:rsidRDefault="0055432A">
      <w:pPr>
        <w:spacing w:after="0" w:line="360" w:lineRule="auto"/>
        <w:jc w:val="both"/>
        <w:rPr>
          <w:rFonts w:ascii="Palatino Linotype" w:eastAsia="Palatino Linotype" w:hAnsi="Palatino Linotype" w:cs="Palatino Linotype"/>
        </w:rPr>
      </w:pPr>
    </w:p>
    <w:p w14:paraId="76192B53"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3EA008C3" w14:textId="77777777" w:rsidR="0055432A" w:rsidRPr="00E47A7E" w:rsidRDefault="0055432A">
      <w:pPr>
        <w:spacing w:after="0" w:line="360" w:lineRule="auto"/>
        <w:jc w:val="both"/>
        <w:rPr>
          <w:rFonts w:ascii="Palatino Linotype" w:eastAsia="Palatino Linotype" w:hAnsi="Palatino Linotype" w:cs="Palatino Linotype"/>
        </w:rPr>
      </w:pPr>
    </w:p>
    <w:p w14:paraId="1C7CF330" w14:textId="77777777" w:rsidR="0055432A" w:rsidRPr="00E47A7E" w:rsidRDefault="00A96399">
      <w:pPr>
        <w:spacing w:after="0" w:line="360" w:lineRule="auto"/>
        <w:jc w:val="both"/>
        <w:rPr>
          <w:rFonts w:ascii="Palatino Linotype" w:eastAsia="Palatino Linotype" w:hAnsi="Palatino Linotype" w:cs="Palatino Linotype"/>
          <w:b/>
        </w:rPr>
      </w:pPr>
      <w:r w:rsidRPr="00E47A7E">
        <w:rPr>
          <w:rFonts w:ascii="Palatino Linotype" w:eastAsia="Palatino Linotype" w:hAnsi="Palatino Linotype" w:cs="Palatino Linotype"/>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E47A7E">
        <w:rPr>
          <w:rFonts w:ascii="Palatino Linotype" w:eastAsia="Palatino Linotype" w:hAnsi="Palatino Linotype" w:cs="Palatino Linotype"/>
          <w:b/>
        </w:rPr>
        <w:t>SAIMEX.</w:t>
      </w:r>
    </w:p>
    <w:p w14:paraId="008A43D2" w14:textId="77777777" w:rsidR="0055432A" w:rsidRPr="00E47A7E" w:rsidRDefault="0055432A">
      <w:pPr>
        <w:spacing w:after="0" w:line="360" w:lineRule="auto"/>
        <w:jc w:val="both"/>
        <w:rPr>
          <w:rFonts w:ascii="Palatino Linotype" w:eastAsia="Palatino Linotype" w:hAnsi="Palatino Linotype" w:cs="Palatino Linotype"/>
        </w:rPr>
      </w:pPr>
    </w:p>
    <w:p w14:paraId="5358786D"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VI la ley de la materia, que a la letra dice:</w:t>
      </w:r>
    </w:p>
    <w:p w14:paraId="0410BCBA" w14:textId="77777777" w:rsidR="0055432A" w:rsidRPr="00E47A7E" w:rsidRDefault="0055432A">
      <w:pPr>
        <w:spacing w:after="0" w:line="360" w:lineRule="auto"/>
        <w:jc w:val="both"/>
        <w:rPr>
          <w:rFonts w:ascii="Palatino Linotype" w:eastAsia="Palatino Linotype" w:hAnsi="Palatino Linotype" w:cs="Palatino Linotype"/>
        </w:rPr>
      </w:pPr>
    </w:p>
    <w:p w14:paraId="1124E352"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r w:rsidRPr="00E47A7E">
        <w:rPr>
          <w:rFonts w:ascii="Palatino Linotype" w:eastAsia="Palatino Linotype" w:hAnsi="Palatino Linotype" w:cs="Palatino Linotype"/>
          <w:b/>
          <w:i/>
        </w:rPr>
        <w:t xml:space="preserve">Artículo 179. </w:t>
      </w:r>
      <w:r w:rsidRPr="00E47A7E">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4F3179A9"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38151D10"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VI. La entrega de información que no corresponda con lo solicitado;</w:t>
      </w:r>
    </w:p>
    <w:p w14:paraId="1D08D265"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 </w:t>
      </w:r>
    </w:p>
    <w:p w14:paraId="767C2F86" w14:textId="77777777" w:rsidR="0055432A" w:rsidRPr="00E47A7E" w:rsidRDefault="0055432A">
      <w:pPr>
        <w:spacing w:after="0" w:line="360" w:lineRule="auto"/>
        <w:ind w:left="567" w:right="616"/>
        <w:jc w:val="both"/>
        <w:rPr>
          <w:rFonts w:ascii="Palatino Linotype" w:eastAsia="Palatino Linotype" w:hAnsi="Palatino Linotype" w:cs="Palatino Linotype"/>
          <w:i/>
        </w:rPr>
      </w:pPr>
    </w:p>
    <w:p w14:paraId="153828C9"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b/>
        </w:rPr>
        <w:t>Tercero. Materia de Revisión</w:t>
      </w:r>
      <w:r w:rsidRPr="00E47A7E">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w:t>
      </w:r>
      <w:r w:rsidRPr="00E47A7E">
        <w:rPr>
          <w:rFonts w:ascii="Palatino Linotype" w:eastAsia="Palatino Linotype" w:hAnsi="Palatino Linotype" w:cs="Palatino Linotype"/>
        </w:rPr>
        <w:lastRenderedPageBreak/>
        <w:t xml:space="preserve">actualiza la fracción VI del artículo 179 de la Ley de Transparencia y Acceso a la Información Pública del Estado de México y Municipios.  </w:t>
      </w:r>
    </w:p>
    <w:p w14:paraId="2681594C" w14:textId="77777777" w:rsidR="0055432A" w:rsidRPr="00E47A7E" w:rsidRDefault="0055432A">
      <w:pPr>
        <w:spacing w:after="0" w:line="360" w:lineRule="auto"/>
        <w:jc w:val="both"/>
        <w:rPr>
          <w:rFonts w:ascii="Palatino Linotype" w:eastAsia="Palatino Linotype" w:hAnsi="Palatino Linotype" w:cs="Palatino Linotype"/>
        </w:rPr>
      </w:pPr>
    </w:p>
    <w:p w14:paraId="4B4B8DE1"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Cuarto.</w:t>
      </w:r>
      <w:r w:rsidRPr="00E47A7E">
        <w:rPr>
          <w:rFonts w:ascii="Palatino Linotype" w:eastAsia="Palatino Linotype" w:hAnsi="Palatino Linotype" w:cs="Palatino Linotype"/>
        </w:rPr>
        <w:t xml:space="preserve"> </w:t>
      </w:r>
      <w:r w:rsidRPr="00E47A7E">
        <w:rPr>
          <w:rFonts w:ascii="Palatino Linotype" w:eastAsia="Palatino Linotype" w:hAnsi="Palatino Linotype" w:cs="Palatino Linotype"/>
          <w:b/>
        </w:rPr>
        <w:t>Estudio de fondo del asunto.</w:t>
      </w:r>
      <w:r w:rsidRPr="00E47A7E">
        <w:rPr>
          <w:rFonts w:ascii="Palatino Linotype" w:eastAsia="Palatino Linotype" w:hAnsi="Palatino Linotype" w:cs="Palatino Linotype"/>
        </w:rPr>
        <w:t xml:space="preserve">  Es conveniente analizar si la respuesta e informe justificado del Sujeto Obligado</w:t>
      </w:r>
      <w:r w:rsidRPr="00E47A7E">
        <w:rPr>
          <w:rFonts w:ascii="Palatino Linotype" w:eastAsia="Palatino Linotype" w:hAnsi="Palatino Linotype" w:cs="Palatino Linotype"/>
          <w:b/>
        </w:rPr>
        <w:t xml:space="preserve"> </w:t>
      </w:r>
      <w:r w:rsidRPr="00E47A7E">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C8EBF57" w14:textId="77777777" w:rsidR="0055432A" w:rsidRPr="00E47A7E" w:rsidRDefault="0055432A">
      <w:pPr>
        <w:spacing w:after="0" w:line="360" w:lineRule="auto"/>
        <w:jc w:val="both"/>
        <w:rPr>
          <w:rFonts w:ascii="Palatino Linotype" w:eastAsia="Palatino Linotype" w:hAnsi="Palatino Linotype" w:cs="Palatino Linotype"/>
        </w:rPr>
      </w:pPr>
    </w:p>
    <w:p w14:paraId="7B4F34D5" w14:textId="77777777" w:rsidR="0055432A" w:rsidRPr="00E47A7E" w:rsidRDefault="00A96399">
      <w:pPr>
        <w:tabs>
          <w:tab w:val="left" w:pos="851"/>
        </w:tabs>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r w:rsidRPr="00E47A7E">
        <w:rPr>
          <w:rFonts w:ascii="Palatino Linotype" w:eastAsia="Palatino Linotype" w:hAnsi="Palatino Linotype" w:cs="Palatino Linotype"/>
          <w:b/>
          <w:i/>
        </w:rPr>
        <w:t>Artículo 4</w:t>
      </w:r>
      <w:r w:rsidRPr="00E47A7E">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8AAD37B" w14:textId="77777777" w:rsidR="0055432A" w:rsidRPr="00E47A7E" w:rsidRDefault="00A96399">
      <w:pPr>
        <w:tabs>
          <w:tab w:val="left" w:pos="851"/>
        </w:tabs>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E47A7E">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C7FD227" w14:textId="77777777" w:rsidR="0055432A" w:rsidRPr="00E47A7E" w:rsidRDefault="00A96399">
      <w:pPr>
        <w:tabs>
          <w:tab w:val="left" w:pos="851"/>
        </w:tabs>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E47A7E">
        <w:rPr>
          <w:rFonts w:ascii="Palatino Linotype" w:eastAsia="Palatino Linotype" w:hAnsi="Palatino Linotype" w:cs="Palatino Linotype"/>
          <w:i/>
        </w:rPr>
        <w:t>.”</w:t>
      </w:r>
    </w:p>
    <w:p w14:paraId="0EADEC0D" w14:textId="77777777" w:rsidR="0055432A" w:rsidRPr="00E47A7E" w:rsidRDefault="0055432A">
      <w:pPr>
        <w:spacing w:after="0" w:line="360" w:lineRule="auto"/>
        <w:jc w:val="both"/>
        <w:rPr>
          <w:rFonts w:ascii="Palatino Linotype" w:eastAsia="Palatino Linotype" w:hAnsi="Palatino Linotype" w:cs="Palatino Linotype"/>
        </w:rPr>
      </w:pPr>
    </w:p>
    <w:p w14:paraId="414565F2"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E64C9BC" w14:textId="77777777" w:rsidR="0055432A" w:rsidRPr="00E47A7E" w:rsidRDefault="0055432A">
      <w:pPr>
        <w:spacing w:after="0"/>
        <w:ind w:left="567" w:right="616"/>
        <w:jc w:val="both"/>
        <w:rPr>
          <w:rFonts w:ascii="Palatino Linotype" w:eastAsia="Palatino Linotype" w:hAnsi="Palatino Linotype" w:cs="Palatino Linotype"/>
        </w:rPr>
      </w:pPr>
    </w:p>
    <w:p w14:paraId="1B9BFC74"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r w:rsidRPr="00E47A7E">
        <w:rPr>
          <w:rFonts w:ascii="Palatino Linotype" w:eastAsia="Palatino Linotype" w:hAnsi="Palatino Linotype" w:cs="Palatino Linotype"/>
          <w:b/>
          <w:i/>
        </w:rPr>
        <w:t>Artículo 12.-</w:t>
      </w:r>
      <w:r w:rsidRPr="00E47A7E">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A30A8BC" w14:textId="77777777" w:rsidR="0055432A" w:rsidRPr="00E47A7E" w:rsidRDefault="0055432A">
      <w:pPr>
        <w:spacing w:after="0"/>
        <w:ind w:left="567" w:right="616"/>
        <w:jc w:val="both"/>
        <w:rPr>
          <w:rFonts w:ascii="Palatino Linotype" w:eastAsia="Palatino Linotype" w:hAnsi="Palatino Linotype" w:cs="Palatino Linotype"/>
          <w:i/>
        </w:rPr>
      </w:pPr>
    </w:p>
    <w:p w14:paraId="47C60FC9"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E47A7E">
        <w:rPr>
          <w:rFonts w:ascii="Palatino Linotype" w:eastAsia="Palatino Linotype" w:hAnsi="Palatino Linotype" w:cs="Palatino Linotype"/>
          <w:i/>
        </w:rPr>
        <w:t xml:space="preserve">. </w:t>
      </w:r>
      <w:r w:rsidRPr="00E47A7E">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E47A7E">
        <w:rPr>
          <w:rFonts w:ascii="Palatino Linotype" w:eastAsia="Palatino Linotype" w:hAnsi="Palatino Linotype" w:cs="Palatino Linotype"/>
          <w:i/>
        </w:rPr>
        <w:t xml:space="preserve">.” </w:t>
      </w:r>
    </w:p>
    <w:p w14:paraId="1458638B" w14:textId="77777777" w:rsidR="0055432A" w:rsidRPr="00E47A7E" w:rsidRDefault="0055432A">
      <w:pPr>
        <w:spacing w:after="0"/>
        <w:ind w:left="567" w:right="616"/>
        <w:jc w:val="both"/>
        <w:rPr>
          <w:rFonts w:ascii="Palatino Linotype" w:eastAsia="Palatino Linotype" w:hAnsi="Palatino Linotype" w:cs="Palatino Linotype"/>
          <w:i/>
        </w:rPr>
      </w:pPr>
    </w:p>
    <w:p w14:paraId="1DEF96F4" w14:textId="77777777" w:rsidR="0055432A" w:rsidRPr="00E47A7E" w:rsidRDefault="00A96399">
      <w:pPr>
        <w:spacing w:after="0" w:line="360" w:lineRule="auto"/>
        <w:ind w:right="-93"/>
        <w:jc w:val="both"/>
        <w:rPr>
          <w:rFonts w:ascii="Palatino Linotype" w:eastAsia="Palatino Linotype" w:hAnsi="Palatino Linotype" w:cs="Palatino Linotype"/>
        </w:rPr>
      </w:pPr>
      <w:r w:rsidRPr="00E47A7E">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B7EBEC0" w14:textId="77777777" w:rsidR="0055432A" w:rsidRPr="00E47A7E" w:rsidRDefault="0055432A">
      <w:pPr>
        <w:spacing w:after="0" w:line="360" w:lineRule="auto"/>
        <w:ind w:right="-93"/>
        <w:jc w:val="both"/>
        <w:rPr>
          <w:rFonts w:ascii="Palatino Linotype" w:eastAsia="Palatino Linotype" w:hAnsi="Palatino Linotype" w:cs="Palatino Linotype"/>
        </w:rPr>
      </w:pPr>
    </w:p>
    <w:p w14:paraId="18687065" w14:textId="77777777" w:rsidR="0055432A" w:rsidRPr="00E47A7E" w:rsidRDefault="00A96399">
      <w:pPr>
        <w:spacing w:after="0" w:line="360" w:lineRule="auto"/>
        <w:jc w:val="both"/>
        <w:rPr>
          <w:rFonts w:ascii="Palatino Linotype" w:eastAsia="Palatino Linotype" w:hAnsi="Palatino Linotype" w:cs="Palatino Linotype"/>
          <w:b/>
        </w:rPr>
      </w:pPr>
      <w:r w:rsidRPr="00E47A7E">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E47A7E">
        <w:rPr>
          <w:rFonts w:ascii="Palatino Linotype" w:eastAsia="Palatino Linotype" w:hAnsi="Palatino Linotype" w:cs="Palatino Linotype"/>
          <w:b/>
        </w:rPr>
        <w:t xml:space="preserve"> </w:t>
      </w:r>
    </w:p>
    <w:p w14:paraId="79AC7F58" w14:textId="77777777" w:rsidR="0055432A" w:rsidRPr="00E47A7E" w:rsidRDefault="0055432A">
      <w:pPr>
        <w:spacing w:after="0"/>
        <w:ind w:left="851" w:right="850"/>
        <w:jc w:val="both"/>
        <w:rPr>
          <w:rFonts w:ascii="Palatino Linotype" w:eastAsia="Palatino Linotype" w:hAnsi="Palatino Linotype" w:cs="Palatino Linotype"/>
        </w:rPr>
      </w:pPr>
    </w:p>
    <w:p w14:paraId="699E5D0F"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lastRenderedPageBreak/>
        <w:t>“</w:t>
      </w:r>
      <w:r w:rsidRPr="00E47A7E">
        <w:rPr>
          <w:rFonts w:ascii="Palatino Linotype" w:eastAsia="Palatino Linotype" w:hAnsi="Palatino Linotype" w:cs="Palatino Linotype"/>
          <w:b/>
          <w:i/>
        </w:rPr>
        <w:t>No existe obligación de elaborar documentos ad hoc para atender las solicitudes de acceso a la información.</w:t>
      </w:r>
      <w:r w:rsidRPr="00E47A7E">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B64FFA8" w14:textId="77777777" w:rsidR="0055432A" w:rsidRPr="00E47A7E" w:rsidRDefault="0055432A">
      <w:pPr>
        <w:spacing w:after="0"/>
        <w:ind w:left="567" w:right="616"/>
        <w:jc w:val="both"/>
        <w:rPr>
          <w:rFonts w:ascii="Palatino Linotype" w:eastAsia="Palatino Linotype" w:hAnsi="Palatino Linotype" w:cs="Palatino Linotype"/>
          <w:i/>
        </w:rPr>
      </w:pPr>
    </w:p>
    <w:p w14:paraId="6CB0CFDB"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6230044" w14:textId="77777777" w:rsidR="0055432A" w:rsidRPr="00E47A7E" w:rsidRDefault="0055432A">
      <w:pPr>
        <w:spacing w:after="0" w:line="360" w:lineRule="auto"/>
        <w:jc w:val="both"/>
        <w:rPr>
          <w:rFonts w:ascii="Palatino Linotype" w:eastAsia="Palatino Linotype" w:hAnsi="Palatino Linotype" w:cs="Palatino Linotype"/>
        </w:rPr>
      </w:pPr>
    </w:p>
    <w:p w14:paraId="17CE0659"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5D64F69" w14:textId="77777777" w:rsidR="0055432A" w:rsidRPr="00E47A7E" w:rsidRDefault="0055432A">
      <w:pPr>
        <w:spacing w:after="0" w:line="360" w:lineRule="auto"/>
        <w:ind w:right="49"/>
        <w:jc w:val="both"/>
        <w:rPr>
          <w:rFonts w:ascii="Palatino Linotype" w:eastAsia="Palatino Linotype" w:hAnsi="Palatino Linotype" w:cs="Palatino Linotype"/>
        </w:rPr>
      </w:pPr>
    </w:p>
    <w:p w14:paraId="19B14923"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w:t>
      </w:r>
      <w:r w:rsidRPr="00E47A7E">
        <w:rPr>
          <w:rFonts w:ascii="Palatino Linotype" w:eastAsia="Palatino Linotype" w:hAnsi="Palatino Linotype" w:cs="Palatino Linotype"/>
        </w:rPr>
        <w:lastRenderedPageBreak/>
        <w:t xml:space="preserve">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14F7CF6" w14:textId="77777777" w:rsidR="0055432A" w:rsidRPr="00E47A7E" w:rsidRDefault="0055432A">
      <w:pPr>
        <w:spacing w:after="0" w:line="360" w:lineRule="auto"/>
        <w:jc w:val="both"/>
        <w:rPr>
          <w:rFonts w:ascii="Palatino Linotype" w:eastAsia="Palatino Linotype" w:hAnsi="Palatino Linotype" w:cs="Palatino Linotype"/>
        </w:rPr>
      </w:pPr>
    </w:p>
    <w:p w14:paraId="2179BA84"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r w:rsidRPr="00E47A7E">
        <w:rPr>
          <w:rFonts w:ascii="Palatino Linotype" w:eastAsia="Palatino Linotype" w:hAnsi="Palatino Linotype" w:cs="Palatino Linotype"/>
          <w:b/>
          <w:i/>
        </w:rPr>
        <w:t xml:space="preserve">Artículo 3. </w:t>
      </w:r>
      <w:r w:rsidRPr="00E47A7E">
        <w:rPr>
          <w:rFonts w:ascii="Palatino Linotype" w:eastAsia="Palatino Linotype" w:hAnsi="Palatino Linotype" w:cs="Palatino Linotype"/>
          <w:i/>
        </w:rPr>
        <w:t>Para los efectos de la presente Ley se entenderá por:</w:t>
      </w:r>
    </w:p>
    <w:p w14:paraId="55F528ED"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392FF72C"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b/>
          <w:i/>
        </w:rPr>
        <w:t>XI. Documento:</w:t>
      </w:r>
      <w:r w:rsidRPr="00E47A7E">
        <w:rPr>
          <w:rFonts w:ascii="Palatino Linotype" w:eastAsia="Palatino Linotype" w:hAnsi="Palatino Linotype" w:cs="Palatino Linotype"/>
          <w:i/>
        </w:rPr>
        <w:t xml:space="preserve"> Los expedientes, reportes, estudios, actas</w:t>
      </w:r>
      <w:r w:rsidRPr="00E47A7E">
        <w:rPr>
          <w:rFonts w:ascii="Palatino Linotype" w:eastAsia="Palatino Linotype" w:hAnsi="Palatino Linotype" w:cs="Palatino Linotype"/>
          <w:b/>
          <w:i/>
        </w:rPr>
        <w:t>,</w:t>
      </w:r>
      <w:r w:rsidRPr="00E47A7E">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02A1C1E" w14:textId="77777777" w:rsidR="0055432A" w:rsidRPr="00E47A7E" w:rsidRDefault="0055432A">
      <w:pPr>
        <w:spacing w:after="0" w:line="360" w:lineRule="auto"/>
        <w:ind w:left="851" w:right="899"/>
        <w:jc w:val="both"/>
        <w:rPr>
          <w:rFonts w:ascii="Palatino Linotype" w:eastAsia="Palatino Linotype" w:hAnsi="Palatino Linotype" w:cs="Palatino Linotype"/>
        </w:rPr>
      </w:pPr>
    </w:p>
    <w:p w14:paraId="6A856929"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B2047EE" w14:textId="77777777" w:rsidR="0055432A" w:rsidRPr="00E47A7E" w:rsidRDefault="0055432A">
      <w:pPr>
        <w:spacing w:after="0" w:line="360" w:lineRule="auto"/>
        <w:ind w:left="851" w:right="899"/>
        <w:jc w:val="both"/>
        <w:rPr>
          <w:rFonts w:ascii="Palatino Linotype" w:eastAsia="Palatino Linotype" w:hAnsi="Palatino Linotype" w:cs="Palatino Linotype"/>
        </w:rPr>
      </w:pPr>
    </w:p>
    <w:p w14:paraId="407424E4" w14:textId="77777777" w:rsidR="0055432A" w:rsidRPr="00E47A7E" w:rsidRDefault="00A96399">
      <w:pPr>
        <w:tabs>
          <w:tab w:val="left" w:pos="7797"/>
        </w:tabs>
        <w:spacing w:after="0"/>
        <w:ind w:left="709" w:right="616"/>
        <w:jc w:val="both"/>
        <w:rPr>
          <w:rFonts w:ascii="Palatino Linotype" w:eastAsia="Palatino Linotype" w:hAnsi="Palatino Linotype" w:cs="Palatino Linotype"/>
          <w:b/>
          <w:i/>
        </w:rPr>
      </w:pPr>
      <w:r w:rsidRPr="00E47A7E">
        <w:rPr>
          <w:rFonts w:ascii="Palatino Linotype" w:eastAsia="Palatino Linotype" w:hAnsi="Palatino Linotype" w:cs="Palatino Linotype"/>
          <w:b/>
        </w:rPr>
        <w:t>“</w:t>
      </w:r>
      <w:r w:rsidRPr="00E47A7E">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E47A7E">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w:t>
      </w:r>
      <w:r w:rsidRPr="00E47A7E">
        <w:rPr>
          <w:rFonts w:ascii="Palatino Linotype" w:eastAsia="Palatino Linotype" w:hAnsi="Palatino Linotype" w:cs="Palatino Linotype"/>
          <w:i/>
        </w:rPr>
        <w:lastRenderedPageBreak/>
        <w:t>documentos públicos, administrados, generados o en posesión de los órganos u organismos públicos, en virtud del ejercicio de sus funciones de derecho público, sin importar su fuente, soporte o fecha de elaboración.</w:t>
      </w:r>
    </w:p>
    <w:p w14:paraId="42B817D8" w14:textId="77777777" w:rsidR="0055432A" w:rsidRPr="00E47A7E" w:rsidRDefault="00A96399">
      <w:pPr>
        <w:tabs>
          <w:tab w:val="left" w:pos="7797"/>
        </w:tabs>
        <w:spacing w:after="0"/>
        <w:ind w:left="709"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En </w:t>
      </w:r>
      <w:proofErr w:type="gramStart"/>
      <w:r w:rsidRPr="00E47A7E">
        <w:rPr>
          <w:rFonts w:ascii="Palatino Linotype" w:eastAsia="Palatino Linotype" w:hAnsi="Palatino Linotype" w:cs="Palatino Linotype"/>
          <w:i/>
        </w:rPr>
        <w:t>consecuencia</w:t>
      </w:r>
      <w:proofErr w:type="gramEnd"/>
      <w:r w:rsidRPr="00E47A7E">
        <w:rPr>
          <w:rFonts w:ascii="Palatino Linotype" w:eastAsia="Palatino Linotype" w:hAnsi="Palatino Linotype" w:cs="Palatino Linotype"/>
          <w:i/>
        </w:rPr>
        <w:t xml:space="preserve"> el acceso a la información se refiere a que se cumplan cualquiera de los siguientes tres supuestos:</w:t>
      </w:r>
    </w:p>
    <w:p w14:paraId="2B778B38" w14:textId="77777777" w:rsidR="0055432A" w:rsidRPr="00E47A7E" w:rsidRDefault="00A96399">
      <w:pPr>
        <w:tabs>
          <w:tab w:val="left" w:pos="7797"/>
        </w:tabs>
        <w:spacing w:after="0"/>
        <w:ind w:left="709"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1) Que se trate de información registrada en cualquier soporte documental, </w:t>
      </w:r>
      <w:proofErr w:type="gramStart"/>
      <w:r w:rsidRPr="00E47A7E">
        <w:rPr>
          <w:rFonts w:ascii="Palatino Linotype" w:eastAsia="Palatino Linotype" w:hAnsi="Palatino Linotype" w:cs="Palatino Linotype"/>
          <w:i/>
        </w:rPr>
        <w:t>que</w:t>
      </w:r>
      <w:proofErr w:type="gramEnd"/>
      <w:r w:rsidRPr="00E47A7E">
        <w:rPr>
          <w:rFonts w:ascii="Palatino Linotype" w:eastAsia="Palatino Linotype" w:hAnsi="Palatino Linotype" w:cs="Palatino Linotype"/>
          <w:i/>
        </w:rPr>
        <w:t xml:space="preserve"> en ejercicio de las atribuciones conferidas, sea generada por los Sujetos Obligados;</w:t>
      </w:r>
    </w:p>
    <w:p w14:paraId="24249D57" w14:textId="77777777" w:rsidR="0055432A" w:rsidRPr="00E47A7E" w:rsidRDefault="00A96399">
      <w:pPr>
        <w:tabs>
          <w:tab w:val="left" w:pos="7797"/>
        </w:tabs>
        <w:spacing w:after="0"/>
        <w:ind w:left="709" w:right="616"/>
        <w:jc w:val="both"/>
        <w:rPr>
          <w:rFonts w:ascii="Palatino Linotype" w:eastAsia="Palatino Linotype" w:hAnsi="Palatino Linotype" w:cs="Palatino Linotype"/>
          <w:b/>
          <w:i/>
        </w:rPr>
      </w:pPr>
      <w:r w:rsidRPr="00E47A7E">
        <w:rPr>
          <w:rFonts w:ascii="Palatino Linotype" w:eastAsia="Palatino Linotype" w:hAnsi="Palatino Linotype" w:cs="Palatino Linotype"/>
          <w:b/>
          <w:i/>
        </w:rPr>
        <w:t xml:space="preserve">2) Que se trate de información registrada en cualquier soporte documental, </w:t>
      </w:r>
      <w:proofErr w:type="gramStart"/>
      <w:r w:rsidRPr="00E47A7E">
        <w:rPr>
          <w:rFonts w:ascii="Palatino Linotype" w:eastAsia="Palatino Linotype" w:hAnsi="Palatino Linotype" w:cs="Palatino Linotype"/>
          <w:b/>
          <w:i/>
        </w:rPr>
        <w:t>que</w:t>
      </w:r>
      <w:proofErr w:type="gramEnd"/>
      <w:r w:rsidRPr="00E47A7E">
        <w:rPr>
          <w:rFonts w:ascii="Palatino Linotype" w:eastAsia="Palatino Linotype" w:hAnsi="Palatino Linotype" w:cs="Palatino Linotype"/>
          <w:b/>
          <w:i/>
        </w:rPr>
        <w:t xml:space="preserve"> en ejercicio de las atribuciones conferidas, sea administrada por los Sujetos Obligados, y</w:t>
      </w:r>
    </w:p>
    <w:p w14:paraId="2BB4DCB6" w14:textId="77777777" w:rsidR="0055432A" w:rsidRPr="00E47A7E" w:rsidRDefault="00A96399">
      <w:pPr>
        <w:tabs>
          <w:tab w:val="left" w:pos="7797"/>
        </w:tabs>
        <w:spacing w:after="0"/>
        <w:ind w:left="709" w:right="616"/>
        <w:jc w:val="both"/>
        <w:rPr>
          <w:rFonts w:ascii="Palatino Linotype" w:eastAsia="Palatino Linotype" w:hAnsi="Palatino Linotype" w:cs="Palatino Linotype"/>
          <w:b/>
          <w:i/>
        </w:rPr>
      </w:pPr>
      <w:r w:rsidRPr="00E47A7E">
        <w:rPr>
          <w:rFonts w:ascii="Palatino Linotype" w:eastAsia="Palatino Linotype" w:hAnsi="Palatino Linotype" w:cs="Palatino Linotype"/>
          <w:b/>
          <w:i/>
        </w:rPr>
        <w:t xml:space="preserve">3) Que se trate de información registrada en cualquier soporte documental, </w:t>
      </w:r>
      <w:proofErr w:type="gramStart"/>
      <w:r w:rsidRPr="00E47A7E">
        <w:rPr>
          <w:rFonts w:ascii="Palatino Linotype" w:eastAsia="Palatino Linotype" w:hAnsi="Palatino Linotype" w:cs="Palatino Linotype"/>
          <w:b/>
          <w:i/>
        </w:rPr>
        <w:t>que</w:t>
      </w:r>
      <w:proofErr w:type="gramEnd"/>
      <w:r w:rsidRPr="00E47A7E">
        <w:rPr>
          <w:rFonts w:ascii="Palatino Linotype" w:eastAsia="Palatino Linotype" w:hAnsi="Palatino Linotype" w:cs="Palatino Linotype"/>
          <w:b/>
          <w:i/>
        </w:rPr>
        <w:t xml:space="preserve"> en ejercicio de las atribuciones conferidas, se encuentre en posesión de los Sujetos Obligados.” </w:t>
      </w:r>
    </w:p>
    <w:p w14:paraId="5483FE3E" w14:textId="77777777" w:rsidR="0055432A" w:rsidRPr="00E47A7E" w:rsidRDefault="0055432A">
      <w:pPr>
        <w:spacing w:after="0" w:line="360" w:lineRule="auto"/>
        <w:jc w:val="both"/>
        <w:rPr>
          <w:rFonts w:ascii="Palatino Linotype" w:eastAsia="Palatino Linotype" w:hAnsi="Palatino Linotype" w:cs="Palatino Linotype"/>
        </w:rPr>
      </w:pPr>
    </w:p>
    <w:p w14:paraId="66BD7F57"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Dicho lo anterior, es de recordar lo que la parte Solicitante requirió lo siguiente: </w:t>
      </w:r>
    </w:p>
    <w:p w14:paraId="0ECB1F40" w14:textId="77777777" w:rsidR="0055432A" w:rsidRPr="00E47A7E" w:rsidRDefault="0055432A">
      <w:pPr>
        <w:spacing w:after="0" w:line="360" w:lineRule="auto"/>
        <w:jc w:val="both"/>
        <w:rPr>
          <w:rFonts w:ascii="Palatino Linotype" w:eastAsia="Palatino Linotype" w:hAnsi="Palatino Linotype" w:cs="Palatino Linotype"/>
        </w:rPr>
      </w:pPr>
    </w:p>
    <w:p w14:paraId="217A8A48" w14:textId="77777777" w:rsidR="0055432A" w:rsidRPr="00E47A7E" w:rsidRDefault="00A96399">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De acuerdo con las metas de la Coordinación de Transparencia del SMDIF de Tlalnepantla de Baz:</w:t>
      </w:r>
    </w:p>
    <w:p w14:paraId="7517B030" w14:textId="77777777" w:rsidR="0055432A" w:rsidRPr="00E47A7E" w:rsidRDefault="00A9639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La forma de evaluar.</w:t>
      </w:r>
    </w:p>
    <w:p w14:paraId="28CF1EF2" w14:textId="77777777" w:rsidR="0055432A" w:rsidRPr="00E47A7E" w:rsidRDefault="00A9639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Criterio utilizado en las evaluaciones,</w:t>
      </w:r>
    </w:p>
    <w:p w14:paraId="2CE2E6FB" w14:textId="77777777" w:rsidR="0055432A" w:rsidRPr="00E47A7E" w:rsidRDefault="00A9639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Calificación de los servidores públicos evaluados</w:t>
      </w:r>
    </w:p>
    <w:p w14:paraId="17C40673" w14:textId="77777777" w:rsidR="0055432A" w:rsidRPr="00E47A7E" w:rsidRDefault="00A9639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Plan de evaluación.</w:t>
      </w:r>
    </w:p>
    <w:p w14:paraId="56382665" w14:textId="77777777" w:rsidR="0055432A" w:rsidRPr="00E47A7E" w:rsidRDefault="00A96399">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Informe trimestral del año 2023.</w:t>
      </w:r>
    </w:p>
    <w:p w14:paraId="4325C882" w14:textId="77777777" w:rsidR="0055432A" w:rsidRPr="00E47A7E" w:rsidRDefault="0055432A">
      <w:pPr>
        <w:spacing w:after="0" w:line="360" w:lineRule="auto"/>
        <w:ind w:right="-7"/>
        <w:jc w:val="both"/>
        <w:rPr>
          <w:rFonts w:ascii="Palatino Linotype" w:eastAsia="Palatino Linotype" w:hAnsi="Palatino Linotype" w:cs="Palatino Linotype"/>
        </w:rPr>
      </w:pPr>
    </w:p>
    <w:p w14:paraId="1B89F893" w14:textId="77777777" w:rsidR="0055432A" w:rsidRPr="00E47A7E" w:rsidRDefault="00A96399">
      <w:pPr>
        <w:spacing w:after="0" w:line="360" w:lineRule="auto"/>
        <w:ind w:right="-7"/>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En respuesta, el Coordinador de Transparencia, remite un documento ad hoc en donde señala los indicadores y la programación de conformidad con los formatos </w:t>
      </w:r>
      <w:proofErr w:type="spellStart"/>
      <w:r w:rsidRPr="00E47A7E">
        <w:rPr>
          <w:rFonts w:ascii="Palatino Linotype" w:eastAsia="Palatino Linotype" w:hAnsi="Palatino Linotype" w:cs="Palatino Linotype"/>
        </w:rPr>
        <w:t>PbRM</w:t>
      </w:r>
      <w:proofErr w:type="spellEnd"/>
      <w:r w:rsidRPr="00E47A7E">
        <w:rPr>
          <w:rFonts w:ascii="Palatino Linotype" w:eastAsia="Palatino Linotype" w:hAnsi="Palatino Linotype" w:cs="Palatino Linotype"/>
        </w:rPr>
        <w:t xml:space="preserve"> 1d y 8B.</w:t>
      </w:r>
    </w:p>
    <w:p w14:paraId="1711CE9C" w14:textId="77777777" w:rsidR="0055432A" w:rsidRPr="00E47A7E" w:rsidRDefault="0055432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12FFAC9" w14:textId="77777777" w:rsidR="0055432A" w:rsidRPr="00E47A7E" w:rsidRDefault="00A96399">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lastRenderedPageBreak/>
        <w:t xml:space="preserve">Derivado de ello, la parte Recurrente se inconformó arguyendo que, la información solicitada no correspondía con lo solicitado. </w:t>
      </w:r>
    </w:p>
    <w:p w14:paraId="48B4A8C4" w14:textId="77777777" w:rsidR="0055432A" w:rsidRPr="00E47A7E" w:rsidRDefault="0055432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5BB4670" w14:textId="77777777" w:rsidR="0055432A" w:rsidRPr="00E47A7E" w:rsidRDefault="00A96399">
      <w:p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Las partes fueron omisas en proporcionar manifestaciones. </w:t>
      </w:r>
    </w:p>
    <w:p w14:paraId="0C8A0B5C" w14:textId="77777777" w:rsidR="0055432A" w:rsidRPr="00E47A7E" w:rsidRDefault="0055432A">
      <w:pPr>
        <w:spacing w:after="0" w:line="360" w:lineRule="auto"/>
        <w:jc w:val="both"/>
        <w:rPr>
          <w:rFonts w:ascii="Palatino Linotype" w:eastAsia="Palatino Linotype" w:hAnsi="Palatino Linotype" w:cs="Palatino Linotype"/>
        </w:rPr>
      </w:pPr>
    </w:p>
    <w:p w14:paraId="26E285A4" w14:textId="77777777" w:rsidR="0055432A" w:rsidRPr="00E47A7E" w:rsidRDefault="00A96399">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Dicho lo anterior, resulta procedente contextualizar la información refiriendo que el Manual para la Planeación, Programación y Presupuesto de Egresos Municipal es un instrumento fundamental para la planeación, programación, elaboración del presupuesto, seguimiento y evaluación del desempeño. </w:t>
      </w:r>
    </w:p>
    <w:p w14:paraId="5B2DA76A" w14:textId="77777777" w:rsidR="0055432A" w:rsidRPr="00E47A7E" w:rsidRDefault="0055432A">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017C6840" w14:textId="77777777" w:rsidR="0055432A" w:rsidRPr="00E47A7E" w:rsidRDefault="00A96399">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En ese sentido, este documento, se apoya en los elementos de la planeación estratégica y constituye un medio para ordenar las acciones y recurso de la gestión gubernamental; ya que se relaciona con las metas con los recursos presupuestados y los resultados que esperan alcanzar las dependencias y organismos municipales, de tal forma que, el Proyecto de Presupuesto deberá contener sus respectivos objetivos, </w:t>
      </w:r>
      <w:r w:rsidRPr="00E47A7E">
        <w:rPr>
          <w:rFonts w:ascii="Palatino Linotype" w:eastAsia="Palatino Linotype" w:hAnsi="Palatino Linotype" w:cs="Palatino Linotype"/>
          <w:b/>
        </w:rPr>
        <w:t>metas de actividades</w:t>
      </w:r>
      <w:r w:rsidRPr="00E47A7E">
        <w:rPr>
          <w:rFonts w:ascii="Palatino Linotype" w:eastAsia="Palatino Linotype" w:hAnsi="Palatino Linotype" w:cs="Palatino Linotype"/>
        </w:rPr>
        <w:t xml:space="preserve"> e </w:t>
      </w:r>
      <w:r w:rsidRPr="00E47A7E">
        <w:rPr>
          <w:rFonts w:ascii="Palatino Linotype" w:eastAsia="Palatino Linotype" w:hAnsi="Palatino Linotype" w:cs="Palatino Linotype"/>
          <w:b/>
        </w:rPr>
        <w:t xml:space="preserve">indicadores </w:t>
      </w:r>
      <w:r w:rsidRPr="00E47A7E">
        <w:rPr>
          <w:rFonts w:ascii="Palatino Linotype" w:eastAsia="Palatino Linotype" w:hAnsi="Palatino Linotype" w:cs="Palatino Linotype"/>
        </w:rPr>
        <w:t xml:space="preserve">que deberán vincularse al Plan de Desarrollo Municipal correspondiente. </w:t>
      </w:r>
    </w:p>
    <w:p w14:paraId="1CB81174" w14:textId="77777777" w:rsidR="0055432A" w:rsidRPr="00E47A7E" w:rsidRDefault="0055432A">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5C825D71" w14:textId="77777777" w:rsidR="0055432A" w:rsidRPr="00E47A7E" w:rsidRDefault="00A96399">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Ahora bien, las dependencias generales y auxiliares, en forma coordinada con la Unidad de Información, Planeación y Presupuestación verificarán la elaboración y actualización de las fases de la Metodología del Marco Lógico para las Matrices de Indicadores para Resultados, los cuales contienen los indicadores estratégicos y de gestión para el seguimiento y evaluación del desempeño de programas presupuestarios que conformarán el Programa Anual. </w:t>
      </w:r>
    </w:p>
    <w:p w14:paraId="10479647" w14:textId="77777777" w:rsidR="0055432A" w:rsidRPr="00E47A7E" w:rsidRDefault="0055432A">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255CD1E6"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lastRenderedPageBreak/>
        <w:t>En relación con lo anterior, es de precisar que en el Presupuesto basado en Resultados (</w:t>
      </w:r>
      <w:proofErr w:type="spellStart"/>
      <w:r w:rsidRPr="00E47A7E">
        <w:rPr>
          <w:rFonts w:ascii="Palatino Linotype" w:eastAsia="Palatino Linotype" w:hAnsi="Palatino Linotype" w:cs="Palatino Linotype"/>
        </w:rPr>
        <w:t>PbR</w:t>
      </w:r>
      <w:proofErr w:type="spellEnd"/>
      <w:r w:rsidRPr="00E47A7E">
        <w:rPr>
          <w:rFonts w:ascii="Palatino Linotype" w:eastAsia="Palatino Linotype" w:hAnsi="Palatino Linotype" w:cs="Palatino Linotype"/>
        </w:rPr>
        <w:t xml:space="preserve">), se plasman los objetivos, estrategias, metas de actividad, indicadores y proyectos, que se traducen en resultados concretos a visualizarse en el periodo presupuestal determinado, en ese sentido, se cuentan con diferentes formatos, los cuales son encaminados a identificar determinadas áreas o campos, siendo los siguientes: </w:t>
      </w:r>
    </w:p>
    <w:p w14:paraId="74ED2F8E" w14:textId="77777777" w:rsidR="0055432A" w:rsidRPr="00E47A7E" w:rsidRDefault="0055432A">
      <w:pPr>
        <w:spacing w:after="0" w:line="360" w:lineRule="auto"/>
        <w:ind w:right="49"/>
        <w:jc w:val="both"/>
        <w:rPr>
          <w:rFonts w:ascii="Palatino Linotype" w:eastAsia="Palatino Linotype" w:hAnsi="Palatino Linotype" w:cs="Palatino Linotype"/>
        </w:rPr>
      </w:pPr>
    </w:p>
    <w:p w14:paraId="4A4653F8"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 xml:space="preserve">PbRM-01a “Dimensión Administrativa del Gasto”. </w:t>
      </w:r>
      <w:r w:rsidRPr="00E47A7E">
        <w:rPr>
          <w:rFonts w:ascii="Palatino Linotype" w:eastAsia="Palatino Linotype" w:hAnsi="Palatino Linotype" w:cs="Palatino Linotype"/>
        </w:rPr>
        <w:t xml:space="preserve">El cual tiene como propósito identificar a nivel de estructura administrativa los programas y proyectos de los cuales se responsabiliza cada una de las Dependencias y Organismos Municipales. </w:t>
      </w:r>
    </w:p>
    <w:p w14:paraId="071034D4"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 xml:space="preserve">PbRM-01b “Descripción del Programa presupuestario”. </w:t>
      </w:r>
      <w:r w:rsidRPr="00E47A7E">
        <w:rPr>
          <w:rFonts w:ascii="Palatino Linotype" w:eastAsia="Palatino Linotype" w:hAnsi="Palatino Linotype" w:cs="Palatino Linotype"/>
        </w:rPr>
        <w:t>Tiene como propósito, identificar el diagnóstico del entorno de responsabilidad del programa respectivo para sustentar y justificar la asignación del presupuesto, definir los objetivos que se pretenden alcanzar y establecer las estrategias que serán aplicadas para dar viabilidad al logro de dichos objetivos.</w:t>
      </w:r>
    </w:p>
    <w:p w14:paraId="13C7536E"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PbRM-01c “Programa Anual de Metas de actividad por Proyecto”.</w:t>
      </w:r>
      <w:r w:rsidRPr="00E47A7E">
        <w:rPr>
          <w:rFonts w:ascii="Palatino Linotype" w:eastAsia="Palatino Linotype" w:hAnsi="Palatino Linotype" w:cs="Palatino Linotype"/>
        </w:rPr>
        <w:t xml:space="preserve"> Tiene como propósito establecer las acciones sustantivas para cada proyecto, mismas que deberán reflejar la diferencia entre el cumplimiento alcanzado durante el ejercicio fiscal anterior y las cifras programadas que se estimen alcanzar en el ejercicio en curso. </w:t>
      </w:r>
    </w:p>
    <w:p w14:paraId="60D84F18"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PbRM-01d “Ficha técnica de diseño de indicadores estratégicos o de gestión 202</w:t>
      </w:r>
      <w:r w:rsidRPr="00E47A7E">
        <w:rPr>
          <w:rFonts w:ascii="Palatino Linotype" w:eastAsia="Palatino Linotype" w:hAnsi="Palatino Linotype" w:cs="Palatino Linotype"/>
        </w:rPr>
        <w:t>4</w:t>
      </w:r>
      <w:r w:rsidRPr="00E47A7E">
        <w:rPr>
          <w:rFonts w:ascii="Palatino Linotype" w:eastAsia="Palatino Linotype" w:hAnsi="Palatino Linotype" w:cs="Palatino Linotype"/>
          <w:b/>
        </w:rPr>
        <w:t>”</w:t>
      </w:r>
      <w:r w:rsidRPr="00E47A7E">
        <w:rPr>
          <w:rFonts w:ascii="Palatino Linotype" w:eastAsia="Palatino Linotype" w:hAnsi="Palatino Linotype" w:cs="Palatino Linotype"/>
        </w:rPr>
        <w:t xml:space="preserve"> Tiene como finalidad el registro de los indicadores de gestión que se manejan en el SEGEMUN, mismos que deberán estar vinculados directamente a las metas programadas en el formato </w:t>
      </w:r>
    </w:p>
    <w:p w14:paraId="655F2508"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lastRenderedPageBreak/>
        <w:t>PbRM-01e “Matriz de Indicadores para Resultados por Programa presupuestario y Dependencia General”.</w:t>
      </w:r>
      <w:r w:rsidRPr="00E47A7E">
        <w:rPr>
          <w:rFonts w:ascii="Palatino Linotype" w:eastAsia="Palatino Linotype" w:hAnsi="Palatino Linotype" w:cs="Palatino Linotype"/>
        </w:rPr>
        <w:t xml:space="preserve"> Estos indicadores están alineados a nivel estratégico o de gestión.</w:t>
      </w:r>
    </w:p>
    <w:p w14:paraId="0E1C9188"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PbRM-02a “Calendarización de metas de actividad”</w:t>
      </w:r>
      <w:r w:rsidRPr="00E47A7E">
        <w:rPr>
          <w:rFonts w:ascii="Palatino Linotype" w:eastAsia="Palatino Linotype" w:hAnsi="Palatino Linotype" w:cs="Palatino Linotype"/>
        </w:rPr>
        <w:t>. El cual tiene por objeto identificar trimestralmente la ejecución de la meta anual, la cual proviene del formato PbRM-01c.</w:t>
      </w:r>
    </w:p>
    <w:p w14:paraId="7907B7EA"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PbRM-03a</w:t>
      </w:r>
      <w:r w:rsidRPr="00E47A7E">
        <w:rPr>
          <w:rFonts w:ascii="Palatino Linotype" w:eastAsia="Palatino Linotype" w:hAnsi="Palatino Linotype" w:cs="Palatino Linotype"/>
        </w:rPr>
        <w:t xml:space="preserve">: En este formato se deben registrar los ingresos que se estiman recaudar para el siguiente ejercicio, antes de la publicación de la Ley de Ingresos, Participaciones Federales y Programas Federales y Estatales, el cual servirá como base para comunicar los techos financieros a cada una de las Dependencias Generales. </w:t>
      </w:r>
    </w:p>
    <w:p w14:paraId="38277DF9"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PbRM-03b:</w:t>
      </w:r>
      <w:r w:rsidRPr="00E47A7E">
        <w:rPr>
          <w:rFonts w:ascii="Palatino Linotype" w:eastAsia="Palatino Linotype" w:hAnsi="Palatino Linotype" w:cs="Palatino Linotype"/>
        </w:rPr>
        <w:t xml:space="preserve"> Registro de importes por tipo de Ingreso.</w:t>
      </w:r>
    </w:p>
    <w:p w14:paraId="5E189DEF"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PbRM-04a:</w:t>
      </w:r>
      <w:r w:rsidRPr="00E47A7E">
        <w:rPr>
          <w:rFonts w:ascii="Palatino Linotype" w:eastAsia="Palatino Linotype" w:hAnsi="Palatino Linotype" w:cs="Palatino Linotype"/>
        </w:rPr>
        <w:t xml:space="preserve"> Este formato deberá registrar los proyectos por partida de gasto, los cuales tendrán que coincidir con los formatos del Programa Anual (PbRM-01a, PbRM-01c) en estructura programática y gasto estimado por proyecto.</w:t>
      </w:r>
    </w:p>
    <w:p w14:paraId="716FC9EA"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PbRM-04b.</w:t>
      </w:r>
      <w:r w:rsidRPr="00E47A7E">
        <w:rPr>
          <w:rFonts w:ascii="Palatino Linotype" w:eastAsia="Palatino Linotype" w:hAnsi="Palatino Linotype" w:cs="Palatino Linotype"/>
        </w:rPr>
        <w:t xml:space="preserve"> En este formato se integran los conceptos por partida específica, y concentra la suma de los formatos de Presupuesto de Egresos detallado (PbRM-04a) a nivel de Dependencia General.</w:t>
      </w:r>
    </w:p>
    <w:p w14:paraId="68A20C05"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PbRM-04b.</w:t>
      </w:r>
      <w:r w:rsidRPr="00E47A7E">
        <w:rPr>
          <w:rFonts w:ascii="Palatino Linotype" w:eastAsia="Palatino Linotype" w:hAnsi="Palatino Linotype" w:cs="Palatino Linotype"/>
        </w:rPr>
        <w:t xml:space="preserve"> Este formato deberá ser la suma de los formatos (PbRM-04a) Presupuesto de Egresos Detallado el cual contiene datos a nivel de Partida Específica, Partida Genérica, Concepto y Capítulo del Gasto, de cada proyecto a nivel de Dependencia General.</w:t>
      </w:r>
    </w:p>
    <w:p w14:paraId="2BB3F8F4"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PbRM-04c.</w:t>
      </w:r>
      <w:r w:rsidRPr="00E47A7E">
        <w:rPr>
          <w:rFonts w:ascii="Palatino Linotype" w:eastAsia="Palatino Linotype" w:hAnsi="Palatino Linotype" w:cs="Palatino Linotype"/>
        </w:rPr>
        <w:t xml:space="preserve"> Este formato deberá contener la suma de los formatos por Partida Específica, Partida Genérica, Concepto y Capítulo del Gasto (PbRM-04b), de todas las Dependencias Generales.</w:t>
      </w:r>
    </w:p>
    <w:p w14:paraId="32627A04"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lastRenderedPageBreak/>
        <w:t>PbRM-04d.</w:t>
      </w:r>
      <w:r w:rsidRPr="00E47A7E">
        <w:rPr>
          <w:rFonts w:ascii="Palatino Linotype" w:eastAsia="Palatino Linotype" w:hAnsi="Palatino Linotype" w:cs="Palatino Linotype"/>
        </w:rPr>
        <w:t xml:space="preserve"> Este formato deberá registrar los importes del formato por Capítulo de Gasto (PbRM-04c).</w:t>
      </w:r>
    </w:p>
    <w:p w14:paraId="06EFA8F9"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PbRM-04c.</w:t>
      </w:r>
      <w:r w:rsidRPr="00E47A7E">
        <w:rPr>
          <w:rFonts w:ascii="Palatino Linotype" w:eastAsia="Palatino Linotype" w:hAnsi="Palatino Linotype" w:cs="Palatino Linotype"/>
        </w:rPr>
        <w:t xml:space="preserve"> Este formato deberá ser la suma de los formatos de Presupuesto de Egresos por Objeto del Gasto y Dependencia General PbRM-04b.</w:t>
      </w:r>
    </w:p>
    <w:p w14:paraId="333210CE"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PbRM-04d.</w:t>
      </w:r>
      <w:r w:rsidRPr="00E47A7E">
        <w:rPr>
          <w:rFonts w:ascii="Palatino Linotype" w:eastAsia="Palatino Linotype" w:hAnsi="Palatino Linotype" w:cs="Palatino Linotype"/>
        </w:rPr>
        <w:t xml:space="preserve"> Este formato deberá registrar los importes del formato PbRM-04c.</w:t>
      </w:r>
    </w:p>
    <w:p w14:paraId="22BB7918"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PbRM-05.</w:t>
      </w:r>
      <w:r w:rsidRPr="00E47A7E">
        <w:rPr>
          <w:rFonts w:ascii="Palatino Linotype" w:eastAsia="Palatino Linotype" w:hAnsi="Palatino Linotype" w:cs="Palatino Linotype"/>
        </w:rPr>
        <w:t xml:space="preserve"> </w:t>
      </w:r>
      <w:r w:rsidRPr="00E47A7E">
        <w:rPr>
          <w:rFonts w:ascii="Palatino Linotype" w:eastAsia="Palatino Linotype" w:hAnsi="Palatino Linotype" w:cs="Palatino Linotype"/>
          <w:b/>
        </w:rPr>
        <w:t>Tabulador de sueldos</w:t>
      </w:r>
    </w:p>
    <w:p w14:paraId="0D21416C"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PbRM-06.</w:t>
      </w:r>
      <w:r w:rsidRPr="00E47A7E">
        <w:rPr>
          <w:rFonts w:ascii="Palatino Linotype" w:eastAsia="Palatino Linotype" w:hAnsi="Palatino Linotype" w:cs="Palatino Linotype"/>
        </w:rPr>
        <w:t xml:space="preserve"> </w:t>
      </w:r>
      <w:r w:rsidRPr="00E47A7E">
        <w:rPr>
          <w:rFonts w:ascii="Palatino Linotype" w:eastAsia="Palatino Linotype" w:hAnsi="Palatino Linotype" w:cs="Palatino Linotype"/>
          <w:b/>
        </w:rPr>
        <w:t xml:space="preserve">Programa Anual de Adquisiciones. </w:t>
      </w:r>
    </w:p>
    <w:p w14:paraId="4FD78C73"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 xml:space="preserve">PbRM-07a. Programa Anual de Obra </w:t>
      </w:r>
    </w:p>
    <w:p w14:paraId="1B33E4CE" w14:textId="77777777" w:rsidR="0055432A" w:rsidRPr="00E47A7E" w:rsidRDefault="00A96399">
      <w:pPr>
        <w:numPr>
          <w:ilvl w:val="0"/>
          <w:numId w:val="3"/>
        </w:num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PbRM-07b.</w:t>
      </w:r>
      <w:r w:rsidRPr="00E47A7E">
        <w:rPr>
          <w:rFonts w:ascii="Palatino Linotype" w:eastAsia="Palatino Linotype" w:hAnsi="Palatino Linotype" w:cs="Palatino Linotype"/>
        </w:rPr>
        <w:t xml:space="preserve"> </w:t>
      </w:r>
      <w:r w:rsidRPr="00E47A7E">
        <w:rPr>
          <w:rFonts w:ascii="Palatino Linotype" w:eastAsia="Palatino Linotype" w:hAnsi="Palatino Linotype" w:cs="Palatino Linotype"/>
          <w:b/>
        </w:rPr>
        <w:t xml:space="preserve">Programa Anual de Obras (Reparaciones y Mantenimiento). </w:t>
      </w:r>
    </w:p>
    <w:p w14:paraId="30DD8230" w14:textId="77777777" w:rsidR="0055432A" w:rsidRPr="00E47A7E" w:rsidRDefault="0055432A">
      <w:pPr>
        <w:spacing w:after="0" w:line="360" w:lineRule="auto"/>
        <w:ind w:right="49"/>
        <w:jc w:val="both"/>
        <w:rPr>
          <w:rFonts w:ascii="Palatino Linotype" w:eastAsia="Palatino Linotype" w:hAnsi="Palatino Linotype" w:cs="Palatino Linotype"/>
        </w:rPr>
      </w:pPr>
    </w:p>
    <w:p w14:paraId="3CD82CA0"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De lo expuesto se colige que, el presupuesto es la estimación financiera anticipada, generalmente anual, de los egresos e ingresos del gobierno, necesario para cumplir con los propósitos de un programa determinado, el cual constituye un instrumento operativo básico para la ejecución de las decisiones de política, económica y de operación a nivel estatal, que en el caso en concreto, a nivel municipal, debe estar basado en resultados (</w:t>
      </w:r>
      <w:proofErr w:type="spellStart"/>
      <w:r w:rsidRPr="00E47A7E">
        <w:rPr>
          <w:rFonts w:ascii="Palatino Linotype" w:eastAsia="Palatino Linotype" w:hAnsi="Palatino Linotype" w:cs="Palatino Linotype"/>
        </w:rPr>
        <w:t>PbR</w:t>
      </w:r>
      <w:proofErr w:type="spellEnd"/>
      <w:r w:rsidRPr="00E47A7E">
        <w:rPr>
          <w:rFonts w:ascii="Palatino Linotype" w:eastAsia="Palatino Linotype" w:hAnsi="Palatino Linotype" w:cs="Palatino Linotype"/>
        </w:rPr>
        <w:t>), el cual define en su Glosario, el Manual para la Planeación, Programación y Presupuesto de Egresos Municipal de la siguiente forma:</w:t>
      </w:r>
    </w:p>
    <w:p w14:paraId="4C34D103" w14:textId="77777777" w:rsidR="0055432A" w:rsidRPr="00E47A7E" w:rsidRDefault="0055432A">
      <w:pPr>
        <w:spacing w:after="0" w:line="360" w:lineRule="auto"/>
        <w:ind w:right="49"/>
        <w:jc w:val="both"/>
        <w:rPr>
          <w:rFonts w:ascii="Palatino Linotype" w:eastAsia="Palatino Linotype" w:hAnsi="Palatino Linotype" w:cs="Palatino Linotype"/>
        </w:rPr>
      </w:pPr>
    </w:p>
    <w:p w14:paraId="21434698" w14:textId="77777777" w:rsidR="0055432A" w:rsidRPr="00E47A7E" w:rsidRDefault="00A96399">
      <w:pPr>
        <w:spacing w:after="0"/>
        <w:ind w:left="567" w:right="822"/>
        <w:jc w:val="both"/>
        <w:rPr>
          <w:rFonts w:ascii="Palatino Linotype" w:eastAsia="Palatino Linotype" w:hAnsi="Palatino Linotype" w:cs="Palatino Linotype"/>
          <w:i/>
        </w:rPr>
      </w:pPr>
      <w:r w:rsidRPr="00E47A7E">
        <w:rPr>
          <w:rFonts w:ascii="Palatino Linotype" w:eastAsia="Palatino Linotype" w:hAnsi="Palatino Linotype" w:cs="Palatino Linotype"/>
          <w:b/>
          <w:i/>
        </w:rPr>
        <w:t>Presupuesto Basado en Resultados (</w:t>
      </w:r>
      <w:proofErr w:type="spellStart"/>
      <w:r w:rsidRPr="00E47A7E">
        <w:rPr>
          <w:rFonts w:ascii="Palatino Linotype" w:eastAsia="Palatino Linotype" w:hAnsi="Palatino Linotype" w:cs="Palatino Linotype"/>
          <w:b/>
          <w:i/>
        </w:rPr>
        <w:t>PbR</w:t>
      </w:r>
      <w:proofErr w:type="spellEnd"/>
      <w:r w:rsidRPr="00E47A7E">
        <w:rPr>
          <w:rFonts w:ascii="Palatino Linotype" w:eastAsia="Palatino Linotype" w:hAnsi="Palatino Linotype" w:cs="Palatino Linotype"/>
          <w:b/>
          <w:i/>
        </w:rPr>
        <w:t>):</w:t>
      </w:r>
      <w:r w:rsidRPr="00E47A7E">
        <w:rPr>
          <w:rFonts w:ascii="Palatino Linotype" w:eastAsia="Palatino Linotype" w:hAnsi="Palatino Linotype" w:cs="Palatino Linotype"/>
          <w:i/>
        </w:rPr>
        <w:t xml:space="preserve"> Instrumento de la </w:t>
      </w:r>
      <w:proofErr w:type="spellStart"/>
      <w:r w:rsidRPr="00E47A7E">
        <w:rPr>
          <w:rFonts w:ascii="Palatino Linotype" w:eastAsia="Palatino Linotype" w:hAnsi="Palatino Linotype" w:cs="Palatino Linotype"/>
          <w:i/>
        </w:rPr>
        <w:t>GpR</w:t>
      </w:r>
      <w:proofErr w:type="spellEnd"/>
      <w:r w:rsidRPr="00E47A7E">
        <w:rPr>
          <w:rFonts w:ascii="Palatino Linotype" w:eastAsia="Palatino Linotype" w:hAnsi="Palatino Linotype" w:cs="Palatino Linotype"/>
          <w:i/>
        </w:rPr>
        <w:t>, que consiste en un conjunto de actividades y herramientas orientados a que las decisiones involucradas en el proceso presupuestario incorporen, sistemáticamente, consideraciones sobre los resultados obtenidos y esperados de la aplicación de los recursos públicos, y que motiven a las dependencias y entidades a lograrlos, con el objeto de mejorar la calidad del gasto público y la rendición de cuentas.</w:t>
      </w:r>
    </w:p>
    <w:p w14:paraId="2CF7FB47" w14:textId="77777777" w:rsidR="0055432A" w:rsidRPr="00E47A7E" w:rsidRDefault="0055432A">
      <w:pPr>
        <w:spacing w:after="0" w:line="360" w:lineRule="auto"/>
        <w:ind w:right="49"/>
        <w:jc w:val="both"/>
        <w:rPr>
          <w:rFonts w:ascii="Palatino Linotype" w:eastAsia="Palatino Linotype" w:hAnsi="Palatino Linotype" w:cs="Palatino Linotype"/>
        </w:rPr>
      </w:pPr>
    </w:p>
    <w:p w14:paraId="406FA643"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lastRenderedPageBreak/>
        <w:t xml:space="preserve">Asimismo, se tiene que, de acuerdo con los Lineamientos para la Integración y Entrega de los Informes Trimestrales Municipales, emitidos por el Órgano Superior de Fiscalización del Estado de México, en la entrega del presupuesto de egresos municipal deben estar contenidos los siguientes presupuestos basados en resultados. </w:t>
      </w:r>
    </w:p>
    <w:p w14:paraId="164A3F85" w14:textId="77777777" w:rsidR="0055432A" w:rsidRPr="00E47A7E" w:rsidRDefault="0055432A">
      <w:pPr>
        <w:spacing w:after="0" w:line="360" w:lineRule="auto"/>
        <w:ind w:right="49"/>
        <w:jc w:val="both"/>
        <w:rPr>
          <w:rFonts w:ascii="Palatino Linotype" w:eastAsia="Palatino Linotype" w:hAnsi="Palatino Linotype" w:cs="Palatino Linotype"/>
        </w:rPr>
      </w:pPr>
    </w:p>
    <w:p w14:paraId="3973895D" w14:textId="77777777" w:rsidR="0055432A" w:rsidRPr="00E47A7E" w:rsidRDefault="00A96399">
      <w:pPr>
        <w:spacing w:after="0" w:line="360" w:lineRule="auto"/>
        <w:ind w:right="49"/>
        <w:jc w:val="both"/>
        <w:rPr>
          <w:rFonts w:ascii="Palatino Linotype" w:eastAsia="Palatino Linotype" w:hAnsi="Palatino Linotype" w:cs="Palatino Linotype"/>
        </w:rPr>
      </w:pPr>
      <w:bookmarkStart w:id="1" w:name="_heading=h.3znysh7" w:colFirst="0" w:colLast="0"/>
      <w:bookmarkEnd w:id="1"/>
      <w:r w:rsidRPr="00E47A7E">
        <w:rPr>
          <w:rFonts w:ascii="Palatino Linotype" w:eastAsia="Palatino Linotype" w:hAnsi="Palatino Linotype" w:cs="Palatino Linotype"/>
        </w:rPr>
        <w:t xml:space="preserve">Por otro lado, de acuerdo con lo dispuesto por el Reglamento Interno del Sistema Municipal para el Desarrollo Integral de la Familia de Tlalnepantla de Baz, se establece para este organismo, lo siguiente: </w:t>
      </w:r>
    </w:p>
    <w:p w14:paraId="20698988" w14:textId="77777777" w:rsidR="0055432A" w:rsidRPr="00E47A7E" w:rsidRDefault="0055432A">
      <w:pPr>
        <w:spacing w:after="0" w:line="360" w:lineRule="auto"/>
        <w:ind w:right="49"/>
        <w:jc w:val="both"/>
        <w:rPr>
          <w:rFonts w:ascii="Palatino Linotype" w:eastAsia="Palatino Linotype" w:hAnsi="Palatino Linotype" w:cs="Palatino Linotype"/>
        </w:rPr>
      </w:pPr>
    </w:p>
    <w:p w14:paraId="0BCDEA98"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b/>
          <w:i/>
        </w:rPr>
        <w:t>Artículo 42.</w:t>
      </w:r>
      <w:r w:rsidRPr="00E47A7E">
        <w:rPr>
          <w:rFonts w:ascii="Palatino Linotype" w:eastAsia="Palatino Linotype" w:hAnsi="Palatino Linotype" w:cs="Palatino Linotype"/>
          <w:i/>
        </w:rPr>
        <w:t xml:space="preserve">-En el ejercicio de sus atribuciones y para el despacho eficiente y eficaz de las responsabilidades del SMDIF, éste contará con las siguientes unidades administrativas: </w:t>
      </w:r>
    </w:p>
    <w:p w14:paraId="75AD87EE"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 Presidencia del SMDIF; </w:t>
      </w:r>
    </w:p>
    <w:p w14:paraId="1D44B6F1"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 Dirección General; </w:t>
      </w:r>
    </w:p>
    <w:p w14:paraId="702AEA3A"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III. Secretaría Técnica; </w:t>
      </w:r>
    </w:p>
    <w:p w14:paraId="3968B97E"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IV. Órgano Interno de Control;</w:t>
      </w:r>
    </w:p>
    <w:p w14:paraId="01A0EB85"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 Oficialía Mayor; </w:t>
      </w:r>
    </w:p>
    <w:p w14:paraId="15781181"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VI. Subdirección de Prevención y Asistencia Social; </w:t>
      </w:r>
    </w:p>
    <w:p w14:paraId="3A444095"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VII. Subdirección de Subsistemas; </w:t>
      </w:r>
    </w:p>
    <w:p w14:paraId="676E5461"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VIII. Procuraduría Municipal de Protección de Niñas, Niños y Adolescentes; y la </w:t>
      </w:r>
    </w:p>
    <w:p w14:paraId="0EA7F0E5"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IX. Consejería Jurídica; </w:t>
      </w:r>
    </w:p>
    <w:p w14:paraId="5BD14AFF"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noProof/>
          <w:lang w:eastAsia="es-MX"/>
        </w:rPr>
        <mc:AlternateContent>
          <mc:Choice Requires="wpg">
            <w:drawing>
              <wp:anchor distT="0" distB="0" distL="114300" distR="114300" simplePos="0" relativeHeight="251658240" behindDoc="0" locked="0" layoutInCell="1" hidden="0" allowOverlap="1" wp14:anchorId="6E490456" wp14:editId="0238422B">
                <wp:simplePos x="0" y="0"/>
                <wp:positionH relativeFrom="column">
                  <wp:posOffset>152400</wp:posOffset>
                </wp:positionH>
                <wp:positionV relativeFrom="paragraph">
                  <wp:posOffset>25400</wp:posOffset>
                </wp:positionV>
                <wp:extent cx="5248275" cy="828675"/>
                <wp:effectExtent l="0" t="0" r="0" b="0"/>
                <wp:wrapNone/>
                <wp:docPr id="36" name="Rectángulo 36"/>
                <wp:cNvGraphicFramePr/>
                <a:graphic xmlns:a="http://schemas.openxmlformats.org/drawingml/2006/main">
                  <a:graphicData uri="http://schemas.microsoft.com/office/word/2010/wordprocessingShape">
                    <wps:wsp>
                      <wps:cNvSpPr/>
                      <wps:spPr>
                        <a:xfrm>
                          <a:off x="2740913" y="3384713"/>
                          <a:ext cx="5210175" cy="790575"/>
                        </a:xfrm>
                        <a:prstGeom prst="rect">
                          <a:avLst/>
                        </a:prstGeom>
                        <a:noFill/>
                        <a:ln w="38100" cap="flat" cmpd="sng">
                          <a:solidFill>
                            <a:srgbClr val="FF0000"/>
                          </a:solidFill>
                          <a:prstDash val="solid"/>
                          <a:miter lim="800000"/>
                          <a:headEnd type="none" w="sm" len="sm"/>
                          <a:tailEnd type="none" w="sm" len="sm"/>
                        </a:ln>
                      </wps:spPr>
                      <wps:txbx>
                        <w:txbxContent>
                          <w:p w14:paraId="7EF6AD17" w14:textId="77777777" w:rsidR="0055432A" w:rsidRDefault="005543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152400</wp:posOffset>
                </wp:positionH>
                <wp:positionV relativeFrom="paragraph">
                  <wp:posOffset>25400</wp:posOffset>
                </wp:positionV>
                <wp:extent cx="5248275" cy="828675"/>
                <wp:effectExtent b="0" l="0" r="0" t="0"/>
                <wp:wrapNone/>
                <wp:docPr id="3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248275" cy="828675"/>
                        </a:xfrm>
                        <a:prstGeom prst="rect"/>
                        <a:ln/>
                      </pic:spPr>
                    </pic:pic>
                  </a:graphicData>
                </a:graphic>
              </wp:anchor>
            </w:drawing>
          </mc:Fallback>
        </mc:AlternateContent>
      </w:r>
    </w:p>
    <w:p w14:paraId="0736EF42" w14:textId="77777777" w:rsidR="0055432A" w:rsidRPr="00E47A7E" w:rsidRDefault="00A96399">
      <w:pPr>
        <w:spacing w:after="0" w:line="240" w:lineRule="auto"/>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De manera adicional el SMDIF se auxiliará de los órganos técnicos y administrativos necesarios para el cumplimiento de sus atribuciones, de acuerdo con la normativa aplicable, estructura orgánica y presupuesto autorizado.</w:t>
      </w:r>
    </w:p>
    <w:p w14:paraId="6185698D" w14:textId="77777777" w:rsidR="0055432A" w:rsidRPr="00E47A7E" w:rsidRDefault="0055432A">
      <w:pPr>
        <w:spacing w:after="0"/>
        <w:ind w:right="49"/>
        <w:jc w:val="both"/>
        <w:rPr>
          <w:rFonts w:ascii="Palatino Linotype" w:eastAsia="Palatino Linotype" w:hAnsi="Palatino Linotype" w:cs="Palatino Linotype"/>
        </w:rPr>
      </w:pPr>
    </w:p>
    <w:p w14:paraId="562F375D"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b/>
          <w:i/>
        </w:rPr>
        <w:t xml:space="preserve">Artículo 59.- </w:t>
      </w:r>
      <w:r w:rsidRPr="00E47A7E">
        <w:rPr>
          <w:rFonts w:ascii="Palatino Linotype" w:eastAsia="Palatino Linotype" w:hAnsi="Palatino Linotype" w:cs="Palatino Linotype"/>
          <w:i/>
        </w:rPr>
        <w:t xml:space="preserve">Corresponde al titular de la Dirección General, las siguientes atribuciones: </w:t>
      </w:r>
    </w:p>
    <w:p w14:paraId="6C6BCF43"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 Dirigir los recursos humanos, materiales y financieros con eficiencia, eficacia, economía, transparencia y honradez para satisfacer los objetivos en materia de asistencia social del SMDIF; </w:t>
      </w:r>
    </w:p>
    <w:p w14:paraId="7EFB2D6E"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lastRenderedPageBreak/>
        <w:t>…</w:t>
      </w:r>
    </w:p>
    <w:p w14:paraId="050ACAFA"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0A198F99" w14:textId="77777777" w:rsidR="0055432A" w:rsidRPr="00E47A7E" w:rsidRDefault="00A96399">
      <w:pPr>
        <w:spacing w:after="0"/>
        <w:ind w:left="567" w:right="843"/>
        <w:jc w:val="both"/>
        <w:rPr>
          <w:rFonts w:ascii="Palatino Linotype" w:eastAsia="Palatino Linotype" w:hAnsi="Palatino Linotype" w:cs="Palatino Linotype"/>
          <w:b/>
          <w:i/>
        </w:rPr>
      </w:pPr>
      <w:r w:rsidRPr="00E47A7E">
        <w:rPr>
          <w:rFonts w:ascii="Palatino Linotype" w:eastAsia="Palatino Linotype" w:hAnsi="Palatino Linotype" w:cs="Palatino Linotype"/>
          <w:b/>
          <w:i/>
        </w:rPr>
        <w:t>V. En coordinación, con la Oficialía Mayor y la Secretaría Técnica, ejecutar, evaluar y controlar el presupuesto del SMDIF, en los términos aprobados;</w:t>
      </w:r>
    </w:p>
    <w:p w14:paraId="11A68B98"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3D4603BC"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b/>
          <w:i/>
        </w:rPr>
        <w:t>Artículo 60.-</w:t>
      </w:r>
      <w:r w:rsidRPr="00E47A7E">
        <w:rPr>
          <w:rFonts w:ascii="Palatino Linotype" w:eastAsia="Palatino Linotype" w:hAnsi="Palatino Linotype" w:cs="Palatino Linotype"/>
          <w:i/>
        </w:rPr>
        <w:t xml:space="preserve"> Para el eficaz despacho de sus atribuciones, la Dirección General del SMDIF contará con las siguientes unidades administrativas: </w:t>
      </w:r>
    </w:p>
    <w:p w14:paraId="420A2202"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 Órgano Interno de Control; </w:t>
      </w:r>
    </w:p>
    <w:p w14:paraId="19C770FC"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 Secretaría Técnica; </w:t>
      </w:r>
    </w:p>
    <w:p w14:paraId="13462740"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III. Oficialía Mayor; </w:t>
      </w:r>
    </w:p>
    <w:p w14:paraId="055C8278"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IV. Subdirección de Prevención y Asistencia Social; </w:t>
      </w:r>
    </w:p>
    <w:p w14:paraId="4905DC42"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 Subdirección de Subsistemas; </w:t>
      </w:r>
    </w:p>
    <w:p w14:paraId="00DF9F54"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VI. Procuraduría Municipal de Protección de Niñas, Niños y Adolescentes; </w:t>
      </w:r>
    </w:p>
    <w:p w14:paraId="1DF01AB5"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VII. Consejería Jurídica; </w:t>
      </w:r>
    </w:p>
    <w:p w14:paraId="1F3D4648"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VIII. Coordinación del Adulto Mayor; </w:t>
      </w:r>
    </w:p>
    <w:p w14:paraId="0CBE03CD"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IX. Coordinación de Transparencia; </w:t>
      </w:r>
    </w:p>
    <w:p w14:paraId="70A47DD0"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X. Coordinación del Centro de Desarrollo Integral de la Mujer (CEDEIM); </w:t>
      </w:r>
    </w:p>
    <w:p w14:paraId="717B8ECE"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XI. Departamento de la Unidad de Desarrollo y Educación para los Adultos; y</w:t>
      </w:r>
    </w:p>
    <w:p w14:paraId="2C226F32"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XII. Unidad de Control de Gestión.</w:t>
      </w:r>
    </w:p>
    <w:p w14:paraId="40109C78" w14:textId="77777777" w:rsidR="0055432A" w:rsidRPr="00E47A7E" w:rsidRDefault="0055432A">
      <w:pPr>
        <w:spacing w:after="0" w:line="360" w:lineRule="auto"/>
        <w:ind w:right="49"/>
        <w:jc w:val="both"/>
      </w:pPr>
    </w:p>
    <w:p w14:paraId="584F7020"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b/>
          <w:i/>
        </w:rPr>
        <w:t>Artículo 68.-</w:t>
      </w:r>
      <w:r w:rsidRPr="00E47A7E">
        <w:rPr>
          <w:rFonts w:ascii="Palatino Linotype" w:eastAsia="Palatino Linotype" w:hAnsi="Palatino Linotype" w:cs="Palatino Linotype"/>
          <w:i/>
        </w:rPr>
        <w:t xml:space="preserve"> Corresponde a la o el titular de la Secretaría Técnica del SMDIF las siguientes atribuciones:</w:t>
      </w:r>
    </w:p>
    <w:p w14:paraId="7A8D4EDE"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I. Elaborar y coordinar la planeación para la programación presupuestaria orientada a resultados, así como las acciones que se requieran para impulsar el cumplimiento de las metas programadas por las unidades administrativas del SMDIF;</w:t>
      </w:r>
    </w:p>
    <w:p w14:paraId="1A179349"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157A1C15"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III. Participar, a través de la UIPPE y en coordinación con la Oficialía Mayor, en las tareas relativas a efectuar la integración del presupuesto anual con base en resultados del SMDIF;</w:t>
      </w:r>
    </w:p>
    <w:p w14:paraId="08940CD3"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32BCC129"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VII. Comunicar al Órgano de Control Interno y a la Dirección General de las incidencias en materia de planeación, programación y calidad que demanden soluciones inmediatas, </w:t>
      </w:r>
      <w:r w:rsidRPr="00E47A7E">
        <w:rPr>
          <w:rFonts w:ascii="Palatino Linotype" w:eastAsia="Palatino Linotype" w:hAnsi="Palatino Linotype" w:cs="Palatino Linotype"/>
          <w:i/>
        </w:rPr>
        <w:lastRenderedPageBreak/>
        <w:t xml:space="preserve">así como desviaciones u omisiones detectadas en el cumplimiento de los objetivos, estrategias y líneas de acción establecidas en el </w:t>
      </w:r>
      <w:proofErr w:type="spellStart"/>
      <w:r w:rsidRPr="00E47A7E">
        <w:rPr>
          <w:rFonts w:ascii="Palatino Linotype" w:eastAsia="Palatino Linotype" w:hAnsi="Palatino Linotype" w:cs="Palatino Linotype"/>
          <w:i/>
        </w:rPr>
        <w:t>PbRM</w:t>
      </w:r>
      <w:proofErr w:type="spellEnd"/>
      <w:r w:rsidRPr="00E47A7E">
        <w:rPr>
          <w:rFonts w:ascii="Palatino Linotype" w:eastAsia="Palatino Linotype" w:hAnsi="Palatino Linotype" w:cs="Palatino Linotype"/>
          <w:i/>
        </w:rPr>
        <w:t>;</w:t>
      </w:r>
    </w:p>
    <w:p w14:paraId="0E4B18D1"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7203B202"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XXI. Integrar el Informe Anual de Actividades del SMDIF;</w:t>
      </w:r>
    </w:p>
    <w:p w14:paraId="12D0FDC0" w14:textId="77777777" w:rsidR="0055432A" w:rsidRPr="00E47A7E" w:rsidRDefault="0055432A">
      <w:pPr>
        <w:spacing w:after="0"/>
        <w:ind w:left="567" w:right="843"/>
        <w:jc w:val="both"/>
        <w:rPr>
          <w:rFonts w:ascii="Palatino Linotype" w:eastAsia="Palatino Linotype" w:hAnsi="Palatino Linotype" w:cs="Palatino Linotype"/>
          <w:i/>
        </w:rPr>
      </w:pPr>
    </w:p>
    <w:p w14:paraId="76A36E83"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b/>
          <w:i/>
        </w:rPr>
        <w:t>Artículo 80.-</w:t>
      </w:r>
      <w:r w:rsidRPr="00E47A7E">
        <w:rPr>
          <w:rFonts w:ascii="Palatino Linotype" w:eastAsia="Palatino Linotype" w:hAnsi="Palatino Linotype" w:cs="Palatino Linotype"/>
          <w:i/>
        </w:rPr>
        <w:t xml:space="preserve"> Son atribuciones de la o el titular de la Oficialía Mayor las siguientes:</w:t>
      </w:r>
    </w:p>
    <w:p w14:paraId="76D38788"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2C0354A2"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 Participar en coordinación con la UIPPE de la Secretaría Técnica en el proceso de formulación del </w:t>
      </w:r>
      <w:proofErr w:type="spellStart"/>
      <w:r w:rsidRPr="00E47A7E">
        <w:rPr>
          <w:rFonts w:ascii="Palatino Linotype" w:eastAsia="Palatino Linotype" w:hAnsi="Palatino Linotype" w:cs="Palatino Linotype"/>
          <w:i/>
        </w:rPr>
        <w:t>PbRM</w:t>
      </w:r>
      <w:proofErr w:type="spellEnd"/>
      <w:r w:rsidRPr="00E47A7E">
        <w:rPr>
          <w:rFonts w:ascii="Palatino Linotype" w:eastAsia="Palatino Linotype" w:hAnsi="Palatino Linotype" w:cs="Palatino Linotype"/>
          <w:i/>
        </w:rPr>
        <w:t xml:space="preserve"> del SMDIF;</w:t>
      </w:r>
    </w:p>
    <w:p w14:paraId="16D297CE"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II. I. Dar el visto bueno a las reconducciones programáticos-presupuestales, recalendarizaciones, traspasos internos y externos, previamente autorizados y validados por el titular de la UIPPE del SMDIF</w:t>
      </w:r>
    </w:p>
    <w:p w14:paraId="28168238" w14:textId="77777777" w:rsidR="0055432A" w:rsidRPr="00E47A7E" w:rsidRDefault="00A96399">
      <w:pPr>
        <w:spacing w:after="0"/>
        <w:ind w:left="567" w:right="843"/>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028E63A8" w14:textId="77777777" w:rsidR="0055432A" w:rsidRPr="00E47A7E" w:rsidRDefault="0055432A">
      <w:pPr>
        <w:spacing w:after="0" w:line="360" w:lineRule="auto"/>
        <w:ind w:right="49"/>
        <w:jc w:val="both"/>
        <w:rPr>
          <w:rFonts w:ascii="Palatino Linotype" w:eastAsia="Palatino Linotype" w:hAnsi="Palatino Linotype" w:cs="Palatino Linotype"/>
        </w:rPr>
      </w:pPr>
    </w:p>
    <w:p w14:paraId="2B91D82F"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De lo anterior, se colige que la información relacionada con el presupuesto y con ello, de los formatos del Presupuesto Basado en Resultados, es información que es generada, administrada y poseída por este Sujeto Obligado, en ejercicio de las atribuciones, facultades y competencias de sus unidades administrativas, de manera enunciativa más no limitativa, por la Oficialía Mayor, la Secretaría Técnica y la Dirección General.</w:t>
      </w:r>
      <w:r w:rsidRPr="00E47A7E">
        <w:rPr>
          <w:rFonts w:ascii="Palatino Linotype" w:eastAsia="Palatino Linotype" w:hAnsi="Palatino Linotype" w:cs="Palatino Linotype"/>
          <w:b/>
        </w:rPr>
        <w:t xml:space="preserve">  </w:t>
      </w:r>
    </w:p>
    <w:p w14:paraId="151F46BD" w14:textId="77777777" w:rsidR="0055432A" w:rsidRPr="00E47A7E" w:rsidRDefault="0055432A">
      <w:pPr>
        <w:spacing w:after="0" w:line="360" w:lineRule="auto"/>
        <w:ind w:right="49"/>
        <w:jc w:val="both"/>
        <w:rPr>
          <w:rFonts w:ascii="Palatino Linotype" w:eastAsia="Palatino Linotype" w:hAnsi="Palatino Linotype" w:cs="Palatino Linotype"/>
        </w:rPr>
      </w:pPr>
    </w:p>
    <w:p w14:paraId="6BE98BF6"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Establecido lo anterior, se tiene que en atención a los agravios hechos valer por el Solicitante en su Recurso de Revisión, se tiene que este se inconformó porque, a su dicho la información entregada no guarda relación con lo solicitado. En ese sentido, se aprecia </w:t>
      </w:r>
      <w:proofErr w:type="gramStart"/>
      <w:r w:rsidRPr="00E47A7E">
        <w:rPr>
          <w:rFonts w:ascii="Palatino Linotype" w:eastAsia="Palatino Linotype" w:hAnsi="Palatino Linotype" w:cs="Palatino Linotype"/>
        </w:rPr>
        <w:t>que</w:t>
      </w:r>
      <w:proofErr w:type="gramEnd"/>
      <w:r w:rsidRPr="00E47A7E">
        <w:rPr>
          <w:rFonts w:ascii="Palatino Linotype" w:eastAsia="Palatino Linotype" w:hAnsi="Palatino Linotype" w:cs="Palatino Linotype"/>
        </w:rPr>
        <w:t xml:space="preserve"> en la respuesta, se proporcionó información de algunas metas y su cumplimiento respecto a indicadores, por lo que, hay que recordar que la parte Recurrente solicitó la siguiente información:</w:t>
      </w:r>
    </w:p>
    <w:p w14:paraId="79AB4B42" w14:textId="77777777" w:rsidR="0055432A" w:rsidRPr="00E47A7E" w:rsidRDefault="0055432A">
      <w:pPr>
        <w:spacing w:after="0" w:line="360" w:lineRule="auto"/>
        <w:ind w:right="49"/>
        <w:jc w:val="both"/>
        <w:rPr>
          <w:rFonts w:ascii="Palatino Linotype" w:eastAsia="Palatino Linotype" w:hAnsi="Palatino Linotype" w:cs="Palatino Linotype"/>
        </w:rPr>
      </w:pPr>
    </w:p>
    <w:p w14:paraId="3B731C96" w14:textId="77777777" w:rsidR="0055432A" w:rsidRPr="00E47A7E" w:rsidRDefault="00A96399">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La forma de evaluar.</w:t>
      </w:r>
    </w:p>
    <w:p w14:paraId="4A1C78D7" w14:textId="77777777" w:rsidR="0055432A" w:rsidRPr="00E47A7E" w:rsidRDefault="00A96399">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Criterio utilizado en las evaluaciones,</w:t>
      </w:r>
    </w:p>
    <w:p w14:paraId="41549B7C" w14:textId="77777777" w:rsidR="0055432A" w:rsidRPr="00E47A7E" w:rsidRDefault="00A96399">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lastRenderedPageBreak/>
        <w:t>Calificación de los servidores públicos evaluados</w:t>
      </w:r>
    </w:p>
    <w:p w14:paraId="65DDB38B" w14:textId="77777777" w:rsidR="0055432A" w:rsidRPr="00E47A7E" w:rsidRDefault="00A96399">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Plan de evaluación.</w:t>
      </w:r>
    </w:p>
    <w:p w14:paraId="053DD0FD" w14:textId="77777777" w:rsidR="0055432A" w:rsidRPr="00E47A7E" w:rsidRDefault="00A96399">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Informe trimestral del año 2023.</w:t>
      </w:r>
    </w:p>
    <w:p w14:paraId="2F872632" w14:textId="77777777" w:rsidR="0055432A" w:rsidRPr="00E47A7E" w:rsidRDefault="0055432A">
      <w:pPr>
        <w:spacing w:after="0" w:line="360" w:lineRule="auto"/>
        <w:ind w:right="49"/>
        <w:jc w:val="both"/>
        <w:rPr>
          <w:rFonts w:ascii="Palatino Linotype" w:eastAsia="Palatino Linotype" w:hAnsi="Palatino Linotype" w:cs="Palatino Linotype"/>
        </w:rPr>
      </w:pPr>
    </w:p>
    <w:p w14:paraId="6ED10D0D"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Ante ello, es necesario referir que, en lo que respecta a la </w:t>
      </w:r>
      <w:r w:rsidRPr="00E47A7E">
        <w:rPr>
          <w:rFonts w:ascii="Palatino Linotype" w:eastAsia="Palatino Linotype" w:hAnsi="Palatino Linotype" w:cs="Palatino Linotype"/>
          <w:b/>
        </w:rPr>
        <w:t>forma de evaluar, criterio utilizado en las evaluaciones, calificación de los servidores públicos evaluados y plan de evaluación realizadas por la Coordinación de Transparencia</w:t>
      </w:r>
      <w:r w:rsidRPr="00E47A7E">
        <w:rPr>
          <w:rFonts w:ascii="Palatino Linotype" w:eastAsia="Palatino Linotype" w:hAnsi="Palatino Linotype" w:cs="Palatino Linotype"/>
        </w:rPr>
        <w:t xml:space="preserve">, de conformidad con las atribuciones conferidas a esta unidad administrativa, el artículo 53 de la Ley de Transparencia y Acceso a la Información Pública del Estado de México </w:t>
      </w:r>
      <w:proofErr w:type="gramStart"/>
      <w:r w:rsidRPr="00E47A7E">
        <w:rPr>
          <w:rFonts w:ascii="Palatino Linotype" w:eastAsia="Palatino Linotype" w:hAnsi="Palatino Linotype" w:cs="Palatino Linotype"/>
        </w:rPr>
        <w:t>y  Municipios</w:t>
      </w:r>
      <w:proofErr w:type="gramEnd"/>
      <w:r w:rsidRPr="00E47A7E">
        <w:rPr>
          <w:rFonts w:ascii="Palatino Linotype" w:eastAsia="Palatino Linotype" w:hAnsi="Palatino Linotype" w:cs="Palatino Linotype"/>
        </w:rPr>
        <w:t xml:space="preserve"> establece las siguientes:</w:t>
      </w:r>
    </w:p>
    <w:p w14:paraId="64EE9119" w14:textId="77777777" w:rsidR="0055432A" w:rsidRPr="00E47A7E" w:rsidRDefault="0055432A">
      <w:pPr>
        <w:spacing w:after="0" w:line="360" w:lineRule="auto"/>
        <w:ind w:right="49"/>
        <w:jc w:val="both"/>
        <w:rPr>
          <w:rFonts w:ascii="Palatino Linotype" w:eastAsia="Palatino Linotype" w:hAnsi="Palatino Linotype" w:cs="Palatino Linotype"/>
        </w:rPr>
      </w:pPr>
    </w:p>
    <w:p w14:paraId="2F416325"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b/>
          <w:i/>
        </w:rPr>
        <w:t>Artículo 53.</w:t>
      </w:r>
      <w:r w:rsidRPr="00E47A7E">
        <w:rPr>
          <w:rFonts w:ascii="Palatino Linotype" w:eastAsia="Palatino Linotype" w:hAnsi="Palatino Linotype" w:cs="Palatino Linotype"/>
          <w:i/>
        </w:rPr>
        <w:t xml:space="preserve"> Las Unidades de Transparencia tendrán las siguientes funciones: </w:t>
      </w:r>
    </w:p>
    <w:p w14:paraId="7A854DF7"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670D0087"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 Recibir, tramitar y dar respuesta a las solicitudes de acceso a la información; </w:t>
      </w:r>
    </w:p>
    <w:p w14:paraId="78DA285C"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III. Auxiliar a los particulares en la elaboración de solicitudes de acceso a la información y, en su caso, orientarlos sobre los sujetos obligados competentes conforme a la normatividad aplicable; IV. Realizar, con efectividad, los trámites internos necesarios para la atención de las solicitudes de acceso a la información; </w:t>
      </w:r>
    </w:p>
    <w:p w14:paraId="644B5226"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 Entregar, en su caso, a los particulares la información solicitada; </w:t>
      </w:r>
    </w:p>
    <w:p w14:paraId="389B580B"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VI. Efectuar las notificaciones a los solicitantes; </w:t>
      </w:r>
    </w:p>
    <w:p w14:paraId="3A8D687A"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VII. Proponer al Comité de Transparencia, los procedimientos internos que aseguren la mayor eficiencia en la gestión de las solicitudes de acceso a la información, conforme a la normatividad aplicable; </w:t>
      </w:r>
    </w:p>
    <w:p w14:paraId="5DEDD8ED"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VIII. Proponer a quien preside el Comité de Transparencia, personal habilitado que sea necesario para recibir y dar trámite a las solicitudes de acceso a la información;</w:t>
      </w:r>
    </w:p>
    <w:p w14:paraId="08A7D651"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lastRenderedPageBreak/>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29D58937"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X. Presentar ante el Comité, el proyecto de clasificación de información; </w:t>
      </w:r>
    </w:p>
    <w:p w14:paraId="7FFDC7C3"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XI. Promover e implementar políticas de transparencia proactiva procurando su accesibilidad; XII. Fomentar la transparencia y accesibilidad al interior del sujeto obligado; XIII. Hacer del conocimiento de la instancia competente la probable responsabilidad por el incumplimiento de las obligaciones previstas en la presente Ley; y </w:t>
      </w:r>
    </w:p>
    <w:p w14:paraId="45E57A4D"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XIV. Las demás que resulten necesarias para facilitar el acceso a la información y aquellas que se desprenden de la presente Ley y demás disposiciones jurídicas aplicables. </w:t>
      </w:r>
    </w:p>
    <w:p w14:paraId="0F91BC8F" w14:textId="77777777" w:rsidR="0055432A" w:rsidRPr="00E47A7E" w:rsidRDefault="0055432A">
      <w:pPr>
        <w:spacing w:after="0"/>
        <w:ind w:left="567" w:right="560"/>
        <w:jc w:val="both"/>
        <w:rPr>
          <w:rFonts w:ascii="Palatino Linotype" w:eastAsia="Palatino Linotype" w:hAnsi="Palatino Linotype" w:cs="Palatino Linotype"/>
          <w:i/>
        </w:rPr>
      </w:pPr>
    </w:p>
    <w:p w14:paraId="64FB7298"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Los sujetos obligados promoverán acuerdos con instituciones públicas especializadas que pudieran auxiliarse a entregar las respuestas a solicitudes de información, en la lengua indígena, braille o cualquier formato accesible correspondiente, en forma más eficiente. </w:t>
      </w:r>
    </w:p>
    <w:p w14:paraId="1D681759" w14:textId="77777777" w:rsidR="0055432A" w:rsidRPr="00E47A7E" w:rsidRDefault="0055432A">
      <w:pPr>
        <w:spacing w:after="0"/>
        <w:ind w:left="567" w:right="560"/>
        <w:jc w:val="both"/>
        <w:rPr>
          <w:rFonts w:ascii="Palatino Linotype" w:eastAsia="Palatino Linotype" w:hAnsi="Palatino Linotype" w:cs="Palatino Linotype"/>
          <w:i/>
        </w:rPr>
      </w:pPr>
    </w:p>
    <w:p w14:paraId="3D547AE9" w14:textId="77777777" w:rsidR="0055432A" w:rsidRPr="00E47A7E" w:rsidRDefault="00A96399">
      <w:pP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6CFC24B8" w14:textId="77777777" w:rsidR="0055432A" w:rsidRPr="00E47A7E" w:rsidRDefault="0055432A">
      <w:pPr>
        <w:spacing w:after="0" w:line="360" w:lineRule="auto"/>
        <w:ind w:right="49"/>
        <w:jc w:val="both"/>
        <w:rPr>
          <w:rFonts w:ascii="Palatino Linotype" w:eastAsia="Palatino Linotype" w:hAnsi="Palatino Linotype" w:cs="Palatino Linotype"/>
        </w:rPr>
      </w:pPr>
    </w:p>
    <w:p w14:paraId="20198C26" w14:textId="77777777" w:rsidR="0055432A" w:rsidRPr="00E47A7E" w:rsidRDefault="00A96399">
      <w:pPr>
        <w:spacing w:after="0" w:line="360" w:lineRule="auto"/>
        <w:ind w:right="49"/>
        <w:jc w:val="both"/>
        <w:rPr>
          <w:rFonts w:ascii="Palatino Linotype" w:eastAsia="Palatino Linotype" w:hAnsi="Palatino Linotype" w:cs="Palatino Linotype"/>
          <w:b/>
        </w:rPr>
      </w:pPr>
      <w:r w:rsidRPr="00E47A7E">
        <w:rPr>
          <w:rFonts w:ascii="Palatino Linotype" w:eastAsia="Palatino Linotype" w:hAnsi="Palatino Linotype" w:cs="Palatino Linotype"/>
        </w:rPr>
        <w:t xml:space="preserve">De lo anterior, es de destacare que </w:t>
      </w:r>
      <w:r w:rsidRPr="00E47A7E">
        <w:rPr>
          <w:rFonts w:ascii="Palatino Linotype" w:eastAsia="Palatino Linotype" w:hAnsi="Palatino Linotype" w:cs="Palatino Linotype"/>
          <w:b/>
        </w:rPr>
        <w:t>no se advierte obligación por parte de la Coordinación de Transparencia de generar, administrar o poseer información relacionada con la</w:t>
      </w:r>
      <w:r w:rsidRPr="00E47A7E">
        <w:t xml:space="preserve"> </w:t>
      </w:r>
      <w:r w:rsidRPr="00E47A7E">
        <w:rPr>
          <w:rFonts w:ascii="Palatino Linotype" w:eastAsia="Palatino Linotype" w:hAnsi="Palatino Linotype" w:cs="Palatino Linotype"/>
          <w:b/>
        </w:rPr>
        <w:t>forma de evaluar, criterio utilizado en las evaluaciones, calificación de los servidores públicos evaluados y plan de evaluación respecto de las metas anuales programadas.</w:t>
      </w:r>
    </w:p>
    <w:p w14:paraId="0F225776" w14:textId="77777777" w:rsidR="0055432A" w:rsidRPr="00E47A7E" w:rsidRDefault="0055432A">
      <w:pPr>
        <w:spacing w:after="0" w:line="360" w:lineRule="auto"/>
        <w:ind w:right="49"/>
        <w:jc w:val="both"/>
        <w:rPr>
          <w:rFonts w:ascii="Palatino Linotype" w:eastAsia="Palatino Linotype" w:hAnsi="Palatino Linotype" w:cs="Palatino Linotype"/>
          <w:b/>
        </w:rPr>
      </w:pPr>
    </w:p>
    <w:p w14:paraId="3382128C" w14:textId="77777777" w:rsidR="0055432A" w:rsidRPr="00E47A7E" w:rsidRDefault="00A96399">
      <w:pPr>
        <w:spacing w:after="0" w:line="360" w:lineRule="auto"/>
        <w:ind w:right="51"/>
        <w:jc w:val="both"/>
        <w:rPr>
          <w:rFonts w:ascii="Palatino Linotype" w:eastAsia="Palatino Linotype" w:hAnsi="Palatino Linotype" w:cs="Palatino Linotype"/>
        </w:rPr>
      </w:pPr>
      <w:r w:rsidRPr="00E47A7E">
        <w:rPr>
          <w:rFonts w:ascii="Palatino Linotype" w:eastAsia="Palatino Linotype" w:hAnsi="Palatino Linotype" w:cs="Palatino Linotype"/>
        </w:rPr>
        <w:lastRenderedPageBreak/>
        <w:t xml:space="preserve">Ahora bien, en lo que respecta a </w:t>
      </w:r>
      <w:r w:rsidRPr="00E47A7E">
        <w:rPr>
          <w:rFonts w:ascii="Palatino Linotype" w:eastAsia="Palatino Linotype" w:hAnsi="Palatino Linotype" w:cs="Palatino Linotype"/>
          <w:b/>
        </w:rPr>
        <w:t>los informes trimestrales del año dos mil veintitrés</w:t>
      </w:r>
      <w:r w:rsidRPr="00E47A7E">
        <w:rPr>
          <w:rFonts w:ascii="Palatino Linotype" w:eastAsia="Palatino Linotype" w:hAnsi="Palatino Linotype" w:cs="Palatino Linotype"/>
        </w:rPr>
        <w:t xml:space="preserve">, es de destacar que la Guía Metodológica para el Seguimiento y Evaluación del Plan de Desarrollo Municipal, establece la evaluación como herramienta que permite generar información valiosa en la toma de decisiones presupuestarias, por ello, se constituye como el instrumento que apoya la gestión pública municipal para valorar la ejecución de las acciones e identificar el impacto y producto o beneficio en la población. </w:t>
      </w:r>
    </w:p>
    <w:p w14:paraId="200E660B" w14:textId="77777777" w:rsidR="0055432A" w:rsidRPr="00E47A7E" w:rsidRDefault="0055432A">
      <w:pPr>
        <w:spacing w:after="0" w:line="360" w:lineRule="auto"/>
        <w:ind w:right="51"/>
        <w:jc w:val="both"/>
        <w:rPr>
          <w:rFonts w:ascii="Palatino Linotype" w:eastAsia="Palatino Linotype" w:hAnsi="Palatino Linotype" w:cs="Palatino Linotype"/>
        </w:rPr>
      </w:pPr>
    </w:p>
    <w:p w14:paraId="636D7E06" w14:textId="77777777" w:rsidR="0055432A" w:rsidRPr="00E47A7E" w:rsidRDefault="00A96399">
      <w:pPr>
        <w:spacing w:after="0" w:line="360" w:lineRule="auto"/>
        <w:ind w:right="51"/>
        <w:jc w:val="both"/>
        <w:rPr>
          <w:rFonts w:ascii="Palatino Linotype" w:eastAsia="Palatino Linotype" w:hAnsi="Palatino Linotype" w:cs="Palatino Linotype"/>
        </w:rPr>
      </w:pPr>
      <w:r w:rsidRPr="00E47A7E">
        <w:rPr>
          <w:rFonts w:ascii="Palatino Linotype" w:eastAsia="Palatino Linotype" w:hAnsi="Palatino Linotype" w:cs="Palatino Linotype"/>
        </w:rPr>
        <w:t>Se propone que la evaluación de los planes, programas y presupuesto, se realice bajo dos grandes enfoques:</w:t>
      </w:r>
    </w:p>
    <w:p w14:paraId="7A8897B3" w14:textId="77777777" w:rsidR="0055432A" w:rsidRPr="00E47A7E" w:rsidRDefault="0055432A">
      <w:pPr>
        <w:spacing w:after="0" w:line="360" w:lineRule="auto"/>
        <w:ind w:right="51"/>
        <w:jc w:val="both"/>
        <w:rPr>
          <w:rFonts w:ascii="Palatino Linotype" w:eastAsia="Palatino Linotype" w:hAnsi="Palatino Linotype" w:cs="Palatino Linotype"/>
        </w:rPr>
      </w:pPr>
    </w:p>
    <w:p w14:paraId="6530A0F7" w14:textId="77777777" w:rsidR="0055432A" w:rsidRPr="00E47A7E" w:rsidRDefault="00A96399">
      <w:pPr>
        <w:spacing w:after="0" w:line="360" w:lineRule="auto"/>
        <w:ind w:left="567" w:right="51"/>
        <w:jc w:val="both"/>
        <w:rPr>
          <w:rFonts w:ascii="Palatino Linotype" w:eastAsia="Palatino Linotype" w:hAnsi="Palatino Linotype" w:cs="Palatino Linotype"/>
        </w:rPr>
      </w:pPr>
      <w:r w:rsidRPr="00E47A7E">
        <w:rPr>
          <w:rFonts w:ascii="Palatino Linotype" w:eastAsia="Palatino Linotype" w:hAnsi="Palatino Linotype" w:cs="Palatino Linotype"/>
        </w:rPr>
        <w:t>a. Evaluación Estratégica (de logros e identificación de resultados); y</w:t>
      </w:r>
    </w:p>
    <w:p w14:paraId="159C1626" w14:textId="77777777" w:rsidR="0055432A" w:rsidRPr="00E47A7E" w:rsidRDefault="00A96399">
      <w:pPr>
        <w:spacing w:after="0" w:line="360" w:lineRule="auto"/>
        <w:ind w:left="567" w:right="51"/>
        <w:jc w:val="both"/>
        <w:rPr>
          <w:rFonts w:ascii="Palatino Linotype" w:eastAsia="Palatino Linotype" w:hAnsi="Palatino Linotype" w:cs="Palatino Linotype"/>
        </w:rPr>
      </w:pPr>
      <w:r w:rsidRPr="00E47A7E">
        <w:rPr>
          <w:rFonts w:ascii="Palatino Linotype" w:eastAsia="Palatino Linotype" w:hAnsi="Palatino Linotype" w:cs="Palatino Linotype"/>
        </w:rPr>
        <w:t>b. Evaluación programática-presupuestal (de avance de acciones relevantes).</w:t>
      </w:r>
    </w:p>
    <w:p w14:paraId="200A714B" w14:textId="77777777" w:rsidR="0055432A" w:rsidRPr="00E47A7E" w:rsidRDefault="0055432A">
      <w:pPr>
        <w:spacing w:after="0" w:line="360" w:lineRule="auto"/>
        <w:ind w:right="51"/>
        <w:jc w:val="both"/>
        <w:rPr>
          <w:rFonts w:ascii="Palatino Linotype" w:eastAsia="Palatino Linotype" w:hAnsi="Palatino Linotype" w:cs="Palatino Linotype"/>
        </w:rPr>
      </w:pPr>
    </w:p>
    <w:p w14:paraId="4BA91AA5" w14:textId="77777777" w:rsidR="0055432A" w:rsidRPr="00E47A7E" w:rsidRDefault="00A96399">
      <w:pPr>
        <w:pBdr>
          <w:top w:val="nil"/>
          <w:left w:val="nil"/>
          <w:bottom w:val="nil"/>
          <w:right w:val="nil"/>
          <w:between w:val="nil"/>
        </w:pBd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En el mismo sentido, los artículos 7, 37 y 38 de la Ley de Planeación del Estado de México y Municipios, señalan que los planes y programas deberán ejecutarse con oportunidad, eficiencia y eficacia, así mismo se integraran de los siguientes apartados: diagnóstico, prospectiva, objetivos, metas, estrategias, prioridades y líneas de acción; asignación de recursos, de responsabilidades, de tiempos de ejecución, control, seguimiento de acciones y evaluación de resultados, así como la construcción, monitoreo y evaluación de indicadores para el desarrollo social y humano.</w:t>
      </w:r>
    </w:p>
    <w:p w14:paraId="317001F6" w14:textId="77777777" w:rsidR="0055432A" w:rsidRPr="00E47A7E" w:rsidRDefault="0055432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10801ED" w14:textId="77777777" w:rsidR="0055432A" w:rsidRPr="00E47A7E" w:rsidRDefault="00A96399">
      <w:pPr>
        <w:pBdr>
          <w:top w:val="nil"/>
          <w:left w:val="nil"/>
          <w:bottom w:val="nil"/>
          <w:right w:val="nil"/>
          <w:between w:val="nil"/>
        </w:pBd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De manera que la evaluación forma parte de un proceso de mejora continua a la planeación estratégica y presupuestal, ya que se valora el cumplimiento de objetivos, la aplicación de los recursos públicos y su aprovechamiento. </w:t>
      </w:r>
    </w:p>
    <w:p w14:paraId="1B3EA67C" w14:textId="77777777" w:rsidR="0055432A" w:rsidRPr="00E47A7E" w:rsidRDefault="00A96399">
      <w:pPr>
        <w:pBdr>
          <w:top w:val="nil"/>
          <w:left w:val="nil"/>
          <w:bottom w:val="nil"/>
          <w:right w:val="nil"/>
          <w:between w:val="nil"/>
        </w:pBd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lastRenderedPageBreak/>
        <w:t>Dichos procesos permiten dar a conocer el alcance, impacto y beneficio de las acciones realizadas en el quehacer público de los ayuntamientos con la aplicación del presupuesto.</w:t>
      </w:r>
    </w:p>
    <w:p w14:paraId="4D859E2A" w14:textId="77777777" w:rsidR="0055432A" w:rsidRPr="00E47A7E" w:rsidRDefault="0055432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A11972A" w14:textId="77777777" w:rsidR="0055432A" w:rsidRPr="00E47A7E" w:rsidRDefault="00A96399">
      <w:pPr>
        <w:pBdr>
          <w:top w:val="nil"/>
          <w:left w:val="nil"/>
          <w:bottom w:val="nil"/>
          <w:right w:val="nil"/>
          <w:between w:val="nil"/>
        </w:pBd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En esta tesitura, la Guía Metodológica para el Seguimiento y Evaluación del Plan De Desarrollo Municipal, respecto al avance en la ejecución de los programas, contempla los siguientes formatos de evaluación:</w:t>
      </w:r>
    </w:p>
    <w:p w14:paraId="2FE0DAEF" w14:textId="77777777" w:rsidR="0055432A" w:rsidRPr="00E47A7E" w:rsidRDefault="0055432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03BD0E6" w14:textId="77777777" w:rsidR="0055432A" w:rsidRPr="00E47A7E" w:rsidRDefault="00A96399">
      <w:pPr>
        <w:pBdr>
          <w:top w:val="nil"/>
          <w:left w:val="nil"/>
          <w:bottom w:val="nil"/>
          <w:right w:val="nil"/>
          <w:between w:val="nil"/>
        </w:pBd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noProof/>
          <w:lang w:eastAsia="es-MX"/>
        </w:rPr>
        <w:drawing>
          <wp:inline distT="0" distB="0" distL="0" distR="0" wp14:anchorId="434F26E4" wp14:editId="4E93C64E">
            <wp:extent cx="5612130" cy="779145"/>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779145"/>
                    </a:xfrm>
                    <a:prstGeom prst="rect">
                      <a:avLst/>
                    </a:prstGeom>
                    <a:ln/>
                  </pic:spPr>
                </pic:pic>
              </a:graphicData>
            </a:graphic>
          </wp:inline>
        </w:drawing>
      </w:r>
    </w:p>
    <w:p w14:paraId="71C9EBBB" w14:textId="77777777" w:rsidR="0055432A" w:rsidRPr="00E47A7E" w:rsidRDefault="0055432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A655F84" w14:textId="77777777" w:rsidR="0055432A" w:rsidRPr="00E47A7E" w:rsidRDefault="00A96399">
      <w:pPr>
        <w:pBdr>
          <w:top w:val="nil"/>
          <w:left w:val="nil"/>
          <w:bottom w:val="nil"/>
          <w:right w:val="nil"/>
          <w:between w:val="nil"/>
        </w:pBd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El formato </w:t>
      </w:r>
      <w:r w:rsidRPr="00E47A7E">
        <w:rPr>
          <w:rFonts w:ascii="Palatino Linotype" w:eastAsia="Palatino Linotype" w:hAnsi="Palatino Linotype" w:cs="Palatino Linotype"/>
          <w:b/>
        </w:rPr>
        <w:t xml:space="preserve">PbRM-08b Ficha técnica de Seguimiento de Indicadores, </w:t>
      </w:r>
      <w:r w:rsidRPr="00E47A7E">
        <w:rPr>
          <w:rFonts w:ascii="Palatino Linotype" w:eastAsia="Palatino Linotype" w:hAnsi="Palatino Linotype" w:cs="Palatino Linotype"/>
        </w:rPr>
        <w:t xml:space="preserve">tiene por objetivo evaluar el avance, cumplimiento o comportamiento trimestral de las principales variables que concretizan los objetivos planteados en el Plan de Desarrollo Municipal, mientras que la finalidad del formato </w:t>
      </w:r>
      <w:r w:rsidRPr="00E47A7E">
        <w:rPr>
          <w:rFonts w:ascii="Palatino Linotype" w:eastAsia="Palatino Linotype" w:hAnsi="Palatino Linotype" w:cs="Palatino Linotype"/>
          <w:b/>
        </w:rPr>
        <w:t xml:space="preserve">PbRM-08c Avance trimestral de Metas de actividad por Proyecto, </w:t>
      </w:r>
      <w:r w:rsidRPr="00E47A7E">
        <w:rPr>
          <w:rFonts w:ascii="Palatino Linotype" w:eastAsia="Palatino Linotype" w:hAnsi="Palatino Linotype" w:cs="Palatino Linotype"/>
        </w:rPr>
        <w:t>consiste en facilitar el seguimiento y evaluación de las metas de actividad dimensionando el cumplimiento según la programación  comprometida, e identificar las posibles desviaciones y genera elementos para la rendición de cuentas.</w:t>
      </w:r>
    </w:p>
    <w:p w14:paraId="4E0E2B16" w14:textId="77777777" w:rsidR="0055432A" w:rsidRPr="00E47A7E" w:rsidRDefault="0055432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097C68F" w14:textId="77777777" w:rsidR="0055432A" w:rsidRPr="00E47A7E" w:rsidRDefault="00A96399">
      <w:pPr>
        <w:pBdr>
          <w:top w:val="nil"/>
          <w:left w:val="nil"/>
          <w:bottom w:val="nil"/>
          <w:right w:val="nil"/>
          <w:between w:val="nil"/>
        </w:pBdr>
        <w:spacing w:after="0" w:line="360" w:lineRule="auto"/>
        <w:jc w:val="both"/>
        <w:rPr>
          <w:rFonts w:ascii="Palatino Linotype" w:eastAsia="Palatino Linotype" w:hAnsi="Palatino Linotype" w:cs="Palatino Linotype"/>
          <w:b/>
        </w:rPr>
      </w:pPr>
      <w:r w:rsidRPr="00E47A7E">
        <w:rPr>
          <w:rFonts w:ascii="Palatino Linotype" w:eastAsia="Palatino Linotype" w:hAnsi="Palatino Linotype" w:cs="Palatino Linotype"/>
        </w:rPr>
        <w:t xml:space="preserve">De conformidad con los instructivos de llenado de dichos formatos, en ambos se debe identificar el programa presupuestario, proyecto presupuestario, la </w:t>
      </w:r>
      <w:r w:rsidRPr="00E47A7E">
        <w:rPr>
          <w:rFonts w:ascii="Palatino Linotype" w:eastAsia="Palatino Linotype" w:hAnsi="Palatino Linotype" w:cs="Palatino Linotype"/>
          <w:b/>
        </w:rPr>
        <w:t xml:space="preserve">Dependencia General </w:t>
      </w:r>
      <w:r w:rsidRPr="00E47A7E">
        <w:rPr>
          <w:rFonts w:ascii="Palatino Linotype" w:eastAsia="Palatino Linotype" w:hAnsi="Palatino Linotype" w:cs="Palatino Linotype"/>
        </w:rPr>
        <w:t>y</w:t>
      </w:r>
      <w:r w:rsidRPr="00E47A7E">
        <w:rPr>
          <w:rFonts w:ascii="Palatino Linotype" w:eastAsia="Palatino Linotype" w:hAnsi="Palatino Linotype" w:cs="Palatino Linotype"/>
          <w:b/>
        </w:rPr>
        <w:t xml:space="preserve"> la Dependencia Auxiliar.</w:t>
      </w:r>
    </w:p>
    <w:p w14:paraId="29A90E14" w14:textId="77777777" w:rsidR="0055432A" w:rsidRPr="00E47A7E" w:rsidRDefault="0055432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58DDC99" w14:textId="77777777" w:rsidR="0055432A" w:rsidRPr="00E47A7E" w:rsidRDefault="00A96399">
      <w:pPr>
        <w:pBdr>
          <w:top w:val="nil"/>
          <w:left w:val="nil"/>
          <w:bottom w:val="nil"/>
          <w:right w:val="nil"/>
          <w:between w:val="nil"/>
        </w:pBd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lastRenderedPageBreak/>
        <w:t xml:space="preserve">Atento a lo anterior, es evidente que la información requerida no fue proporcionada de manera completa, dado que la Unidad de Transparencia únicamente refirió los indicadores, su programación y avance, sin haber remitido los </w:t>
      </w:r>
      <w:r w:rsidRPr="00E47A7E">
        <w:rPr>
          <w:rFonts w:ascii="Palatino Linotype" w:eastAsia="Palatino Linotype" w:hAnsi="Palatino Linotype" w:cs="Palatino Linotype"/>
          <w:b/>
        </w:rPr>
        <w:t>PbRM-08b Ficha técnica de Seguimiento de Indicadores</w:t>
      </w:r>
      <w:r w:rsidRPr="00E47A7E">
        <w:rPr>
          <w:rFonts w:ascii="Palatino Linotype" w:eastAsia="Palatino Linotype" w:hAnsi="Palatino Linotype" w:cs="Palatino Linotype"/>
        </w:rPr>
        <w:t xml:space="preserve"> y los </w:t>
      </w:r>
      <w:r w:rsidRPr="00E47A7E">
        <w:rPr>
          <w:rFonts w:ascii="Palatino Linotype" w:eastAsia="Palatino Linotype" w:hAnsi="Palatino Linotype" w:cs="Palatino Linotype"/>
          <w:b/>
        </w:rPr>
        <w:t xml:space="preserve">PbRM-08c Avance trimestral de Metas de actividad por Proyecto </w:t>
      </w:r>
      <w:r w:rsidRPr="00E47A7E">
        <w:rPr>
          <w:rFonts w:ascii="Palatino Linotype" w:eastAsia="Palatino Linotype" w:hAnsi="Palatino Linotype" w:cs="Palatino Linotype"/>
        </w:rPr>
        <w:t xml:space="preserve">del año 2023 respecto de estos. </w:t>
      </w:r>
    </w:p>
    <w:p w14:paraId="3E54B06D" w14:textId="77777777" w:rsidR="0055432A" w:rsidRPr="00E47A7E" w:rsidRDefault="0055432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52010D14" w14:textId="77777777" w:rsidR="0055432A" w:rsidRPr="00E47A7E" w:rsidRDefault="00A96399">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E47A7E">
        <w:rPr>
          <w:rFonts w:ascii="Palatino Linotype" w:eastAsia="Palatino Linotype" w:hAnsi="Palatino Linotype" w:cs="Palatino Linotype"/>
        </w:rPr>
        <w:t>Asimismo, es de destacar que, el Sujeto Obligado no fue congruente ni exhaustivo en su respuesta de conformidad con el Criterio 02/17 emitido por el Instituto Nacional de Transparencia, Acceso a la Información y Protección de Datos Personales el cual establece lo siguiente:</w:t>
      </w:r>
    </w:p>
    <w:p w14:paraId="0D5F9D0C" w14:textId="77777777" w:rsidR="0055432A" w:rsidRPr="00E47A7E" w:rsidRDefault="0055432A">
      <w:pPr>
        <w:pBdr>
          <w:top w:val="nil"/>
          <w:left w:val="nil"/>
          <w:bottom w:val="nil"/>
          <w:right w:val="nil"/>
          <w:between w:val="nil"/>
        </w:pBdr>
        <w:spacing w:after="0"/>
        <w:ind w:left="567" w:right="701"/>
        <w:jc w:val="both"/>
        <w:rPr>
          <w:rFonts w:ascii="Palatino Linotype" w:eastAsia="Palatino Linotype" w:hAnsi="Palatino Linotype" w:cs="Palatino Linotype"/>
          <w:i/>
        </w:rPr>
      </w:pPr>
    </w:p>
    <w:p w14:paraId="2818949A" w14:textId="77777777" w:rsidR="0055432A" w:rsidRPr="00E47A7E" w:rsidRDefault="00A96399">
      <w:pPr>
        <w:pBdr>
          <w:top w:val="nil"/>
          <w:left w:val="nil"/>
          <w:bottom w:val="nil"/>
          <w:right w:val="nil"/>
          <w:between w:val="nil"/>
        </w:pBdr>
        <w:spacing w:after="0"/>
        <w:ind w:left="567" w:right="701"/>
        <w:jc w:val="both"/>
        <w:rPr>
          <w:rFonts w:ascii="Palatino Linotype" w:eastAsia="Palatino Linotype" w:hAnsi="Palatino Linotype" w:cs="Palatino Linotype"/>
          <w:i/>
        </w:rPr>
      </w:pPr>
      <w:r w:rsidRPr="00E47A7E">
        <w:rPr>
          <w:rFonts w:ascii="Palatino Linotype" w:eastAsia="Palatino Linotype" w:hAnsi="Palatino Linotype" w:cs="Palatino Linotype"/>
          <w:b/>
          <w:i/>
        </w:rPr>
        <w:t>Congruencia y exhaustividad. Sus alcances para garantizar el derecho de acceso a la información.</w:t>
      </w:r>
      <w:r w:rsidRPr="00E47A7E">
        <w:rPr>
          <w:rFonts w:ascii="Palatino Linotype" w:eastAsia="Palatino Linotype" w:hAnsi="Palatino Linotype" w:cs="Palatino Linotype"/>
          <w:i/>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209971C" w14:textId="77777777" w:rsidR="0055432A" w:rsidRPr="00E47A7E" w:rsidRDefault="0055432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54F6EBBB" w14:textId="77777777" w:rsidR="0055432A" w:rsidRPr="00E47A7E" w:rsidRDefault="00A96399">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Es así, que los sujetos obligados para garantizar el derecho de acceso a la Información, deberán cumplir con los principios de exhaustividad y congruencia, esto es, que la congruencia </w:t>
      </w:r>
      <w:r w:rsidRPr="00E47A7E">
        <w:rPr>
          <w:rFonts w:ascii="Palatino Linotype" w:eastAsia="Palatino Linotype" w:hAnsi="Palatino Linotype" w:cs="Palatino Linotype"/>
          <w:b/>
        </w:rPr>
        <w:t>implica que exista concordancia entre el requerimiento formulado por el particular y la respuesta proporcionada por el sujeto obligado</w:t>
      </w:r>
      <w:r w:rsidRPr="00E47A7E">
        <w:rPr>
          <w:rFonts w:ascii="Palatino Linotype" w:eastAsia="Palatino Linotype" w:hAnsi="Palatino Linotype" w:cs="Palatino Linotype"/>
        </w:rPr>
        <w:t xml:space="preserve">, mientras que la exhaustividad establece que el sujeto </w:t>
      </w:r>
      <w:r w:rsidRPr="00E47A7E">
        <w:rPr>
          <w:rFonts w:ascii="Palatino Linotype" w:eastAsia="Palatino Linotype" w:hAnsi="Palatino Linotype" w:cs="Palatino Linotype"/>
        </w:rPr>
        <w:lastRenderedPageBreak/>
        <w:t xml:space="preserve">obligado </w:t>
      </w:r>
      <w:r w:rsidRPr="00E47A7E">
        <w:rPr>
          <w:rFonts w:ascii="Palatino Linotype" w:eastAsia="Palatino Linotype" w:hAnsi="Palatino Linotype" w:cs="Palatino Linotype"/>
          <w:b/>
        </w:rPr>
        <w:t>deberá atender de manera expresa cada uno de los puntos solicitados</w:t>
      </w:r>
      <w:r w:rsidRPr="00E47A7E">
        <w:rPr>
          <w:rFonts w:ascii="Palatino Linotype" w:eastAsia="Palatino Linotype" w:hAnsi="Palatino Linotype" w:cs="Palatino Linotype"/>
        </w:rPr>
        <w:t xml:space="preserve">, situación que en el presente caso </w:t>
      </w:r>
      <w:r w:rsidRPr="00E47A7E">
        <w:rPr>
          <w:rFonts w:ascii="Palatino Linotype" w:eastAsia="Palatino Linotype" w:hAnsi="Palatino Linotype" w:cs="Palatino Linotype"/>
          <w:b/>
          <w:u w:val="single"/>
        </w:rPr>
        <w:t>no aconteció</w:t>
      </w:r>
      <w:r w:rsidRPr="00E47A7E">
        <w:rPr>
          <w:rFonts w:ascii="Palatino Linotype" w:eastAsia="Palatino Linotype" w:hAnsi="Palatino Linotype" w:cs="Palatino Linotype"/>
        </w:rPr>
        <w:t xml:space="preserve">, pues el Sujeto Obligado no fue congruente ni exhaustivo en proporcionar la información que requirió específicamente la parte Recurrente en este punto de la solicitud. </w:t>
      </w:r>
    </w:p>
    <w:p w14:paraId="1FBE479E" w14:textId="77777777" w:rsidR="0055432A" w:rsidRPr="00E47A7E" w:rsidRDefault="0055432A">
      <w:pPr>
        <w:spacing w:after="0" w:line="360" w:lineRule="auto"/>
        <w:jc w:val="both"/>
        <w:rPr>
          <w:rFonts w:ascii="Palatino Linotype" w:eastAsia="Palatino Linotype" w:hAnsi="Palatino Linotype" w:cs="Palatino Linotype"/>
        </w:rPr>
      </w:pPr>
    </w:p>
    <w:p w14:paraId="61CE3457" w14:textId="77777777" w:rsidR="0055432A" w:rsidRPr="00E47A7E" w:rsidRDefault="00A96399">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E47A7E">
        <w:rPr>
          <w:rFonts w:ascii="Palatino Linotype" w:eastAsia="Palatino Linotype" w:hAnsi="Palatino Linotype" w:cs="Palatino Linotype"/>
        </w:rPr>
        <w:t>En conclusión, debido a que el Sujeto Obligado, no cumplió cabalmente con la entrega de la información, los agravios hechos valer por la parte Solicitante devienen</w:t>
      </w:r>
      <w:r w:rsidRPr="00E47A7E">
        <w:rPr>
          <w:rFonts w:ascii="Palatino Linotype" w:eastAsia="Palatino Linotype" w:hAnsi="Palatino Linotype" w:cs="Palatino Linotype"/>
          <w:b/>
        </w:rPr>
        <w:t xml:space="preserve"> FUNDADOS </w:t>
      </w:r>
      <w:r w:rsidRPr="00E47A7E">
        <w:rPr>
          <w:rFonts w:ascii="Palatino Linotype" w:eastAsia="Palatino Linotype" w:hAnsi="Palatino Linotype" w:cs="Palatino Linotype"/>
        </w:rPr>
        <w:t xml:space="preserve">y, por ende, este Organismo Garante determina </w:t>
      </w:r>
      <w:r w:rsidRPr="00E47A7E">
        <w:rPr>
          <w:rFonts w:ascii="Palatino Linotype" w:eastAsia="Palatino Linotype" w:hAnsi="Palatino Linotype" w:cs="Palatino Linotype"/>
          <w:b/>
        </w:rPr>
        <w:t>ORDENAR</w:t>
      </w:r>
      <w:r w:rsidRPr="00E47A7E">
        <w:rPr>
          <w:rFonts w:ascii="Palatino Linotype" w:eastAsia="Palatino Linotype" w:hAnsi="Palatino Linotype" w:cs="Palatino Linotype"/>
        </w:rPr>
        <w:t xml:space="preserve"> al Sujeto Obligado, la entrega, de ser el caso en versión pública, de lo siguiente: </w:t>
      </w:r>
    </w:p>
    <w:p w14:paraId="3EBAD36F" w14:textId="77777777" w:rsidR="0055432A" w:rsidRPr="00E47A7E" w:rsidRDefault="0055432A">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204E1D65" w14:textId="77777777" w:rsidR="0055432A" w:rsidRPr="00E47A7E" w:rsidRDefault="00A96399">
      <w:pPr>
        <w:numPr>
          <w:ilvl w:val="0"/>
          <w:numId w:val="4"/>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Documentos donde consten los avances trimestrales de la ejecución de los programas de la Coordinación de Transparencia, del año dos mil veintitrés. </w:t>
      </w:r>
    </w:p>
    <w:p w14:paraId="6FCA7DE3" w14:textId="77777777" w:rsidR="0055432A" w:rsidRPr="00E47A7E" w:rsidRDefault="0055432A">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464C5145" w14:textId="77777777" w:rsidR="0055432A" w:rsidRPr="00E47A7E" w:rsidRDefault="00A9639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E47A7E">
        <w:rPr>
          <w:rFonts w:ascii="Palatino Linotype" w:eastAsia="Palatino Linotype" w:hAnsi="Palatino Linotype" w:cs="Palatino Linotype"/>
          <w:b/>
          <w:i/>
        </w:rPr>
        <w:t>,</w:t>
      </w:r>
      <w:r w:rsidRPr="00E47A7E">
        <w:rPr>
          <w:rFonts w:ascii="Palatino Linotype" w:eastAsia="Palatino Linotype" w:hAnsi="Palatino Linotype" w:cs="Palatino Linotype"/>
          <w:i/>
        </w:rPr>
        <w:t xml:space="preserve"> </w:t>
      </w:r>
      <w:proofErr w:type="gramStart"/>
      <w:r w:rsidRPr="00E47A7E">
        <w:rPr>
          <w:rFonts w:ascii="Palatino Linotype" w:eastAsia="Palatino Linotype" w:hAnsi="Palatino Linotype" w:cs="Palatino Linotype"/>
          <w:i/>
        </w:rPr>
        <w:t>y  se</w:t>
      </w:r>
      <w:proofErr w:type="gramEnd"/>
      <w:r w:rsidRPr="00E47A7E">
        <w:rPr>
          <w:rFonts w:ascii="Palatino Linotype" w:eastAsia="Palatino Linotype" w:hAnsi="Palatino Linotype" w:cs="Palatino Linotype"/>
          <w:i/>
        </w:rPr>
        <w:t xml:space="preserve"> ponga a disposición de la parte Recurrente, en términos de los artículos 49, fracción VIII,  de la Ley de Transparencia y Acceso a la Información Pública del Estado de México y Municipios.</w:t>
      </w:r>
    </w:p>
    <w:p w14:paraId="78D69BCE" w14:textId="77777777" w:rsidR="0055432A" w:rsidRPr="00E47A7E" w:rsidRDefault="0055432A">
      <w:pPr>
        <w:pBdr>
          <w:top w:val="nil"/>
          <w:left w:val="nil"/>
          <w:bottom w:val="nil"/>
          <w:right w:val="nil"/>
          <w:between w:val="nil"/>
        </w:pBdr>
        <w:spacing w:after="0"/>
        <w:ind w:left="567" w:right="560"/>
        <w:jc w:val="both"/>
        <w:rPr>
          <w:rFonts w:ascii="Palatino Linotype" w:eastAsia="Palatino Linotype" w:hAnsi="Palatino Linotype" w:cs="Palatino Linotype"/>
          <w:i/>
        </w:rPr>
      </w:pPr>
    </w:p>
    <w:p w14:paraId="5C242293"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b/>
        </w:rPr>
        <w:t xml:space="preserve">Quinto. Versión Pública. </w:t>
      </w:r>
      <w:r w:rsidRPr="00E47A7E">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714F3B3D" w14:textId="77777777" w:rsidR="0055432A" w:rsidRPr="00E47A7E" w:rsidRDefault="0055432A">
      <w:pPr>
        <w:spacing w:after="0" w:line="360" w:lineRule="auto"/>
        <w:jc w:val="both"/>
        <w:rPr>
          <w:rFonts w:ascii="Palatino Linotype" w:eastAsia="Palatino Linotype" w:hAnsi="Palatino Linotype" w:cs="Palatino Linotype"/>
        </w:rPr>
      </w:pPr>
    </w:p>
    <w:p w14:paraId="07A08B33"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lastRenderedPageBreak/>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3508D6B4" w14:textId="77777777" w:rsidR="0055432A" w:rsidRPr="00E47A7E" w:rsidRDefault="0055432A">
      <w:pPr>
        <w:spacing w:after="0" w:line="360" w:lineRule="auto"/>
        <w:jc w:val="both"/>
        <w:rPr>
          <w:rFonts w:ascii="Palatino Linotype" w:eastAsia="Palatino Linotype" w:hAnsi="Palatino Linotype" w:cs="Palatino Linotype"/>
        </w:rPr>
      </w:pPr>
    </w:p>
    <w:p w14:paraId="2F21938E" w14:textId="77777777" w:rsidR="0055432A" w:rsidRPr="00E47A7E" w:rsidRDefault="00A96399">
      <w:pPr>
        <w:spacing w:after="0" w:line="360" w:lineRule="auto"/>
        <w:ind w:right="50"/>
        <w:jc w:val="both"/>
        <w:rPr>
          <w:rFonts w:ascii="Palatino Linotype" w:eastAsia="Palatino Linotype" w:hAnsi="Palatino Linotype" w:cs="Palatino Linotype"/>
        </w:rPr>
      </w:pPr>
      <w:r w:rsidRPr="00E47A7E">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36267219" w14:textId="77777777" w:rsidR="0055432A" w:rsidRPr="00E47A7E" w:rsidRDefault="0055432A">
      <w:pPr>
        <w:spacing w:after="0" w:line="360" w:lineRule="auto"/>
        <w:ind w:right="50"/>
        <w:jc w:val="both"/>
        <w:rPr>
          <w:rFonts w:ascii="Palatino Linotype" w:eastAsia="Palatino Linotype" w:hAnsi="Palatino Linotype" w:cs="Palatino Linotype"/>
        </w:rPr>
      </w:pPr>
    </w:p>
    <w:p w14:paraId="7BF3F5CE"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r w:rsidRPr="00E47A7E">
        <w:rPr>
          <w:rFonts w:ascii="Palatino Linotype" w:eastAsia="Palatino Linotype" w:hAnsi="Palatino Linotype" w:cs="Palatino Linotype"/>
          <w:b/>
          <w:i/>
        </w:rPr>
        <w:t>Artículo 3.</w:t>
      </w:r>
      <w:r w:rsidRPr="00E47A7E">
        <w:rPr>
          <w:rFonts w:ascii="Palatino Linotype" w:eastAsia="Palatino Linotype" w:hAnsi="Palatino Linotype" w:cs="Palatino Linotype"/>
          <w:i/>
        </w:rPr>
        <w:t xml:space="preserve"> Para los efectos de la presente Ley se entenderá por:</w:t>
      </w:r>
    </w:p>
    <w:p w14:paraId="5929E009"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3684B161"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1B95B699"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XX. Información clasificada: Aquella considerada por la presente Ley como reservada o confidencial;</w:t>
      </w:r>
    </w:p>
    <w:p w14:paraId="598AD5AF"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E348D11"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01148DA3"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0C8A4C22"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b/>
          <w:i/>
        </w:rPr>
        <w:t>Artículo 91.</w:t>
      </w:r>
      <w:r w:rsidRPr="00E47A7E">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30976462"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b/>
          <w:i/>
        </w:rPr>
        <w:t>Artículo 132.</w:t>
      </w:r>
      <w:r w:rsidRPr="00E47A7E">
        <w:rPr>
          <w:rFonts w:ascii="Palatino Linotype" w:eastAsia="Palatino Linotype" w:hAnsi="Palatino Linotype" w:cs="Palatino Linotype"/>
          <w:i/>
        </w:rPr>
        <w:t xml:space="preserve"> La clasificación de la información se llevará a cabo en el momento en que:</w:t>
      </w:r>
    </w:p>
    <w:p w14:paraId="3AF2D323" w14:textId="77777777" w:rsidR="0055432A" w:rsidRPr="00E47A7E" w:rsidRDefault="00A96399">
      <w:pPr>
        <w:tabs>
          <w:tab w:val="left" w:pos="1134"/>
        </w:tabs>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I. Se reciba una solicitud de acceso a la información;</w:t>
      </w:r>
    </w:p>
    <w:p w14:paraId="109ACB82" w14:textId="77777777" w:rsidR="0055432A" w:rsidRPr="00E47A7E" w:rsidRDefault="00A96399">
      <w:pPr>
        <w:tabs>
          <w:tab w:val="left" w:pos="1134"/>
        </w:tabs>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II. Se determine mediante resolución de autoridad competente; o</w:t>
      </w:r>
    </w:p>
    <w:p w14:paraId="1D7DF7AC" w14:textId="77777777" w:rsidR="0055432A" w:rsidRPr="00E47A7E" w:rsidRDefault="00A96399">
      <w:pPr>
        <w:tabs>
          <w:tab w:val="left" w:pos="1134"/>
        </w:tabs>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lastRenderedPageBreak/>
        <w:t>III. Se generen versiones públicas para dar cumplimiento a las obligaciones de transparencia previstas en esta Ley.</w:t>
      </w:r>
    </w:p>
    <w:p w14:paraId="049332DE"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1E1316AA"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b/>
          <w:i/>
        </w:rPr>
        <w:t>Artículo 143</w:t>
      </w:r>
      <w:r w:rsidRPr="00E47A7E">
        <w:rPr>
          <w:rFonts w:ascii="Palatino Linotype" w:eastAsia="Palatino Linotype" w:hAnsi="Palatino Linotype" w:cs="Palatino Linotype"/>
          <w:i/>
        </w:rPr>
        <w:t>. Para los efectos de esta Ley se considera información confidencial, la clasificada como tal, de manera permanente, por su naturaleza, cuando:</w:t>
      </w:r>
    </w:p>
    <w:p w14:paraId="5D592B15"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40D6AEBA"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06F9F735"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III. La que presenten los particulares a los sujetos obligados, de conformidad con lo dispuesto por las leyes o los tratados internacionales.</w:t>
      </w:r>
    </w:p>
    <w:p w14:paraId="3E8D535E"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EC40FF2"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2A485BD" w14:textId="77777777" w:rsidR="0055432A" w:rsidRPr="00E47A7E" w:rsidRDefault="0055432A">
      <w:pPr>
        <w:spacing w:after="0"/>
        <w:ind w:left="567" w:right="616"/>
        <w:jc w:val="both"/>
        <w:rPr>
          <w:rFonts w:ascii="Palatino Linotype" w:eastAsia="Palatino Linotype" w:hAnsi="Palatino Linotype" w:cs="Palatino Linotype"/>
          <w:i/>
        </w:rPr>
      </w:pPr>
    </w:p>
    <w:p w14:paraId="0CAB80CD"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A78E37C" w14:textId="77777777" w:rsidR="0055432A" w:rsidRPr="00E47A7E" w:rsidRDefault="0055432A">
      <w:pPr>
        <w:spacing w:after="0"/>
        <w:jc w:val="both"/>
        <w:rPr>
          <w:rFonts w:ascii="Palatino Linotype" w:eastAsia="Palatino Linotype" w:hAnsi="Palatino Linotype" w:cs="Palatino Linotype"/>
        </w:rPr>
      </w:pPr>
    </w:p>
    <w:p w14:paraId="7ABBC98F"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Por otro lado, es de destacar que los artículos Quincuagésimo, Quincuagésimo primero, Quincuagésimo segundo, de los Lineamientos Generales en Materia de Clasificación y </w:t>
      </w:r>
      <w:r w:rsidRPr="00E47A7E">
        <w:rPr>
          <w:rFonts w:ascii="Palatino Linotype" w:eastAsia="Palatino Linotype" w:hAnsi="Palatino Linotype" w:cs="Palatino Linotype"/>
        </w:rPr>
        <w:lastRenderedPageBreak/>
        <w:t>Desclasificación de la Información, así como para la Elaboración de Versiones Públicas señalan las formalidades que deberá llevar el acuerdo de clasificación que deberá emitir el Sujeto Obligado, siendo estas las siguientes:</w:t>
      </w:r>
    </w:p>
    <w:p w14:paraId="11307806" w14:textId="77777777" w:rsidR="0055432A" w:rsidRPr="00E47A7E" w:rsidRDefault="0055432A">
      <w:pPr>
        <w:spacing w:after="0" w:line="360" w:lineRule="auto"/>
        <w:jc w:val="both"/>
        <w:rPr>
          <w:rFonts w:ascii="Palatino Linotype" w:eastAsia="Palatino Linotype" w:hAnsi="Palatino Linotype" w:cs="Palatino Linotype"/>
        </w:rPr>
      </w:pPr>
    </w:p>
    <w:p w14:paraId="0B794870"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 “</w:t>
      </w:r>
      <w:r w:rsidRPr="00E47A7E">
        <w:rPr>
          <w:rFonts w:ascii="Palatino Linotype" w:eastAsia="Palatino Linotype" w:hAnsi="Palatino Linotype" w:cs="Palatino Linotype"/>
          <w:b/>
          <w:i/>
        </w:rPr>
        <w:t>Quincuagésimo</w:t>
      </w:r>
      <w:r w:rsidRPr="00E47A7E">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6DCA463"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b/>
          <w:i/>
        </w:rPr>
        <w:t>Quincuagésimo primero.</w:t>
      </w:r>
      <w:r w:rsidRPr="00E47A7E">
        <w:rPr>
          <w:rFonts w:ascii="Palatino Linotype" w:eastAsia="Palatino Linotype" w:hAnsi="Palatino Linotype" w:cs="Palatino Linotype"/>
          <w:i/>
        </w:rPr>
        <w:t xml:space="preserve"> Toda acta del Comité de Transparencia deberá contener: </w:t>
      </w:r>
    </w:p>
    <w:p w14:paraId="199B508B"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 El número de sesión y fecha; </w:t>
      </w:r>
    </w:p>
    <w:p w14:paraId="766DB185"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 El nombre del área que solicitó la clasificación de información; </w:t>
      </w:r>
    </w:p>
    <w:p w14:paraId="69403107"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III. La fundamentación legal y motivación correspondiente; </w:t>
      </w:r>
    </w:p>
    <w:p w14:paraId="5EA5C12B"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IV. La resolución o resoluciones aprobadas; y </w:t>
      </w:r>
    </w:p>
    <w:p w14:paraId="17F0707B"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bookmarkStart w:id="2" w:name="_heading=h.gjdgxs" w:colFirst="0" w:colLast="0"/>
      <w:bookmarkEnd w:id="2"/>
      <w:r w:rsidRPr="00E47A7E">
        <w:rPr>
          <w:rFonts w:ascii="Palatino Linotype" w:eastAsia="Palatino Linotype" w:hAnsi="Palatino Linotype" w:cs="Palatino Linotype"/>
          <w:i/>
        </w:rPr>
        <w:t xml:space="preserve">V. La rúbrica o firma digital de cada integrante del Comité de Transparencia. </w:t>
      </w:r>
    </w:p>
    <w:p w14:paraId="7E17DAB3"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742DF1D2"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I. Los motivos y razonamientos que sustenten la confirmación o modificación de la prueba de daño;</w:t>
      </w:r>
    </w:p>
    <w:p w14:paraId="21A2FB9A"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 Descripción de las partes o secciones reservadas, en caso de clasificación parcial; </w:t>
      </w:r>
    </w:p>
    <w:p w14:paraId="049B1598"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III. El periodo por el que mantendrá su clasificación y fecha de expiración; y </w:t>
      </w:r>
    </w:p>
    <w:p w14:paraId="4C98291B"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IV. El nombre del titular y área encargada de realizar la versión pública del documento, en su caso. </w:t>
      </w:r>
    </w:p>
    <w:p w14:paraId="046DD631"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04BEC010"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24DAEA60"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b/>
          <w:i/>
        </w:rPr>
        <w:t>Quincuagésimo segundo.</w:t>
      </w:r>
      <w:r w:rsidRPr="00E47A7E">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w:t>
      </w:r>
      <w:r w:rsidRPr="00E47A7E">
        <w:rPr>
          <w:rFonts w:ascii="Palatino Linotype" w:eastAsia="Palatino Linotype" w:hAnsi="Palatino Linotype" w:cs="Palatino Linotype"/>
          <w:i/>
        </w:rPr>
        <w:lastRenderedPageBreak/>
        <w:t>que el espacio utilizado para testar la información no podrá ser empleado para la sobreposición de contenido distinto al autorizado por el Comité.</w:t>
      </w:r>
    </w:p>
    <w:p w14:paraId="7D5E2011"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1F01190D"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I. Fijar la fecha en que se elaboró la versión pública y la fecha en la cual el Comité de Transparencia confirmó dicha versión;</w:t>
      </w:r>
    </w:p>
    <w:p w14:paraId="082AB85B"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69EF2A1D"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III. Señalar las personas o instancias autorizadas a acceder a la información clasificada.</w:t>
      </w:r>
    </w:p>
    <w:p w14:paraId="172F7713"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12F7D3E5" w14:textId="77777777" w:rsidR="0055432A" w:rsidRPr="00E47A7E" w:rsidRDefault="0055432A">
      <w:pPr>
        <w:spacing w:after="0" w:line="360" w:lineRule="auto"/>
        <w:jc w:val="both"/>
        <w:rPr>
          <w:rFonts w:ascii="Palatino Linotype" w:eastAsia="Palatino Linotype" w:hAnsi="Palatino Linotype" w:cs="Palatino Linotype"/>
        </w:rPr>
      </w:pPr>
    </w:p>
    <w:p w14:paraId="4888B050"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3EE0C8C6" w14:textId="77777777" w:rsidR="0055432A" w:rsidRPr="00E47A7E" w:rsidRDefault="0055432A">
      <w:pPr>
        <w:spacing w:after="0" w:line="360" w:lineRule="auto"/>
        <w:jc w:val="both"/>
        <w:rPr>
          <w:rFonts w:ascii="Palatino Linotype" w:eastAsia="Palatino Linotype" w:hAnsi="Palatino Linotype" w:cs="Palatino Linotype"/>
        </w:rPr>
      </w:pPr>
    </w:p>
    <w:p w14:paraId="50833A5B" w14:textId="77777777" w:rsidR="0055432A" w:rsidRPr="00E47A7E" w:rsidRDefault="00A96399">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r w:rsidRPr="00E47A7E">
        <w:rPr>
          <w:rFonts w:ascii="Palatino Linotype" w:eastAsia="Palatino Linotype" w:hAnsi="Palatino Linotype" w:cs="Palatino Linotype"/>
          <w:b/>
          <w:i/>
        </w:rPr>
        <w:t>Quincuagésimo cuarto.</w:t>
      </w:r>
      <w:r w:rsidRPr="00E47A7E">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55629A83"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b/>
          <w:i/>
        </w:rPr>
        <w:t>Quincuagésimo quinto.</w:t>
      </w:r>
      <w:r w:rsidRPr="00E47A7E">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E47A7E">
        <w:rPr>
          <w:rFonts w:ascii="Palatino Linotype" w:eastAsia="Palatino Linotype" w:hAnsi="Palatino Linotype" w:cs="Palatino Linotype"/>
          <w:i/>
        </w:rPr>
        <w:t>testado</w:t>
      </w:r>
      <w:proofErr w:type="spellEnd"/>
      <w:r w:rsidRPr="00E47A7E">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2CE6B2E"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w:t>
      </w:r>
    </w:p>
    <w:p w14:paraId="03F2AA84"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b/>
          <w:i/>
        </w:rPr>
        <w:t>Quincuagésimo séptimo.</w:t>
      </w:r>
      <w:r w:rsidRPr="00E47A7E">
        <w:rPr>
          <w:rFonts w:ascii="Palatino Linotype" w:eastAsia="Palatino Linotype" w:hAnsi="Palatino Linotype" w:cs="Palatino Linotype"/>
          <w:i/>
        </w:rPr>
        <w:t xml:space="preserve"> Se considera, en principio, como información pública y no podrá omitirse de las versiones públicas la siguiente: </w:t>
      </w:r>
    </w:p>
    <w:p w14:paraId="0F844586"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lastRenderedPageBreak/>
        <w:t xml:space="preserve">I. La relativa a las Obligaciones de Transparencia que contempla el Título V de la Ley General y las demás disposiciones legales aplicables; </w:t>
      </w:r>
    </w:p>
    <w:p w14:paraId="606BE8AA"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26C9AA6F"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19C34A6"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009C935C" w14:textId="77777777" w:rsidR="0055432A" w:rsidRPr="00E47A7E" w:rsidRDefault="00A96399">
      <w:pPr>
        <w:spacing w:after="0"/>
        <w:ind w:left="567" w:right="616"/>
        <w:jc w:val="both"/>
        <w:rPr>
          <w:rFonts w:ascii="Palatino Linotype" w:eastAsia="Palatino Linotype" w:hAnsi="Palatino Linotype" w:cs="Palatino Linotype"/>
          <w:i/>
        </w:rPr>
      </w:pPr>
      <w:r w:rsidRPr="00E47A7E">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11CDD5BD" w14:textId="77777777" w:rsidR="0055432A" w:rsidRPr="00E47A7E" w:rsidRDefault="0055432A">
      <w:pPr>
        <w:spacing w:after="0" w:line="360" w:lineRule="auto"/>
        <w:ind w:left="567" w:right="616"/>
        <w:jc w:val="both"/>
        <w:rPr>
          <w:rFonts w:ascii="Palatino Linotype" w:eastAsia="Palatino Linotype" w:hAnsi="Palatino Linotype" w:cs="Palatino Linotype"/>
          <w:i/>
        </w:rPr>
      </w:pPr>
    </w:p>
    <w:p w14:paraId="208D78AC"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6E5B28A0" w14:textId="77777777" w:rsidR="0055432A" w:rsidRPr="00E47A7E" w:rsidRDefault="0055432A">
      <w:pPr>
        <w:spacing w:after="0" w:line="360" w:lineRule="auto"/>
        <w:jc w:val="both"/>
        <w:rPr>
          <w:rFonts w:ascii="Palatino Linotype" w:eastAsia="Palatino Linotype" w:hAnsi="Palatino Linotype" w:cs="Palatino Linotype"/>
        </w:rPr>
      </w:pPr>
    </w:p>
    <w:p w14:paraId="3A3264EB"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E47A7E">
        <w:rPr>
          <w:rFonts w:ascii="Palatino Linotype" w:eastAsia="Palatino Linotype" w:hAnsi="Palatino Linotype" w:cs="Palatino Linotype"/>
          <w:b/>
        </w:rPr>
        <w:t>RECURRENTE</w:t>
      </w:r>
      <w:r w:rsidRPr="00E47A7E">
        <w:rPr>
          <w:rFonts w:ascii="Palatino Linotype" w:eastAsia="Palatino Linotype" w:hAnsi="Palatino Linotype" w:cs="Palatino Linotype"/>
        </w:rPr>
        <w:t xml:space="preserve"> dentro del recurso de revisión </w:t>
      </w:r>
      <w:r w:rsidRPr="00E47A7E">
        <w:rPr>
          <w:rFonts w:ascii="Palatino Linotype" w:eastAsia="Palatino Linotype" w:hAnsi="Palatino Linotype" w:cs="Palatino Linotype"/>
          <w:b/>
        </w:rPr>
        <w:t>05589/INFOEM/IP/RR/2024</w:t>
      </w:r>
      <w:r w:rsidRPr="00E47A7E">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w:t>
      </w:r>
      <w:r w:rsidRPr="00E47A7E">
        <w:rPr>
          <w:rFonts w:ascii="Palatino Linotype" w:eastAsia="Palatino Linotype" w:hAnsi="Palatino Linotype" w:cs="Palatino Linotype"/>
        </w:rPr>
        <w:lastRenderedPageBreak/>
        <w:t xml:space="preserve">Municipios, por lo que se </w:t>
      </w:r>
      <w:r w:rsidRPr="00E47A7E">
        <w:rPr>
          <w:rFonts w:ascii="Palatino Linotype" w:eastAsia="Palatino Linotype" w:hAnsi="Palatino Linotype" w:cs="Palatino Linotype"/>
          <w:b/>
        </w:rPr>
        <w:t xml:space="preserve">REVOCA </w:t>
      </w:r>
      <w:r w:rsidRPr="00E47A7E">
        <w:rPr>
          <w:rFonts w:ascii="Palatino Linotype" w:eastAsia="Palatino Linotype" w:hAnsi="Palatino Linotype" w:cs="Palatino Linotype"/>
        </w:rPr>
        <w:t xml:space="preserve">la respuesta del </w:t>
      </w:r>
      <w:r w:rsidRPr="00E47A7E">
        <w:rPr>
          <w:rFonts w:ascii="Palatino Linotype" w:eastAsia="Palatino Linotype" w:hAnsi="Palatino Linotype" w:cs="Palatino Linotype"/>
          <w:b/>
        </w:rPr>
        <w:t xml:space="preserve">SUJETO OBLIGADO </w:t>
      </w:r>
      <w:r w:rsidRPr="00E47A7E">
        <w:rPr>
          <w:rFonts w:ascii="Palatino Linotype" w:eastAsia="Palatino Linotype" w:hAnsi="Palatino Linotype" w:cs="Palatino Linotype"/>
        </w:rPr>
        <w:t xml:space="preserve">a la solicitud de información </w:t>
      </w:r>
      <w:r w:rsidRPr="00E47A7E">
        <w:rPr>
          <w:rFonts w:ascii="Palatino Linotype" w:eastAsia="Palatino Linotype" w:hAnsi="Palatino Linotype" w:cs="Palatino Linotype"/>
          <w:b/>
        </w:rPr>
        <w:t>00290/DIFTLALNE/IP/2024.</w:t>
      </w:r>
      <w:r w:rsidRPr="00E47A7E">
        <w:rPr>
          <w:rFonts w:ascii="Palatino Linotype" w:eastAsia="Palatino Linotype" w:hAnsi="Palatino Linotype" w:cs="Palatino Linotype"/>
        </w:rPr>
        <w:t xml:space="preserve">  </w:t>
      </w:r>
    </w:p>
    <w:p w14:paraId="3A566510" w14:textId="77777777" w:rsidR="0055432A" w:rsidRPr="00E47A7E" w:rsidRDefault="0055432A">
      <w:pPr>
        <w:spacing w:after="0" w:line="360" w:lineRule="auto"/>
        <w:ind w:right="49"/>
        <w:jc w:val="both"/>
        <w:rPr>
          <w:rFonts w:ascii="Palatino Linotype" w:eastAsia="Palatino Linotype" w:hAnsi="Palatino Linotype" w:cs="Palatino Linotype"/>
        </w:rPr>
      </w:pPr>
    </w:p>
    <w:p w14:paraId="1F6FDA8D"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1200E7E" w14:textId="77777777" w:rsidR="0055432A" w:rsidRPr="00E47A7E" w:rsidRDefault="0055432A">
      <w:pPr>
        <w:spacing w:after="0" w:line="360" w:lineRule="auto"/>
        <w:ind w:right="49"/>
        <w:jc w:val="both"/>
        <w:rPr>
          <w:rFonts w:ascii="Palatino Linotype" w:eastAsia="Palatino Linotype" w:hAnsi="Palatino Linotype" w:cs="Palatino Linotype"/>
        </w:rPr>
      </w:pPr>
    </w:p>
    <w:p w14:paraId="65D8C53F" w14:textId="77777777" w:rsidR="0055432A" w:rsidRPr="00E47A7E" w:rsidRDefault="00A96399">
      <w:pPr>
        <w:spacing w:after="0" w:line="360" w:lineRule="auto"/>
        <w:ind w:right="49"/>
        <w:jc w:val="center"/>
        <w:rPr>
          <w:rFonts w:ascii="Palatino Linotype" w:eastAsia="Palatino Linotype" w:hAnsi="Palatino Linotype" w:cs="Palatino Linotype"/>
          <w:b/>
        </w:rPr>
      </w:pPr>
      <w:r w:rsidRPr="00E47A7E">
        <w:rPr>
          <w:rFonts w:ascii="Palatino Linotype" w:eastAsia="Palatino Linotype" w:hAnsi="Palatino Linotype" w:cs="Palatino Linotype"/>
          <w:b/>
        </w:rPr>
        <w:t>III.</w:t>
      </w:r>
      <w:r w:rsidRPr="00E47A7E">
        <w:rPr>
          <w:rFonts w:ascii="Palatino Linotype" w:eastAsia="Palatino Linotype" w:hAnsi="Palatino Linotype" w:cs="Palatino Linotype"/>
          <w:b/>
        </w:rPr>
        <w:tab/>
        <w:t>R E S U E L V E:</w:t>
      </w:r>
    </w:p>
    <w:p w14:paraId="4813FB0C" w14:textId="77777777" w:rsidR="0055432A" w:rsidRPr="00E47A7E" w:rsidRDefault="0055432A">
      <w:pPr>
        <w:spacing w:after="0" w:line="360" w:lineRule="auto"/>
        <w:ind w:right="49"/>
        <w:jc w:val="both"/>
        <w:rPr>
          <w:rFonts w:ascii="Palatino Linotype" w:eastAsia="Palatino Linotype" w:hAnsi="Palatino Linotype" w:cs="Palatino Linotype"/>
        </w:rPr>
      </w:pPr>
    </w:p>
    <w:p w14:paraId="4192CA2F"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Primero.</w:t>
      </w:r>
      <w:r w:rsidRPr="00E47A7E">
        <w:rPr>
          <w:rFonts w:ascii="Palatino Linotype" w:eastAsia="Palatino Linotype" w:hAnsi="Palatino Linotype" w:cs="Palatino Linotype"/>
        </w:rPr>
        <w:t xml:space="preserve"> Resultan</w:t>
      </w:r>
      <w:r w:rsidRPr="00E47A7E">
        <w:rPr>
          <w:rFonts w:ascii="Palatino Linotype" w:eastAsia="Palatino Linotype" w:hAnsi="Palatino Linotype" w:cs="Palatino Linotype"/>
          <w:b/>
        </w:rPr>
        <w:t xml:space="preserve"> FUNDADOS</w:t>
      </w:r>
      <w:r w:rsidRPr="00E47A7E">
        <w:rPr>
          <w:rFonts w:ascii="Palatino Linotype" w:eastAsia="Palatino Linotype" w:hAnsi="Palatino Linotype" w:cs="Palatino Linotype"/>
        </w:rPr>
        <w:t xml:space="preserve"> los motivos de inconformidad hechos valer por la parte </w:t>
      </w:r>
      <w:r w:rsidRPr="00E47A7E">
        <w:rPr>
          <w:rFonts w:ascii="Palatino Linotype" w:eastAsia="Palatino Linotype" w:hAnsi="Palatino Linotype" w:cs="Palatino Linotype"/>
          <w:b/>
        </w:rPr>
        <w:t>RECURRENTE</w:t>
      </w:r>
      <w:r w:rsidRPr="00E47A7E">
        <w:rPr>
          <w:rFonts w:ascii="Palatino Linotype" w:eastAsia="Palatino Linotype" w:hAnsi="Palatino Linotype" w:cs="Palatino Linotype"/>
        </w:rPr>
        <w:t xml:space="preserve"> en el Recurso de Revisión </w:t>
      </w:r>
      <w:r w:rsidRPr="00E47A7E">
        <w:rPr>
          <w:rFonts w:ascii="Palatino Linotype" w:eastAsia="Palatino Linotype" w:hAnsi="Palatino Linotype" w:cs="Palatino Linotype"/>
          <w:b/>
        </w:rPr>
        <w:t>05589/INFOEM/IP/RR/2024</w:t>
      </w:r>
      <w:r w:rsidRPr="00E47A7E">
        <w:rPr>
          <w:rFonts w:ascii="Palatino Linotype" w:eastAsia="Palatino Linotype" w:hAnsi="Palatino Linotype" w:cs="Palatino Linotype"/>
        </w:rPr>
        <w:t xml:space="preserve">, por lo que, en términos del </w:t>
      </w:r>
      <w:r w:rsidRPr="00E47A7E">
        <w:rPr>
          <w:rFonts w:ascii="Palatino Linotype" w:eastAsia="Palatino Linotype" w:hAnsi="Palatino Linotype" w:cs="Palatino Linotype"/>
          <w:b/>
        </w:rPr>
        <w:t>Considerando Cuarto</w:t>
      </w:r>
      <w:r w:rsidRPr="00E47A7E">
        <w:rPr>
          <w:rFonts w:ascii="Palatino Linotype" w:eastAsia="Palatino Linotype" w:hAnsi="Palatino Linotype" w:cs="Palatino Linotype"/>
        </w:rPr>
        <w:t xml:space="preserve"> de esta resolución, se </w:t>
      </w:r>
      <w:r w:rsidRPr="00E47A7E">
        <w:rPr>
          <w:rFonts w:ascii="Palatino Linotype" w:eastAsia="Palatino Linotype" w:hAnsi="Palatino Linotype" w:cs="Palatino Linotype"/>
          <w:b/>
        </w:rPr>
        <w:t xml:space="preserve">REVOCA </w:t>
      </w:r>
      <w:r w:rsidRPr="00E47A7E">
        <w:rPr>
          <w:rFonts w:ascii="Palatino Linotype" w:eastAsia="Palatino Linotype" w:hAnsi="Palatino Linotype" w:cs="Palatino Linotype"/>
        </w:rPr>
        <w:t xml:space="preserve">la respuesta emitida por el </w:t>
      </w:r>
      <w:r w:rsidRPr="00E47A7E">
        <w:rPr>
          <w:rFonts w:ascii="Palatino Linotype" w:eastAsia="Palatino Linotype" w:hAnsi="Palatino Linotype" w:cs="Palatino Linotype"/>
          <w:b/>
        </w:rPr>
        <w:t>SUJETO OBLIGADO</w:t>
      </w:r>
      <w:r w:rsidRPr="00E47A7E">
        <w:rPr>
          <w:rFonts w:ascii="Palatino Linotype" w:eastAsia="Palatino Linotype" w:hAnsi="Palatino Linotype" w:cs="Palatino Linotype"/>
        </w:rPr>
        <w:t>.</w:t>
      </w:r>
    </w:p>
    <w:p w14:paraId="37634A36" w14:textId="77777777" w:rsidR="0055432A" w:rsidRPr="00E47A7E" w:rsidRDefault="0055432A">
      <w:pPr>
        <w:spacing w:after="0" w:line="360" w:lineRule="auto"/>
        <w:ind w:right="49"/>
        <w:jc w:val="both"/>
        <w:rPr>
          <w:rFonts w:ascii="Palatino Linotype" w:eastAsia="Palatino Linotype" w:hAnsi="Palatino Linotype" w:cs="Palatino Linotype"/>
        </w:rPr>
      </w:pPr>
    </w:p>
    <w:p w14:paraId="7722CAFC" w14:textId="77777777" w:rsidR="0055432A" w:rsidRPr="00E47A7E" w:rsidRDefault="00A96399">
      <w:pPr>
        <w:spacing w:after="0" w:line="360" w:lineRule="auto"/>
        <w:ind w:right="49"/>
        <w:jc w:val="both"/>
        <w:rPr>
          <w:rFonts w:ascii="Palatino Linotype" w:eastAsia="Palatino Linotype" w:hAnsi="Palatino Linotype" w:cs="Palatino Linotype"/>
        </w:rPr>
      </w:pPr>
      <w:bookmarkStart w:id="3" w:name="_heading=h.1fob9te" w:colFirst="0" w:colLast="0"/>
      <w:bookmarkEnd w:id="3"/>
      <w:r w:rsidRPr="00E47A7E">
        <w:rPr>
          <w:rFonts w:ascii="Palatino Linotype" w:eastAsia="Palatino Linotype" w:hAnsi="Palatino Linotype" w:cs="Palatino Linotype"/>
          <w:b/>
        </w:rPr>
        <w:t>Segundo</w:t>
      </w:r>
      <w:r w:rsidRPr="00E47A7E">
        <w:rPr>
          <w:rFonts w:ascii="Palatino Linotype" w:eastAsia="Palatino Linotype" w:hAnsi="Palatino Linotype" w:cs="Palatino Linotype"/>
        </w:rPr>
        <w:t xml:space="preserve">. Se </w:t>
      </w:r>
      <w:r w:rsidRPr="00E47A7E">
        <w:rPr>
          <w:rFonts w:ascii="Palatino Linotype" w:eastAsia="Palatino Linotype" w:hAnsi="Palatino Linotype" w:cs="Palatino Linotype"/>
          <w:b/>
        </w:rPr>
        <w:t>ORDENA</w:t>
      </w:r>
      <w:r w:rsidRPr="00E47A7E">
        <w:rPr>
          <w:rFonts w:ascii="Palatino Linotype" w:eastAsia="Palatino Linotype" w:hAnsi="Palatino Linotype" w:cs="Palatino Linotype"/>
        </w:rPr>
        <w:t xml:space="preserve"> al </w:t>
      </w:r>
      <w:r w:rsidRPr="00E47A7E">
        <w:rPr>
          <w:rFonts w:ascii="Palatino Linotype" w:eastAsia="Palatino Linotype" w:hAnsi="Palatino Linotype" w:cs="Palatino Linotype"/>
          <w:b/>
        </w:rPr>
        <w:t>SUJETO OBLIGADO</w:t>
      </w:r>
      <w:r w:rsidRPr="00E47A7E">
        <w:rPr>
          <w:rFonts w:ascii="Palatino Linotype" w:eastAsia="Palatino Linotype" w:hAnsi="Palatino Linotype" w:cs="Palatino Linotype"/>
        </w:rPr>
        <w:t xml:space="preserve"> a que, en términos del Considerando Cuarto y Quinto, haga entrega, de ser el caso, en versión pública, vía Sistema de Acceso a la Información Mexiquense, de lo siguiente: </w:t>
      </w:r>
    </w:p>
    <w:p w14:paraId="0CD22FCB" w14:textId="77777777" w:rsidR="0055432A" w:rsidRPr="00E47A7E" w:rsidRDefault="0055432A">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7680372A" w14:textId="77777777" w:rsidR="0055432A" w:rsidRPr="00E47A7E" w:rsidRDefault="00A96399">
      <w:pPr>
        <w:numPr>
          <w:ilvl w:val="0"/>
          <w:numId w:val="4"/>
        </w:numPr>
        <w:pBdr>
          <w:top w:val="nil"/>
          <w:left w:val="nil"/>
          <w:bottom w:val="nil"/>
          <w:right w:val="nil"/>
          <w:between w:val="nil"/>
        </w:pBdr>
        <w:spacing w:after="0" w:line="360" w:lineRule="auto"/>
        <w:ind w:left="566" w:right="560"/>
        <w:jc w:val="both"/>
        <w:rPr>
          <w:rFonts w:ascii="Palatino Linotype" w:eastAsia="Palatino Linotype" w:hAnsi="Palatino Linotype" w:cs="Palatino Linotype"/>
        </w:rPr>
      </w:pPr>
      <w:r w:rsidRPr="00E47A7E">
        <w:rPr>
          <w:rFonts w:ascii="Palatino Linotype" w:eastAsia="Palatino Linotype" w:hAnsi="Palatino Linotype" w:cs="Palatino Linotype"/>
        </w:rPr>
        <w:t xml:space="preserve">Documentos donde consten los avances trimestrales de la ejecución de los programas de la Coordinación de Transparencia, del año dos mil veintitrés. </w:t>
      </w:r>
    </w:p>
    <w:p w14:paraId="2FD13DD8" w14:textId="77777777" w:rsidR="0055432A" w:rsidRPr="00E47A7E" w:rsidRDefault="0055432A">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093E5D6A" w14:textId="77777777" w:rsidR="0055432A" w:rsidRPr="00E47A7E" w:rsidRDefault="00A96399">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E47A7E">
        <w:rPr>
          <w:rFonts w:ascii="Palatino Linotype" w:eastAsia="Palatino Linotype" w:hAnsi="Palatino Linotype" w:cs="Palatino Linotype"/>
          <w:i/>
        </w:rPr>
        <w:t xml:space="preserve">De ser el caso, para la entrega en versión pública, deberá emitir el Acuerdo del Comité de Transparencia en términos de la Ley de Transparencia y Acceso a la Información Pública </w:t>
      </w:r>
      <w:r w:rsidRPr="00E47A7E">
        <w:rPr>
          <w:rFonts w:ascii="Palatino Linotype" w:eastAsia="Palatino Linotype" w:hAnsi="Palatino Linotype" w:cs="Palatino Linotype"/>
          <w:i/>
        </w:rPr>
        <w:lastRenderedPageBreak/>
        <w:t>del Estado de México y Municipios, en el que funde y motive las razones sobre los datos que se supriman o eliminen</w:t>
      </w:r>
      <w:r w:rsidRPr="00E47A7E">
        <w:rPr>
          <w:rFonts w:ascii="Palatino Linotype" w:eastAsia="Palatino Linotype" w:hAnsi="Palatino Linotype" w:cs="Palatino Linotype"/>
          <w:b/>
          <w:i/>
        </w:rPr>
        <w:t>,</w:t>
      </w:r>
      <w:r w:rsidRPr="00E47A7E">
        <w:rPr>
          <w:rFonts w:ascii="Palatino Linotype" w:eastAsia="Palatino Linotype" w:hAnsi="Palatino Linotype" w:cs="Palatino Linotype"/>
          <w:i/>
        </w:rPr>
        <w:t xml:space="preserve"> </w:t>
      </w:r>
      <w:proofErr w:type="gramStart"/>
      <w:r w:rsidRPr="00E47A7E">
        <w:rPr>
          <w:rFonts w:ascii="Palatino Linotype" w:eastAsia="Palatino Linotype" w:hAnsi="Palatino Linotype" w:cs="Palatino Linotype"/>
          <w:i/>
        </w:rPr>
        <w:t>y  se</w:t>
      </w:r>
      <w:proofErr w:type="gramEnd"/>
      <w:r w:rsidRPr="00E47A7E">
        <w:rPr>
          <w:rFonts w:ascii="Palatino Linotype" w:eastAsia="Palatino Linotype" w:hAnsi="Palatino Linotype" w:cs="Palatino Linotype"/>
          <w:i/>
        </w:rPr>
        <w:t xml:space="preserve"> ponga a disposición de la parte Recurrente, en términos de los artículos 49, fracción VIII,  de la Ley de Transparencia y Acceso a la Información Pública del Estado de México y Municipios.</w:t>
      </w:r>
    </w:p>
    <w:p w14:paraId="38926C19" w14:textId="77777777" w:rsidR="0055432A" w:rsidRPr="00E47A7E" w:rsidRDefault="0055432A">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rPr>
      </w:pPr>
    </w:p>
    <w:p w14:paraId="6449C496"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Tercero.</w:t>
      </w:r>
      <w:r w:rsidRPr="00E47A7E">
        <w:rPr>
          <w:rFonts w:ascii="Palatino Linotype" w:eastAsia="Palatino Linotype" w:hAnsi="Palatino Linotype" w:cs="Palatino Linotype"/>
        </w:rPr>
        <w:t xml:space="preserve"> </w:t>
      </w:r>
      <w:r w:rsidRPr="00E47A7E">
        <w:rPr>
          <w:rFonts w:ascii="Palatino Linotype" w:eastAsia="Palatino Linotype" w:hAnsi="Palatino Linotype" w:cs="Palatino Linotype"/>
          <w:b/>
        </w:rPr>
        <w:t xml:space="preserve">Notifíquese vía SAIMEX </w:t>
      </w:r>
      <w:r w:rsidRPr="00E47A7E">
        <w:rPr>
          <w:rFonts w:ascii="Palatino Linotype" w:eastAsia="Palatino Linotype" w:hAnsi="Palatino Linotype" w:cs="Palatino Linotype"/>
        </w:rPr>
        <w:t>la presente resolución al T</w:t>
      </w:r>
      <w:r w:rsidRPr="00E47A7E">
        <w:rPr>
          <w:rFonts w:ascii="Palatino Linotype" w:eastAsia="Palatino Linotype" w:hAnsi="Palatino Linotype" w:cs="Palatino Linotype"/>
          <w:b/>
        </w:rPr>
        <w:t xml:space="preserve">itular de la Unidad de Transparencia </w:t>
      </w:r>
      <w:r w:rsidRPr="00E47A7E">
        <w:rPr>
          <w:rFonts w:ascii="Palatino Linotype" w:eastAsia="Palatino Linotype" w:hAnsi="Palatino Linotype" w:cs="Palatino Linotype"/>
        </w:rPr>
        <w:t xml:space="preserve">del </w:t>
      </w:r>
      <w:r w:rsidRPr="00E47A7E">
        <w:rPr>
          <w:rFonts w:ascii="Palatino Linotype" w:eastAsia="Palatino Linotype" w:hAnsi="Palatino Linotype" w:cs="Palatino Linotype"/>
          <w:b/>
        </w:rPr>
        <w:t>SUJETO OBLIGADO</w:t>
      </w:r>
      <w:r w:rsidRPr="00E47A7E">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078F99" w14:textId="77777777" w:rsidR="0055432A" w:rsidRPr="00E47A7E" w:rsidRDefault="0055432A">
      <w:pPr>
        <w:spacing w:after="0" w:line="360" w:lineRule="auto"/>
        <w:ind w:right="49"/>
        <w:jc w:val="both"/>
        <w:rPr>
          <w:rFonts w:ascii="Palatino Linotype" w:eastAsia="Palatino Linotype" w:hAnsi="Palatino Linotype" w:cs="Palatino Linotype"/>
        </w:rPr>
      </w:pPr>
    </w:p>
    <w:p w14:paraId="261CCA02" w14:textId="77777777" w:rsidR="0055432A" w:rsidRPr="00E47A7E" w:rsidRDefault="00A96399">
      <w:pPr>
        <w:spacing w:after="0" w:line="360" w:lineRule="auto"/>
        <w:jc w:val="both"/>
        <w:rPr>
          <w:rFonts w:ascii="Palatino Linotype" w:eastAsia="Palatino Linotype" w:hAnsi="Palatino Linotype" w:cs="Palatino Linotype"/>
        </w:rPr>
      </w:pPr>
      <w:r w:rsidRPr="00E47A7E">
        <w:rPr>
          <w:rFonts w:ascii="Palatino Linotype" w:eastAsia="Palatino Linotype" w:hAnsi="Palatino Linotype" w:cs="Palatino Linotype"/>
          <w:b/>
        </w:rPr>
        <w:t xml:space="preserve">Cuarto. Notifíquese vía SAIMEX </w:t>
      </w:r>
      <w:r w:rsidRPr="00E47A7E">
        <w:rPr>
          <w:rFonts w:ascii="Palatino Linotype" w:eastAsia="Palatino Linotype" w:hAnsi="Palatino Linotype" w:cs="Palatino Linotype"/>
        </w:rPr>
        <w:t xml:space="preserve">a la parte </w:t>
      </w:r>
      <w:r w:rsidRPr="00E47A7E">
        <w:rPr>
          <w:rFonts w:ascii="Palatino Linotype" w:eastAsia="Palatino Linotype" w:hAnsi="Palatino Linotype" w:cs="Palatino Linotype"/>
          <w:b/>
        </w:rPr>
        <w:t xml:space="preserve">Recurrente </w:t>
      </w:r>
      <w:r w:rsidRPr="00E47A7E">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97E7815" w14:textId="77777777" w:rsidR="0055432A" w:rsidRPr="00E47A7E" w:rsidRDefault="0055432A">
      <w:pPr>
        <w:spacing w:after="0" w:line="360" w:lineRule="auto"/>
        <w:jc w:val="both"/>
        <w:rPr>
          <w:rFonts w:ascii="Palatino Linotype" w:eastAsia="Palatino Linotype" w:hAnsi="Palatino Linotype" w:cs="Palatino Linotype"/>
        </w:rPr>
      </w:pPr>
    </w:p>
    <w:p w14:paraId="43D190CD"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b/>
        </w:rPr>
        <w:t>Quinto.</w:t>
      </w:r>
      <w:r w:rsidRPr="00E47A7E">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E47A7E">
        <w:rPr>
          <w:rFonts w:ascii="Palatino Linotype" w:eastAsia="Palatino Linotype" w:hAnsi="Palatino Linotype" w:cs="Palatino Linotype"/>
          <w:b/>
        </w:rPr>
        <w:t>SUJETO OBLIGADO</w:t>
      </w:r>
      <w:r w:rsidRPr="00E47A7E">
        <w:rPr>
          <w:rFonts w:ascii="Palatino Linotype" w:eastAsia="Palatino Linotype" w:hAnsi="Palatino Linotype" w:cs="Palatino Linotype"/>
        </w:rPr>
        <w:t xml:space="preserve"> de manera fundada y motivada, podrá solicitar una ampliación de plazo para el cumplimiento de la presente resolución.</w:t>
      </w:r>
    </w:p>
    <w:p w14:paraId="59ACD3C6" w14:textId="77777777" w:rsidR="0055432A" w:rsidRPr="00E47A7E" w:rsidRDefault="0055432A">
      <w:pPr>
        <w:spacing w:after="0" w:line="360" w:lineRule="auto"/>
        <w:ind w:right="49"/>
        <w:jc w:val="both"/>
        <w:rPr>
          <w:rFonts w:ascii="Palatino Linotype" w:eastAsia="Palatino Linotype" w:hAnsi="Palatino Linotype" w:cs="Palatino Linotype"/>
        </w:rPr>
      </w:pPr>
    </w:p>
    <w:p w14:paraId="564541D3" w14:textId="77777777" w:rsidR="0055432A" w:rsidRPr="00E47A7E" w:rsidRDefault="00A96399">
      <w:pPr>
        <w:spacing w:after="0" w:line="360" w:lineRule="auto"/>
        <w:ind w:right="49"/>
        <w:jc w:val="both"/>
        <w:rPr>
          <w:rFonts w:ascii="Palatino Linotype" w:eastAsia="Palatino Linotype" w:hAnsi="Palatino Linotype" w:cs="Palatino Linotype"/>
        </w:rPr>
      </w:pPr>
      <w:r w:rsidRPr="00E47A7E">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 </w:t>
      </w:r>
    </w:p>
    <w:p w14:paraId="39FB0EE6" w14:textId="77777777" w:rsidR="0055432A" w:rsidRPr="00E47A7E" w:rsidRDefault="0055432A">
      <w:pPr>
        <w:spacing w:after="0" w:line="360" w:lineRule="auto"/>
        <w:ind w:right="49"/>
        <w:jc w:val="both"/>
        <w:rPr>
          <w:rFonts w:ascii="Palatino Linotype" w:eastAsia="Palatino Linotype" w:hAnsi="Palatino Linotype" w:cs="Palatino Linotype"/>
        </w:rPr>
      </w:pPr>
    </w:p>
    <w:p w14:paraId="6F775FD3" w14:textId="77777777" w:rsidR="0055432A" w:rsidRPr="00E47A7E" w:rsidRDefault="0055432A">
      <w:pPr>
        <w:spacing w:after="0" w:line="360" w:lineRule="auto"/>
        <w:ind w:right="49"/>
        <w:jc w:val="both"/>
        <w:rPr>
          <w:rFonts w:ascii="Palatino Linotype" w:eastAsia="Palatino Linotype" w:hAnsi="Palatino Linotype" w:cs="Palatino Linotype"/>
        </w:rPr>
      </w:pPr>
    </w:p>
    <w:p w14:paraId="51A40C6D" w14:textId="77777777" w:rsidR="0055432A" w:rsidRPr="00E47A7E" w:rsidRDefault="0055432A">
      <w:pPr>
        <w:spacing w:after="0" w:line="360" w:lineRule="auto"/>
        <w:ind w:right="49"/>
        <w:jc w:val="both"/>
        <w:rPr>
          <w:rFonts w:ascii="Palatino Linotype" w:eastAsia="Palatino Linotype" w:hAnsi="Palatino Linotype" w:cs="Palatino Linotype"/>
        </w:rPr>
      </w:pPr>
    </w:p>
    <w:p w14:paraId="1D7D854C" w14:textId="77777777" w:rsidR="00E47A7E" w:rsidRPr="00E47A7E" w:rsidRDefault="00E47A7E">
      <w:pPr>
        <w:spacing w:after="0" w:line="360" w:lineRule="auto"/>
        <w:ind w:right="49"/>
        <w:jc w:val="both"/>
        <w:rPr>
          <w:rFonts w:ascii="Palatino Linotype" w:eastAsia="Palatino Linotype" w:hAnsi="Palatino Linotype" w:cs="Palatino Linotype"/>
        </w:rPr>
      </w:pPr>
    </w:p>
    <w:p w14:paraId="736F63F6" w14:textId="77777777" w:rsidR="00E47A7E" w:rsidRPr="00E47A7E" w:rsidRDefault="00E47A7E">
      <w:pPr>
        <w:spacing w:after="0" w:line="360" w:lineRule="auto"/>
        <w:ind w:right="49"/>
        <w:jc w:val="both"/>
        <w:rPr>
          <w:rFonts w:ascii="Palatino Linotype" w:eastAsia="Palatino Linotype" w:hAnsi="Palatino Linotype" w:cs="Palatino Linotype"/>
        </w:rPr>
      </w:pPr>
    </w:p>
    <w:p w14:paraId="135ACCC8" w14:textId="77777777" w:rsidR="00E47A7E" w:rsidRPr="00E47A7E" w:rsidRDefault="00E47A7E">
      <w:pPr>
        <w:spacing w:after="0" w:line="360" w:lineRule="auto"/>
        <w:ind w:right="49"/>
        <w:jc w:val="both"/>
        <w:rPr>
          <w:rFonts w:ascii="Palatino Linotype" w:eastAsia="Palatino Linotype" w:hAnsi="Palatino Linotype" w:cs="Palatino Linotype"/>
        </w:rPr>
      </w:pPr>
    </w:p>
    <w:p w14:paraId="1D6EC43D" w14:textId="77777777" w:rsidR="00E47A7E" w:rsidRPr="00E47A7E" w:rsidRDefault="00E47A7E">
      <w:pPr>
        <w:spacing w:after="0" w:line="360" w:lineRule="auto"/>
        <w:ind w:right="49"/>
        <w:jc w:val="both"/>
        <w:rPr>
          <w:rFonts w:ascii="Palatino Linotype" w:eastAsia="Palatino Linotype" w:hAnsi="Palatino Linotype" w:cs="Palatino Linotype"/>
        </w:rPr>
      </w:pPr>
    </w:p>
    <w:p w14:paraId="3D6B18C0" w14:textId="77777777" w:rsidR="00E47A7E" w:rsidRPr="00E47A7E" w:rsidRDefault="00E47A7E">
      <w:pPr>
        <w:spacing w:after="0" w:line="360" w:lineRule="auto"/>
        <w:ind w:right="49"/>
        <w:jc w:val="both"/>
        <w:rPr>
          <w:rFonts w:ascii="Palatino Linotype" w:eastAsia="Palatino Linotype" w:hAnsi="Palatino Linotype" w:cs="Palatino Linotype"/>
        </w:rPr>
      </w:pPr>
    </w:p>
    <w:p w14:paraId="50A14741" w14:textId="77777777" w:rsidR="00E47A7E" w:rsidRPr="00E47A7E" w:rsidRDefault="00E47A7E">
      <w:pPr>
        <w:spacing w:after="0" w:line="360" w:lineRule="auto"/>
        <w:ind w:right="49"/>
        <w:jc w:val="both"/>
        <w:rPr>
          <w:rFonts w:ascii="Palatino Linotype" w:eastAsia="Palatino Linotype" w:hAnsi="Palatino Linotype" w:cs="Palatino Linotype"/>
        </w:rPr>
      </w:pPr>
    </w:p>
    <w:p w14:paraId="563769B8" w14:textId="77777777" w:rsidR="00E47A7E" w:rsidRPr="00E47A7E" w:rsidRDefault="00E47A7E">
      <w:pPr>
        <w:spacing w:after="0" w:line="360" w:lineRule="auto"/>
        <w:ind w:right="49"/>
        <w:jc w:val="both"/>
        <w:rPr>
          <w:rFonts w:ascii="Palatino Linotype" w:eastAsia="Palatino Linotype" w:hAnsi="Palatino Linotype" w:cs="Palatino Linotype"/>
        </w:rPr>
      </w:pPr>
    </w:p>
    <w:p w14:paraId="26DFA145" w14:textId="77777777" w:rsidR="00E47A7E" w:rsidRPr="00E47A7E" w:rsidRDefault="00E47A7E">
      <w:pPr>
        <w:spacing w:after="0" w:line="360" w:lineRule="auto"/>
        <w:ind w:right="49"/>
        <w:jc w:val="both"/>
        <w:rPr>
          <w:rFonts w:ascii="Palatino Linotype" w:eastAsia="Palatino Linotype" w:hAnsi="Palatino Linotype" w:cs="Palatino Linotype"/>
        </w:rPr>
      </w:pPr>
    </w:p>
    <w:p w14:paraId="6C3A9D58" w14:textId="77777777" w:rsidR="00E47A7E" w:rsidRPr="00E47A7E" w:rsidRDefault="00E47A7E">
      <w:pPr>
        <w:spacing w:after="0" w:line="360" w:lineRule="auto"/>
        <w:ind w:right="49"/>
        <w:jc w:val="both"/>
        <w:rPr>
          <w:rFonts w:ascii="Palatino Linotype" w:eastAsia="Palatino Linotype" w:hAnsi="Palatino Linotype" w:cs="Palatino Linotype"/>
        </w:rPr>
      </w:pPr>
    </w:p>
    <w:p w14:paraId="1FB32B89" w14:textId="77777777" w:rsidR="00E47A7E" w:rsidRPr="00E47A7E" w:rsidRDefault="00E47A7E">
      <w:pPr>
        <w:spacing w:after="0" w:line="360" w:lineRule="auto"/>
        <w:ind w:right="49"/>
        <w:jc w:val="both"/>
        <w:rPr>
          <w:rFonts w:ascii="Palatino Linotype" w:eastAsia="Palatino Linotype" w:hAnsi="Palatino Linotype" w:cs="Palatino Linotype"/>
        </w:rPr>
      </w:pPr>
    </w:p>
    <w:p w14:paraId="3799F645" w14:textId="77777777" w:rsidR="00E47A7E" w:rsidRPr="00E47A7E" w:rsidRDefault="00E47A7E">
      <w:pPr>
        <w:spacing w:after="0" w:line="360" w:lineRule="auto"/>
        <w:ind w:right="49"/>
        <w:jc w:val="both"/>
        <w:rPr>
          <w:rFonts w:ascii="Palatino Linotype" w:eastAsia="Palatino Linotype" w:hAnsi="Palatino Linotype" w:cs="Palatino Linotype"/>
        </w:rPr>
      </w:pPr>
    </w:p>
    <w:p w14:paraId="28898431" w14:textId="77777777" w:rsidR="00E47A7E" w:rsidRPr="00E47A7E" w:rsidRDefault="00E47A7E">
      <w:pPr>
        <w:spacing w:after="0" w:line="360" w:lineRule="auto"/>
        <w:ind w:right="49"/>
        <w:jc w:val="both"/>
        <w:rPr>
          <w:rFonts w:ascii="Palatino Linotype" w:eastAsia="Palatino Linotype" w:hAnsi="Palatino Linotype" w:cs="Palatino Linotype"/>
        </w:rPr>
      </w:pPr>
    </w:p>
    <w:p w14:paraId="3EA11E72" w14:textId="77777777" w:rsidR="00E47A7E" w:rsidRPr="00E47A7E" w:rsidRDefault="00E47A7E">
      <w:pPr>
        <w:spacing w:after="0" w:line="360" w:lineRule="auto"/>
        <w:ind w:right="49"/>
        <w:jc w:val="both"/>
        <w:rPr>
          <w:rFonts w:ascii="Palatino Linotype" w:eastAsia="Palatino Linotype" w:hAnsi="Palatino Linotype" w:cs="Palatino Linotype"/>
        </w:rPr>
      </w:pPr>
    </w:p>
    <w:p w14:paraId="4619E2AA" w14:textId="77777777" w:rsidR="00E47A7E" w:rsidRPr="00E47A7E" w:rsidRDefault="00E47A7E">
      <w:pPr>
        <w:spacing w:after="0" w:line="360" w:lineRule="auto"/>
        <w:ind w:right="49"/>
        <w:jc w:val="both"/>
        <w:rPr>
          <w:rFonts w:ascii="Palatino Linotype" w:eastAsia="Palatino Linotype" w:hAnsi="Palatino Linotype" w:cs="Palatino Linotype"/>
        </w:rPr>
      </w:pPr>
    </w:p>
    <w:p w14:paraId="6A197922" w14:textId="77777777" w:rsidR="00E47A7E" w:rsidRPr="00E47A7E" w:rsidRDefault="00E47A7E">
      <w:pPr>
        <w:spacing w:after="0" w:line="360" w:lineRule="auto"/>
        <w:ind w:right="49"/>
        <w:jc w:val="both"/>
        <w:rPr>
          <w:rFonts w:ascii="Palatino Linotype" w:eastAsia="Palatino Linotype" w:hAnsi="Palatino Linotype" w:cs="Palatino Linotype"/>
        </w:rPr>
      </w:pPr>
    </w:p>
    <w:sectPr w:rsidR="00E47A7E" w:rsidRPr="00E47A7E">
      <w:headerReference w:type="default" r:id="rId11"/>
      <w:footerReference w:type="default" r:id="rId12"/>
      <w:headerReference w:type="first" r:id="rId13"/>
      <w:footerReference w:type="first" r:id="rId14"/>
      <w:pgSz w:w="12240" w:h="15840"/>
      <w:pgMar w:top="2552"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B809" w14:textId="77777777" w:rsidR="00E427A3" w:rsidRDefault="00E427A3">
      <w:pPr>
        <w:spacing w:after="0" w:line="240" w:lineRule="auto"/>
      </w:pPr>
      <w:r>
        <w:separator/>
      </w:r>
    </w:p>
  </w:endnote>
  <w:endnote w:type="continuationSeparator" w:id="0">
    <w:p w14:paraId="5B5B358A" w14:textId="77777777" w:rsidR="00E427A3" w:rsidRDefault="00E4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22E1" w14:textId="77777777" w:rsidR="0055432A" w:rsidRDefault="00A9639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D2166">
      <w:rPr>
        <w:b/>
        <w:noProof/>
        <w:color w:val="000000"/>
        <w:sz w:val="24"/>
        <w:szCs w:val="24"/>
      </w:rPr>
      <w:t>35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D2166">
      <w:rPr>
        <w:b/>
        <w:noProof/>
        <w:color w:val="000000"/>
        <w:sz w:val="24"/>
        <w:szCs w:val="24"/>
      </w:rPr>
      <w:t>35</w:t>
    </w:r>
    <w:r>
      <w:rPr>
        <w:b/>
        <w:color w:val="000000"/>
        <w:sz w:val="24"/>
        <w:szCs w:val="24"/>
      </w:rPr>
      <w:fldChar w:fldCharType="end"/>
    </w:r>
  </w:p>
  <w:p w14:paraId="656211A4" w14:textId="77777777" w:rsidR="0055432A" w:rsidRDefault="0055432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1693" w14:textId="77777777" w:rsidR="0055432A" w:rsidRDefault="00A96399">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D216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D2166">
      <w:rPr>
        <w:b/>
        <w:noProof/>
        <w:color w:val="000000"/>
        <w:sz w:val="24"/>
        <w:szCs w:val="24"/>
      </w:rPr>
      <w:t>35</w:t>
    </w:r>
    <w:r>
      <w:rPr>
        <w:b/>
        <w:color w:val="000000"/>
        <w:sz w:val="24"/>
        <w:szCs w:val="24"/>
      </w:rPr>
      <w:fldChar w:fldCharType="end"/>
    </w:r>
  </w:p>
  <w:p w14:paraId="443FC085" w14:textId="77777777" w:rsidR="0055432A" w:rsidRDefault="0055432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8823" w14:textId="77777777" w:rsidR="00E427A3" w:rsidRDefault="00E427A3">
      <w:pPr>
        <w:spacing w:after="0" w:line="240" w:lineRule="auto"/>
      </w:pPr>
      <w:r>
        <w:separator/>
      </w:r>
    </w:p>
  </w:footnote>
  <w:footnote w:type="continuationSeparator" w:id="0">
    <w:p w14:paraId="20D83BEB" w14:textId="77777777" w:rsidR="00E427A3" w:rsidRDefault="00E4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83AB" w14:textId="77777777" w:rsidR="0055432A" w:rsidRDefault="00A96399">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31B694AE" wp14:editId="44729507">
          <wp:simplePos x="0" y="0"/>
          <wp:positionH relativeFrom="column">
            <wp:posOffset>-669289</wp:posOffset>
          </wp:positionH>
          <wp:positionV relativeFrom="paragraph">
            <wp:posOffset>-240664</wp:posOffset>
          </wp:positionV>
          <wp:extent cx="7809876" cy="10165823"/>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55432A" w14:paraId="77CFA194" w14:textId="77777777">
      <w:tc>
        <w:tcPr>
          <w:tcW w:w="2551" w:type="dxa"/>
          <w:vAlign w:val="center"/>
        </w:tcPr>
        <w:p w14:paraId="7742DBE8" w14:textId="77777777" w:rsidR="0055432A" w:rsidRDefault="00A9639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5AFB5A9A" w14:textId="77777777" w:rsidR="0055432A" w:rsidRDefault="00A9639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05589/INFOEM/IP/RR/2024</w:t>
          </w:r>
        </w:p>
      </w:tc>
    </w:tr>
    <w:tr w:rsidR="0055432A" w14:paraId="5AD9F585" w14:textId="77777777">
      <w:trPr>
        <w:trHeight w:val="217"/>
      </w:trPr>
      <w:tc>
        <w:tcPr>
          <w:tcW w:w="2551" w:type="dxa"/>
          <w:vAlign w:val="center"/>
        </w:tcPr>
        <w:p w14:paraId="7376B096" w14:textId="77777777" w:rsidR="0055432A" w:rsidRDefault="00A9639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2B615438" w14:textId="77777777" w:rsidR="0055432A" w:rsidRDefault="0055432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4FE8A735" w14:textId="77777777" w:rsidR="0055432A" w:rsidRDefault="0055432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2B63854E" w14:textId="77777777" w:rsidR="0055432A" w:rsidRDefault="0055432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3FDCE24" w14:textId="77777777" w:rsidR="0055432A" w:rsidRDefault="00A96399">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Sistema Municipal Para el Desarrollo Integral de la Familia de Tlalnepantla de Baz</w:t>
          </w:r>
        </w:p>
      </w:tc>
    </w:tr>
    <w:tr w:rsidR="0055432A" w14:paraId="5890F761" w14:textId="77777777">
      <w:tc>
        <w:tcPr>
          <w:tcW w:w="2551" w:type="dxa"/>
          <w:vAlign w:val="center"/>
        </w:tcPr>
        <w:p w14:paraId="76ACE33A" w14:textId="77777777" w:rsidR="0055432A" w:rsidRDefault="00A9639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1962832" w14:textId="77777777" w:rsidR="0055432A" w:rsidRDefault="00A9639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C6F2FAF" w14:textId="77777777" w:rsidR="0055432A" w:rsidRDefault="0055432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C868" w14:textId="77777777" w:rsidR="0055432A" w:rsidRDefault="00A96399">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7ACC01C2" wp14:editId="7F6C75F8">
          <wp:simplePos x="0" y="0"/>
          <wp:positionH relativeFrom="column">
            <wp:posOffset>-712469</wp:posOffset>
          </wp:positionH>
          <wp:positionV relativeFrom="paragraph">
            <wp:posOffset>-239394</wp:posOffset>
          </wp:positionV>
          <wp:extent cx="7809865" cy="1016571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55432A" w14:paraId="62B62CA4" w14:textId="77777777">
      <w:tc>
        <w:tcPr>
          <w:tcW w:w="2551" w:type="dxa"/>
          <w:vAlign w:val="center"/>
        </w:tcPr>
        <w:p w14:paraId="65D40689" w14:textId="77777777" w:rsidR="0055432A" w:rsidRDefault="00A9639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120B9DEC" w14:textId="77777777" w:rsidR="0055432A" w:rsidRDefault="00A9639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05589/INFOEM/IP/RR/2024</w:t>
          </w:r>
        </w:p>
      </w:tc>
    </w:tr>
    <w:tr w:rsidR="0055432A" w14:paraId="560D0089" w14:textId="77777777">
      <w:trPr>
        <w:trHeight w:val="369"/>
      </w:trPr>
      <w:tc>
        <w:tcPr>
          <w:tcW w:w="2551" w:type="dxa"/>
          <w:vAlign w:val="center"/>
        </w:tcPr>
        <w:p w14:paraId="01DB7B7B" w14:textId="77777777" w:rsidR="0055432A" w:rsidRDefault="00A9639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052" w:type="dxa"/>
          <w:vAlign w:val="center"/>
        </w:tcPr>
        <w:p w14:paraId="5C1CC060" w14:textId="65CD67D3" w:rsidR="0055432A" w:rsidRDefault="001A2742">
          <w:pPr>
            <w:pBdr>
              <w:top w:val="nil"/>
              <w:left w:val="nil"/>
              <w:bottom w:val="nil"/>
              <w:right w:val="nil"/>
              <w:between w:val="nil"/>
            </w:pBdr>
            <w:tabs>
              <w:tab w:val="center" w:pos="4419"/>
              <w:tab w:val="right" w:pos="8838"/>
            </w:tabs>
            <w:spacing w:after="0" w:line="240" w:lineRule="auto"/>
            <w:ind w:right="31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XXXX</w:t>
          </w:r>
          <w:r w:rsidR="00A96399">
            <w:rPr>
              <w:rFonts w:ascii="Palatino Linotype" w:eastAsia="Palatino Linotype" w:hAnsi="Palatino Linotype" w:cs="Palatino Linotype"/>
              <w:b/>
              <w:color w:val="000000"/>
            </w:rPr>
            <w:t xml:space="preserve"> </w:t>
          </w:r>
        </w:p>
      </w:tc>
    </w:tr>
    <w:tr w:rsidR="0055432A" w14:paraId="1746CA38" w14:textId="77777777">
      <w:trPr>
        <w:trHeight w:val="152"/>
      </w:trPr>
      <w:tc>
        <w:tcPr>
          <w:tcW w:w="2551" w:type="dxa"/>
          <w:vAlign w:val="center"/>
        </w:tcPr>
        <w:p w14:paraId="4BDA7A8F" w14:textId="77777777" w:rsidR="0055432A" w:rsidRDefault="00A96399">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79CA448" w14:textId="77777777" w:rsidR="0055432A" w:rsidRDefault="0055432A">
          <w:pPr>
            <w:tabs>
              <w:tab w:val="center" w:pos="4419"/>
              <w:tab w:val="right" w:pos="8838"/>
            </w:tabs>
            <w:spacing w:after="0" w:line="240" w:lineRule="auto"/>
            <w:rPr>
              <w:rFonts w:ascii="Palatino Linotype" w:eastAsia="Palatino Linotype" w:hAnsi="Palatino Linotype" w:cs="Palatino Linotype"/>
              <w:b/>
              <w:color w:val="000000"/>
            </w:rPr>
          </w:pPr>
        </w:p>
        <w:p w14:paraId="6F5719F2" w14:textId="77777777" w:rsidR="0055432A" w:rsidRDefault="0055432A">
          <w:pPr>
            <w:tabs>
              <w:tab w:val="center" w:pos="4419"/>
              <w:tab w:val="right" w:pos="8838"/>
            </w:tabs>
            <w:spacing w:after="0" w:line="240" w:lineRule="auto"/>
            <w:rPr>
              <w:rFonts w:ascii="Palatino Linotype" w:eastAsia="Palatino Linotype" w:hAnsi="Palatino Linotype" w:cs="Palatino Linotype"/>
              <w:b/>
              <w:color w:val="000000"/>
            </w:rPr>
          </w:pPr>
        </w:p>
        <w:p w14:paraId="7B8B572A" w14:textId="77777777" w:rsidR="0055432A" w:rsidRDefault="0055432A">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B9BE902" w14:textId="77777777" w:rsidR="0055432A" w:rsidRDefault="00A96399">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Sistema Municipal Para el Desarrollo Integral de la Familia de Tlalnepantla de Baz</w:t>
          </w:r>
        </w:p>
      </w:tc>
    </w:tr>
    <w:tr w:rsidR="0055432A" w14:paraId="72BDD9C8" w14:textId="77777777">
      <w:tc>
        <w:tcPr>
          <w:tcW w:w="2551" w:type="dxa"/>
          <w:vAlign w:val="center"/>
        </w:tcPr>
        <w:p w14:paraId="11C88DAE" w14:textId="77777777" w:rsidR="0055432A" w:rsidRDefault="00A9639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5EFFCB0" w14:textId="77777777" w:rsidR="0055432A" w:rsidRDefault="00A9639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858B26F" w14:textId="77777777" w:rsidR="0055432A" w:rsidRDefault="00A96399">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4AB"/>
    <w:multiLevelType w:val="multilevel"/>
    <w:tmpl w:val="1C1E345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D96A7D"/>
    <w:multiLevelType w:val="multilevel"/>
    <w:tmpl w:val="097C5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921EB8"/>
    <w:multiLevelType w:val="multilevel"/>
    <w:tmpl w:val="4912B74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AA4128"/>
    <w:multiLevelType w:val="multilevel"/>
    <w:tmpl w:val="AF422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755F9"/>
    <w:multiLevelType w:val="multilevel"/>
    <w:tmpl w:val="DCD20EF2"/>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DE1E01"/>
    <w:multiLevelType w:val="multilevel"/>
    <w:tmpl w:val="912E2F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2A"/>
    <w:rsid w:val="001A2742"/>
    <w:rsid w:val="0055432A"/>
    <w:rsid w:val="00A96399"/>
    <w:rsid w:val="00C76B14"/>
    <w:rsid w:val="00D87013"/>
    <w:rsid w:val="00E427A3"/>
    <w:rsid w:val="00E47A7E"/>
    <w:rsid w:val="00ED21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A6B2"/>
  <w15:docId w15:val="{A91F1078-1C09-4984-8D51-CDE7330D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customStyle="1" w:styleId="TtuloCar">
    <w:name w:val="Título Car"/>
    <w:basedOn w:val="Fuentedeprrafopredeter"/>
    <w:link w:val="Ttulo"/>
    <w:uiPriority w:val="10"/>
    <w:rsid w:val="00B52797"/>
    <w:rPr>
      <w:rFonts w:eastAsia="Times New Roman" w:cs="Times New Roman"/>
      <w:b/>
      <w:sz w:val="72"/>
      <w:szCs w:val="72"/>
      <w:lang w:eastAsia="en-US"/>
    </w:r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FsIMt/LGzmTAcqJOxXFTR/uSWw==">CgMxLjAyCWguMzBqMHpsbDIJaC4zem55c2g3MghoLmdqZGd4czIJaC4xZm9iOXRlOAByITFkZGd4WGJjMDVmbnQ2LXd0MDJQZ3ZYZVpFcUV4ekxrVA==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6D04F7-CC6D-4457-BDF0-F9A3FFED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8926</Words>
  <Characters>49097</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2024-11-07T20:08:00Z</cp:lastPrinted>
  <dcterms:created xsi:type="dcterms:W3CDTF">2024-11-25T23:41:00Z</dcterms:created>
  <dcterms:modified xsi:type="dcterms:W3CDTF">2024-11-25T23:41:00Z</dcterms:modified>
</cp:coreProperties>
</file>