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BF" w:rsidRPr="004F331E" w:rsidRDefault="009916BF" w:rsidP="000C3840">
      <w:pPr>
        <w:spacing w:after="0" w:line="360" w:lineRule="auto"/>
        <w:jc w:val="both"/>
        <w:rPr>
          <w:rFonts w:ascii="Palatino Linotype" w:eastAsia="Palatino Linotype" w:hAnsi="Palatino Linotype" w:cs="Palatino Linotype"/>
          <w:color w:val="000000"/>
          <w:sz w:val="24"/>
          <w:szCs w:val="24"/>
        </w:rPr>
      </w:pPr>
      <w:r w:rsidRPr="004F331E">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Estado de México, a veintiocho de agosto de dos mil veinticuatro.</w:t>
      </w:r>
    </w:p>
    <w:p w:rsidR="009916BF" w:rsidRPr="004F331E" w:rsidRDefault="009916BF" w:rsidP="000C3840">
      <w:pPr>
        <w:spacing w:after="0" w:line="360" w:lineRule="auto"/>
        <w:jc w:val="both"/>
        <w:rPr>
          <w:rFonts w:ascii="Palatino Linotype" w:eastAsia="Palatino Linotype" w:hAnsi="Palatino Linotype" w:cs="Palatino Linotype"/>
          <w:color w:val="000000"/>
          <w:sz w:val="24"/>
          <w:szCs w:val="24"/>
        </w:rPr>
      </w:pPr>
    </w:p>
    <w:p w:rsidR="009916BF" w:rsidRPr="004F331E" w:rsidRDefault="009916BF" w:rsidP="000C3840">
      <w:pPr>
        <w:tabs>
          <w:tab w:val="left" w:pos="1701"/>
        </w:tabs>
        <w:spacing w:after="0" w:line="360" w:lineRule="auto"/>
        <w:jc w:val="both"/>
        <w:rPr>
          <w:rFonts w:ascii="Palatino Linotype" w:eastAsia="Palatino Linotype" w:hAnsi="Palatino Linotype" w:cs="Palatino Linotype"/>
          <w:b/>
          <w:sz w:val="24"/>
          <w:szCs w:val="24"/>
        </w:rPr>
      </w:pPr>
      <w:r w:rsidRPr="004F331E">
        <w:rPr>
          <w:rFonts w:ascii="Palatino Linotype" w:eastAsia="Palatino Linotype" w:hAnsi="Palatino Linotype" w:cs="Palatino Linotype"/>
          <w:b/>
          <w:sz w:val="24"/>
          <w:szCs w:val="24"/>
        </w:rPr>
        <w:t>VISTO</w:t>
      </w:r>
      <w:r w:rsidRPr="004F331E">
        <w:rPr>
          <w:rFonts w:ascii="Palatino Linotype" w:eastAsia="Palatino Linotype" w:hAnsi="Palatino Linotype" w:cs="Palatino Linotype"/>
          <w:sz w:val="24"/>
          <w:szCs w:val="24"/>
        </w:rPr>
        <w:t xml:space="preserve"> el expediente electrónico de los recursos de revisión con número </w:t>
      </w:r>
      <w:r w:rsidRPr="004F331E">
        <w:rPr>
          <w:rFonts w:ascii="Palatino Linotype" w:eastAsia="Palatino Linotype" w:hAnsi="Palatino Linotype" w:cs="Palatino Linotype"/>
          <w:b/>
          <w:sz w:val="24"/>
          <w:szCs w:val="24"/>
        </w:rPr>
        <w:t>04285/INFOEM/IP/RR/2024</w:t>
      </w:r>
      <w:r w:rsidRPr="004F331E">
        <w:rPr>
          <w:rFonts w:ascii="Palatino Linotype" w:eastAsia="Palatino Linotype" w:hAnsi="Palatino Linotype" w:cs="Palatino Linotype"/>
          <w:sz w:val="24"/>
          <w:szCs w:val="24"/>
        </w:rPr>
        <w:t xml:space="preserve"> </w:t>
      </w:r>
      <w:r w:rsidRPr="004F331E">
        <w:rPr>
          <w:rFonts w:ascii="Palatino Linotype" w:eastAsia="Palatino Linotype" w:hAnsi="Palatino Linotype" w:cs="Palatino Linotype"/>
          <w:color w:val="000000"/>
          <w:sz w:val="24"/>
          <w:szCs w:val="24"/>
        </w:rPr>
        <w:t xml:space="preserve">interpuesto por </w:t>
      </w:r>
      <w:r w:rsidR="00B87E73" w:rsidRPr="004F331E">
        <w:rPr>
          <w:rFonts w:ascii="Palatino Linotype" w:eastAsia="Palatino Linotype" w:hAnsi="Palatino Linotype" w:cs="Palatino Linotype"/>
          <w:b/>
          <w:color w:val="000000"/>
          <w:sz w:val="24"/>
          <w:szCs w:val="24"/>
        </w:rPr>
        <w:t>XXXXXXXXXXXXXXXX</w:t>
      </w:r>
      <w:r w:rsidRPr="004F331E">
        <w:rPr>
          <w:rFonts w:ascii="Palatino Linotype" w:eastAsia="Palatino Linotype" w:hAnsi="Palatino Linotype" w:cs="Palatino Linotype"/>
          <w:color w:val="000000"/>
          <w:sz w:val="24"/>
          <w:szCs w:val="24"/>
        </w:rPr>
        <w:t xml:space="preserve">, quien en lo sucesivo se le denominara como la parte </w:t>
      </w:r>
      <w:r w:rsidRPr="004F331E">
        <w:rPr>
          <w:rFonts w:ascii="Palatino Linotype" w:eastAsia="Palatino Linotype" w:hAnsi="Palatino Linotype" w:cs="Palatino Linotype"/>
          <w:b/>
          <w:color w:val="000000"/>
          <w:sz w:val="24"/>
          <w:szCs w:val="24"/>
        </w:rPr>
        <w:t>Recurrente</w:t>
      </w:r>
      <w:r w:rsidRPr="004F331E">
        <w:rPr>
          <w:rFonts w:ascii="Palatino Linotype" w:eastAsia="Palatino Linotype" w:hAnsi="Palatino Linotype" w:cs="Palatino Linotype"/>
          <w:color w:val="000000"/>
          <w:sz w:val="24"/>
          <w:szCs w:val="24"/>
        </w:rPr>
        <w:t xml:space="preserve">, </w:t>
      </w:r>
      <w:r w:rsidRPr="004F331E">
        <w:rPr>
          <w:rFonts w:ascii="Palatino Linotype" w:eastAsia="Palatino Linotype" w:hAnsi="Palatino Linotype" w:cs="Palatino Linotype"/>
          <w:sz w:val="24"/>
          <w:szCs w:val="24"/>
        </w:rPr>
        <w:t xml:space="preserve">en contra de la falta de respuesta del </w:t>
      </w:r>
      <w:r w:rsidRPr="004F331E">
        <w:rPr>
          <w:rFonts w:ascii="Palatino Linotype" w:eastAsia="Palatino Linotype" w:hAnsi="Palatino Linotype" w:cs="Palatino Linotype"/>
          <w:b/>
          <w:color w:val="000000"/>
          <w:sz w:val="24"/>
          <w:szCs w:val="24"/>
        </w:rPr>
        <w:t>Organismo Público Descentralizado para la Prestación de Los Servicios de Agua Potable Alcantarillado y Saneamiento del Municipio de la Paz México, OPDAPAS</w:t>
      </w:r>
      <w:r w:rsidRPr="004F331E">
        <w:rPr>
          <w:rFonts w:ascii="Palatino Linotype" w:eastAsia="Palatino Linotype" w:hAnsi="Palatino Linotype" w:cs="Palatino Linotype"/>
          <w:b/>
          <w:sz w:val="24"/>
          <w:szCs w:val="24"/>
        </w:rPr>
        <w:t xml:space="preserve">, </w:t>
      </w:r>
      <w:r w:rsidRPr="004F331E">
        <w:rPr>
          <w:rFonts w:ascii="Palatino Linotype" w:eastAsia="Palatino Linotype" w:hAnsi="Palatino Linotype" w:cs="Palatino Linotype"/>
          <w:sz w:val="24"/>
          <w:szCs w:val="24"/>
        </w:rPr>
        <w:t>en lo subsecuente</w:t>
      </w:r>
      <w:r w:rsidRPr="004F331E">
        <w:rPr>
          <w:rFonts w:ascii="Palatino Linotype" w:eastAsia="Palatino Linotype" w:hAnsi="Palatino Linotype" w:cs="Palatino Linotype"/>
          <w:b/>
          <w:sz w:val="24"/>
          <w:szCs w:val="24"/>
        </w:rPr>
        <w:t xml:space="preserve"> el Sujeto Obligado, </w:t>
      </w:r>
      <w:r w:rsidRPr="004F331E">
        <w:rPr>
          <w:rFonts w:ascii="Palatino Linotype" w:eastAsia="Palatino Linotype" w:hAnsi="Palatino Linotype" w:cs="Palatino Linotype"/>
          <w:sz w:val="24"/>
          <w:szCs w:val="24"/>
        </w:rPr>
        <w:t>se procede a dictar la presente resolución.</w:t>
      </w:r>
    </w:p>
    <w:p w:rsidR="009916BF" w:rsidRPr="004F331E" w:rsidRDefault="009916BF" w:rsidP="009916BF">
      <w:pPr>
        <w:tabs>
          <w:tab w:val="left" w:pos="6960"/>
        </w:tabs>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center"/>
        <w:rPr>
          <w:rFonts w:ascii="Palatino Linotype" w:eastAsia="Palatino Linotype" w:hAnsi="Palatino Linotype" w:cs="Palatino Linotype"/>
          <w:b/>
          <w:sz w:val="28"/>
          <w:szCs w:val="28"/>
        </w:rPr>
      </w:pPr>
      <w:r w:rsidRPr="004F331E">
        <w:rPr>
          <w:rFonts w:ascii="Palatino Linotype" w:eastAsia="Palatino Linotype" w:hAnsi="Palatino Linotype" w:cs="Palatino Linotype"/>
          <w:b/>
          <w:sz w:val="28"/>
          <w:szCs w:val="28"/>
        </w:rPr>
        <w:t>A N T E C E D E N T E S</w:t>
      </w:r>
    </w:p>
    <w:p w:rsidR="009916BF" w:rsidRPr="004F331E" w:rsidRDefault="009916BF" w:rsidP="009916BF">
      <w:pPr>
        <w:spacing w:after="0" w:line="360" w:lineRule="auto"/>
        <w:rPr>
          <w:rFonts w:ascii="Palatino Linotype" w:eastAsia="Palatino Linotype" w:hAnsi="Palatino Linotype" w:cs="Palatino Linotype"/>
          <w:b/>
          <w:sz w:val="24"/>
          <w:szCs w:val="24"/>
        </w:rPr>
      </w:pPr>
    </w:p>
    <w:p w:rsidR="009916BF" w:rsidRPr="004F331E" w:rsidRDefault="009916BF" w:rsidP="009916BF">
      <w:pPr>
        <w:spacing w:after="0" w:line="360" w:lineRule="auto"/>
        <w:jc w:val="both"/>
        <w:rPr>
          <w:rFonts w:ascii="Palatino Linotype" w:eastAsia="Palatino Linotype" w:hAnsi="Palatino Linotype" w:cs="Palatino Linotype"/>
          <w:b/>
          <w:sz w:val="28"/>
          <w:szCs w:val="24"/>
        </w:rPr>
      </w:pPr>
      <w:r w:rsidRPr="004F331E">
        <w:rPr>
          <w:rFonts w:ascii="Palatino Linotype" w:eastAsia="Palatino Linotype" w:hAnsi="Palatino Linotype" w:cs="Palatino Linotype"/>
          <w:b/>
          <w:sz w:val="28"/>
          <w:szCs w:val="24"/>
        </w:rPr>
        <w:t xml:space="preserve">PRIMERO. </w:t>
      </w:r>
      <w:r w:rsidRPr="004F331E">
        <w:rPr>
          <w:rFonts w:ascii="Palatino Linotype" w:eastAsia="Palatino Linotype" w:hAnsi="Palatino Linotype" w:cs="Palatino Linotype"/>
          <w:b/>
          <w:color w:val="000000"/>
          <w:sz w:val="28"/>
          <w:szCs w:val="24"/>
        </w:rPr>
        <w:t>De las solicitudes de información</w:t>
      </w:r>
      <w:r w:rsidR="00782BD1" w:rsidRPr="004F331E">
        <w:rPr>
          <w:rFonts w:ascii="Palatino Linotype" w:eastAsia="Palatino Linotype" w:hAnsi="Palatino Linotype" w:cs="Palatino Linotype"/>
          <w:b/>
          <w:color w:val="000000"/>
          <w:sz w:val="28"/>
          <w:szCs w:val="24"/>
        </w:rPr>
        <w:t>.</w:t>
      </w:r>
    </w:p>
    <w:p w:rsidR="009916BF" w:rsidRPr="004F331E" w:rsidRDefault="009916BF" w:rsidP="009916BF">
      <w:pPr>
        <w:spacing w:after="0" w:line="360" w:lineRule="auto"/>
        <w:jc w:val="both"/>
        <w:rPr>
          <w:rFonts w:ascii="Palatino Linotype" w:eastAsia="Palatino Linotype" w:hAnsi="Palatino Linotype" w:cs="Palatino Linotype"/>
          <w:b/>
          <w:sz w:val="24"/>
          <w:szCs w:val="24"/>
        </w:rPr>
      </w:pPr>
      <w:r w:rsidRPr="004F331E">
        <w:rPr>
          <w:rFonts w:ascii="Palatino Linotype" w:eastAsia="Palatino Linotype" w:hAnsi="Palatino Linotype" w:cs="Palatino Linotype"/>
          <w:sz w:val="24"/>
          <w:szCs w:val="24"/>
        </w:rPr>
        <w:t xml:space="preserve">En fecha </w:t>
      </w:r>
      <w:r w:rsidR="00723C10" w:rsidRPr="004F331E">
        <w:rPr>
          <w:rFonts w:ascii="Palatino Linotype" w:eastAsia="Palatino Linotype" w:hAnsi="Palatino Linotype" w:cs="Palatino Linotype"/>
          <w:sz w:val="24"/>
          <w:szCs w:val="24"/>
        </w:rPr>
        <w:t>doce</w:t>
      </w:r>
      <w:r w:rsidRPr="004F331E">
        <w:rPr>
          <w:rFonts w:ascii="Palatino Linotype" w:eastAsia="Palatino Linotype" w:hAnsi="Palatino Linotype" w:cs="Palatino Linotype"/>
          <w:sz w:val="24"/>
          <w:szCs w:val="24"/>
        </w:rPr>
        <w:t xml:space="preserve"> de junio de dos mil veinticuatro, la parte</w:t>
      </w:r>
      <w:r w:rsidRPr="004F331E">
        <w:rPr>
          <w:rFonts w:ascii="Palatino Linotype" w:eastAsia="Palatino Linotype" w:hAnsi="Palatino Linotype" w:cs="Palatino Linotype"/>
          <w:b/>
          <w:sz w:val="24"/>
          <w:szCs w:val="24"/>
        </w:rPr>
        <w:t xml:space="preserve"> Recurrente</w:t>
      </w:r>
      <w:r w:rsidRPr="004F331E">
        <w:rPr>
          <w:rFonts w:ascii="Palatino Linotype" w:eastAsia="Palatino Linotype" w:hAnsi="Palatino Linotype" w:cs="Palatino Linotype"/>
          <w:sz w:val="24"/>
          <w:szCs w:val="24"/>
        </w:rPr>
        <w:t xml:space="preserve"> presentó a través del Sistema de Acceso a la Información Mexiquense (</w:t>
      </w:r>
      <w:r w:rsidRPr="004F331E">
        <w:rPr>
          <w:rFonts w:ascii="Palatino Linotype" w:eastAsia="Palatino Linotype" w:hAnsi="Palatino Linotype" w:cs="Palatino Linotype"/>
          <w:b/>
          <w:sz w:val="24"/>
          <w:szCs w:val="24"/>
        </w:rPr>
        <w:t>SAIMEX)</w:t>
      </w:r>
      <w:r w:rsidR="00723C10" w:rsidRPr="004F331E">
        <w:rPr>
          <w:rFonts w:ascii="Palatino Linotype" w:eastAsia="Palatino Linotype" w:hAnsi="Palatino Linotype" w:cs="Palatino Linotype"/>
          <w:sz w:val="24"/>
          <w:szCs w:val="24"/>
        </w:rPr>
        <w:t>, la solicitud</w:t>
      </w:r>
      <w:r w:rsidRPr="004F331E">
        <w:rPr>
          <w:rFonts w:ascii="Palatino Linotype" w:eastAsia="Palatino Linotype" w:hAnsi="Palatino Linotype" w:cs="Palatino Linotype"/>
          <w:sz w:val="24"/>
          <w:szCs w:val="24"/>
        </w:rPr>
        <w:t xml:space="preserve"> de acceso a la </w:t>
      </w:r>
      <w:r w:rsidR="00723C10" w:rsidRPr="004F331E">
        <w:rPr>
          <w:rFonts w:ascii="Palatino Linotype" w:eastAsia="Palatino Linotype" w:hAnsi="Palatino Linotype" w:cs="Palatino Linotype"/>
          <w:sz w:val="24"/>
          <w:szCs w:val="24"/>
        </w:rPr>
        <w:t>información pública, con número</w:t>
      </w:r>
      <w:r w:rsidRPr="004F331E">
        <w:rPr>
          <w:rFonts w:ascii="Palatino Linotype" w:eastAsia="Palatino Linotype" w:hAnsi="Palatino Linotype" w:cs="Palatino Linotype"/>
          <w:sz w:val="24"/>
          <w:szCs w:val="24"/>
        </w:rPr>
        <w:t xml:space="preserve"> de folio </w:t>
      </w:r>
      <w:r w:rsidR="00723C10" w:rsidRPr="004F331E">
        <w:rPr>
          <w:rFonts w:ascii="Palatino Linotype" w:eastAsia="Palatino Linotype" w:hAnsi="Palatino Linotype" w:cs="Palatino Linotype"/>
          <w:b/>
          <w:sz w:val="24"/>
          <w:szCs w:val="24"/>
        </w:rPr>
        <w:t>00020/OASLAPAZ/IP/2024</w:t>
      </w:r>
      <w:r w:rsidRPr="004F331E">
        <w:rPr>
          <w:rFonts w:ascii="Palatino Linotype" w:eastAsia="Palatino Linotype" w:hAnsi="Palatino Linotype" w:cs="Palatino Linotype"/>
          <w:sz w:val="24"/>
          <w:szCs w:val="24"/>
        </w:rPr>
        <w:t xml:space="preserve">, de lo siguiente: </w:t>
      </w:r>
    </w:p>
    <w:p w:rsidR="00723C10" w:rsidRPr="004F331E" w:rsidRDefault="00723C10" w:rsidP="00723C10">
      <w:pPr>
        <w:pStyle w:val="INFOEM"/>
        <w:rPr>
          <w:lang w:val="es-ES_tradnl" w:eastAsia="es-ES"/>
        </w:rPr>
      </w:pPr>
      <w:r w:rsidRPr="004F331E">
        <w:rPr>
          <w:lang w:val="es-ES_tradnl" w:eastAsia="es-ES"/>
        </w:rPr>
        <w:t>“</w:t>
      </w:r>
      <w:r w:rsidRPr="004F331E">
        <w:rPr>
          <w:lang w:val="es-ES" w:eastAsia="es-ES"/>
        </w:rPr>
        <w:t>DE A CUERDO A LA SIGUIENTE PUBLICACION REALIZADA EN LA PAGINA OFICIAL DEL FACEBOOK "</w:t>
      </w:r>
      <w:proofErr w:type="spellStart"/>
      <w:r w:rsidRPr="004F331E">
        <w:rPr>
          <w:lang w:val="es-ES" w:eastAsia="es-ES"/>
        </w:rPr>
        <w:t>Opdapas</w:t>
      </w:r>
      <w:proofErr w:type="spellEnd"/>
      <w:r w:rsidRPr="004F331E">
        <w:rPr>
          <w:lang w:val="es-ES" w:eastAsia="es-ES"/>
        </w:rPr>
        <w:t xml:space="preserve"> La Paz 2022-2024 " ¡Recuerda! Realizamos diversas labores preventivas de cara a esta temporada de lluvias; como la </w:t>
      </w:r>
      <w:r w:rsidRPr="004F331E">
        <w:rPr>
          <w:lang w:val="es-ES" w:eastAsia="es-ES"/>
        </w:rPr>
        <w:lastRenderedPageBreak/>
        <w:t>limpieza y mantenimiento constante a la red general de drenaje. Ayúdanos evitando tirar basura en la calle, pues esta puede ocasionar taponamientos. ¡Tu ayuda es de suma importancia! #</w:t>
      </w:r>
      <w:proofErr w:type="spellStart"/>
      <w:r w:rsidRPr="004F331E">
        <w:rPr>
          <w:lang w:val="es-ES" w:eastAsia="es-ES"/>
        </w:rPr>
        <w:t>CapacidadParaGobernar</w:t>
      </w:r>
      <w:proofErr w:type="spellEnd"/>
      <w:r w:rsidRPr="004F331E">
        <w:rPr>
          <w:lang w:val="es-ES" w:eastAsia="es-ES"/>
        </w:rPr>
        <w:t xml:space="preserve"> #</w:t>
      </w:r>
      <w:proofErr w:type="spellStart"/>
      <w:r w:rsidRPr="004F331E">
        <w:rPr>
          <w:lang w:val="es-ES" w:eastAsia="es-ES"/>
        </w:rPr>
        <w:t>LaPazLaConstruimosTodos</w:t>
      </w:r>
      <w:proofErr w:type="spellEnd"/>
      <w:r w:rsidRPr="004F331E">
        <w:rPr>
          <w:lang w:val="es-ES" w:eastAsia="es-ES"/>
        </w:rPr>
        <w:t xml:space="preserve"> REQUIERO SABER QUE MAQUINARIA ES UTILIZADA PARA REALIZAR DICHA LIMPIEZA DE DRENAJE, TAMBIEN QUIERO CONOCER QUIENES SON LAS PERSONAS QUE MANEJAN Y MANIPULAN DICHAS MAQUINAS PARA REALIZAR EL MANTENIMIENTO, QUIERO SABER SI CUENTAN CON LICENCIA OFICIAL PARA PODER MANIPULAR DICHAS PAQUINAS, DE IGUAL MANERA QUIERO CONOCER CUANTO GANAN Y DE CUANTO ES SU SALARIO DE LAS PERSONAS QUE MANIPULAN LAS MAQUINAS, CUANTAS NOMBRES COMPLETOS CON SU RECIBOS DE NOMINA EN VERSION PUBLICA</w:t>
      </w:r>
      <w:r w:rsidRPr="004F331E">
        <w:rPr>
          <w:lang w:val="es-ES_tradnl" w:eastAsia="es-ES"/>
        </w:rPr>
        <w:t>” (Sic)</w:t>
      </w:r>
    </w:p>
    <w:p w:rsidR="009916BF" w:rsidRPr="004F331E" w:rsidRDefault="00723C10" w:rsidP="00782BD1">
      <w:pPr>
        <w:spacing w:before="240" w:line="360" w:lineRule="auto"/>
        <w:jc w:val="both"/>
        <w:rPr>
          <w:rFonts w:ascii="Palatino Linotype" w:hAnsi="Palatino Linotype"/>
          <w:lang w:val="es-ES_tradnl"/>
        </w:rPr>
      </w:pPr>
      <w:r w:rsidRPr="004F331E">
        <w:rPr>
          <w:rFonts w:ascii="Palatino Linotype" w:hAnsi="Palatino Linotype"/>
          <w:b/>
          <w:lang w:val="es-ES_tradnl"/>
        </w:rPr>
        <w:t>Modalidad de entrega:</w:t>
      </w:r>
      <w:r w:rsidRPr="004F331E">
        <w:rPr>
          <w:rFonts w:ascii="Palatino Linotype" w:hAnsi="Palatino Linotype"/>
          <w:lang w:val="es-ES_tradnl"/>
        </w:rPr>
        <w:t xml:space="preserve"> A través del SAIMEX.</w:t>
      </w:r>
    </w:p>
    <w:p w:rsidR="009916BF" w:rsidRPr="004F331E"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4F331E">
        <w:rPr>
          <w:rFonts w:ascii="Palatino Linotype" w:eastAsia="Palatino Linotype" w:hAnsi="Palatino Linotype" w:cs="Palatino Linotype"/>
          <w:b/>
          <w:color w:val="000000"/>
          <w:sz w:val="28"/>
          <w:szCs w:val="24"/>
        </w:rPr>
        <w:t>SEGUNDO. De la falta de respuesta del Sujeto Obligado.</w:t>
      </w:r>
    </w:p>
    <w:p w:rsidR="009916BF" w:rsidRPr="004F331E"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4F331E">
        <w:rPr>
          <w:rFonts w:ascii="Palatino Linotype" w:eastAsia="Palatino Linotype" w:hAnsi="Palatino Linotype" w:cs="Palatino Linotype"/>
          <w:color w:val="000000"/>
          <w:sz w:val="24"/>
          <w:szCs w:val="24"/>
        </w:rPr>
        <w:t>E</w:t>
      </w:r>
      <w:r w:rsidRPr="004F331E">
        <w:rPr>
          <w:rFonts w:ascii="Palatino Linotype" w:eastAsia="Palatino Linotype" w:hAnsi="Palatino Linotype" w:cs="Palatino Linotype"/>
          <w:sz w:val="24"/>
          <w:szCs w:val="24"/>
        </w:rPr>
        <w:t xml:space="preserv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no proporcionó respuesta a las solicitudes de información </w:t>
      </w:r>
      <w:r w:rsidRPr="004F331E">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9916BF" w:rsidRPr="004F331E"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rsidR="009916BF" w:rsidRPr="004F331E"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4F331E">
        <w:rPr>
          <w:rFonts w:ascii="Palatino Linotype" w:eastAsia="Palatino Linotype" w:hAnsi="Palatino Linotype" w:cs="Palatino Linotype"/>
          <w:b/>
          <w:sz w:val="28"/>
          <w:szCs w:val="24"/>
        </w:rPr>
        <w:t xml:space="preserve">TERCERO. </w:t>
      </w:r>
      <w:r w:rsidRPr="004F331E">
        <w:rPr>
          <w:rFonts w:ascii="Palatino Linotype" w:eastAsia="Palatino Linotype" w:hAnsi="Palatino Linotype" w:cs="Palatino Linotype"/>
          <w:b/>
          <w:color w:val="000000"/>
          <w:sz w:val="28"/>
          <w:szCs w:val="24"/>
        </w:rPr>
        <w:t>Del recurso de revisión.</w:t>
      </w:r>
    </w:p>
    <w:p w:rsidR="009916BF" w:rsidRPr="004F331E" w:rsidRDefault="009916BF" w:rsidP="009916BF">
      <w:pPr>
        <w:spacing w:after="0" w:line="360" w:lineRule="auto"/>
        <w:jc w:val="both"/>
        <w:rPr>
          <w:rFonts w:ascii="Palatino Linotype" w:eastAsia="Palatino Linotype" w:hAnsi="Palatino Linotype" w:cs="Palatino Linotype"/>
          <w:b/>
          <w:sz w:val="24"/>
          <w:szCs w:val="24"/>
        </w:rPr>
      </w:pPr>
      <w:r w:rsidRPr="004F331E">
        <w:rPr>
          <w:rFonts w:ascii="Palatino Linotype" w:eastAsia="Palatino Linotype" w:hAnsi="Palatino Linotype" w:cs="Palatino Linotype"/>
          <w:sz w:val="24"/>
          <w:szCs w:val="24"/>
        </w:rPr>
        <w:t>Ante la falta de respuesta</w:t>
      </w:r>
      <w:r w:rsidRPr="004F331E">
        <w:rPr>
          <w:rFonts w:ascii="Palatino Linotype" w:eastAsia="Palatino Linotype" w:hAnsi="Palatino Linotype" w:cs="Palatino Linotype"/>
          <w:b/>
          <w:sz w:val="24"/>
          <w:szCs w:val="24"/>
        </w:rPr>
        <w:t xml:space="preserve"> </w:t>
      </w:r>
      <w:r w:rsidRPr="004F331E">
        <w:rPr>
          <w:rFonts w:ascii="Palatino Linotype" w:eastAsia="Palatino Linotype" w:hAnsi="Palatino Linotype" w:cs="Palatino Linotype"/>
          <w:sz w:val="24"/>
          <w:szCs w:val="24"/>
        </w:rPr>
        <w:t xml:space="preserve">del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la parte </w:t>
      </w:r>
      <w:r w:rsidRPr="004F331E">
        <w:rPr>
          <w:rFonts w:ascii="Palatino Linotype" w:eastAsia="Palatino Linotype" w:hAnsi="Palatino Linotype" w:cs="Palatino Linotype"/>
          <w:b/>
          <w:sz w:val="24"/>
          <w:szCs w:val="24"/>
        </w:rPr>
        <w:t>Recurrente</w:t>
      </w:r>
      <w:r w:rsidR="00723C10" w:rsidRPr="004F331E">
        <w:rPr>
          <w:rFonts w:ascii="Palatino Linotype" w:eastAsia="Palatino Linotype" w:hAnsi="Palatino Linotype" w:cs="Palatino Linotype"/>
          <w:sz w:val="24"/>
          <w:szCs w:val="24"/>
        </w:rPr>
        <w:t xml:space="preserve"> interpuso el</w:t>
      </w:r>
      <w:r w:rsidRPr="004F331E">
        <w:rPr>
          <w:rFonts w:ascii="Palatino Linotype" w:eastAsia="Palatino Linotype" w:hAnsi="Palatino Linotype" w:cs="Palatino Linotype"/>
          <w:sz w:val="24"/>
          <w:szCs w:val="24"/>
        </w:rPr>
        <w:t xml:space="preserve"> recurso de revisión en fecha nueve de julio de dos mil veinticuatro, registrado</w:t>
      </w:r>
      <w:r w:rsidRPr="004F331E">
        <w:rPr>
          <w:rFonts w:ascii="Palatino Linotype" w:eastAsia="Palatino Linotype" w:hAnsi="Palatino Linotype" w:cs="Palatino Linotype"/>
          <w:b/>
          <w:sz w:val="24"/>
          <w:szCs w:val="24"/>
        </w:rPr>
        <w:t xml:space="preserve"> </w:t>
      </w:r>
      <w:r w:rsidRPr="004F331E">
        <w:rPr>
          <w:rFonts w:ascii="Palatino Linotype" w:eastAsia="Palatino Linotype" w:hAnsi="Palatino Linotype" w:cs="Palatino Linotype"/>
          <w:sz w:val="24"/>
          <w:szCs w:val="24"/>
        </w:rPr>
        <w:t xml:space="preserve">en el </w:t>
      </w:r>
      <w:r w:rsidRPr="004F331E">
        <w:rPr>
          <w:rFonts w:ascii="Palatino Linotype" w:eastAsia="Palatino Linotype" w:hAnsi="Palatino Linotype" w:cs="Palatino Linotype"/>
          <w:b/>
          <w:sz w:val="24"/>
          <w:szCs w:val="24"/>
        </w:rPr>
        <w:lastRenderedPageBreak/>
        <w:t xml:space="preserve">SAIMEX </w:t>
      </w:r>
      <w:r w:rsidR="00723C10" w:rsidRPr="004F331E">
        <w:rPr>
          <w:rFonts w:ascii="Palatino Linotype" w:eastAsia="Palatino Linotype" w:hAnsi="Palatino Linotype" w:cs="Palatino Linotype"/>
          <w:sz w:val="24"/>
          <w:szCs w:val="24"/>
        </w:rPr>
        <w:t>con el número</w:t>
      </w:r>
      <w:r w:rsidRPr="004F331E">
        <w:rPr>
          <w:rFonts w:ascii="Palatino Linotype" w:eastAsia="Palatino Linotype" w:hAnsi="Palatino Linotype" w:cs="Palatino Linotype"/>
          <w:sz w:val="24"/>
          <w:szCs w:val="24"/>
        </w:rPr>
        <w:t xml:space="preserve"> de expediente </w:t>
      </w:r>
      <w:r w:rsidRPr="004F331E">
        <w:rPr>
          <w:rFonts w:ascii="Palatino Linotype" w:eastAsia="Palatino Linotype" w:hAnsi="Palatino Linotype" w:cs="Palatino Linotype"/>
          <w:b/>
          <w:sz w:val="24"/>
          <w:szCs w:val="24"/>
        </w:rPr>
        <w:t>04285/INFOEM/IP/RR/2024</w:t>
      </w:r>
      <w:r w:rsidRPr="004F331E">
        <w:rPr>
          <w:rFonts w:ascii="Palatino Linotype" w:eastAsia="Palatino Linotype" w:hAnsi="Palatino Linotype" w:cs="Palatino Linotype"/>
          <w:sz w:val="24"/>
          <w:szCs w:val="24"/>
        </w:rPr>
        <w:t>, y señaló como acto impugnado y razones o motivos de inconformidad, lo siguiente:</w:t>
      </w:r>
    </w:p>
    <w:p w:rsidR="009916BF" w:rsidRPr="004F331E" w:rsidRDefault="009916BF" w:rsidP="009916BF">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9916BF" w:rsidRPr="004F331E" w:rsidRDefault="009916BF" w:rsidP="009916BF">
      <w:pPr>
        <w:numPr>
          <w:ilvl w:val="0"/>
          <w:numId w:val="1"/>
        </w:numPr>
        <w:pBdr>
          <w:top w:val="nil"/>
          <w:left w:val="nil"/>
          <w:bottom w:val="nil"/>
          <w:right w:val="nil"/>
          <w:between w:val="nil"/>
        </w:pBdr>
        <w:spacing w:after="0" w:line="360" w:lineRule="auto"/>
        <w:jc w:val="both"/>
        <w:rPr>
          <w:i/>
        </w:rPr>
      </w:pPr>
      <w:r w:rsidRPr="004F331E">
        <w:rPr>
          <w:rFonts w:ascii="Palatino Linotype" w:eastAsia="Palatino Linotype" w:hAnsi="Palatino Linotype" w:cs="Palatino Linotype"/>
          <w:b/>
          <w:i/>
          <w:color w:val="000000"/>
        </w:rPr>
        <w:t xml:space="preserve">Acto Impugnado: </w:t>
      </w:r>
      <w:r w:rsidRPr="004F331E">
        <w:rPr>
          <w:rFonts w:ascii="Palatino Linotype" w:eastAsia="Palatino Linotype" w:hAnsi="Palatino Linotype" w:cs="Palatino Linotype"/>
          <w:i/>
          <w:color w:val="000000"/>
        </w:rPr>
        <w:t xml:space="preserve">“LA NEGATIVA A LA ENTREGA DE INFORMACIÓN” (Sic) </w:t>
      </w:r>
    </w:p>
    <w:p w:rsidR="009916BF" w:rsidRPr="004F331E" w:rsidRDefault="009916BF" w:rsidP="009916BF">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9916BF" w:rsidRPr="004F331E" w:rsidRDefault="009916BF" w:rsidP="00723C10">
      <w:pPr>
        <w:numPr>
          <w:ilvl w:val="0"/>
          <w:numId w:val="1"/>
        </w:numPr>
        <w:pBdr>
          <w:top w:val="nil"/>
          <w:left w:val="nil"/>
          <w:bottom w:val="nil"/>
          <w:right w:val="nil"/>
          <w:between w:val="nil"/>
        </w:pBdr>
        <w:spacing w:after="0" w:line="360" w:lineRule="auto"/>
        <w:jc w:val="both"/>
      </w:pPr>
      <w:r w:rsidRPr="004F331E">
        <w:rPr>
          <w:rFonts w:ascii="Palatino Linotype" w:eastAsia="Palatino Linotype" w:hAnsi="Palatino Linotype" w:cs="Palatino Linotype"/>
          <w:b/>
          <w:i/>
          <w:color w:val="000000"/>
        </w:rPr>
        <w:t>Razones o Motivos de Inconformidad</w:t>
      </w:r>
      <w:r w:rsidRPr="004F331E">
        <w:rPr>
          <w:rFonts w:ascii="Palatino Linotype" w:eastAsia="Palatino Linotype" w:hAnsi="Palatino Linotype" w:cs="Palatino Linotype"/>
          <w:i/>
          <w:color w:val="000000"/>
        </w:rPr>
        <w:t>: “</w:t>
      </w:r>
      <w:r w:rsidR="00723C10" w:rsidRPr="004F331E">
        <w:rPr>
          <w:rFonts w:ascii="Palatino Linotype" w:eastAsia="Palatino Linotype" w:hAnsi="Palatino Linotype" w:cs="Palatino Linotype"/>
          <w:i/>
          <w:color w:val="000000"/>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4F331E">
        <w:rPr>
          <w:rFonts w:ascii="Palatino Linotype" w:eastAsia="Palatino Linotype" w:hAnsi="Palatino Linotype" w:cs="Palatino Linotype"/>
          <w:i/>
          <w:color w:val="000000"/>
        </w:rPr>
        <w:t>”</w:t>
      </w:r>
      <w:r w:rsidRPr="004F331E">
        <w:rPr>
          <w:rFonts w:ascii="Palatino Linotype" w:eastAsia="Palatino Linotype" w:hAnsi="Palatino Linotype" w:cs="Palatino Linotype"/>
          <w:color w:val="000000"/>
          <w:sz w:val="24"/>
          <w:szCs w:val="24"/>
        </w:rPr>
        <w:t xml:space="preserve"> (Sic)</w:t>
      </w:r>
      <w:r w:rsidRPr="004F331E">
        <w:rPr>
          <w:rFonts w:ascii="Times New Roman" w:eastAsia="Times New Roman" w:hAnsi="Times New Roman" w:cs="Times New Roman"/>
          <w:color w:val="000000"/>
          <w:sz w:val="24"/>
          <w:szCs w:val="24"/>
        </w:rPr>
        <w:t xml:space="preserve"> </w:t>
      </w:r>
    </w:p>
    <w:p w:rsidR="00723C10" w:rsidRPr="004F331E" w:rsidRDefault="00723C10" w:rsidP="009916BF">
      <w:pPr>
        <w:spacing w:after="0" w:line="360" w:lineRule="auto"/>
        <w:jc w:val="both"/>
        <w:rPr>
          <w:rFonts w:ascii="Palatino Linotype" w:eastAsia="Palatino Linotype" w:hAnsi="Palatino Linotype" w:cs="Palatino Linotype"/>
          <w:b/>
          <w:sz w:val="28"/>
          <w:szCs w:val="28"/>
        </w:rPr>
      </w:pPr>
    </w:p>
    <w:p w:rsidR="00723C10" w:rsidRPr="004F331E" w:rsidRDefault="00723C10" w:rsidP="00723C10">
      <w:pPr>
        <w:spacing w:before="240" w:line="360" w:lineRule="auto"/>
        <w:jc w:val="both"/>
        <w:rPr>
          <w:rFonts w:ascii="Palatino Linotype" w:hAnsi="Palatino Linotype" w:cs="Arial"/>
          <w:b/>
        </w:rPr>
      </w:pPr>
      <w:r w:rsidRPr="004F331E">
        <w:rPr>
          <w:rFonts w:ascii="Palatino Linotype" w:hAnsi="Palatino Linotype" w:cs="Arial"/>
          <w:b/>
          <w:sz w:val="28"/>
        </w:rPr>
        <w:t>CUARTO</w:t>
      </w:r>
      <w:r w:rsidRPr="004F331E">
        <w:rPr>
          <w:rFonts w:ascii="Palatino Linotype" w:hAnsi="Palatino Linotype" w:cs="Arial"/>
          <w:b/>
        </w:rPr>
        <w:t xml:space="preserve">. </w:t>
      </w:r>
      <w:r w:rsidRPr="004F331E">
        <w:rPr>
          <w:rFonts w:ascii="Palatino Linotype" w:hAnsi="Palatino Linotype" w:cs="Arial"/>
          <w:b/>
          <w:sz w:val="28"/>
          <w:szCs w:val="28"/>
        </w:rPr>
        <w:t>Del turno y admisión del recurso de revisión.</w:t>
      </w:r>
    </w:p>
    <w:p w:rsidR="00723C10" w:rsidRPr="004F331E" w:rsidRDefault="00723C10" w:rsidP="00723C10">
      <w:pPr>
        <w:spacing w:before="240" w:line="360" w:lineRule="auto"/>
        <w:jc w:val="both"/>
        <w:rPr>
          <w:rFonts w:ascii="Palatino Linotype" w:hAnsi="Palatino Linotype" w:cs="Arial"/>
          <w:sz w:val="32"/>
        </w:rPr>
      </w:pPr>
      <w:r w:rsidRPr="004F331E">
        <w:rPr>
          <w:rFonts w:ascii="Palatino Linotype" w:hAnsi="Palatino Linotype"/>
          <w:sz w:val="24"/>
        </w:rPr>
        <w:t xml:space="preserve">El medio de impugnación fue turnado al Comisionado Presidente </w:t>
      </w:r>
      <w:r w:rsidRPr="004F331E">
        <w:rPr>
          <w:rFonts w:ascii="Palatino Linotype" w:hAnsi="Palatino Linotype"/>
          <w:b/>
          <w:sz w:val="24"/>
        </w:rPr>
        <w:t>José Martínez Vilchis,</w:t>
      </w:r>
      <w:r w:rsidRPr="004F331E">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4F331E">
        <w:rPr>
          <w:rFonts w:ascii="Palatino Linotype" w:hAnsi="Palatino Linotype"/>
          <w:b/>
          <w:sz w:val="24"/>
        </w:rPr>
        <w:t>admisión</w:t>
      </w:r>
      <w:r w:rsidRPr="004F331E">
        <w:rPr>
          <w:rFonts w:ascii="Palatino Linotype" w:hAnsi="Palatino Linotype"/>
          <w:sz w:val="24"/>
        </w:rPr>
        <w:t xml:space="preserve"> en fecha </w:t>
      </w:r>
      <w:r w:rsidR="00EB21AC" w:rsidRPr="004F331E">
        <w:rPr>
          <w:rFonts w:ascii="Palatino Linotype" w:hAnsi="Palatino Linotype"/>
          <w:b/>
          <w:sz w:val="24"/>
        </w:rPr>
        <w:t>seis de agosto</w:t>
      </w:r>
      <w:r w:rsidRPr="004F331E">
        <w:rPr>
          <w:rFonts w:ascii="Palatino Linotype" w:hAnsi="Palatino Linotype"/>
          <w:b/>
          <w:sz w:val="24"/>
        </w:rPr>
        <w:t xml:space="preserve"> de dos mil veinticuatro</w:t>
      </w:r>
      <w:r w:rsidRPr="004F331E">
        <w:rPr>
          <w:rFonts w:ascii="Palatino Linotype" w:hAnsi="Palatino Linotype"/>
          <w:sz w:val="24"/>
        </w:rPr>
        <w:t>, determinándose en ellos, un plazo de siete días para que las partes manifestaran lo que a su derecho corresponda en términos del numeral ya citado.</w:t>
      </w:r>
    </w:p>
    <w:p w:rsidR="009916BF" w:rsidRPr="004F331E" w:rsidRDefault="009916BF" w:rsidP="009916BF">
      <w:pPr>
        <w:spacing w:after="0" w:line="360" w:lineRule="auto"/>
        <w:jc w:val="both"/>
        <w:rPr>
          <w:rFonts w:ascii="Palatino Linotype" w:eastAsia="Palatino Linotype" w:hAnsi="Palatino Linotype" w:cs="Palatino Linotype"/>
          <w:b/>
          <w:sz w:val="28"/>
          <w:szCs w:val="28"/>
        </w:rPr>
      </w:pPr>
    </w:p>
    <w:p w:rsidR="00EB21AC" w:rsidRPr="004F331E" w:rsidRDefault="00EB21AC" w:rsidP="00EB21AC">
      <w:pPr>
        <w:pStyle w:val="Prrafodelista"/>
        <w:spacing w:line="360" w:lineRule="auto"/>
        <w:ind w:left="0"/>
        <w:jc w:val="both"/>
        <w:rPr>
          <w:rFonts w:ascii="Palatino Linotype" w:hAnsi="Palatino Linotype" w:cs="Arial"/>
          <w:b/>
          <w:sz w:val="28"/>
          <w:szCs w:val="28"/>
        </w:rPr>
      </w:pPr>
      <w:r w:rsidRPr="004F331E">
        <w:rPr>
          <w:rFonts w:ascii="Palatino Linotype" w:hAnsi="Palatino Linotype" w:cs="Arial"/>
          <w:b/>
          <w:sz w:val="28"/>
        </w:rPr>
        <w:t>QUINTO</w:t>
      </w:r>
      <w:r w:rsidRPr="004F331E">
        <w:rPr>
          <w:rFonts w:ascii="Palatino Linotype" w:hAnsi="Palatino Linotype" w:cs="Arial"/>
          <w:b/>
        </w:rPr>
        <w:t>.</w:t>
      </w:r>
      <w:r w:rsidRPr="004F331E">
        <w:rPr>
          <w:rFonts w:ascii="Palatino Linotype" w:hAnsi="Palatino Linotype" w:cs="Arial"/>
          <w:b/>
          <w:sz w:val="28"/>
          <w:szCs w:val="28"/>
        </w:rPr>
        <w:t xml:space="preserve"> De la etapa de instrucción.</w:t>
      </w:r>
    </w:p>
    <w:p w:rsidR="00EB21AC" w:rsidRPr="004F331E" w:rsidRDefault="00EB21AC" w:rsidP="00EB21AC">
      <w:pPr>
        <w:spacing w:after="0" w:line="360" w:lineRule="auto"/>
        <w:jc w:val="both"/>
        <w:rPr>
          <w:rFonts w:ascii="Palatino Linotype" w:hAnsi="Palatino Linotype"/>
          <w:sz w:val="24"/>
          <w:szCs w:val="24"/>
        </w:rPr>
      </w:pPr>
      <w:r w:rsidRPr="004F331E">
        <w:rPr>
          <w:rFonts w:ascii="Palatino Linotype" w:hAnsi="Palatino Linotype" w:cs="Arial"/>
          <w:sz w:val="24"/>
          <w:szCs w:val="24"/>
        </w:rPr>
        <w:t>De las constancias que obran en el expediente electrónico del SAIMEX, se advierte que el Sujeto Obligado fue omiso al rendir su informe justificado. De igual manera, se advierte que el Recurrente</w:t>
      </w:r>
      <w:r w:rsidRPr="004F331E">
        <w:rPr>
          <w:rFonts w:ascii="Palatino Linotype" w:hAnsi="Palatino Linotype" w:cs="Arial"/>
          <w:b/>
          <w:sz w:val="24"/>
          <w:szCs w:val="24"/>
        </w:rPr>
        <w:t>,</w:t>
      </w:r>
      <w:r w:rsidRPr="004F331E">
        <w:rPr>
          <w:rFonts w:ascii="Palatino Linotype" w:hAnsi="Palatino Linotype" w:cs="Arial"/>
          <w:sz w:val="24"/>
          <w:szCs w:val="24"/>
        </w:rPr>
        <w:t xml:space="preserve"> omitió rendir dentro del término de Ley, las manifestaciones que a sus intereses conviniera.</w:t>
      </w:r>
    </w:p>
    <w:p w:rsidR="00EB21AC" w:rsidRPr="004F331E" w:rsidRDefault="00EB21AC" w:rsidP="00EB21AC">
      <w:pPr>
        <w:spacing w:after="0" w:line="360" w:lineRule="auto"/>
        <w:jc w:val="both"/>
        <w:rPr>
          <w:rFonts w:ascii="Palatino Linotype" w:hAnsi="Palatino Linotype" w:cs="Arial"/>
          <w:sz w:val="24"/>
          <w:szCs w:val="24"/>
        </w:rPr>
      </w:pPr>
    </w:p>
    <w:p w:rsidR="00EB21AC" w:rsidRPr="004F331E" w:rsidRDefault="00EB21AC" w:rsidP="00EB21AC">
      <w:pPr>
        <w:spacing w:after="0" w:line="360" w:lineRule="auto"/>
        <w:jc w:val="both"/>
        <w:rPr>
          <w:rFonts w:ascii="Palatino Linotype" w:hAnsi="Palatino Linotype" w:cs="Arial"/>
          <w:sz w:val="24"/>
          <w:szCs w:val="24"/>
        </w:rPr>
      </w:pPr>
      <w:r w:rsidRPr="004F331E">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EB21AC" w:rsidRPr="004F331E" w:rsidRDefault="00EB21AC" w:rsidP="00EB21AC">
      <w:pPr>
        <w:spacing w:after="0" w:line="360" w:lineRule="auto"/>
        <w:jc w:val="both"/>
        <w:rPr>
          <w:rFonts w:ascii="Palatino Linotype" w:hAnsi="Palatino Linotype" w:cs="Arial"/>
          <w:b/>
          <w:sz w:val="28"/>
          <w:szCs w:val="28"/>
        </w:rPr>
      </w:pPr>
    </w:p>
    <w:p w:rsidR="00EB21AC" w:rsidRPr="004F331E" w:rsidRDefault="00EB21AC" w:rsidP="00EB21AC">
      <w:pPr>
        <w:spacing w:after="0" w:line="360" w:lineRule="auto"/>
        <w:jc w:val="both"/>
        <w:rPr>
          <w:rFonts w:ascii="Palatino Linotype" w:hAnsi="Palatino Linotype" w:cs="Arial"/>
          <w:b/>
          <w:sz w:val="28"/>
          <w:szCs w:val="28"/>
        </w:rPr>
      </w:pPr>
      <w:r w:rsidRPr="004F331E">
        <w:rPr>
          <w:rFonts w:ascii="Palatino Linotype" w:hAnsi="Palatino Linotype" w:cs="Arial"/>
          <w:b/>
          <w:sz w:val="28"/>
          <w:szCs w:val="28"/>
        </w:rPr>
        <w:t>SEXTO. Del Cierre de Instrucción.</w:t>
      </w:r>
    </w:p>
    <w:p w:rsidR="00EB21AC" w:rsidRPr="004F331E" w:rsidRDefault="00EB21AC" w:rsidP="00EB21AC">
      <w:pPr>
        <w:spacing w:after="0" w:line="360" w:lineRule="auto"/>
        <w:jc w:val="both"/>
        <w:rPr>
          <w:rFonts w:ascii="Palatino Linotype" w:hAnsi="Palatino Linotype" w:cs="Arial"/>
          <w:sz w:val="24"/>
          <w:szCs w:val="24"/>
        </w:rPr>
      </w:pPr>
      <w:r w:rsidRPr="004F331E">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4F331E">
        <w:rPr>
          <w:rFonts w:ascii="Palatino Linotype" w:hAnsi="Palatino Linotype" w:cs="Arial"/>
          <w:b/>
          <w:sz w:val="24"/>
          <w:szCs w:val="24"/>
        </w:rPr>
        <w:t>dieciséis de agosto de dos mil veinticuatro</w:t>
      </w:r>
      <w:r w:rsidRPr="004F331E">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center"/>
        <w:rPr>
          <w:rFonts w:ascii="Palatino Linotype" w:eastAsia="Palatino Linotype" w:hAnsi="Palatino Linotype" w:cs="Palatino Linotype"/>
          <w:sz w:val="24"/>
          <w:szCs w:val="24"/>
        </w:rPr>
      </w:pPr>
      <w:r w:rsidRPr="004F331E">
        <w:rPr>
          <w:rFonts w:ascii="Palatino Linotype" w:eastAsia="Palatino Linotype" w:hAnsi="Palatino Linotype" w:cs="Palatino Linotype"/>
          <w:b/>
          <w:sz w:val="28"/>
          <w:szCs w:val="28"/>
        </w:rPr>
        <w:t xml:space="preserve">C O N S I D E R A N D O </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8"/>
          <w:szCs w:val="24"/>
        </w:rPr>
      </w:pPr>
      <w:r w:rsidRPr="004F331E">
        <w:rPr>
          <w:rFonts w:ascii="Palatino Linotype" w:eastAsia="Palatino Linotype" w:hAnsi="Palatino Linotype" w:cs="Palatino Linotype"/>
          <w:b/>
          <w:sz w:val="28"/>
          <w:szCs w:val="24"/>
        </w:rPr>
        <w:t>PRIMERO. De la competencia</w:t>
      </w:r>
      <w:r w:rsidRPr="004F331E">
        <w:rPr>
          <w:rFonts w:ascii="Palatino Linotype" w:eastAsia="Palatino Linotype" w:hAnsi="Palatino Linotype" w:cs="Palatino Linotype"/>
          <w:sz w:val="28"/>
          <w:szCs w:val="24"/>
        </w:rPr>
        <w:t>.</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8"/>
          <w:szCs w:val="24"/>
        </w:rPr>
      </w:pPr>
      <w:r w:rsidRPr="004F331E">
        <w:rPr>
          <w:rFonts w:ascii="Palatino Linotype" w:eastAsia="Palatino Linotype" w:hAnsi="Palatino Linotype" w:cs="Palatino Linotype"/>
          <w:b/>
          <w:sz w:val="28"/>
          <w:szCs w:val="24"/>
        </w:rPr>
        <w:t>SEGUNDO. De la Oportunidad y Procedencia del Recurso de Revisión</w:t>
      </w:r>
      <w:r w:rsidRPr="004F331E">
        <w:rPr>
          <w:rFonts w:ascii="Palatino Linotype" w:eastAsia="Palatino Linotype" w:hAnsi="Palatino Linotype" w:cs="Palatino Linotype"/>
          <w:sz w:val="28"/>
          <w:szCs w:val="24"/>
        </w:rPr>
        <w:t>.</w:t>
      </w:r>
    </w:p>
    <w:p w:rsidR="009916BF" w:rsidRPr="004F331E" w:rsidRDefault="009916BF" w:rsidP="009916BF">
      <w:pPr>
        <w:spacing w:after="0" w:line="360" w:lineRule="auto"/>
        <w:jc w:val="both"/>
        <w:rPr>
          <w:rFonts w:ascii="Palatino Linotype" w:eastAsia="Palatino Linotype" w:hAnsi="Palatino Linotype" w:cs="Palatino Linotype"/>
          <w:b/>
          <w:sz w:val="24"/>
          <w:szCs w:val="24"/>
        </w:rPr>
      </w:pPr>
      <w:r w:rsidRPr="004F331E">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w:t>
      </w:r>
      <w:proofErr w:type="spellStart"/>
      <w:r w:rsidRPr="004F331E">
        <w:rPr>
          <w:rFonts w:ascii="Palatino Linotype" w:eastAsia="Palatino Linotype" w:hAnsi="Palatino Linotype" w:cs="Palatino Linotype"/>
          <w:sz w:val="24"/>
          <w:szCs w:val="24"/>
        </w:rPr>
        <w:t>podra</w:t>
      </w:r>
      <w:proofErr w:type="spellEnd"/>
      <w:r w:rsidRPr="004F331E">
        <w:rPr>
          <w:rFonts w:ascii="Palatino Linotype" w:eastAsia="Palatino Linotype" w:hAnsi="Palatino Linotype" w:cs="Palatino Linotype"/>
          <w:sz w:val="24"/>
          <w:szCs w:val="24"/>
        </w:rPr>
        <w:t xml:space="preserve">́ interponer, por sí mismo o a </w:t>
      </w:r>
      <w:proofErr w:type="spellStart"/>
      <w:r w:rsidRPr="004F331E">
        <w:rPr>
          <w:rFonts w:ascii="Palatino Linotype" w:eastAsia="Palatino Linotype" w:hAnsi="Palatino Linotype" w:cs="Palatino Linotype"/>
          <w:sz w:val="24"/>
          <w:szCs w:val="24"/>
        </w:rPr>
        <w:t>través</w:t>
      </w:r>
      <w:proofErr w:type="spellEnd"/>
      <w:r w:rsidRPr="004F331E">
        <w:rPr>
          <w:rFonts w:ascii="Palatino Linotype" w:eastAsia="Palatino Linotype" w:hAnsi="Palatino Linotype" w:cs="Palatino Linotype"/>
          <w:sz w:val="24"/>
          <w:szCs w:val="24"/>
        </w:rPr>
        <w:t xml:space="preserve"> de su representante, de manera directa o por medios </w:t>
      </w:r>
      <w:proofErr w:type="spellStart"/>
      <w:r w:rsidRPr="004F331E">
        <w:rPr>
          <w:rFonts w:ascii="Palatino Linotype" w:eastAsia="Palatino Linotype" w:hAnsi="Palatino Linotype" w:cs="Palatino Linotype"/>
          <w:sz w:val="24"/>
          <w:szCs w:val="24"/>
        </w:rPr>
        <w:t>electrónicos</w:t>
      </w:r>
      <w:proofErr w:type="spellEnd"/>
      <w:r w:rsidRPr="004F331E">
        <w:rPr>
          <w:rFonts w:ascii="Palatino Linotype" w:eastAsia="Palatino Linotype" w:hAnsi="Palatino Linotype" w:cs="Palatino Linotype"/>
          <w:sz w:val="24"/>
          <w:szCs w:val="24"/>
        </w:rPr>
        <w:t xml:space="preserve">, recurso de </w:t>
      </w:r>
      <w:proofErr w:type="spellStart"/>
      <w:r w:rsidRPr="004F331E">
        <w:rPr>
          <w:rFonts w:ascii="Palatino Linotype" w:eastAsia="Palatino Linotype" w:hAnsi="Palatino Linotype" w:cs="Palatino Linotype"/>
          <w:sz w:val="24"/>
          <w:szCs w:val="24"/>
        </w:rPr>
        <w:t>revisión</w:t>
      </w:r>
      <w:proofErr w:type="spellEnd"/>
      <w:r w:rsidRPr="004F331E">
        <w:rPr>
          <w:rFonts w:ascii="Palatino Linotype" w:eastAsia="Palatino Linotype" w:hAnsi="Palatino Linotype" w:cs="Palatino Linotype"/>
          <w:sz w:val="24"/>
          <w:szCs w:val="24"/>
        </w:rPr>
        <w:t xml:space="preserve"> ante el Instituto o ante la Unidad de Transparencia que haya conocido de la solicitud dentro de los quince </w:t>
      </w:r>
      <w:proofErr w:type="spellStart"/>
      <w:r w:rsidRPr="004F331E">
        <w:rPr>
          <w:rFonts w:ascii="Palatino Linotype" w:eastAsia="Palatino Linotype" w:hAnsi="Palatino Linotype" w:cs="Palatino Linotype"/>
          <w:sz w:val="24"/>
          <w:szCs w:val="24"/>
        </w:rPr>
        <w:t>días</w:t>
      </w:r>
      <w:proofErr w:type="spellEnd"/>
      <w:r w:rsidRPr="004F331E">
        <w:rPr>
          <w:rFonts w:ascii="Palatino Linotype" w:eastAsia="Palatino Linotype" w:hAnsi="Palatino Linotype" w:cs="Palatino Linotype"/>
          <w:sz w:val="24"/>
          <w:szCs w:val="24"/>
        </w:rPr>
        <w:t xml:space="preserve"> </w:t>
      </w:r>
      <w:proofErr w:type="spellStart"/>
      <w:r w:rsidRPr="004F331E">
        <w:rPr>
          <w:rFonts w:ascii="Palatino Linotype" w:eastAsia="Palatino Linotype" w:hAnsi="Palatino Linotype" w:cs="Palatino Linotype"/>
          <w:sz w:val="24"/>
          <w:szCs w:val="24"/>
        </w:rPr>
        <w:t>hábiles</w:t>
      </w:r>
      <w:proofErr w:type="spellEnd"/>
      <w:r w:rsidRPr="004F331E">
        <w:rPr>
          <w:rFonts w:ascii="Palatino Linotype" w:eastAsia="Palatino Linotype" w:hAnsi="Palatino Linotype" w:cs="Palatino Linotype"/>
          <w:sz w:val="24"/>
          <w:szCs w:val="24"/>
        </w:rPr>
        <w:t xml:space="preserve">, siguientes a la fecha de la </w:t>
      </w:r>
      <w:proofErr w:type="spellStart"/>
      <w:r w:rsidRPr="004F331E">
        <w:rPr>
          <w:rFonts w:ascii="Palatino Linotype" w:eastAsia="Palatino Linotype" w:hAnsi="Palatino Linotype" w:cs="Palatino Linotype"/>
          <w:sz w:val="24"/>
          <w:szCs w:val="24"/>
        </w:rPr>
        <w:t>notificación</w:t>
      </w:r>
      <w:proofErr w:type="spellEnd"/>
      <w:r w:rsidRPr="004F331E">
        <w:rPr>
          <w:rFonts w:ascii="Palatino Linotype" w:eastAsia="Palatino Linotype" w:hAnsi="Palatino Linotype" w:cs="Palatino Linotype"/>
          <w:sz w:val="24"/>
          <w:szCs w:val="24"/>
        </w:rPr>
        <w:t xml:space="preserve"> de la respuesta y que ante la falta de respuesta del sujeto obligado, dentro de los plazos </w:t>
      </w:r>
      <w:r w:rsidRPr="004F331E">
        <w:rPr>
          <w:rFonts w:ascii="Palatino Linotype" w:eastAsia="Palatino Linotype" w:hAnsi="Palatino Linotype" w:cs="Palatino Linotype"/>
          <w:sz w:val="24"/>
          <w:szCs w:val="24"/>
        </w:rPr>
        <w:lastRenderedPageBreak/>
        <w:t xml:space="preserve">establecidos en la Ley de Transparencia Local, a una solicitud de acceso a la </w:t>
      </w:r>
      <w:proofErr w:type="spellStart"/>
      <w:r w:rsidRPr="004F331E">
        <w:rPr>
          <w:rFonts w:ascii="Palatino Linotype" w:eastAsia="Palatino Linotype" w:hAnsi="Palatino Linotype" w:cs="Palatino Linotype"/>
          <w:sz w:val="24"/>
          <w:szCs w:val="24"/>
        </w:rPr>
        <w:t>información</w:t>
      </w:r>
      <w:proofErr w:type="spellEnd"/>
      <w:r w:rsidRPr="004F331E">
        <w:rPr>
          <w:rFonts w:ascii="Palatino Linotype" w:eastAsia="Palatino Linotype" w:hAnsi="Palatino Linotype" w:cs="Palatino Linotype"/>
          <w:sz w:val="24"/>
          <w:szCs w:val="24"/>
        </w:rPr>
        <w:t xml:space="preserve"> </w:t>
      </w:r>
      <w:proofErr w:type="spellStart"/>
      <w:r w:rsidRPr="004F331E">
        <w:rPr>
          <w:rFonts w:ascii="Palatino Linotype" w:eastAsia="Palatino Linotype" w:hAnsi="Palatino Linotype" w:cs="Palatino Linotype"/>
          <w:sz w:val="24"/>
          <w:szCs w:val="24"/>
        </w:rPr>
        <w:t>pública</w:t>
      </w:r>
      <w:proofErr w:type="spellEnd"/>
      <w:r w:rsidRPr="004F331E">
        <w:rPr>
          <w:rFonts w:ascii="Palatino Linotype" w:eastAsia="Palatino Linotype" w:hAnsi="Palatino Linotype" w:cs="Palatino Linotype"/>
          <w:sz w:val="24"/>
          <w:szCs w:val="24"/>
        </w:rPr>
        <w:t xml:space="preserve">, el recurso </w:t>
      </w:r>
      <w:proofErr w:type="spellStart"/>
      <w:r w:rsidRPr="004F331E">
        <w:rPr>
          <w:rFonts w:ascii="Palatino Linotype" w:eastAsia="Palatino Linotype" w:hAnsi="Palatino Linotype" w:cs="Palatino Linotype"/>
          <w:sz w:val="24"/>
          <w:szCs w:val="24"/>
        </w:rPr>
        <w:t>podra</w:t>
      </w:r>
      <w:proofErr w:type="spellEnd"/>
      <w:r w:rsidRPr="004F331E">
        <w:rPr>
          <w:rFonts w:ascii="Palatino Linotype" w:eastAsia="Palatino Linotype" w:hAnsi="Palatino Linotype" w:cs="Palatino Linotype"/>
          <w:sz w:val="24"/>
          <w:szCs w:val="24"/>
        </w:rPr>
        <w:t>́ ser interpuesto en cualquier momento, por lo que la interposición del presente recurso de revisión resulta oportuna.</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4F331E">
        <w:rPr>
          <w:rFonts w:ascii="Palatino Linotype" w:eastAsia="Palatino Linotype" w:hAnsi="Palatino Linotype" w:cs="Palatino Linotype"/>
          <w:b/>
          <w:sz w:val="24"/>
          <w:szCs w:val="24"/>
        </w:rPr>
        <w:t>Recurrente</w:t>
      </w:r>
      <w:r w:rsidRPr="004F331E">
        <w:rPr>
          <w:rFonts w:ascii="Palatino Linotype" w:eastAsia="Palatino Linotype" w:hAnsi="Palatino Linotype" w:cs="Palatino Linotype"/>
          <w:sz w:val="24"/>
          <w:szCs w:val="24"/>
        </w:rPr>
        <w:t xml:space="preserve">, por lo que, en el presente caso, al haber sido presentado el recurso de revisión vía </w:t>
      </w:r>
      <w:r w:rsidRPr="004F331E">
        <w:rPr>
          <w:rFonts w:ascii="Palatino Linotype" w:eastAsia="Palatino Linotype" w:hAnsi="Palatino Linotype" w:cs="Palatino Linotype"/>
          <w:b/>
          <w:sz w:val="24"/>
          <w:szCs w:val="24"/>
        </w:rPr>
        <w:t>SAIMEX</w:t>
      </w:r>
      <w:r w:rsidRPr="004F331E">
        <w:rPr>
          <w:rFonts w:ascii="Palatino Linotype" w:eastAsia="Palatino Linotype" w:hAnsi="Palatino Linotype" w:cs="Palatino Linotype"/>
          <w:sz w:val="24"/>
          <w:szCs w:val="24"/>
        </w:rPr>
        <w:t>, dicho requisito resulta innecesario.</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before="240" w:after="240" w:line="360" w:lineRule="auto"/>
        <w:jc w:val="both"/>
        <w:rPr>
          <w:rFonts w:ascii="Palatino Linotype" w:eastAsia="Palatino Linotype" w:hAnsi="Palatino Linotype" w:cs="Palatino Linotype"/>
          <w:i/>
          <w:sz w:val="24"/>
          <w:szCs w:val="24"/>
        </w:rPr>
      </w:pPr>
      <w:r w:rsidRPr="004F331E">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hipótesis jurídica que se actualiza en este caso, aunado a que la parte </w:t>
      </w:r>
      <w:r w:rsidRPr="004F331E">
        <w:rPr>
          <w:rFonts w:ascii="Palatino Linotype" w:eastAsia="Palatino Linotype" w:hAnsi="Palatino Linotype" w:cs="Palatino Linotype"/>
          <w:b/>
          <w:sz w:val="24"/>
          <w:szCs w:val="24"/>
        </w:rPr>
        <w:t>Recurrente</w:t>
      </w:r>
      <w:r w:rsidRPr="004F331E">
        <w:rPr>
          <w:rFonts w:ascii="Palatino Linotype" w:eastAsia="Palatino Linotype" w:hAnsi="Palatino Linotype" w:cs="Palatino Linotype"/>
          <w:sz w:val="24"/>
          <w:szCs w:val="24"/>
        </w:rPr>
        <w:t xml:space="preserve"> combate falta de trámite por 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y expresa motivos de inconformidad en contra de dicha circunstancia.</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w:t>
      </w:r>
      <w:r w:rsidRPr="004F331E">
        <w:rPr>
          <w:rFonts w:ascii="Palatino Linotype" w:eastAsia="Palatino Linotype" w:hAnsi="Palatino Linotype" w:cs="Palatino Linotype"/>
          <w:sz w:val="24"/>
          <w:szCs w:val="24"/>
        </w:rPr>
        <w:lastRenderedPageBreak/>
        <w:t>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EB21AC" w:rsidRPr="004F331E" w:rsidRDefault="00EB21AC"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widowControl w:val="0"/>
        <w:spacing w:after="0" w:line="360" w:lineRule="auto"/>
        <w:jc w:val="both"/>
        <w:rPr>
          <w:rFonts w:ascii="Palatino Linotype" w:eastAsia="Palatino Linotype" w:hAnsi="Palatino Linotype" w:cs="Palatino Linotype"/>
          <w:b/>
          <w:sz w:val="28"/>
          <w:szCs w:val="28"/>
        </w:rPr>
      </w:pPr>
      <w:r w:rsidRPr="004F331E">
        <w:rPr>
          <w:rFonts w:ascii="Palatino Linotype" w:eastAsia="Palatino Linotype" w:hAnsi="Palatino Linotype" w:cs="Palatino Linotype"/>
          <w:b/>
          <w:sz w:val="28"/>
          <w:szCs w:val="28"/>
        </w:rPr>
        <w:t xml:space="preserve">TERCERO. Estudio y resolución del asunto. </w:t>
      </w:r>
    </w:p>
    <w:p w:rsidR="009916BF" w:rsidRPr="004F331E" w:rsidRDefault="009916BF" w:rsidP="009916BF">
      <w:pPr>
        <w:spacing w:after="0" w:line="360" w:lineRule="auto"/>
        <w:jc w:val="both"/>
        <w:rPr>
          <w:rFonts w:ascii="Palatino Linotype" w:eastAsia="Palatino Linotype" w:hAnsi="Palatino Linotype" w:cs="Palatino Linotype"/>
          <w:color w:val="000000"/>
          <w:sz w:val="24"/>
          <w:szCs w:val="24"/>
        </w:rPr>
      </w:pPr>
      <w:r w:rsidRPr="004F331E">
        <w:rPr>
          <w:rFonts w:ascii="Palatino Linotype" w:eastAsia="Palatino Linotype" w:hAnsi="Palatino Linotype" w:cs="Palatino Linotype"/>
          <w:sz w:val="24"/>
          <w:szCs w:val="24"/>
        </w:rPr>
        <w:t xml:space="preserve">El derecho de acceso a la información pública es un </w:t>
      </w:r>
      <w:r w:rsidRPr="004F331E">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sidRPr="004F331E">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sidRPr="004F331E">
        <w:rPr>
          <w:rFonts w:ascii="Palatino Linotype" w:eastAsia="Palatino Linotype" w:hAnsi="Palatino Linotype" w:cs="Palatino Linotype"/>
          <w:b/>
          <w:color w:val="000000"/>
          <w:sz w:val="24"/>
          <w:szCs w:val="24"/>
        </w:rPr>
        <w:t xml:space="preserve"> </w:t>
      </w:r>
      <w:r w:rsidRPr="004F331E">
        <w:rPr>
          <w:rFonts w:ascii="Palatino Linotype" w:eastAsia="Palatino Linotype" w:hAnsi="Palatino Linotype" w:cs="Palatino Linotype"/>
          <w:color w:val="000000"/>
          <w:sz w:val="24"/>
          <w:szCs w:val="24"/>
        </w:rPr>
        <w:t>y</w:t>
      </w:r>
      <w:r w:rsidRPr="004F331E">
        <w:rPr>
          <w:rFonts w:ascii="Palatino Linotype" w:eastAsia="Palatino Linotype" w:hAnsi="Palatino Linotype" w:cs="Palatino Linotype"/>
          <w:b/>
          <w:color w:val="000000"/>
          <w:sz w:val="24"/>
          <w:szCs w:val="24"/>
        </w:rPr>
        <w:t xml:space="preserve"> </w:t>
      </w:r>
      <w:r w:rsidRPr="004F331E">
        <w:rPr>
          <w:rFonts w:ascii="Palatino Linotype" w:eastAsia="Palatino Linotype" w:hAnsi="Palatino Linotype" w:cs="Palatino Linotype"/>
          <w:sz w:val="24"/>
          <w:szCs w:val="24"/>
        </w:rPr>
        <w:t>por tanto, procedente la interposición del recurso de revisión.</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En consecuencia, las razones o motivos de inconformidad hechos valer, resultan </w:t>
      </w:r>
      <w:r w:rsidRPr="004F331E">
        <w:rPr>
          <w:rFonts w:ascii="Palatino Linotype" w:eastAsia="Palatino Linotype" w:hAnsi="Palatino Linotype" w:cs="Palatino Linotype"/>
          <w:b/>
          <w:sz w:val="24"/>
          <w:szCs w:val="24"/>
        </w:rPr>
        <w:t>fundadas y procedentes</w:t>
      </w:r>
      <w:r w:rsidRPr="004F331E">
        <w:rPr>
          <w:rFonts w:ascii="Palatino Linotype" w:eastAsia="Palatino Linotype" w:hAnsi="Palatino Linotype" w:cs="Palatino Linotype"/>
          <w:sz w:val="24"/>
          <w:szCs w:val="24"/>
        </w:rPr>
        <w:t xml:space="preserve">, en virtud de las constancias que obran en el expediente electrónico SAIMEX, se acredita que 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fue omiso en responder las solicitudes de información hechas por la parte </w:t>
      </w:r>
      <w:r w:rsidRPr="004F331E">
        <w:rPr>
          <w:rFonts w:ascii="Palatino Linotype" w:eastAsia="Palatino Linotype" w:hAnsi="Palatino Linotype" w:cs="Palatino Linotype"/>
          <w:b/>
          <w:sz w:val="24"/>
          <w:szCs w:val="24"/>
        </w:rPr>
        <w:t>Recurrente</w:t>
      </w:r>
      <w:r w:rsidRPr="004F331E">
        <w:rPr>
          <w:rFonts w:ascii="Palatino Linotype" w:eastAsia="Palatino Linotype" w:hAnsi="Palatino Linotype" w:cs="Palatino Linotype"/>
          <w:sz w:val="24"/>
          <w:szCs w:val="24"/>
        </w:rPr>
        <w:t xml:space="preserve">, es decir, incumplió las obligaciones que se le imponen como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sidRPr="004F331E">
        <w:rPr>
          <w:rFonts w:ascii="Palatino Linotype" w:eastAsia="Palatino Linotype" w:hAnsi="Palatino Linotype" w:cs="Palatino Linotype"/>
          <w:sz w:val="24"/>
          <w:szCs w:val="24"/>
        </w:rPr>
        <w:lastRenderedPageBreak/>
        <w:t xml:space="preserve">encargada de tramitar internamente las solicitudes de información y tiene la responsabilidad de verificar, en cada caso, que la información no tenga el carácter de confidencial o reservada. </w:t>
      </w:r>
    </w:p>
    <w:p w:rsidR="009916BF" w:rsidRPr="004F331E"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p>
    <w:p w:rsidR="009916BF" w:rsidRPr="004F331E"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9916BF" w:rsidRPr="004F331E" w:rsidRDefault="009916BF" w:rsidP="009916BF">
      <w:pPr>
        <w:widowControl w:val="0"/>
        <w:tabs>
          <w:tab w:val="left" w:pos="1276"/>
        </w:tabs>
        <w:spacing w:line="360" w:lineRule="auto"/>
        <w:jc w:val="both"/>
        <w:rPr>
          <w:rFonts w:ascii="Palatino Linotype" w:eastAsia="Palatino Linotype" w:hAnsi="Palatino Linotype" w:cs="Palatino Linotype"/>
          <w:sz w:val="24"/>
          <w:szCs w:val="24"/>
        </w:rPr>
      </w:pPr>
    </w:p>
    <w:p w:rsidR="009916BF" w:rsidRPr="004F331E" w:rsidRDefault="009916BF" w:rsidP="009916BF">
      <w:pPr>
        <w:spacing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i/>
          <w:sz w:val="24"/>
          <w:szCs w:val="24"/>
        </w:rPr>
      </w:pPr>
      <w:r w:rsidRPr="004F331E">
        <w:rPr>
          <w:rFonts w:ascii="Palatino Linotype" w:eastAsia="Palatino Linotype" w:hAnsi="Palatino Linotype" w:cs="Palatino Linotype"/>
          <w:sz w:val="24"/>
          <w:szCs w:val="24"/>
        </w:rPr>
        <w:lastRenderedPageBreak/>
        <w:t xml:space="preserve">En consecuencia, según lo dispuesto por el artículo 150 de la Ley de Transparencia y Acceso a la Información Pública del Estado de México y Municipios, el </w:t>
      </w:r>
      <w:r w:rsidRPr="004F331E">
        <w:rPr>
          <w:rFonts w:ascii="Palatino Linotype" w:eastAsia="Palatino Linotype" w:hAnsi="Palatino Linotype" w:cs="Palatino Linotype"/>
          <w:i/>
          <w:sz w:val="24"/>
          <w:szCs w:val="24"/>
        </w:rPr>
        <w:t xml:space="preserve">procedimiento de acceso a la información es la garantía primaria del derecho en cuestión, </w:t>
      </w:r>
      <w:r w:rsidRPr="004F331E">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a su deber de garantizar el derecho, lo que constituye una vulneración al mismo.</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Por lo que, en cumplimiento a esta resolución, el </w:t>
      </w:r>
      <w:r w:rsidRPr="004F331E">
        <w:rPr>
          <w:rFonts w:ascii="Palatino Linotype" w:eastAsia="Palatino Linotype" w:hAnsi="Palatino Linotype" w:cs="Palatino Linotype"/>
          <w:b/>
          <w:sz w:val="24"/>
          <w:szCs w:val="24"/>
        </w:rPr>
        <w:t xml:space="preserve">Sujeto Obligado </w:t>
      </w:r>
      <w:r w:rsidRPr="004F331E">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numPr>
          <w:ilvl w:val="0"/>
          <w:numId w:val="2"/>
        </w:numPr>
        <w:spacing w:after="0" w:line="360" w:lineRule="auto"/>
        <w:jc w:val="both"/>
        <w:rPr>
          <w:b/>
          <w:sz w:val="28"/>
          <w:szCs w:val="28"/>
        </w:rPr>
      </w:pPr>
      <w:r w:rsidRPr="004F331E">
        <w:rPr>
          <w:rFonts w:ascii="Palatino Linotype" w:eastAsia="Palatino Linotype" w:hAnsi="Palatino Linotype" w:cs="Palatino Linotype"/>
          <w:b/>
          <w:sz w:val="28"/>
          <w:szCs w:val="28"/>
        </w:rPr>
        <w:t>De la clasificación de la información</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w:t>
      </w:r>
      <w:r w:rsidRPr="004F331E">
        <w:rPr>
          <w:rFonts w:ascii="Palatino Linotype" w:eastAsia="Palatino Linotype" w:hAnsi="Palatino Linotype" w:cs="Palatino Linotype"/>
          <w:sz w:val="24"/>
          <w:szCs w:val="24"/>
        </w:rPr>
        <w:lastRenderedPageBreak/>
        <w:t xml:space="preserve">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9916BF" w:rsidRPr="004F331E" w:rsidRDefault="009916BF" w:rsidP="009916BF">
      <w:pPr>
        <w:spacing w:line="360" w:lineRule="auto"/>
        <w:jc w:val="both"/>
        <w:rPr>
          <w:rFonts w:ascii="Palatino Linotype" w:eastAsia="Palatino Linotype" w:hAnsi="Palatino Linotype" w:cs="Palatino Linotype"/>
          <w:sz w:val="24"/>
          <w:szCs w:val="24"/>
        </w:rPr>
      </w:pP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Pr="004F331E" w:rsidRDefault="009916BF" w:rsidP="009916BF">
      <w:pPr>
        <w:spacing w:line="360" w:lineRule="auto"/>
        <w:jc w:val="both"/>
        <w:rPr>
          <w:rFonts w:ascii="Palatino Linotype" w:eastAsia="Palatino Linotype" w:hAnsi="Palatino Linotype" w:cs="Palatino Linotype"/>
          <w:sz w:val="24"/>
          <w:szCs w:val="24"/>
        </w:rPr>
      </w:pPr>
      <w:bookmarkStart w:id="0" w:name="_gjdgxs" w:colFirst="0" w:colLast="0"/>
      <w:bookmarkEnd w:id="0"/>
      <w:r w:rsidRPr="004F331E">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9916BF" w:rsidRPr="004F331E" w:rsidRDefault="009916BF" w:rsidP="009916BF">
      <w:pPr>
        <w:spacing w:line="360" w:lineRule="auto"/>
        <w:ind w:right="51"/>
        <w:jc w:val="both"/>
        <w:rPr>
          <w:rFonts w:ascii="Palatino Linotype" w:eastAsia="Palatino Linotype" w:hAnsi="Palatino Linotype" w:cs="Palatino Linotype"/>
          <w:sz w:val="24"/>
          <w:szCs w:val="24"/>
        </w:rPr>
      </w:pPr>
    </w:p>
    <w:p w:rsidR="009916BF" w:rsidRPr="004F331E" w:rsidRDefault="009916BF" w:rsidP="009916BF">
      <w:pPr>
        <w:spacing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Para la clasificación de la información como reservada se deben establecer, de manera fundada y motivada, las hipótesis normativas aplicables al caso concreto y se analice </w:t>
      </w:r>
      <w:r w:rsidRPr="004F331E">
        <w:rPr>
          <w:rFonts w:ascii="Palatino Linotype" w:eastAsia="Palatino Linotype" w:hAnsi="Palatino Linotype" w:cs="Palatino Linotype"/>
          <w:sz w:val="24"/>
          <w:szCs w:val="24"/>
        </w:rPr>
        <w:lastRenderedPageBreak/>
        <w:t>la prueba de daño, misma que se encuentra prevista en el artículo 129 de la Ley de Transparencia y Acceso a la Información pública del Estado de México y Municipios.</w:t>
      </w:r>
    </w:p>
    <w:p w:rsidR="009916BF" w:rsidRPr="004F331E" w:rsidRDefault="009916BF" w:rsidP="009916BF">
      <w:pPr>
        <w:spacing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4F331E">
        <w:rPr>
          <w:rFonts w:ascii="Palatino Linotype" w:eastAsia="Palatino Linotype" w:hAnsi="Palatino Linotype" w:cs="Palatino Linotype"/>
          <w:i/>
          <w:sz w:val="24"/>
          <w:szCs w:val="24"/>
        </w:rPr>
        <w:t>.</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numPr>
          <w:ilvl w:val="0"/>
          <w:numId w:val="3"/>
        </w:numPr>
        <w:tabs>
          <w:tab w:val="left" w:pos="7938"/>
        </w:tabs>
        <w:spacing w:after="0" w:line="360" w:lineRule="auto"/>
        <w:ind w:left="426"/>
        <w:jc w:val="both"/>
        <w:rPr>
          <w:b/>
          <w:sz w:val="28"/>
          <w:szCs w:val="28"/>
        </w:rPr>
      </w:pPr>
      <w:r w:rsidRPr="004F331E">
        <w:rPr>
          <w:rFonts w:ascii="Palatino Linotype" w:eastAsia="Palatino Linotype" w:hAnsi="Palatino Linotype" w:cs="Palatino Linotype"/>
          <w:b/>
          <w:sz w:val="28"/>
          <w:szCs w:val="28"/>
        </w:rPr>
        <w:t>De la vista a los órganos interno</w:t>
      </w:r>
      <w:r w:rsidR="00B034DA" w:rsidRPr="004F331E">
        <w:rPr>
          <w:rFonts w:ascii="Palatino Linotype" w:eastAsia="Palatino Linotype" w:hAnsi="Palatino Linotype" w:cs="Palatino Linotype"/>
          <w:b/>
          <w:sz w:val="28"/>
          <w:szCs w:val="28"/>
        </w:rPr>
        <w:t>s</w:t>
      </w:r>
      <w:r w:rsidRPr="004F331E">
        <w:rPr>
          <w:rFonts w:ascii="Palatino Linotype" w:eastAsia="Palatino Linotype" w:hAnsi="Palatino Linotype" w:cs="Palatino Linotype"/>
          <w:b/>
          <w:sz w:val="28"/>
          <w:szCs w:val="28"/>
        </w:rPr>
        <w:t xml:space="preserve"> </w:t>
      </w:r>
      <w:r w:rsidR="00B034DA" w:rsidRPr="004F331E">
        <w:rPr>
          <w:rFonts w:ascii="Palatino Linotype" w:eastAsia="Palatino Linotype" w:hAnsi="Palatino Linotype" w:cs="Palatino Linotype"/>
          <w:b/>
          <w:sz w:val="28"/>
          <w:szCs w:val="28"/>
        </w:rPr>
        <w:t xml:space="preserve">de control </w:t>
      </w:r>
      <w:r w:rsidRPr="004F331E">
        <w:rPr>
          <w:rFonts w:ascii="Palatino Linotype" w:eastAsia="Palatino Linotype" w:hAnsi="Palatino Linotype" w:cs="Palatino Linotype"/>
          <w:b/>
          <w:sz w:val="28"/>
          <w:szCs w:val="28"/>
        </w:rPr>
        <w:t xml:space="preserve">competentes </w:t>
      </w:r>
    </w:p>
    <w:p w:rsidR="009916BF" w:rsidRPr="004F331E" w:rsidRDefault="009916BF" w:rsidP="009916BF">
      <w:pPr>
        <w:spacing w:line="360" w:lineRule="auto"/>
        <w:ind w:right="49"/>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lastRenderedPageBreak/>
        <w:t>Como ya se mencionó el</w:t>
      </w:r>
      <w:r w:rsidRPr="004F331E">
        <w:rPr>
          <w:rFonts w:ascii="Palatino Linotype" w:eastAsia="Palatino Linotype" w:hAnsi="Palatino Linotype" w:cs="Palatino Linotype"/>
          <w:b/>
          <w:sz w:val="24"/>
          <w:szCs w:val="24"/>
        </w:rPr>
        <w:t xml:space="preserve"> Sujeto Obligado</w:t>
      </w:r>
      <w:r w:rsidRPr="004F331E">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F331E">
        <w:rPr>
          <w:rFonts w:ascii="Palatino Linotype" w:eastAsia="Palatino Linotype" w:hAnsi="Palatino Linotype" w:cs="Palatino Linotype"/>
          <w:b/>
          <w:sz w:val="24"/>
          <w:szCs w:val="24"/>
        </w:rPr>
        <w:t xml:space="preserve"> </w:t>
      </w:r>
      <w:r w:rsidRPr="004F331E">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9916BF" w:rsidRPr="004F331E" w:rsidRDefault="009916BF" w:rsidP="009916BF">
      <w:pPr>
        <w:spacing w:line="360" w:lineRule="auto"/>
        <w:ind w:right="49"/>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sidRPr="004F331E">
        <w:rPr>
          <w:rFonts w:ascii="Palatino Linotype" w:eastAsia="Palatino Linotype" w:hAnsi="Palatino Linotype" w:cs="Palatino Linotype"/>
          <w:b/>
          <w:sz w:val="24"/>
          <w:szCs w:val="24"/>
        </w:rPr>
        <w:t>ORDENA</w:t>
      </w:r>
      <w:r w:rsidRPr="004F331E">
        <w:rPr>
          <w:rFonts w:ascii="Palatino Linotype" w:eastAsia="Palatino Linotype" w:hAnsi="Palatino Linotype" w:cs="Palatino Linotype"/>
          <w:sz w:val="24"/>
          <w:szCs w:val="24"/>
        </w:rPr>
        <w:t xml:space="preserve"> al </w:t>
      </w:r>
      <w:r w:rsidRPr="004F331E">
        <w:rPr>
          <w:rFonts w:ascii="Palatino Linotype" w:eastAsia="Palatino Linotype" w:hAnsi="Palatino Linotype" w:cs="Palatino Linotype"/>
          <w:b/>
          <w:sz w:val="24"/>
          <w:szCs w:val="24"/>
        </w:rPr>
        <w:t>Sujeto Obligado</w:t>
      </w:r>
      <w:r w:rsidRPr="004F331E">
        <w:rPr>
          <w:rFonts w:ascii="Palatino Linotype" w:eastAsia="Palatino Linotype" w:hAnsi="Palatino Linotype" w:cs="Palatino Linotype"/>
          <w:sz w:val="24"/>
          <w:szCs w:val="24"/>
        </w:rPr>
        <w:t xml:space="preserve">, atienda las solicitudes de información </w:t>
      </w:r>
      <w:r w:rsidR="00723C10" w:rsidRPr="004F331E">
        <w:rPr>
          <w:rFonts w:ascii="Palatino Linotype" w:eastAsia="Palatino Linotype" w:hAnsi="Palatino Linotype" w:cs="Palatino Linotype"/>
          <w:b/>
          <w:sz w:val="24"/>
          <w:szCs w:val="24"/>
        </w:rPr>
        <w:t>00020/OASLAPAZ/IP/2024</w:t>
      </w:r>
      <w:r w:rsidRPr="004F331E">
        <w:rPr>
          <w:rFonts w:ascii="Palatino Linotype" w:eastAsia="Palatino Linotype" w:hAnsi="Palatino Linotype" w:cs="Palatino Linotype"/>
          <w:b/>
          <w:sz w:val="24"/>
          <w:szCs w:val="24"/>
        </w:rPr>
        <w:t>,</w:t>
      </w:r>
      <w:r w:rsidRPr="004F331E">
        <w:rPr>
          <w:rFonts w:ascii="Palatino Linotype" w:eastAsia="Palatino Linotype" w:hAnsi="Palatino Linotype" w:cs="Palatino Linotype"/>
          <w:sz w:val="24"/>
          <w:szCs w:val="24"/>
        </w:rPr>
        <w:t xml:space="preserve"> que han sido materia del presente fallo.</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sz w:val="24"/>
          <w:szCs w:val="24"/>
        </w:rPr>
        <w:t>Por lo antes expuesto y fundado es de resolverse y,</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ind w:left="426"/>
        <w:jc w:val="center"/>
        <w:rPr>
          <w:rFonts w:ascii="Palatino Linotype" w:eastAsia="Palatino Linotype" w:hAnsi="Palatino Linotype" w:cs="Palatino Linotype"/>
          <w:b/>
          <w:color w:val="000000"/>
          <w:sz w:val="28"/>
          <w:szCs w:val="28"/>
        </w:rPr>
      </w:pPr>
      <w:r w:rsidRPr="004F331E">
        <w:rPr>
          <w:rFonts w:ascii="Palatino Linotype" w:eastAsia="Palatino Linotype" w:hAnsi="Palatino Linotype" w:cs="Palatino Linotype"/>
          <w:b/>
          <w:color w:val="000000"/>
          <w:sz w:val="28"/>
          <w:szCs w:val="28"/>
        </w:rPr>
        <w:t>SE    RESUELVE</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b/>
          <w:sz w:val="28"/>
          <w:szCs w:val="28"/>
        </w:rPr>
        <w:t>PRIMERO.</w:t>
      </w:r>
      <w:r w:rsidRPr="004F331E">
        <w:rPr>
          <w:rFonts w:ascii="Palatino Linotype" w:eastAsia="Palatino Linotype" w:hAnsi="Palatino Linotype" w:cs="Palatino Linotype"/>
          <w:sz w:val="24"/>
          <w:szCs w:val="24"/>
        </w:rPr>
        <w:t xml:space="preserve"> Resultan fundadas las razones o motivos de inconformidad hechos valer por la parte </w:t>
      </w:r>
      <w:r w:rsidRPr="004F331E">
        <w:rPr>
          <w:rFonts w:ascii="Palatino Linotype" w:eastAsia="Palatino Linotype" w:hAnsi="Palatino Linotype" w:cs="Palatino Linotype"/>
          <w:b/>
          <w:sz w:val="24"/>
          <w:szCs w:val="24"/>
        </w:rPr>
        <w:t>Recurrente,</w:t>
      </w:r>
      <w:r w:rsidRPr="004F331E">
        <w:rPr>
          <w:rFonts w:ascii="Palatino Linotype" w:eastAsia="Palatino Linotype" w:hAnsi="Palatino Linotype" w:cs="Palatino Linotype"/>
          <w:sz w:val="24"/>
          <w:szCs w:val="24"/>
        </w:rPr>
        <w:t xml:space="preserve"> en términos del considerando </w:t>
      </w:r>
      <w:r w:rsidRPr="004F331E">
        <w:rPr>
          <w:rFonts w:ascii="Palatino Linotype" w:eastAsia="Palatino Linotype" w:hAnsi="Palatino Linotype" w:cs="Palatino Linotype"/>
          <w:b/>
          <w:sz w:val="24"/>
          <w:szCs w:val="24"/>
        </w:rPr>
        <w:t>TERCERO</w:t>
      </w:r>
      <w:r w:rsidRPr="004F331E">
        <w:rPr>
          <w:rFonts w:ascii="Palatino Linotype" w:eastAsia="Palatino Linotype" w:hAnsi="Palatino Linotype" w:cs="Palatino Linotype"/>
          <w:sz w:val="24"/>
          <w:szCs w:val="24"/>
        </w:rPr>
        <w:t>, de la presente resolución.</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r w:rsidRPr="004F331E">
        <w:rPr>
          <w:rFonts w:ascii="Palatino Linotype" w:eastAsia="Palatino Linotype" w:hAnsi="Palatino Linotype" w:cs="Palatino Linotype"/>
          <w:b/>
          <w:sz w:val="28"/>
          <w:szCs w:val="28"/>
        </w:rPr>
        <w:t>SEGUNDO.</w:t>
      </w:r>
      <w:r w:rsidRPr="004F331E">
        <w:rPr>
          <w:rFonts w:ascii="Palatino Linotype" w:eastAsia="Palatino Linotype" w:hAnsi="Palatino Linotype" w:cs="Palatino Linotype"/>
          <w:sz w:val="24"/>
          <w:szCs w:val="24"/>
        </w:rPr>
        <w:t xml:space="preserve"> Se </w:t>
      </w:r>
      <w:r w:rsidRPr="004F331E">
        <w:rPr>
          <w:rFonts w:ascii="Palatino Linotype" w:eastAsia="Palatino Linotype" w:hAnsi="Palatino Linotype" w:cs="Palatino Linotype"/>
          <w:b/>
          <w:sz w:val="24"/>
          <w:szCs w:val="24"/>
        </w:rPr>
        <w:t>ORDENA</w:t>
      </w:r>
      <w:r w:rsidRPr="004F331E">
        <w:rPr>
          <w:rFonts w:ascii="Palatino Linotype" w:eastAsia="Palatino Linotype" w:hAnsi="Palatino Linotype" w:cs="Palatino Linotype"/>
          <w:sz w:val="24"/>
          <w:szCs w:val="24"/>
        </w:rPr>
        <w:t xml:space="preserve"> al </w:t>
      </w:r>
      <w:r w:rsidRPr="004F331E">
        <w:rPr>
          <w:rFonts w:ascii="Palatino Linotype" w:eastAsia="Palatino Linotype" w:hAnsi="Palatino Linotype" w:cs="Palatino Linotype"/>
          <w:b/>
          <w:sz w:val="24"/>
          <w:szCs w:val="24"/>
        </w:rPr>
        <w:t>Sujeto Obligado</w:t>
      </w:r>
      <w:r w:rsidR="00EB21AC" w:rsidRPr="004F331E">
        <w:rPr>
          <w:rFonts w:ascii="Palatino Linotype" w:eastAsia="Palatino Linotype" w:hAnsi="Palatino Linotype" w:cs="Palatino Linotype"/>
          <w:sz w:val="24"/>
          <w:szCs w:val="24"/>
        </w:rPr>
        <w:t xml:space="preserve"> atienda la solicitud</w:t>
      </w:r>
      <w:r w:rsidRPr="004F331E">
        <w:rPr>
          <w:rFonts w:ascii="Palatino Linotype" w:eastAsia="Palatino Linotype" w:hAnsi="Palatino Linotype" w:cs="Palatino Linotype"/>
          <w:sz w:val="24"/>
          <w:szCs w:val="24"/>
        </w:rPr>
        <w:t xml:space="preserve"> de información </w:t>
      </w:r>
      <w:r w:rsidR="00723C10" w:rsidRPr="004F331E">
        <w:rPr>
          <w:rFonts w:ascii="Palatino Linotype" w:eastAsia="Palatino Linotype" w:hAnsi="Palatino Linotype" w:cs="Palatino Linotype"/>
          <w:b/>
          <w:sz w:val="24"/>
          <w:szCs w:val="24"/>
        </w:rPr>
        <w:t>00020/OASLAPAZ/IP/2024</w:t>
      </w:r>
      <w:r w:rsidRPr="004F331E">
        <w:rPr>
          <w:rFonts w:ascii="Palatino Linotype" w:eastAsia="Palatino Linotype" w:hAnsi="Palatino Linotype" w:cs="Palatino Linotype"/>
          <w:sz w:val="24"/>
          <w:szCs w:val="24"/>
        </w:rPr>
        <w:t xml:space="preserve">, vía Sistema de Acceso a la Información Mexiquense (SAIMEX), en términos del Considerando </w:t>
      </w:r>
      <w:r w:rsidRPr="004F331E">
        <w:rPr>
          <w:rFonts w:ascii="Palatino Linotype" w:eastAsia="Palatino Linotype" w:hAnsi="Palatino Linotype" w:cs="Palatino Linotype"/>
          <w:b/>
          <w:sz w:val="24"/>
          <w:szCs w:val="24"/>
        </w:rPr>
        <w:t xml:space="preserve">TERCERO </w:t>
      </w:r>
      <w:r w:rsidRPr="004F331E">
        <w:rPr>
          <w:rFonts w:ascii="Palatino Linotype" w:eastAsia="Palatino Linotype" w:hAnsi="Palatino Linotype" w:cs="Palatino Linotype"/>
          <w:sz w:val="24"/>
          <w:szCs w:val="24"/>
        </w:rPr>
        <w:t>de esta resolución</w:t>
      </w:r>
      <w:r w:rsidRPr="004F331E">
        <w:rPr>
          <w:rFonts w:ascii="Palatino Linotype" w:eastAsia="Palatino Linotype" w:hAnsi="Palatino Linotype" w:cs="Palatino Linotype"/>
          <w:b/>
          <w:sz w:val="24"/>
          <w:szCs w:val="24"/>
        </w:rPr>
        <w:t>.</w:t>
      </w:r>
    </w:p>
    <w:p w:rsidR="009916BF" w:rsidRPr="004F331E" w:rsidRDefault="009916BF" w:rsidP="009916BF">
      <w:pPr>
        <w:tabs>
          <w:tab w:val="left" w:pos="8647"/>
        </w:tabs>
        <w:spacing w:after="0" w:line="360" w:lineRule="auto"/>
        <w:ind w:right="51"/>
        <w:jc w:val="both"/>
        <w:rPr>
          <w:rFonts w:ascii="Palatino Linotype" w:eastAsia="Palatino Linotype" w:hAnsi="Palatino Linotype" w:cs="Palatino Linotype"/>
          <w:sz w:val="24"/>
          <w:szCs w:val="24"/>
        </w:rPr>
      </w:pPr>
    </w:p>
    <w:p w:rsidR="008B4265" w:rsidRPr="004F331E" w:rsidRDefault="008B4265" w:rsidP="008B4265">
      <w:pPr>
        <w:tabs>
          <w:tab w:val="left" w:pos="8647"/>
        </w:tabs>
        <w:spacing w:after="0" w:line="360" w:lineRule="auto"/>
        <w:ind w:right="51"/>
        <w:jc w:val="both"/>
        <w:rPr>
          <w:rFonts w:ascii="Palatino Linotype" w:hAnsi="Palatino Linotype" w:cs="Arial"/>
          <w:sz w:val="24"/>
          <w:szCs w:val="24"/>
        </w:rPr>
      </w:pPr>
      <w:r w:rsidRPr="004F331E">
        <w:rPr>
          <w:rFonts w:ascii="Palatino Linotype" w:hAnsi="Palatino Linotype" w:cs="Arial"/>
          <w:b/>
          <w:sz w:val="28"/>
          <w:szCs w:val="24"/>
        </w:rPr>
        <w:t>TERCERO</w:t>
      </w:r>
      <w:r w:rsidRPr="004F331E">
        <w:rPr>
          <w:rFonts w:ascii="Palatino Linotype" w:hAnsi="Palatino Linotype" w:cs="Arial"/>
          <w:b/>
          <w:sz w:val="24"/>
          <w:szCs w:val="24"/>
        </w:rPr>
        <w:t>.</w:t>
      </w:r>
      <w:r w:rsidRPr="004F331E">
        <w:rPr>
          <w:rFonts w:ascii="Palatino Linotype" w:hAnsi="Palatino Linotype" w:cs="Arial"/>
          <w:sz w:val="24"/>
          <w:szCs w:val="24"/>
        </w:rPr>
        <w:t xml:space="preserve"> </w:t>
      </w:r>
      <w:r w:rsidRPr="004F331E">
        <w:rPr>
          <w:rFonts w:ascii="Palatino Linotype" w:hAnsi="Palatino Linotype" w:cs="Arial"/>
          <w:b/>
          <w:sz w:val="24"/>
          <w:szCs w:val="24"/>
        </w:rPr>
        <w:t>Notifíquese</w:t>
      </w:r>
      <w:r w:rsidR="003F499A" w:rsidRPr="004F331E">
        <w:rPr>
          <w:rFonts w:ascii="Palatino Linotype" w:eastAsia="Times New Roman" w:hAnsi="Palatino Linotype" w:cs="Arial"/>
          <w:sz w:val="24"/>
          <w:szCs w:val="24"/>
          <w:lang w:val="es-ES" w:eastAsia="es-ES"/>
        </w:rPr>
        <w:t xml:space="preserve"> a través del SAIMEX,</w:t>
      </w:r>
      <w:r w:rsidRPr="004F331E">
        <w:rPr>
          <w:rFonts w:ascii="Palatino Linotype" w:hAnsi="Palatino Linotype" w:cs="Arial"/>
          <w:b/>
          <w:i/>
          <w:sz w:val="24"/>
          <w:szCs w:val="24"/>
        </w:rPr>
        <w:t xml:space="preserve"> </w:t>
      </w:r>
      <w:r w:rsidRPr="004F331E">
        <w:rPr>
          <w:rFonts w:ascii="Palatino Linotype" w:hAnsi="Palatino Linotype" w:cs="Arial"/>
          <w:sz w:val="24"/>
          <w:szCs w:val="24"/>
        </w:rPr>
        <w:t>al Titular de la Unidad de Transparencia del</w:t>
      </w:r>
      <w:r w:rsidRPr="004F331E">
        <w:rPr>
          <w:rFonts w:ascii="Palatino Linotype" w:hAnsi="Palatino Linotype" w:cs="Arial"/>
          <w:b/>
          <w:sz w:val="24"/>
          <w:szCs w:val="24"/>
        </w:rPr>
        <w:t xml:space="preserve"> Sujeto Obligado</w:t>
      </w:r>
      <w:r w:rsidRPr="004F331E">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4F331E">
        <w:rPr>
          <w:rFonts w:ascii="Palatino Linotype" w:hAnsi="Palatino Linotype" w:cs="Arial"/>
          <w:b/>
          <w:sz w:val="24"/>
          <w:szCs w:val="32"/>
          <w:lang w:val="es-ES_tradnl"/>
        </w:rPr>
        <w:t>y</w:t>
      </w:r>
      <w:r w:rsidRPr="004F331E">
        <w:rPr>
          <w:rFonts w:ascii="Palatino Linotype" w:hAnsi="Palatino Linotype" w:cs="Arial"/>
          <w:sz w:val="24"/>
          <w:szCs w:val="32"/>
          <w:lang w:val="es-ES_tradnl"/>
        </w:rPr>
        <w:t xml:space="preserve"> </w:t>
      </w:r>
      <w:r w:rsidRPr="004F331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B4265" w:rsidRPr="004F331E" w:rsidRDefault="008B4265" w:rsidP="008B4265">
      <w:pPr>
        <w:tabs>
          <w:tab w:val="left" w:pos="8647"/>
        </w:tabs>
        <w:spacing w:after="0" w:line="360" w:lineRule="auto"/>
        <w:ind w:right="51"/>
        <w:jc w:val="both"/>
        <w:rPr>
          <w:rFonts w:ascii="Palatino Linotype" w:hAnsi="Palatino Linotype" w:cs="Arial"/>
          <w:sz w:val="24"/>
          <w:szCs w:val="24"/>
        </w:rPr>
      </w:pPr>
    </w:p>
    <w:p w:rsidR="008B4265" w:rsidRPr="004F331E" w:rsidRDefault="008B4265" w:rsidP="008B4265">
      <w:pPr>
        <w:spacing w:after="0" w:line="360" w:lineRule="auto"/>
        <w:jc w:val="both"/>
        <w:rPr>
          <w:rFonts w:ascii="Palatino Linotype" w:eastAsia="Times New Roman" w:hAnsi="Palatino Linotype" w:cs="Arial"/>
          <w:sz w:val="24"/>
          <w:szCs w:val="24"/>
          <w:lang w:val="es-ES" w:eastAsia="es-ES"/>
        </w:rPr>
      </w:pPr>
      <w:r w:rsidRPr="004F331E">
        <w:rPr>
          <w:rFonts w:ascii="Palatino Linotype" w:eastAsia="Times New Roman" w:hAnsi="Palatino Linotype" w:cs="Arial"/>
          <w:b/>
          <w:sz w:val="28"/>
          <w:szCs w:val="24"/>
          <w:lang w:val="es-ES" w:eastAsia="es-ES"/>
        </w:rPr>
        <w:t>CUARTO</w:t>
      </w:r>
      <w:r w:rsidRPr="004F331E">
        <w:rPr>
          <w:rFonts w:ascii="Palatino Linotype" w:eastAsia="Times New Roman" w:hAnsi="Palatino Linotype" w:cs="Arial"/>
          <w:b/>
          <w:sz w:val="24"/>
          <w:szCs w:val="24"/>
          <w:lang w:val="es-ES" w:eastAsia="es-ES"/>
        </w:rPr>
        <w:t>. Notifíquese</w:t>
      </w:r>
      <w:r w:rsidRPr="004F331E">
        <w:rPr>
          <w:rFonts w:ascii="Palatino Linotype" w:eastAsia="Times New Roman" w:hAnsi="Palatino Linotype" w:cs="Arial"/>
          <w:sz w:val="24"/>
          <w:szCs w:val="24"/>
          <w:lang w:val="es-ES" w:eastAsia="es-ES"/>
        </w:rPr>
        <w:t xml:space="preserve"> </w:t>
      </w:r>
      <w:r w:rsidRPr="004F331E">
        <w:rPr>
          <w:rFonts w:ascii="Palatino Linotype" w:eastAsia="Times New Roman" w:hAnsi="Palatino Linotype" w:cs="Arial"/>
          <w:b/>
          <w:sz w:val="24"/>
          <w:szCs w:val="24"/>
          <w:lang w:val="es-ES" w:eastAsia="es-ES"/>
        </w:rPr>
        <w:t>a la Recurrente</w:t>
      </w:r>
      <w:r w:rsidRPr="004F331E">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8B4265" w:rsidRPr="004F331E" w:rsidRDefault="008B4265" w:rsidP="008B4265">
      <w:pPr>
        <w:spacing w:after="0" w:line="360" w:lineRule="auto"/>
        <w:jc w:val="both"/>
        <w:rPr>
          <w:rFonts w:ascii="Palatino Linotype" w:hAnsi="Palatino Linotype"/>
          <w:sz w:val="24"/>
          <w:szCs w:val="24"/>
          <w:lang w:eastAsia="es-ES_tradnl"/>
        </w:rPr>
      </w:pPr>
    </w:p>
    <w:p w:rsidR="008B4265" w:rsidRPr="004F331E" w:rsidRDefault="008B4265" w:rsidP="008B4265">
      <w:pPr>
        <w:spacing w:after="0" w:line="360" w:lineRule="auto"/>
        <w:jc w:val="both"/>
        <w:rPr>
          <w:rFonts w:ascii="Palatino Linotype" w:hAnsi="Palatino Linotype" w:cs="Times New Roman"/>
          <w:sz w:val="24"/>
          <w:szCs w:val="24"/>
          <w:lang w:eastAsia="es-ES_tradnl"/>
        </w:rPr>
      </w:pPr>
      <w:r w:rsidRPr="004F331E">
        <w:rPr>
          <w:rFonts w:ascii="Palatino Linotype" w:hAnsi="Palatino Linotype" w:cs="Times New Roman"/>
          <w:b/>
          <w:sz w:val="28"/>
          <w:szCs w:val="24"/>
          <w:lang w:eastAsia="es-ES_tradnl"/>
        </w:rPr>
        <w:t>QUINTO</w:t>
      </w:r>
      <w:r w:rsidRPr="004F331E">
        <w:rPr>
          <w:rFonts w:ascii="Palatino Linotype" w:hAnsi="Palatino Linotype" w:cs="Times New Roman"/>
          <w:b/>
          <w:sz w:val="24"/>
          <w:szCs w:val="24"/>
          <w:lang w:eastAsia="es-ES_tradnl"/>
        </w:rPr>
        <w:t>.</w:t>
      </w:r>
      <w:r w:rsidRPr="004F331E">
        <w:rPr>
          <w:rFonts w:ascii="Palatino Linotype" w:hAnsi="Palatino Linotype" w:cs="Times New Roman"/>
          <w:sz w:val="24"/>
          <w:szCs w:val="24"/>
          <w:lang w:eastAsia="es-ES_tradnl"/>
        </w:rPr>
        <w:t xml:space="preserve"> </w:t>
      </w:r>
      <w:r w:rsidRPr="004F331E">
        <w:rPr>
          <w:rFonts w:ascii="Palatino Linotype" w:hAnsi="Palatino Linotype" w:cs="Times New Roman"/>
          <w:b/>
          <w:sz w:val="24"/>
          <w:szCs w:val="24"/>
          <w:lang w:eastAsia="es-ES_tradnl"/>
        </w:rPr>
        <w:t>Notifíquese</w:t>
      </w:r>
      <w:r w:rsidRPr="004F331E">
        <w:rPr>
          <w:rFonts w:ascii="Palatino Linotype" w:hAnsi="Palatino Linotype" w:cs="Times New Roman"/>
          <w:sz w:val="24"/>
          <w:szCs w:val="24"/>
          <w:lang w:eastAsia="es-ES_tradnl"/>
        </w:rPr>
        <w:t xml:space="preserve"> al </w:t>
      </w:r>
      <w:r w:rsidRPr="004F331E">
        <w:rPr>
          <w:rFonts w:ascii="Palatino Linotype" w:hAnsi="Palatino Linotype" w:cs="Times New Roman"/>
          <w:b/>
          <w:sz w:val="24"/>
          <w:szCs w:val="24"/>
          <w:lang w:eastAsia="es-ES_tradnl"/>
        </w:rPr>
        <w:t>Recurrente</w:t>
      </w:r>
      <w:r w:rsidRPr="004F331E">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4F331E">
        <w:rPr>
          <w:rFonts w:ascii="Palatino Linotype" w:hAnsi="Palatino Linotype" w:cs="Times New Roman"/>
          <w:b/>
          <w:sz w:val="24"/>
          <w:szCs w:val="24"/>
          <w:lang w:eastAsia="es-ES_tradnl"/>
        </w:rPr>
        <w:t>Sujeto Obligado</w:t>
      </w:r>
      <w:r w:rsidRPr="004F331E">
        <w:rPr>
          <w:rFonts w:ascii="Palatino Linotype" w:hAnsi="Palatino Linotype" w:cs="Times New Roman"/>
          <w:sz w:val="24"/>
          <w:szCs w:val="24"/>
          <w:lang w:eastAsia="es-ES_tradnl"/>
        </w:rPr>
        <w:t>, en cumplimiento a esta Resolución.</w:t>
      </w:r>
    </w:p>
    <w:p w:rsidR="008B4265" w:rsidRPr="004F331E" w:rsidRDefault="008B4265" w:rsidP="008B4265">
      <w:pPr>
        <w:spacing w:after="0" w:line="360" w:lineRule="auto"/>
        <w:jc w:val="both"/>
        <w:rPr>
          <w:rFonts w:ascii="Palatino Linotype" w:hAnsi="Palatino Linotype" w:cs="Times New Roman"/>
          <w:sz w:val="24"/>
          <w:szCs w:val="24"/>
          <w:lang w:eastAsia="es-ES_tradnl"/>
        </w:rPr>
      </w:pPr>
    </w:p>
    <w:p w:rsidR="008B4265" w:rsidRPr="004F331E" w:rsidRDefault="008B4265" w:rsidP="008B4265">
      <w:pPr>
        <w:spacing w:after="0" w:line="360" w:lineRule="auto"/>
        <w:jc w:val="both"/>
        <w:rPr>
          <w:rFonts w:ascii="Palatino Linotype" w:hAnsi="Palatino Linotype"/>
          <w:sz w:val="24"/>
          <w:szCs w:val="24"/>
          <w:lang w:eastAsia="es-ES_tradnl"/>
        </w:rPr>
      </w:pPr>
      <w:r w:rsidRPr="004F331E">
        <w:rPr>
          <w:rFonts w:ascii="Palatino Linotype" w:hAnsi="Palatino Linotype" w:cs="Times New Roman"/>
          <w:b/>
          <w:sz w:val="28"/>
          <w:szCs w:val="24"/>
          <w:lang w:eastAsia="es-ES_tradnl"/>
        </w:rPr>
        <w:t>SEXTO</w:t>
      </w:r>
      <w:r w:rsidRPr="004F331E">
        <w:rPr>
          <w:rFonts w:ascii="Palatino Linotype" w:hAnsi="Palatino Linotype" w:cs="Times New Roman"/>
          <w:b/>
          <w:sz w:val="24"/>
          <w:szCs w:val="24"/>
          <w:lang w:eastAsia="es-ES_tradnl"/>
        </w:rPr>
        <w:t xml:space="preserve">. - </w:t>
      </w:r>
      <w:r w:rsidRPr="004F331E">
        <w:rPr>
          <w:rFonts w:ascii="Palatino Linotype" w:hAnsi="Palatino Linotype"/>
          <w:b/>
          <w:sz w:val="24"/>
          <w:szCs w:val="24"/>
          <w:lang w:eastAsia="es-ES_tradnl"/>
        </w:rPr>
        <w:t xml:space="preserve">Gírese </w:t>
      </w:r>
      <w:r w:rsidRPr="004F331E">
        <w:rPr>
          <w:rFonts w:ascii="Palatino Linotype" w:hAnsi="Palatino Linotype"/>
          <w:sz w:val="24"/>
          <w:szCs w:val="24"/>
          <w:lang w:eastAsia="es-ES_tradnl"/>
        </w:rPr>
        <w:t xml:space="preserve">oficio a la Secretaría Técnica del Pleno de este Instituto para hacer del conocimiento del Órgano de Control Interno competente la presente resolución, a fin de que de conformidad con el artículo 190 de la Ley de Transparencia y Acceso a la Información Pública del Estado de México y Municipios se determine lo conducente, en términos de lo señalado en el Considerando </w:t>
      </w:r>
      <w:r w:rsidR="003F499A" w:rsidRPr="004F331E">
        <w:rPr>
          <w:rFonts w:ascii="Palatino Linotype" w:hAnsi="Palatino Linotype"/>
          <w:b/>
          <w:bCs/>
          <w:sz w:val="24"/>
          <w:szCs w:val="24"/>
          <w:lang w:eastAsia="es-ES_tradnl"/>
        </w:rPr>
        <w:t>TERCERO</w:t>
      </w:r>
      <w:r w:rsidRPr="004F331E">
        <w:rPr>
          <w:rFonts w:ascii="Palatino Linotype" w:hAnsi="Palatino Linotype"/>
          <w:sz w:val="24"/>
          <w:szCs w:val="24"/>
          <w:lang w:eastAsia="es-ES_tradnl"/>
        </w:rPr>
        <w:t xml:space="preserve"> de la presente resolución.</w:t>
      </w:r>
    </w:p>
    <w:p w:rsidR="009916BF" w:rsidRPr="004F331E" w:rsidRDefault="009916BF" w:rsidP="009916BF">
      <w:pPr>
        <w:spacing w:after="0" w:line="360" w:lineRule="auto"/>
        <w:jc w:val="both"/>
        <w:rPr>
          <w:rFonts w:ascii="Palatino Linotype" w:eastAsia="Palatino Linotype" w:hAnsi="Palatino Linotype" w:cs="Palatino Linotype"/>
          <w:sz w:val="24"/>
          <w:szCs w:val="24"/>
        </w:rPr>
      </w:pPr>
    </w:p>
    <w:p w:rsidR="009916BF" w:rsidRPr="004F331E" w:rsidRDefault="009916BF" w:rsidP="009916BF">
      <w:pPr>
        <w:spacing w:after="0" w:line="360" w:lineRule="auto"/>
        <w:jc w:val="both"/>
        <w:rPr>
          <w:rFonts w:ascii="Palatino Linotype" w:eastAsia="Palatino Linotype" w:hAnsi="Palatino Linotype" w:cs="Palatino Linotype"/>
          <w:szCs w:val="24"/>
        </w:rPr>
      </w:pPr>
      <w:r w:rsidRPr="004F331E">
        <w:rPr>
          <w:rFonts w:ascii="Palatino Linotype" w:eastAsia="Palatino Linotype" w:hAnsi="Palatino Linotype" w:cs="Palatino Linotype"/>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791A0A" w:rsidRPr="004F331E">
        <w:rPr>
          <w:rFonts w:ascii="Palatino Linotype" w:eastAsia="Palatino Linotype" w:hAnsi="Palatino Linotype" w:cs="Palatino Linotype"/>
          <w:szCs w:val="24"/>
        </w:rPr>
        <w:t xml:space="preserve"> GUADALUPE RAMÍREZ PEÑA, EN LA TRIGÉSIMA </w:t>
      </w:r>
      <w:r w:rsidRPr="004F331E">
        <w:rPr>
          <w:rFonts w:ascii="Palatino Linotype" w:eastAsia="Palatino Linotype" w:hAnsi="Palatino Linotype" w:cs="Palatino Linotype"/>
          <w:szCs w:val="24"/>
        </w:rPr>
        <w:t xml:space="preserve">SESIÓN ORDINARIA CELEBRADA EL </w:t>
      </w:r>
      <w:r w:rsidR="00791A0A" w:rsidRPr="004F331E">
        <w:rPr>
          <w:rFonts w:ascii="Palatino Linotype" w:eastAsia="Palatino Linotype" w:hAnsi="Palatino Linotype" w:cs="Palatino Linotype"/>
          <w:szCs w:val="24"/>
        </w:rPr>
        <w:t>VEINTIOCHO</w:t>
      </w:r>
      <w:r w:rsidRPr="004F331E">
        <w:rPr>
          <w:rFonts w:ascii="Palatino Linotype" w:eastAsia="Palatino Linotype" w:hAnsi="Palatino Linotype" w:cs="Palatino Linotype"/>
          <w:szCs w:val="24"/>
        </w:rPr>
        <w:t xml:space="preserve"> DE AGOSTO DE DOS MIL VEINTICUATRO, ANTE EL SECRETARIO TÉCNICO DEL PLENO, ALEXIS TAPIA RAMÍREZ. --------------------------------------------------------------------------------------------------------------------------------------------------------</w:t>
      </w:r>
      <w:r w:rsidR="00B034DA" w:rsidRPr="004F331E">
        <w:rPr>
          <w:rFonts w:ascii="Palatino Linotype" w:eastAsia="Palatino Linotype" w:hAnsi="Palatino Linotype" w:cs="Palatino Linotype"/>
          <w:szCs w:val="24"/>
        </w:rPr>
        <w:t>-------------------------</w:t>
      </w:r>
    </w:p>
    <w:p w:rsidR="009916BF" w:rsidRPr="00B034DA" w:rsidRDefault="009F6F55" w:rsidP="009916BF">
      <w:pPr>
        <w:spacing w:after="0" w:line="360" w:lineRule="auto"/>
        <w:jc w:val="both"/>
        <w:rPr>
          <w:rFonts w:ascii="Palatino Linotype" w:eastAsia="Palatino Linotype" w:hAnsi="Palatino Linotype" w:cs="Palatino Linotype"/>
          <w:sz w:val="18"/>
          <w:szCs w:val="20"/>
        </w:rPr>
      </w:pPr>
      <w:r w:rsidRPr="004F331E">
        <w:rPr>
          <w:rFonts w:ascii="Palatino Linotype" w:eastAsia="Palatino Linotype" w:hAnsi="Palatino Linotype" w:cs="Palatino Linotype"/>
          <w:sz w:val="18"/>
          <w:szCs w:val="20"/>
        </w:rPr>
        <w:t>JMV/</w:t>
      </w:r>
      <w:r w:rsidR="00791A0A" w:rsidRPr="004F331E">
        <w:rPr>
          <w:rFonts w:ascii="Palatino Linotype" w:eastAsia="Palatino Linotype" w:hAnsi="Palatino Linotype" w:cs="Palatino Linotype"/>
          <w:sz w:val="18"/>
          <w:szCs w:val="20"/>
        </w:rPr>
        <w:t>CCR/</w:t>
      </w:r>
      <w:r w:rsidR="00782BD1" w:rsidRPr="004F331E">
        <w:rPr>
          <w:rFonts w:ascii="Palatino Linotype" w:eastAsia="Palatino Linotype" w:hAnsi="Palatino Linotype" w:cs="Palatino Linotype"/>
          <w:sz w:val="18"/>
          <w:szCs w:val="20"/>
        </w:rPr>
        <w:t>LMST</w:t>
      </w:r>
      <w:bookmarkStart w:id="1" w:name="_GoBack"/>
      <w:bookmarkEnd w:id="1"/>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line="360" w:lineRule="auto"/>
        <w:jc w:val="both"/>
        <w:rPr>
          <w:rFonts w:ascii="Palatino Linotype" w:eastAsia="Palatino Linotype" w:hAnsi="Palatino Linotype" w:cs="Palatino Linotype"/>
          <w:sz w:val="24"/>
          <w:szCs w:val="24"/>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rPr>
          <w:rFonts w:ascii="Palatino Linotype" w:eastAsia="Palatino Linotype" w:hAnsi="Palatino Linotype" w:cs="Palatino Linotype"/>
        </w:rPr>
      </w:pPr>
    </w:p>
    <w:p w:rsidR="009916BF" w:rsidRDefault="009916BF" w:rsidP="009916BF">
      <w:pPr>
        <w:spacing w:after="0"/>
      </w:pPr>
    </w:p>
    <w:p w:rsidR="007F679A" w:rsidRDefault="007F679A"/>
    <w:sectPr w:rsidR="007F679A">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BF" w:rsidRDefault="009916BF" w:rsidP="009916BF">
      <w:pPr>
        <w:spacing w:after="0" w:line="240" w:lineRule="auto"/>
      </w:pPr>
      <w:r>
        <w:separator/>
      </w:r>
    </w:p>
  </w:endnote>
  <w:endnote w:type="continuationSeparator" w:id="0">
    <w:p w:rsidR="009916BF" w:rsidRDefault="009916BF" w:rsidP="0099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791A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F331E">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F331E">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69244D" w:rsidRDefault="004F331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791A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F331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F331E">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69244D" w:rsidRDefault="004F331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BF" w:rsidRDefault="009916BF" w:rsidP="009916BF">
      <w:pPr>
        <w:spacing w:after="0" w:line="240" w:lineRule="auto"/>
      </w:pPr>
      <w:r>
        <w:separator/>
      </w:r>
    </w:p>
  </w:footnote>
  <w:footnote w:type="continuationSeparator" w:id="0">
    <w:p w:rsidR="009916BF" w:rsidRDefault="009916BF" w:rsidP="0099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0C384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79CFBB2A" wp14:editId="314C3D29">
          <wp:simplePos x="0" y="0"/>
          <wp:positionH relativeFrom="page">
            <wp:align>center</wp:align>
          </wp:positionH>
          <wp:positionV relativeFrom="margin">
            <wp:posOffset>-1814520</wp:posOffset>
          </wp:positionV>
          <wp:extent cx="7705725" cy="10048875"/>
          <wp:effectExtent l="0" t="0" r="9525" b="9525"/>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791A0A">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791A0A" w:rsidP="009916BF">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9916BF">
            <w:rPr>
              <w:rFonts w:ascii="Palatino Linotype" w:eastAsia="Palatino Linotype" w:hAnsi="Palatino Linotype" w:cs="Palatino Linotype"/>
              <w:b/>
              <w:sz w:val="24"/>
              <w:szCs w:val="24"/>
            </w:rPr>
            <w:t>4285</w:t>
          </w:r>
          <w:r>
            <w:rPr>
              <w:rFonts w:ascii="Palatino Linotype" w:eastAsia="Palatino Linotype" w:hAnsi="Palatino Linotype" w:cs="Palatino Linotype"/>
              <w:b/>
              <w:sz w:val="24"/>
              <w:szCs w:val="24"/>
            </w:rPr>
            <w:t>/INFOEM/IP/RR/2024</w:t>
          </w:r>
        </w:p>
      </w:tc>
    </w:tr>
    <w:tr w:rsidR="0069244D">
      <w:trPr>
        <w:trHeight w:val="242"/>
      </w:trPr>
      <w:tc>
        <w:tcPr>
          <w:tcW w:w="5246" w:type="dxa"/>
        </w:tcPr>
        <w:p w:rsidR="0069244D" w:rsidRDefault="00791A0A">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791A0A">
          <w:pPr>
            <w:spacing w:after="120" w:line="256" w:lineRule="auto"/>
            <w:ind w:left="-486" w:right="214" w:firstLine="284"/>
            <w:jc w:val="right"/>
            <w:rPr>
              <w:rFonts w:ascii="Palatino Linotype" w:eastAsia="Palatino Linotype" w:hAnsi="Palatino Linotype" w:cs="Palatino Linotype"/>
              <w:b/>
              <w:sz w:val="24"/>
              <w:szCs w:val="24"/>
            </w:rPr>
          </w:pPr>
          <w:r>
            <w:rPr>
              <w:rFonts w:ascii="Palatino Linotype" w:eastAsia="Palatino Linotype" w:hAnsi="Palatino Linotype" w:cs="Palatino Linotype"/>
              <w:b/>
              <w:color w:val="000000"/>
              <w:sz w:val="24"/>
              <w:szCs w:val="24"/>
            </w:rPr>
            <w:t>Organismo Público Descentralizado para la Prestación de Los Servicios de Agua Potable Alcantarillado y Saneamiento del Municipio de la Paz México, OPDAPAS</w:t>
          </w:r>
        </w:p>
      </w:tc>
    </w:tr>
    <w:tr w:rsidR="0069244D">
      <w:trPr>
        <w:trHeight w:val="342"/>
      </w:trPr>
      <w:tc>
        <w:tcPr>
          <w:tcW w:w="5246" w:type="dxa"/>
        </w:tcPr>
        <w:p w:rsidR="0069244D" w:rsidRDefault="00791A0A">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791A0A">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4F331E">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0C384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noProof/>
      </w:rPr>
      <w:drawing>
        <wp:anchor distT="0" distB="0" distL="0" distR="0" simplePos="0" relativeHeight="251660288" behindDoc="1" locked="0" layoutInCell="1" hidden="0" allowOverlap="1" wp14:anchorId="54D30DF5" wp14:editId="3FCB5575">
          <wp:simplePos x="0" y="0"/>
          <wp:positionH relativeFrom="margin">
            <wp:align>center</wp:align>
          </wp:positionH>
          <wp:positionV relativeFrom="paragraph">
            <wp:posOffset>-430383</wp:posOffset>
          </wp:positionV>
          <wp:extent cx="7705725" cy="10048875"/>
          <wp:effectExtent l="0" t="0" r="9525" b="9525"/>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9923" w:type="dxa"/>
      <w:tblInd w:w="-851" w:type="dxa"/>
      <w:tblLayout w:type="fixed"/>
      <w:tblLook w:val="0400" w:firstRow="0" w:lastRow="0" w:firstColumn="0" w:lastColumn="0" w:noHBand="0" w:noVBand="1"/>
    </w:tblPr>
    <w:tblGrid>
      <w:gridCol w:w="5104"/>
      <w:gridCol w:w="4819"/>
    </w:tblGrid>
    <w:tr w:rsidR="0069244D">
      <w:trPr>
        <w:trHeight w:val="227"/>
      </w:trPr>
      <w:tc>
        <w:tcPr>
          <w:tcW w:w="5104" w:type="dxa"/>
        </w:tcPr>
        <w:p w:rsidR="0069244D" w:rsidRDefault="00791A0A">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rsidR="0069244D" w:rsidRDefault="009916BF" w:rsidP="009916BF">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04285/INFOEM/IP/RR/2024</w:t>
          </w:r>
        </w:p>
      </w:tc>
    </w:tr>
    <w:tr w:rsidR="0069244D">
      <w:trPr>
        <w:trHeight w:val="242"/>
      </w:trPr>
      <w:tc>
        <w:tcPr>
          <w:tcW w:w="5104" w:type="dxa"/>
        </w:tcPr>
        <w:p w:rsidR="0069244D" w:rsidRDefault="00791A0A">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791A0A">
          <w:pPr>
            <w:spacing w:after="120" w:line="256" w:lineRule="auto"/>
            <w:ind w:left="-486" w:right="214" w:firstLine="284"/>
            <w:jc w:val="right"/>
            <w:rPr>
              <w:rFonts w:ascii="Palatino Linotype" w:eastAsia="Palatino Linotype" w:hAnsi="Palatino Linotype" w:cs="Palatino Linotype"/>
              <w:b/>
            </w:rPr>
          </w:pPr>
          <w:r>
            <w:rPr>
              <w:rFonts w:ascii="Palatino Linotype" w:eastAsia="Palatino Linotype" w:hAnsi="Palatino Linotype" w:cs="Palatino Linotype"/>
              <w:b/>
              <w:color w:val="000000"/>
              <w:sz w:val="24"/>
              <w:szCs w:val="24"/>
            </w:rPr>
            <w:t>Organismo Público Descentralizado para la Prestación de Los Servicios de Agua Potable Alcantarillado y Saneamiento del Municipio de la Paz México, OPDAPAS</w:t>
          </w:r>
        </w:p>
      </w:tc>
    </w:tr>
    <w:tr w:rsidR="0069244D">
      <w:trPr>
        <w:trHeight w:val="342"/>
      </w:trPr>
      <w:tc>
        <w:tcPr>
          <w:tcW w:w="5104" w:type="dxa"/>
        </w:tcPr>
        <w:p w:rsidR="0069244D" w:rsidRDefault="00791A0A">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B87E73">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XXXXXXXXXXXXXXXX</w:t>
          </w:r>
        </w:p>
      </w:tc>
    </w:tr>
    <w:tr w:rsidR="0069244D">
      <w:trPr>
        <w:trHeight w:val="342"/>
      </w:trPr>
      <w:tc>
        <w:tcPr>
          <w:tcW w:w="5104" w:type="dxa"/>
        </w:tcPr>
        <w:p w:rsidR="0069244D" w:rsidRDefault="00791A0A">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791A0A">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4F331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BF"/>
    <w:rsid w:val="000C3840"/>
    <w:rsid w:val="003F499A"/>
    <w:rsid w:val="004F331E"/>
    <w:rsid w:val="006B7B4C"/>
    <w:rsid w:val="00723C10"/>
    <w:rsid w:val="00782BD1"/>
    <w:rsid w:val="00791A0A"/>
    <w:rsid w:val="007F679A"/>
    <w:rsid w:val="008B4265"/>
    <w:rsid w:val="009916BF"/>
    <w:rsid w:val="009F6F55"/>
    <w:rsid w:val="00B034DA"/>
    <w:rsid w:val="00B87E73"/>
    <w:rsid w:val="00EB2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0A9C8-0BC7-427B-8AC1-C1363503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16BF"/>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16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6BF"/>
    <w:rPr>
      <w:rFonts w:ascii="Calibri" w:eastAsia="Calibri" w:hAnsi="Calibri" w:cs="Calibri"/>
      <w:lang w:eastAsia="es-MX"/>
    </w:rPr>
  </w:style>
  <w:style w:type="paragraph" w:styleId="Piedepgina">
    <w:name w:val="footer"/>
    <w:basedOn w:val="Normal"/>
    <w:link w:val="PiedepginaCar"/>
    <w:uiPriority w:val="99"/>
    <w:unhideWhenUsed/>
    <w:rsid w:val="009916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6BF"/>
    <w:rPr>
      <w:rFonts w:ascii="Calibri" w:eastAsia="Calibri" w:hAnsi="Calibri" w:cs="Calibri"/>
      <w:lang w:eastAsia="es-MX"/>
    </w:rPr>
  </w:style>
  <w:style w:type="paragraph" w:customStyle="1" w:styleId="INFOEM">
    <w:name w:val="INFOEM"/>
    <w:basedOn w:val="Normal"/>
    <w:qFormat/>
    <w:rsid w:val="00723C10"/>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723C1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723C1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3410</Words>
  <Characters>18761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3</cp:revision>
  <dcterms:created xsi:type="dcterms:W3CDTF">2024-09-09T15:52:00Z</dcterms:created>
  <dcterms:modified xsi:type="dcterms:W3CDTF">2024-10-22T22:17:00Z</dcterms:modified>
</cp:coreProperties>
</file>