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D9730C" w14:textId="77777777" w:rsidR="00C72FB6" w:rsidRPr="00762F01" w:rsidRDefault="001B10C9">
      <w:pPr>
        <w:spacing w:before="240" w:after="240" w:line="360" w:lineRule="auto"/>
        <w:jc w:val="both"/>
        <w:rPr>
          <w:rFonts w:ascii="Palatino Linotype" w:eastAsia="Palatino Linotype" w:hAnsi="Palatino Linotype" w:cs="Palatino Linotype"/>
        </w:rPr>
      </w:pPr>
      <w:r w:rsidRPr="00762F01">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a </w:t>
      </w:r>
      <w:r w:rsidRPr="008B13A3">
        <w:rPr>
          <w:rFonts w:ascii="Palatino Linotype" w:eastAsia="Palatino Linotype" w:hAnsi="Palatino Linotype" w:cs="Palatino Linotype"/>
          <w:b/>
          <w:bCs/>
        </w:rPr>
        <w:t>veintiocho de agosto de dos mil veinticuatro</w:t>
      </w:r>
      <w:r w:rsidRPr="00762F01">
        <w:rPr>
          <w:rFonts w:ascii="Palatino Linotype" w:eastAsia="Palatino Linotype" w:hAnsi="Palatino Linotype" w:cs="Palatino Linotype"/>
        </w:rPr>
        <w:t xml:space="preserve">. </w:t>
      </w:r>
    </w:p>
    <w:p w14:paraId="041F8C13" w14:textId="77777777" w:rsidR="00C72FB6" w:rsidRPr="00762F01" w:rsidRDefault="001B10C9">
      <w:pPr>
        <w:spacing w:before="240" w:after="240" w:line="360" w:lineRule="auto"/>
        <w:jc w:val="both"/>
        <w:rPr>
          <w:rFonts w:ascii="Palatino Linotype" w:eastAsia="Palatino Linotype" w:hAnsi="Palatino Linotype" w:cs="Palatino Linotype"/>
        </w:rPr>
      </w:pPr>
      <w:r w:rsidRPr="00762F01">
        <w:rPr>
          <w:rFonts w:ascii="Palatino Linotype" w:eastAsia="Palatino Linotype" w:hAnsi="Palatino Linotype" w:cs="Palatino Linotype"/>
          <w:b/>
        </w:rPr>
        <w:t>VISTO</w:t>
      </w:r>
      <w:r w:rsidRPr="00762F01">
        <w:rPr>
          <w:rFonts w:ascii="Palatino Linotype" w:eastAsia="Palatino Linotype" w:hAnsi="Palatino Linotype" w:cs="Palatino Linotype"/>
        </w:rPr>
        <w:t xml:space="preserve"> el expediente formado con motivo del recurso de revisión </w:t>
      </w:r>
      <w:r w:rsidRPr="00762F01">
        <w:rPr>
          <w:rFonts w:ascii="Palatino Linotype" w:eastAsia="Palatino Linotype" w:hAnsi="Palatino Linotype" w:cs="Palatino Linotype"/>
          <w:b/>
        </w:rPr>
        <w:t>02114/INFOEM/IP/RR/2024</w:t>
      </w:r>
      <w:r w:rsidRPr="00762F01">
        <w:rPr>
          <w:rFonts w:ascii="Palatino Linotype" w:eastAsia="Palatino Linotype" w:hAnsi="Palatino Linotype" w:cs="Palatino Linotype"/>
        </w:rPr>
        <w:t>, interpuesto por</w:t>
      </w:r>
      <w:r w:rsidRPr="00762F01">
        <w:rPr>
          <w:rFonts w:ascii="Palatino Linotype" w:eastAsia="Palatino Linotype" w:hAnsi="Palatino Linotype" w:cs="Palatino Linotype"/>
          <w:b/>
        </w:rPr>
        <w:t xml:space="preserve"> </w:t>
      </w:r>
      <w:r w:rsidRPr="00762F01">
        <w:rPr>
          <w:rFonts w:ascii="Palatino Linotype" w:eastAsia="Palatino Linotype" w:hAnsi="Palatino Linotype" w:cs="Palatino Linotype"/>
        </w:rPr>
        <w:t>interpuesto por</w:t>
      </w:r>
      <w:r w:rsidRPr="00762F01">
        <w:rPr>
          <w:rFonts w:ascii="Palatino Linotype" w:eastAsia="Palatino Linotype" w:hAnsi="Palatino Linotype" w:cs="Palatino Linotype"/>
          <w:b/>
        </w:rPr>
        <w:t xml:space="preserve"> un particular que no proporcionó su nombre</w:t>
      </w:r>
      <w:r w:rsidRPr="00762F01">
        <w:rPr>
          <w:rFonts w:ascii="Palatino Linotype" w:eastAsia="Palatino Linotype" w:hAnsi="Palatino Linotype" w:cs="Palatino Linotype"/>
        </w:rPr>
        <w:t xml:space="preserve">, en lo sucesivo la parte </w:t>
      </w:r>
      <w:r w:rsidRPr="00762F01">
        <w:rPr>
          <w:rFonts w:ascii="Palatino Linotype" w:eastAsia="Palatino Linotype" w:hAnsi="Palatino Linotype" w:cs="Palatino Linotype"/>
          <w:b/>
        </w:rPr>
        <w:t>RECURRENTE,</w:t>
      </w:r>
      <w:r w:rsidRPr="00762F01">
        <w:rPr>
          <w:rFonts w:ascii="Palatino Linotype" w:eastAsia="Palatino Linotype" w:hAnsi="Palatino Linotype" w:cs="Palatino Linotype"/>
        </w:rPr>
        <w:t xml:space="preserve"> en contra de la respuesta a su solicitud de información con número de folio</w:t>
      </w:r>
      <w:r w:rsidRPr="00762F01">
        <w:rPr>
          <w:rFonts w:ascii="Palatino Linotype" w:eastAsia="Palatino Linotype" w:hAnsi="Palatino Linotype" w:cs="Palatino Linotype"/>
          <w:b/>
        </w:rPr>
        <w:t xml:space="preserve"> 00095/CAEM/IP/2024, </w:t>
      </w:r>
      <w:r w:rsidRPr="00762F01">
        <w:rPr>
          <w:rFonts w:ascii="Palatino Linotype" w:eastAsia="Palatino Linotype" w:hAnsi="Palatino Linotype" w:cs="Palatino Linotype"/>
        </w:rPr>
        <w:t xml:space="preserve">por parte de la </w:t>
      </w:r>
      <w:r w:rsidRPr="00762F01">
        <w:rPr>
          <w:rFonts w:ascii="Palatino Linotype" w:eastAsia="Palatino Linotype" w:hAnsi="Palatino Linotype" w:cs="Palatino Linotype"/>
          <w:b/>
        </w:rPr>
        <w:t xml:space="preserve">Comisión del Agua del Estado de México, </w:t>
      </w:r>
      <w:r w:rsidRPr="00762F01">
        <w:rPr>
          <w:rFonts w:ascii="Palatino Linotype" w:eastAsia="Palatino Linotype" w:hAnsi="Palatino Linotype" w:cs="Palatino Linotype"/>
        </w:rPr>
        <w:t xml:space="preserve">en lo sucesivo el </w:t>
      </w:r>
      <w:r w:rsidRPr="00762F01">
        <w:rPr>
          <w:rFonts w:ascii="Palatino Linotype" w:eastAsia="Palatino Linotype" w:hAnsi="Palatino Linotype" w:cs="Palatino Linotype"/>
          <w:b/>
        </w:rPr>
        <w:t xml:space="preserve">SUJETO OBLIGADO, </w:t>
      </w:r>
      <w:r w:rsidRPr="00762F01">
        <w:rPr>
          <w:rFonts w:ascii="Palatino Linotype" w:eastAsia="Palatino Linotype" w:hAnsi="Palatino Linotype" w:cs="Palatino Linotype"/>
        </w:rPr>
        <w:t xml:space="preserve">se procede a dictar la presente resolución con base en los siguientes: </w:t>
      </w:r>
    </w:p>
    <w:p w14:paraId="494D59FE" w14:textId="77777777" w:rsidR="00C72FB6" w:rsidRPr="00762F01" w:rsidRDefault="001B10C9">
      <w:pPr>
        <w:spacing w:before="240" w:after="240" w:line="360" w:lineRule="auto"/>
        <w:jc w:val="center"/>
        <w:rPr>
          <w:rFonts w:ascii="Palatino Linotype" w:eastAsia="Palatino Linotype" w:hAnsi="Palatino Linotype" w:cs="Palatino Linotype"/>
          <w:b/>
        </w:rPr>
      </w:pPr>
      <w:r w:rsidRPr="00762F01">
        <w:rPr>
          <w:rFonts w:ascii="Palatino Linotype" w:eastAsia="Palatino Linotype" w:hAnsi="Palatino Linotype" w:cs="Palatino Linotype"/>
          <w:b/>
        </w:rPr>
        <w:t>I. A N T E C E D E N T E S</w:t>
      </w:r>
    </w:p>
    <w:p w14:paraId="37823BBE" w14:textId="77777777" w:rsidR="00C72FB6" w:rsidRPr="00762F01" w:rsidRDefault="001B10C9">
      <w:pPr>
        <w:spacing w:before="240" w:after="240" w:line="360" w:lineRule="auto"/>
        <w:jc w:val="both"/>
        <w:rPr>
          <w:rFonts w:ascii="Palatino Linotype" w:eastAsia="Palatino Linotype" w:hAnsi="Palatino Linotype" w:cs="Palatino Linotype"/>
        </w:rPr>
      </w:pPr>
      <w:r w:rsidRPr="00762F01">
        <w:rPr>
          <w:rFonts w:ascii="Palatino Linotype" w:eastAsia="Palatino Linotype" w:hAnsi="Palatino Linotype" w:cs="Palatino Linotype"/>
          <w:b/>
        </w:rPr>
        <w:t>1. Solicitud de acceso a la información.</w:t>
      </w:r>
      <w:r w:rsidRPr="00762F01">
        <w:rPr>
          <w:rFonts w:ascii="Palatino Linotype" w:eastAsia="Palatino Linotype" w:hAnsi="Palatino Linotype" w:cs="Palatino Linotype"/>
        </w:rPr>
        <w:t xml:space="preserve"> Con fecha </w:t>
      </w:r>
      <w:r w:rsidRPr="00762F01">
        <w:rPr>
          <w:rFonts w:ascii="Palatino Linotype" w:eastAsia="Palatino Linotype" w:hAnsi="Palatino Linotype" w:cs="Palatino Linotype"/>
          <w:b/>
        </w:rPr>
        <w:t>trece de marzo de dos mil veinticuatro,</w:t>
      </w:r>
      <w:r w:rsidRPr="00762F01">
        <w:rPr>
          <w:rFonts w:ascii="Palatino Linotype" w:eastAsia="Palatino Linotype" w:hAnsi="Palatino Linotype" w:cs="Palatino Linotype"/>
        </w:rPr>
        <w:t xml:space="preserve"> la parte </w:t>
      </w:r>
      <w:r w:rsidRPr="00762F01">
        <w:rPr>
          <w:rFonts w:ascii="Palatino Linotype" w:eastAsia="Palatino Linotype" w:hAnsi="Palatino Linotype" w:cs="Palatino Linotype"/>
          <w:b/>
        </w:rPr>
        <w:t xml:space="preserve">RECURRENTE </w:t>
      </w:r>
      <w:r w:rsidRPr="00762F01">
        <w:rPr>
          <w:rFonts w:ascii="Palatino Linotype" w:eastAsia="Palatino Linotype" w:hAnsi="Palatino Linotype" w:cs="Palatino Linotype"/>
        </w:rPr>
        <w:t xml:space="preserve">presentó, a través del Sistema de Acceso a la Información Mexiquense, en lo subsecuente el </w:t>
      </w:r>
      <w:r w:rsidRPr="00762F01">
        <w:rPr>
          <w:rFonts w:ascii="Palatino Linotype" w:eastAsia="Palatino Linotype" w:hAnsi="Palatino Linotype" w:cs="Palatino Linotype"/>
          <w:b/>
        </w:rPr>
        <w:t>SAIMEX,</w:t>
      </w:r>
      <w:r w:rsidRPr="00762F01">
        <w:rPr>
          <w:rFonts w:ascii="Palatino Linotype" w:eastAsia="Palatino Linotype" w:hAnsi="Palatino Linotype" w:cs="Palatino Linotype"/>
        </w:rPr>
        <w:t xml:space="preserve"> ante el </w:t>
      </w:r>
      <w:r w:rsidRPr="00762F01">
        <w:rPr>
          <w:rFonts w:ascii="Palatino Linotype" w:eastAsia="Palatino Linotype" w:hAnsi="Palatino Linotype" w:cs="Palatino Linotype"/>
          <w:b/>
        </w:rPr>
        <w:t>SUJETO OBLIGADO</w:t>
      </w:r>
      <w:r w:rsidRPr="00762F01">
        <w:rPr>
          <w:rFonts w:ascii="Palatino Linotype" w:eastAsia="Palatino Linotype" w:hAnsi="Palatino Linotype" w:cs="Palatino Linotype"/>
        </w:rPr>
        <w:t>, la solicitud de acceso a la información pública, a la que se le asignó el número</w:t>
      </w:r>
      <w:r w:rsidRPr="00762F01">
        <w:rPr>
          <w:rFonts w:ascii="Palatino Linotype" w:eastAsia="Palatino Linotype" w:hAnsi="Palatino Linotype" w:cs="Palatino Linotype"/>
          <w:b/>
        </w:rPr>
        <w:t xml:space="preserve"> 00095/CAEM/IP/2024, </w:t>
      </w:r>
      <w:r w:rsidRPr="00762F01">
        <w:rPr>
          <w:rFonts w:ascii="Palatino Linotype" w:eastAsia="Palatino Linotype" w:hAnsi="Palatino Linotype" w:cs="Palatino Linotype"/>
        </w:rPr>
        <w:t xml:space="preserve">mediante la cual requirió la información siguiente: </w:t>
      </w:r>
    </w:p>
    <w:p w14:paraId="1A3AB307" w14:textId="77777777" w:rsidR="00C72FB6" w:rsidRPr="00762F01" w:rsidRDefault="001B10C9">
      <w:pPr>
        <w:spacing w:before="240"/>
        <w:ind w:left="851" w:right="902"/>
        <w:jc w:val="both"/>
        <w:rPr>
          <w:rFonts w:ascii="Palatino Linotype" w:eastAsia="Palatino Linotype" w:hAnsi="Palatino Linotype" w:cs="Palatino Linotype"/>
          <w:i/>
          <w:sz w:val="22"/>
          <w:szCs w:val="22"/>
        </w:rPr>
      </w:pPr>
      <w:bookmarkStart w:id="0" w:name="_heading=h.gjdgxs" w:colFirst="0" w:colLast="0"/>
      <w:bookmarkEnd w:id="0"/>
      <w:r w:rsidRPr="00762F01">
        <w:rPr>
          <w:rFonts w:ascii="Palatino Linotype" w:eastAsia="Palatino Linotype" w:hAnsi="Palatino Linotype" w:cs="Palatino Linotype"/>
          <w:i/>
          <w:sz w:val="22"/>
          <w:szCs w:val="22"/>
        </w:rPr>
        <w:t xml:space="preserve">“Lista de vehículos usados por la dirección de administración y finanzas de la </w:t>
      </w:r>
      <w:proofErr w:type="spellStart"/>
      <w:r w:rsidRPr="00762F01">
        <w:rPr>
          <w:rFonts w:ascii="Palatino Linotype" w:eastAsia="Palatino Linotype" w:hAnsi="Palatino Linotype" w:cs="Palatino Linotype"/>
          <w:i/>
          <w:sz w:val="22"/>
          <w:szCs w:val="22"/>
        </w:rPr>
        <w:t>caem</w:t>
      </w:r>
      <w:proofErr w:type="spellEnd"/>
      <w:r w:rsidRPr="00762F01">
        <w:rPr>
          <w:rFonts w:ascii="Palatino Linotype" w:eastAsia="Palatino Linotype" w:hAnsi="Palatino Linotype" w:cs="Palatino Linotype"/>
          <w:i/>
          <w:sz w:val="22"/>
          <w:szCs w:val="22"/>
        </w:rPr>
        <w:t xml:space="preserve"> del año 2020 bitácoras de combustible y tickets de combustible del 2020” (Sic)</w:t>
      </w:r>
    </w:p>
    <w:p w14:paraId="58F2E690" w14:textId="77777777" w:rsidR="00C72FB6" w:rsidRPr="00762F01" w:rsidRDefault="00C72FB6">
      <w:pPr>
        <w:spacing w:before="240"/>
        <w:ind w:left="851" w:right="902"/>
        <w:jc w:val="both"/>
        <w:rPr>
          <w:rFonts w:ascii="Palatino Linotype" w:eastAsia="Palatino Linotype" w:hAnsi="Palatino Linotype" w:cs="Palatino Linotype"/>
          <w:i/>
          <w:sz w:val="22"/>
          <w:szCs w:val="22"/>
        </w:rPr>
      </w:pPr>
    </w:p>
    <w:p w14:paraId="7984060A" w14:textId="77777777" w:rsidR="00C72FB6" w:rsidRPr="00762F01" w:rsidRDefault="001B10C9">
      <w:pPr>
        <w:spacing w:line="360" w:lineRule="auto"/>
        <w:jc w:val="both"/>
        <w:rPr>
          <w:rFonts w:ascii="Palatino Linotype" w:eastAsia="Palatino Linotype" w:hAnsi="Palatino Linotype" w:cs="Palatino Linotype"/>
        </w:rPr>
      </w:pPr>
      <w:r w:rsidRPr="00762F01">
        <w:rPr>
          <w:rFonts w:ascii="Palatino Linotype" w:eastAsia="Palatino Linotype" w:hAnsi="Palatino Linotype" w:cs="Palatino Linotype"/>
          <w:b/>
        </w:rPr>
        <w:t>Modalidad de Entrega:</w:t>
      </w:r>
      <w:r w:rsidRPr="00762F01">
        <w:rPr>
          <w:rFonts w:ascii="Palatino Linotype" w:eastAsia="Palatino Linotype" w:hAnsi="Palatino Linotype" w:cs="Palatino Linotype"/>
        </w:rPr>
        <w:t xml:space="preserve"> A través de SAIMEX.</w:t>
      </w:r>
    </w:p>
    <w:p w14:paraId="58E8A4C5" w14:textId="77777777" w:rsidR="00C72FB6" w:rsidRPr="00762F01" w:rsidRDefault="00C72FB6">
      <w:pPr>
        <w:spacing w:line="360" w:lineRule="auto"/>
        <w:jc w:val="both"/>
        <w:rPr>
          <w:rFonts w:ascii="Palatino Linotype" w:eastAsia="Palatino Linotype" w:hAnsi="Palatino Linotype" w:cs="Palatino Linotype"/>
        </w:rPr>
      </w:pPr>
    </w:p>
    <w:p w14:paraId="7005EC36" w14:textId="77777777" w:rsidR="00C72FB6" w:rsidRPr="00762F01" w:rsidRDefault="001B10C9">
      <w:pPr>
        <w:spacing w:after="240" w:line="360" w:lineRule="auto"/>
        <w:jc w:val="both"/>
        <w:rPr>
          <w:rFonts w:ascii="Palatino Linotype" w:eastAsia="Palatino Linotype" w:hAnsi="Palatino Linotype" w:cs="Palatino Linotype"/>
          <w:i/>
          <w:sz w:val="22"/>
          <w:szCs w:val="22"/>
        </w:rPr>
      </w:pPr>
      <w:r w:rsidRPr="00762F01">
        <w:rPr>
          <w:rFonts w:ascii="Palatino Linotype" w:eastAsia="Palatino Linotype" w:hAnsi="Palatino Linotype" w:cs="Palatino Linotype"/>
          <w:b/>
        </w:rPr>
        <w:lastRenderedPageBreak/>
        <w:t xml:space="preserve">2. Respuesta. </w:t>
      </w:r>
      <w:r w:rsidRPr="00762F01">
        <w:rPr>
          <w:rFonts w:ascii="Palatino Linotype" w:eastAsia="Palatino Linotype" w:hAnsi="Palatino Linotype" w:cs="Palatino Linotype"/>
        </w:rPr>
        <w:t xml:space="preserve">Con fecha </w:t>
      </w:r>
      <w:r w:rsidRPr="00762F01">
        <w:rPr>
          <w:rFonts w:ascii="Palatino Linotype" w:eastAsia="Palatino Linotype" w:hAnsi="Palatino Linotype" w:cs="Palatino Linotype"/>
          <w:b/>
        </w:rPr>
        <w:t>once de abril de dos mil veinticuatro</w:t>
      </w:r>
      <w:r w:rsidRPr="00762F01">
        <w:rPr>
          <w:rFonts w:ascii="Palatino Linotype" w:eastAsia="Palatino Linotype" w:hAnsi="Palatino Linotype" w:cs="Palatino Linotype"/>
        </w:rPr>
        <w:t xml:space="preserve">, el </w:t>
      </w:r>
      <w:r w:rsidRPr="00762F01">
        <w:rPr>
          <w:rFonts w:ascii="Palatino Linotype" w:eastAsia="Palatino Linotype" w:hAnsi="Palatino Linotype" w:cs="Palatino Linotype"/>
          <w:b/>
        </w:rPr>
        <w:t xml:space="preserve">SUJETO OBLIGADO </w:t>
      </w:r>
      <w:r w:rsidRPr="00762F01">
        <w:rPr>
          <w:rFonts w:ascii="Palatino Linotype" w:eastAsia="Palatino Linotype" w:hAnsi="Palatino Linotype" w:cs="Palatino Linotype"/>
        </w:rPr>
        <w:t xml:space="preserve">envió su respuesta a la solicitud de acceso a la información a través de SAIMEX, sustancialmente en los términos siguientes: </w:t>
      </w:r>
      <w:r w:rsidRPr="00762F01">
        <w:rPr>
          <w:rFonts w:ascii="Palatino Linotype" w:eastAsia="Palatino Linotype" w:hAnsi="Palatino Linotype" w:cs="Palatino Linotype"/>
          <w:i/>
          <w:sz w:val="22"/>
          <w:szCs w:val="22"/>
        </w:rPr>
        <w:t xml:space="preserve">  </w:t>
      </w:r>
    </w:p>
    <w:p w14:paraId="2E43BADF" w14:textId="77777777" w:rsidR="00C72FB6" w:rsidRPr="00762F01" w:rsidRDefault="001B10C9">
      <w:pPr>
        <w:spacing w:before="240"/>
        <w:ind w:left="851" w:right="902"/>
        <w:jc w:val="both"/>
        <w:rPr>
          <w:rFonts w:ascii="Palatino Linotype" w:eastAsia="Palatino Linotype" w:hAnsi="Palatino Linotype" w:cs="Palatino Linotype"/>
          <w:i/>
          <w:sz w:val="22"/>
          <w:szCs w:val="22"/>
        </w:rPr>
      </w:pPr>
      <w:r w:rsidRPr="00762F01">
        <w:rPr>
          <w:rFonts w:ascii="Palatino Linotype" w:eastAsia="Palatino Linotype" w:hAnsi="Palatino Linotype" w:cs="Palatino Linotype"/>
          <w:i/>
          <w:sz w:val="22"/>
          <w:szCs w:val="22"/>
        </w:rPr>
        <w:t xml:space="preserve">“…Oficio No. 219C0110010000S/ 0758 /2024 Naucalpan de Juárez, Estado de México 11 de abril de 2024 ESTIMADO PETICIONARIO FOLIO DE LA SOLICITUD: 00095/CAEM/IP/2024 En respuesta a la solicitud recibida, nos permitimos hacer de su conocimiento que con fundamento en los artículos 2, fracciones 111, VII; 4; 15; 24 fracciones XI y XXIV de la Ley de Transparencia y Acceso a la Información Pública del Estado de México y Municipios, y en cumplimiento a lo establecido en el artículo 53, fracciones 11, V y VI, su petición formulada en la Unidad de Transparencia de la Comisión del Agua del Estado de México vía electrónica se ha registrado con el número de folio 00095/CAEM/IP/2024, misma que a la letra dice: “Lista de vehículos usados por la dirección de administración y finanzas de la </w:t>
      </w:r>
      <w:proofErr w:type="spellStart"/>
      <w:r w:rsidRPr="00762F01">
        <w:rPr>
          <w:rFonts w:ascii="Palatino Linotype" w:eastAsia="Palatino Linotype" w:hAnsi="Palatino Linotype" w:cs="Palatino Linotype"/>
          <w:i/>
          <w:sz w:val="22"/>
          <w:szCs w:val="22"/>
        </w:rPr>
        <w:t>caem</w:t>
      </w:r>
      <w:proofErr w:type="spellEnd"/>
      <w:r w:rsidRPr="00762F01">
        <w:rPr>
          <w:rFonts w:ascii="Palatino Linotype" w:eastAsia="Palatino Linotype" w:hAnsi="Palatino Linotype" w:cs="Palatino Linotype"/>
          <w:i/>
          <w:sz w:val="22"/>
          <w:szCs w:val="22"/>
        </w:rPr>
        <w:t xml:space="preserve"> del año 2020 bitácoras de combustible y tickets de combustible del 2020.” (SIC). Debe precisarse que de conformidad con el párrafo segundo del artículo 12 de la Ley Transparencia y Acceso a la Información Pública del Estado de México y Municipios: “Los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Ahora bien, el artículo 19 de la Ley de Transparencia y Acceso a la Información Pública Estatal a la letra dispone: “Se presume que la información debe existir si se refiere a las facultades, competencias y funciones que los ordenamientos jurídicos aplicables otorgan a los sujetos obligados. En los casos en que ciertas facultades, competencias o funciones no se hayan ejercido, se debe motivar la respuesta en función de las causas que motiven tal circunstancia. 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 Es así que, con la finalidad de cumplir con lo dispuesto en los artículos 19, 169 y 170 se precisa; • Ciertamente, dentro de las funciones establecidas para la Subdirección de Servicios en el Manual General de Organización de este Organismo se establece el “Supervisar el suministro y control de los combustibles para el funcionamiento de los vehículos propiedad de la Comisión” sin embargo, de conformidad con las Políticas establecidas en el Manual de Procedimientos </w:t>
      </w:r>
      <w:r w:rsidRPr="00762F01">
        <w:rPr>
          <w:rFonts w:ascii="Palatino Linotype" w:eastAsia="Palatino Linotype" w:hAnsi="Palatino Linotype" w:cs="Palatino Linotype"/>
          <w:i/>
          <w:sz w:val="22"/>
          <w:szCs w:val="22"/>
        </w:rPr>
        <w:lastRenderedPageBreak/>
        <w:t xml:space="preserve">para el Control y manejo de combustible a vehículos oficiales de la Comisión del Estado de México (publicado en la página de la Comisión del Agua del Estado de México) los Jefes de las Unidades de Apoyo Administrativo y/o servidores públicos habilitados tienen la obligación de registrar en la “Bitácora de Control </w:t>
      </w:r>
      <w:proofErr w:type="spellStart"/>
      <w:r w:rsidRPr="00762F01">
        <w:rPr>
          <w:rFonts w:ascii="Palatino Linotype" w:eastAsia="Palatino Linotype" w:hAnsi="Palatino Linotype" w:cs="Palatino Linotype"/>
          <w:i/>
          <w:sz w:val="22"/>
          <w:szCs w:val="22"/>
        </w:rPr>
        <w:t>Vehícular</w:t>
      </w:r>
      <w:proofErr w:type="spellEnd"/>
      <w:r w:rsidRPr="00762F01">
        <w:rPr>
          <w:rFonts w:ascii="Palatino Linotype" w:eastAsia="Palatino Linotype" w:hAnsi="Palatino Linotype" w:cs="Palatino Linotype"/>
          <w:i/>
          <w:sz w:val="22"/>
          <w:szCs w:val="22"/>
        </w:rPr>
        <w:t xml:space="preserve">” datos de consumo del combustible (kilómetros, litros, destino nombre y firma), así como la responsabilidad de custodiar los tickets respectivos. • Adicionalmente debe considerarse que, esta Dirección General de Administración y Finanzas no ostenta una Unidad de Apoyo Administrativo, recayendo en cada servidor público habilitado con vehículo asignado la obligación de requisitar y resguardar la bitácora multicitada, así como los tickets generados con cada carga de combustible. En relación con lo anterior, el artículo 59 de la citada Ley de Transparencia Estatal señala que los servidores públicos habilitados tendrán, entre otras funciones, las siguientes: I. Localizar la información que le solicite la Unidad de Transparencia; II. Proporcionar la información que obre en los archivos y que le sea solicitada por la Unidad de Transparencia; III. Apoyar a la Unidad de Transparencia en lo que esta le solicite para el cumplimiento de sus funciones. No obstante, el criterio 14/17, emitido por el Instituto Nacional de Transparencia, Acceso a la Información Pública y Protección de Datos Personales en el Estado de México y Municipios señala lo siguiente: “Inexistencia. La inexistencia es una cuestión de hecho que se atribuye a la información solicitada e implica que ésta no se encuentra en los archivos del sujeto obligado, no obstante que cuenta con facultades para poseerla.” (SIC) Adicionalmente, el criterio 12/10 emitido por el Pleno del Instituto Nacional de Transparencia, Acceso a la Información y Protección de Datos Personales (mismo que se cita por analogía) establece: “Propósito de la declaración formal de inexistencia. Atendiendo a lo dispuesto por los artículos 43, 46 de la Ley Federal de Transparencia y Acceso a la Información Pública Gubernamental y 70 de su Reglamento, en los que se prevé el procedimiento a seguir para declarar la inexistencia de la información, el propósito de que los Comités de Información de los sujetos obligados por la Ley Federal de Transparencia y Acceso a la Información Pública Gubernamental emitan una declaración que confirme, en su caso, la inexistencia de la información solicitada, es garantizar al solicitante que efectivamente se realizaron las gestiones necesarias para la ubicación de la información de su interés, y que éstas fueron las adecuadas para atender a la particularidad del caso concreto. En ese sentido, las declaraciones de inexistencia de los Comités de Información deben contener los elementos suficientes para generar en los solicitantes la certeza del carácter exhaustivo de la búsqueda de la información solicitada y de que su solicitud fue atendida debidamente; es decir, deben motivar o precisar las razones por las que se buscó la información en determinada(s) unidad(es) administrativa(s), los criterios de búsqueda utilizados, y las demás circunstancias </w:t>
      </w:r>
      <w:r w:rsidRPr="00762F01">
        <w:rPr>
          <w:rFonts w:ascii="Palatino Linotype" w:eastAsia="Palatino Linotype" w:hAnsi="Palatino Linotype" w:cs="Palatino Linotype"/>
          <w:i/>
          <w:sz w:val="22"/>
          <w:szCs w:val="22"/>
        </w:rPr>
        <w:lastRenderedPageBreak/>
        <w:t xml:space="preserve">que fueron tomadas en cuenta.” (SIC) Bajo esta lógica, considerando el ejercicio fiscal requerido (2020) y, derivado de lo comunicado en los oficios 219C0117010000L/0989/2024, 219C0117010301/050/2024, 219C0117020000L/0344/2024, 219C0117020100L/293/2024 y 219C0117020200L/0115/2024 (adjuntos al presente en copia simple) signados respectivamente por el Director de Administración, el Encargado de la Subdirección de Servicios, el Director de Finanzas, el Subdirector de Contabilidad y Presupuesto y, el Encargado de la Subdirección de Finanzas en los archivos físicos y/o electrónicos bajo su resguardo no se ostenta información relacionada con los vehículos utilizados, bitácoras de combustible y/o tickets del ejercicio 2020; en aras de robustecer lo manifestado, la Subdirección de Servicios y, sus dos Unidades Administrativas (Departamento de Mantenimiento de Instalaciones y Vehículos y, Departamento de Servicios Generales) efectuaron una búsqueda exhaustiva y razonable a partir del 15 de marzo al 08 de abril en los archivos físicos y digitales en los cuales se resguarda la documentación relativa a las unidades vehiculares de esta Dirección General no obstante, al realizar el análisis de cada una de las cajas de archivo y medios electrónicos (computadoras de los titulares de las unidades administrativas en referencia) ubicadas en las oficinas citadas no se localizó información concerniente a las unidades vehiculares que fueron utilizadas y/o de las bitácoras correspondientes ejercicio fiscal 2020 tal como se puede constatar en el “Acta de búsqueda de información” (adjunta al presente en copia simple); ahora bien no pasa desapercibido que al no encontrarse bitácoras y registros de vehículos utilizados los tickets respectivos siguen la misma suerte de inexistencia. </w:t>
      </w:r>
      <w:r w:rsidRPr="00762F01">
        <w:rPr>
          <w:rFonts w:ascii="Palatino Linotype" w:eastAsia="Palatino Linotype" w:hAnsi="Palatino Linotype" w:cs="Palatino Linotype"/>
          <w:b/>
          <w:i/>
          <w:sz w:val="22"/>
          <w:szCs w:val="22"/>
          <w:u w:val="single"/>
        </w:rPr>
        <w:t xml:space="preserve">Derivado de lo anterior, en la sesión extraordinaria 100-E del Comité de Transparencia de la Comisión del Agua del Estado de México, tomo conocimiento del caso y formuló el siguiente acuerdo: C O M I N F O R M -100-E-11042024-10 Con fundamento en lo dispuesto por los artículos 47 y 49, fracciones III y X de la Ley de Transparencia y Acceso a la Información Pública del Estado de México y Municipios, los integrantes del Comité de Transparencia toman conocimiento de los hechos planteados por el Servidor Público Habilitado de la Dirección General de Administración y Finanzas que declara la inexistencia de la </w:t>
      </w:r>
      <w:proofErr w:type="spellStart"/>
      <w:r w:rsidRPr="00762F01">
        <w:rPr>
          <w:rFonts w:ascii="Palatino Linotype" w:eastAsia="Palatino Linotype" w:hAnsi="Palatino Linotype" w:cs="Palatino Linotype"/>
          <w:b/>
          <w:i/>
          <w:sz w:val="22"/>
          <w:szCs w:val="22"/>
          <w:u w:val="single"/>
        </w:rPr>
        <w:t>informción</w:t>
      </w:r>
      <w:proofErr w:type="spellEnd"/>
      <w:r w:rsidRPr="00762F01">
        <w:rPr>
          <w:rFonts w:ascii="Palatino Linotype" w:eastAsia="Palatino Linotype" w:hAnsi="Palatino Linotype" w:cs="Palatino Linotype"/>
          <w:b/>
          <w:i/>
          <w:sz w:val="22"/>
          <w:szCs w:val="22"/>
          <w:u w:val="single"/>
        </w:rPr>
        <w:t xml:space="preserve"> que daría respuesta a la solicitud 00095/CAEM/IP/2024; asimismo, derivado de la imposibilidad de generar la información para cumplir con el requerimiento, la Unidad de Transparencia dará vista al Órgano Interno de Control para que inicie el procedimiento de responsabilidad administrativa que corresponda, tal y como lo señala el Artículo 169, fracción IV de la Ley en la materia</w:t>
      </w:r>
      <w:r w:rsidRPr="00762F01">
        <w:rPr>
          <w:rFonts w:ascii="Palatino Linotype" w:eastAsia="Palatino Linotype" w:hAnsi="Palatino Linotype" w:cs="Palatino Linotype"/>
          <w:i/>
          <w:sz w:val="22"/>
          <w:szCs w:val="22"/>
        </w:rPr>
        <w:t xml:space="preserve">. Sin otro particular por el momento, aprovecho la ocasión para enviarle un cordial saludo. A T E N T A M E N T E </w:t>
      </w:r>
      <w:r w:rsidRPr="00762F01">
        <w:rPr>
          <w:rFonts w:ascii="Palatino Linotype" w:eastAsia="Palatino Linotype" w:hAnsi="Palatino Linotype" w:cs="Palatino Linotype"/>
          <w:i/>
          <w:sz w:val="22"/>
          <w:szCs w:val="22"/>
        </w:rPr>
        <w:lastRenderedPageBreak/>
        <w:t>STEPHANIE VALERO SÁNCHEZ TITULAR DE LA UNIDAD DE TRANSPARENCIA...” (Sic)</w:t>
      </w:r>
    </w:p>
    <w:p w14:paraId="7764BC2C" w14:textId="77777777" w:rsidR="00C72FB6" w:rsidRPr="00762F01" w:rsidRDefault="00C72FB6">
      <w:pPr>
        <w:spacing w:before="240"/>
        <w:ind w:left="851" w:right="902"/>
        <w:jc w:val="both"/>
        <w:rPr>
          <w:rFonts w:ascii="Palatino Linotype" w:eastAsia="Palatino Linotype" w:hAnsi="Palatino Linotype" w:cs="Palatino Linotype"/>
          <w:i/>
          <w:sz w:val="22"/>
          <w:szCs w:val="22"/>
        </w:rPr>
      </w:pPr>
    </w:p>
    <w:p w14:paraId="6E93E8E8" w14:textId="77777777" w:rsidR="00C72FB6" w:rsidRPr="00762F01" w:rsidRDefault="001B10C9">
      <w:pPr>
        <w:spacing w:after="240" w:line="360" w:lineRule="auto"/>
        <w:jc w:val="both"/>
        <w:rPr>
          <w:rFonts w:ascii="Palatino Linotype" w:eastAsia="Palatino Linotype" w:hAnsi="Palatino Linotype" w:cs="Palatino Linotype"/>
        </w:rPr>
      </w:pPr>
      <w:r w:rsidRPr="00762F01">
        <w:rPr>
          <w:rFonts w:ascii="Palatino Linotype" w:eastAsia="Palatino Linotype" w:hAnsi="Palatino Linotype" w:cs="Palatino Linotype"/>
        </w:rPr>
        <w:t xml:space="preserve">El </w:t>
      </w:r>
      <w:r w:rsidRPr="00762F01">
        <w:rPr>
          <w:rFonts w:ascii="Palatino Linotype" w:eastAsia="Palatino Linotype" w:hAnsi="Palatino Linotype" w:cs="Palatino Linotype"/>
          <w:b/>
        </w:rPr>
        <w:t>SUJETO OBLIGADO</w:t>
      </w:r>
      <w:r w:rsidRPr="00762F01">
        <w:rPr>
          <w:rFonts w:ascii="Palatino Linotype" w:eastAsia="Palatino Linotype" w:hAnsi="Palatino Linotype" w:cs="Palatino Linotype"/>
        </w:rPr>
        <w:t>, adjuntó a su respuesta los siguientes archivos electrónicos:</w:t>
      </w:r>
    </w:p>
    <w:p w14:paraId="3B5AEF1D" w14:textId="77777777" w:rsidR="00C72FB6" w:rsidRPr="00762F01" w:rsidRDefault="001B10C9">
      <w:pPr>
        <w:spacing w:after="240" w:line="360" w:lineRule="auto"/>
        <w:jc w:val="both"/>
        <w:rPr>
          <w:rFonts w:ascii="Palatino Linotype" w:eastAsia="Palatino Linotype" w:hAnsi="Palatino Linotype" w:cs="Palatino Linotype"/>
        </w:rPr>
      </w:pPr>
      <w:r w:rsidRPr="00762F01">
        <w:rPr>
          <w:rFonts w:ascii="Palatino Linotype" w:eastAsia="Palatino Linotype" w:hAnsi="Palatino Linotype" w:cs="Palatino Linotype"/>
        </w:rPr>
        <w:t>“</w:t>
      </w:r>
      <w:hyperlink r:id="rId8">
        <w:r w:rsidRPr="00762F01">
          <w:rPr>
            <w:rFonts w:ascii="Palatino Linotype" w:eastAsia="Palatino Linotype" w:hAnsi="Palatino Linotype" w:cs="Palatino Linotype"/>
          </w:rPr>
          <w:t>Acta búsqueda de información.pdf</w:t>
        </w:r>
      </w:hyperlink>
      <w:r w:rsidRPr="00762F01">
        <w:rPr>
          <w:rFonts w:ascii="Palatino Linotype" w:eastAsia="Palatino Linotype" w:hAnsi="Palatino Linotype" w:cs="Palatino Linotype"/>
        </w:rPr>
        <w:t>”, el cual contiene el acta circunstanciada de búsqueda de la información concerniente a la “Lista de vehículos usados por la Dirección de Administración y Finanzas de la CAEM del año 2020, bitácoras de combustible y tickets de combustible del 2020”, en donde se hizo constar que se hizo la búsqueda de la información solicitada en cada una de las cajas de archivo de la Dirección de Administración y Dirección de Finanzas, siendo que no se localizó información concerniente a los vehículos, bitácoras de control vehicular y tickets de consumo, correspondiente al ejercicio fiscal 2020.</w:t>
      </w:r>
    </w:p>
    <w:p w14:paraId="2A93F57E" w14:textId="77777777" w:rsidR="00C72FB6" w:rsidRPr="00762F01" w:rsidRDefault="001B10C9">
      <w:pPr>
        <w:spacing w:after="240" w:line="360" w:lineRule="auto"/>
        <w:jc w:val="both"/>
        <w:rPr>
          <w:rFonts w:ascii="Palatino Linotype" w:eastAsia="Palatino Linotype" w:hAnsi="Palatino Linotype" w:cs="Palatino Linotype"/>
        </w:rPr>
      </w:pPr>
      <w:r w:rsidRPr="00762F01">
        <w:rPr>
          <w:rFonts w:ascii="Palatino Linotype" w:eastAsia="Palatino Linotype" w:hAnsi="Palatino Linotype" w:cs="Palatino Linotype"/>
        </w:rPr>
        <w:t>“</w:t>
      </w:r>
      <w:hyperlink r:id="rId9">
        <w:r w:rsidRPr="00762F01">
          <w:rPr>
            <w:rFonts w:ascii="Palatino Linotype" w:eastAsia="Palatino Linotype" w:hAnsi="Palatino Linotype" w:cs="Palatino Linotype"/>
          </w:rPr>
          <w:t>0095-CAEM-IP-2024.pdf</w:t>
        </w:r>
      </w:hyperlink>
      <w:r w:rsidRPr="00762F01">
        <w:rPr>
          <w:rFonts w:ascii="Palatino Linotype" w:eastAsia="Palatino Linotype" w:hAnsi="Palatino Linotype" w:cs="Palatino Linotype"/>
        </w:rPr>
        <w:t>”, el cual contiene diversos oficios los que se describen a continuación:</w:t>
      </w:r>
    </w:p>
    <w:p w14:paraId="093DA0F8" w14:textId="77777777" w:rsidR="00C72FB6" w:rsidRPr="00762F01" w:rsidRDefault="001B10C9">
      <w:pPr>
        <w:spacing w:after="240" w:line="360" w:lineRule="auto"/>
        <w:jc w:val="both"/>
        <w:rPr>
          <w:rFonts w:ascii="Palatino Linotype" w:eastAsia="Palatino Linotype" w:hAnsi="Palatino Linotype" w:cs="Palatino Linotype"/>
        </w:rPr>
      </w:pPr>
      <w:r w:rsidRPr="00762F01">
        <w:rPr>
          <w:rFonts w:ascii="Palatino Linotype" w:eastAsia="Palatino Linotype" w:hAnsi="Palatino Linotype" w:cs="Palatino Linotype"/>
        </w:rPr>
        <w:t>Oficio número 219C0117L/733/2024, por medio del cual la Directora General de Administración y Finanzas, informó que con la finalidad de cumplir con lo dispuesto en los artículos 19, 169 y 170 de la Ley de Transparencia precisó:</w:t>
      </w:r>
    </w:p>
    <w:p w14:paraId="1C54F46E" w14:textId="77777777" w:rsidR="00C72FB6" w:rsidRPr="00762F01" w:rsidRDefault="001B10C9">
      <w:pPr>
        <w:spacing w:after="240" w:line="360" w:lineRule="auto"/>
        <w:jc w:val="both"/>
        <w:rPr>
          <w:rFonts w:ascii="Palatino Linotype" w:eastAsia="Palatino Linotype" w:hAnsi="Palatino Linotype" w:cs="Palatino Linotype"/>
        </w:rPr>
      </w:pPr>
      <w:r w:rsidRPr="00762F01">
        <w:rPr>
          <w:rFonts w:ascii="Palatino Linotype" w:eastAsia="Palatino Linotype" w:hAnsi="Palatino Linotype" w:cs="Palatino Linotype"/>
        </w:rPr>
        <w:t xml:space="preserve"> • Ciertamente, dentro de las funciones establecidas para la Subdirección de Servicios en el Manual General de Organización de este Organismo se establece el “Supervisar el suministro y control de los combustibles para el funcionamiento de los vehículos propiedad de la Comisión”, sin embargo, de conformidad con las Políticas establecidas en el Manual de Procedimientos para el Control y manejo de combustible a vehículos oficiales de la Comisión del Estado de México (publicado </w:t>
      </w:r>
      <w:r w:rsidRPr="00762F01">
        <w:rPr>
          <w:rFonts w:ascii="Palatino Linotype" w:eastAsia="Palatino Linotype" w:hAnsi="Palatino Linotype" w:cs="Palatino Linotype"/>
        </w:rPr>
        <w:lastRenderedPageBreak/>
        <w:t xml:space="preserve">en la página de la Comisión del Agua del Estado de México) los Jefes de las Unidades de Apoyo Administrativo y/o servidores públicos habilitados tienen la obligación de registrar en la “Bitácora de Control </w:t>
      </w:r>
      <w:proofErr w:type="spellStart"/>
      <w:r w:rsidRPr="00762F01">
        <w:rPr>
          <w:rFonts w:ascii="Palatino Linotype" w:eastAsia="Palatino Linotype" w:hAnsi="Palatino Linotype" w:cs="Palatino Linotype"/>
        </w:rPr>
        <w:t>Vehícular</w:t>
      </w:r>
      <w:proofErr w:type="spellEnd"/>
      <w:r w:rsidRPr="00762F01">
        <w:rPr>
          <w:rFonts w:ascii="Palatino Linotype" w:eastAsia="Palatino Linotype" w:hAnsi="Palatino Linotype" w:cs="Palatino Linotype"/>
        </w:rPr>
        <w:t xml:space="preserve">” datos de consumo del combustible (kilómetros, litros, destino nombre y firma), así como la responsabilidad de custodiar los tickets respectivos. </w:t>
      </w:r>
    </w:p>
    <w:p w14:paraId="0231EB7E" w14:textId="77777777" w:rsidR="00C72FB6" w:rsidRPr="00762F01" w:rsidRDefault="001B10C9">
      <w:pPr>
        <w:spacing w:after="240" w:line="360" w:lineRule="auto"/>
        <w:jc w:val="both"/>
        <w:rPr>
          <w:rFonts w:ascii="Palatino Linotype" w:eastAsia="Palatino Linotype" w:hAnsi="Palatino Linotype" w:cs="Palatino Linotype"/>
        </w:rPr>
      </w:pPr>
      <w:r w:rsidRPr="00762F01">
        <w:rPr>
          <w:rFonts w:ascii="Palatino Linotype" w:eastAsia="Palatino Linotype" w:hAnsi="Palatino Linotype" w:cs="Palatino Linotype"/>
        </w:rPr>
        <w:t>• Adicionalmente indicó que debe considerarse que, esta Dirección General de Administración y Finanzas no ostenta una Unidad de Apoyo Administrativo, recayendo en cada servidor público habilitado con vehículo asignado la obligación de requisitar y resguardar la bitácora multicitada, así como los tickets generados con cada carga de combustible.</w:t>
      </w:r>
    </w:p>
    <w:p w14:paraId="5023F7D8" w14:textId="77777777" w:rsidR="00C72FB6" w:rsidRPr="00762F01" w:rsidRDefault="001B10C9">
      <w:pPr>
        <w:spacing w:after="240" w:line="360" w:lineRule="auto"/>
        <w:jc w:val="both"/>
        <w:rPr>
          <w:rFonts w:ascii="Palatino Linotype" w:eastAsia="Palatino Linotype" w:hAnsi="Palatino Linotype" w:cs="Palatino Linotype"/>
        </w:rPr>
      </w:pPr>
      <w:r w:rsidRPr="00762F01">
        <w:rPr>
          <w:rFonts w:ascii="Palatino Linotype" w:eastAsia="Palatino Linotype" w:hAnsi="Palatino Linotype" w:cs="Palatino Linotype"/>
        </w:rPr>
        <w:t xml:space="preserve">Bajo esta lógica, señaló, que considerando el ejercicio fiscal requerido (2020) y, derivado de lo comunicado en los oficios 219C0117010000L/0989/2024, 219C0117010301/050/2024, 219C0117020000L/0344/2024, 219C0117020100L/293/2024 y 219C0117020200L/0115/2024, signados respectivamente por el Director de Administración, el Encargado de la Subdirección de Servicios, el Director de Finanzas, el Subdirector de Contabilidad y Presupuesto y, el Encargado de la Subdirección de Finanzas, en los archivos físicos y/o electrónicos bajo su resguardo no se ostenta información relacionada con los vehículos utilizados, bitácoras de combustible y/o tickets del ejercicio 2020; en aras de robustecer manifestó que la Subdirección de Servicios y, sus dos Unidades Administrativas (Departamento de Mantenimiento de Instalaciones y Vehículos y, Departamento de Servicios Generales) efectuaron una búsqueda exhaustiva y razonable a partir del 15 de marzo al 08 de abril en los archivos físicos y digitales en los cuales se resguarda la </w:t>
      </w:r>
      <w:r w:rsidRPr="00762F01">
        <w:rPr>
          <w:rFonts w:ascii="Palatino Linotype" w:eastAsia="Palatino Linotype" w:hAnsi="Palatino Linotype" w:cs="Palatino Linotype"/>
        </w:rPr>
        <w:lastRenderedPageBreak/>
        <w:t>documentación relativa a las unidades vehiculares de esta Dirección General no obstante, al realizar el análisis de cada una de las cajas de archivo y medios electrónicos (computadoras de los titulares de las unidades administrativas en referencia) ubicadas en las oficinas citadas no se localizó información concerniente a las unidades vehiculares que fueron utilizadas y/o de las bitácoras correspondientes ejercicio fiscal 2020, tal como se puede constatar en el “Acta de búsqueda de información”.</w:t>
      </w:r>
    </w:p>
    <w:p w14:paraId="0EE806B8" w14:textId="77777777" w:rsidR="00C72FB6" w:rsidRPr="00762F01" w:rsidRDefault="001B10C9">
      <w:pPr>
        <w:spacing w:after="240" w:line="360" w:lineRule="auto"/>
        <w:jc w:val="both"/>
        <w:rPr>
          <w:rFonts w:ascii="Palatino Linotype" w:eastAsia="Palatino Linotype" w:hAnsi="Palatino Linotype" w:cs="Palatino Linotype"/>
        </w:rPr>
      </w:pPr>
      <w:r w:rsidRPr="00762F01">
        <w:rPr>
          <w:rFonts w:ascii="Palatino Linotype" w:eastAsia="Palatino Linotype" w:hAnsi="Palatino Linotype" w:cs="Palatino Linotype"/>
        </w:rPr>
        <w:t xml:space="preserve">Finalmente indicó que no pasa desapercibido que al no encontrarse bitácoras y registros de vehículos utilizados los tickets respectivos siguen la misma suerte de inexistencia. </w:t>
      </w:r>
    </w:p>
    <w:p w14:paraId="765684E0" w14:textId="77777777" w:rsidR="00C72FB6" w:rsidRPr="00762F01" w:rsidRDefault="001B10C9">
      <w:pPr>
        <w:spacing w:after="240" w:line="360" w:lineRule="auto"/>
        <w:jc w:val="both"/>
        <w:rPr>
          <w:rFonts w:ascii="Palatino Linotype" w:eastAsia="Palatino Linotype" w:hAnsi="Palatino Linotype" w:cs="Palatino Linotype"/>
        </w:rPr>
      </w:pPr>
      <w:r w:rsidRPr="00762F01">
        <w:rPr>
          <w:rFonts w:ascii="Palatino Linotype" w:eastAsia="Palatino Linotype" w:hAnsi="Palatino Linotype" w:cs="Palatino Linotype"/>
        </w:rPr>
        <w:t>-Oficio número 219C0117020000L/0344/2024, por medio del cual el Director de Finanzas informó a la Dirección General de Administración y Finanzas, que previa búsqueda exhaustiva y razonable realizada en los archivos físicos y electrónicos de esta Unidad Administrativa, realizada por el Titular de la Subdirección de Contabilidad y Presupuesto, el encargado del Subdirección de Finanzas, así como personal adscrito a dicha Dirección de Finanzas, no existe información relacionada con bitácoras de combustible y/o tickets del ejercicio fiscal 2020, adjuntando para tal efecto los oficios número 219C0117020100L/293/2024 y 219C0117020200L/0115/2024.</w:t>
      </w:r>
    </w:p>
    <w:p w14:paraId="703482E1" w14:textId="77777777" w:rsidR="00C72FB6" w:rsidRPr="00762F01" w:rsidRDefault="001B10C9">
      <w:pPr>
        <w:spacing w:after="240" w:line="360" w:lineRule="auto"/>
        <w:jc w:val="both"/>
        <w:rPr>
          <w:rFonts w:ascii="Palatino Linotype" w:eastAsia="Palatino Linotype" w:hAnsi="Palatino Linotype" w:cs="Palatino Linotype"/>
        </w:rPr>
      </w:pPr>
      <w:r w:rsidRPr="00762F01">
        <w:rPr>
          <w:rFonts w:ascii="Palatino Linotype" w:eastAsia="Palatino Linotype" w:hAnsi="Palatino Linotype" w:cs="Palatino Linotype"/>
        </w:rPr>
        <w:t xml:space="preserve">Oficio número 219C0117020100L/293/2024, por medio del cual la Subdirección de Contabilidad y Presupuesto informó a la Dirección de Finanzas, que el año 2020 las bitácoras eran responsabilidad del titular anterior y en el procedimiento de entrega-recepción de esta unidad administrativa no estaba integrada la bitácora mencionada. </w:t>
      </w:r>
    </w:p>
    <w:p w14:paraId="298DD52B" w14:textId="77777777" w:rsidR="00C72FB6" w:rsidRPr="00762F01" w:rsidRDefault="001B10C9">
      <w:pPr>
        <w:spacing w:after="240" w:line="360" w:lineRule="auto"/>
        <w:jc w:val="both"/>
        <w:rPr>
          <w:rFonts w:ascii="Palatino Linotype" w:eastAsia="Palatino Linotype" w:hAnsi="Palatino Linotype" w:cs="Palatino Linotype"/>
        </w:rPr>
      </w:pPr>
      <w:r w:rsidRPr="00762F01">
        <w:rPr>
          <w:rFonts w:ascii="Palatino Linotype" w:eastAsia="Palatino Linotype" w:hAnsi="Palatino Linotype" w:cs="Palatino Linotype"/>
        </w:rPr>
        <w:lastRenderedPageBreak/>
        <w:t xml:space="preserve">Oficio número 219C0117020200L/0115/2024, por medio del cual el encargado del Subdirección de Finanzas informó a la Dirección de Finanzas, que después de una  búsqueda exhaustiva y razonable en el archivo físico y electrónico bajo resguardo de esta Subdirección, no se cuenta la información solicitada. </w:t>
      </w:r>
    </w:p>
    <w:p w14:paraId="4137ADF5" w14:textId="77777777" w:rsidR="00C72FB6" w:rsidRPr="00762F01" w:rsidRDefault="001B10C9">
      <w:pPr>
        <w:spacing w:after="240" w:line="360" w:lineRule="auto"/>
        <w:jc w:val="both"/>
        <w:rPr>
          <w:rFonts w:ascii="Palatino Linotype" w:eastAsia="Palatino Linotype" w:hAnsi="Palatino Linotype" w:cs="Palatino Linotype"/>
        </w:rPr>
      </w:pPr>
      <w:r w:rsidRPr="00762F01">
        <w:rPr>
          <w:rFonts w:ascii="Palatino Linotype" w:eastAsia="Palatino Linotype" w:hAnsi="Palatino Linotype" w:cs="Palatino Linotype"/>
        </w:rPr>
        <w:t xml:space="preserve">Oficio número 219C0117010000L/1004/2024, por medio del cual la Dirección de Administración informó a la Dirección General de Administración y Finanzas, de acuerdo al fundamento legal que señaló, que cada unidad administrativa es responsable se realizar los registros en las bitácoras de control vehicular, así como, llevar a cabo el control y efectuar la administración de la dotación mensual de combustible que le es asignada a través del Departamento de Servicios Generales; no obstante, en aras de privilegiar el principio de máxima publicidad se informa que se realizó una búsqueda exhaustiva en los archivos de la Dirección General de Administración y Finanzas y no se encontró información relacionada al requerimiento en mérito, adjuntando el acta circunstanciada de búsqueda de información. </w:t>
      </w:r>
    </w:p>
    <w:p w14:paraId="101979F5" w14:textId="77777777" w:rsidR="00C72FB6" w:rsidRPr="00762F01" w:rsidRDefault="001B10C9">
      <w:pPr>
        <w:spacing w:after="240" w:line="360" w:lineRule="auto"/>
        <w:jc w:val="both"/>
        <w:rPr>
          <w:rFonts w:ascii="Palatino Linotype" w:eastAsia="Palatino Linotype" w:hAnsi="Palatino Linotype" w:cs="Palatino Linotype"/>
        </w:rPr>
      </w:pPr>
      <w:r w:rsidRPr="00762F01">
        <w:rPr>
          <w:rFonts w:ascii="Palatino Linotype" w:eastAsia="Palatino Linotype" w:hAnsi="Palatino Linotype" w:cs="Palatino Linotype"/>
        </w:rPr>
        <w:t xml:space="preserve"> “</w:t>
      </w:r>
      <w:hyperlink r:id="rId10">
        <w:r w:rsidRPr="00762F01">
          <w:rPr>
            <w:rFonts w:ascii="Palatino Linotype" w:eastAsia="Palatino Linotype" w:hAnsi="Palatino Linotype" w:cs="Palatino Linotype"/>
          </w:rPr>
          <w:t>1000222179.pdf</w:t>
        </w:r>
      </w:hyperlink>
      <w:r w:rsidRPr="00762F01">
        <w:rPr>
          <w:rFonts w:ascii="Palatino Linotype" w:eastAsia="Palatino Linotype" w:hAnsi="Palatino Linotype" w:cs="Palatino Linotype"/>
        </w:rPr>
        <w:t>”, el cual contiene 8 capturas de pantalla de la búsqueda de la información solicitada tanto en archivos físicos como electrónicos.</w:t>
      </w:r>
    </w:p>
    <w:p w14:paraId="3C685956" w14:textId="77777777" w:rsidR="00C72FB6" w:rsidRPr="00762F01" w:rsidRDefault="001B10C9">
      <w:pPr>
        <w:spacing w:before="240" w:after="240" w:line="360" w:lineRule="auto"/>
        <w:ind w:right="49"/>
        <w:jc w:val="both"/>
        <w:rPr>
          <w:rFonts w:ascii="Palatino Linotype" w:eastAsia="Palatino Linotype" w:hAnsi="Palatino Linotype" w:cs="Palatino Linotype"/>
        </w:rPr>
      </w:pPr>
      <w:r w:rsidRPr="00762F01">
        <w:rPr>
          <w:rFonts w:ascii="Palatino Linotype" w:eastAsia="Palatino Linotype" w:hAnsi="Palatino Linotype" w:cs="Palatino Linotype"/>
          <w:b/>
        </w:rPr>
        <w:t xml:space="preserve">3. Interposición del recurso de revisión. </w:t>
      </w:r>
      <w:r w:rsidRPr="00762F01">
        <w:rPr>
          <w:rFonts w:ascii="Palatino Linotype" w:eastAsia="Palatino Linotype" w:hAnsi="Palatino Linotype" w:cs="Palatino Linotype"/>
        </w:rPr>
        <w:t xml:space="preserve">Inconforme con los términos de la respuesta emitida por parte del </w:t>
      </w:r>
      <w:r w:rsidRPr="00762F01">
        <w:rPr>
          <w:rFonts w:ascii="Palatino Linotype" w:eastAsia="Palatino Linotype" w:hAnsi="Palatino Linotype" w:cs="Palatino Linotype"/>
          <w:b/>
        </w:rPr>
        <w:t>SUJETO OBLIGADO</w:t>
      </w:r>
      <w:r w:rsidRPr="00762F01">
        <w:rPr>
          <w:rFonts w:ascii="Palatino Linotype" w:eastAsia="Palatino Linotype" w:hAnsi="Palatino Linotype" w:cs="Palatino Linotype"/>
        </w:rPr>
        <w:t xml:space="preserve">, el </w:t>
      </w:r>
      <w:r w:rsidRPr="00762F01">
        <w:rPr>
          <w:rFonts w:ascii="Palatino Linotype" w:eastAsia="Palatino Linotype" w:hAnsi="Palatino Linotype" w:cs="Palatino Linotype"/>
          <w:b/>
        </w:rPr>
        <w:t>veintidós de abril del dos mil veinticuatro,</w:t>
      </w:r>
      <w:r w:rsidRPr="00762F01">
        <w:rPr>
          <w:rFonts w:ascii="Palatino Linotype" w:eastAsia="Palatino Linotype" w:hAnsi="Palatino Linotype" w:cs="Palatino Linotype"/>
        </w:rPr>
        <w:t xml:space="preserve"> la parte recurrente interpuso el recurso de revisión a través de </w:t>
      </w:r>
      <w:r w:rsidRPr="00762F01">
        <w:rPr>
          <w:rFonts w:ascii="Palatino Linotype" w:eastAsia="Palatino Linotype" w:hAnsi="Palatino Linotype" w:cs="Palatino Linotype"/>
          <w:b/>
        </w:rPr>
        <w:t xml:space="preserve">SAIMEX, </w:t>
      </w:r>
      <w:r w:rsidRPr="00762F01">
        <w:rPr>
          <w:rFonts w:ascii="Palatino Linotype" w:eastAsia="Palatino Linotype" w:hAnsi="Palatino Linotype" w:cs="Palatino Linotype"/>
        </w:rPr>
        <w:t>en donde se manifestó de la siguiente manera:</w:t>
      </w:r>
    </w:p>
    <w:p w14:paraId="0A380DF7" w14:textId="77777777" w:rsidR="00C72FB6" w:rsidRPr="00762F01" w:rsidRDefault="001B10C9">
      <w:pPr>
        <w:tabs>
          <w:tab w:val="left" w:pos="2745"/>
        </w:tabs>
        <w:spacing w:before="240" w:after="240" w:line="360" w:lineRule="auto"/>
        <w:jc w:val="both"/>
        <w:rPr>
          <w:rFonts w:ascii="Palatino Linotype" w:eastAsia="Palatino Linotype" w:hAnsi="Palatino Linotype" w:cs="Palatino Linotype"/>
          <w:b/>
        </w:rPr>
      </w:pPr>
      <w:r w:rsidRPr="00762F01">
        <w:rPr>
          <w:rFonts w:ascii="Palatino Linotype" w:eastAsia="Palatino Linotype" w:hAnsi="Palatino Linotype" w:cs="Palatino Linotype"/>
          <w:b/>
        </w:rPr>
        <w:t xml:space="preserve">Acto impugnado: </w:t>
      </w:r>
      <w:r w:rsidRPr="00762F01">
        <w:rPr>
          <w:rFonts w:ascii="Palatino Linotype" w:eastAsia="Palatino Linotype" w:hAnsi="Palatino Linotype" w:cs="Palatino Linotype"/>
          <w:b/>
        </w:rPr>
        <w:tab/>
      </w:r>
    </w:p>
    <w:p w14:paraId="237C686A" w14:textId="77777777" w:rsidR="00C72FB6" w:rsidRPr="00762F01" w:rsidRDefault="001B10C9">
      <w:pPr>
        <w:ind w:left="851" w:right="902"/>
        <w:jc w:val="both"/>
        <w:rPr>
          <w:rFonts w:ascii="Palatino Linotype" w:eastAsia="Palatino Linotype" w:hAnsi="Palatino Linotype" w:cs="Palatino Linotype"/>
          <w:i/>
          <w:sz w:val="22"/>
          <w:szCs w:val="22"/>
        </w:rPr>
      </w:pPr>
      <w:r w:rsidRPr="00762F01">
        <w:rPr>
          <w:rFonts w:ascii="Palatino Linotype" w:eastAsia="Palatino Linotype" w:hAnsi="Palatino Linotype" w:cs="Palatino Linotype"/>
          <w:i/>
          <w:sz w:val="22"/>
          <w:szCs w:val="22"/>
        </w:rPr>
        <w:lastRenderedPageBreak/>
        <w:t>“</w:t>
      </w:r>
      <w:proofErr w:type="spellStart"/>
      <w:r w:rsidRPr="00762F01">
        <w:rPr>
          <w:rFonts w:ascii="Palatino Linotype" w:eastAsia="Palatino Linotype" w:hAnsi="Palatino Linotype" w:cs="Palatino Linotype"/>
          <w:i/>
          <w:sz w:val="22"/>
          <w:szCs w:val="22"/>
        </w:rPr>
        <w:t>informacion</w:t>
      </w:r>
      <w:proofErr w:type="spellEnd"/>
      <w:r w:rsidRPr="00762F01">
        <w:rPr>
          <w:rFonts w:ascii="Palatino Linotype" w:eastAsia="Palatino Linotype" w:hAnsi="Palatino Linotype" w:cs="Palatino Linotype"/>
          <w:i/>
          <w:sz w:val="22"/>
          <w:szCs w:val="22"/>
        </w:rPr>
        <w:t xml:space="preserve"> incompleta” (Sic)</w:t>
      </w:r>
    </w:p>
    <w:p w14:paraId="76BE805F" w14:textId="77777777" w:rsidR="00C72FB6" w:rsidRPr="00762F01" w:rsidRDefault="00C72FB6">
      <w:pPr>
        <w:ind w:left="851" w:right="902"/>
        <w:jc w:val="both"/>
        <w:rPr>
          <w:rFonts w:ascii="Palatino Linotype" w:eastAsia="Palatino Linotype" w:hAnsi="Palatino Linotype" w:cs="Palatino Linotype"/>
          <w:i/>
          <w:sz w:val="22"/>
          <w:szCs w:val="22"/>
        </w:rPr>
      </w:pPr>
    </w:p>
    <w:p w14:paraId="054FC2DD" w14:textId="77777777" w:rsidR="00C72FB6" w:rsidRPr="00762F01" w:rsidRDefault="001B10C9">
      <w:pPr>
        <w:spacing w:line="360" w:lineRule="auto"/>
        <w:jc w:val="both"/>
        <w:rPr>
          <w:rFonts w:ascii="Palatino Linotype" w:eastAsia="Palatino Linotype" w:hAnsi="Palatino Linotype" w:cs="Palatino Linotype"/>
        </w:rPr>
      </w:pPr>
      <w:r w:rsidRPr="00762F01">
        <w:rPr>
          <w:rFonts w:ascii="Palatino Linotype" w:eastAsia="Palatino Linotype" w:hAnsi="Palatino Linotype" w:cs="Palatino Linotype"/>
          <w:b/>
        </w:rPr>
        <w:t>Y Razones o motivos de inconformidad</w:t>
      </w:r>
      <w:r w:rsidRPr="00762F01">
        <w:rPr>
          <w:rFonts w:ascii="Palatino Linotype" w:eastAsia="Palatino Linotype" w:hAnsi="Palatino Linotype" w:cs="Palatino Linotype"/>
        </w:rPr>
        <w:t>:</w:t>
      </w:r>
    </w:p>
    <w:p w14:paraId="5FF33F9F" w14:textId="77777777" w:rsidR="00C72FB6" w:rsidRPr="00762F01" w:rsidRDefault="001B10C9">
      <w:pPr>
        <w:ind w:left="851" w:right="902"/>
        <w:jc w:val="both"/>
        <w:rPr>
          <w:rFonts w:ascii="Palatino Linotype" w:eastAsia="Palatino Linotype" w:hAnsi="Palatino Linotype" w:cs="Palatino Linotype"/>
          <w:i/>
          <w:sz w:val="22"/>
          <w:szCs w:val="22"/>
        </w:rPr>
      </w:pPr>
      <w:bookmarkStart w:id="1" w:name="_heading=h.30j0zll" w:colFirst="0" w:colLast="0"/>
      <w:bookmarkEnd w:id="1"/>
      <w:r w:rsidRPr="00762F01">
        <w:rPr>
          <w:rFonts w:ascii="Palatino Linotype" w:eastAsia="Palatino Linotype" w:hAnsi="Palatino Linotype" w:cs="Palatino Linotype"/>
          <w:i/>
          <w:sz w:val="22"/>
          <w:szCs w:val="22"/>
        </w:rPr>
        <w:t xml:space="preserve"> “</w:t>
      </w:r>
      <w:proofErr w:type="spellStart"/>
      <w:r w:rsidRPr="00762F01">
        <w:rPr>
          <w:rFonts w:ascii="Palatino Linotype" w:eastAsia="Palatino Linotype" w:hAnsi="Palatino Linotype" w:cs="Palatino Linotype"/>
          <w:i/>
          <w:sz w:val="22"/>
          <w:szCs w:val="22"/>
        </w:rPr>
        <w:t>informacion</w:t>
      </w:r>
      <w:proofErr w:type="spellEnd"/>
      <w:r w:rsidRPr="00762F01">
        <w:rPr>
          <w:rFonts w:ascii="Palatino Linotype" w:eastAsia="Palatino Linotype" w:hAnsi="Palatino Linotype" w:cs="Palatino Linotype"/>
          <w:i/>
          <w:sz w:val="22"/>
          <w:szCs w:val="22"/>
        </w:rPr>
        <w:t xml:space="preserve"> incompleta” (Sic)</w:t>
      </w:r>
    </w:p>
    <w:p w14:paraId="11DC9E77" w14:textId="77777777" w:rsidR="00C72FB6" w:rsidRPr="00762F01" w:rsidRDefault="00C72FB6">
      <w:pPr>
        <w:ind w:left="851" w:right="902"/>
        <w:jc w:val="both"/>
        <w:rPr>
          <w:rFonts w:ascii="Palatino Linotype" w:eastAsia="Palatino Linotype" w:hAnsi="Palatino Linotype" w:cs="Palatino Linotype"/>
          <w:i/>
          <w:sz w:val="22"/>
          <w:szCs w:val="22"/>
        </w:rPr>
      </w:pPr>
    </w:p>
    <w:p w14:paraId="57B7FDB1" w14:textId="77777777" w:rsidR="00C72FB6" w:rsidRPr="00762F01" w:rsidRDefault="001B10C9">
      <w:pPr>
        <w:spacing w:line="360" w:lineRule="auto"/>
        <w:ind w:right="51"/>
        <w:jc w:val="both"/>
        <w:rPr>
          <w:rFonts w:ascii="Palatino Linotype" w:eastAsia="Palatino Linotype" w:hAnsi="Palatino Linotype" w:cs="Palatino Linotype"/>
        </w:rPr>
      </w:pPr>
      <w:r w:rsidRPr="00762F01">
        <w:rPr>
          <w:rFonts w:ascii="Palatino Linotype" w:eastAsia="Palatino Linotype" w:hAnsi="Palatino Linotype" w:cs="Palatino Linotype"/>
          <w:b/>
        </w:rPr>
        <w:t xml:space="preserve">4. Turno. </w:t>
      </w:r>
      <w:r w:rsidRPr="00762F01">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Comisionada </w:t>
      </w:r>
      <w:r w:rsidRPr="00762F01">
        <w:rPr>
          <w:rFonts w:ascii="Palatino Linotype" w:eastAsia="Palatino Linotype" w:hAnsi="Palatino Linotype" w:cs="Palatino Linotype"/>
          <w:b/>
        </w:rPr>
        <w:t xml:space="preserve">Guadalupe Ramírez Peña, </w:t>
      </w:r>
      <w:r w:rsidRPr="00762F01">
        <w:rPr>
          <w:rFonts w:ascii="Palatino Linotype" w:eastAsia="Palatino Linotype" w:hAnsi="Palatino Linotype" w:cs="Palatino Linotype"/>
        </w:rPr>
        <w:t xml:space="preserve">a efecto de que analizara sobre su admisión o su </w:t>
      </w:r>
      <w:proofErr w:type="spellStart"/>
      <w:r w:rsidRPr="00762F01">
        <w:rPr>
          <w:rFonts w:ascii="Palatino Linotype" w:eastAsia="Palatino Linotype" w:hAnsi="Palatino Linotype" w:cs="Palatino Linotype"/>
        </w:rPr>
        <w:t>desechamiento</w:t>
      </w:r>
      <w:proofErr w:type="spellEnd"/>
      <w:r w:rsidRPr="00762F01">
        <w:rPr>
          <w:rFonts w:ascii="Palatino Linotype" w:eastAsia="Palatino Linotype" w:hAnsi="Palatino Linotype" w:cs="Palatino Linotype"/>
        </w:rPr>
        <w:t>.</w:t>
      </w:r>
    </w:p>
    <w:p w14:paraId="488C4D8F" w14:textId="77777777" w:rsidR="00C72FB6" w:rsidRPr="00762F01" w:rsidRDefault="00C72FB6">
      <w:pPr>
        <w:spacing w:line="360" w:lineRule="auto"/>
        <w:ind w:right="51"/>
        <w:jc w:val="both"/>
        <w:rPr>
          <w:rFonts w:ascii="Palatino Linotype" w:eastAsia="Palatino Linotype" w:hAnsi="Palatino Linotype" w:cs="Palatino Linotype"/>
        </w:rPr>
      </w:pPr>
    </w:p>
    <w:p w14:paraId="4988541F" w14:textId="77777777" w:rsidR="00C72FB6" w:rsidRPr="00762F01" w:rsidRDefault="001B10C9">
      <w:pPr>
        <w:spacing w:after="240" w:line="360" w:lineRule="auto"/>
        <w:jc w:val="both"/>
        <w:rPr>
          <w:rFonts w:ascii="Palatino Linotype" w:eastAsia="Palatino Linotype" w:hAnsi="Palatino Linotype" w:cs="Palatino Linotype"/>
        </w:rPr>
      </w:pPr>
      <w:r w:rsidRPr="00762F01">
        <w:rPr>
          <w:rFonts w:ascii="Palatino Linotype" w:eastAsia="Palatino Linotype" w:hAnsi="Palatino Linotype" w:cs="Palatino Linotype"/>
          <w:b/>
        </w:rPr>
        <w:t>5. Admisión del Recurso de revisión.</w:t>
      </w:r>
      <w:r w:rsidRPr="00762F01">
        <w:rPr>
          <w:rFonts w:ascii="Palatino Linotype" w:eastAsia="Palatino Linotype" w:hAnsi="Palatino Linotype" w:cs="Palatino Linotype"/>
        </w:rPr>
        <w:t xml:space="preserve"> Con fecha</w:t>
      </w:r>
      <w:r w:rsidRPr="00762F01">
        <w:rPr>
          <w:rFonts w:ascii="Palatino Linotype" w:eastAsia="Palatino Linotype" w:hAnsi="Palatino Linotype" w:cs="Palatino Linotype"/>
          <w:b/>
        </w:rPr>
        <w:t xml:space="preserve"> veinticinco de abril de dos mil veinticuatro, </w:t>
      </w:r>
      <w:r w:rsidRPr="00762F01">
        <w:rPr>
          <w:rFonts w:ascii="Palatino Linotype" w:eastAsia="Palatino Linotype" w:hAnsi="Palatino Linotype" w:cs="Palatino Linotype"/>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sidRPr="00762F01">
        <w:rPr>
          <w:rFonts w:ascii="Palatino Linotype" w:eastAsia="Palatino Linotype" w:hAnsi="Palatino Linotype" w:cs="Palatino Linotype"/>
          <w:b/>
        </w:rPr>
        <w:t xml:space="preserve">SUJETO OBLIGADO </w:t>
      </w:r>
      <w:r w:rsidRPr="00762F01">
        <w:rPr>
          <w:rFonts w:ascii="Palatino Linotype" w:eastAsia="Palatino Linotype" w:hAnsi="Palatino Linotype" w:cs="Palatino Linotype"/>
        </w:rPr>
        <w:t>presentara su informe justificado.</w:t>
      </w:r>
    </w:p>
    <w:p w14:paraId="0E0FF5B1" w14:textId="77777777" w:rsidR="00C72FB6" w:rsidRPr="00762F01" w:rsidRDefault="001B10C9">
      <w:pPr>
        <w:spacing w:before="240" w:after="240" w:line="360" w:lineRule="auto"/>
        <w:jc w:val="both"/>
      </w:pPr>
      <w:r w:rsidRPr="00762F01">
        <w:rPr>
          <w:rFonts w:ascii="Palatino Linotype" w:eastAsia="Palatino Linotype" w:hAnsi="Palatino Linotype" w:cs="Palatino Linotype"/>
          <w:b/>
        </w:rPr>
        <w:t>6. Manifestaciones</w:t>
      </w:r>
      <w:r w:rsidRPr="00762F01">
        <w:rPr>
          <w:rFonts w:ascii="Palatino Linotype" w:eastAsia="Palatino Linotype" w:hAnsi="Palatino Linotype" w:cs="Palatino Linotype"/>
        </w:rPr>
        <w:t xml:space="preserve">. De las constancias que obran en el expediente electrónico del SAIMEX se desprende que </w:t>
      </w:r>
      <w:r w:rsidRPr="00762F01">
        <w:rPr>
          <w:rFonts w:ascii="Palatino Linotype" w:eastAsia="Palatino Linotype" w:hAnsi="Palatino Linotype" w:cs="Palatino Linotype"/>
          <w:b/>
        </w:rPr>
        <w:t>la parte RECURRENTE</w:t>
      </w:r>
      <w:r w:rsidRPr="00762F01">
        <w:rPr>
          <w:rFonts w:ascii="Palatino Linotype" w:eastAsia="Palatino Linotype" w:hAnsi="Palatino Linotype" w:cs="Palatino Linotype"/>
        </w:rPr>
        <w:t xml:space="preserve"> omitió realizar manifestaciones. </w:t>
      </w:r>
    </w:p>
    <w:p w14:paraId="15514545" w14:textId="77777777" w:rsidR="00C72FB6" w:rsidRPr="00762F01" w:rsidRDefault="001B10C9">
      <w:pPr>
        <w:spacing w:after="240" w:line="360" w:lineRule="auto"/>
        <w:jc w:val="both"/>
        <w:rPr>
          <w:rFonts w:ascii="Palatino Linotype" w:eastAsia="Palatino Linotype" w:hAnsi="Palatino Linotype" w:cs="Palatino Linotype"/>
        </w:rPr>
      </w:pPr>
      <w:r w:rsidRPr="00762F01">
        <w:rPr>
          <w:rFonts w:ascii="Palatino Linotype" w:eastAsia="Palatino Linotype" w:hAnsi="Palatino Linotype" w:cs="Palatino Linotype"/>
        </w:rPr>
        <w:t>Por su parte</w:t>
      </w:r>
      <w:r w:rsidRPr="00762F01">
        <w:rPr>
          <w:rFonts w:ascii="Palatino Linotype" w:eastAsia="Palatino Linotype" w:hAnsi="Palatino Linotype" w:cs="Palatino Linotype"/>
          <w:b/>
        </w:rPr>
        <w:t xml:space="preserve"> </w:t>
      </w:r>
      <w:r w:rsidRPr="00762F01">
        <w:rPr>
          <w:rFonts w:ascii="Palatino Linotype" w:eastAsia="Palatino Linotype" w:hAnsi="Palatino Linotype" w:cs="Palatino Linotype"/>
        </w:rPr>
        <w:t xml:space="preserve">el </w:t>
      </w:r>
      <w:r w:rsidRPr="00762F01">
        <w:rPr>
          <w:rFonts w:ascii="Palatino Linotype" w:eastAsia="Palatino Linotype" w:hAnsi="Palatino Linotype" w:cs="Palatino Linotype"/>
          <w:b/>
        </w:rPr>
        <w:t xml:space="preserve">SUJETO OBLIGADO </w:t>
      </w:r>
      <w:r w:rsidRPr="00762F01">
        <w:rPr>
          <w:rFonts w:ascii="Palatino Linotype" w:eastAsia="Palatino Linotype" w:hAnsi="Palatino Linotype" w:cs="Palatino Linotype"/>
        </w:rPr>
        <w:t xml:space="preserve">fue omiso en rendir su informe justificado. </w:t>
      </w:r>
    </w:p>
    <w:p w14:paraId="69DB23DB" w14:textId="77777777" w:rsidR="00C72FB6" w:rsidRPr="00762F01" w:rsidRDefault="001B10C9">
      <w:pPr>
        <w:widowControl w:val="0"/>
        <w:spacing w:line="360" w:lineRule="auto"/>
        <w:jc w:val="both"/>
        <w:rPr>
          <w:rFonts w:ascii="Palatino Linotype" w:eastAsia="Palatino Linotype" w:hAnsi="Palatino Linotype" w:cs="Palatino Linotype"/>
        </w:rPr>
      </w:pPr>
      <w:r w:rsidRPr="00762F01">
        <w:rPr>
          <w:rFonts w:ascii="Palatino Linotype" w:eastAsia="Palatino Linotype" w:hAnsi="Palatino Linotype" w:cs="Palatino Linotype"/>
          <w:b/>
        </w:rPr>
        <w:t>7</w:t>
      </w:r>
      <w:r w:rsidRPr="00762F01">
        <w:rPr>
          <w:rFonts w:ascii="Palatino Linotype" w:eastAsia="Palatino Linotype" w:hAnsi="Palatino Linotype" w:cs="Palatino Linotype"/>
        </w:rPr>
        <w:t xml:space="preserve">. </w:t>
      </w:r>
      <w:r w:rsidRPr="00762F01">
        <w:rPr>
          <w:rFonts w:ascii="Palatino Linotype" w:eastAsia="Palatino Linotype" w:hAnsi="Palatino Linotype" w:cs="Palatino Linotype"/>
          <w:b/>
        </w:rPr>
        <w:t>Ampliación del plazo.</w:t>
      </w:r>
      <w:r w:rsidRPr="00762F01">
        <w:rPr>
          <w:rFonts w:ascii="Palatino Linotype" w:eastAsia="Palatino Linotype" w:hAnsi="Palatino Linotype" w:cs="Palatino Linotype"/>
        </w:rPr>
        <w:t xml:space="preserve"> Mediante acuerdo de fecha veintiuno de agosto del año en curso y notificado el veintidós de agosto del año dos mil veinticuatro, con </w:t>
      </w:r>
      <w:r w:rsidRPr="00762F01">
        <w:rPr>
          <w:rFonts w:ascii="Palatino Linotype" w:eastAsia="Palatino Linotype" w:hAnsi="Palatino Linotype" w:cs="Palatino Linotype"/>
        </w:rPr>
        <w:lastRenderedPageBreak/>
        <w:t>fundamento en el artículo 181, párrafo tercero de la Ley de Transparencia y Acceso a la Información Pública del Estado de México y Municipios, se acordó la ampliación del plazo para su resolución.</w:t>
      </w:r>
    </w:p>
    <w:p w14:paraId="16FB86D1" w14:textId="77777777" w:rsidR="00C72FB6" w:rsidRPr="00762F01" w:rsidRDefault="00C72FB6">
      <w:pPr>
        <w:widowControl w:val="0"/>
        <w:spacing w:line="360" w:lineRule="auto"/>
        <w:jc w:val="both"/>
        <w:rPr>
          <w:rFonts w:ascii="Palatino Linotype" w:eastAsia="Palatino Linotype" w:hAnsi="Palatino Linotype" w:cs="Palatino Linotype"/>
        </w:rPr>
      </w:pPr>
    </w:p>
    <w:p w14:paraId="4A6FB5E0" w14:textId="77777777" w:rsidR="00C72FB6" w:rsidRPr="00762F01" w:rsidRDefault="001B10C9">
      <w:pPr>
        <w:widowControl w:val="0"/>
        <w:spacing w:line="360" w:lineRule="auto"/>
        <w:jc w:val="both"/>
        <w:rPr>
          <w:rFonts w:ascii="Palatino Linotype" w:eastAsia="Palatino Linotype" w:hAnsi="Palatino Linotype" w:cs="Palatino Linotype"/>
        </w:rPr>
      </w:pPr>
      <w:r w:rsidRPr="00762F01">
        <w:rPr>
          <w:rFonts w:ascii="Palatino Linotype" w:eastAsia="Palatino Linotype" w:hAnsi="Palatino Linotype" w:cs="Palatino Linotype"/>
        </w:rPr>
        <w:t>Este organismo garante no pasa por alto justificar, que el plazo para emitir la resolución en el presente asunto encuentra justificación en el alto número de recursos de revisión recibidos, circunstancia atípica que ha rebasado las capacidades técnicas y humanas del personal encargado de la proyección de las resoluciones a dichos medios de impugnación.</w:t>
      </w:r>
    </w:p>
    <w:p w14:paraId="3AA123D3" w14:textId="77777777" w:rsidR="00C72FB6" w:rsidRPr="00762F01" w:rsidRDefault="00C72FB6">
      <w:pPr>
        <w:spacing w:line="360" w:lineRule="auto"/>
        <w:jc w:val="both"/>
        <w:rPr>
          <w:rFonts w:ascii="Palatino Linotype" w:eastAsia="Palatino Linotype" w:hAnsi="Palatino Linotype" w:cs="Palatino Linotype"/>
        </w:rPr>
      </w:pPr>
    </w:p>
    <w:p w14:paraId="52E81A23" w14:textId="77777777" w:rsidR="00C72FB6" w:rsidRPr="00762F01" w:rsidRDefault="001B10C9">
      <w:pPr>
        <w:spacing w:line="360" w:lineRule="auto"/>
        <w:jc w:val="both"/>
        <w:rPr>
          <w:rFonts w:ascii="Palatino Linotype" w:eastAsia="Palatino Linotype" w:hAnsi="Palatino Linotype" w:cs="Palatino Linotype"/>
        </w:rPr>
      </w:pPr>
      <w:r w:rsidRPr="00762F01">
        <w:rPr>
          <w:rFonts w:ascii="Palatino Linotype" w:eastAsia="Palatino Linotype" w:hAnsi="Palatino Linotype" w:cs="Palatino Linotype"/>
        </w:rPr>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14:paraId="2D3F8B4E" w14:textId="77777777" w:rsidR="00C72FB6" w:rsidRPr="00762F01" w:rsidRDefault="00C72FB6">
      <w:pPr>
        <w:spacing w:line="360" w:lineRule="auto"/>
        <w:jc w:val="both"/>
        <w:rPr>
          <w:rFonts w:ascii="Palatino Linotype" w:eastAsia="Palatino Linotype" w:hAnsi="Palatino Linotype" w:cs="Palatino Linotype"/>
        </w:rPr>
      </w:pPr>
    </w:p>
    <w:p w14:paraId="79CFF9F6" w14:textId="77777777" w:rsidR="00C72FB6" w:rsidRPr="00762F01" w:rsidRDefault="001B10C9">
      <w:pPr>
        <w:spacing w:line="360" w:lineRule="auto"/>
        <w:jc w:val="both"/>
        <w:rPr>
          <w:rFonts w:ascii="Palatino Linotype" w:eastAsia="Palatino Linotype" w:hAnsi="Palatino Linotype" w:cs="Palatino Linotype"/>
        </w:rPr>
      </w:pPr>
      <w:r w:rsidRPr="00762F01">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3AB54F46" w14:textId="77777777" w:rsidR="00C72FB6" w:rsidRPr="00762F01" w:rsidRDefault="00C72FB6">
      <w:pPr>
        <w:spacing w:line="360" w:lineRule="auto"/>
        <w:jc w:val="both"/>
        <w:rPr>
          <w:rFonts w:ascii="Palatino Linotype" w:eastAsia="Palatino Linotype" w:hAnsi="Palatino Linotype" w:cs="Palatino Linotype"/>
        </w:rPr>
      </w:pPr>
    </w:p>
    <w:p w14:paraId="58AF027A" w14:textId="77777777" w:rsidR="00C72FB6" w:rsidRPr="00762F01" w:rsidRDefault="001B10C9">
      <w:pPr>
        <w:spacing w:line="360" w:lineRule="auto"/>
        <w:jc w:val="both"/>
        <w:rPr>
          <w:rFonts w:ascii="Palatino Linotype" w:eastAsia="Palatino Linotype" w:hAnsi="Palatino Linotype" w:cs="Palatino Linotype"/>
        </w:rPr>
      </w:pPr>
      <w:r w:rsidRPr="00762F01">
        <w:rPr>
          <w:rFonts w:ascii="Palatino Linotype" w:eastAsia="Palatino Linotype" w:hAnsi="Palatino Linotype" w:cs="Palatino Linotype"/>
        </w:rPr>
        <w:t xml:space="preserve">En ese sentido, el legislador fijó los términos procesales en las leyes, de manera general, sin que pudiera prever la variada gama de casos que son resueltos por los </w:t>
      </w:r>
      <w:r w:rsidRPr="00762F01">
        <w:rPr>
          <w:rFonts w:ascii="Palatino Linotype" w:eastAsia="Palatino Linotype" w:hAnsi="Palatino Linotype" w:cs="Palatino Linotype"/>
        </w:rPr>
        <w:lastRenderedPageBreak/>
        <w:t xml:space="preserve">órganos jurisdiccionales o cuasi jurisdiccionales, tanto por la complejidad de los hechos, como por el número de casos que conocen. </w:t>
      </w:r>
    </w:p>
    <w:p w14:paraId="4CFED830" w14:textId="77777777" w:rsidR="00C72FB6" w:rsidRPr="00762F01" w:rsidRDefault="00C72FB6">
      <w:pPr>
        <w:spacing w:line="360" w:lineRule="auto"/>
        <w:jc w:val="both"/>
        <w:rPr>
          <w:rFonts w:ascii="Palatino Linotype" w:eastAsia="Palatino Linotype" w:hAnsi="Palatino Linotype" w:cs="Palatino Linotype"/>
        </w:rPr>
      </w:pPr>
    </w:p>
    <w:p w14:paraId="67B8896B" w14:textId="77777777" w:rsidR="00C72FB6" w:rsidRPr="00762F01" w:rsidRDefault="001B10C9">
      <w:pPr>
        <w:spacing w:line="360" w:lineRule="auto"/>
        <w:jc w:val="both"/>
        <w:rPr>
          <w:rFonts w:ascii="Palatino Linotype" w:eastAsia="Palatino Linotype" w:hAnsi="Palatino Linotype" w:cs="Palatino Linotype"/>
          <w:strike/>
        </w:rPr>
      </w:pPr>
      <w:r w:rsidRPr="00762F01">
        <w:rPr>
          <w:rFonts w:ascii="Palatino Linotype" w:eastAsia="Palatino Linotype" w:hAnsi="Palatino Linotype" w:cs="Palatino Linotype"/>
        </w:rPr>
        <w:t xml:space="preserve">Por ello, excepcionalmente, si un asunto es resuelto con posterioridad a los plazos señalados por la norma debe analizarse la razonabilidad del tiempo necesario para su resolución, atentos a los siguientes criterios: </w:t>
      </w:r>
    </w:p>
    <w:p w14:paraId="2D7CC1DD" w14:textId="77777777" w:rsidR="00C72FB6" w:rsidRPr="00762F01" w:rsidRDefault="00C72FB6">
      <w:pPr>
        <w:spacing w:line="360" w:lineRule="auto"/>
        <w:jc w:val="both"/>
        <w:rPr>
          <w:rFonts w:ascii="Palatino Linotype" w:eastAsia="Palatino Linotype" w:hAnsi="Palatino Linotype" w:cs="Palatino Linotype"/>
        </w:rPr>
      </w:pPr>
    </w:p>
    <w:p w14:paraId="2625F5A8" w14:textId="77777777" w:rsidR="00C72FB6" w:rsidRPr="00762F01" w:rsidRDefault="001B10C9">
      <w:pPr>
        <w:numPr>
          <w:ilvl w:val="0"/>
          <w:numId w:val="2"/>
        </w:numPr>
        <w:ind w:left="851"/>
        <w:jc w:val="both"/>
        <w:rPr>
          <w:rFonts w:ascii="Palatino Linotype" w:eastAsia="Palatino Linotype" w:hAnsi="Palatino Linotype" w:cs="Palatino Linotype"/>
        </w:rPr>
      </w:pPr>
      <w:r w:rsidRPr="00762F01">
        <w:rPr>
          <w:rFonts w:ascii="Palatino Linotype" w:eastAsia="Palatino Linotype" w:hAnsi="Palatino Linotype" w:cs="Palatino Linotype"/>
        </w:rPr>
        <w:t xml:space="preserve">Complejidad del Asunto: La complejidad de la prueba, la pluralidad de sujetos procesales, el tiempo transcurrido, las características y contexto del recurso. </w:t>
      </w:r>
    </w:p>
    <w:p w14:paraId="194DF49E" w14:textId="77777777" w:rsidR="00C72FB6" w:rsidRPr="00762F01" w:rsidRDefault="00C72FB6">
      <w:pPr>
        <w:ind w:left="851" w:hanging="360"/>
        <w:jc w:val="both"/>
        <w:rPr>
          <w:rFonts w:ascii="Palatino Linotype" w:eastAsia="Palatino Linotype" w:hAnsi="Palatino Linotype" w:cs="Palatino Linotype"/>
        </w:rPr>
      </w:pPr>
    </w:p>
    <w:p w14:paraId="5EAE08EB" w14:textId="77777777" w:rsidR="00C72FB6" w:rsidRPr="00762F01" w:rsidRDefault="001B10C9">
      <w:pPr>
        <w:numPr>
          <w:ilvl w:val="0"/>
          <w:numId w:val="2"/>
        </w:numPr>
        <w:ind w:left="851"/>
        <w:jc w:val="both"/>
        <w:rPr>
          <w:rFonts w:ascii="Palatino Linotype" w:eastAsia="Palatino Linotype" w:hAnsi="Palatino Linotype" w:cs="Palatino Linotype"/>
        </w:rPr>
      </w:pPr>
      <w:r w:rsidRPr="00762F01">
        <w:rPr>
          <w:rFonts w:ascii="Palatino Linotype" w:eastAsia="Palatino Linotype" w:hAnsi="Palatino Linotype" w:cs="Palatino Linotype"/>
        </w:rPr>
        <w:t>Actividad Procesal del interesado. Acciones u omisiones del interesado.</w:t>
      </w:r>
    </w:p>
    <w:p w14:paraId="55991010" w14:textId="77777777" w:rsidR="00C72FB6" w:rsidRPr="00762F01" w:rsidRDefault="00C72FB6">
      <w:pPr>
        <w:ind w:left="851" w:hanging="360"/>
        <w:jc w:val="both"/>
        <w:rPr>
          <w:rFonts w:ascii="Palatino Linotype" w:eastAsia="Palatino Linotype" w:hAnsi="Palatino Linotype" w:cs="Palatino Linotype"/>
        </w:rPr>
      </w:pPr>
    </w:p>
    <w:p w14:paraId="6C0A16D8" w14:textId="77777777" w:rsidR="00C72FB6" w:rsidRPr="00762F01" w:rsidRDefault="001B10C9">
      <w:pPr>
        <w:numPr>
          <w:ilvl w:val="0"/>
          <w:numId w:val="2"/>
        </w:numPr>
        <w:ind w:left="851"/>
        <w:jc w:val="both"/>
        <w:rPr>
          <w:rFonts w:ascii="Palatino Linotype" w:eastAsia="Palatino Linotype" w:hAnsi="Palatino Linotype" w:cs="Palatino Linotype"/>
        </w:rPr>
      </w:pPr>
      <w:r w:rsidRPr="00762F01">
        <w:rPr>
          <w:rFonts w:ascii="Palatino Linotype" w:eastAsia="Palatino Linotype" w:hAnsi="Palatino Linotype" w:cs="Palatino Linotype"/>
        </w:rPr>
        <w:t>Conducta de la Autoridad: Las Acciones u omisiones realizadas en el procedimiento. Así como si la autoridad actuó con la debida diligencia.</w:t>
      </w:r>
    </w:p>
    <w:p w14:paraId="5A1B3EEC" w14:textId="77777777" w:rsidR="00C72FB6" w:rsidRPr="00762F01" w:rsidRDefault="00C72FB6">
      <w:pPr>
        <w:ind w:left="851" w:hanging="360"/>
        <w:rPr>
          <w:rFonts w:ascii="Palatino Linotype" w:eastAsia="Palatino Linotype" w:hAnsi="Palatino Linotype" w:cs="Palatino Linotype"/>
        </w:rPr>
      </w:pPr>
    </w:p>
    <w:p w14:paraId="6249D7A6" w14:textId="77777777" w:rsidR="00C72FB6" w:rsidRPr="00762F01" w:rsidRDefault="001B10C9">
      <w:pPr>
        <w:ind w:left="851" w:hanging="360"/>
        <w:jc w:val="both"/>
        <w:rPr>
          <w:rFonts w:ascii="Palatino Linotype" w:eastAsia="Palatino Linotype" w:hAnsi="Palatino Linotype" w:cs="Palatino Linotype"/>
        </w:rPr>
      </w:pPr>
      <w:r w:rsidRPr="00762F01">
        <w:rPr>
          <w:rFonts w:ascii="Palatino Linotype" w:eastAsia="Palatino Linotype" w:hAnsi="Palatino Linotype" w:cs="Palatino Linotype"/>
        </w:rPr>
        <w:t>d) La afectación generada en la situación jurídica de la persona involucrada en el proceso: Violación a sus derechos humanos.</w:t>
      </w:r>
    </w:p>
    <w:p w14:paraId="45E2D512" w14:textId="77777777" w:rsidR="00C72FB6" w:rsidRPr="00762F01" w:rsidRDefault="00C72FB6">
      <w:pPr>
        <w:spacing w:line="360" w:lineRule="auto"/>
        <w:jc w:val="both"/>
        <w:rPr>
          <w:rFonts w:ascii="Palatino Linotype" w:eastAsia="Palatino Linotype" w:hAnsi="Palatino Linotype" w:cs="Palatino Linotype"/>
        </w:rPr>
      </w:pPr>
    </w:p>
    <w:p w14:paraId="2A14DE3F" w14:textId="77777777" w:rsidR="00C72FB6" w:rsidRPr="00762F01" w:rsidRDefault="001B10C9">
      <w:pPr>
        <w:spacing w:line="360" w:lineRule="auto"/>
        <w:jc w:val="both"/>
        <w:rPr>
          <w:rFonts w:ascii="Palatino Linotype" w:eastAsia="Palatino Linotype" w:hAnsi="Palatino Linotype" w:cs="Palatino Linotype"/>
        </w:rPr>
      </w:pPr>
      <w:r w:rsidRPr="00762F01">
        <w:rPr>
          <w:rFonts w:ascii="Palatino Linotype" w:eastAsia="Palatino Linotype" w:hAnsi="Palatino Linotype" w:cs="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7D9ECE08" w14:textId="77777777" w:rsidR="00C72FB6" w:rsidRPr="00762F01" w:rsidRDefault="00C72FB6">
      <w:pPr>
        <w:spacing w:line="360" w:lineRule="auto"/>
        <w:jc w:val="both"/>
        <w:rPr>
          <w:rFonts w:ascii="Palatino Linotype" w:eastAsia="Palatino Linotype" w:hAnsi="Palatino Linotype" w:cs="Palatino Linotype"/>
        </w:rPr>
      </w:pPr>
    </w:p>
    <w:p w14:paraId="5052FD1F" w14:textId="77777777" w:rsidR="00C72FB6" w:rsidRPr="00762F01" w:rsidRDefault="001B10C9">
      <w:pPr>
        <w:spacing w:line="360" w:lineRule="auto"/>
        <w:jc w:val="both"/>
        <w:rPr>
          <w:rFonts w:ascii="Palatino Linotype" w:eastAsia="Palatino Linotype" w:hAnsi="Palatino Linotype" w:cs="Palatino Linotype"/>
          <w:b/>
        </w:rPr>
      </w:pPr>
      <w:r w:rsidRPr="00762F01">
        <w:rPr>
          <w:rFonts w:ascii="Palatino Linotype" w:eastAsia="Palatino Linotype" w:hAnsi="Palatino Linotype" w:cs="Palatino Linotype"/>
        </w:rPr>
        <w:t xml:space="preserve">Argumento que encuentra sustento en la jurisprudencia P./J. 32/92 emitida por el Pleno de la Suprema Corte de Justicia de la Nación de rubro </w:t>
      </w:r>
      <w:r w:rsidRPr="00762F01">
        <w:rPr>
          <w:rFonts w:ascii="Palatino Linotype" w:eastAsia="Palatino Linotype" w:hAnsi="Palatino Linotype" w:cs="Palatino Linotype"/>
          <w:i/>
        </w:rPr>
        <w:t xml:space="preserve">“TÉRMINOS </w:t>
      </w:r>
      <w:r w:rsidRPr="00762F01">
        <w:rPr>
          <w:rFonts w:ascii="Palatino Linotype" w:eastAsia="Palatino Linotype" w:hAnsi="Palatino Linotype" w:cs="Palatino Linotype"/>
          <w:i/>
        </w:rPr>
        <w:lastRenderedPageBreak/>
        <w:t>PROCESALES. PARA DETERMINAR SI UN FUNCIONARIO JUDICIAL ACTUÓ INDEBIDAMENTE POR NO RESPETARLOS SE DEBE ATENDER AL PRESUPUESTO QUE CONSIDERÓ EL LEGISLADOR AL FIJARLOS Y LAS CARACTERÍSTICAS DEL CASO.”</w:t>
      </w:r>
      <w:r w:rsidRPr="00762F01">
        <w:rPr>
          <w:rFonts w:ascii="Palatino Linotype" w:eastAsia="Palatino Linotype" w:hAnsi="Palatino Linotype" w:cs="Palatino Linotype"/>
        </w:rPr>
        <w:t>, visible en la Gaceta del Seminario Judicial de la Federación con el registro digital 205635.</w:t>
      </w:r>
    </w:p>
    <w:p w14:paraId="1AC55D9D" w14:textId="77777777" w:rsidR="00C72FB6" w:rsidRPr="00762F01" w:rsidRDefault="00C72FB6">
      <w:pPr>
        <w:spacing w:line="360" w:lineRule="auto"/>
        <w:jc w:val="both"/>
        <w:rPr>
          <w:rFonts w:ascii="Palatino Linotype" w:eastAsia="Palatino Linotype" w:hAnsi="Palatino Linotype" w:cs="Palatino Linotype"/>
        </w:rPr>
      </w:pPr>
    </w:p>
    <w:p w14:paraId="20A5113A" w14:textId="77777777" w:rsidR="00C72FB6" w:rsidRPr="00762F01" w:rsidRDefault="001B10C9">
      <w:pPr>
        <w:spacing w:line="360" w:lineRule="auto"/>
        <w:jc w:val="both"/>
        <w:rPr>
          <w:rFonts w:ascii="Palatino Linotype" w:eastAsia="Palatino Linotype" w:hAnsi="Palatino Linotype" w:cs="Palatino Linotype"/>
        </w:rPr>
      </w:pPr>
      <w:r w:rsidRPr="00762F01">
        <w:rPr>
          <w:rFonts w:ascii="Palatino Linotype" w:eastAsia="Palatino Linotype" w:hAnsi="Palatino Linotype" w:cs="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77929298" w14:textId="77777777" w:rsidR="00C72FB6" w:rsidRPr="00762F01" w:rsidRDefault="00C72FB6">
      <w:pPr>
        <w:spacing w:line="360" w:lineRule="auto"/>
        <w:jc w:val="both"/>
        <w:rPr>
          <w:rFonts w:ascii="Palatino Linotype" w:eastAsia="Palatino Linotype" w:hAnsi="Palatino Linotype" w:cs="Palatino Linotype"/>
        </w:rPr>
      </w:pPr>
    </w:p>
    <w:p w14:paraId="4D0EB7B8" w14:textId="77777777" w:rsidR="00C72FB6" w:rsidRPr="00762F01" w:rsidRDefault="001B10C9">
      <w:pPr>
        <w:spacing w:line="360" w:lineRule="auto"/>
        <w:jc w:val="both"/>
        <w:rPr>
          <w:rFonts w:ascii="Palatino Linotype" w:eastAsia="Palatino Linotype" w:hAnsi="Palatino Linotype" w:cs="Palatino Linotype"/>
        </w:rPr>
      </w:pPr>
      <w:r w:rsidRPr="00762F01">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14:paraId="48AAFA44" w14:textId="77777777" w:rsidR="00C72FB6" w:rsidRPr="00762F01" w:rsidRDefault="00C72FB6">
      <w:pPr>
        <w:spacing w:line="360" w:lineRule="auto"/>
        <w:jc w:val="both"/>
        <w:rPr>
          <w:rFonts w:ascii="Palatino Linotype" w:eastAsia="Palatino Linotype" w:hAnsi="Palatino Linotype" w:cs="Palatino Linotype"/>
        </w:rPr>
      </w:pPr>
    </w:p>
    <w:p w14:paraId="624FD62C" w14:textId="77777777" w:rsidR="00C72FB6" w:rsidRPr="00762F01" w:rsidRDefault="001B10C9">
      <w:pPr>
        <w:spacing w:line="360" w:lineRule="auto"/>
        <w:jc w:val="both"/>
        <w:rPr>
          <w:rFonts w:ascii="Palatino Linotype" w:eastAsia="Palatino Linotype" w:hAnsi="Palatino Linotype" w:cs="Palatino Linotype"/>
        </w:rPr>
      </w:pPr>
      <w:r w:rsidRPr="00762F01">
        <w:rPr>
          <w:rFonts w:ascii="Palatino Linotype" w:eastAsia="Palatino Linotype" w:hAnsi="Palatino Linotype" w:cs="Palatino Linotype"/>
        </w:rPr>
        <w:t xml:space="preserve"> </w:t>
      </w:r>
      <w:r w:rsidRPr="00762F01">
        <w:rPr>
          <w:rFonts w:ascii="Palatino Linotype" w:eastAsia="Palatino Linotype" w:hAnsi="Palatino Linotype" w:cs="Palatino Linotype"/>
          <w:i/>
        </w:rPr>
        <w:t>“PLAZO RAZONABLE PARA RESOLVER. DIMENSIÓN Y EFECTOS DE ESTE CONCEPTO CUANDO SE ADUCE EXCESIVA CARGA DE TRABAJO.”</w:t>
      </w:r>
      <w:r w:rsidRPr="00762F01">
        <w:rPr>
          <w:rFonts w:ascii="Palatino Linotype" w:eastAsia="Palatino Linotype" w:hAnsi="Palatino Linotype" w:cs="Palatino Linotype"/>
        </w:rPr>
        <w:t xml:space="preserve"> consultable en el Seminario Judicial de la Federación y su gaceta, con el registro digital 2002351.</w:t>
      </w:r>
    </w:p>
    <w:p w14:paraId="2BD83D2A" w14:textId="77777777" w:rsidR="00C72FB6" w:rsidRPr="00762F01" w:rsidRDefault="00C72FB6">
      <w:pPr>
        <w:spacing w:line="360" w:lineRule="auto"/>
        <w:jc w:val="both"/>
        <w:rPr>
          <w:rFonts w:ascii="Palatino Linotype" w:eastAsia="Palatino Linotype" w:hAnsi="Palatino Linotype" w:cs="Palatino Linotype"/>
          <w:b/>
        </w:rPr>
      </w:pPr>
    </w:p>
    <w:p w14:paraId="21AF2C4E" w14:textId="77777777" w:rsidR="00C72FB6" w:rsidRPr="00762F01" w:rsidRDefault="001B10C9">
      <w:pPr>
        <w:spacing w:line="360" w:lineRule="auto"/>
        <w:jc w:val="both"/>
        <w:rPr>
          <w:rFonts w:ascii="Palatino Linotype" w:eastAsia="Palatino Linotype" w:hAnsi="Palatino Linotype" w:cs="Palatino Linotype"/>
        </w:rPr>
      </w:pPr>
      <w:r w:rsidRPr="00762F01">
        <w:rPr>
          <w:rFonts w:ascii="Palatino Linotype" w:eastAsia="Palatino Linotype" w:hAnsi="Palatino Linotype" w:cs="Palatino Linotype"/>
          <w:i/>
        </w:rPr>
        <w:t>“PLAZO RAZONABLE PARA RESOLVER. CONCEPTO Y ELEMENTOS QUE LO INTEGRAN A LA LUZ DEL DERECHO INTERNACIONAL DE LOS DERECHOS HUMANOS.”</w:t>
      </w:r>
      <w:r w:rsidRPr="00762F01">
        <w:rPr>
          <w:rFonts w:ascii="Palatino Linotype" w:eastAsia="Palatino Linotype" w:hAnsi="Palatino Linotype" w:cs="Palatino Linotype"/>
        </w:rPr>
        <w:t>, visible en el Seminario Judicial de la Federación y su gaceta, con el registro digital 2002350.</w:t>
      </w:r>
    </w:p>
    <w:p w14:paraId="58438114" w14:textId="77777777" w:rsidR="00C72FB6" w:rsidRPr="00762F01" w:rsidRDefault="00C72FB6">
      <w:pPr>
        <w:spacing w:line="360" w:lineRule="auto"/>
        <w:jc w:val="both"/>
        <w:rPr>
          <w:rFonts w:ascii="Palatino Linotype" w:eastAsia="Palatino Linotype" w:hAnsi="Palatino Linotype" w:cs="Palatino Linotype"/>
        </w:rPr>
      </w:pPr>
    </w:p>
    <w:p w14:paraId="30BBC6D1" w14:textId="77777777" w:rsidR="00C72FB6" w:rsidRPr="00762F01" w:rsidRDefault="001B10C9">
      <w:pPr>
        <w:spacing w:line="360" w:lineRule="auto"/>
        <w:jc w:val="both"/>
        <w:rPr>
          <w:rFonts w:ascii="Palatino Linotype" w:eastAsia="Palatino Linotype" w:hAnsi="Palatino Linotype" w:cs="Palatino Linotype"/>
        </w:rPr>
      </w:pPr>
      <w:r w:rsidRPr="00762F01">
        <w:rPr>
          <w:rFonts w:ascii="Palatino Linotype" w:eastAsia="Palatino Linotype" w:hAnsi="Palatino Linotype" w:cs="Palatino Linotype"/>
        </w:rPr>
        <w:t>Por ello, este organismo garante comprometido con la tutela de los derechos humanos confiados, señala que este exceso de plazo legal para resolver el presente asunto, resulta de carácter excepcional.</w:t>
      </w:r>
    </w:p>
    <w:p w14:paraId="2EC6FEA4" w14:textId="77777777" w:rsidR="00C72FB6" w:rsidRPr="00762F01" w:rsidRDefault="00C72FB6">
      <w:pPr>
        <w:spacing w:line="360" w:lineRule="auto"/>
        <w:jc w:val="both"/>
        <w:rPr>
          <w:rFonts w:ascii="Palatino Linotype" w:eastAsia="Palatino Linotype" w:hAnsi="Palatino Linotype" w:cs="Palatino Linotype"/>
        </w:rPr>
      </w:pPr>
    </w:p>
    <w:p w14:paraId="2323B4B1" w14:textId="77777777" w:rsidR="00C72FB6" w:rsidRPr="00762F01" w:rsidRDefault="001B10C9">
      <w:pPr>
        <w:widowControl w:val="0"/>
        <w:spacing w:line="360" w:lineRule="auto"/>
        <w:jc w:val="both"/>
        <w:rPr>
          <w:rFonts w:ascii="Palatino Linotype" w:eastAsia="Palatino Linotype" w:hAnsi="Palatino Linotype" w:cs="Palatino Linotype"/>
        </w:rPr>
      </w:pPr>
      <w:r w:rsidRPr="00762F01">
        <w:rPr>
          <w:rFonts w:ascii="Palatino Linotype" w:eastAsia="Palatino Linotype" w:hAnsi="Palatino Linotype" w:cs="Palatino Linotype"/>
          <w:b/>
        </w:rPr>
        <w:t xml:space="preserve">8. Cierre de instrucción. </w:t>
      </w:r>
      <w:r w:rsidRPr="00762F01">
        <w:rPr>
          <w:rFonts w:ascii="Palatino Linotype" w:eastAsia="Palatino Linotype" w:hAnsi="Palatino Linotype" w:cs="Palatino Linotype"/>
        </w:rPr>
        <w:t xml:space="preserve">Una vez transcurrido el periodo otorgado a las partes para realizar sus manifestaciones y no habiendo documentos que integrar al expediente, mediante acuerdo de fecha veintiuno de agosto del año en curso y notificado el </w:t>
      </w:r>
      <w:r w:rsidRPr="008B13A3">
        <w:rPr>
          <w:rFonts w:ascii="Palatino Linotype" w:eastAsia="Palatino Linotype" w:hAnsi="Palatino Linotype" w:cs="Palatino Linotype"/>
          <w:b/>
          <w:bCs/>
        </w:rPr>
        <w:t>veintidós de agosto del año dos mil veinticuatro</w:t>
      </w:r>
      <w:r w:rsidRPr="00762F01">
        <w:rPr>
          <w:rFonts w:ascii="Palatino Linotype" w:eastAsia="Palatino Linotype" w:hAnsi="Palatino Linotype" w:cs="Palatino Linotype"/>
        </w:rPr>
        <w:t xml:space="preserve">, la Comisionada Ponente determinó el cierre de instrucción en términos de la fracción VI del artículo 185 de la Ley de Transparencia y Acceso a la Información Pública del Estado de México y Municipios. </w:t>
      </w:r>
    </w:p>
    <w:p w14:paraId="2BD7BF59" w14:textId="77777777" w:rsidR="00C72FB6" w:rsidRPr="00762F01" w:rsidRDefault="001B10C9">
      <w:pPr>
        <w:spacing w:before="240" w:after="240" w:line="360" w:lineRule="auto"/>
        <w:jc w:val="both"/>
        <w:rPr>
          <w:rFonts w:ascii="Palatino Linotype" w:eastAsia="Palatino Linotype" w:hAnsi="Palatino Linotype" w:cs="Palatino Linotype"/>
        </w:rPr>
      </w:pPr>
      <w:r w:rsidRPr="00762F01">
        <w:rPr>
          <w:rFonts w:ascii="Palatino Linotype" w:eastAsia="Palatino Linotype" w:hAnsi="Palatino Linotype" w:cs="Palatino Linotype"/>
        </w:rPr>
        <w:t xml:space="preserve">En razón de que fue debidamente sustanciado el expediente electrónico y no existe diligencia pendiente de desahogo, se emite la Resolución que conforme a Derecho proceda, de acuerdo con los siguientes: </w:t>
      </w:r>
    </w:p>
    <w:p w14:paraId="0ED47308" w14:textId="77777777" w:rsidR="00C72FB6" w:rsidRPr="00762F01" w:rsidRDefault="001B10C9">
      <w:pPr>
        <w:widowControl w:val="0"/>
        <w:spacing w:line="360" w:lineRule="auto"/>
        <w:jc w:val="center"/>
        <w:rPr>
          <w:rFonts w:ascii="Palatino Linotype" w:eastAsia="Palatino Linotype" w:hAnsi="Palatino Linotype" w:cs="Palatino Linotype"/>
          <w:b/>
        </w:rPr>
      </w:pPr>
      <w:r w:rsidRPr="00762F01">
        <w:rPr>
          <w:rFonts w:ascii="Palatino Linotype" w:eastAsia="Palatino Linotype" w:hAnsi="Palatino Linotype" w:cs="Palatino Linotype"/>
          <w:b/>
        </w:rPr>
        <w:t>II. C O N S I D E R A N D O S</w:t>
      </w:r>
    </w:p>
    <w:p w14:paraId="074DA824" w14:textId="77777777" w:rsidR="00C72FB6" w:rsidRPr="00762F01" w:rsidRDefault="00C72FB6">
      <w:pPr>
        <w:widowControl w:val="0"/>
        <w:spacing w:line="360" w:lineRule="auto"/>
        <w:jc w:val="center"/>
        <w:rPr>
          <w:rFonts w:ascii="Palatino Linotype" w:eastAsia="Palatino Linotype" w:hAnsi="Palatino Linotype" w:cs="Palatino Linotype"/>
          <w:b/>
        </w:rPr>
      </w:pPr>
    </w:p>
    <w:p w14:paraId="49382353" w14:textId="77777777" w:rsidR="00C72FB6" w:rsidRPr="00762F01" w:rsidRDefault="001B10C9">
      <w:pPr>
        <w:spacing w:line="360" w:lineRule="auto"/>
        <w:jc w:val="both"/>
        <w:rPr>
          <w:rFonts w:ascii="Palatino Linotype" w:eastAsia="Palatino Linotype" w:hAnsi="Palatino Linotype" w:cs="Palatino Linotype"/>
        </w:rPr>
      </w:pPr>
      <w:r w:rsidRPr="00762F01">
        <w:rPr>
          <w:rFonts w:ascii="Palatino Linotype" w:eastAsia="Palatino Linotype" w:hAnsi="Palatino Linotype" w:cs="Palatino Linotype"/>
          <w:b/>
        </w:rPr>
        <w:lastRenderedPageBreak/>
        <w:t>Primero. Competencia.</w:t>
      </w:r>
      <w:r w:rsidRPr="00762F01">
        <w:rPr>
          <w:rFonts w:ascii="Palatino Linotype" w:eastAsia="Palatino Linotype" w:hAnsi="Palatino Linotype" w:cs="Palatino Linotype"/>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trigésimo primero y trigésimo segundo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09B0147A" w14:textId="77777777" w:rsidR="00C72FB6" w:rsidRPr="00762F01" w:rsidRDefault="001B10C9">
      <w:pPr>
        <w:spacing w:before="240" w:after="240" w:line="360" w:lineRule="auto"/>
        <w:ind w:right="49"/>
        <w:jc w:val="both"/>
        <w:rPr>
          <w:rFonts w:ascii="Palatino Linotype" w:eastAsia="Palatino Linotype" w:hAnsi="Palatino Linotype" w:cs="Palatino Linotype"/>
        </w:rPr>
      </w:pPr>
      <w:bookmarkStart w:id="2" w:name="_heading=h.tyjcwt" w:colFirst="0" w:colLast="0"/>
      <w:bookmarkEnd w:id="2"/>
      <w:r w:rsidRPr="00762F01">
        <w:rPr>
          <w:rFonts w:ascii="Palatino Linotype" w:eastAsia="Palatino Linotype" w:hAnsi="Palatino Linotype" w:cs="Palatino Linotype"/>
          <w:b/>
        </w:rPr>
        <w:t xml:space="preserve">Segundo. Oportunidad y Procedibilidad del Recurso de Revisión. </w:t>
      </w:r>
      <w:r w:rsidRPr="00762F01">
        <w:rPr>
          <w:rFonts w:ascii="Palatino Linotype" w:eastAsia="Palatino Linotype" w:hAnsi="Palatino Linotype" w:cs="Palatino Linotype"/>
        </w:rPr>
        <w:t xml:space="preserve">De conformidad con los requisitos de Oportunidad y Procedibilidad que deben reunir el recurso de revisión interpuesto, previstos en los artículos 178 y 180 de la Ley de Transparencia y Acceso a la Información Pública del Estado de México y Municipios; en la especie se advierte que el presente medio de impugnación fue interpuesto dentro del plazo de quince días previsto en el primer artículo de referencia; toda vez que el </w:t>
      </w:r>
      <w:r w:rsidRPr="00762F01">
        <w:rPr>
          <w:rFonts w:ascii="Palatino Linotype" w:eastAsia="Palatino Linotype" w:hAnsi="Palatino Linotype" w:cs="Palatino Linotype"/>
          <w:b/>
        </w:rPr>
        <w:t>SUJETO OBLIGADO</w:t>
      </w:r>
      <w:r w:rsidRPr="00762F01">
        <w:rPr>
          <w:rFonts w:ascii="Palatino Linotype" w:eastAsia="Palatino Linotype" w:hAnsi="Palatino Linotype" w:cs="Palatino Linotype"/>
        </w:rPr>
        <w:t xml:space="preserve"> emitió su respuesta a la solicitud planteada por la parte solicitante el once de abril del año dos mil veinticuatro y la parte </w:t>
      </w:r>
      <w:r w:rsidRPr="00762F01">
        <w:rPr>
          <w:rFonts w:ascii="Palatino Linotype" w:eastAsia="Palatino Linotype" w:hAnsi="Palatino Linotype" w:cs="Palatino Linotype"/>
          <w:b/>
        </w:rPr>
        <w:t>RECURRENTE</w:t>
      </w:r>
      <w:r w:rsidRPr="00762F01">
        <w:rPr>
          <w:rFonts w:ascii="Palatino Linotype" w:eastAsia="Palatino Linotype" w:hAnsi="Palatino Linotype" w:cs="Palatino Linotype"/>
        </w:rPr>
        <w:t xml:space="preserve"> presentó su recurso de revisión el veintidós de abril del dos mil veinticuatro, esto es, al séptimo día hábil siguiente del conocimiento de la respuesta. </w:t>
      </w:r>
    </w:p>
    <w:p w14:paraId="430E4052" w14:textId="77777777" w:rsidR="00C72FB6" w:rsidRPr="00762F01" w:rsidRDefault="001B10C9">
      <w:pPr>
        <w:spacing w:before="240" w:after="240" w:line="360" w:lineRule="auto"/>
        <w:jc w:val="both"/>
        <w:rPr>
          <w:rFonts w:ascii="Palatino Linotype" w:eastAsia="Palatino Linotype" w:hAnsi="Palatino Linotype" w:cs="Palatino Linotype"/>
        </w:rPr>
      </w:pPr>
      <w:r w:rsidRPr="00762F01">
        <w:rPr>
          <w:rFonts w:ascii="Palatino Linotype" w:eastAsia="Palatino Linotype" w:hAnsi="Palatino Linotype" w:cs="Palatino Linotype"/>
        </w:rPr>
        <w:lastRenderedPageBreak/>
        <w:t xml:space="preserve">Al mismo tiempo, por cuanto hace a la procedibilidad del recurso de revisión, es de suma importancia señalar que la parte </w:t>
      </w:r>
      <w:r w:rsidRPr="00762F01">
        <w:rPr>
          <w:rFonts w:ascii="Palatino Linotype" w:eastAsia="Palatino Linotype" w:hAnsi="Palatino Linotype" w:cs="Palatino Linotype"/>
          <w:b/>
        </w:rPr>
        <w:t>RECURRENTE</w:t>
      </w:r>
      <w:r w:rsidRPr="00762F01">
        <w:rPr>
          <w:rFonts w:ascii="Palatino Linotype" w:eastAsia="Palatino Linotype" w:hAnsi="Palatino Linotype" w:cs="Palatino Linotype"/>
        </w:rPr>
        <w:t xml:space="preserve"> no señaló nombre con el cual desee ser identificado, no obstante el, no proporcionar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14C665E1" w14:textId="77777777" w:rsidR="00C72FB6" w:rsidRPr="00762F01" w:rsidRDefault="001B10C9">
      <w:pPr>
        <w:ind w:left="567" w:right="474"/>
        <w:jc w:val="both"/>
        <w:rPr>
          <w:rFonts w:ascii="Palatino Linotype" w:eastAsia="Palatino Linotype" w:hAnsi="Palatino Linotype" w:cs="Palatino Linotype"/>
          <w:i/>
          <w:sz w:val="22"/>
          <w:szCs w:val="22"/>
        </w:rPr>
      </w:pPr>
      <w:r w:rsidRPr="00762F01">
        <w:rPr>
          <w:rFonts w:ascii="Palatino Linotype" w:eastAsia="Palatino Linotype" w:hAnsi="Palatino Linotype" w:cs="Palatino Linotype"/>
          <w:i/>
          <w:sz w:val="22"/>
          <w:szCs w:val="22"/>
        </w:rPr>
        <w:t>"</w:t>
      </w:r>
      <w:r w:rsidRPr="00762F01">
        <w:rPr>
          <w:rFonts w:ascii="Palatino Linotype" w:eastAsia="Palatino Linotype" w:hAnsi="Palatino Linotype" w:cs="Palatino Linotype"/>
          <w:b/>
          <w:i/>
          <w:sz w:val="22"/>
          <w:szCs w:val="22"/>
        </w:rPr>
        <w:t>Las solicitudes anónimas</w:t>
      </w:r>
      <w:r w:rsidRPr="00762F01">
        <w:rPr>
          <w:rFonts w:ascii="Palatino Linotype" w:eastAsia="Palatino Linotype" w:hAnsi="Palatino Linotype" w:cs="Palatino Linotype"/>
          <w:i/>
          <w:sz w:val="22"/>
          <w:szCs w:val="22"/>
        </w:rPr>
        <w:t xml:space="preserve">, con nombre incompleto o seudónimo </w:t>
      </w:r>
      <w:r w:rsidRPr="00762F01">
        <w:rPr>
          <w:rFonts w:ascii="Palatino Linotype" w:eastAsia="Palatino Linotype" w:hAnsi="Palatino Linotype" w:cs="Palatino Linotype"/>
          <w:b/>
          <w:i/>
          <w:sz w:val="22"/>
          <w:szCs w:val="22"/>
        </w:rPr>
        <w:t>serán procedentes para su trámite por parte del sujeto obligado ante quien se presente</w:t>
      </w:r>
      <w:r w:rsidRPr="00762F01">
        <w:rPr>
          <w:rFonts w:ascii="Palatino Linotype" w:eastAsia="Palatino Linotype" w:hAnsi="Palatino Linotype" w:cs="Palatino Linotype"/>
          <w:i/>
          <w:sz w:val="22"/>
          <w:szCs w:val="22"/>
        </w:rPr>
        <w:t>. No podrá requerirse información adicional con motivo del nombre proporcionado por el solicitante."</w:t>
      </w:r>
    </w:p>
    <w:p w14:paraId="1A3F2548" w14:textId="77777777" w:rsidR="00C72FB6" w:rsidRPr="00762F01" w:rsidRDefault="00C72FB6">
      <w:pPr>
        <w:pBdr>
          <w:top w:val="nil"/>
          <w:left w:val="nil"/>
          <w:bottom w:val="nil"/>
          <w:right w:val="nil"/>
          <w:between w:val="nil"/>
        </w:pBdr>
        <w:spacing w:line="360" w:lineRule="auto"/>
        <w:ind w:right="-147"/>
        <w:jc w:val="both"/>
        <w:rPr>
          <w:rFonts w:ascii="Palatino Linotype" w:eastAsia="Palatino Linotype" w:hAnsi="Palatino Linotype" w:cs="Palatino Linotype"/>
        </w:rPr>
      </w:pPr>
    </w:p>
    <w:p w14:paraId="03860C02" w14:textId="77777777" w:rsidR="00C72FB6" w:rsidRPr="00762F01" w:rsidRDefault="001B10C9">
      <w:pPr>
        <w:pBdr>
          <w:top w:val="nil"/>
          <w:left w:val="nil"/>
          <w:bottom w:val="nil"/>
          <w:right w:val="nil"/>
          <w:between w:val="nil"/>
        </w:pBdr>
        <w:spacing w:line="360" w:lineRule="auto"/>
        <w:ind w:right="-147"/>
        <w:jc w:val="both"/>
        <w:rPr>
          <w:rFonts w:ascii="Palatino Linotype" w:eastAsia="Palatino Linotype" w:hAnsi="Palatino Linotype" w:cs="Palatino Linotype"/>
        </w:rPr>
      </w:pPr>
      <w:r w:rsidRPr="00762F01">
        <w:rPr>
          <w:rFonts w:ascii="Palatino Linotype" w:eastAsia="Palatino Linotype" w:hAnsi="Palatino Linotype" w:cs="Palatino Linotype"/>
        </w:rPr>
        <w:t xml:space="preserve">Además, por cuanto hace a la procedibilidad del recurso de revisión una vez realizado el análisis del formato de interposición del recurso, se acreditan plenamente de todos y cada uno de los elementos formales exigidos por el artículo 180 de la Ley de Transparencia y Acceso a la Información Pública del Estado de México y Municipios, en atención a que fue presentado mediante el formato visible en </w:t>
      </w:r>
      <w:r w:rsidRPr="00762F01">
        <w:rPr>
          <w:rFonts w:ascii="Palatino Linotype" w:eastAsia="Palatino Linotype" w:hAnsi="Palatino Linotype" w:cs="Palatino Linotype"/>
          <w:b/>
        </w:rPr>
        <w:t>EL</w:t>
      </w:r>
      <w:r w:rsidRPr="00762F01">
        <w:rPr>
          <w:rFonts w:ascii="Palatino Linotype" w:eastAsia="Palatino Linotype" w:hAnsi="Palatino Linotype" w:cs="Palatino Linotype"/>
        </w:rPr>
        <w:t xml:space="preserve"> </w:t>
      </w:r>
      <w:r w:rsidRPr="00762F01">
        <w:rPr>
          <w:rFonts w:ascii="Palatino Linotype" w:eastAsia="Palatino Linotype" w:hAnsi="Palatino Linotype" w:cs="Palatino Linotype"/>
          <w:b/>
        </w:rPr>
        <w:t>SAIMEX</w:t>
      </w:r>
      <w:r w:rsidRPr="00762F01">
        <w:rPr>
          <w:rFonts w:ascii="Palatino Linotype" w:eastAsia="Palatino Linotype" w:hAnsi="Palatino Linotype" w:cs="Palatino Linotype"/>
        </w:rPr>
        <w:t>.</w:t>
      </w:r>
    </w:p>
    <w:p w14:paraId="48875BD4" w14:textId="77777777" w:rsidR="00C72FB6" w:rsidRPr="00762F01" w:rsidRDefault="00C72FB6">
      <w:pPr>
        <w:pBdr>
          <w:top w:val="nil"/>
          <w:left w:val="nil"/>
          <w:bottom w:val="nil"/>
          <w:right w:val="nil"/>
          <w:between w:val="nil"/>
        </w:pBdr>
        <w:spacing w:line="360" w:lineRule="auto"/>
        <w:ind w:right="-147"/>
        <w:jc w:val="both"/>
        <w:rPr>
          <w:rFonts w:ascii="Palatino Linotype" w:eastAsia="Palatino Linotype" w:hAnsi="Palatino Linotype" w:cs="Palatino Linotype"/>
        </w:rPr>
      </w:pPr>
    </w:p>
    <w:p w14:paraId="0BDAA936" w14:textId="77777777" w:rsidR="00C72FB6" w:rsidRPr="00762F01" w:rsidRDefault="001B10C9">
      <w:pPr>
        <w:spacing w:after="240" w:line="360" w:lineRule="auto"/>
        <w:jc w:val="both"/>
        <w:rPr>
          <w:rFonts w:ascii="Palatino Linotype" w:eastAsia="Palatino Linotype" w:hAnsi="Palatino Linotype" w:cs="Palatino Linotype"/>
        </w:rPr>
      </w:pPr>
      <w:r w:rsidRPr="00762F01">
        <w:rPr>
          <w:rFonts w:ascii="Palatino Linotype" w:eastAsia="Palatino Linotype" w:hAnsi="Palatino Linotype" w:cs="Palatino Linotype"/>
        </w:rPr>
        <w:t>Asimismo, resulta procedente la interposición del recurso de revisión al rubro anotado, toda vez que se actualiza las hipótesis previstas en el artículo 179, fracción V de la ley de la materia, que a la letra dice:</w:t>
      </w:r>
    </w:p>
    <w:p w14:paraId="5E9A443F" w14:textId="77777777" w:rsidR="00C72FB6" w:rsidRPr="00762F01" w:rsidRDefault="001B10C9">
      <w:pPr>
        <w:ind w:left="1276" w:right="1752"/>
        <w:jc w:val="both"/>
        <w:rPr>
          <w:rFonts w:ascii="Palatino Linotype" w:eastAsia="Palatino Linotype" w:hAnsi="Palatino Linotype" w:cs="Palatino Linotype"/>
          <w:i/>
          <w:sz w:val="22"/>
          <w:szCs w:val="22"/>
        </w:rPr>
      </w:pPr>
      <w:r w:rsidRPr="00762F01">
        <w:rPr>
          <w:rFonts w:ascii="Palatino Linotype" w:eastAsia="Palatino Linotype" w:hAnsi="Palatino Linotype" w:cs="Palatino Linotype"/>
          <w:i/>
          <w:sz w:val="22"/>
          <w:szCs w:val="22"/>
        </w:rPr>
        <w:t>“</w:t>
      </w:r>
      <w:r w:rsidRPr="00762F01">
        <w:rPr>
          <w:rFonts w:ascii="Palatino Linotype" w:eastAsia="Palatino Linotype" w:hAnsi="Palatino Linotype" w:cs="Palatino Linotype"/>
          <w:b/>
          <w:i/>
          <w:sz w:val="22"/>
          <w:szCs w:val="22"/>
        </w:rPr>
        <w:t xml:space="preserve">Artículo 179. </w:t>
      </w:r>
      <w:r w:rsidRPr="00762F01">
        <w:rPr>
          <w:rFonts w:ascii="Palatino Linotype" w:eastAsia="Palatino Linotype" w:hAnsi="Palatino Linotype" w:cs="Palatino Linotype"/>
          <w:i/>
          <w:sz w:val="22"/>
          <w:szCs w:val="22"/>
        </w:rPr>
        <w:t>El recurso de revisión es un medio de protección que la Ley otorga a los particulares, para hacer valer su derecho de acceso a la información pública, y procederá en contra de las siguientes causas:</w:t>
      </w:r>
    </w:p>
    <w:p w14:paraId="5F39179A" w14:textId="77777777" w:rsidR="00C72FB6" w:rsidRPr="00762F01" w:rsidRDefault="001B10C9">
      <w:pPr>
        <w:ind w:left="1276" w:right="1752"/>
        <w:jc w:val="both"/>
        <w:rPr>
          <w:rFonts w:ascii="Palatino Linotype" w:eastAsia="Palatino Linotype" w:hAnsi="Palatino Linotype" w:cs="Palatino Linotype"/>
          <w:i/>
          <w:sz w:val="22"/>
          <w:szCs w:val="22"/>
        </w:rPr>
      </w:pPr>
      <w:r w:rsidRPr="00762F01">
        <w:rPr>
          <w:rFonts w:ascii="Palatino Linotype" w:eastAsia="Palatino Linotype" w:hAnsi="Palatino Linotype" w:cs="Palatino Linotype"/>
          <w:i/>
          <w:sz w:val="22"/>
          <w:szCs w:val="22"/>
        </w:rPr>
        <w:t>…</w:t>
      </w:r>
    </w:p>
    <w:p w14:paraId="2C4B4C4F" w14:textId="77777777" w:rsidR="00C72FB6" w:rsidRPr="00762F01" w:rsidRDefault="001B10C9">
      <w:pPr>
        <w:ind w:left="1276" w:right="1752"/>
        <w:jc w:val="both"/>
        <w:rPr>
          <w:rFonts w:ascii="Palatino Linotype" w:eastAsia="Palatino Linotype" w:hAnsi="Palatino Linotype" w:cs="Palatino Linotype"/>
          <w:i/>
          <w:sz w:val="22"/>
          <w:szCs w:val="22"/>
        </w:rPr>
      </w:pPr>
      <w:r w:rsidRPr="00762F01">
        <w:rPr>
          <w:rFonts w:ascii="Palatino Linotype" w:eastAsia="Palatino Linotype" w:hAnsi="Palatino Linotype" w:cs="Palatino Linotype"/>
          <w:i/>
          <w:sz w:val="22"/>
          <w:szCs w:val="22"/>
        </w:rPr>
        <w:t>V. La entrega de información incompleta…” (Sic)</w:t>
      </w:r>
    </w:p>
    <w:p w14:paraId="5FBB329D" w14:textId="77777777" w:rsidR="00C72FB6" w:rsidRPr="00762F01" w:rsidRDefault="001B10C9">
      <w:pPr>
        <w:spacing w:before="280" w:after="280" w:line="360" w:lineRule="auto"/>
        <w:jc w:val="both"/>
        <w:rPr>
          <w:rFonts w:ascii="Palatino Linotype" w:eastAsia="Palatino Linotype" w:hAnsi="Palatino Linotype" w:cs="Palatino Linotype"/>
        </w:rPr>
      </w:pPr>
      <w:r w:rsidRPr="00762F01">
        <w:rPr>
          <w:rFonts w:ascii="Palatino Linotype" w:eastAsia="Palatino Linotype" w:hAnsi="Palatino Linotype" w:cs="Palatino Linotype"/>
          <w:b/>
        </w:rPr>
        <w:lastRenderedPageBreak/>
        <w:t>Tercero. Materia de Revisión</w:t>
      </w:r>
      <w:r w:rsidRPr="00762F01">
        <w:rPr>
          <w:rFonts w:ascii="Palatino Linotype" w:eastAsia="Palatino Linotype" w:hAnsi="Palatino Linotype" w:cs="Palatino Linotype"/>
        </w:rPr>
        <w:t xml:space="preserve">: De las constancias que integran el expediente electrónico se advierte que el tema sobre el que este Instituto se pronunciará será: </w:t>
      </w:r>
      <w:r w:rsidRPr="00762F01">
        <w:rPr>
          <w:rFonts w:ascii="Palatino Linotype" w:eastAsia="Palatino Linotype" w:hAnsi="Palatino Linotype" w:cs="Palatino Linotype"/>
          <w:b/>
        </w:rPr>
        <w:t xml:space="preserve">verificar si la respuesta otorgada por el SUJETO OBLIGADO es adecuada y suficiente para satisfacer el derecho de acceso a la información pública </w:t>
      </w:r>
      <w:r w:rsidRPr="00762F01">
        <w:rPr>
          <w:rFonts w:ascii="Palatino Linotype" w:eastAsia="Palatino Linotype" w:hAnsi="Palatino Linotype" w:cs="Palatino Linotype"/>
        </w:rPr>
        <w:t xml:space="preserve">de la parte </w:t>
      </w:r>
      <w:r w:rsidRPr="00762F01">
        <w:rPr>
          <w:rFonts w:ascii="Palatino Linotype" w:eastAsia="Palatino Linotype" w:hAnsi="Palatino Linotype" w:cs="Palatino Linotype"/>
          <w:b/>
        </w:rPr>
        <w:t>RECURRENTE</w:t>
      </w:r>
      <w:r w:rsidRPr="00762F01">
        <w:rPr>
          <w:rFonts w:ascii="Palatino Linotype" w:eastAsia="Palatino Linotype" w:hAnsi="Palatino Linotype" w:cs="Palatino Linotype"/>
        </w:rPr>
        <w:t>, o en su defecto, en caso de ser procedente, ordenar la entrega de información.</w:t>
      </w:r>
    </w:p>
    <w:p w14:paraId="2B91888E" w14:textId="77777777" w:rsidR="00C72FB6" w:rsidRPr="00762F01" w:rsidRDefault="001B10C9">
      <w:pPr>
        <w:spacing w:before="240" w:after="240" w:line="360" w:lineRule="auto"/>
        <w:jc w:val="both"/>
        <w:rPr>
          <w:rFonts w:ascii="Palatino Linotype" w:eastAsia="Palatino Linotype" w:hAnsi="Palatino Linotype" w:cs="Palatino Linotype"/>
        </w:rPr>
      </w:pPr>
      <w:r w:rsidRPr="00762F01">
        <w:rPr>
          <w:rFonts w:ascii="Palatino Linotype" w:eastAsia="Palatino Linotype" w:hAnsi="Palatino Linotype" w:cs="Palatino Linotype"/>
          <w:b/>
        </w:rPr>
        <w:t xml:space="preserve">Cuarto. Estudio de fondo del asunto. </w:t>
      </w:r>
      <w:r w:rsidRPr="00762F01">
        <w:rPr>
          <w:rFonts w:ascii="Palatino Linotype" w:eastAsia="Palatino Linotype" w:hAnsi="Palatino Linotype" w:cs="Palatino Linotype"/>
        </w:rPr>
        <w:t xml:space="preserve">es conveniente analizar si la respuesta del </w:t>
      </w:r>
      <w:r w:rsidRPr="00762F01">
        <w:rPr>
          <w:rFonts w:ascii="Palatino Linotype" w:eastAsia="Palatino Linotype" w:hAnsi="Palatino Linotype" w:cs="Palatino Linotype"/>
          <w:b/>
        </w:rPr>
        <w:t>SUJETO OBLIGADO</w:t>
      </w:r>
      <w:r w:rsidRPr="00762F01">
        <w:rPr>
          <w:rFonts w:ascii="Palatino Linotype" w:eastAsia="Palatino Linotype" w:hAnsi="Palatino Linotype" w:cs="Palatino Linotype"/>
        </w:rPr>
        <w:t xml:space="preserve"> cumple con los requisitos y procedimientos del derecho de acceso a la información pública, en atención a que en la Ley de Transparencia y Acceso a la Información Pública del Estado de México y Municipios en su artículo 4, 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trascribe para un mejor entendimiento:</w:t>
      </w:r>
    </w:p>
    <w:p w14:paraId="0930690F" w14:textId="77777777" w:rsidR="00C72FB6" w:rsidRPr="00762F01" w:rsidRDefault="001B10C9">
      <w:pPr>
        <w:spacing w:before="240"/>
        <w:ind w:left="709" w:right="760"/>
        <w:jc w:val="both"/>
        <w:rPr>
          <w:rFonts w:ascii="Palatino Linotype" w:eastAsia="Palatino Linotype" w:hAnsi="Palatino Linotype" w:cs="Palatino Linotype"/>
          <w:i/>
          <w:sz w:val="22"/>
          <w:szCs w:val="22"/>
        </w:rPr>
      </w:pPr>
      <w:r w:rsidRPr="00762F01">
        <w:rPr>
          <w:rFonts w:ascii="Palatino Linotype" w:eastAsia="Palatino Linotype" w:hAnsi="Palatino Linotype" w:cs="Palatino Linotype"/>
          <w:i/>
          <w:sz w:val="22"/>
          <w:szCs w:val="22"/>
        </w:rPr>
        <w:t>“</w:t>
      </w:r>
      <w:r w:rsidRPr="00762F01">
        <w:rPr>
          <w:rFonts w:ascii="Palatino Linotype" w:eastAsia="Palatino Linotype" w:hAnsi="Palatino Linotype" w:cs="Palatino Linotype"/>
          <w:b/>
          <w:i/>
          <w:sz w:val="22"/>
          <w:szCs w:val="22"/>
        </w:rPr>
        <w:t>Artículo 4.</w:t>
      </w:r>
      <w:r w:rsidRPr="00762F01">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213B2424" w14:textId="77777777" w:rsidR="00C72FB6" w:rsidRPr="00762F01" w:rsidRDefault="001B10C9">
      <w:pPr>
        <w:ind w:left="709" w:right="760"/>
        <w:jc w:val="both"/>
        <w:rPr>
          <w:rFonts w:ascii="Palatino Linotype" w:eastAsia="Palatino Linotype" w:hAnsi="Palatino Linotype" w:cs="Palatino Linotype"/>
          <w:i/>
          <w:sz w:val="22"/>
          <w:szCs w:val="22"/>
        </w:rPr>
      </w:pPr>
      <w:r w:rsidRPr="00762F01">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w:t>
      </w:r>
      <w:r w:rsidRPr="00762F01">
        <w:rPr>
          <w:rFonts w:ascii="Palatino Linotype" w:eastAsia="Palatino Linotype" w:hAnsi="Palatino Linotype" w:cs="Palatino Linotype"/>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74E63BB0" w14:textId="77777777" w:rsidR="00C72FB6" w:rsidRPr="00762F01" w:rsidRDefault="001B10C9">
      <w:pPr>
        <w:ind w:left="709" w:right="760"/>
        <w:jc w:val="both"/>
        <w:rPr>
          <w:rFonts w:ascii="Palatino Linotype" w:eastAsia="Palatino Linotype" w:hAnsi="Palatino Linotype" w:cs="Palatino Linotype"/>
          <w:i/>
          <w:sz w:val="22"/>
          <w:szCs w:val="22"/>
        </w:rPr>
      </w:pPr>
      <w:r w:rsidRPr="00762F01">
        <w:rPr>
          <w:rFonts w:ascii="Palatino Linotype" w:eastAsia="Palatino Linotype" w:hAnsi="Palatino Linotype" w:cs="Palatino Linotype"/>
          <w:b/>
          <w:i/>
          <w:sz w:val="22"/>
          <w:szCs w:val="22"/>
        </w:rPr>
        <w:lastRenderedPageBreak/>
        <w:t>Los sujetos obligados deben poner en práctica, políticas y programas de acceso a la información que se apeguen a criterios de publicidad, veracidad, oportunidad, precisión y suficiencia en beneficio de los solicitantes</w:t>
      </w:r>
      <w:r w:rsidRPr="00762F01">
        <w:rPr>
          <w:rFonts w:ascii="Palatino Linotype" w:eastAsia="Palatino Linotype" w:hAnsi="Palatino Linotype" w:cs="Palatino Linotype"/>
          <w:i/>
          <w:sz w:val="22"/>
          <w:szCs w:val="22"/>
        </w:rPr>
        <w:t>.”(Sic)</w:t>
      </w:r>
    </w:p>
    <w:p w14:paraId="3F8CBB22" w14:textId="77777777" w:rsidR="00C72FB6" w:rsidRPr="00762F01" w:rsidRDefault="001B10C9">
      <w:pPr>
        <w:spacing w:before="240" w:after="240" w:line="360" w:lineRule="auto"/>
        <w:jc w:val="both"/>
        <w:rPr>
          <w:rFonts w:ascii="Palatino Linotype" w:eastAsia="Palatino Linotype" w:hAnsi="Palatino Linotype" w:cs="Palatino Linotype"/>
        </w:rPr>
      </w:pPr>
      <w:r w:rsidRPr="00762F01">
        <w:rPr>
          <w:rFonts w:ascii="Palatino Linotype" w:eastAsia="Palatino Linotype" w:hAnsi="Palatino Linotype" w:cs="Palatino Linotype"/>
        </w:rPr>
        <w:t>De lo anterior, se desprende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el cual a la letra dice:</w:t>
      </w:r>
    </w:p>
    <w:p w14:paraId="14F3EC48" w14:textId="77777777" w:rsidR="00C72FB6" w:rsidRPr="00762F01" w:rsidRDefault="001B10C9">
      <w:pPr>
        <w:ind w:left="567" w:right="758"/>
        <w:jc w:val="both"/>
        <w:rPr>
          <w:rFonts w:ascii="Palatino Linotype" w:eastAsia="Palatino Linotype" w:hAnsi="Palatino Linotype" w:cs="Palatino Linotype"/>
          <w:i/>
          <w:sz w:val="22"/>
          <w:szCs w:val="22"/>
        </w:rPr>
      </w:pPr>
      <w:r w:rsidRPr="00762F01">
        <w:rPr>
          <w:rFonts w:ascii="Palatino Linotype" w:eastAsia="Palatino Linotype" w:hAnsi="Palatino Linotype" w:cs="Palatino Linotype"/>
          <w:i/>
          <w:sz w:val="22"/>
          <w:szCs w:val="22"/>
        </w:rPr>
        <w:t>“</w:t>
      </w:r>
      <w:r w:rsidRPr="00762F01">
        <w:rPr>
          <w:rFonts w:ascii="Palatino Linotype" w:eastAsia="Palatino Linotype" w:hAnsi="Palatino Linotype" w:cs="Palatino Linotype"/>
          <w:b/>
          <w:i/>
          <w:sz w:val="22"/>
          <w:szCs w:val="22"/>
        </w:rPr>
        <w:t>Artículo12.-</w:t>
      </w:r>
      <w:r w:rsidRPr="00762F01">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6CBC5354" w14:textId="77777777" w:rsidR="00C72FB6" w:rsidRPr="00762F01" w:rsidRDefault="001B10C9">
      <w:pPr>
        <w:ind w:left="567" w:right="758"/>
        <w:jc w:val="both"/>
        <w:rPr>
          <w:rFonts w:ascii="Palatino Linotype" w:eastAsia="Palatino Linotype" w:hAnsi="Palatino Linotype" w:cs="Palatino Linotype"/>
          <w:i/>
          <w:sz w:val="22"/>
          <w:szCs w:val="22"/>
        </w:rPr>
      </w:pPr>
      <w:r w:rsidRPr="00762F01">
        <w:rPr>
          <w:rFonts w:ascii="Palatino Linotype" w:eastAsia="Palatino Linotype" w:hAnsi="Palatino Linotype" w:cs="Palatino Linotype"/>
          <w:b/>
          <w:i/>
          <w:sz w:val="22"/>
          <w:szCs w:val="22"/>
        </w:rPr>
        <w:t>Los sujetos obligados sólo proporcionarán la información pública que se les requiera y que obre en sus archivos y en el estado en que ésta se encuentre</w:t>
      </w:r>
      <w:r w:rsidRPr="00762F01">
        <w:rPr>
          <w:rFonts w:ascii="Palatino Linotype" w:eastAsia="Palatino Linotype" w:hAnsi="Palatino Linotype" w:cs="Palatino Linotype"/>
          <w:i/>
          <w:sz w:val="22"/>
          <w:szCs w:val="22"/>
        </w:rPr>
        <w:t xml:space="preserve">. </w:t>
      </w:r>
      <w:r w:rsidRPr="00762F01">
        <w:rPr>
          <w:rFonts w:ascii="Palatino Linotype" w:eastAsia="Palatino Linotype" w:hAnsi="Palatino Linotype" w:cs="Palatino Linotype"/>
          <w:b/>
          <w:i/>
          <w:sz w:val="22"/>
          <w:szCs w:val="22"/>
        </w:rPr>
        <w:t>La obligación de proporcionar información no comprende el procesamiento de la misma, ni el presentarla conforme al interés del solicitante; no estarán obligados a generarla, resumirla, efectuar cálculos o practicar investigaciones.” (Sic)</w:t>
      </w:r>
    </w:p>
    <w:p w14:paraId="0FD5C12B" w14:textId="77777777" w:rsidR="00C72FB6" w:rsidRPr="00762F01" w:rsidRDefault="00C72FB6">
      <w:pPr>
        <w:spacing w:line="360" w:lineRule="auto"/>
        <w:ind w:right="-93"/>
        <w:jc w:val="both"/>
        <w:rPr>
          <w:rFonts w:ascii="Palatino Linotype" w:eastAsia="Palatino Linotype" w:hAnsi="Palatino Linotype" w:cs="Palatino Linotype"/>
        </w:rPr>
      </w:pPr>
    </w:p>
    <w:p w14:paraId="166047A5" w14:textId="77777777" w:rsidR="00C72FB6" w:rsidRPr="00762F01" w:rsidRDefault="001B10C9">
      <w:pPr>
        <w:spacing w:line="360" w:lineRule="auto"/>
        <w:ind w:right="-93"/>
        <w:jc w:val="both"/>
        <w:rPr>
          <w:rFonts w:ascii="Palatino Linotype" w:eastAsia="Palatino Linotype" w:hAnsi="Palatino Linotype" w:cs="Palatino Linotype"/>
        </w:rPr>
      </w:pPr>
      <w:r w:rsidRPr="00762F01">
        <w:rPr>
          <w:rFonts w:ascii="Palatino Linotype" w:eastAsia="Palatino Linotype" w:hAnsi="Palatino Linotype" w:cs="Palatino Linotype"/>
        </w:rPr>
        <w:t xml:space="preserve">Es decir, todo Sujeto Obligado que genere, recopile, administre, procese, archive, posea o conserve información es responsables de la misma, teniendo a su vez la obligación de proporcionarla cuando se le requiera, sin necesidad de resumirla, efectuar procedimientos para obtenerla, calcular y practicar investigaciones; es decir, los Sujetos Obligados sólo se concretarán a proporcionar la información solicitada que tengan en su poder en el estado que se encuentran, sin necesidad de concretarse al interés o términos específicos del solicitante. </w:t>
      </w:r>
    </w:p>
    <w:p w14:paraId="06A94130" w14:textId="77777777" w:rsidR="00C72FB6" w:rsidRPr="00762F01" w:rsidRDefault="00C72FB6">
      <w:pPr>
        <w:spacing w:line="360" w:lineRule="auto"/>
        <w:ind w:right="-93"/>
        <w:jc w:val="both"/>
        <w:rPr>
          <w:rFonts w:ascii="Palatino Linotype" w:eastAsia="Palatino Linotype" w:hAnsi="Palatino Linotype" w:cs="Palatino Linotype"/>
        </w:rPr>
      </w:pPr>
    </w:p>
    <w:p w14:paraId="2636836A" w14:textId="77777777" w:rsidR="00C72FB6" w:rsidRPr="00762F01" w:rsidRDefault="001B10C9">
      <w:pPr>
        <w:spacing w:line="360" w:lineRule="auto"/>
        <w:jc w:val="both"/>
        <w:rPr>
          <w:rFonts w:ascii="Palatino Linotype" w:eastAsia="Palatino Linotype" w:hAnsi="Palatino Linotype" w:cs="Palatino Linotype"/>
          <w:b/>
        </w:rPr>
      </w:pPr>
      <w:r w:rsidRPr="00762F01">
        <w:rPr>
          <w:rFonts w:ascii="Palatino Linotype" w:eastAsia="Palatino Linotype" w:hAnsi="Palatino Linotype" w:cs="Palatino Linotype"/>
        </w:rPr>
        <w:lastRenderedPageBreak/>
        <w:t>Sirve de apoyo a lo anterior, el criterio 03-17, expuesto por el Instituto Nacional de Transparencia, Acceso a la Información y Protección de Datos Personales, que dice:</w:t>
      </w:r>
      <w:r w:rsidRPr="00762F01">
        <w:rPr>
          <w:rFonts w:ascii="Palatino Linotype" w:eastAsia="Palatino Linotype" w:hAnsi="Palatino Linotype" w:cs="Palatino Linotype"/>
          <w:b/>
        </w:rPr>
        <w:t xml:space="preserve"> </w:t>
      </w:r>
    </w:p>
    <w:p w14:paraId="145C3D19" w14:textId="77777777" w:rsidR="00C72FB6" w:rsidRPr="00762F01" w:rsidRDefault="00C72FB6">
      <w:pPr>
        <w:spacing w:line="360" w:lineRule="auto"/>
        <w:jc w:val="both"/>
        <w:rPr>
          <w:rFonts w:ascii="Palatino Linotype" w:eastAsia="Palatino Linotype" w:hAnsi="Palatino Linotype" w:cs="Palatino Linotype"/>
          <w:b/>
        </w:rPr>
      </w:pPr>
    </w:p>
    <w:p w14:paraId="31A0956A" w14:textId="77777777" w:rsidR="00C72FB6" w:rsidRPr="00762F01" w:rsidRDefault="001B10C9">
      <w:pPr>
        <w:ind w:left="851" w:right="901"/>
        <w:jc w:val="both"/>
        <w:rPr>
          <w:rFonts w:ascii="Palatino Linotype" w:eastAsia="Palatino Linotype" w:hAnsi="Palatino Linotype" w:cs="Palatino Linotype"/>
          <w:i/>
          <w:sz w:val="22"/>
          <w:szCs w:val="22"/>
        </w:rPr>
      </w:pPr>
      <w:r w:rsidRPr="00762F01">
        <w:rPr>
          <w:rFonts w:ascii="Palatino Linotype" w:eastAsia="Palatino Linotype" w:hAnsi="Palatino Linotype" w:cs="Palatino Linotype"/>
          <w:i/>
          <w:sz w:val="22"/>
          <w:szCs w:val="22"/>
        </w:rPr>
        <w:t>“</w:t>
      </w:r>
      <w:r w:rsidRPr="00762F01">
        <w:rPr>
          <w:rFonts w:ascii="Palatino Linotype" w:eastAsia="Palatino Linotype" w:hAnsi="Palatino Linotype" w:cs="Palatino Linotype"/>
          <w:b/>
          <w:i/>
          <w:sz w:val="22"/>
          <w:szCs w:val="22"/>
        </w:rPr>
        <w:t>No existe obligación de elaborar documentos ad hoc para atender las solicitudes de acceso a la información.</w:t>
      </w:r>
      <w:r w:rsidRPr="00762F01">
        <w:rPr>
          <w:rFonts w:ascii="Palatino Linotype" w:eastAsia="Palatino Linotype" w:hAnsi="Palatino Linotype" w:cs="Palatino Linotype"/>
          <w:i/>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7890D939" w14:textId="77777777" w:rsidR="00C72FB6" w:rsidRPr="00762F01" w:rsidRDefault="001B10C9">
      <w:pPr>
        <w:ind w:left="851" w:right="901"/>
        <w:jc w:val="both"/>
        <w:rPr>
          <w:rFonts w:ascii="Palatino Linotype" w:eastAsia="Palatino Linotype" w:hAnsi="Palatino Linotype" w:cs="Palatino Linotype"/>
          <w:i/>
          <w:sz w:val="22"/>
          <w:szCs w:val="22"/>
        </w:rPr>
      </w:pPr>
      <w:r w:rsidRPr="00762F01">
        <w:rPr>
          <w:rFonts w:ascii="Palatino Linotype" w:eastAsia="Palatino Linotype" w:hAnsi="Palatino Linotype" w:cs="Palatino Linotype"/>
          <w:i/>
          <w:sz w:val="22"/>
          <w:szCs w:val="22"/>
        </w:rPr>
        <w:t xml:space="preserve">Resoluciones: </w:t>
      </w:r>
    </w:p>
    <w:p w14:paraId="67EA581D" w14:textId="77777777" w:rsidR="00C72FB6" w:rsidRPr="00762F01" w:rsidRDefault="001B10C9">
      <w:pPr>
        <w:ind w:left="851" w:right="901"/>
        <w:jc w:val="both"/>
        <w:rPr>
          <w:rFonts w:ascii="Palatino Linotype" w:eastAsia="Palatino Linotype" w:hAnsi="Palatino Linotype" w:cs="Palatino Linotype"/>
          <w:i/>
          <w:sz w:val="22"/>
          <w:szCs w:val="22"/>
        </w:rPr>
      </w:pPr>
      <w:r w:rsidRPr="00762F01">
        <w:rPr>
          <w:rFonts w:ascii="Noto Sans Symbols" w:eastAsia="Noto Sans Symbols" w:hAnsi="Noto Sans Symbols" w:cs="Noto Sans Symbols"/>
          <w:i/>
          <w:sz w:val="22"/>
          <w:szCs w:val="22"/>
        </w:rPr>
        <w:t>∙</w:t>
      </w:r>
      <w:r w:rsidRPr="00762F01">
        <w:rPr>
          <w:rFonts w:ascii="Palatino Linotype" w:eastAsia="Palatino Linotype" w:hAnsi="Palatino Linotype" w:cs="Palatino Linotype"/>
          <w:i/>
          <w:sz w:val="22"/>
          <w:szCs w:val="22"/>
        </w:rPr>
        <w:t xml:space="preserve"> RRA 0050/16. Instituto Nacional para la Evaluación de la Educación. 13 julio de 2016. Por unanimidad. Comisionado Ponente: Francisco Javier Acuña Llamas.</w:t>
      </w:r>
    </w:p>
    <w:p w14:paraId="24434CD8" w14:textId="77777777" w:rsidR="00C72FB6" w:rsidRPr="00762F01" w:rsidRDefault="001B10C9">
      <w:pPr>
        <w:ind w:left="851" w:right="901"/>
        <w:jc w:val="both"/>
        <w:rPr>
          <w:rFonts w:ascii="Palatino Linotype" w:eastAsia="Palatino Linotype" w:hAnsi="Palatino Linotype" w:cs="Palatino Linotype"/>
          <w:i/>
          <w:sz w:val="22"/>
          <w:szCs w:val="22"/>
        </w:rPr>
      </w:pPr>
      <w:r w:rsidRPr="00762F01">
        <w:rPr>
          <w:rFonts w:ascii="Noto Sans Symbols" w:eastAsia="Noto Sans Symbols" w:hAnsi="Noto Sans Symbols" w:cs="Noto Sans Symbols"/>
          <w:i/>
          <w:sz w:val="22"/>
          <w:szCs w:val="22"/>
        </w:rPr>
        <w:t>∙</w:t>
      </w:r>
      <w:r w:rsidRPr="00762F01">
        <w:rPr>
          <w:rFonts w:ascii="Palatino Linotype" w:eastAsia="Palatino Linotype" w:hAnsi="Palatino Linotype" w:cs="Palatino Linotype"/>
          <w:i/>
          <w:sz w:val="22"/>
          <w:szCs w:val="22"/>
        </w:rPr>
        <w:t xml:space="preserve"> RRA 0310/16. Instituto Nacional de Transparencia, Acceso a la Información y Protección de Datos Personales. 10 de agosto de 2016. Por unanimidad. Comisionada Ponente. Areli Cano Guadiana. </w:t>
      </w:r>
    </w:p>
    <w:p w14:paraId="44E7BB0F" w14:textId="77777777" w:rsidR="00C72FB6" w:rsidRPr="00762F01" w:rsidRDefault="001B10C9">
      <w:pPr>
        <w:ind w:left="851" w:right="901"/>
        <w:jc w:val="both"/>
        <w:rPr>
          <w:rFonts w:ascii="Palatino Linotype" w:eastAsia="Palatino Linotype" w:hAnsi="Palatino Linotype" w:cs="Palatino Linotype"/>
          <w:i/>
          <w:sz w:val="22"/>
          <w:szCs w:val="22"/>
        </w:rPr>
      </w:pPr>
      <w:r w:rsidRPr="00762F01">
        <w:rPr>
          <w:rFonts w:ascii="Noto Sans Symbols" w:eastAsia="Noto Sans Symbols" w:hAnsi="Noto Sans Symbols" w:cs="Noto Sans Symbols"/>
          <w:i/>
          <w:sz w:val="22"/>
          <w:szCs w:val="22"/>
        </w:rPr>
        <w:t>∙</w:t>
      </w:r>
      <w:r w:rsidRPr="00762F01">
        <w:rPr>
          <w:rFonts w:ascii="Palatino Linotype" w:eastAsia="Palatino Linotype" w:hAnsi="Palatino Linotype" w:cs="Palatino Linotype"/>
          <w:i/>
          <w:sz w:val="22"/>
          <w:szCs w:val="22"/>
        </w:rPr>
        <w:t xml:space="preserve"> RRA 1889/16. Secretaría de Hacienda y Crédito Público. 05 de octubre de 2016. Por unanimidad. Comisionada Ponente. Ximena Puente de la Mora.”(Sic)</w:t>
      </w:r>
    </w:p>
    <w:p w14:paraId="08FFF7F5" w14:textId="77777777" w:rsidR="00C72FB6" w:rsidRPr="00762F01" w:rsidRDefault="00C72FB6">
      <w:pPr>
        <w:spacing w:line="360" w:lineRule="auto"/>
        <w:jc w:val="both"/>
        <w:rPr>
          <w:rFonts w:ascii="Palatino Linotype" w:eastAsia="Palatino Linotype" w:hAnsi="Palatino Linotype" w:cs="Palatino Linotype"/>
        </w:rPr>
      </w:pPr>
    </w:p>
    <w:p w14:paraId="5ED82CBF" w14:textId="77777777" w:rsidR="00C72FB6" w:rsidRPr="00762F01" w:rsidRDefault="001B10C9">
      <w:pPr>
        <w:spacing w:line="360" w:lineRule="auto"/>
        <w:jc w:val="both"/>
        <w:rPr>
          <w:rFonts w:ascii="Palatino Linotype" w:eastAsia="Palatino Linotype" w:hAnsi="Palatino Linotype" w:cs="Palatino Linotype"/>
        </w:rPr>
      </w:pPr>
      <w:r w:rsidRPr="00762F01">
        <w:rPr>
          <w:rFonts w:ascii="Palatino Linotype" w:eastAsia="Palatino Linotype" w:hAnsi="Palatino Linotype" w:cs="Palatino Linotype"/>
        </w:rPr>
        <w:t>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 lo que no sucedió en el presente caso.</w:t>
      </w:r>
    </w:p>
    <w:p w14:paraId="263984D0" w14:textId="77777777" w:rsidR="00C72FB6" w:rsidRPr="00762F01" w:rsidRDefault="00C72FB6">
      <w:pPr>
        <w:spacing w:line="360" w:lineRule="auto"/>
        <w:jc w:val="both"/>
        <w:rPr>
          <w:rFonts w:ascii="Palatino Linotype" w:eastAsia="Palatino Linotype" w:hAnsi="Palatino Linotype" w:cs="Palatino Linotype"/>
        </w:rPr>
      </w:pPr>
    </w:p>
    <w:p w14:paraId="07A8E8D9" w14:textId="77777777" w:rsidR="00C72FB6" w:rsidRPr="00762F01" w:rsidRDefault="001B10C9">
      <w:pPr>
        <w:spacing w:line="360" w:lineRule="auto"/>
        <w:ind w:right="49"/>
        <w:jc w:val="both"/>
        <w:rPr>
          <w:rFonts w:ascii="Palatino Linotype" w:eastAsia="Palatino Linotype" w:hAnsi="Palatino Linotype" w:cs="Palatino Linotype"/>
        </w:rPr>
      </w:pPr>
      <w:r w:rsidRPr="00762F01">
        <w:rPr>
          <w:rFonts w:ascii="Palatino Linotype" w:eastAsia="Palatino Linotype" w:hAnsi="Palatino Linotype" w:cs="Palatino Linotype"/>
        </w:rPr>
        <w:lastRenderedPageBreak/>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75F972AB" w14:textId="77777777" w:rsidR="00C72FB6" w:rsidRPr="00762F01" w:rsidRDefault="00C72FB6">
      <w:pPr>
        <w:spacing w:line="360" w:lineRule="auto"/>
        <w:ind w:right="49"/>
        <w:jc w:val="both"/>
        <w:rPr>
          <w:rFonts w:ascii="Palatino Linotype" w:eastAsia="Palatino Linotype" w:hAnsi="Palatino Linotype" w:cs="Palatino Linotype"/>
        </w:rPr>
      </w:pPr>
    </w:p>
    <w:p w14:paraId="7DB0FFE8" w14:textId="77777777" w:rsidR="00C72FB6" w:rsidRPr="00762F01" w:rsidRDefault="001B10C9">
      <w:pPr>
        <w:spacing w:line="360" w:lineRule="auto"/>
        <w:jc w:val="both"/>
        <w:rPr>
          <w:rFonts w:ascii="Palatino Linotype" w:eastAsia="Palatino Linotype" w:hAnsi="Palatino Linotype" w:cs="Palatino Linotype"/>
        </w:rPr>
      </w:pPr>
      <w:r w:rsidRPr="00762F01">
        <w:rPr>
          <w:rFonts w:ascii="Palatino Linotype" w:eastAsia="Palatino Linotype" w:hAnsi="Palatino Linotype" w:cs="Palatino Linotype"/>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0A5655CE" w14:textId="77777777" w:rsidR="00C72FB6" w:rsidRPr="00762F01" w:rsidRDefault="00C72FB6">
      <w:pPr>
        <w:ind w:left="851" w:right="899"/>
        <w:jc w:val="both"/>
        <w:rPr>
          <w:rFonts w:ascii="Palatino Linotype" w:eastAsia="Palatino Linotype" w:hAnsi="Palatino Linotype" w:cs="Palatino Linotype"/>
          <w:i/>
          <w:sz w:val="22"/>
          <w:szCs w:val="22"/>
        </w:rPr>
      </w:pPr>
    </w:p>
    <w:p w14:paraId="2D267051" w14:textId="77777777" w:rsidR="00C72FB6" w:rsidRPr="00762F01" w:rsidRDefault="001B10C9">
      <w:pPr>
        <w:ind w:left="851" w:right="899"/>
        <w:jc w:val="both"/>
        <w:rPr>
          <w:rFonts w:ascii="Palatino Linotype" w:eastAsia="Palatino Linotype" w:hAnsi="Palatino Linotype" w:cs="Palatino Linotype"/>
          <w:i/>
          <w:sz w:val="22"/>
          <w:szCs w:val="22"/>
        </w:rPr>
      </w:pPr>
      <w:r w:rsidRPr="00762F01">
        <w:rPr>
          <w:rFonts w:ascii="Palatino Linotype" w:eastAsia="Palatino Linotype" w:hAnsi="Palatino Linotype" w:cs="Palatino Linotype"/>
          <w:i/>
          <w:sz w:val="22"/>
          <w:szCs w:val="22"/>
        </w:rPr>
        <w:t>“</w:t>
      </w:r>
      <w:r w:rsidRPr="00762F01">
        <w:rPr>
          <w:rFonts w:ascii="Palatino Linotype" w:eastAsia="Palatino Linotype" w:hAnsi="Palatino Linotype" w:cs="Palatino Linotype"/>
          <w:b/>
          <w:i/>
          <w:sz w:val="22"/>
          <w:szCs w:val="22"/>
        </w:rPr>
        <w:t xml:space="preserve">Artículo 3. </w:t>
      </w:r>
      <w:r w:rsidRPr="00762F01">
        <w:rPr>
          <w:rFonts w:ascii="Palatino Linotype" w:eastAsia="Palatino Linotype" w:hAnsi="Palatino Linotype" w:cs="Palatino Linotype"/>
          <w:i/>
          <w:sz w:val="22"/>
          <w:szCs w:val="22"/>
        </w:rPr>
        <w:t>Para los efectos de la presente Ley se entenderá por:</w:t>
      </w:r>
    </w:p>
    <w:p w14:paraId="36AF9AE9" w14:textId="77777777" w:rsidR="00C72FB6" w:rsidRPr="00762F01" w:rsidRDefault="001B10C9">
      <w:pPr>
        <w:ind w:left="851" w:right="899"/>
        <w:jc w:val="both"/>
        <w:rPr>
          <w:rFonts w:ascii="Palatino Linotype" w:eastAsia="Palatino Linotype" w:hAnsi="Palatino Linotype" w:cs="Palatino Linotype"/>
          <w:i/>
          <w:sz w:val="22"/>
          <w:szCs w:val="22"/>
        </w:rPr>
      </w:pPr>
      <w:r w:rsidRPr="00762F01">
        <w:rPr>
          <w:rFonts w:ascii="Palatino Linotype" w:eastAsia="Palatino Linotype" w:hAnsi="Palatino Linotype" w:cs="Palatino Linotype"/>
          <w:i/>
          <w:sz w:val="22"/>
          <w:szCs w:val="22"/>
        </w:rPr>
        <w:t>…</w:t>
      </w:r>
    </w:p>
    <w:p w14:paraId="09D69B10" w14:textId="77777777" w:rsidR="00C72FB6" w:rsidRPr="00762F01" w:rsidRDefault="001B10C9">
      <w:pPr>
        <w:ind w:left="851" w:right="899"/>
        <w:jc w:val="both"/>
        <w:rPr>
          <w:rFonts w:ascii="Palatino Linotype" w:eastAsia="Palatino Linotype" w:hAnsi="Palatino Linotype" w:cs="Palatino Linotype"/>
          <w:i/>
          <w:sz w:val="22"/>
          <w:szCs w:val="22"/>
        </w:rPr>
      </w:pPr>
      <w:r w:rsidRPr="00762F01">
        <w:rPr>
          <w:rFonts w:ascii="Palatino Linotype" w:eastAsia="Palatino Linotype" w:hAnsi="Palatino Linotype" w:cs="Palatino Linotype"/>
          <w:b/>
          <w:i/>
          <w:sz w:val="22"/>
          <w:szCs w:val="22"/>
        </w:rPr>
        <w:t>XI. Documento:</w:t>
      </w:r>
      <w:r w:rsidRPr="00762F01">
        <w:rPr>
          <w:rFonts w:ascii="Palatino Linotype" w:eastAsia="Palatino Linotype" w:hAnsi="Palatino Linotype" w:cs="Palatino Linotype"/>
          <w:i/>
          <w:sz w:val="22"/>
          <w:szCs w:val="22"/>
        </w:rPr>
        <w:t xml:space="preserve"> Los expedientes, reportes, estudios, actas</w:t>
      </w:r>
      <w:r w:rsidRPr="00762F01">
        <w:rPr>
          <w:rFonts w:ascii="Palatino Linotype" w:eastAsia="Palatino Linotype" w:hAnsi="Palatino Linotype" w:cs="Palatino Linotype"/>
          <w:b/>
          <w:i/>
          <w:sz w:val="22"/>
          <w:szCs w:val="22"/>
        </w:rPr>
        <w:t>,</w:t>
      </w:r>
      <w:r w:rsidRPr="00762F01">
        <w:rPr>
          <w:rFonts w:ascii="Palatino Linotype" w:eastAsia="Palatino Linotype" w:hAnsi="Palatino Linotype" w:cs="Palatino Linotype"/>
          <w:i/>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(Sic)</w:t>
      </w:r>
    </w:p>
    <w:p w14:paraId="0907740E" w14:textId="77777777" w:rsidR="00C72FB6" w:rsidRPr="00762F01" w:rsidRDefault="00C72FB6">
      <w:pPr>
        <w:ind w:left="851" w:right="899"/>
        <w:jc w:val="both"/>
        <w:rPr>
          <w:rFonts w:ascii="Palatino Linotype" w:eastAsia="Palatino Linotype" w:hAnsi="Palatino Linotype" w:cs="Palatino Linotype"/>
          <w:sz w:val="22"/>
          <w:szCs w:val="22"/>
        </w:rPr>
      </w:pPr>
    </w:p>
    <w:p w14:paraId="7DFBFC3F" w14:textId="77777777" w:rsidR="00C72FB6" w:rsidRPr="00762F01" w:rsidRDefault="001B10C9">
      <w:pPr>
        <w:spacing w:line="360" w:lineRule="auto"/>
        <w:jc w:val="both"/>
        <w:rPr>
          <w:rFonts w:ascii="Palatino Linotype" w:eastAsia="Palatino Linotype" w:hAnsi="Palatino Linotype" w:cs="Palatino Linotype"/>
        </w:rPr>
      </w:pPr>
      <w:r w:rsidRPr="00762F01">
        <w:rPr>
          <w:rFonts w:ascii="Palatino Linotype" w:eastAsia="Palatino Linotype" w:hAnsi="Palatino Linotype" w:cs="Palatino Linotype"/>
        </w:rPr>
        <w:lastRenderedPageBreak/>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470901CF" w14:textId="77777777" w:rsidR="00C72FB6" w:rsidRPr="00762F01" w:rsidRDefault="00C72FB6">
      <w:pPr>
        <w:ind w:left="851" w:right="899"/>
        <w:jc w:val="both"/>
        <w:rPr>
          <w:rFonts w:ascii="Palatino Linotype" w:eastAsia="Palatino Linotype" w:hAnsi="Palatino Linotype" w:cs="Palatino Linotype"/>
          <w:b/>
          <w:sz w:val="22"/>
          <w:szCs w:val="22"/>
        </w:rPr>
      </w:pPr>
    </w:p>
    <w:p w14:paraId="3F974508" w14:textId="77777777" w:rsidR="00C72FB6" w:rsidRPr="00762F01" w:rsidRDefault="001B10C9">
      <w:pPr>
        <w:ind w:left="851" w:right="899"/>
        <w:jc w:val="both"/>
        <w:rPr>
          <w:rFonts w:ascii="Palatino Linotype" w:eastAsia="Palatino Linotype" w:hAnsi="Palatino Linotype" w:cs="Palatino Linotype"/>
          <w:b/>
          <w:i/>
          <w:sz w:val="22"/>
          <w:szCs w:val="22"/>
        </w:rPr>
      </w:pPr>
      <w:r w:rsidRPr="00762F01">
        <w:rPr>
          <w:rFonts w:ascii="Palatino Linotype" w:eastAsia="Palatino Linotype" w:hAnsi="Palatino Linotype" w:cs="Palatino Linotype"/>
          <w:b/>
          <w:sz w:val="22"/>
          <w:szCs w:val="22"/>
        </w:rPr>
        <w:t>“</w:t>
      </w:r>
      <w:r w:rsidRPr="00762F01">
        <w:rPr>
          <w:rFonts w:ascii="Palatino Linotype" w:eastAsia="Palatino Linotype" w:hAnsi="Palatino Linotype" w:cs="Palatino Linotype"/>
          <w:b/>
          <w:i/>
          <w:sz w:val="22"/>
          <w:szCs w:val="22"/>
        </w:rPr>
        <w:t>CRITERIO 0002-11</w:t>
      </w:r>
    </w:p>
    <w:p w14:paraId="29400DCA" w14:textId="77777777" w:rsidR="00C72FB6" w:rsidRPr="00762F01" w:rsidRDefault="001B10C9">
      <w:pPr>
        <w:ind w:left="851" w:right="899"/>
        <w:jc w:val="both"/>
        <w:rPr>
          <w:rFonts w:ascii="Palatino Linotype" w:eastAsia="Palatino Linotype" w:hAnsi="Palatino Linotype" w:cs="Palatino Linotype"/>
          <w:i/>
          <w:sz w:val="22"/>
          <w:szCs w:val="22"/>
        </w:rPr>
      </w:pPr>
      <w:r w:rsidRPr="00762F01">
        <w:rPr>
          <w:rFonts w:ascii="Palatino Linotype" w:eastAsia="Palatino Linotype" w:hAnsi="Palatino Linotype" w:cs="Palatino Linotype"/>
          <w:b/>
          <w:i/>
          <w:sz w:val="22"/>
          <w:szCs w:val="22"/>
        </w:rPr>
        <w:t>INFORMACIÓN PÚBLICA, CONCEPTO DE, EN MATERIA DE TRANSPARENCIA. INTERPRETACIÓN SISTEMÁTICA DE LOS ARTÍCULOS 2°, FRACCIÓN V, XV, Y XVI, 3°, 4°, 11 Y 41.</w:t>
      </w:r>
      <w:r w:rsidRPr="00762F01">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195DB59C" w14:textId="77777777" w:rsidR="00C72FB6" w:rsidRPr="00762F01" w:rsidRDefault="001B10C9">
      <w:pPr>
        <w:ind w:left="851" w:right="899"/>
        <w:jc w:val="both"/>
        <w:rPr>
          <w:rFonts w:ascii="Palatino Linotype" w:eastAsia="Palatino Linotype" w:hAnsi="Palatino Linotype" w:cs="Palatino Linotype"/>
          <w:i/>
          <w:sz w:val="22"/>
          <w:szCs w:val="22"/>
        </w:rPr>
      </w:pPr>
      <w:r w:rsidRPr="00762F01">
        <w:rPr>
          <w:rFonts w:ascii="Palatino Linotype" w:eastAsia="Palatino Linotype" w:hAnsi="Palatino Linotype" w:cs="Palatino Linotype"/>
          <w:i/>
          <w:sz w:val="22"/>
          <w:szCs w:val="22"/>
        </w:rPr>
        <w:t>En consecuencia el acceso a la información se refiere a que se cumplan cualquiera de los siguientes tres supuestos:</w:t>
      </w:r>
    </w:p>
    <w:p w14:paraId="3B0CD021" w14:textId="77777777" w:rsidR="00C72FB6" w:rsidRPr="00762F01" w:rsidRDefault="001B10C9">
      <w:pPr>
        <w:ind w:left="851" w:right="899"/>
        <w:jc w:val="both"/>
        <w:rPr>
          <w:rFonts w:ascii="Palatino Linotype" w:eastAsia="Palatino Linotype" w:hAnsi="Palatino Linotype" w:cs="Palatino Linotype"/>
          <w:i/>
          <w:sz w:val="22"/>
          <w:szCs w:val="22"/>
        </w:rPr>
      </w:pPr>
      <w:r w:rsidRPr="00762F01">
        <w:rPr>
          <w:rFonts w:ascii="Palatino Linotype" w:eastAsia="Palatino Linotype" w:hAnsi="Palatino Linotype" w:cs="Palatino Linotype"/>
          <w:i/>
          <w:sz w:val="22"/>
          <w:szCs w:val="22"/>
        </w:rPr>
        <w:t>1) Que se trate de información registrada en cualquier soporte documental, que en ejercicio de las atribuciones conferidas, sea generada por los Sujetos Obligados;</w:t>
      </w:r>
    </w:p>
    <w:p w14:paraId="75994D23" w14:textId="77777777" w:rsidR="00C72FB6" w:rsidRPr="00762F01" w:rsidRDefault="001B10C9">
      <w:pPr>
        <w:ind w:left="851" w:right="899"/>
        <w:jc w:val="both"/>
        <w:rPr>
          <w:rFonts w:ascii="Palatino Linotype" w:eastAsia="Palatino Linotype" w:hAnsi="Palatino Linotype" w:cs="Palatino Linotype"/>
          <w:b/>
          <w:i/>
          <w:sz w:val="22"/>
          <w:szCs w:val="22"/>
        </w:rPr>
      </w:pPr>
      <w:r w:rsidRPr="00762F01">
        <w:rPr>
          <w:rFonts w:ascii="Palatino Linotype" w:eastAsia="Palatino Linotype" w:hAnsi="Palatino Linotype" w:cs="Palatino Linotype"/>
          <w:b/>
          <w:i/>
          <w:sz w:val="22"/>
          <w:szCs w:val="22"/>
        </w:rPr>
        <w:t>2) Que se trate de información registrada en cualquier soporte documental, que en ejercicio de las atribuciones conferidas, sea administrada por los Sujetos Obligados, y</w:t>
      </w:r>
    </w:p>
    <w:p w14:paraId="15313F0A" w14:textId="77777777" w:rsidR="00C72FB6" w:rsidRPr="00762F01" w:rsidRDefault="001B10C9">
      <w:pPr>
        <w:ind w:left="851" w:right="899"/>
        <w:jc w:val="both"/>
        <w:rPr>
          <w:rFonts w:ascii="Palatino Linotype" w:eastAsia="Palatino Linotype" w:hAnsi="Palatino Linotype" w:cs="Palatino Linotype"/>
          <w:b/>
          <w:i/>
          <w:sz w:val="22"/>
          <w:szCs w:val="22"/>
        </w:rPr>
      </w:pPr>
      <w:r w:rsidRPr="00762F01">
        <w:rPr>
          <w:rFonts w:ascii="Palatino Linotype" w:eastAsia="Palatino Linotype" w:hAnsi="Palatino Linotype" w:cs="Palatino Linotype"/>
          <w:b/>
          <w:i/>
          <w:sz w:val="22"/>
          <w:szCs w:val="22"/>
        </w:rPr>
        <w:t>3) Que se trate de información registrada en cualquier soporte documental, que en ejercicio de las atribuciones conferidas, se encuentre en posesión de los Sujetos Obligados.”(Sic)</w:t>
      </w:r>
    </w:p>
    <w:p w14:paraId="1D4C17E9" w14:textId="77777777" w:rsidR="00C72FB6" w:rsidRPr="00762F01" w:rsidRDefault="001B10C9">
      <w:pPr>
        <w:spacing w:before="240" w:after="240" w:line="360" w:lineRule="auto"/>
        <w:jc w:val="both"/>
        <w:rPr>
          <w:rFonts w:ascii="Palatino Linotype" w:eastAsia="Palatino Linotype" w:hAnsi="Palatino Linotype" w:cs="Palatino Linotype"/>
        </w:rPr>
      </w:pPr>
      <w:r w:rsidRPr="00762F01">
        <w:rPr>
          <w:rFonts w:ascii="Palatino Linotype" w:eastAsia="Palatino Linotype" w:hAnsi="Palatino Linotype" w:cs="Palatino Linotype"/>
        </w:rPr>
        <w:t>Ahora bien, del análisis de la solicitud de información pública que motivó el recurso de revisión que ahora se resuelve, se advierte que el particular requirió a la Comisión del Agua del Estado de México, lo siguiente:</w:t>
      </w:r>
    </w:p>
    <w:p w14:paraId="0B3DFEBE" w14:textId="77777777" w:rsidR="00C72FB6" w:rsidRPr="00762F01" w:rsidRDefault="001B10C9">
      <w:pPr>
        <w:numPr>
          <w:ilvl w:val="0"/>
          <w:numId w:val="1"/>
        </w:numPr>
        <w:pBdr>
          <w:top w:val="nil"/>
          <w:left w:val="nil"/>
          <w:bottom w:val="nil"/>
          <w:right w:val="nil"/>
          <w:between w:val="nil"/>
        </w:pBdr>
        <w:spacing w:before="240" w:line="360" w:lineRule="auto"/>
        <w:jc w:val="both"/>
        <w:rPr>
          <w:rFonts w:ascii="Palatino Linotype" w:eastAsia="Palatino Linotype" w:hAnsi="Palatino Linotype" w:cs="Palatino Linotype"/>
        </w:rPr>
      </w:pPr>
      <w:r w:rsidRPr="00762F01">
        <w:rPr>
          <w:rFonts w:ascii="Palatino Linotype" w:eastAsia="Palatino Linotype" w:hAnsi="Palatino Linotype" w:cs="Palatino Linotype"/>
        </w:rPr>
        <w:t>Lista de vehículos usados por la Dirección de Administración y Finanzas de la CAEM del año 2020.</w:t>
      </w:r>
    </w:p>
    <w:p w14:paraId="6462823B" w14:textId="77777777" w:rsidR="00C72FB6" w:rsidRPr="00762F01" w:rsidRDefault="001B10C9">
      <w:pPr>
        <w:numPr>
          <w:ilvl w:val="0"/>
          <w:numId w:val="1"/>
        </w:numPr>
        <w:pBdr>
          <w:top w:val="nil"/>
          <w:left w:val="nil"/>
          <w:bottom w:val="nil"/>
          <w:right w:val="nil"/>
          <w:between w:val="nil"/>
        </w:pBdr>
        <w:spacing w:after="240" w:line="360" w:lineRule="auto"/>
        <w:jc w:val="both"/>
        <w:rPr>
          <w:rFonts w:ascii="Palatino Linotype" w:eastAsia="Palatino Linotype" w:hAnsi="Palatino Linotype" w:cs="Palatino Linotype"/>
        </w:rPr>
      </w:pPr>
      <w:r w:rsidRPr="00762F01">
        <w:rPr>
          <w:rFonts w:ascii="Palatino Linotype" w:eastAsia="Palatino Linotype" w:hAnsi="Palatino Linotype" w:cs="Palatino Linotype"/>
        </w:rPr>
        <w:t>Bitácoras de combustible y tickets de combustible de 2020</w:t>
      </w:r>
    </w:p>
    <w:p w14:paraId="322B0F04" w14:textId="77777777" w:rsidR="00C72FB6" w:rsidRPr="00762F01" w:rsidRDefault="001B10C9">
      <w:pPr>
        <w:spacing w:before="240" w:after="240" w:line="360" w:lineRule="auto"/>
        <w:jc w:val="both"/>
        <w:rPr>
          <w:rFonts w:ascii="Palatino Linotype" w:eastAsia="Palatino Linotype" w:hAnsi="Palatino Linotype" w:cs="Palatino Linotype"/>
        </w:rPr>
      </w:pPr>
      <w:r w:rsidRPr="00762F01">
        <w:rPr>
          <w:rFonts w:ascii="Palatino Linotype" w:eastAsia="Palatino Linotype" w:hAnsi="Palatino Linotype" w:cs="Palatino Linotype"/>
        </w:rPr>
        <w:lastRenderedPageBreak/>
        <w:t xml:space="preserve">En respuesta, el </w:t>
      </w:r>
      <w:r w:rsidRPr="00762F01">
        <w:rPr>
          <w:rFonts w:ascii="Palatino Linotype" w:eastAsia="Palatino Linotype" w:hAnsi="Palatino Linotype" w:cs="Palatino Linotype"/>
          <w:b/>
        </w:rPr>
        <w:t>SUJETO OBLIGADO</w:t>
      </w:r>
      <w:r w:rsidRPr="00762F01">
        <w:rPr>
          <w:rFonts w:ascii="Palatino Linotype" w:eastAsia="Palatino Linotype" w:hAnsi="Palatino Linotype" w:cs="Palatino Linotype"/>
        </w:rPr>
        <w:t xml:space="preserve"> a través de su Dirección General de Administración y Finanzas, en lo medular informó que después de efectuar una búsqueda exhaustiva y razonable en las áreas que indicó, declaro la inexistencia de la información solicitada, mediante la sesión extraordinaria 100-E del Comité de Transparencia de la Comisión del Agua del Estado de México, en donde tomo conocimiento del caso y formuló el siguiente acuerdo: C O M I N F O R M -100-E-11042024-10, en donde los integrantes del Comité de Transparencia toman conocimiento de los hechos planteados por el Servidor Público Habilitado de la Dirección General de Administración y Finanzas que declara la inexistencia de la información que daría respuesta a la solicitud 00095/CAEM/IP/2024; asimismo, derivado de la imposibilidad de generar la información para cumplir con el requerimiento, la Unidad de Transparencia dará vista al Órgano Interno de Control para que inicie el procedimiento de responsabilidad administrativa que corresponda. </w:t>
      </w:r>
    </w:p>
    <w:p w14:paraId="38EBD06A" w14:textId="77777777" w:rsidR="00C72FB6" w:rsidRPr="00762F01" w:rsidRDefault="001B10C9">
      <w:pPr>
        <w:spacing w:before="240" w:after="240" w:line="360" w:lineRule="auto"/>
        <w:jc w:val="both"/>
        <w:rPr>
          <w:rFonts w:ascii="Palatino Linotype" w:eastAsia="Palatino Linotype" w:hAnsi="Palatino Linotype" w:cs="Palatino Linotype"/>
        </w:rPr>
      </w:pPr>
      <w:r w:rsidRPr="00762F01">
        <w:rPr>
          <w:rFonts w:ascii="Palatino Linotype" w:eastAsia="Palatino Linotype" w:hAnsi="Palatino Linotype" w:cs="Palatino Linotype"/>
        </w:rPr>
        <w:t xml:space="preserve">Sin embargo, el </w:t>
      </w:r>
      <w:r w:rsidRPr="00762F01">
        <w:rPr>
          <w:rFonts w:ascii="Palatino Linotype" w:eastAsia="Palatino Linotype" w:hAnsi="Palatino Linotype" w:cs="Palatino Linotype"/>
          <w:b/>
        </w:rPr>
        <w:t>SUJETO OBLIGADO</w:t>
      </w:r>
      <w:r w:rsidRPr="00762F01">
        <w:rPr>
          <w:rFonts w:ascii="Palatino Linotype" w:eastAsia="Palatino Linotype" w:hAnsi="Palatino Linotype" w:cs="Palatino Linotype"/>
        </w:rPr>
        <w:t xml:space="preserve"> fue omiso en adjuntar dicha acta.</w:t>
      </w:r>
    </w:p>
    <w:p w14:paraId="49A742AE" w14:textId="77777777" w:rsidR="00C72FB6" w:rsidRPr="00762F01" w:rsidRDefault="001B10C9">
      <w:pPr>
        <w:spacing w:line="360" w:lineRule="auto"/>
        <w:jc w:val="both"/>
        <w:rPr>
          <w:rFonts w:ascii="Palatino Linotype" w:eastAsia="Palatino Linotype" w:hAnsi="Palatino Linotype" w:cs="Palatino Linotype"/>
          <w:i/>
          <w:sz w:val="22"/>
          <w:szCs w:val="22"/>
        </w:rPr>
      </w:pPr>
      <w:r w:rsidRPr="00762F01">
        <w:rPr>
          <w:rFonts w:ascii="Palatino Linotype" w:eastAsia="Palatino Linotype" w:hAnsi="Palatino Linotype" w:cs="Palatino Linotype"/>
        </w:rPr>
        <w:t xml:space="preserve">Una vez conocida la respuesta la parte </w:t>
      </w:r>
      <w:r w:rsidRPr="00762F01">
        <w:rPr>
          <w:rFonts w:ascii="Palatino Linotype" w:eastAsia="Palatino Linotype" w:hAnsi="Palatino Linotype" w:cs="Palatino Linotype"/>
          <w:b/>
        </w:rPr>
        <w:t>RECURRENTE</w:t>
      </w:r>
      <w:r w:rsidRPr="00762F01">
        <w:rPr>
          <w:rFonts w:ascii="Palatino Linotype" w:eastAsia="Palatino Linotype" w:hAnsi="Palatino Linotype" w:cs="Palatino Linotype"/>
        </w:rPr>
        <w:t xml:space="preserve"> se inconformó en lo medular por la entrega de la información incompleta. </w:t>
      </w:r>
    </w:p>
    <w:p w14:paraId="30B5F4B0" w14:textId="77777777" w:rsidR="00C72FB6" w:rsidRPr="00762F01" w:rsidRDefault="00C72FB6">
      <w:pPr>
        <w:spacing w:line="360" w:lineRule="auto"/>
        <w:jc w:val="both"/>
        <w:rPr>
          <w:rFonts w:ascii="Palatino Linotype" w:eastAsia="Palatino Linotype" w:hAnsi="Palatino Linotype" w:cs="Palatino Linotype"/>
        </w:rPr>
      </w:pPr>
    </w:p>
    <w:p w14:paraId="4F78D7DB" w14:textId="77777777" w:rsidR="00C72FB6" w:rsidRPr="00762F01" w:rsidRDefault="001B10C9">
      <w:pPr>
        <w:spacing w:line="360" w:lineRule="auto"/>
        <w:jc w:val="both"/>
        <w:rPr>
          <w:rFonts w:ascii="Palatino Linotype" w:eastAsia="Palatino Linotype" w:hAnsi="Palatino Linotype" w:cs="Palatino Linotype"/>
        </w:rPr>
      </w:pPr>
      <w:r w:rsidRPr="00762F01">
        <w:rPr>
          <w:rFonts w:ascii="Palatino Linotype" w:eastAsia="Palatino Linotype" w:hAnsi="Palatino Linotype" w:cs="Palatino Linotype"/>
        </w:rPr>
        <w:t xml:space="preserve">Ante la interposición del recurso de revisión el </w:t>
      </w:r>
      <w:r w:rsidRPr="00762F01">
        <w:rPr>
          <w:rFonts w:ascii="Palatino Linotype" w:eastAsia="Palatino Linotype" w:hAnsi="Palatino Linotype" w:cs="Palatino Linotype"/>
          <w:b/>
        </w:rPr>
        <w:t>SUJETO OBLIGADO</w:t>
      </w:r>
      <w:r w:rsidRPr="00762F01">
        <w:rPr>
          <w:rFonts w:ascii="Palatino Linotype" w:eastAsia="Palatino Linotype" w:hAnsi="Palatino Linotype" w:cs="Palatino Linotype"/>
        </w:rPr>
        <w:t xml:space="preserve"> fue omiso en rendir su informe justificado. </w:t>
      </w:r>
    </w:p>
    <w:p w14:paraId="69FDD72E" w14:textId="77777777" w:rsidR="00C72FB6" w:rsidRPr="00762F01" w:rsidRDefault="00C72FB6">
      <w:pPr>
        <w:spacing w:line="360" w:lineRule="auto"/>
        <w:jc w:val="both"/>
        <w:rPr>
          <w:rFonts w:ascii="Palatino Linotype" w:eastAsia="Palatino Linotype" w:hAnsi="Palatino Linotype" w:cs="Palatino Linotype"/>
        </w:rPr>
      </w:pPr>
    </w:p>
    <w:p w14:paraId="4A34EBC2" w14:textId="77777777" w:rsidR="00C72FB6" w:rsidRPr="00762F01" w:rsidRDefault="001B10C9">
      <w:pPr>
        <w:spacing w:line="360" w:lineRule="auto"/>
        <w:jc w:val="both"/>
        <w:rPr>
          <w:rFonts w:ascii="Palatino Linotype" w:eastAsia="Palatino Linotype" w:hAnsi="Palatino Linotype" w:cs="Palatino Linotype"/>
        </w:rPr>
      </w:pPr>
      <w:r w:rsidRPr="00762F01">
        <w:rPr>
          <w:rFonts w:ascii="Palatino Linotype" w:eastAsia="Palatino Linotype" w:hAnsi="Palatino Linotype" w:cs="Palatino Linotype"/>
        </w:rPr>
        <w:t xml:space="preserve">Con base en lo precedente, se determina que la información proporcionada por el </w:t>
      </w:r>
      <w:r w:rsidRPr="00762F01">
        <w:rPr>
          <w:rFonts w:ascii="Palatino Linotype" w:eastAsia="Palatino Linotype" w:hAnsi="Palatino Linotype" w:cs="Palatino Linotype"/>
          <w:b/>
        </w:rPr>
        <w:t>SUJETO OBLIGADO</w:t>
      </w:r>
      <w:r w:rsidRPr="00762F01">
        <w:rPr>
          <w:rFonts w:ascii="Palatino Linotype" w:eastAsia="Palatino Linotype" w:hAnsi="Palatino Linotype" w:cs="Palatino Linotype"/>
        </w:rPr>
        <w:t xml:space="preserve"> en su respuesta, cumple parcialmente con lo establecido por </w:t>
      </w:r>
      <w:r w:rsidRPr="00762F01">
        <w:rPr>
          <w:rFonts w:ascii="Palatino Linotype" w:eastAsia="Palatino Linotype" w:hAnsi="Palatino Linotype" w:cs="Palatino Linotype"/>
        </w:rPr>
        <w:lastRenderedPageBreak/>
        <w:t xml:space="preserve">los artículos 4, 12 y 24 último párrafo de la Ley de Transparencia y Acceso a la Información Pública del Estado de México y Municipios; por ello, los motivos de inconformidad acontecen fundados para modificar la respuesta del </w:t>
      </w:r>
      <w:r w:rsidRPr="00762F01">
        <w:rPr>
          <w:rFonts w:ascii="Palatino Linotype" w:eastAsia="Palatino Linotype" w:hAnsi="Palatino Linotype" w:cs="Palatino Linotype"/>
          <w:b/>
        </w:rPr>
        <w:t>SUJETO OBLIGADO</w:t>
      </w:r>
      <w:r w:rsidRPr="00762F01">
        <w:rPr>
          <w:rFonts w:ascii="Palatino Linotype" w:eastAsia="Palatino Linotype" w:hAnsi="Palatino Linotype" w:cs="Palatino Linotype"/>
        </w:rPr>
        <w:t xml:space="preserve"> en razón de las consideraciones de derecho que a continuación se exponen:</w:t>
      </w:r>
    </w:p>
    <w:p w14:paraId="6B454877" w14:textId="77777777" w:rsidR="00C72FB6" w:rsidRPr="00762F01" w:rsidRDefault="00C72FB6">
      <w:pPr>
        <w:spacing w:line="360" w:lineRule="auto"/>
        <w:jc w:val="both"/>
        <w:rPr>
          <w:rFonts w:ascii="Palatino Linotype" w:eastAsia="Palatino Linotype" w:hAnsi="Palatino Linotype" w:cs="Palatino Linotype"/>
        </w:rPr>
      </w:pPr>
    </w:p>
    <w:p w14:paraId="5BF9F903" w14:textId="77777777" w:rsidR="00C72FB6" w:rsidRPr="00762F01" w:rsidRDefault="001B10C9">
      <w:pPr>
        <w:spacing w:line="360" w:lineRule="auto"/>
        <w:jc w:val="both"/>
        <w:rPr>
          <w:rFonts w:ascii="Palatino Linotype" w:eastAsia="Palatino Linotype" w:hAnsi="Palatino Linotype" w:cs="Palatino Linotype"/>
        </w:rPr>
      </w:pPr>
      <w:r w:rsidRPr="00762F01">
        <w:rPr>
          <w:rFonts w:ascii="Palatino Linotype" w:eastAsia="Palatino Linotype" w:hAnsi="Palatino Linotype" w:cs="Palatino Linotype"/>
        </w:rPr>
        <w:t>De la respuesta se advierte que esta fue proporcionada por la Dirección General de Administración y Finanzas, que en términos de lo señalado por el Manual General de Organización de la Comisión del Agua del Estado de México, esta es competente para conocer de lo siguiente:</w:t>
      </w:r>
    </w:p>
    <w:p w14:paraId="1FD2C4A1" w14:textId="77777777" w:rsidR="00C72FB6" w:rsidRPr="00762F01" w:rsidRDefault="00C72FB6">
      <w:pPr>
        <w:spacing w:line="360" w:lineRule="auto"/>
        <w:jc w:val="both"/>
        <w:rPr>
          <w:rFonts w:ascii="Palatino Linotype" w:eastAsia="Palatino Linotype" w:hAnsi="Palatino Linotype" w:cs="Palatino Linotype"/>
        </w:rPr>
      </w:pPr>
    </w:p>
    <w:p w14:paraId="73CE1479" w14:textId="77777777" w:rsidR="00C72FB6" w:rsidRPr="00762F01" w:rsidRDefault="001B10C9">
      <w:pPr>
        <w:ind w:left="851" w:right="899"/>
        <w:jc w:val="both"/>
        <w:rPr>
          <w:rFonts w:ascii="Palatino Linotype" w:eastAsia="Palatino Linotype" w:hAnsi="Palatino Linotype" w:cs="Palatino Linotype"/>
          <w:i/>
          <w:sz w:val="22"/>
          <w:szCs w:val="22"/>
        </w:rPr>
      </w:pPr>
      <w:r w:rsidRPr="00762F01">
        <w:rPr>
          <w:rFonts w:ascii="Palatino Linotype" w:eastAsia="Palatino Linotype" w:hAnsi="Palatino Linotype" w:cs="Palatino Linotype"/>
          <w:i/>
          <w:sz w:val="22"/>
          <w:szCs w:val="22"/>
        </w:rPr>
        <w:t xml:space="preserve">229B60000 DIRECCIÓN GENERAL DE ADMINISTRACIÓN Y FINANZAS OBJETIVO: Establecer los planes y programas para la </w:t>
      </w:r>
      <w:r w:rsidRPr="00762F01">
        <w:rPr>
          <w:rFonts w:ascii="Palatino Linotype" w:eastAsia="Palatino Linotype" w:hAnsi="Palatino Linotype" w:cs="Palatino Linotype"/>
          <w:b/>
          <w:i/>
          <w:sz w:val="22"/>
          <w:szCs w:val="22"/>
        </w:rPr>
        <w:t>adecuada administración de los recursos financieros, humanos, materiales, técnicos y de servicios generales que requiere la Comisión para el desarrollo integral de sus funciones</w:t>
      </w:r>
      <w:r w:rsidRPr="00762F01">
        <w:rPr>
          <w:rFonts w:ascii="Palatino Linotype" w:eastAsia="Palatino Linotype" w:hAnsi="Palatino Linotype" w:cs="Palatino Linotype"/>
          <w:i/>
          <w:sz w:val="22"/>
          <w:szCs w:val="22"/>
        </w:rPr>
        <w:t xml:space="preserve"> y realizar las actividades encomendadas por atribución fiscal. </w:t>
      </w:r>
    </w:p>
    <w:p w14:paraId="43F46ACE" w14:textId="77777777" w:rsidR="00C72FB6" w:rsidRPr="00762F01" w:rsidRDefault="001B10C9">
      <w:pPr>
        <w:ind w:left="851" w:right="899"/>
        <w:jc w:val="both"/>
        <w:rPr>
          <w:rFonts w:ascii="Palatino Linotype" w:eastAsia="Palatino Linotype" w:hAnsi="Palatino Linotype" w:cs="Palatino Linotype"/>
          <w:i/>
          <w:sz w:val="22"/>
          <w:szCs w:val="22"/>
        </w:rPr>
      </w:pPr>
      <w:r w:rsidRPr="00762F01">
        <w:rPr>
          <w:rFonts w:ascii="Palatino Linotype" w:eastAsia="Palatino Linotype" w:hAnsi="Palatino Linotype" w:cs="Palatino Linotype"/>
          <w:i/>
          <w:sz w:val="22"/>
          <w:szCs w:val="22"/>
        </w:rPr>
        <w:t xml:space="preserve">FUNCIONES: </w:t>
      </w:r>
    </w:p>
    <w:p w14:paraId="12B23CA0" w14:textId="77777777" w:rsidR="00C72FB6" w:rsidRPr="00762F01" w:rsidRDefault="001B10C9">
      <w:pPr>
        <w:ind w:left="851" w:right="899"/>
        <w:jc w:val="both"/>
        <w:rPr>
          <w:rFonts w:ascii="Palatino Linotype" w:eastAsia="Palatino Linotype" w:hAnsi="Palatino Linotype" w:cs="Palatino Linotype"/>
          <w:i/>
          <w:sz w:val="22"/>
          <w:szCs w:val="22"/>
        </w:rPr>
      </w:pPr>
      <w:r w:rsidRPr="00762F01">
        <w:rPr>
          <w:rFonts w:ascii="Palatino Linotype" w:eastAsia="Palatino Linotype" w:hAnsi="Palatino Linotype" w:cs="Palatino Linotype"/>
          <w:i/>
          <w:sz w:val="22"/>
          <w:szCs w:val="22"/>
        </w:rPr>
        <w:t>-</w:t>
      </w:r>
      <w:r w:rsidRPr="00762F01">
        <w:rPr>
          <w:rFonts w:ascii="Palatino Linotype" w:eastAsia="Palatino Linotype" w:hAnsi="Palatino Linotype" w:cs="Palatino Linotype"/>
          <w:b/>
          <w:i/>
          <w:sz w:val="22"/>
          <w:szCs w:val="22"/>
        </w:rPr>
        <w:t>Planear el adecuado aprovechamiento de los recursos financieros, materiales, técnicos y humanos</w:t>
      </w:r>
      <w:r w:rsidRPr="00762F01">
        <w:rPr>
          <w:rFonts w:ascii="Palatino Linotype" w:eastAsia="Palatino Linotype" w:hAnsi="Palatino Linotype" w:cs="Palatino Linotype"/>
          <w:i/>
          <w:sz w:val="22"/>
          <w:szCs w:val="22"/>
        </w:rPr>
        <w:t xml:space="preserve"> de acuerdo con los planes y programas autorizados por el Consejo Directivo. </w:t>
      </w:r>
    </w:p>
    <w:p w14:paraId="5ACC8D28" w14:textId="77777777" w:rsidR="00C72FB6" w:rsidRPr="00762F01" w:rsidRDefault="001B10C9">
      <w:pPr>
        <w:ind w:left="851" w:right="899"/>
        <w:jc w:val="both"/>
        <w:rPr>
          <w:rFonts w:ascii="Palatino Linotype" w:eastAsia="Palatino Linotype" w:hAnsi="Palatino Linotype" w:cs="Palatino Linotype"/>
          <w:i/>
          <w:sz w:val="22"/>
          <w:szCs w:val="22"/>
        </w:rPr>
      </w:pPr>
      <w:r w:rsidRPr="00762F01">
        <w:rPr>
          <w:rFonts w:ascii="Palatino Linotype" w:eastAsia="Palatino Linotype" w:hAnsi="Palatino Linotype" w:cs="Palatino Linotype"/>
          <w:i/>
          <w:sz w:val="22"/>
          <w:szCs w:val="22"/>
        </w:rPr>
        <w:t xml:space="preserve">-Presentar el sistema anual actualizado de información presupuestal, financiero y administrativo a la Vocalía Ejecutiva para su aprobación ante el Consejo Directivo. </w:t>
      </w:r>
    </w:p>
    <w:p w14:paraId="745018DC" w14:textId="77777777" w:rsidR="00C72FB6" w:rsidRPr="00762F01" w:rsidRDefault="001B10C9">
      <w:pPr>
        <w:ind w:left="851" w:right="899"/>
        <w:jc w:val="both"/>
        <w:rPr>
          <w:rFonts w:ascii="Palatino Linotype" w:eastAsia="Palatino Linotype" w:hAnsi="Palatino Linotype" w:cs="Palatino Linotype"/>
          <w:i/>
          <w:sz w:val="22"/>
          <w:szCs w:val="22"/>
        </w:rPr>
      </w:pPr>
      <w:r w:rsidRPr="00762F01">
        <w:rPr>
          <w:rFonts w:ascii="Palatino Linotype" w:eastAsia="Palatino Linotype" w:hAnsi="Palatino Linotype" w:cs="Palatino Linotype"/>
          <w:i/>
          <w:sz w:val="22"/>
          <w:szCs w:val="22"/>
        </w:rPr>
        <w:t xml:space="preserve">-Presentar anualmente, a la Secretaría de Finanzas, el proyecto de presupuesto que contiene los planes de desarrollo administrativo, los programas operativos y de carácter prioritario para su implementación en la Comisión. </w:t>
      </w:r>
    </w:p>
    <w:p w14:paraId="3FD6AE40" w14:textId="77777777" w:rsidR="00C72FB6" w:rsidRPr="00762F01" w:rsidRDefault="001B10C9">
      <w:pPr>
        <w:ind w:left="851" w:right="899"/>
        <w:jc w:val="both"/>
        <w:rPr>
          <w:rFonts w:ascii="Palatino Linotype" w:eastAsia="Palatino Linotype" w:hAnsi="Palatino Linotype" w:cs="Palatino Linotype"/>
          <w:i/>
          <w:sz w:val="22"/>
          <w:szCs w:val="22"/>
        </w:rPr>
      </w:pPr>
      <w:r w:rsidRPr="00762F01">
        <w:rPr>
          <w:rFonts w:ascii="Palatino Linotype" w:eastAsia="Palatino Linotype" w:hAnsi="Palatino Linotype" w:cs="Palatino Linotype"/>
          <w:i/>
          <w:sz w:val="22"/>
          <w:szCs w:val="22"/>
        </w:rPr>
        <w:t xml:space="preserve">-Vigilar la formulación de los estados financieros, el avance y el comportamiento del ejercicio del presupuesto autorizado, así como presentar los informes correspondientes. </w:t>
      </w:r>
    </w:p>
    <w:p w14:paraId="29E7B0AE" w14:textId="77777777" w:rsidR="00C72FB6" w:rsidRPr="00762F01" w:rsidRDefault="001B10C9">
      <w:pPr>
        <w:ind w:left="851" w:right="899"/>
        <w:jc w:val="both"/>
        <w:rPr>
          <w:rFonts w:ascii="Palatino Linotype" w:eastAsia="Palatino Linotype" w:hAnsi="Palatino Linotype" w:cs="Palatino Linotype"/>
          <w:i/>
          <w:sz w:val="22"/>
          <w:szCs w:val="22"/>
        </w:rPr>
      </w:pPr>
      <w:r w:rsidRPr="00762F01">
        <w:rPr>
          <w:rFonts w:ascii="Palatino Linotype" w:eastAsia="Palatino Linotype" w:hAnsi="Palatino Linotype" w:cs="Palatino Linotype"/>
          <w:i/>
          <w:sz w:val="22"/>
          <w:szCs w:val="22"/>
        </w:rPr>
        <w:t xml:space="preserve">-Determinar las políticas para la administración y desarrollo de los recursos humanos que laboran en la Comisión. </w:t>
      </w:r>
    </w:p>
    <w:p w14:paraId="3871DE79" w14:textId="77777777" w:rsidR="00C72FB6" w:rsidRPr="00762F01" w:rsidRDefault="001B10C9">
      <w:pPr>
        <w:ind w:left="851" w:right="899"/>
        <w:jc w:val="both"/>
        <w:rPr>
          <w:rFonts w:ascii="Palatino Linotype" w:eastAsia="Palatino Linotype" w:hAnsi="Palatino Linotype" w:cs="Palatino Linotype"/>
          <w:i/>
          <w:sz w:val="22"/>
          <w:szCs w:val="22"/>
        </w:rPr>
      </w:pPr>
      <w:r w:rsidRPr="00762F01">
        <w:rPr>
          <w:rFonts w:ascii="Palatino Linotype" w:eastAsia="Palatino Linotype" w:hAnsi="Palatino Linotype" w:cs="Palatino Linotype"/>
          <w:i/>
          <w:sz w:val="22"/>
          <w:szCs w:val="22"/>
        </w:rPr>
        <w:lastRenderedPageBreak/>
        <w:t xml:space="preserve">-Establecer los lineamientos generales de la política financiera al interior de la Comisión. </w:t>
      </w:r>
    </w:p>
    <w:p w14:paraId="0370AAF1" w14:textId="77777777" w:rsidR="00C72FB6" w:rsidRPr="00762F01" w:rsidRDefault="001B10C9">
      <w:pPr>
        <w:ind w:left="851" w:right="899"/>
        <w:jc w:val="both"/>
        <w:rPr>
          <w:rFonts w:ascii="Palatino Linotype" w:eastAsia="Palatino Linotype" w:hAnsi="Palatino Linotype" w:cs="Palatino Linotype"/>
          <w:i/>
          <w:sz w:val="22"/>
          <w:szCs w:val="22"/>
        </w:rPr>
      </w:pPr>
      <w:r w:rsidRPr="00762F01">
        <w:rPr>
          <w:rFonts w:ascii="Palatino Linotype" w:eastAsia="Palatino Linotype" w:hAnsi="Palatino Linotype" w:cs="Palatino Linotype"/>
          <w:i/>
          <w:sz w:val="22"/>
          <w:szCs w:val="22"/>
        </w:rPr>
        <w:t xml:space="preserve">-Vigilar que se lleve a cabo desde su inicio hasta su terminación la substanciación de los procedimientos administrativos para la determinación de los créditos, así como el procedimiento administrativo de ejecución, de conformidad con la normatividad vigente en la materia. </w:t>
      </w:r>
    </w:p>
    <w:p w14:paraId="145A9102" w14:textId="77777777" w:rsidR="00C72FB6" w:rsidRPr="00762F01" w:rsidRDefault="001B10C9">
      <w:pPr>
        <w:ind w:left="851" w:right="899"/>
        <w:jc w:val="both"/>
        <w:rPr>
          <w:rFonts w:ascii="Palatino Linotype" w:eastAsia="Palatino Linotype" w:hAnsi="Palatino Linotype" w:cs="Palatino Linotype"/>
          <w:i/>
          <w:sz w:val="22"/>
          <w:szCs w:val="22"/>
        </w:rPr>
      </w:pPr>
      <w:r w:rsidRPr="00762F01">
        <w:rPr>
          <w:rFonts w:ascii="Palatino Linotype" w:eastAsia="Palatino Linotype" w:hAnsi="Palatino Linotype" w:cs="Palatino Linotype"/>
          <w:i/>
          <w:sz w:val="22"/>
          <w:szCs w:val="22"/>
        </w:rPr>
        <w:t xml:space="preserve">-Supervisar que se realice la determinación, en la liquidación de los créditos fiscales, de recargos, multas y demás accesorios legales, así como sus correspondientes notificaciones. </w:t>
      </w:r>
    </w:p>
    <w:p w14:paraId="7179A8B4" w14:textId="77777777" w:rsidR="00C72FB6" w:rsidRPr="00762F01" w:rsidRDefault="001B10C9">
      <w:pPr>
        <w:ind w:left="851" w:right="899"/>
        <w:jc w:val="both"/>
        <w:rPr>
          <w:rFonts w:ascii="Palatino Linotype" w:eastAsia="Palatino Linotype" w:hAnsi="Palatino Linotype" w:cs="Palatino Linotype"/>
          <w:i/>
          <w:sz w:val="22"/>
          <w:szCs w:val="22"/>
        </w:rPr>
      </w:pPr>
      <w:r w:rsidRPr="00762F01">
        <w:rPr>
          <w:rFonts w:ascii="Palatino Linotype" w:eastAsia="Palatino Linotype" w:hAnsi="Palatino Linotype" w:cs="Palatino Linotype"/>
          <w:i/>
          <w:sz w:val="22"/>
          <w:szCs w:val="22"/>
        </w:rPr>
        <w:t>-</w:t>
      </w:r>
      <w:r w:rsidRPr="00762F01">
        <w:rPr>
          <w:rFonts w:ascii="Palatino Linotype" w:eastAsia="Palatino Linotype" w:hAnsi="Palatino Linotype" w:cs="Palatino Linotype"/>
          <w:b/>
          <w:i/>
          <w:sz w:val="22"/>
          <w:szCs w:val="22"/>
        </w:rPr>
        <w:t>Supervisar que la adquisición de materiales e insumos se lleve a cabo con oportunidad, para proporcionarlos a las unidades administrativas de la Comisión que así lo soliciten</w:t>
      </w:r>
      <w:r w:rsidRPr="00762F01">
        <w:rPr>
          <w:rFonts w:ascii="Palatino Linotype" w:eastAsia="Palatino Linotype" w:hAnsi="Palatino Linotype" w:cs="Palatino Linotype"/>
          <w:i/>
          <w:sz w:val="22"/>
          <w:szCs w:val="22"/>
        </w:rPr>
        <w:t xml:space="preserve">. </w:t>
      </w:r>
    </w:p>
    <w:p w14:paraId="6349FD52" w14:textId="77777777" w:rsidR="00C72FB6" w:rsidRPr="00762F01" w:rsidRDefault="001B10C9">
      <w:pPr>
        <w:ind w:left="851" w:right="899"/>
        <w:jc w:val="both"/>
        <w:rPr>
          <w:rFonts w:ascii="Palatino Linotype" w:eastAsia="Palatino Linotype" w:hAnsi="Palatino Linotype" w:cs="Palatino Linotype"/>
          <w:i/>
          <w:sz w:val="22"/>
          <w:szCs w:val="22"/>
        </w:rPr>
      </w:pPr>
      <w:r w:rsidRPr="00762F01">
        <w:rPr>
          <w:rFonts w:ascii="Palatino Linotype" w:eastAsia="Palatino Linotype" w:hAnsi="Palatino Linotype" w:cs="Palatino Linotype"/>
          <w:i/>
          <w:sz w:val="22"/>
          <w:szCs w:val="22"/>
        </w:rPr>
        <w:t xml:space="preserve">-Presidir la celebración de concursos y la adjudicación de contratos para la adquisición de bienes o contratación de servicios y supervisar que se lleven a cabo conforme a la normatividad establecida en la materia. </w:t>
      </w:r>
    </w:p>
    <w:p w14:paraId="28881D6A" w14:textId="77777777" w:rsidR="00C72FB6" w:rsidRPr="00762F01" w:rsidRDefault="001B10C9">
      <w:pPr>
        <w:ind w:left="851" w:right="899"/>
        <w:jc w:val="both"/>
        <w:rPr>
          <w:rFonts w:ascii="Palatino Linotype" w:eastAsia="Palatino Linotype" w:hAnsi="Palatino Linotype" w:cs="Palatino Linotype"/>
          <w:i/>
          <w:sz w:val="22"/>
          <w:szCs w:val="22"/>
        </w:rPr>
      </w:pPr>
      <w:r w:rsidRPr="00762F01">
        <w:rPr>
          <w:rFonts w:ascii="Palatino Linotype" w:eastAsia="Palatino Linotype" w:hAnsi="Palatino Linotype" w:cs="Palatino Linotype"/>
          <w:i/>
          <w:sz w:val="22"/>
          <w:szCs w:val="22"/>
        </w:rPr>
        <w:t xml:space="preserve">-Coordinar el funcionamiento de las unidades de apoyo administrativo de las Gerencias Regionales. </w:t>
      </w:r>
    </w:p>
    <w:p w14:paraId="08DD3132" w14:textId="77777777" w:rsidR="00C72FB6" w:rsidRPr="00762F01" w:rsidRDefault="001B10C9">
      <w:pPr>
        <w:ind w:left="851" w:right="899"/>
        <w:jc w:val="both"/>
        <w:rPr>
          <w:rFonts w:ascii="Palatino Linotype" w:eastAsia="Palatino Linotype" w:hAnsi="Palatino Linotype" w:cs="Palatino Linotype"/>
          <w:i/>
          <w:sz w:val="22"/>
          <w:szCs w:val="22"/>
        </w:rPr>
      </w:pPr>
      <w:r w:rsidRPr="00762F01">
        <w:rPr>
          <w:rFonts w:ascii="Palatino Linotype" w:eastAsia="Palatino Linotype" w:hAnsi="Palatino Linotype" w:cs="Palatino Linotype"/>
          <w:i/>
          <w:sz w:val="22"/>
          <w:szCs w:val="22"/>
        </w:rPr>
        <w:t xml:space="preserve">-Vigilar la correcta aplicación de la legislación en materia laboral. </w:t>
      </w:r>
    </w:p>
    <w:p w14:paraId="28B4FBCB" w14:textId="77777777" w:rsidR="00C72FB6" w:rsidRPr="00762F01" w:rsidRDefault="001B10C9">
      <w:pPr>
        <w:ind w:left="851" w:right="899"/>
        <w:jc w:val="both"/>
        <w:rPr>
          <w:rFonts w:ascii="Palatino Linotype" w:eastAsia="Palatino Linotype" w:hAnsi="Palatino Linotype" w:cs="Palatino Linotype"/>
          <w:i/>
          <w:sz w:val="22"/>
          <w:szCs w:val="22"/>
        </w:rPr>
      </w:pPr>
      <w:r w:rsidRPr="00762F01">
        <w:rPr>
          <w:rFonts w:ascii="Palatino Linotype" w:eastAsia="Palatino Linotype" w:hAnsi="Palatino Linotype" w:cs="Palatino Linotype"/>
          <w:i/>
          <w:sz w:val="22"/>
          <w:szCs w:val="22"/>
        </w:rPr>
        <w:t xml:space="preserve">-Vigilar que los bienes muebles e inmuebles de la Comisión se mantengan en adecuadas condiciones de uso. </w:t>
      </w:r>
    </w:p>
    <w:p w14:paraId="422C702A" w14:textId="77777777" w:rsidR="00C72FB6" w:rsidRPr="00762F01" w:rsidRDefault="001B10C9">
      <w:pPr>
        <w:ind w:left="851" w:right="899"/>
        <w:jc w:val="both"/>
        <w:rPr>
          <w:rFonts w:ascii="Palatino Linotype" w:eastAsia="Palatino Linotype" w:hAnsi="Palatino Linotype" w:cs="Palatino Linotype"/>
          <w:i/>
          <w:sz w:val="22"/>
          <w:szCs w:val="22"/>
        </w:rPr>
      </w:pPr>
      <w:r w:rsidRPr="00762F01">
        <w:rPr>
          <w:rFonts w:ascii="Palatino Linotype" w:eastAsia="Palatino Linotype" w:hAnsi="Palatino Linotype" w:cs="Palatino Linotype"/>
          <w:i/>
          <w:sz w:val="22"/>
          <w:szCs w:val="22"/>
        </w:rPr>
        <w:t xml:space="preserve">-Establecer relación y comunicación permanente con la sección del Sindicato Único de Trabajadores de los Poderes, Municipios e Instituciones Descentralizadas del Estado de México (SUTEYM), a efecto de gestionar las negociaciones en beneficio del personal sindicalizado. </w:t>
      </w:r>
    </w:p>
    <w:p w14:paraId="3DD7D7CB" w14:textId="77777777" w:rsidR="00C72FB6" w:rsidRPr="00762F01" w:rsidRDefault="001B10C9">
      <w:pPr>
        <w:ind w:left="851" w:right="899"/>
        <w:jc w:val="both"/>
        <w:rPr>
          <w:rFonts w:ascii="Palatino Linotype" w:eastAsia="Palatino Linotype" w:hAnsi="Palatino Linotype" w:cs="Palatino Linotype"/>
          <w:i/>
          <w:sz w:val="22"/>
          <w:szCs w:val="22"/>
        </w:rPr>
      </w:pPr>
      <w:r w:rsidRPr="00762F01">
        <w:rPr>
          <w:rFonts w:ascii="Palatino Linotype" w:eastAsia="Palatino Linotype" w:hAnsi="Palatino Linotype" w:cs="Palatino Linotype"/>
          <w:i/>
          <w:sz w:val="22"/>
          <w:szCs w:val="22"/>
        </w:rPr>
        <w:t>-</w:t>
      </w:r>
      <w:r w:rsidRPr="00762F01">
        <w:rPr>
          <w:rFonts w:ascii="Palatino Linotype" w:eastAsia="Palatino Linotype" w:hAnsi="Palatino Linotype" w:cs="Palatino Linotype"/>
          <w:b/>
          <w:i/>
          <w:sz w:val="22"/>
          <w:szCs w:val="22"/>
        </w:rPr>
        <w:t>Autorizar la asignación de los vehículos oficiales conforme a la normatividad específica en la materia</w:t>
      </w:r>
      <w:r w:rsidRPr="00762F01">
        <w:rPr>
          <w:rFonts w:ascii="Palatino Linotype" w:eastAsia="Palatino Linotype" w:hAnsi="Palatino Linotype" w:cs="Palatino Linotype"/>
          <w:i/>
          <w:sz w:val="22"/>
          <w:szCs w:val="22"/>
        </w:rPr>
        <w:t xml:space="preserve">. </w:t>
      </w:r>
    </w:p>
    <w:p w14:paraId="1C7E6D1A" w14:textId="77777777" w:rsidR="00C72FB6" w:rsidRPr="00762F01" w:rsidRDefault="001B10C9">
      <w:pPr>
        <w:ind w:left="851" w:right="899"/>
        <w:jc w:val="both"/>
        <w:rPr>
          <w:rFonts w:ascii="Palatino Linotype" w:eastAsia="Palatino Linotype" w:hAnsi="Palatino Linotype" w:cs="Palatino Linotype"/>
          <w:i/>
          <w:sz w:val="22"/>
          <w:szCs w:val="22"/>
        </w:rPr>
      </w:pPr>
      <w:r w:rsidRPr="00762F01">
        <w:rPr>
          <w:rFonts w:ascii="Palatino Linotype" w:eastAsia="Palatino Linotype" w:hAnsi="Palatino Linotype" w:cs="Palatino Linotype"/>
          <w:i/>
          <w:sz w:val="22"/>
          <w:szCs w:val="22"/>
        </w:rPr>
        <w:t xml:space="preserve">-Promover mecanismos de comunicación permanente con las/los titulares de las instituciones financieras. </w:t>
      </w:r>
    </w:p>
    <w:p w14:paraId="392C3691" w14:textId="77777777" w:rsidR="00C72FB6" w:rsidRPr="00762F01" w:rsidRDefault="001B10C9">
      <w:pPr>
        <w:ind w:left="851" w:right="899"/>
        <w:jc w:val="both"/>
        <w:rPr>
          <w:rFonts w:ascii="Palatino Linotype" w:eastAsia="Palatino Linotype" w:hAnsi="Palatino Linotype" w:cs="Palatino Linotype"/>
          <w:i/>
          <w:sz w:val="22"/>
          <w:szCs w:val="22"/>
        </w:rPr>
      </w:pPr>
      <w:r w:rsidRPr="00762F01">
        <w:rPr>
          <w:rFonts w:ascii="Palatino Linotype" w:eastAsia="Palatino Linotype" w:hAnsi="Palatino Linotype" w:cs="Palatino Linotype"/>
          <w:i/>
          <w:sz w:val="22"/>
          <w:szCs w:val="22"/>
        </w:rPr>
        <w:t>-</w:t>
      </w:r>
      <w:r w:rsidRPr="00762F01">
        <w:rPr>
          <w:rFonts w:ascii="Palatino Linotype" w:eastAsia="Palatino Linotype" w:hAnsi="Palatino Linotype" w:cs="Palatino Linotype"/>
          <w:b/>
          <w:i/>
          <w:sz w:val="22"/>
          <w:szCs w:val="22"/>
        </w:rPr>
        <w:t>Gestionar ante las instancias federales, estatales y municipales, la liberación de los recursos financieros que correspondan a los programas coordinados o, en su caso, por la prestación de los servicios de la Comisión</w:t>
      </w:r>
      <w:r w:rsidRPr="00762F01">
        <w:rPr>
          <w:rFonts w:ascii="Palatino Linotype" w:eastAsia="Palatino Linotype" w:hAnsi="Palatino Linotype" w:cs="Palatino Linotype"/>
          <w:i/>
          <w:sz w:val="22"/>
          <w:szCs w:val="22"/>
        </w:rPr>
        <w:t xml:space="preserve">. </w:t>
      </w:r>
    </w:p>
    <w:p w14:paraId="70363463" w14:textId="77777777" w:rsidR="00C72FB6" w:rsidRPr="00762F01" w:rsidRDefault="001B10C9">
      <w:pPr>
        <w:ind w:left="851" w:right="899"/>
        <w:jc w:val="both"/>
        <w:rPr>
          <w:rFonts w:ascii="Palatino Linotype" w:eastAsia="Palatino Linotype" w:hAnsi="Palatino Linotype" w:cs="Palatino Linotype"/>
          <w:i/>
          <w:sz w:val="22"/>
          <w:szCs w:val="22"/>
        </w:rPr>
      </w:pPr>
      <w:r w:rsidRPr="00762F01">
        <w:rPr>
          <w:rFonts w:ascii="Palatino Linotype" w:eastAsia="Palatino Linotype" w:hAnsi="Palatino Linotype" w:cs="Palatino Linotype"/>
          <w:i/>
          <w:sz w:val="22"/>
          <w:szCs w:val="22"/>
        </w:rPr>
        <w:t xml:space="preserve">-Proponer y validar, en coordinación con la Unidad de Modernización Administrativa e Informática, los instrumentos administrativos de la Dirección General, así como establecer mecanismos de coordinación con las demás unidades administrativas de la Comisión para su ejecución. </w:t>
      </w:r>
    </w:p>
    <w:p w14:paraId="6A84A064" w14:textId="77777777" w:rsidR="00C72FB6" w:rsidRPr="00762F01" w:rsidRDefault="001B10C9">
      <w:pPr>
        <w:ind w:left="851" w:right="899"/>
        <w:jc w:val="both"/>
        <w:rPr>
          <w:rFonts w:ascii="Palatino Linotype" w:eastAsia="Palatino Linotype" w:hAnsi="Palatino Linotype" w:cs="Palatino Linotype"/>
          <w:i/>
          <w:sz w:val="22"/>
          <w:szCs w:val="22"/>
        </w:rPr>
      </w:pPr>
      <w:r w:rsidRPr="00762F01">
        <w:rPr>
          <w:rFonts w:ascii="Palatino Linotype" w:eastAsia="Palatino Linotype" w:hAnsi="Palatino Linotype" w:cs="Palatino Linotype"/>
          <w:i/>
          <w:sz w:val="22"/>
          <w:szCs w:val="22"/>
        </w:rPr>
        <w:t>-</w:t>
      </w:r>
      <w:r w:rsidRPr="00762F01">
        <w:rPr>
          <w:rFonts w:ascii="Palatino Linotype" w:eastAsia="Palatino Linotype" w:hAnsi="Palatino Linotype" w:cs="Palatino Linotype"/>
          <w:b/>
          <w:i/>
          <w:sz w:val="22"/>
          <w:szCs w:val="22"/>
        </w:rPr>
        <w:t>Participar como servidor público habilitado en materia de transparencia, conforme a la normatividad correspondiente.</w:t>
      </w:r>
      <w:r w:rsidRPr="00762F01">
        <w:rPr>
          <w:rFonts w:ascii="Palatino Linotype" w:eastAsia="Palatino Linotype" w:hAnsi="Palatino Linotype" w:cs="Palatino Linotype"/>
          <w:i/>
          <w:sz w:val="22"/>
          <w:szCs w:val="22"/>
        </w:rPr>
        <w:t xml:space="preserve"> </w:t>
      </w:r>
    </w:p>
    <w:p w14:paraId="7D0A01DA" w14:textId="77777777" w:rsidR="00C72FB6" w:rsidRPr="00762F01" w:rsidRDefault="001B10C9">
      <w:pPr>
        <w:ind w:left="851" w:right="899"/>
        <w:jc w:val="both"/>
        <w:rPr>
          <w:rFonts w:ascii="Palatino Linotype" w:eastAsia="Palatino Linotype" w:hAnsi="Palatino Linotype" w:cs="Palatino Linotype"/>
          <w:i/>
          <w:sz w:val="22"/>
          <w:szCs w:val="22"/>
        </w:rPr>
      </w:pPr>
      <w:r w:rsidRPr="00762F01">
        <w:rPr>
          <w:rFonts w:ascii="Palatino Linotype" w:eastAsia="Palatino Linotype" w:hAnsi="Palatino Linotype" w:cs="Palatino Linotype"/>
          <w:i/>
          <w:sz w:val="22"/>
          <w:szCs w:val="22"/>
        </w:rPr>
        <w:t xml:space="preserve">-Participar en los comités y grupos de trabajo en los que conforme a la normatividad, así se establezca. Coordinar con la Unidad de Información, </w:t>
      </w:r>
      <w:r w:rsidRPr="00762F01">
        <w:rPr>
          <w:rFonts w:ascii="Palatino Linotype" w:eastAsia="Palatino Linotype" w:hAnsi="Palatino Linotype" w:cs="Palatino Linotype"/>
          <w:i/>
          <w:sz w:val="22"/>
          <w:szCs w:val="22"/>
        </w:rPr>
        <w:lastRenderedPageBreak/>
        <w:t xml:space="preserve">Planeación, Programación y Evaluación, la solicitud ante las instancias correspondientes del presupuesto, para la implementación de los proyectos de reestructuración de la Comisión del Agua del Estado de México. </w:t>
      </w:r>
    </w:p>
    <w:p w14:paraId="03F60D1F" w14:textId="77777777" w:rsidR="00C72FB6" w:rsidRPr="00762F01" w:rsidRDefault="001B10C9">
      <w:pPr>
        <w:ind w:left="851" w:right="899"/>
        <w:jc w:val="both"/>
        <w:rPr>
          <w:rFonts w:ascii="Palatino Linotype" w:eastAsia="Palatino Linotype" w:hAnsi="Palatino Linotype" w:cs="Palatino Linotype"/>
          <w:i/>
          <w:sz w:val="22"/>
          <w:szCs w:val="22"/>
        </w:rPr>
      </w:pPr>
      <w:r w:rsidRPr="00762F01">
        <w:rPr>
          <w:rFonts w:ascii="Palatino Linotype" w:eastAsia="Palatino Linotype" w:hAnsi="Palatino Linotype" w:cs="Palatino Linotype"/>
          <w:i/>
          <w:sz w:val="22"/>
          <w:szCs w:val="22"/>
        </w:rPr>
        <w:t>Desarrollar las demás funciones inherentes al área de su competencia.</w:t>
      </w:r>
    </w:p>
    <w:p w14:paraId="11621ABB" w14:textId="77777777" w:rsidR="00C72FB6" w:rsidRPr="00762F01" w:rsidRDefault="00C72FB6">
      <w:pPr>
        <w:spacing w:line="360" w:lineRule="auto"/>
        <w:jc w:val="both"/>
        <w:rPr>
          <w:rFonts w:ascii="Palatino Linotype" w:eastAsia="Palatino Linotype" w:hAnsi="Palatino Linotype" w:cs="Palatino Linotype"/>
        </w:rPr>
      </w:pPr>
    </w:p>
    <w:p w14:paraId="7BA841CF" w14:textId="77777777" w:rsidR="00C72FB6" w:rsidRPr="00762F01" w:rsidRDefault="001B10C9">
      <w:pPr>
        <w:spacing w:line="360" w:lineRule="auto"/>
        <w:jc w:val="both"/>
        <w:rPr>
          <w:rFonts w:ascii="Palatino Linotype" w:eastAsia="Palatino Linotype" w:hAnsi="Palatino Linotype" w:cs="Palatino Linotype"/>
        </w:rPr>
      </w:pPr>
      <w:r w:rsidRPr="00762F01">
        <w:rPr>
          <w:rFonts w:ascii="Palatino Linotype" w:eastAsia="Palatino Linotype" w:hAnsi="Palatino Linotype" w:cs="Palatino Linotype"/>
        </w:rPr>
        <w:t>La cual le corresponde el de administrar los recursos financieros, materiales y de servicios generales que requiere la Unidades Administrativas de la Comisión, supervisar la adquisición de materiales e insumos y autorizar la asignación de los vehículos oficiales.</w:t>
      </w:r>
    </w:p>
    <w:p w14:paraId="00F1A627" w14:textId="77777777" w:rsidR="00C72FB6" w:rsidRPr="00762F01" w:rsidRDefault="00C72FB6">
      <w:pPr>
        <w:spacing w:line="360" w:lineRule="auto"/>
        <w:jc w:val="both"/>
        <w:rPr>
          <w:rFonts w:ascii="Palatino Linotype" w:eastAsia="Palatino Linotype" w:hAnsi="Palatino Linotype" w:cs="Palatino Linotype"/>
        </w:rPr>
      </w:pPr>
    </w:p>
    <w:p w14:paraId="517FD4B3" w14:textId="77777777" w:rsidR="00C72FB6" w:rsidRPr="00762F01" w:rsidRDefault="001B10C9">
      <w:pPr>
        <w:spacing w:line="360" w:lineRule="auto"/>
        <w:jc w:val="both"/>
        <w:rPr>
          <w:rFonts w:ascii="Palatino Linotype" w:eastAsia="Palatino Linotype" w:hAnsi="Palatino Linotype" w:cs="Palatino Linotype"/>
        </w:rPr>
      </w:pPr>
      <w:r w:rsidRPr="00762F01">
        <w:rPr>
          <w:rFonts w:ascii="Palatino Linotype" w:eastAsia="Palatino Linotype" w:hAnsi="Palatino Linotype" w:cs="Palatino Linotype"/>
        </w:rPr>
        <w:t xml:space="preserve">Luego entonces, la Dirección General de Administración y Finanzas de la Comisión del Agua del Estado de México, es el área competente para conocer de la información solicitada; máxime, que de la solicitud de acceso a la información pública se desprende que es el área en específico de quien se pidió la información.  </w:t>
      </w:r>
    </w:p>
    <w:p w14:paraId="300FA927" w14:textId="77777777" w:rsidR="00C72FB6" w:rsidRPr="00762F01" w:rsidRDefault="00C72FB6">
      <w:pPr>
        <w:spacing w:line="360" w:lineRule="auto"/>
        <w:jc w:val="both"/>
        <w:rPr>
          <w:rFonts w:ascii="Palatino Linotype" w:eastAsia="Palatino Linotype" w:hAnsi="Palatino Linotype" w:cs="Palatino Linotype"/>
        </w:rPr>
      </w:pPr>
    </w:p>
    <w:p w14:paraId="63D8FF1A" w14:textId="77777777" w:rsidR="00C72FB6" w:rsidRPr="00762F01" w:rsidRDefault="001B10C9">
      <w:pPr>
        <w:spacing w:line="360" w:lineRule="auto"/>
        <w:jc w:val="both"/>
        <w:rPr>
          <w:rFonts w:ascii="Palatino Linotype" w:eastAsia="Palatino Linotype" w:hAnsi="Palatino Linotype" w:cs="Palatino Linotype"/>
        </w:rPr>
      </w:pPr>
      <w:r w:rsidRPr="00762F01">
        <w:rPr>
          <w:rFonts w:ascii="Palatino Linotype" w:eastAsia="Palatino Linotype" w:hAnsi="Palatino Linotype" w:cs="Palatino Linotype"/>
        </w:rPr>
        <w:t>Asimismo se desprende que dentro del Organigrama que consta dentro del mismo Manual referido, se advierte que la Dirección General de Administración y Finanzas, se conforma de las siguientes áreas:</w:t>
      </w:r>
    </w:p>
    <w:p w14:paraId="16BF82A8" w14:textId="77777777" w:rsidR="00C72FB6" w:rsidRPr="00762F01" w:rsidRDefault="001B10C9">
      <w:pPr>
        <w:spacing w:line="360" w:lineRule="auto"/>
        <w:jc w:val="both"/>
        <w:rPr>
          <w:rFonts w:ascii="Palatino Linotype" w:eastAsia="Palatino Linotype" w:hAnsi="Palatino Linotype" w:cs="Palatino Linotype"/>
        </w:rPr>
      </w:pPr>
      <w:r w:rsidRPr="00762F01">
        <w:rPr>
          <w:rFonts w:ascii="Palatino Linotype" w:eastAsia="Palatino Linotype" w:hAnsi="Palatino Linotype" w:cs="Palatino Linotype"/>
          <w:noProof/>
          <w:lang w:val="es-MX"/>
        </w:rPr>
        <w:lastRenderedPageBreak/>
        <w:drawing>
          <wp:inline distT="0" distB="0" distL="0" distR="0" wp14:anchorId="7331160A" wp14:editId="3D277B10">
            <wp:extent cx="5648807" cy="3277097"/>
            <wp:effectExtent l="0" t="0" r="0" b="0"/>
            <wp:docPr id="4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a:srcRect/>
                    <a:stretch>
                      <a:fillRect/>
                    </a:stretch>
                  </pic:blipFill>
                  <pic:spPr>
                    <a:xfrm>
                      <a:off x="0" y="0"/>
                      <a:ext cx="5648807" cy="3277097"/>
                    </a:xfrm>
                    <a:prstGeom prst="rect">
                      <a:avLst/>
                    </a:prstGeom>
                    <a:ln/>
                  </pic:spPr>
                </pic:pic>
              </a:graphicData>
            </a:graphic>
          </wp:inline>
        </w:drawing>
      </w:r>
    </w:p>
    <w:p w14:paraId="4C042452" w14:textId="77777777" w:rsidR="00C72FB6" w:rsidRPr="00762F01" w:rsidRDefault="00C72FB6">
      <w:pPr>
        <w:spacing w:line="360" w:lineRule="auto"/>
        <w:jc w:val="both"/>
        <w:rPr>
          <w:rFonts w:ascii="Palatino Linotype" w:eastAsia="Palatino Linotype" w:hAnsi="Palatino Linotype" w:cs="Palatino Linotype"/>
        </w:rPr>
      </w:pPr>
    </w:p>
    <w:p w14:paraId="55F24DF5" w14:textId="77777777" w:rsidR="00C72FB6" w:rsidRPr="00762F01" w:rsidRDefault="001B10C9">
      <w:pPr>
        <w:spacing w:line="360" w:lineRule="auto"/>
        <w:jc w:val="both"/>
        <w:rPr>
          <w:rFonts w:ascii="Palatino Linotype" w:eastAsia="Palatino Linotype" w:hAnsi="Palatino Linotype" w:cs="Palatino Linotype"/>
        </w:rPr>
      </w:pPr>
      <w:r w:rsidRPr="00762F01">
        <w:rPr>
          <w:rFonts w:ascii="Palatino Linotype" w:eastAsia="Palatino Linotype" w:hAnsi="Palatino Linotype" w:cs="Palatino Linotype"/>
        </w:rPr>
        <w:t xml:space="preserve">Siendo también, que de la respuesta se desprende que se pronunciaron la Dirección de Administración, Subdirección de Servicios, Dirección de Finanzas, Subdirector de Contabilidad y Presupuesto y la Subdirección de Finanzas, todas pertenecientes a la Dirección General de Administración y Finanzas de la Comisión del Agua del Estado de México, las cuales tienen las siguientes atribuciones en términos del Manual General de Organización del </w:t>
      </w:r>
      <w:r w:rsidRPr="00762F01">
        <w:rPr>
          <w:rFonts w:ascii="Palatino Linotype" w:eastAsia="Palatino Linotype" w:hAnsi="Palatino Linotype" w:cs="Palatino Linotype"/>
          <w:b/>
        </w:rPr>
        <w:t>SUJETO OBLIGADO</w:t>
      </w:r>
      <w:r w:rsidRPr="00762F01">
        <w:rPr>
          <w:rFonts w:ascii="Palatino Linotype" w:eastAsia="Palatino Linotype" w:hAnsi="Palatino Linotype" w:cs="Palatino Linotype"/>
        </w:rPr>
        <w:t xml:space="preserve">: </w:t>
      </w:r>
    </w:p>
    <w:p w14:paraId="4BA5869F" w14:textId="77777777" w:rsidR="00C72FB6" w:rsidRPr="00762F01" w:rsidRDefault="00C72FB6">
      <w:pPr>
        <w:spacing w:line="360" w:lineRule="auto"/>
        <w:jc w:val="both"/>
        <w:rPr>
          <w:rFonts w:ascii="Palatino Linotype" w:eastAsia="Palatino Linotype" w:hAnsi="Palatino Linotype" w:cs="Palatino Linotype"/>
        </w:rPr>
      </w:pPr>
    </w:p>
    <w:p w14:paraId="282A5AB4" w14:textId="77777777" w:rsidR="00C72FB6" w:rsidRPr="00762F01" w:rsidRDefault="001B10C9">
      <w:pPr>
        <w:ind w:left="851" w:right="899"/>
        <w:jc w:val="both"/>
        <w:rPr>
          <w:rFonts w:ascii="Palatino Linotype" w:eastAsia="Palatino Linotype" w:hAnsi="Palatino Linotype" w:cs="Palatino Linotype"/>
          <w:i/>
          <w:sz w:val="22"/>
          <w:szCs w:val="22"/>
        </w:rPr>
      </w:pPr>
      <w:r w:rsidRPr="00762F01">
        <w:rPr>
          <w:rFonts w:ascii="Palatino Linotype" w:eastAsia="Palatino Linotype" w:hAnsi="Palatino Linotype" w:cs="Palatino Linotype"/>
          <w:i/>
          <w:sz w:val="22"/>
          <w:szCs w:val="22"/>
        </w:rPr>
        <w:t xml:space="preserve">229B61000 DIRECCIÓN DE ADMINISTRACIÓN </w:t>
      </w:r>
    </w:p>
    <w:p w14:paraId="7BE6762A" w14:textId="77777777" w:rsidR="00C72FB6" w:rsidRPr="00762F01" w:rsidRDefault="001B10C9">
      <w:pPr>
        <w:ind w:left="851" w:right="899"/>
        <w:jc w:val="both"/>
        <w:rPr>
          <w:rFonts w:ascii="Palatino Linotype" w:eastAsia="Palatino Linotype" w:hAnsi="Palatino Linotype" w:cs="Palatino Linotype"/>
          <w:i/>
          <w:sz w:val="22"/>
          <w:szCs w:val="22"/>
        </w:rPr>
      </w:pPr>
      <w:r w:rsidRPr="00762F01">
        <w:rPr>
          <w:rFonts w:ascii="Palatino Linotype" w:eastAsia="Palatino Linotype" w:hAnsi="Palatino Linotype" w:cs="Palatino Linotype"/>
          <w:i/>
          <w:sz w:val="22"/>
          <w:szCs w:val="22"/>
        </w:rPr>
        <w:t xml:space="preserve">OBJETIVO: Planear, organizar y dirigir las acciones necesarias para que las unidades administrativas de la Comisión cuenten con los recursos humanos, materiales y técnicos y con los servicios generales que contribuyan al eficiente y eficaz desarrollo de sus funciones. </w:t>
      </w:r>
    </w:p>
    <w:p w14:paraId="53503419" w14:textId="77777777" w:rsidR="00C72FB6" w:rsidRPr="00762F01" w:rsidRDefault="001B10C9">
      <w:pPr>
        <w:ind w:left="851" w:right="899"/>
        <w:jc w:val="both"/>
        <w:rPr>
          <w:rFonts w:ascii="Palatino Linotype" w:eastAsia="Palatino Linotype" w:hAnsi="Palatino Linotype" w:cs="Palatino Linotype"/>
          <w:i/>
          <w:sz w:val="22"/>
          <w:szCs w:val="22"/>
        </w:rPr>
      </w:pPr>
      <w:r w:rsidRPr="00762F01">
        <w:rPr>
          <w:rFonts w:ascii="Palatino Linotype" w:eastAsia="Palatino Linotype" w:hAnsi="Palatino Linotype" w:cs="Palatino Linotype"/>
          <w:i/>
          <w:sz w:val="22"/>
          <w:szCs w:val="22"/>
        </w:rPr>
        <w:t xml:space="preserve">FUNCIONES: </w:t>
      </w:r>
    </w:p>
    <w:p w14:paraId="46EB9340" w14:textId="77777777" w:rsidR="00C72FB6" w:rsidRPr="00762F01" w:rsidRDefault="001B10C9">
      <w:pPr>
        <w:ind w:left="851" w:right="899"/>
        <w:jc w:val="both"/>
        <w:rPr>
          <w:rFonts w:ascii="Palatino Linotype" w:eastAsia="Palatino Linotype" w:hAnsi="Palatino Linotype" w:cs="Palatino Linotype"/>
          <w:i/>
          <w:sz w:val="22"/>
          <w:szCs w:val="22"/>
        </w:rPr>
      </w:pPr>
      <w:r w:rsidRPr="00762F01">
        <w:rPr>
          <w:rFonts w:ascii="Palatino Linotype" w:eastAsia="Palatino Linotype" w:hAnsi="Palatino Linotype" w:cs="Palatino Linotype"/>
          <w:i/>
          <w:sz w:val="22"/>
          <w:szCs w:val="22"/>
        </w:rPr>
        <w:t xml:space="preserve">-Coordinar las acciones para la conformación del programa anual de adquisiciones y el programa de mantenimiento preventivo de los bienes muebles </w:t>
      </w:r>
      <w:r w:rsidRPr="00762F01">
        <w:rPr>
          <w:rFonts w:ascii="Palatino Linotype" w:eastAsia="Palatino Linotype" w:hAnsi="Palatino Linotype" w:cs="Palatino Linotype"/>
          <w:i/>
          <w:sz w:val="22"/>
          <w:szCs w:val="22"/>
        </w:rPr>
        <w:lastRenderedPageBreak/>
        <w:t xml:space="preserve">e inmuebles de la Comisión, así como establecer los mecanismos que permitan llevar a cabo su seguimiento y control. </w:t>
      </w:r>
    </w:p>
    <w:p w14:paraId="567CD4DE" w14:textId="77777777" w:rsidR="00C72FB6" w:rsidRPr="00762F01" w:rsidRDefault="001B10C9">
      <w:pPr>
        <w:ind w:left="851" w:right="899"/>
        <w:jc w:val="both"/>
        <w:rPr>
          <w:rFonts w:ascii="Palatino Linotype" w:eastAsia="Palatino Linotype" w:hAnsi="Palatino Linotype" w:cs="Palatino Linotype"/>
          <w:i/>
          <w:sz w:val="22"/>
          <w:szCs w:val="22"/>
        </w:rPr>
      </w:pPr>
      <w:r w:rsidRPr="00762F01">
        <w:rPr>
          <w:rFonts w:ascii="Palatino Linotype" w:eastAsia="Palatino Linotype" w:hAnsi="Palatino Linotype" w:cs="Palatino Linotype"/>
          <w:i/>
          <w:sz w:val="22"/>
          <w:szCs w:val="22"/>
        </w:rPr>
        <w:t xml:space="preserve">-Establecer y coordinar los mecanismos para controlar los movimientos del personal adscrito a la Comisión. Supervisar la elaboración del programa anual de adquisiciones de bienes y contratación de servicios de la Dirección General de Administración y Finanzas. </w:t>
      </w:r>
    </w:p>
    <w:p w14:paraId="0DFF2197" w14:textId="77777777" w:rsidR="00C72FB6" w:rsidRPr="00762F01" w:rsidRDefault="001B10C9">
      <w:pPr>
        <w:ind w:left="851" w:right="899"/>
        <w:jc w:val="both"/>
        <w:rPr>
          <w:rFonts w:ascii="Palatino Linotype" w:eastAsia="Palatino Linotype" w:hAnsi="Palatino Linotype" w:cs="Palatino Linotype"/>
          <w:i/>
          <w:sz w:val="22"/>
          <w:szCs w:val="22"/>
        </w:rPr>
      </w:pPr>
      <w:r w:rsidRPr="00762F01">
        <w:rPr>
          <w:rFonts w:ascii="Palatino Linotype" w:eastAsia="Palatino Linotype" w:hAnsi="Palatino Linotype" w:cs="Palatino Linotype"/>
          <w:i/>
          <w:sz w:val="22"/>
          <w:szCs w:val="22"/>
        </w:rPr>
        <w:t>-</w:t>
      </w:r>
      <w:r w:rsidRPr="00762F01">
        <w:rPr>
          <w:rFonts w:ascii="Palatino Linotype" w:eastAsia="Palatino Linotype" w:hAnsi="Palatino Linotype" w:cs="Palatino Linotype"/>
          <w:b/>
          <w:i/>
          <w:sz w:val="22"/>
          <w:szCs w:val="22"/>
        </w:rPr>
        <w:t>Verificar el óptimo aprovechamiento de los recursos humanos, materiales y servicios generales utilizados por las diferentes áreas de la Comisión, mediante la creación e implementación de manuales de operación y gestión de las diferentes áreas</w:t>
      </w:r>
      <w:r w:rsidRPr="00762F01">
        <w:rPr>
          <w:rFonts w:ascii="Palatino Linotype" w:eastAsia="Palatino Linotype" w:hAnsi="Palatino Linotype" w:cs="Palatino Linotype"/>
          <w:i/>
          <w:sz w:val="22"/>
          <w:szCs w:val="22"/>
        </w:rPr>
        <w:t xml:space="preserve">. </w:t>
      </w:r>
    </w:p>
    <w:p w14:paraId="0FB868A3" w14:textId="77777777" w:rsidR="00C72FB6" w:rsidRPr="00762F01" w:rsidRDefault="001B10C9">
      <w:pPr>
        <w:ind w:left="851" w:right="899"/>
        <w:jc w:val="both"/>
        <w:rPr>
          <w:rFonts w:ascii="Palatino Linotype" w:eastAsia="Palatino Linotype" w:hAnsi="Palatino Linotype" w:cs="Palatino Linotype"/>
          <w:i/>
          <w:sz w:val="22"/>
          <w:szCs w:val="22"/>
        </w:rPr>
      </w:pPr>
      <w:r w:rsidRPr="00762F01">
        <w:rPr>
          <w:rFonts w:ascii="Palatino Linotype" w:eastAsia="Palatino Linotype" w:hAnsi="Palatino Linotype" w:cs="Palatino Linotype"/>
          <w:i/>
          <w:sz w:val="22"/>
          <w:szCs w:val="22"/>
        </w:rPr>
        <w:t>-</w:t>
      </w:r>
      <w:r w:rsidRPr="00762F01">
        <w:rPr>
          <w:rFonts w:ascii="Palatino Linotype" w:eastAsia="Palatino Linotype" w:hAnsi="Palatino Linotype" w:cs="Palatino Linotype"/>
          <w:b/>
          <w:i/>
          <w:sz w:val="22"/>
          <w:szCs w:val="22"/>
        </w:rPr>
        <w:t>Supervisar el cumplimiento de las normas y disposiciones legales en materia de</w:t>
      </w:r>
      <w:r w:rsidRPr="00762F01">
        <w:rPr>
          <w:rFonts w:ascii="Palatino Linotype" w:eastAsia="Palatino Linotype" w:hAnsi="Palatino Linotype" w:cs="Palatino Linotype"/>
          <w:i/>
          <w:sz w:val="22"/>
          <w:szCs w:val="22"/>
        </w:rPr>
        <w:t xml:space="preserve"> adquisición de bienes o </w:t>
      </w:r>
      <w:r w:rsidRPr="00762F01">
        <w:rPr>
          <w:rFonts w:ascii="Palatino Linotype" w:eastAsia="Palatino Linotype" w:hAnsi="Palatino Linotype" w:cs="Palatino Linotype"/>
          <w:b/>
          <w:i/>
          <w:sz w:val="22"/>
          <w:szCs w:val="22"/>
        </w:rPr>
        <w:t>contratación de servicios.</w:t>
      </w:r>
      <w:r w:rsidRPr="00762F01">
        <w:rPr>
          <w:rFonts w:ascii="Palatino Linotype" w:eastAsia="Palatino Linotype" w:hAnsi="Palatino Linotype" w:cs="Palatino Linotype"/>
          <w:i/>
          <w:sz w:val="22"/>
          <w:szCs w:val="22"/>
        </w:rPr>
        <w:t xml:space="preserve"> </w:t>
      </w:r>
    </w:p>
    <w:p w14:paraId="3092F355" w14:textId="77777777" w:rsidR="00C72FB6" w:rsidRPr="00762F01" w:rsidRDefault="001B10C9">
      <w:pPr>
        <w:ind w:left="851" w:right="899"/>
        <w:jc w:val="both"/>
        <w:rPr>
          <w:rFonts w:ascii="Palatino Linotype" w:eastAsia="Palatino Linotype" w:hAnsi="Palatino Linotype" w:cs="Palatino Linotype"/>
          <w:i/>
          <w:sz w:val="22"/>
          <w:szCs w:val="22"/>
        </w:rPr>
      </w:pPr>
      <w:r w:rsidRPr="00762F01">
        <w:rPr>
          <w:rFonts w:ascii="Palatino Linotype" w:eastAsia="Palatino Linotype" w:hAnsi="Palatino Linotype" w:cs="Palatino Linotype"/>
          <w:i/>
          <w:sz w:val="22"/>
          <w:szCs w:val="22"/>
        </w:rPr>
        <w:t xml:space="preserve">-Coordinar la celebración de concursos y contratos para la adquisición de bienes o contratación de servicios necesarios para el desarrollo y cumplimiento de los objetivos de la Comisión. </w:t>
      </w:r>
    </w:p>
    <w:p w14:paraId="108DCD9D" w14:textId="77777777" w:rsidR="00C72FB6" w:rsidRPr="00762F01" w:rsidRDefault="001B10C9">
      <w:pPr>
        <w:ind w:left="851" w:right="899"/>
        <w:jc w:val="both"/>
        <w:rPr>
          <w:rFonts w:ascii="Palatino Linotype" w:eastAsia="Palatino Linotype" w:hAnsi="Palatino Linotype" w:cs="Palatino Linotype"/>
          <w:i/>
          <w:sz w:val="22"/>
          <w:szCs w:val="22"/>
        </w:rPr>
      </w:pPr>
      <w:r w:rsidRPr="00762F01">
        <w:rPr>
          <w:rFonts w:ascii="Palatino Linotype" w:eastAsia="Palatino Linotype" w:hAnsi="Palatino Linotype" w:cs="Palatino Linotype"/>
          <w:i/>
          <w:sz w:val="22"/>
          <w:szCs w:val="22"/>
        </w:rPr>
        <w:t>-</w:t>
      </w:r>
      <w:r w:rsidRPr="00762F01">
        <w:rPr>
          <w:rFonts w:ascii="Palatino Linotype" w:eastAsia="Palatino Linotype" w:hAnsi="Palatino Linotype" w:cs="Palatino Linotype"/>
          <w:b/>
          <w:i/>
          <w:sz w:val="22"/>
          <w:szCs w:val="22"/>
        </w:rPr>
        <w:t>Supervisar el parque vehicular de la Comisión en cuanto a su asignación, mantenimiento, suministro de combustible y lubricantes, aseguramiento y trámites administrativos.</w:t>
      </w:r>
      <w:r w:rsidRPr="00762F01">
        <w:rPr>
          <w:rFonts w:ascii="Palatino Linotype" w:eastAsia="Palatino Linotype" w:hAnsi="Palatino Linotype" w:cs="Palatino Linotype"/>
          <w:i/>
          <w:sz w:val="22"/>
          <w:szCs w:val="22"/>
        </w:rPr>
        <w:t xml:space="preserve"> </w:t>
      </w:r>
    </w:p>
    <w:p w14:paraId="2B15A952" w14:textId="77777777" w:rsidR="00C72FB6" w:rsidRPr="00762F01" w:rsidRDefault="001B10C9">
      <w:pPr>
        <w:ind w:left="851" w:right="899"/>
        <w:jc w:val="both"/>
        <w:rPr>
          <w:rFonts w:ascii="Palatino Linotype" w:eastAsia="Palatino Linotype" w:hAnsi="Palatino Linotype" w:cs="Palatino Linotype"/>
          <w:i/>
          <w:sz w:val="22"/>
          <w:szCs w:val="22"/>
        </w:rPr>
      </w:pPr>
      <w:r w:rsidRPr="00762F01">
        <w:rPr>
          <w:rFonts w:ascii="Palatino Linotype" w:eastAsia="Palatino Linotype" w:hAnsi="Palatino Linotype" w:cs="Palatino Linotype"/>
          <w:i/>
          <w:sz w:val="22"/>
          <w:szCs w:val="22"/>
        </w:rPr>
        <w:t>…</w:t>
      </w:r>
    </w:p>
    <w:p w14:paraId="790D8BD9" w14:textId="77777777" w:rsidR="00C72FB6" w:rsidRPr="00762F01" w:rsidRDefault="001B10C9">
      <w:pPr>
        <w:ind w:left="851" w:right="899"/>
        <w:jc w:val="both"/>
        <w:rPr>
          <w:rFonts w:ascii="Palatino Linotype" w:eastAsia="Palatino Linotype" w:hAnsi="Palatino Linotype" w:cs="Palatino Linotype"/>
          <w:i/>
          <w:sz w:val="22"/>
          <w:szCs w:val="22"/>
        </w:rPr>
      </w:pPr>
      <w:r w:rsidRPr="00762F01">
        <w:rPr>
          <w:rFonts w:ascii="Palatino Linotype" w:eastAsia="Palatino Linotype" w:hAnsi="Palatino Linotype" w:cs="Palatino Linotype"/>
          <w:i/>
          <w:sz w:val="22"/>
          <w:szCs w:val="22"/>
        </w:rPr>
        <w:t xml:space="preserve">229B61300 SUBDIRECCIÓN DE SERVICIOS </w:t>
      </w:r>
    </w:p>
    <w:p w14:paraId="17BAF49A" w14:textId="77777777" w:rsidR="00C72FB6" w:rsidRPr="00762F01" w:rsidRDefault="001B10C9">
      <w:pPr>
        <w:ind w:left="851" w:right="899"/>
        <w:jc w:val="both"/>
        <w:rPr>
          <w:rFonts w:ascii="Palatino Linotype" w:eastAsia="Palatino Linotype" w:hAnsi="Palatino Linotype" w:cs="Palatino Linotype"/>
          <w:i/>
          <w:sz w:val="22"/>
          <w:szCs w:val="22"/>
        </w:rPr>
      </w:pPr>
      <w:r w:rsidRPr="00762F01">
        <w:rPr>
          <w:rFonts w:ascii="Palatino Linotype" w:eastAsia="Palatino Linotype" w:hAnsi="Palatino Linotype" w:cs="Palatino Linotype"/>
          <w:i/>
          <w:sz w:val="22"/>
          <w:szCs w:val="22"/>
        </w:rPr>
        <w:t xml:space="preserve">OBJETIVO: Gestionar y proporcionar, con base en las necesidades de las unidades administrativas de la Comisión, los servicios generales e insumos que requieran para el desarrollo de sus funciones. </w:t>
      </w:r>
    </w:p>
    <w:p w14:paraId="7A4679A7" w14:textId="77777777" w:rsidR="00C72FB6" w:rsidRPr="00762F01" w:rsidRDefault="001B10C9">
      <w:pPr>
        <w:ind w:left="851" w:right="899"/>
        <w:jc w:val="both"/>
        <w:rPr>
          <w:rFonts w:ascii="Palatino Linotype" w:eastAsia="Palatino Linotype" w:hAnsi="Palatino Linotype" w:cs="Palatino Linotype"/>
          <w:i/>
          <w:sz w:val="22"/>
          <w:szCs w:val="22"/>
        </w:rPr>
      </w:pPr>
      <w:r w:rsidRPr="00762F01">
        <w:rPr>
          <w:rFonts w:ascii="Palatino Linotype" w:eastAsia="Palatino Linotype" w:hAnsi="Palatino Linotype" w:cs="Palatino Linotype"/>
          <w:i/>
          <w:sz w:val="22"/>
          <w:szCs w:val="22"/>
        </w:rPr>
        <w:t xml:space="preserve">FUNCIONES: </w:t>
      </w:r>
    </w:p>
    <w:p w14:paraId="7CB60755" w14:textId="77777777" w:rsidR="00C72FB6" w:rsidRPr="00762F01" w:rsidRDefault="001B10C9">
      <w:pPr>
        <w:ind w:left="851" w:right="899"/>
        <w:jc w:val="both"/>
        <w:rPr>
          <w:rFonts w:ascii="Palatino Linotype" w:eastAsia="Palatino Linotype" w:hAnsi="Palatino Linotype" w:cs="Palatino Linotype"/>
          <w:i/>
          <w:sz w:val="22"/>
          <w:szCs w:val="22"/>
        </w:rPr>
      </w:pPr>
      <w:r w:rsidRPr="00762F01">
        <w:rPr>
          <w:rFonts w:ascii="Palatino Linotype" w:eastAsia="Palatino Linotype" w:hAnsi="Palatino Linotype" w:cs="Palatino Linotype"/>
          <w:i/>
          <w:sz w:val="22"/>
          <w:szCs w:val="22"/>
        </w:rPr>
        <w:t xml:space="preserve">-Supervisar el servicio de telefonía, proporcionando el mantenimiento y reparación correspondiente. </w:t>
      </w:r>
    </w:p>
    <w:p w14:paraId="6E4437E5" w14:textId="77777777" w:rsidR="00C72FB6" w:rsidRPr="00762F01" w:rsidRDefault="001B10C9">
      <w:pPr>
        <w:ind w:left="851" w:right="899"/>
        <w:jc w:val="both"/>
        <w:rPr>
          <w:rFonts w:ascii="Palatino Linotype" w:eastAsia="Palatino Linotype" w:hAnsi="Palatino Linotype" w:cs="Palatino Linotype"/>
          <w:i/>
          <w:sz w:val="22"/>
          <w:szCs w:val="22"/>
        </w:rPr>
      </w:pPr>
      <w:r w:rsidRPr="00762F01">
        <w:rPr>
          <w:rFonts w:ascii="Palatino Linotype" w:eastAsia="Palatino Linotype" w:hAnsi="Palatino Linotype" w:cs="Palatino Linotype"/>
          <w:i/>
          <w:sz w:val="22"/>
          <w:szCs w:val="22"/>
        </w:rPr>
        <w:t>-Establecer, con fundamento en la normatividad vigente, los lineamientos técnicos para la conservación y mantenimiento de las instalaciones de la Comisión.</w:t>
      </w:r>
    </w:p>
    <w:p w14:paraId="4A213B4F" w14:textId="77777777" w:rsidR="00C72FB6" w:rsidRPr="00762F01" w:rsidRDefault="001B10C9">
      <w:pPr>
        <w:ind w:left="851" w:right="899"/>
        <w:jc w:val="both"/>
        <w:rPr>
          <w:rFonts w:ascii="Palatino Linotype" w:eastAsia="Palatino Linotype" w:hAnsi="Palatino Linotype" w:cs="Palatino Linotype"/>
          <w:i/>
          <w:sz w:val="22"/>
          <w:szCs w:val="22"/>
        </w:rPr>
      </w:pPr>
      <w:r w:rsidRPr="00762F01">
        <w:rPr>
          <w:rFonts w:ascii="Palatino Linotype" w:eastAsia="Palatino Linotype" w:hAnsi="Palatino Linotype" w:cs="Palatino Linotype"/>
          <w:i/>
          <w:sz w:val="22"/>
          <w:szCs w:val="22"/>
        </w:rPr>
        <w:t xml:space="preserve">-Implementar acciones orientadas a la disminución del gasto público por concepto de energía eléctrica, telefonía, fotocopiado, consumo de combustibles y lubricantes. </w:t>
      </w:r>
    </w:p>
    <w:p w14:paraId="77ED2DEC" w14:textId="77777777" w:rsidR="00C72FB6" w:rsidRPr="00762F01" w:rsidRDefault="001B10C9">
      <w:pPr>
        <w:ind w:left="851" w:right="899"/>
        <w:jc w:val="both"/>
        <w:rPr>
          <w:rFonts w:ascii="Palatino Linotype" w:eastAsia="Palatino Linotype" w:hAnsi="Palatino Linotype" w:cs="Palatino Linotype"/>
          <w:i/>
          <w:sz w:val="22"/>
          <w:szCs w:val="22"/>
        </w:rPr>
      </w:pPr>
      <w:r w:rsidRPr="00762F01">
        <w:rPr>
          <w:rFonts w:ascii="Palatino Linotype" w:eastAsia="Palatino Linotype" w:hAnsi="Palatino Linotype" w:cs="Palatino Linotype"/>
          <w:i/>
          <w:sz w:val="22"/>
          <w:szCs w:val="22"/>
        </w:rPr>
        <w:t xml:space="preserve">-Programar, coordinar y supervisar la ejecución de los trabajos de mantenimiento preventivo o correctivo en los inmuebles propiedad o en arrendamiento de la Comisión, de acuerdo a los recursos presupuestales de cada unidad administrativa. </w:t>
      </w:r>
    </w:p>
    <w:p w14:paraId="6107A9F9" w14:textId="77777777" w:rsidR="00C72FB6" w:rsidRPr="00762F01" w:rsidRDefault="001B10C9">
      <w:pPr>
        <w:ind w:left="851" w:right="899"/>
        <w:jc w:val="both"/>
        <w:rPr>
          <w:rFonts w:ascii="Palatino Linotype" w:eastAsia="Palatino Linotype" w:hAnsi="Palatino Linotype" w:cs="Palatino Linotype"/>
          <w:i/>
          <w:sz w:val="22"/>
          <w:szCs w:val="22"/>
        </w:rPr>
      </w:pPr>
      <w:r w:rsidRPr="00762F01">
        <w:rPr>
          <w:rFonts w:ascii="Palatino Linotype" w:eastAsia="Palatino Linotype" w:hAnsi="Palatino Linotype" w:cs="Palatino Linotype"/>
          <w:i/>
          <w:sz w:val="22"/>
          <w:szCs w:val="22"/>
        </w:rPr>
        <w:t>-</w:t>
      </w:r>
      <w:r w:rsidRPr="00762F01">
        <w:rPr>
          <w:rFonts w:ascii="Palatino Linotype" w:eastAsia="Palatino Linotype" w:hAnsi="Palatino Linotype" w:cs="Palatino Linotype"/>
          <w:b/>
          <w:i/>
          <w:sz w:val="22"/>
          <w:szCs w:val="22"/>
        </w:rPr>
        <w:t>Supervisar el suministro y control de los combustibles para el funcionamiento de los vehículos propiedad de la Comisión</w:t>
      </w:r>
      <w:r w:rsidRPr="00762F01">
        <w:rPr>
          <w:rFonts w:ascii="Palatino Linotype" w:eastAsia="Palatino Linotype" w:hAnsi="Palatino Linotype" w:cs="Palatino Linotype"/>
          <w:i/>
          <w:sz w:val="22"/>
          <w:szCs w:val="22"/>
        </w:rPr>
        <w:t xml:space="preserve">. </w:t>
      </w:r>
    </w:p>
    <w:p w14:paraId="7E109D61" w14:textId="77777777" w:rsidR="00C72FB6" w:rsidRPr="00762F01" w:rsidRDefault="001B10C9">
      <w:pPr>
        <w:ind w:left="851" w:right="899"/>
        <w:jc w:val="both"/>
        <w:rPr>
          <w:rFonts w:ascii="Palatino Linotype" w:eastAsia="Palatino Linotype" w:hAnsi="Palatino Linotype" w:cs="Palatino Linotype"/>
          <w:i/>
          <w:sz w:val="22"/>
          <w:szCs w:val="22"/>
        </w:rPr>
      </w:pPr>
      <w:r w:rsidRPr="00762F01">
        <w:rPr>
          <w:rFonts w:ascii="Palatino Linotype" w:eastAsia="Palatino Linotype" w:hAnsi="Palatino Linotype" w:cs="Palatino Linotype"/>
          <w:i/>
          <w:sz w:val="22"/>
          <w:szCs w:val="22"/>
        </w:rPr>
        <w:lastRenderedPageBreak/>
        <w:t xml:space="preserve">-Coordinar el servicio de vigilancia en la Comisión, de acuerdo a los requerimientos de las unidades administrativas y de conformidad con sus recursos presupuestales. </w:t>
      </w:r>
    </w:p>
    <w:p w14:paraId="5E728FF7" w14:textId="77777777" w:rsidR="00C72FB6" w:rsidRPr="00762F01" w:rsidRDefault="001B10C9">
      <w:pPr>
        <w:ind w:left="851" w:right="899"/>
        <w:jc w:val="both"/>
        <w:rPr>
          <w:rFonts w:ascii="Palatino Linotype" w:eastAsia="Palatino Linotype" w:hAnsi="Palatino Linotype" w:cs="Palatino Linotype"/>
          <w:i/>
          <w:sz w:val="22"/>
          <w:szCs w:val="22"/>
        </w:rPr>
      </w:pPr>
      <w:r w:rsidRPr="00762F01">
        <w:rPr>
          <w:rFonts w:ascii="Palatino Linotype" w:eastAsia="Palatino Linotype" w:hAnsi="Palatino Linotype" w:cs="Palatino Linotype"/>
          <w:i/>
          <w:sz w:val="22"/>
          <w:szCs w:val="22"/>
        </w:rPr>
        <w:t>-Proporcionar el apoyo necesario para la realización de eventos organizados por la Comisión. Desarrollar las demás funciones inherentes al área de su competencia.</w:t>
      </w:r>
    </w:p>
    <w:p w14:paraId="6C09EF23" w14:textId="77777777" w:rsidR="00C72FB6" w:rsidRPr="00762F01" w:rsidRDefault="001B10C9">
      <w:pPr>
        <w:ind w:left="851" w:right="899"/>
        <w:jc w:val="both"/>
        <w:rPr>
          <w:rFonts w:ascii="Palatino Linotype" w:eastAsia="Palatino Linotype" w:hAnsi="Palatino Linotype" w:cs="Palatino Linotype"/>
          <w:i/>
          <w:sz w:val="22"/>
          <w:szCs w:val="22"/>
        </w:rPr>
      </w:pPr>
      <w:r w:rsidRPr="00762F01">
        <w:rPr>
          <w:rFonts w:ascii="Palatino Linotype" w:eastAsia="Palatino Linotype" w:hAnsi="Palatino Linotype" w:cs="Palatino Linotype"/>
          <w:i/>
          <w:sz w:val="22"/>
          <w:szCs w:val="22"/>
        </w:rPr>
        <w:t>…</w:t>
      </w:r>
    </w:p>
    <w:p w14:paraId="54280DF2" w14:textId="77777777" w:rsidR="00C72FB6" w:rsidRPr="00762F01" w:rsidRDefault="001B10C9">
      <w:pPr>
        <w:ind w:left="851" w:right="899"/>
        <w:jc w:val="both"/>
        <w:rPr>
          <w:rFonts w:ascii="Palatino Linotype" w:eastAsia="Palatino Linotype" w:hAnsi="Palatino Linotype" w:cs="Palatino Linotype"/>
          <w:i/>
          <w:sz w:val="22"/>
          <w:szCs w:val="22"/>
        </w:rPr>
      </w:pPr>
      <w:r w:rsidRPr="00762F01">
        <w:rPr>
          <w:rFonts w:ascii="Palatino Linotype" w:eastAsia="Palatino Linotype" w:hAnsi="Palatino Linotype" w:cs="Palatino Linotype"/>
          <w:i/>
          <w:sz w:val="22"/>
          <w:szCs w:val="22"/>
        </w:rPr>
        <w:t xml:space="preserve">229B62000 DIRECCIÓN DE FINANZAS </w:t>
      </w:r>
    </w:p>
    <w:p w14:paraId="1FABDD0D" w14:textId="77777777" w:rsidR="00C72FB6" w:rsidRPr="00762F01" w:rsidRDefault="001B10C9">
      <w:pPr>
        <w:ind w:left="851" w:right="899"/>
        <w:jc w:val="both"/>
        <w:rPr>
          <w:rFonts w:ascii="Palatino Linotype" w:eastAsia="Palatino Linotype" w:hAnsi="Palatino Linotype" w:cs="Palatino Linotype"/>
          <w:i/>
          <w:sz w:val="22"/>
          <w:szCs w:val="22"/>
        </w:rPr>
      </w:pPr>
      <w:r w:rsidRPr="00762F01">
        <w:rPr>
          <w:rFonts w:ascii="Palatino Linotype" w:eastAsia="Palatino Linotype" w:hAnsi="Palatino Linotype" w:cs="Palatino Linotype"/>
          <w:i/>
          <w:sz w:val="22"/>
          <w:szCs w:val="22"/>
        </w:rPr>
        <w:t xml:space="preserve">OBJETIVO: Administrar los recursos financieros y presupuestales y supervisar que la información contable y financiera se integre conforme a los programas de trabajo y ejercicio del presupuesto de la Comisión, así como los ingresos y fiscalización e integrar la información correspondiente para la toma de decisiones. FUNCIONES: </w:t>
      </w:r>
    </w:p>
    <w:p w14:paraId="1F4BF0ED" w14:textId="77777777" w:rsidR="00C72FB6" w:rsidRPr="00762F01" w:rsidRDefault="001B10C9">
      <w:pPr>
        <w:ind w:left="851" w:right="899"/>
        <w:jc w:val="both"/>
        <w:rPr>
          <w:rFonts w:ascii="Palatino Linotype" w:eastAsia="Palatino Linotype" w:hAnsi="Palatino Linotype" w:cs="Palatino Linotype"/>
          <w:i/>
          <w:sz w:val="22"/>
          <w:szCs w:val="22"/>
        </w:rPr>
      </w:pPr>
      <w:r w:rsidRPr="00762F01">
        <w:rPr>
          <w:rFonts w:ascii="Palatino Linotype" w:eastAsia="Palatino Linotype" w:hAnsi="Palatino Linotype" w:cs="Palatino Linotype"/>
          <w:i/>
          <w:sz w:val="22"/>
          <w:szCs w:val="22"/>
        </w:rPr>
        <w:t xml:space="preserve">-Coordinar las actividades requeridas en la elaboración del presupuesto anual de la Comisión. </w:t>
      </w:r>
    </w:p>
    <w:p w14:paraId="3F66663A" w14:textId="77777777" w:rsidR="00C72FB6" w:rsidRPr="00762F01" w:rsidRDefault="001B10C9">
      <w:pPr>
        <w:ind w:left="851" w:right="899"/>
        <w:jc w:val="both"/>
        <w:rPr>
          <w:rFonts w:ascii="Palatino Linotype" w:eastAsia="Palatino Linotype" w:hAnsi="Palatino Linotype" w:cs="Palatino Linotype"/>
          <w:i/>
          <w:sz w:val="22"/>
          <w:szCs w:val="22"/>
        </w:rPr>
      </w:pPr>
      <w:r w:rsidRPr="00762F01">
        <w:rPr>
          <w:rFonts w:ascii="Palatino Linotype" w:eastAsia="Palatino Linotype" w:hAnsi="Palatino Linotype" w:cs="Palatino Linotype"/>
          <w:i/>
          <w:sz w:val="22"/>
          <w:szCs w:val="22"/>
        </w:rPr>
        <w:t xml:space="preserve">-Formular el proyecto de presupuesto anual de egresos de la Dirección General de Administración y Finanzas, para su integración al presupuesto global de la Comisión. Coordinar y supervisar el ejercicio del presupuesto general anual de la Comisión y difundir los elementos presupuestales oficiales, previa autorización de la Dirección General de Administración y Finanzas. </w:t>
      </w:r>
    </w:p>
    <w:p w14:paraId="566C8667" w14:textId="77777777" w:rsidR="00C72FB6" w:rsidRPr="00762F01" w:rsidRDefault="001B10C9">
      <w:pPr>
        <w:ind w:left="851" w:right="899"/>
        <w:jc w:val="both"/>
        <w:rPr>
          <w:rFonts w:ascii="Palatino Linotype" w:eastAsia="Palatino Linotype" w:hAnsi="Palatino Linotype" w:cs="Palatino Linotype"/>
          <w:i/>
          <w:sz w:val="22"/>
          <w:szCs w:val="22"/>
        </w:rPr>
      </w:pPr>
      <w:r w:rsidRPr="00762F01">
        <w:rPr>
          <w:rFonts w:ascii="Palatino Linotype" w:eastAsia="Palatino Linotype" w:hAnsi="Palatino Linotype" w:cs="Palatino Linotype"/>
          <w:i/>
          <w:sz w:val="22"/>
          <w:szCs w:val="22"/>
        </w:rPr>
        <w:t xml:space="preserve">-Coordinar la elaboración de los estados financieros ordinarios y extraordinarios, así como el plan anual de flujo de caja y los programas semanales y mensuales de ingresos y egresos, presentando la información a la Dirección General de Administración y Finanzas. </w:t>
      </w:r>
    </w:p>
    <w:p w14:paraId="1C6CF443" w14:textId="77777777" w:rsidR="00C72FB6" w:rsidRPr="00762F01" w:rsidRDefault="001B10C9">
      <w:pPr>
        <w:ind w:left="851" w:right="899"/>
        <w:jc w:val="both"/>
        <w:rPr>
          <w:rFonts w:ascii="Palatino Linotype" w:eastAsia="Palatino Linotype" w:hAnsi="Palatino Linotype" w:cs="Palatino Linotype"/>
          <w:i/>
          <w:sz w:val="22"/>
          <w:szCs w:val="22"/>
        </w:rPr>
      </w:pPr>
      <w:r w:rsidRPr="00762F01">
        <w:rPr>
          <w:rFonts w:ascii="Palatino Linotype" w:eastAsia="Palatino Linotype" w:hAnsi="Palatino Linotype" w:cs="Palatino Linotype"/>
          <w:i/>
          <w:sz w:val="22"/>
          <w:szCs w:val="22"/>
        </w:rPr>
        <w:t xml:space="preserve">-Establecer la aplicación de los criterios para llevar a cabo la facturación y cobranza de los derechos y productos que le corresponden a la Comisión, así como la fiscalización de los créditos otorgados. </w:t>
      </w:r>
    </w:p>
    <w:p w14:paraId="1AE375D3" w14:textId="77777777" w:rsidR="00C72FB6" w:rsidRPr="00762F01" w:rsidRDefault="001B10C9">
      <w:pPr>
        <w:ind w:left="851" w:right="899"/>
        <w:jc w:val="both"/>
        <w:rPr>
          <w:rFonts w:ascii="Palatino Linotype" w:eastAsia="Palatino Linotype" w:hAnsi="Palatino Linotype" w:cs="Palatino Linotype"/>
          <w:i/>
          <w:sz w:val="22"/>
          <w:szCs w:val="22"/>
        </w:rPr>
      </w:pPr>
      <w:r w:rsidRPr="00762F01">
        <w:rPr>
          <w:rFonts w:ascii="Palatino Linotype" w:eastAsia="Palatino Linotype" w:hAnsi="Palatino Linotype" w:cs="Palatino Linotype"/>
          <w:i/>
          <w:sz w:val="22"/>
          <w:szCs w:val="22"/>
        </w:rPr>
        <w:t xml:space="preserve">-Diseñar los requerimientos eventuales de contratación de crédito, destino y documentación relativa para su autorización. </w:t>
      </w:r>
    </w:p>
    <w:p w14:paraId="232BDE12" w14:textId="77777777" w:rsidR="00C72FB6" w:rsidRPr="00762F01" w:rsidRDefault="001B10C9">
      <w:pPr>
        <w:ind w:left="851" w:right="899"/>
        <w:jc w:val="both"/>
        <w:rPr>
          <w:rFonts w:ascii="Palatino Linotype" w:eastAsia="Palatino Linotype" w:hAnsi="Palatino Linotype" w:cs="Palatino Linotype"/>
          <w:i/>
          <w:sz w:val="22"/>
          <w:szCs w:val="22"/>
        </w:rPr>
      </w:pPr>
      <w:r w:rsidRPr="00762F01">
        <w:rPr>
          <w:rFonts w:ascii="Palatino Linotype" w:eastAsia="Palatino Linotype" w:hAnsi="Palatino Linotype" w:cs="Palatino Linotype"/>
          <w:i/>
          <w:sz w:val="22"/>
          <w:szCs w:val="22"/>
        </w:rPr>
        <w:t xml:space="preserve">-Proponer los lineamientos y normas de control interno para garantizar la integridad y asegurar el registro de las operaciones financieras de la Comisión. </w:t>
      </w:r>
    </w:p>
    <w:p w14:paraId="64F317C7" w14:textId="77777777" w:rsidR="00C72FB6" w:rsidRPr="00762F01" w:rsidRDefault="001B10C9">
      <w:pPr>
        <w:ind w:left="851" w:right="899"/>
        <w:jc w:val="both"/>
        <w:rPr>
          <w:rFonts w:ascii="Palatino Linotype" w:eastAsia="Palatino Linotype" w:hAnsi="Palatino Linotype" w:cs="Palatino Linotype"/>
          <w:i/>
          <w:sz w:val="22"/>
          <w:szCs w:val="22"/>
        </w:rPr>
      </w:pPr>
      <w:r w:rsidRPr="00762F01">
        <w:rPr>
          <w:rFonts w:ascii="Palatino Linotype" w:eastAsia="Palatino Linotype" w:hAnsi="Palatino Linotype" w:cs="Palatino Linotype"/>
          <w:i/>
          <w:sz w:val="22"/>
          <w:szCs w:val="22"/>
        </w:rPr>
        <w:t xml:space="preserve">-Ejercer y controlar el presupuesto autorizado y asignado a la Dirección General de Administración y Finanzas, ajustándose a las disposiciones de racionalidad, austeridad y disciplina presupuestales. </w:t>
      </w:r>
    </w:p>
    <w:p w14:paraId="5CE412D2" w14:textId="77777777" w:rsidR="00C72FB6" w:rsidRPr="00762F01" w:rsidRDefault="001B10C9">
      <w:pPr>
        <w:ind w:left="851" w:right="899"/>
        <w:jc w:val="both"/>
        <w:rPr>
          <w:rFonts w:ascii="Palatino Linotype" w:eastAsia="Palatino Linotype" w:hAnsi="Palatino Linotype" w:cs="Palatino Linotype"/>
          <w:i/>
          <w:sz w:val="22"/>
          <w:szCs w:val="22"/>
        </w:rPr>
      </w:pPr>
      <w:r w:rsidRPr="00762F01">
        <w:rPr>
          <w:rFonts w:ascii="Palatino Linotype" w:eastAsia="Palatino Linotype" w:hAnsi="Palatino Linotype" w:cs="Palatino Linotype"/>
          <w:i/>
          <w:sz w:val="22"/>
          <w:szCs w:val="22"/>
        </w:rPr>
        <w:t xml:space="preserve">-Supervisar que se lleven a cabo las acciones de carácter administrativo en los procedimientos administrativos de ejecución de su competencia, para el pago de créditos fiscales, de conformidad con la normatividad vigente. </w:t>
      </w:r>
    </w:p>
    <w:p w14:paraId="34B2E0D9" w14:textId="77777777" w:rsidR="00C72FB6" w:rsidRPr="00762F01" w:rsidRDefault="001B10C9">
      <w:pPr>
        <w:ind w:left="851" w:right="899"/>
        <w:jc w:val="both"/>
        <w:rPr>
          <w:rFonts w:ascii="Palatino Linotype" w:eastAsia="Palatino Linotype" w:hAnsi="Palatino Linotype" w:cs="Palatino Linotype"/>
          <w:i/>
          <w:sz w:val="22"/>
          <w:szCs w:val="22"/>
        </w:rPr>
      </w:pPr>
      <w:r w:rsidRPr="00762F01">
        <w:rPr>
          <w:rFonts w:ascii="Palatino Linotype" w:eastAsia="Palatino Linotype" w:hAnsi="Palatino Linotype" w:cs="Palatino Linotype"/>
          <w:i/>
          <w:sz w:val="22"/>
          <w:szCs w:val="22"/>
        </w:rPr>
        <w:t xml:space="preserve">-Supervisar que se realice la determinación, en la liquidación de los créditos fiscales, de recargos, multas y demás accesorios legales, así como sus correspondientes notificaciones. </w:t>
      </w:r>
    </w:p>
    <w:p w14:paraId="4D68C783" w14:textId="77777777" w:rsidR="00C72FB6" w:rsidRPr="00762F01" w:rsidRDefault="001B10C9">
      <w:pPr>
        <w:ind w:left="851" w:right="899"/>
        <w:jc w:val="both"/>
        <w:rPr>
          <w:rFonts w:ascii="Palatino Linotype" w:eastAsia="Palatino Linotype" w:hAnsi="Palatino Linotype" w:cs="Palatino Linotype"/>
          <w:i/>
          <w:sz w:val="22"/>
          <w:szCs w:val="22"/>
        </w:rPr>
      </w:pPr>
      <w:r w:rsidRPr="00762F01">
        <w:rPr>
          <w:rFonts w:ascii="Palatino Linotype" w:eastAsia="Palatino Linotype" w:hAnsi="Palatino Linotype" w:cs="Palatino Linotype"/>
          <w:i/>
          <w:sz w:val="22"/>
          <w:szCs w:val="22"/>
        </w:rPr>
        <w:lastRenderedPageBreak/>
        <w:t xml:space="preserve">-Supervisar y controlar el destino de los recursos aplicados en las diferentes áreas de la Comisión. </w:t>
      </w:r>
    </w:p>
    <w:p w14:paraId="47BACEE5" w14:textId="77777777" w:rsidR="00C72FB6" w:rsidRPr="00762F01" w:rsidRDefault="001B10C9">
      <w:pPr>
        <w:ind w:left="851" w:right="899"/>
        <w:jc w:val="both"/>
        <w:rPr>
          <w:rFonts w:ascii="Palatino Linotype" w:eastAsia="Palatino Linotype" w:hAnsi="Palatino Linotype" w:cs="Palatino Linotype"/>
          <w:i/>
          <w:sz w:val="22"/>
          <w:szCs w:val="22"/>
        </w:rPr>
      </w:pPr>
      <w:r w:rsidRPr="00762F01">
        <w:rPr>
          <w:rFonts w:ascii="Palatino Linotype" w:eastAsia="Palatino Linotype" w:hAnsi="Palatino Linotype" w:cs="Palatino Linotype"/>
          <w:i/>
          <w:sz w:val="22"/>
          <w:szCs w:val="22"/>
        </w:rPr>
        <w:t xml:space="preserve">-Promover la autorización del sistema contable y financiero de la Comisión. </w:t>
      </w:r>
    </w:p>
    <w:p w14:paraId="64A00D04" w14:textId="77777777" w:rsidR="00C72FB6" w:rsidRPr="00762F01" w:rsidRDefault="001B10C9">
      <w:pPr>
        <w:ind w:left="851" w:right="899"/>
        <w:jc w:val="both"/>
        <w:rPr>
          <w:rFonts w:ascii="Palatino Linotype" w:eastAsia="Palatino Linotype" w:hAnsi="Palatino Linotype" w:cs="Palatino Linotype"/>
          <w:i/>
          <w:sz w:val="22"/>
          <w:szCs w:val="22"/>
        </w:rPr>
      </w:pPr>
      <w:r w:rsidRPr="00762F01">
        <w:rPr>
          <w:rFonts w:ascii="Palatino Linotype" w:eastAsia="Palatino Linotype" w:hAnsi="Palatino Linotype" w:cs="Palatino Linotype"/>
          <w:i/>
          <w:sz w:val="22"/>
          <w:szCs w:val="22"/>
        </w:rPr>
        <w:t xml:space="preserve">-Supervisar el apoyo que se brinde a la Unidad de Información, Planeación, Programación y Evaluación, en solicitud del presupuesto para la implementación de los proyectos de reestructuración administrativa de la Comisión. </w:t>
      </w:r>
    </w:p>
    <w:p w14:paraId="6B204CE2" w14:textId="77777777" w:rsidR="00C72FB6" w:rsidRPr="00762F01" w:rsidRDefault="001B10C9">
      <w:pPr>
        <w:ind w:left="851" w:right="899"/>
        <w:jc w:val="both"/>
        <w:rPr>
          <w:rFonts w:ascii="Palatino Linotype" w:eastAsia="Palatino Linotype" w:hAnsi="Palatino Linotype" w:cs="Palatino Linotype"/>
          <w:i/>
          <w:sz w:val="22"/>
          <w:szCs w:val="22"/>
        </w:rPr>
      </w:pPr>
      <w:r w:rsidRPr="00762F01">
        <w:rPr>
          <w:rFonts w:ascii="Palatino Linotype" w:eastAsia="Palatino Linotype" w:hAnsi="Palatino Linotype" w:cs="Palatino Linotype"/>
          <w:i/>
          <w:sz w:val="22"/>
          <w:szCs w:val="22"/>
        </w:rPr>
        <w:t xml:space="preserve">Desarrollar las demás funciones inherentes al área de su competencia. </w:t>
      </w:r>
    </w:p>
    <w:p w14:paraId="513272A9" w14:textId="77777777" w:rsidR="00C72FB6" w:rsidRPr="00762F01" w:rsidRDefault="001B10C9">
      <w:pPr>
        <w:ind w:left="851" w:right="899"/>
        <w:jc w:val="both"/>
        <w:rPr>
          <w:rFonts w:ascii="Palatino Linotype" w:eastAsia="Palatino Linotype" w:hAnsi="Palatino Linotype" w:cs="Palatino Linotype"/>
          <w:i/>
          <w:sz w:val="22"/>
          <w:szCs w:val="22"/>
        </w:rPr>
      </w:pPr>
      <w:r w:rsidRPr="00762F01">
        <w:rPr>
          <w:rFonts w:ascii="Palatino Linotype" w:eastAsia="Palatino Linotype" w:hAnsi="Palatino Linotype" w:cs="Palatino Linotype"/>
          <w:i/>
          <w:sz w:val="22"/>
          <w:szCs w:val="22"/>
        </w:rPr>
        <w:t xml:space="preserve">229B62100 SUBDIRECCIÓN DE CONTABILIDAD Y PRESUPUESTO OBJETIVO: </w:t>
      </w:r>
      <w:r w:rsidRPr="00762F01">
        <w:rPr>
          <w:rFonts w:ascii="Palatino Linotype" w:eastAsia="Palatino Linotype" w:hAnsi="Palatino Linotype" w:cs="Palatino Linotype"/>
          <w:b/>
          <w:i/>
          <w:sz w:val="22"/>
          <w:szCs w:val="22"/>
        </w:rPr>
        <w:t>Verificar y mantener actualizada la información contable, financiera, presupuestal de la Comisión</w:t>
      </w:r>
      <w:r w:rsidRPr="00762F01">
        <w:rPr>
          <w:rFonts w:ascii="Palatino Linotype" w:eastAsia="Palatino Linotype" w:hAnsi="Palatino Linotype" w:cs="Palatino Linotype"/>
          <w:i/>
          <w:sz w:val="22"/>
          <w:szCs w:val="22"/>
        </w:rPr>
        <w:t xml:space="preserve">, así como del avance financiero de obra que ejecuta el organismo, de conformidad con las disposiciones administrativas y fiscales vigentes en la materia. </w:t>
      </w:r>
    </w:p>
    <w:p w14:paraId="1765A147" w14:textId="77777777" w:rsidR="00C72FB6" w:rsidRPr="00762F01" w:rsidRDefault="001B10C9">
      <w:pPr>
        <w:ind w:left="851" w:right="899"/>
        <w:jc w:val="both"/>
        <w:rPr>
          <w:rFonts w:ascii="Palatino Linotype" w:eastAsia="Palatino Linotype" w:hAnsi="Palatino Linotype" w:cs="Palatino Linotype"/>
          <w:i/>
          <w:sz w:val="22"/>
          <w:szCs w:val="22"/>
        </w:rPr>
      </w:pPr>
      <w:r w:rsidRPr="00762F01">
        <w:rPr>
          <w:rFonts w:ascii="Palatino Linotype" w:eastAsia="Palatino Linotype" w:hAnsi="Palatino Linotype" w:cs="Palatino Linotype"/>
          <w:i/>
          <w:sz w:val="22"/>
          <w:szCs w:val="22"/>
        </w:rPr>
        <w:t xml:space="preserve">FUNCIONES: </w:t>
      </w:r>
    </w:p>
    <w:p w14:paraId="30E8D924" w14:textId="77777777" w:rsidR="00C72FB6" w:rsidRPr="00762F01" w:rsidRDefault="001B10C9">
      <w:pPr>
        <w:ind w:left="851" w:right="899"/>
        <w:jc w:val="both"/>
        <w:rPr>
          <w:rFonts w:ascii="Palatino Linotype" w:eastAsia="Palatino Linotype" w:hAnsi="Palatino Linotype" w:cs="Palatino Linotype"/>
          <w:i/>
          <w:sz w:val="22"/>
          <w:szCs w:val="22"/>
        </w:rPr>
      </w:pPr>
      <w:r w:rsidRPr="00762F01">
        <w:rPr>
          <w:rFonts w:ascii="Palatino Linotype" w:eastAsia="Palatino Linotype" w:hAnsi="Palatino Linotype" w:cs="Palatino Linotype"/>
          <w:i/>
          <w:sz w:val="22"/>
          <w:szCs w:val="22"/>
        </w:rPr>
        <w:t xml:space="preserve">-Definir políticas de control y registro contable y presupuestal mediante el sistema automatizado de la Comisión, conforme a los lineamientos del Manual Único de Contabilidad Gubernamental para las Dependencias y Entidades Públicas del Gobierno y Municipios del Estado de México. </w:t>
      </w:r>
    </w:p>
    <w:p w14:paraId="6FDF0454" w14:textId="77777777" w:rsidR="00C72FB6" w:rsidRPr="00762F01" w:rsidRDefault="001B10C9">
      <w:pPr>
        <w:ind w:left="851" w:right="899"/>
        <w:jc w:val="both"/>
        <w:rPr>
          <w:rFonts w:ascii="Palatino Linotype" w:eastAsia="Palatino Linotype" w:hAnsi="Palatino Linotype" w:cs="Palatino Linotype"/>
          <w:i/>
          <w:sz w:val="22"/>
          <w:szCs w:val="22"/>
        </w:rPr>
      </w:pPr>
      <w:r w:rsidRPr="00762F01">
        <w:rPr>
          <w:rFonts w:ascii="Palatino Linotype" w:eastAsia="Palatino Linotype" w:hAnsi="Palatino Linotype" w:cs="Palatino Linotype"/>
          <w:i/>
          <w:sz w:val="22"/>
          <w:szCs w:val="22"/>
        </w:rPr>
        <w:t xml:space="preserve">-Revisar la elaboración y actualización de documentos normativos para efectos del control contable y presupuestal. </w:t>
      </w:r>
    </w:p>
    <w:p w14:paraId="59B60AF1" w14:textId="77777777" w:rsidR="00C72FB6" w:rsidRPr="00762F01" w:rsidRDefault="001B10C9">
      <w:pPr>
        <w:ind w:left="851" w:right="899"/>
        <w:jc w:val="both"/>
        <w:rPr>
          <w:rFonts w:ascii="Palatino Linotype" w:eastAsia="Palatino Linotype" w:hAnsi="Palatino Linotype" w:cs="Palatino Linotype"/>
          <w:i/>
          <w:sz w:val="22"/>
          <w:szCs w:val="22"/>
        </w:rPr>
      </w:pPr>
      <w:r w:rsidRPr="00762F01">
        <w:rPr>
          <w:rFonts w:ascii="Palatino Linotype" w:eastAsia="Palatino Linotype" w:hAnsi="Palatino Linotype" w:cs="Palatino Linotype"/>
          <w:i/>
          <w:sz w:val="22"/>
          <w:szCs w:val="22"/>
        </w:rPr>
        <w:t xml:space="preserve">-Diseñar e instrumentar el Plan de Depuración Financiera de la Comisión. </w:t>
      </w:r>
    </w:p>
    <w:p w14:paraId="37CEA647" w14:textId="77777777" w:rsidR="00C72FB6" w:rsidRPr="00762F01" w:rsidRDefault="001B10C9">
      <w:pPr>
        <w:ind w:left="851" w:right="899"/>
        <w:jc w:val="both"/>
        <w:rPr>
          <w:rFonts w:ascii="Palatino Linotype" w:eastAsia="Palatino Linotype" w:hAnsi="Palatino Linotype" w:cs="Palatino Linotype"/>
          <w:i/>
          <w:sz w:val="22"/>
          <w:szCs w:val="22"/>
        </w:rPr>
      </w:pPr>
      <w:r w:rsidRPr="00762F01">
        <w:rPr>
          <w:rFonts w:ascii="Palatino Linotype" w:eastAsia="Palatino Linotype" w:hAnsi="Palatino Linotype" w:cs="Palatino Linotype"/>
          <w:i/>
          <w:sz w:val="22"/>
          <w:szCs w:val="22"/>
        </w:rPr>
        <w:t>-</w:t>
      </w:r>
      <w:r w:rsidRPr="00762F01">
        <w:rPr>
          <w:rFonts w:ascii="Palatino Linotype" w:eastAsia="Palatino Linotype" w:hAnsi="Palatino Linotype" w:cs="Palatino Linotype"/>
          <w:b/>
          <w:i/>
          <w:sz w:val="22"/>
          <w:szCs w:val="22"/>
        </w:rPr>
        <w:t>Verificar el proceso de registro de las operaciones financieras de la Comisión</w:t>
      </w:r>
      <w:r w:rsidRPr="00762F01">
        <w:rPr>
          <w:rFonts w:ascii="Palatino Linotype" w:eastAsia="Palatino Linotype" w:hAnsi="Palatino Linotype" w:cs="Palatino Linotype"/>
          <w:i/>
          <w:sz w:val="22"/>
          <w:szCs w:val="22"/>
        </w:rPr>
        <w:t xml:space="preserve">, de conformidad con los principios de contabilidad gubernamental. </w:t>
      </w:r>
    </w:p>
    <w:p w14:paraId="0DCDCCC2" w14:textId="77777777" w:rsidR="00C72FB6" w:rsidRPr="00762F01" w:rsidRDefault="001B10C9">
      <w:pPr>
        <w:ind w:left="851" w:right="899"/>
        <w:jc w:val="both"/>
        <w:rPr>
          <w:rFonts w:ascii="Palatino Linotype" w:eastAsia="Palatino Linotype" w:hAnsi="Palatino Linotype" w:cs="Palatino Linotype"/>
          <w:i/>
          <w:sz w:val="22"/>
          <w:szCs w:val="22"/>
        </w:rPr>
      </w:pPr>
      <w:r w:rsidRPr="00762F01">
        <w:rPr>
          <w:rFonts w:ascii="Palatino Linotype" w:eastAsia="Palatino Linotype" w:hAnsi="Palatino Linotype" w:cs="Palatino Linotype"/>
          <w:i/>
          <w:sz w:val="22"/>
          <w:szCs w:val="22"/>
        </w:rPr>
        <w:t>-</w:t>
      </w:r>
      <w:r w:rsidRPr="00762F01">
        <w:rPr>
          <w:rFonts w:ascii="Palatino Linotype" w:eastAsia="Palatino Linotype" w:hAnsi="Palatino Linotype" w:cs="Palatino Linotype"/>
          <w:b/>
          <w:i/>
          <w:sz w:val="22"/>
          <w:szCs w:val="22"/>
        </w:rPr>
        <w:t>Supervisar el control interno de las operaciones contables y presupuestales y, en su caso, sugerir las medidas correctivas pertinentes</w:t>
      </w:r>
      <w:r w:rsidRPr="00762F01">
        <w:rPr>
          <w:rFonts w:ascii="Palatino Linotype" w:eastAsia="Palatino Linotype" w:hAnsi="Palatino Linotype" w:cs="Palatino Linotype"/>
          <w:i/>
          <w:sz w:val="22"/>
          <w:szCs w:val="22"/>
        </w:rPr>
        <w:t xml:space="preserve">. -Verificar que se efectúe el análisis de la información estratégica, financiera, contable, presupuestal y de avance financiero y de obra pública que ejecuta la Comisión, a través del sistema automatizado respectivo. </w:t>
      </w:r>
    </w:p>
    <w:p w14:paraId="2B34F596" w14:textId="77777777" w:rsidR="00C72FB6" w:rsidRPr="00762F01" w:rsidRDefault="001B10C9">
      <w:pPr>
        <w:ind w:left="851" w:right="899"/>
        <w:jc w:val="both"/>
        <w:rPr>
          <w:rFonts w:ascii="Palatino Linotype" w:eastAsia="Palatino Linotype" w:hAnsi="Palatino Linotype" w:cs="Palatino Linotype"/>
          <w:i/>
          <w:sz w:val="22"/>
          <w:szCs w:val="22"/>
        </w:rPr>
      </w:pPr>
      <w:r w:rsidRPr="00762F01">
        <w:rPr>
          <w:rFonts w:ascii="Palatino Linotype" w:eastAsia="Palatino Linotype" w:hAnsi="Palatino Linotype" w:cs="Palatino Linotype"/>
          <w:i/>
          <w:sz w:val="22"/>
          <w:szCs w:val="22"/>
        </w:rPr>
        <w:t xml:space="preserve">-Revisar el proceso de operación de la Ventanilla de Trámites Financiero-Administrativos. </w:t>
      </w:r>
    </w:p>
    <w:p w14:paraId="29BE3D6E" w14:textId="77777777" w:rsidR="00C72FB6" w:rsidRPr="00762F01" w:rsidRDefault="001B10C9">
      <w:pPr>
        <w:ind w:left="851" w:right="899"/>
        <w:jc w:val="both"/>
        <w:rPr>
          <w:rFonts w:ascii="Palatino Linotype" w:eastAsia="Palatino Linotype" w:hAnsi="Palatino Linotype" w:cs="Palatino Linotype"/>
          <w:i/>
          <w:sz w:val="22"/>
          <w:szCs w:val="22"/>
        </w:rPr>
      </w:pPr>
      <w:r w:rsidRPr="00762F01">
        <w:rPr>
          <w:rFonts w:ascii="Palatino Linotype" w:eastAsia="Palatino Linotype" w:hAnsi="Palatino Linotype" w:cs="Palatino Linotype"/>
          <w:i/>
          <w:sz w:val="22"/>
          <w:szCs w:val="22"/>
        </w:rPr>
        <w:t>-</w:t>
      </w:r>
      <w:r w:rsidRPr="00762F01">
        <w:rPr>
          <w:rFonts w:ascii="Palatino Linotype" w:eastAsia="Palatino Linotype" w:hAnsi="Palatino Linotype" w:cs="Palatino Linotype"/>
          <w:b/>
          <w:i/>
          <w:sz w:val="22"/>
          <w:szCs w:val="22"/>
        </w:rPr>
        <w:t>Verificar que se efectúe el flujo de la documentación comprobatoria relacionada con el registro contable y presupuestal, a través del sistema informático de las Unidades de Apoyo Administrativo y de la Ventanilla de Trámites Financiero</w:t>
      </w:r>
      <w:r w:rsidRPr="00762F01">
        <w:rPr>
          <w:rFonts w:ascii="Palatino Linotype" w:eastAsia="Palatino Linotype" w:hAnsi="Palatino Linotype" w:cs="Palatino Linotype"/>
          <w:i/>
          <w:sz w:val="22"/>
          <w:szCs w:val="22"/>
        </w:rPr>
        <w:t xml:space="preserve">-Administrativos, hasta su resguardo en el Departamento de Contabilidad. </w:t>
      </w:r>
    </w:p>
    <w:p w14:paraId="024778CF" w14:textId="77777777" w:rsidR="00C72FB6" w:rsidRPr="00762F01" w:rsidRDefault="001B10C9">
      <w:pPr>
        <w:ind w:left="851" w:right="899"/>
        <w:jc w:val="both"/>
        <w:rPr>
          <w:rFonts w:ascii="Palatino Linotype" w:eastAsia="Palatino Linotype" w:hAnsi="Palatino Linotype" w:cs="Palatino Linotype"/>
          <w:i/>
          <w:sz w:val="22"/>
          <w:szCs w:val="22"/>
        </w:rPr>
      </w:pPr>
      <w:r w:rsidRPr="00762F01">
        <w:rPr>
          <w:rFonts w:ascii="Palatino Linotype" w:eastAsia="Palatino Linotype" w:hAnsi="Palatino Linotype" w:cs="Palatino Linotype"/>
          <w:i/>
          <w:sz w:val="22"/>
          <w:szCs w:val="22"/>
        </w:rPr>
        <w:t xml:space="preserve">-Revisar el ejercicio presupuestal de gasto operativo y del avance financiero de la obra pública de los diversos programas a cargo de la Comisión. </w:t>
      </w:r>
    </w:p>
    <w:p w14:paraId="0AF25A7E" w14:textId="77777777" w:rsidR="00C72FB6" w:rsidRPr="00762F01" w:rsidRDefault="001B10C9">
      <w:pPr>
        <w:ind w:left="851" w:right="899"/>
        <w:jc w:val="both"/>
        <w:rPr>
          <w:rFonts w:ascii="Palatino Linotype" w:eastAsia="Palatino Linotype" w:hAnsi="Palatino Linotype" w:cs="Palatino Linotype"/>
          <w:i/>
          <w:sz w:val="22"/>
          <w:szCs w:val="22"/>
        </w:rPr>
      </w:pPr>
      <w:r w:rsidRPr="00762F01">
        <w:rPr>
          <w:rFonts w:ascii="Palatino Linotype" w:eastAsia="Palatino Linotype" w:hAnsi="Palatino Linotype" w:cs="Palatino Linotype"/>
          <w:i/>
          <w:sz w:val="22"/>
          <w:szCs w:val="22"/>
        </w:rPr>
        <w:t xml:space="preserve">-Revisar la información contable, presupuestal y de avance financiero de la obra pública que ejecuta la Comisión, para su incorporación a la cuenta pública, auditoría externa, interna y a las sesiones del H. Consejo Directivo. </w:t>
      </w:r>
    </w:p>
    <w:p w14:paraId="0E865D95" w14:textId="77777777" w:rsidR="00C72FB6" w:rsidRPr="00762F01" w:rsidRDefault="001B10C9">
      <w:pPr>
        <w:ind w:left="851" w:right="899"/>
        <w:jc w:val="both"/>
        <w:rPr>
          <w:rFonts w:ascii="Palatino Linotype" w:eastAsia="Palatino Linotype" w:hAnsi="Palatino Linotype" w:cs="Palatino Linotype"/>
          <w:i/>
          <w:sz w:val="22"/>
          <w:szCs w:val="22"/>
        </w:rPr>
      </w:pPr>
      <w:r w:rsidRPr="00762F01">
        <w:rPr>
          <w:rFonts w:ascii="Palatino Linotype" w:eastAsia="Palatino Linotype" w:hAnsi="Palatino Linotype" w:cs="Palatino Linotype"/>
          <w:i/>
          <w:sz w:val="22"/>
          <w:szCs w:val="22"/>
        </w:rPr>
        <w:lastRenderedPageBreak/>
        <w:t xml:space="preserve">-Participar en el proceso de depuración de la documentación presupuestal y financiera resguardada en el archivo contable de la Comisión. </w:t>
      </w:r>
    </w:p>
    <w:p w14:paraId="53C0E460" w14:textId="77777777" w:rsidR="00C72FB6" w:rsidRPr="00762F01" w:rsidRDefault="001B10C9">
      <w:pPr>
        <w:ind w:left="851" w:right="899"/>
        <w:jc w:val="both"/>
        <w:rPr>
          <w:rFonts w:ascii="Palatino Linotype" w:eastAsia="Palatino Linotype" w:hAnsi="Palatino Linotype" w:cs="Palatino Linotype"/>
          <w:i/>
          <w:sz w:val="22"/>
          <w:szCs w:val="22"/>
        </w:rPr>
      </w:pPr>
      <w:r w:rsidRPr="00762F01">
        <w:rPr>
          <w:rFonts w:ascii="Palatino Linotype" w:eastAsia="Palatino Linotype" w:hAnsi="Palatino Linotype" w:cs="Palatino Linotype"/>
          <w:i/>
          <w:sz w:val="22"/>
          <w:szCs w:val="22"/>
        </w:rPr>
        <w:t>-Verificar la integración de la información financiera, contable y presupuestal normal y extraordinaria generada por las unidades administrativas respectivas. Formar parte de los Comités Ejecutivos en los que participe por normatividad.</w:t>
      </w:r>
    </w:p>
    <w:p w14:paraId="2A061DDE" w14:textId="77777777" w:rsidR="00C72FB6" w:rsidRPr="00762F01" w:rsidRDefault="001B10C9">
      <w:pPr>
        <w:ind w:left="851" w:right="899"/>
        <w:jc w:val="both"/>
        <w:rPr>
          <w:rFonts w:ascii="Palatino Linotype" w:eastAsia="Palatino Linotype" w:hAnsi="Palatino Linotype" w:cs="Palatino Linotype"/>
          <w:i/>
          <w:sz w:val="22"/>
          <w:szCs w:val="22"/>
        </w:rPr>
      </w:pPr>
      <w:r w:rsidRPr="00762F01">
        <w:rPr>
          <w:rFonts w:ascii="Palatino Linotype" w:eastAsia="Palatino Linotype" w:hAnsi="Palatino Linotype" w:cs="Palatino Linotype"/>
          <w:i/>
          <w:sz w:val="22"/>
          <w:szCs w:val="22"/>
        </w:rPr>
        <w:t xml:space="preserve"> -Coordinar el apoyo que se brinde a la Unidad de Información, Planeación, Programación y Evaluación, en la solicitud del presupuesto para la implementación de los proyectos de reestructuración administrativa de la Comisión. </w:t>
      </w:r>
    </w:p>
    <w:p w14:paraId="47B4877E" w14:textId="77777777" w:rsidR="00C72FB6" w:rsidRPr="00762F01" w:rsidRDefault="001B10C9">
      <w:pPr>
        <w:ind w:left="851" w:right="899"/>
        <w:jc w:val="both"/>
        <w:rPr>
          <w:rFonts w:ascii="Palatino Linotype" w:eastAsia="Palatino Linotype" w:hAnsi="Palatino Linotype" w:cs="Palatino Linotype"/>
          <w:i/>
          <w:sz w:val="22"/>
          <w:szCs w:val="22"/>
        </w:rPr>
      </w:pPr>
      <w:r w:rsidRPr="00762F01">
        <w:rPr>
          <w:rFonts w:ascii="Palatino Linotype" w:eastAsia="Palatino Linotype" w:hAnsi="Palatino Linotype" w:cs="Palatino Linotype"/>
          <w:i/>
          <w:sz w:val="22"/>
          <w:szCs w:val="22"/>
        </w:rPr>
        <w:t>-Desarrollar las demás funciones inherentes al área de su competencia.</w:t>
      </w:r>
    </w:p>
    <w:p w14:paraId="73BECF4D" w14:textId="77777777" w:rsidR="00C72FB6" w:rsidRPr="00762F01" w:rsidRDefault="001B10C9">
      <w:pPr>
        <w:ind w:left="851" w:right="899"/>
        <w:jc w:val="both"/>
        <w:rPr>
          <w:rFonts w:ascii="Palatino Linotype" w:eastAsia="Palatino Linotype" w:hAnsi="Palatino Linotype" w:cs="Palatino Linotype"/>
          <w:i/>
          <w:sz w:val="22"/>
          <w:szCs w:val="22"/>
        </w:rPr>
      </w:pPr>
      <w:r w:rsidRPr="00762F01">
        <w:rPr>
          <w:rFonts w:ascii="Palatino Linotype" w:eastAsia="Palatino Linotype" w:hAnsi="Palatino Linotype" w:cs="Palatino Linotype"/>
          <w:i/>
          <w:sz w:val="22"/>
          <w:szCs w:val="22"/>
        </w:rPr>
        <w:t>…</w:t>
      </w:r>
    </w:p>
    <w:p w14:paraId="7A23B7B4" w14:textId="77777777" w:rsidR="00C72FB6" w:rsidRPr="00762F01" w:rsidRDefault="001B10C9">
      <w:pPr>
        <w:ind w:left="851" w:right="899"/>
        <w:jc w:val="both"/>
        <w:rPr>
          <w:rFonts w:ascii="Palatino Linotype" w:eastAsia="Palatino Linotype" w:hAnsi="Palatino Linotype" w:cs="Palatino Linotype"/>
          <w:i/>
          <w:sz w:val="22"/>
          <w:szCs w:val="22"/>
        </w:rPr>
      </w:pPr>
      <w:r w:rsidRPr="00762F01">
        <w:rPr>
          <w:rFonts w:ascii="Palatino Linotype" w:eastAsia="Palatino Linotype" w:hAnsi="Palatino Linotype" w:cs="Palatino Linotype"/>
          <w:i/>
          <w:sz w:val="22"/>
          <w:szCs w:val="22"/>
        </w:rPr>
        <w:t xml:space="preserve">229B62200 SUBDIRECCIÓN DE FINANZAS </w:t>
      </w:r>
    </w:p>
    <w:p w14:paraId="474B629C" w14:textId="77777777" w:rsidR="00C72FB6" w:rsidRPr="00762F01" w:rsidRDefault="001B10C9">
      <w:pPr>
        <w:ind w:left="851" w:right="899"/>
        <w:jc w:val="both"/>
        <w:rPr>
          <w:rFonts w:ascii="Palatino Linotype" w:eastAsia="Palatino Linotype" w:hAnsi="Palatino Linotype" w:cs="Palatino Linotype"/>
          <w:i/>
          <w:sz w:val="22"/>
          <w:szCs w:val="22"/>
        </w:rPr>
      </w:pPr>
      <w:r w:rsidRPr="00762F01">
        <w:rPr>
          <w:rFonts w:ascii="Palatino Linotype" w:eastAsia="Palatino Linotype" w:hAnsi="Palatino Linotype" w:cs="Palatino Linotype"/>
          <w:i/>
          <w:sz w:val="22"/>
          <w:szCs w:val="22"/>
        </w:rPr>
        <w:t xml:space="preserve">OBJETIVO: Administrar los recursos financieros de la Comisión e integrar los presupuestos de ingresos y egresos por concepto de pago a la Comisión Nacional del Agua (CONAGUA), así como supervisar el proceso para la generación de información financiera oportuna y supervisar la conciliación de saldos por los servicios que proporciona y con la línea de acción que marque la Dirección General de Administración y Finanzas o la Dirección de Finanzas y coordinar acciones para el aseguramiento y cobro de créditos fiscales a favor de la Comisión. FUNCIONES: </w:t>
      </w:r>
    </w:p>
    <w:p w14:paraId="3212DC01" w14:textId="77777777" w:rsidR="00C72FB6" w:rsidRPr="00762F01" w:rsidRDefault="001B10C9">
      <w:pPr>
        <w:ind w:left="851" w:right="899"/>
        <w:jc w:val="both"/>
        <w:rPr>
          <w:rFonts w:ascii="Palatino Linotype" w:eastAsia="Palatino Linotype" w:hAnsi="Palatino Linotype" w:cs="Palatino Linotype"/>
          <w:i/>
          <w:sz w:val="22"/>
          <w:szCs w:val="22"/>
        </w:rPr>
      </w:pPr>
      <w:r w:rsidRPr="00762F01">
        <w:rPr>
          <w:rFonts w:ascii="Palatino Linotype" w:eastAsia="Palatino Linotype" w:hAnsi="Palatino Linotype" w:cs="Palatino Linotype"/>
          <w:i/>
          <w:sz w:val="22"/>
          <w:szCs w:val="22"/>
        </w:rPr>
        <w:t xml:space="preserve">-Formular y establecer, en coordinación con las instancias correspondientes, las normas, políticas y lineamientos para la reestructuración de los pasivos de la Comisión. </w:t>
      </w:r>
    </w:p>
    <w:p w14:paraId="188EEA55" w14:textId="77777777" w:rsidR="00C72FB6" w:rsidRPr="00762F01" w:rsidRDefault="001B10C9">
      <w:pPr>
        <w:ind w:left="851" w:right="899"/>
        <w:jc w:val="both"/>
        <w:rPr>
          <w:rFonts w:ascii="Palatino Linotype" w:eastAsia="Palatino Linotype" w:hAnsi="Palatino Linotype" w:cs="Palatino Linotype"/>
          <w:i/>
          <w:sz w:val="22"/>
          <w:szCs w:val="22"/>
        </w:rPr>
      </w:pPr>
      <w:r w:rsidRPr="00762F01">
        <w:rPr>
          <w:rFonts w:ascii="Palatino Linotype" w:eastAsia="Palatino Linotype" w:hAnsi="Palatino Linotype" w:cs="Palatino Linotype"/>
          <w:i/>
          <w:sz w:val="22"/>
          <w:szCs w:val="22"/>
        </w:rPr>
        <w:t xml:space="preserve">-Participar en la actualización de los instrumentos normativos en materia financiera que aplican a los Departamentos adscritos a la Subdirección de Finanzas. Solicitar a la Comisión Nacional del Agua las retenciones del Fondo para el Fortalecimiento de Municipios (FORTAMUN) de los usuarios que no hayan cubierto sus servicios y tengan una antigüedad de 90 días, de conformidad con el artículo 230 B del Código Financiero del Estado de México y Municipios. -Supervisar la notificación, facturación y cobranza de los derechos y productos financieros que corresponden a la Comisión. Verificar las acciones de carácter administrativo que permitan el cobro de los créditos fiscales, a través del Procedimiento Administrativo de Ejecución, que instruya la Dirección General de Administración y Finanzas o la Dirección de Finanzas, conforme la normatividad vigente en la materia. </w:t>
      </w:r>
    </w:p>
    <w:p w14:paraId="3DC07BCC" w14:textId="77777777" w:rsidR="00C72FB6" w:rsidRPr="00762F01" w:rsidRDefault="001B10C9">
      <w:pPr>
        <w:ind w:left="851" w:right="899"/>
        <w:jc w:val="both"/>
        <w:rPr>
          <w:rFonts w:ascii="Palatino Linotype" w:eastAsia="Palatino Linotype" w:hAnsi="Palatino Linotype" w:cs="Palatino Linotype"/>
          <w:i/>
          <w:sz w:val="22"/>
          <w:szCs w:val="22"/>
        </w:rPr>
      </w:pPr>
      <w:r w:rsidRPr="00762F01">
        <w:rPr>
          <w:rFonts w:ascii="Palatino Linotype" w:eastAsia="Palatino Linotype" w:hAnsi="Palatino Linotype" w:cs="Palatino Linotype"/>
          <w:i/>
          <w:sz w:val="22"/>
          <w:szCs w:val="22"/>
        </w:rPr>
        <w:t>-</w:t>
      </w:r>
      <w:r w:rsidRPr="00762F01">
        <w:rPr>
          <w:rFonts w:ascii="Palatino Linotype" w:eastAsia="Palatino Linotype" w:hAnsi="Palatino Linotype" w:cs="Palatino Linotype"/>
          <w:b/>
          <w:i/>
          <w:sz w:val="22"/>
          <w:szCs w:val="22"/>
        </w:rPr>
        <w:t>Supervisar los programas de pago de los bienes y servicios adquiridos</w:t>
      </w:r>
      <w:r w:rsidRPr="00762F01">
        <w:rPr>
          <w:rFonts w:ascii="Palatino Linotype" w:eastAsia="Palatino Linotype" w:hAnsi="Palatino Linotype" w:cs="Palatino Linotype"/>
          <w:i/>
          <w:sz w:val="22"/>
          <w:szCs w:val="22"/>
        </w:rPr>
        <w:t xml:space="preserve"> para el adecuado funcionamiento de la Comisión y el pago de los mismos vía transferencia electrónica que autorice la Dirección General de Administración y Finanzas. </w:t>
      </w:r>
    </w:p>
    <w:p w14:paraId="1C5A0E70" w14:textId="77777777" w:rsidR="00C72FB6" w:rsidRPr="00762F01" w:rsidRDefault="001B10C9">
      <w:pPr>
        <w:ind w:left="851" w:right="899"/>
        <w:jc w:val="both"/>
        <w:rPr>
          <w:rFonts w:ascii="Palatino Linotype" w:eastAsia="Palatino Linotype" w:hAnsi="Palatino Linotype" w:cs="Palatino Linotype"/>
          <w:i/>
          <w:sz w:val="22"/>
          <w:szCs w:val="22"/>
        </w:rPr>
      </w:pPr>
      <w:r w:rsidRPr="00762F01">
        <w:rPr>
          <w:rFonts w:ascii="Palatino Linotype" w:eastAsia="Palatino Linotype" w:hAnsi="Palatino Linotype" w:cs="Palatino Linotype"/>
          <w:i/>
          <w:sz w:val="22"/>
          <w:szCs w:val="22"/>
        </w:rPr>
        <w:lastRenderedPageBreak/>
        <w:t xml:space="preserve">-Verificar que se realice la determinación, en la liquidación de los créditos fiscales, de recargos, multas y demás accesorios legales, así como sus correspondientes notificaciones. </w:t>
      </w:r>
    </w:p>
    <w:p w14:paraId="45E8A38C" w14:textId="77777777" w:rsidR="00C72FB6" w:rsidRPr="00762F01" w:rsidRDefault="001B10C9">
      <w:pPr>
        <w:ind w:left="851" w:right="899"/>
        <w:jc w:val="both"/>
        <w:rPr>
          <w:rFonts w:ascii="Palatino Linotype" w:eastAsia="Palatino Linotype" w:hAnsi="Palatino Linotype" w:cs="Palatino Linotype"/>
          <w:i/>
          <w:sz w:val="22"/>
          <w:szCs w:val="22"/>
        </w:rPr>
      </w:pPr>
      <w:r w:rsidRPr="00762F01">
        <w:rPr>
          <w:rFonts w:ascii="Palatino Linotype" w:eastAsia="Palatino Linotype" w:hAnsi="Palatino Linotype" w:cs="Palatino Linotype"/>
          <w:i/>
          <w:sz w:val="22"/>
          <w:szCs w:val="22"/>
        </w:rPr>
        <w:t xml:space="preserve">-Coordinar la integración y presentar a la Dirección de Finanzas los estados de cuenta bancarios ordinarios y extraordinarios, así como el plan anual de flujo de caja y los programas semanales y mensuales de ingresos y egresos. </w:t>
      </w:r>
    </w:p>
    <w:p w14:paraId="08D708EE" w14:textId="77777777" w:rsidR="00C72FB6" w:rsidRPr="00762F01" w:rsidRDefault="001B10C9">
      <w:pPr>
        <w:ind w:left="851" w:right="899"/>
        <w:jc w:val="both"/>
        <w:rPr>
          <w:rFonts w:ascii="Palatino Linotype" w:eastAsia="Palatino Linotype" w:hAnsi="Palatino Linotype" w:cs="Palatino Linotype"/>
          <w:i/>
          <w:sz w:val="22"/>
          <w:szCs w:val="22"/>
        </w:rPr>
      </w:pPr>
      <w:r w:rsidRPr="00762F01">
        <w:rPr>
          <w:rFonts w:ascii="Palatino Linotype" w:eastAsia="Palatino Linotype" w:hAnsi="Palatino Linotype" w:cs="Palatino Linotype"/>
          <w:i/>
          <w:sz w:val="22"/>
          <w:szCs w:val="22"/>
        </w:rPr>
        <w:t xml:space="preserve">-Supervisar y preparar, en la fecha que se determine o de manera eventual, la necesidad de contratación de crédito, destino y documentación relativa para su autorización. </w:t>
      </w:r>
    </w:p>
    <w:p w14:paraId="3C7E487C" w14:textId="77777777" w:rsidR="00C72FB6" w:rsidRPr="00762F01" w:rsidRDefault="001B10C9">
      <w:pPr>
        <w:ind w:left="851" w:right="899"/>
        <w:jc w:val="both"/>
        <w:rPr>
          <w:rFonts w:ascii="Palatino Linotype" w:eastAsia="Palatino Linotype" w:hAnsi="Palatino Linotype" w:cs="Palatino Linotype"/>
          <w:i/>
          <w:sz w:val="22"/>
          <w:szCs w:val="22"/>
        </w:rPr>
      </w:pPr>
      <w:r w:rsidRPr="00762F01">
        <w:rPr>
          <w:rFonts w:ascii="Palatino Linotype" w:eastAsia="Palatino Linotype" w:hAnsi="Palatino Linotype" w:cs="Palatino Linotype"/>
          <w:i/>
          <w:sz w:val="22"/>
          <w:szCs w:val="22"/>
        </w:rPr>
        <w:t xml:space="preserve">-Verificar la integración de la información de los volúmenes de agua suministrada a los municipios del Sistema Cutzamala y PAI para remitirla a la Comisión Nacional de Agua, de conformidad con el artículo 83, fracción </w:t>
      </w:r>
      <w:proofErr w:type="spellStart"/>
      <w:r w:rsidRPr="00762F01">
        <w:rPr>
          <w:rFonts w:ascii="Palatino Linotype" w:eastAsia="Palatino Linotype" w:hAnsi="Palatino Linotype" w:cs="Palatino Linotype"/>
          <w:i/>
          <w:sz w:val="22"/>
          <w:szCs w:val="22"/>
        </w:rPr>
        <w:t>lll</w:t>
      </w:r>
      <w:proofErr w:type="spellEnd"/>
      <w:r w:rsidRPr="00762F01">
        <w:rPr>
          <w:rFonts w:ascii="Palatino Linotype" w:eastAsia="Palatino Linotype" w:hAnsi="Palatino Linotype" w:cs="Palatino Linotype"/>
          <w:i/>
          <w:sz w:val="22"/>
          <w:szCs w:val="22"/>
        </w:rPr>
        <w:t xml:space="preserve">, inciso B del Código Financiero del Estado de México y Municipios. Verificar se realicen las determinaciones en la liquidación de créditos fiscales, de cargos, multas y demás accesorios, por el consumo corriente y adeudo histórico, a través del sistema automatizado y su envío a los usuarios. </w:t>
      </w:r>
    </w:p>
    <w:p w14:paraId="53AF9576" w14:textId="77777777" w:rsidR="00C72FB6" w:rsidRPr="00762F01" w:rsidRDefault="001B10C9">
      <w:pPr>
        <w:ind w:left="851" w:right="899"/>
        <w:jc w:val="both"/>
        <w:rPr>
          <w:rFonts w:ascii="Palatino Linotype" w:eastAsia="Palatino Linotype" w:hAnsi="Palatino Linotype" w:cs="Palatino Linotype"/>
          <w:i/>
          <w:sz w:val="22"/>
          <w:szCs w:val="22"/>
        </w:rPr>
      </w:pPr>
      <w:r w:rsidRPr="00762F01">
        <w:rPr>
          <w:rFonts w:ascii="Palatino Linotype" w:eastAsia="Palatino Linotype" w:hAnsi="Palatino Linotype" w:cs="Palatino Linotype"/>
          <w:i/>
          <w:sz w:val="22"/>
          <w:szCs w:val="22"/>
        </w:rPr>
        <w:t xml:space="preserve">-Supervisar a las Gerencias Regionales y demás unidades administrativas de la Comisión, sobre el manejo de fondos fijos y el control de los ingresos de la Comisión. </w:t>
      </w:r>
    </w:p>
    <w:p w14:paraId="1205B699" w14:textId="77777777" w:rsidR="00C72FB6" w:rsidRPr="00762F01" w:rsidRDefault="001B10C9">
      <w:pPr>
        <w:ind w:left="851" w:right="899"/>
        <w:jc w:val="both"/>
        <w:rPr>
          <w:rFonts w:ascii="Palatino Linotype" w:eastAsia="Palatino Linotype" w:hAnsi="Palatino Linotype" w:cs="Palatino Linotype"/>
          <w:i/>
          <w:sz w:val="22"/>
          <w:szCs w:val="22"/>
        </w:rPr>
      </w:pPr>
      <w:r w:rsidRPr="00762F01">
        <w:rPr>
          <w:rFonts w:ascii="Palatino Linotype" w:eastAsia="Palatino Linotype" w:hAnsi="Palatino Linotype" w:cs="Palatino Linotype"/>
          <w:i/>
          <w:sz w:val="22"/>
          <w:szCs w:val="22"/>
        </w:rPr>
        <w:t xml:space="preserve">-Verificar las transferencias electrónicas para el posible reintegro del capital, de los programas de inversión de obra pública que determine el Departamento de Control y Registro Contable de Obras, y que </w:t>
      </w:r>
      <w:proofErr w:type="spellStart"/>
      <w:r w:rsidRPr="00762F01">
        <w:rPr>
          <w:rFonts w:ascii="Palatino Linotype" w:eastAsia="Palatino Linotype" w:hAnsi="Palatino Linotype" w:cs="Palatino Linotype"/>
          <w:i/>
          <w:sz w:val="22"/>
          <w:szCs w:val="22"/>
        </w:rPr>
        <w:t>concerta</w:t>
      </w:r>
      <w:proofErr w:type="spellEnd"/>
      <w:r w:rsidRPr="00762F01">
        <w:rPr>
          <w:rFonts w:ascii="Palatino Linotype" w:eastAsia="Palatino Linotype" w:hAnsi="Palatino Linotype" w:cs="Palatino Linotype"/>
          <w:i/>
          <w:sz w:val="22"/>
          <w:szCs w:val="22"/>
        </w:rPr>
        <w:t xml:space="preserve"> la CONAGUA y la Dirección General de Inversión y Gestión, con base a las líneas de captura que ésta elabora. </w:t>
      </w:r>
    </w:p>
    <w:p w14:paraId="003AC030" w14:textId="77777777" w:rsidR="00C72FB6" w:rsidRPr="00762F01" w:rsidRDefault="001B10C9">
      <w:pPr>
        <w:ind w:left="851" w:right="899"/>
        <w:jc w:val="both"/>
        <w:rPr>
          <w:rFonts w:ascii="Palatino Linotype" w:eastAsia="Palatino Linotype" w:hAnsi="Palatino Linotype" w:cs="Palatino Linotype"/>
          <w:i/>
          <w:sz w:val="22"/>
          <w:szCs w:val="22"/>
        </w:rPr>
      </w:pPr>
      <w:r w:rsidRPr="00762F01">
        <w:rPr>
          <w:rFonts w:ascii="Palatino Linotype" w:eastAsia="Palatino Linotype" w:hAnsi="Palatino Linotype" w:cs="Palatino Linotype"/>
          <w:i/>
          <w:sz w:val="22"/>
          <w:szCs w:val="22"/>
        </w:rPr>
        <w:t xml:space="preserve">-Verificar el cálculo de intereses que elabora el Departamento de Tesorería por concepto de reintegro de los programas de inversión de obra pública. Supervisar el cumplimiento de las reglas de operación del “Convenio de Colaboración Administrativa para la Recaudación de los Ingresos percibidos por las Entidades Públicas”. </w:t>
      </w:r>
    </w:p>
    <w:p w14:paraId="68EB922E" w14:textId="77777777" w:rsidR="00C72FB6" w:rsidRPr="00762F01" w:rsidRDefault="001B10C9">
      <w:pPr>
        <w:ind w:left="851" w:right="899"/>
        <w:jc w:val="both"/>
        <w:rPr>
          <w:rFonts w:ascii="Palatino Linotype" w:eastAsia="Palatino Linotype" w:hAnsi="Palatino Linotype" w:cs="Palatino Linotype"/>
          <w:i/>
          <w:sz w:val="22"/>
          <w:szCs w:val="22"/>
        </w:rPr>
      </w:pPr>
      <w:r w:rsidRPr="00762F01">
        <w:rPr>
          <w:rFonts w:ascii="Palatino Linotype" w:eastAsia="Palatino Linotype" w:hAnsi="Palatino Linotype" w:cs="Palatino Linotype"/>
          <w:i/>
          <w:sz w:val="22"/>
          <w:szCs w:val="22"/>
        </w:rPr>
        <w:t>-Desarrollar las demás funciones inherentes al área de su competencia.</w:t>
      </w:r>
    </w:p>
    <w:p w14:paraId="3053D704" w14:textId="77777777" w:rsidR="00C72FB6" w:rsidRPr="00762F01" w:rsidRDefault="00C72FB6">
      <w:pPr>
        <w:ind w:left="851" w:right="899"/>
        <w:jc w:val="both"/>
        <w:rPr>
          <w:rFonts w:ascii="Palatino Linotype" w:eastAsia="Palatino Linotype" w:hAnsi="Palatino Linotype" w:cs="Palatino Linotype"/>
          <w:i/>
          <w:sz w:val="22"/>
          <w:szCs w:val="22"/>
        </w:rPr>
      </w:pPr>
    </w:p>
    <w:p w14:paraId="1B6C7053" w14:textId="77777777" w:rsidR="00C72FB6" w:rsidRPr="00762F01" w:rsidRDefault="00C72FB6">
      <w:pPr>
        <w:ind w:left="851" w:right="899"/>
        <w:jc w:val="both"/>
        <w:rPr>
          <w:rFonts w:ascii="Palatino Linotype" w:eastAsia="Palatino Linotype" w:hAnsi="Palatino Linotype" w:cs="Palatino Linotype"/>
          <w:i/>
          <w:sz w:val="22"/>
          <w:szCs w:val="22"/>
        </w:rPr>
      </w:pPr>
    </w:p>
    <w:p w14:paraId="2A1DD8A6" w14:textId="77777777" w:rsidR="00C72FB6" w:rsidRPr="00762F01" w:rsidRDefault="001B10C9">
      <w:pPr>
        <w:spacing w:line="360" w:lineRule="auto"/>
        <w:jc w:val="both"/>
        <w:rPr>
          <w:rFonts w:ascii="Palatino Linotype" w:eastAsia="Palatino Linotype" w:hAnsi="Palatino Linotype" w:cs="Palatino Linotype"/>
        </w:rPr>
      </w:pPr>
      <w:r w:rsidRPr="00762F01">
        <w:rPr>
          <w:rFonts w:ascii="Palatino Linotype" w:eastAsia="Palatino Linotype" w:hAnsi="Palatino Linotype" w:cs="Palatino Linotype"/>
        </w:rPr>
        <w:t xml:space="preserve">Las cuales también conocen sobre el suministro y control del combustible, la asignación de los vehículos y los pagos de los servicios adquiridos, respectivamente. </w:t>
      </w:r>
    </w:p>
    <w:p w14:paraId="560D307F" w14:textId="77777777" w:rsidR="00C72FB6" w:rsidRPr="00762F01" w:rsidRDefault="00C72FB6">
      <w:pPr>
        <w:spacing w:line="360" w:lineRule="auto"/>
        <w:jc w:val="both"/>
        <w:rPr>
          <w:rFonts w:ascii="Palatino Linotype" w:eastAsia="Palatino Linotype" w:hAnsi="Palatino Linotype" w:cs="Palatino Linotype"/>
        </w:rPr>
      </w:pPr>
    </w:p>
    <w:p w14:paraId="530A49F5" w14:textId="77777777" w:rsidR="00C72FB6" w:rsidRPr="00762F01" w:rsidRDefault="001B10C9">
      <w:pPr>
        <w:spacing w:line="360" w:lineRule="auto"/>
        <w:jc w:val="both"/>
        <w:rPr>
          <w:rFonts w:ascii="Palatino Linotype" w:eastAsia="Palatino Linotype" w:hAnsi="Palatino Linotype" w:cs="Palatino Linotype"/>
        </w:rPr>
      </w:pPr>
      <w:r w:rsidRPr="00762F01">
        <w:rPr>
          <w:rFonts w:ascii="Palatino Linotype" w:eastAsia="Palatino Linotype" w:hAnsi="Palatino Linotype" w:cs="Palatino Linotype"/>
        </w:rPr>
        <w:t xml:space="preserve">Precisado lo anterior, regresando con la respuesta, se advierte que la Dirección General de Administración y Finanzas del </w:t>
      </w:r>
      <w:r w:rsidRPr="00762F01">
        <w:rPr>
          <w:rFonts w:ascii="Palatino Linotype" w:eastAsia="Palatino Linotype" w:hAnsi="Palatino Linotype" w:cs="Palatino Linotype"/>
          <w:b/>
        </w:rPr>
        <w:t xml:space="preserve">SUJETO OBLIGADO, </w:t>
      </w:r>
      <w:r w:rsidRPr="00762F01">
        <w:rPr>
          <w:rFonts w:ascii="Palatino Linotype" w:eastAsia="Palatino Linotype" w:hAnsi="Palatino Linotype" w:cs="Palatino Linotype"/>
        </w:rPr>
        <w:t xml:space="preserve">señaló los Jefes de </w:t>
      </w:r>
      <w:r w:rsidRPr="00762F01">
        <w:rPr>
          <w:rFonts w:ascii="Palatino Linotype" w:eastAsia="Palatino Linotype" w:hAnsi="Palatino Linotype" w:cs="Palatino Linotype"/>
        </w:rPr>
        <w:lastRenderedPageBreak/>
        <w:t>las Unidades de Apoyo Administrativo y/o servidores públicos habilitados, con los que cuenta dicha Dirección, tienen la obligación de registrar en la “Bitácora de Control Vehicular” datos de consumo del combustible (kilómetros, litros, destino nombre y firma), así como la responsabilidad de custodiar los tickets respectivos, es decir, que cada servidor público habilitado con vehículo asignado tiene la obligación de requisitar y resguardar la bitácora multicitada, así como los tickets generados con cada carga de combustible, en términos del Manual de Procedimientos para el Control y Manejo de combustible a vehículos oficiales de la Comisión del Estado de México, dentro del cual se establecen los siguientes formatos:</w:t>
      </w:r>
    </w:p>
    <w:p w14:paraId="4CC42354" w14:textId="77777777" w:rsidR="00C72FB6" w:rsidRPr="00762F01" w:rsidRDefault="001B10C9">
      <w:pPr>
        <w:spacing w:line="360" w:lineRule="auto"/>
        <w:jc w:val="both"/>
        <w:rPr>
          <w:rFonts w:ascii="Palatino Linotype" w:eastAsia="Palatino Linotype" w:hAnsi="Palatino Linotype" w:cs="Palatino Linotype"/>
        </w:rPr>
      </w:pPr>
      <w:r w:rsidRPr="00762F01">
        <w:rPr>
          <w:rFonts w:ascii="Palatino Linotype" w:eastAsia="Palatino Linotype" w:hAnsi="Palatino Linotype" w:cs="Palatino Linotype"/>
          <w:noProof/>
          <w:lang w:val="es-MX"/>
        </w:rPr>
        <w:drawing>
          <wp:inline distT="0" distB="0" distL="0" distR="0" wp14:anchorId="2EA8F15A" wp14:editId="223FC9B0">
            <wp:extent cx="5630101" cy="4289439"/>
            <wp:effectExtent l="0" t="0" r="0" b="0"/>
            <wp:docPr id="4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2"/>
                    <a:srcRect/>
                    <a:stretch>
                      <a:fillRect/>
                    </a:stretch>
                  </pic:blipFill>
                  <pic:spPr>
                    <a:xfrm>
                      <a:off x="0" y="0"/>
                      <a:ext cx="5630101" cy="4289439"/>
                    </a:xfrm>
                    <a:prstGeom prst="rect">
                      <a:avLst/>
                    </a:prstGeom>
                    <a:ln/>
                  </pic:spPr>
                </pic:pic>
              </a:graphicData>
            </a:graphic>
          </wp:inline>
        </w:drawing>
      </w:r>
    </w:p>
    <w:p w14:paraId="1B8C39DD" w14:textId="77777777" w:rsidR="00C72FB6" w:rsidRPr="00762F01" w:rsidRDefault="001B10C9">
      <w:pPr>
        <w:spacing w:line="360" w:lineRule="auto"/>
        <w:jc w:val="both"/>
        <w:rPr>
          <w:rFonts w:ascii="Palatino Linotype" w:eastAsia="Palatino Linotype" w:hAnsi="Palatino Linotype" w:cs="Palatino Linotype"/>
        </w:rPr>
      </w:pPr>
      <w:r w:rsidRPr="00762F01">
        <w:rPr>
          <w:rFonts w:ascii="Palatino Linotype" w:eastAsia="Palatino Linotype" w:hAnsi="Palatino Linotype" w:cs="Palatino Linotype"/>
          <w:noProof/>
          <w:lang w:val="es-MX"/>
        </w:rPr>
        <w:lastRenderedPageBreak/>
        <w:drawing>
          <wp:inline distT="0" distB="0" distL="0" distR="0" wp14:anchorId="04291D10" wp14:editId="384CA42A">
            <wp:extent cx="5613004" cy="7340093"/>
            <wp:effectExtent l="0" t="0" r="0" b="0"/>
            <wp:docPr id="41"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3"/>
                    <a:srcRect/>
                    <a:stretch>
                      <a:fillRect/>
                    </a:stretch>
                  </pic:blipFill>
                  <pic:spPr>
                    <a:xfrm>
                      <a:off x="0" y="0"/>
                      <a:ext cx="5613004" cy="7340093"/>
                    </a:xfrm>
                    <a:prstGeom prst="rect">
                      <a:avLst/>
                    </a:prstGeom>
                    <a:ln/>
                  </pic:spPr>
                </pic:pic>
              </a:graphicData>
            </a:graphic>
          </wp:inline>
        </w:drawing>
      </w:r>
    </w:p>
    <w:p w14:paraId="6D949FC9" w14:textId="77777777" w:rsidR="00C72FB6" w:rsidRPr="00762F01" w:rsidRDefault="001B10C9">
      <w:pPr>
        <w:spacing w:line="360" w:lineRule="auto"/>
        <w:jc w:val="both"/>
        <w:rPr>
          <w:rFonts w:ascii="Palatino Linotype" w:eastAsia="Palatino Linotype" w:hAnsi="Palatino Linotype" w:cs="Palatino Linotype"/>
        </w:rPr>
      </w:pPr>
      <w:r w:rsidRPr="00762F01">
        <w:rPr>
          <w:rFonts w:ascii="Palatino Linotype" w:eastAsia="Palatino Linotype" w:hAnsi="Palatino Linotype" w:cs="Palatino Linotype"/>
          <w:noProof/>
          <w:lang w:val="es-MX"/>
        </w:rPr>
        <w:lastRenderedPageBreak/>
        <w:drawing>
          <wp:inline distT="0" distB="0" distL="0" distR="0" wp14:anchorId="6F429F52" wp14:editId="69E6F23D">
            <wp:extent cx="5612849" cy="7286446"/>
            <wp:effectExtent l="0" t="0" r="0" b="0"/>
            <wp:docPr id="4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4"/>
                    <a:srcRect/>
                    <a:stretch>
                      <a:fillRect/>
                    </a:stretch>
                  </pic:blipFill>
                  <pic:spPr>
                    <a:xfrm>
                      <a:off x="0" y="0"/>
                      <a:ext cx="5612849" cy="7286446"/>
                    </a:xfrm>
                    <a:prstGeom prst="rect">
                      <a:avLst/>
                    </a:prstGeom>
                    <a:ln/>
                  </pic:spPr>
                </pic:pic>
              </a:graphicData>
            </a:graphic>
          </wp:inline>
        </w:drawing>
      </w:r>
    </w:p>
    <w:p w14:paraId="79C2CD50" w14:textId="77777777" w:rsidR="00C72FB6" w:rsidRPr="00762F01" w:rsidRDefault="00C72FB6">
      <w:pPr>
        <w:spacing w:line="360" w:lineRule="auto"/>
        <w:jc w:val="both"/>
        <w:rPr>
          <w:rFonts w:ascii="Palatino Linotype" w:eastAsia="Palatino Linotype" w:hAnsi="Palatino Linotype" w:cs="Palatino Linotype"/>
        </w:rPr>
      </w:pPr>
    </w:p>
    <w:p w14:paraId="414B7A76" w14:textId="77777777" w:rsidR="00C72FB6" w:rsidRPr="00762F01" w:rsidRDefault="001B10C9">
      <w:pPr>
        <w:spacing w:line="360" w:lineRule="auto"/>
        <w:jc w:val="both"/>
        <w:rPr>
          <w:rFonts w:ascii="Palatino Linotype" w:eastAsia="Palatino Linotype" w:hAnsi="Palatino Linotype" w:cs="Palatino Linotype"/>
        </w:rPr>
      </w:pPr>
      <w:r w:rsidRPr="00762F01">
        <w:rPr>
          <w:rFonts w:ascii="Palatino Linotype" w:eastAsia="Palatino Linotype" w:hAnsi="Palatino Linotype" w:cs="Palatino Linotype"/>
          <w:noProof/>
          <w:lang w:val="es-MX"/>
        </w:rPr>
        <w:drawing>
          <wp:inline distT="0" distB="0" distL="0" distR="0" wp14:anchorId="5BE80C43" wp14:editId="702B5B13">
            <wp:extent cx="5612130" cy="6667500"/>
            <wp:effectExtent l="0" t="0" r="0" b="0"/>
            <wp:docPr id="4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5"/>
                    <a:srcRect/>
                    <a:stretch>
                      <a:fillRect/>
                    </a:stretch>
                  </pic:blipFill>
                  <pic:spPr>
                    <a:xfrm>
                      <a:off x="0" y="0"/>
                      <a:ext cx="5612130" cy="6667500"/>
                    </a:xfrm>
                    <a:prstGeom prst="rect">
                      <a:avLst/>
                    </a:prstGeom>
                    <a:ln/>
                  </pic:spPr>
                </pic:pic>
              </a:graphicData>
            </a:graphic>
          </wp:inline>
        </w:drawing>
      </w:r>
    </w:p>
    <w:p w14:paraId="07A5D936" w14:textId="77777777" w:rsidR="00C72FB6" w:rsidRPr="00762F01" w:rsidRDefault="00C72FB6">
      <w:pPr>
        <w:spacing w:line="360" w:lineRule="auto"/>
        <w:jc w:val="both"/>
        <w:rPr>
          <w:rFonts w:ascii="Palatino Linotype" w:eastAsia="Palatino Linotype" w:hAnsi="Palatino Linotype" w:cs="Palatino Linotype"/>
        </w:rPr>
      </w:pPr>
    </w:p>
    <w:p w14:paraId="008AA604" w14:textId="77777777" w:rsidR="00C72FB6" w:rsidRPr="00762F01" w:rsidRDefault="001B10C9">
      <w:pPr>
        <w:spacing w:line="360" w:lineRule="auto"/>
        <w:jc w:val="both"/>
        <w:rPr>
          <w:rFonts w:ascii="Palatino Linotype" w:eastAsia="Palatino Linotype" w:hAnsi="Palatino Linotype" w:cs="Palatino Linotype"/>
        </w:rPr>
      </w:pPr>
      <w:r w:rsidRPr="00762F01">
        <w:rPr>
          <w:rFonts w:ascii="Palatino Linotype" w:eastAsia="Palatino Linotype" w:hAnsi="Palatino Linotype" w:cs="Palatino Linotype"/>
        </w:rPr>
        <w:lastRenderedPageBreak/>
        <w:t>Es así que, cada Servidor Público responsable, debe llenar un formato en donde se registren las cantidades de combustible requeridas mensualmente y anotar el área o unidad administrativa a quien se le asignó un vehículo para uso directo y uso operativo.</w:t>
      </w:r>
    </w:p>
    <w:p w14:paraId="620FA02C" w14:textId="77777777" w:rsidR="00C72FB6" w:rsidRPr="00762F01" w:rsidRDefault="00C72FB6">
      <w:pPr>
        <w:spacing w:line="360" w:lineRule="auto"/>
        <w:jc w:val="both"/>
        <w:rPr>
          <w:rFonts w:ascii="Palatino Linotype" w:eastAsia="Palatino Linotype" w:hAnsi="Palatino Linotype" w:cs="Palatino Linotype"/>
        </w:rPr>
      </w:pPr>
    </w:p>
    <w:p w14:paraId="0C80A516" w14:textId="77777777" w:rsidR="00C72FB6" w:rsidRPr="00762F01" w:rsidRDefault="001B10C9">
      <w:pPr>
        <w:spacing w:line="360" w:lineRule="auto"/>
        <w:jc w:val="both"/>
        <w:rPr>
          <w:rFonts w:ascii="Palatino Linotype" w:eastAsia="Palatino Linotype" w:hAnsi="Palatino Linotype" w:cs="Palatino Linotype"/>
        </w:rPr>
      </w:pPr>
      <w:r w:rsidRPr="00762F01">
        <w:rPr>
          <w:rFonts w:ascii="Palatino Linotype" w:eastAsia="Palatino Linotype" w:hAnsi="Palatino Linotype" w:cs="Palatino Linotype"/>
        </w:rPr>
        <w:t xml:space="preserve">Ante ello, viene a colación lo señalado por los Criterios Normativos para la Asignación y Uso de Vehículos Oficiales del </w:t>
      </w:r>
      <w:r w:rsidRPr="00762F01">
        <w:rPr>
          <w:rFonts w:ascii="Palatino Linotype" w:eastAsia="Palatino Linotype" w:hAnsi="Palatino Linotype" w:cs="Palatino Linotype"/>
          <w:b/>
        </w:rPr>
        <w:t>SUJETO OBLIGADO</w:t>
      </w:r>
      <w:r w:rsidRPr="00762F01">
        <w:rPr>
          <w:rFonts w:ascii="Palatino Linotype" w:eastAsia="Palatino Linotype" w:hAnsi="Palatino Linotype" w:cs="Palatino Linotype"/>
        </w:rPr>
        <w:t>, en donde se divide en dos, los vehículos oficiales para uso directo y para uso operativo, lo cuales corresponden a los siguientes:</w:t>
      </w:r>
    </w:p>
    <w:p w14:paraId="3E49E78D" w14:textId="77777777" w:rsidR="00C72FB6" w:rsidRPr="00762F01" w:rsidRDefault="001B10C9">
      <w:pPr>
        <w:spacing w:line="360" w:lineRule="auto"/>
        <w:jc w:val="both"/>
        <w:rPr>
          <w:rFonts w:ascii="Palatino Linotype" w:eastAsia="Palatino Linotype" w:hAnsi="Palatino Linotype" w:cs="Palatino Linotype"/>
        </w:rPr>
      </w:pPr>
      <w:r w:rsidRPr="00762F01">
        <w:rPr>
          <w:rFonts w:ascii="Palatino Linotype" w:eastAsia="Palatino Linotype" w:hAnsi="Palatino Linotype" w:cs="Palatino Linotype"/>
          <w:noProof/>
          <w:lang w:val="es-MX"/>
        </w:rPr>
        <w:drawing>
          <wp:inline distT="0" distB="0" distL="0" distR="0" wp14:anchorId="4A51E7F4" wp14:editId="433C65D0">
            <wp:extent cx="5619848" cy="4609237"/>
            <wp:effectExtent l="0" t="0" r="0" b="0"/>
            <wp:docPr id="4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6"/>
                    <a:srcRect/>
                    <a:stretch>
                      <a:fillRect/>
                    </a:stretch>
                  </pic:blipFill>
                  <pic:spPr>
                    <a:xfrm>
                      <a:off x="0" y="0"/>
                      <a:ext cx="5619848" cy="4609237"/>
                    </a:xfrm>
                    <a:prstGeom prst="rect">
                      <a:avLst/>
                    </a:prstGeom>
                    <a:ln/>
                  </pic:spPr>
                </pic:pic>
              </a:graphicData>
            </a:graphic>
          </wp:inline>
        </w:drawing>
      </w:r>
    </w:p>
    <w:p w14:paraId="3444ECA8" w14:textId="77777777" w:rsidR="00C72FB6" w:rsidRPr="00762F01" w:rsidRDefault="001B10C9">
      <w:pPr>
        <w:spacing w:line="360" w:lineRule="auto"/>
        <w:jc w:val="both"/>
        <w:rPr>
          <w:rFonts w:ascii="Palatino Linotype" w:eastAsia="Palatino Linotype" w:hAnsi="Palatino Linotype" w:cs="Palatino Linotype"/>
        </w:rPr>
      </w:pPr>
      <w:r w:rsidRPr="00762F01">
        <w:rPr>
          <w:rFonts w:ascii="Palatino Linotype" w:eastAsia="Palatino Linotype" w:hAnsi="Palatino Linotype" w:cs="Palatino Linotype"/>
        </w:rPr>
        <w:lastRenderedPageBreak/>
        <w:t>Luego entonces los de uso directo son lo que tienen asignados los mandos medios y superiores para el desarrollo de sus funciones y los de uso operativo son aquellos que son utilizados para el transporte de personal, materiales, insumos y equipo, cuyos formatos son los siguientes:</w:t>
      </w:r>
    </w:p>
    <w:p w14:paraId="5337BA1A" w14:textId="77777777" w:rsidR="00C72FB6" w:rsidRPr="00762F01" w:rsidRDefault="00C72FB6">
      <w:pPr>
        <w:spacing w:line="360" w:lineRule="auto"/>
        <w:jc w:val="both"/>
        <w:rPr>
          <w:rFonts w:ascii="Palatino Linotype" w:eastAsia="Palatino Linotype" w:hAnsi="Palatino Linotype" w:cs="Palatino Linotype"/>
        </w:rPr>
      </w:pPr>
    </w:p>
    <w:p w14:paraId="1BEB65D1" w14:textId="77777777" w:rsidR="00C72FB6" w:rsidRPr="00762F01" w:rsidRDefault="001B10C9">
      <w:pPr>
        <w:spacing w:line="360" w:lineRule="auto"/>
        <w:jc w:val="both"/>
        <w:rPr>
          <w:rFonts w:ascii="Palatino Linotype" w:eastAsia="Palatino Linotype" w:hAnsi="Palatino Linotype" w:cs="Palatino Linotype"/>
        </w:rPr>
      </w:pPr>
      <w:r w:rsidRPr="00762F01">
        <w:rPr>
          <w:rFonts w:ascii="Palatino Linotype" w:eastAsia="Palatino Linotype" w:hAnsi="Palatino Linotype" w:cs="Palatino Linotype"/>
          <w:noProof/>
          <w:lang w:val="es-MX"/>
        </w:rPr>
        <w:drawing>
          <wp:inline distT="0" distB="0" distL="0" distR="0" wp14:anchorId="7F1AC529" wp14:editId="410AA59D">
            <wp:extent cx="5618320" cy="5011702"/>
            <wp:effectExtent l="0" t="0" r="0" b="0"/>
            <wp:docPr id="4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7"/>
                    <a:srcRect/>
                    <a:stretch>
                      <a:fillRect/>
                    </a:stretch>
                  </pic:blipFill>
                  <pic:spPr>
                    <a:xfrm>
                      <a:off x="0" y="0"/>
                      <a:ext cx="5618320" cy="5011702"/>
                    </a:xfrm>
                    <a:prstGeom prst="rect">
                      <a:avLst/>
                    </a:prstGeom>
                    <a:ln/>
                  </pic:spPr>
                </pic:pic>
              </a:graphicData>
            </a:graphic>
          </wp:inline>
        </w:drawing>
      </w:r>
    </w:p>
    <w:p w14:paraId="30ADCBC2" w14:textId="77777777" w:rsidR="00C72FB6" w:rsidRPr="00762F01" w:rsidRDefault="001B10C9">
      <w:pPr>
        <w:spacing w:line="360" w:lineRule="auto"/>
        <w:jc w:val="both"/>
        <w:rPr>
          <w:rFonts w:ascii="Palatino Linotype" w:eastAsia="Palatino Linotype" w:hAnsi="Palatino Linotype" w:cs="Palatino Linotype"/>
        </w:rPr>
      </w:pPr>
      <w:r w:rsidRPr="00762F01">
        <w:rPr>
          <w:rFonts w:ascii="Palatino Linotype" w:eastAsia="Palatino Linotype" w:hAnsi="Palatino Linotype" w:cs="Palatino Linotype"/>
          <w:noProof/>
          <w:lang w:val="es-MX"/>
        </w:rPr>
        <w:lastRenderedPageBreak/>
        <w:drawing>
          <wp:inline distT="0" distB="0" distL="0" distR="0" wp14:anchorId="50804B48" wp14:editId="64D4DB6D">
            <wp:extent cx="5356329" cy="3537051"/>
            <wp:effectExtent l="0" t="0" r="0" b="0"/>
            <wp:docPr id="50"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8"/>
                    <a:srcRect/>
                    <a:stretch>
                      <a:fillRect/>
                    </a:stretch>
                  </pic:blipFill>
                  <pic:spPr>
                    <a:xfrm>
                      <a:off x="0" y="0"/>
                      <a:ext cx="5356329" cy="3537051"/>
                    </a:xfrm>
                    <a:prstGeom prst="rect">
                      <a:avLst/>
                    </a:prstGeom>
                    <a:ln/>
                  </pic:spPr>
                </pic:pic>
              </a:graphicData>
            </a:graphic>
          </wp:inline>
        </w:drawing>
      </w:r>
    </w:p>
    <w:p w14:paraId="166E9A3C" w14:textId="77777777" w:rsidR="00C72FB6" w:rsidRPr="00762F01" w:rsidRDefault="001B10C9">
      <w:pPr>
        <w:spacing w:line="360" w:lineRule="auto"/>
        <w:jc w:val="both"/>
        <w:rPr>
          <w:rFonts w:ascii="Palatino Linotype" w:eastAsia="Palatino Linotype" w:hAnsi="Palatino Linotype" w:cs="Palatino Linotype"/>
        </w:rPr>
      </w:pPr>
      <w:r w:rsidRPr="00762F01">
        <w:rPr>
          <w:rFonts w:ascii="Palatino Linotype" w:eastAsia="Palatino Linotype" w:hAnsi="Palatino Linotype" w:cs="Palatino Linotype"/>
          <w:noProof/>
          <w:lang w:val="es-MX"/>
        </w:rPr>
        <w:drawing>
          <wp:inline distT="0" distB="0" distL="0" distR="0" wp14:anchorId="54F2CF5F" wp14:editId="020A4323">
            <wp:extent cx="5616082" cy="3618582"/>
            <wp:effectExtent l="0" t="0" r="0" b="0"/>
            <wp:docPr id="4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9"/>
                    <a:srcRect/>
                    <a:stretch>
                      <a:fillRect/>
                    </a:stretch>
                  </pic:blipFill>
                  <pic:spPr>
                    <a:xfrm>
                      <a:off x="0" y="0"/>
                      <a:ext cx="5616082" cy="3618582"/>
                    </a:xfrm>
                    <a:prstGeom prst="rect">
                      <a:avLst/>
                    </a:prstGeom>
                    <a:ln/>
                  </pic:spPr>
                </pic:pic>
              </a:graphicData>
            </a:graphic>
          </wp:inline>
        </w:drawing>
      </w:r>
    </w:p>
    <w:p w14:paraId="2C1FB196" w14:textId="77777777" w:rsidR="00C72FB6" w:rsidRPr="00762F01" w:rsidRDefault="001B10C9">
      <w:pPr>
        <w:spacing w:line="360" w:lineRule="auto"/>
        <w:jc w:val="both"/>
        <w:rPr>
          <w:rFonts w:ascii="Palatino Linotype" w:eastAsia="Palatino Linotype" w:hAnsi="Palatino Linotype" w:cs="Palatino Linotype"/>
        </w:rPr>
      </w:pPr>
      <w:r w:rsidRPr="00762F01">
        <w:rPr>
          <w:rFonts w:ascii="Palatino Linotype" w:eastAsia="Palatino Linotype" w:hAnsi="Palatino Linotype" w:cs="Palatino Linotype"/>
          <w:noProof/>
          <w:lang w:val="es-MX"/>
        </w:rPr>
        <w:lastRenderedPageBreak/>
        <w:drawing>
          <wp:inline distT="0" distB="0" distL="0" distR="0" wp14:anchorId="5EBE3E1A" wp14:editId="4361419E">
            <wp:extent cx="5295599" cy="3717514"/>
            <wp:effectExtent l="0" t="0" r="0" b="0"/>
            <wp:docPr id="51"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0"/>
                    <a:srcRect/>
                    <a:stretch>
                      <a:fillRect/>
                    </a:stretch>
                  </pic:blipFill>
                  <pic:spPr>
                    <a:xfrm>
                      <a:off x="0" y="0"/>
                      <a:ext cx="5295599" cy="3717514"/>
                    </a:xfrm>
                    <a:prstGeom prst="rect">
                      <a:avLst/>
                    </a:prstGeom>
                    <a:ln/>
                  </pic:spPr>
                </pic:pic>
              </a:graphicData>
            </a:graphic>
          </wp:inline>
        </w:drawing>
      </w:r>
    </w:p>
    <w:p w14:paraId="56EC8D66" w14:textId="77777777" w:rsidR="00C72FB6" w:rsidRPr="00762F01" w:rsidRDefault="00C72FB6">
      <w:pPr>
        <w:spacing w:line="360" w:lineRule="auto"/>
        <w:jc w:val="both"/>
        <w:rPr>
          <w:rFonts w:ascii="Palatino Linotype" w:eastAsia="Palatino Linotype" w:hAnsi="Palatino Linotype" w:cs="Palatino Linotype"/>
        </w:rPr>
      </w:pPr>
    </w:p>
    <w:p w14:paraId="4BF96DF3" w14:textId="78FB97F8" w:rsidR="00C72FB6" w:rsidRPr="00762F01" w:rsidRDefault="001B10C9">
      <w:pPr>
        <w:spacing w:line="360" w:lineRule="auto"/>
        <w:jc w:val="both"/>
        <w:rPr>
          <w:rFonts w:ascii="Palatino Linotype" w:eastAsia="Palatino Linotype" w:hAnsi="Palatino Linotype" w:cs="Palatino Linotype"/>
        </w:rPr>
      </w:pPr>
      <w:bookmarkStart w:id="3" w:name="_heading=h.3znysh7" w:colFirst="0" w:colLast="0"/>
      <w:bookmarkEnd w:id="3"/>
      <w:r w:rsidRPr="00762F01">
        <w:rPr>
          <w:rFonts w:ascii="Palatino Linotype" w:eastAsia="Palatino Linotype" w:hAnsi="Palatino Linotype" w:cs="Palatino Linotype"/>
        </w:rPr>
        <w:t xml:space="preserve">Por consiguiente, la Dirección General de Administración y Finanzas del </w:t>
      </w:r>
      <w:r w:rsidRPr="00762F01">
        <w:rPr>
          <w:rFonts w:ascii="Palatino Linotype" w:eastAsia="Palatino Linotype" w:hAnsi="Palatino Linotype" w:cs="Palatino Linotype"/>
          <w:b/>
        </w:rPr>
        <w:t xml:space="preserve">SUJETO OBLIGADO, </w:t>
      </w:r>
      <w:r w:rsidRPr="00762F01">
        <w:rPr>
          <w:rFonts w:ascii="Palatino Linotype" w:eastAsia="Palatino Linotype" w:hAnsi="Palatino Linotype" w:cs="Palatino Linotype"/>
        </w:rPr>
        <w:t>al ser</w:t>
      </w:r>
      <w:r w:rsidRPr="00762F01">
        <w:rPr>
          <w:rFonts w:ascii="Palatino Linotype" w:eastAsia="Palatino Linotype" w:hAnsi="Palatino Linotype" w:cs="Palatino Linotype"/>
          <w:b/>
        </w:rPr>
        <w:t xml:space="preserve"> </w:t>
      </w:r>
      <w:r w:rsidRPr="00762F01">
        <w:rPr>
          <w:rFonts w:ascii="Palatino Linotype" w:eastAsia="Palatino Linotype" w:hAnsi="Palatino Linotype" w:cs="Palatino Linotype"/>
        </w:rPr>
        <w:t xml:space="preserve">área competente para dotar de materiales, servicios y recurso humanos a las diferentes áreas de la Comisión, y la contratación de servicios, es que sí debió tener vehículos oficiales asignados, aunado a que el área competente no negó la asignación de vehículos para el ejercicio de sus funciones; sino que, acredito haber realizado la </w:t>
      </w:r>
      <w:r w:rsidR="00762F01" w:rsidRPr="00762F01">
        <w:rPr>
          <w:rFonts w:ascii="Palatino Linotype" w:eastAsia="Palatino Linotype" w:hAnsi="Palatino Linotype" w:cs="Palatino Linotype"/>
        </w:rPr>
        <w:t>búsqueda</w:t>
      </w:r>
      <w:r w:rsidRPr="00762F01">
        <w:rPr>
          <w:rFonts w:ascii="Palatino Linotype" w:eastAsia="Palatino Linotype" w:hAnsi="Palatino Linotype" w:cs="Palatino Linotype"/>
        </w:rPr>
        <w:t xml:space="preserve"> exhaustiva en sus archivos, manifestando la inexistencia de la documentación requerida; por lo que, mediante la sesión extraordinaria 100-E del Comité de Transparencia de la Comisión del Agua del Estado de México, a través del acuerdo número “C O M I N F O R M -100-E-11042024-10”; no obstante, fue omiso en adjuntar dicha acta de sesión extraordinaria, lo que impide a este Organismo Garante verificar si dicho acuerdo de inexistencia </w:t>
      </w:r>
      <w:r w:rsidRPr="00762F01">
        <w:rPr>
          <w:rFonts w:ascii="Palatino Linotype" w:eastAsia="Palatino Linotype" w:hAnsi="Palatino Linotype" w:cs="Palatino Linotype"/>
        </w:rPr>
        <w:lastRenderedPageBreak/>
        <w:t xml:space="preserve">fue emitido conforme a lo señalado por la Ley de Transparencia y Acceso a la Información Pública del Estado de México y Municipios, para la inexistencia de la información, es decir, comprobar si dicho acuerdo está debidamente fundado y motivado, corresponde a la solicitud número 00095/CAEM/IP/2024 y si se notificó al Órgano Interno de Control, lo que transgredió el derecho de acceso a la información pública de la parte </w:t>
      </w:r>
      <w:r w:rsidRPr="00762F01">
        <w:rPr>
          <w:rFonts w:ascii="Palatino Linotype" w:eastAsia="Palatino Linotype" w:hAnsi="Palatino Linotype" w:cs="Palatino Linotype"/>
          <w:b/>
        </w:rPr>
        <w:t>RECURRENTE</w:t>
      </w:r>
      <w:r w:rsidRPr="00762F01">
        <w:rPr>
          <w:rFonts w:ascii="Palatino Linotype" w:eastAsia="Palatino Linotype" w:hAnsi="Palatino Linotype" w:cs="Palatino Linotype"/>
        </w:rPr>
        <w:t>.</w:t>
      </w:r>
    </w:p>
    <w:p w14:paraId="3AFBF2B2" w14:textId="77777777" w:rsidR="00C72FB6" w:rsidRPr="00762F01" w:rsidRDefault="00C72FB6">
      <w:pPr>
        <w:spacing w:line="360" w:lineRule="auto"/>
        <w:jc w:val="both"/>
        <w:rPr>
          <w:rFonts w:ascii="Palatino Linotype" w:eastAsia="Palatino Linotype" w:hAnsi="Palatino Linotype" w:cs="Palatino Linotype"/>
        </w:rPr>
      </w:pPr>
    </w:p>
    <w:p w14:paraId="6E9A7452" w14:textId="77777777" w:rsidR="00C72FB6" w:rsidRPr="00762F01" w:rsidRDefault="001B10C9">
      <w:pPr>
        <w:spacing w:line="360" w:lineRule="auto"/>
        <w:jc w:val="both"/>
        <w:rPr>
          <w:rFonts w:ascii="Palatino Linotype" w:eastAsia="Palatino Linotype" w:hAnsi="Palatino Linotype" w:cs="Palatino Linotype"/>
        </w:rPr>
      </w:pPr>
      <w:r w:rsidRPr="00762F01">
        <w:rPr>
          <w:rFonts w:ascii="Palatino Linotype" w:eastAsia="Palatino Linotype" w:hAnsi="Palatino Linotype" w:cs="Palatino Linotype"/>
        </w:rPr>
        <w:t xml:space="preserve">Por consiguiente, conforme a todo lo anterior, se colige que la documentación requerida es </w:t>
      </w:r>
      <w:r w:rsidRPr="00762F01">
        <w:rPr>
          <w:rFonts w:ascii="Palatino Linotype" w:eastAsia="Palatino Linotype" w:hAnsi="Palatino Linotype" w:cs="Palatino Linotype"/>
          <w:b/>
        </w:rPr>
        <w:t>inexistente</w:t>
      </w:r>
      <w:r w:rsidRPr="00762F01">
        <w:rPr>
          <w:rFonts w:ascii="Palatino Linotype" w:eastAsia="Palatino Linotype" w:hAnsi="Palatino Linotype" w:cs="Palatino Linotype"/>
        </w:rPr>
        <w:t xml:space="preserve">, por lo que, ante la negativa de acceso a la información o su inexistencia, el sujeto obligado deberá demostrar que se encuentra en alguna de las excepciones establecidas en la normatividad aplicable. </w:t>
      </w:r>
    </w:p>
    <w:p w14:paraId="366D6FF1" w14:textId="77777777" w:rsidR="00C72FB6" w:rsidRPr="00762F01" w:rsidRDefault="00C72FB6">
      <w:pPr>
        <w:tabs>
          <w:tab w:val="left" w:pos="7938"/>
        </w:tabs>
        <w:spacing w:line="360" w:lineRule="auto"/>
        <w:jc w:val="both"/>
        <w:rPr>
          <w:rFonts w:ascii="Palatino Linotype" w:eastAsia="Palatino Linotype" w:hAnsi="Palatino Linotype" w:cs="Palatino Linotype"/>
        </w:rPr>
      </w:pPr>
    </w:p>
    <w:p w14:paraId="1F6C37A9" w14:textId="77777777" w:rsidR="00C72FB6" w:rsidRPr="00762F01" w:rsidRDefault="001B10C9">
      <w:pPr>
        <w:spacing w:line="360" w:lineRule="auto"/>
        <w:jc w:val="both"/>
        <w:rPr>
          <w:rFonts w:ascii="Palatino Linotype" w:eastAsia="Palatino Linotype" w:hAnsi="Palatino Linotype" w:cs="Palatino Linotype"/>
        </w:rPr>
      </w:pPr>
      <w:r w:rsidRPr="00762F01">
        <w:rPr>
          <w:rFonts w:ascii="Palatino Linotype" w:eastAsia="Palatino Linotype" w:hAnsi="Palatino Linotype" w:cs="Palatino Linotype"/>
        </w:rPr>
        <w:t xml:space="preserve">En ese sentido, según Trujillo, Humberto (2019), en el “Diccionario de Transparencia y Acceso a la Información Pública” (p. 201), </w:t>
      </w:r>
      <w:r w:rsidRPr="00762F01">
        <w:rPr>
          <w:rFonts w:ascii="Palatino Linotype" w:eastAsia="Palatino Linotype" w:hAnsi="Palatino Linotype" w:cs="Palatino Linotype"/>
          <w:b/>
        </w:rPr>
        <w:t xml:space="preserve">la negativa de acceso a la información </w:t>
      </w:r>
      <w:r w:rsidRPr="00762F01">
        <w:rPr>
          <w:rFonts w:ascii="Palatino Linotype" w:eastAsia="Palatino Linotype" w:hAnsi="Palatino Linotype" w:cs="Palatino Linotype"/>
        </w:rPr>
        <w:t xml:space="preserve">ocurre cuando de manera fundada y motivada, una autoridad la niega o la limita, por alguna de las siguientes razones: </w:t>
      </w:r>
    </w:p>
    <w:p w14:paraId="15A01056" w14:textId="77777777" w:rsidR="00C72FB6" w:rsidRPr="00762F01" w:rsidRDefault="00C72FB6">
      <w:pPr>
        <w:spacing w:line="360" w:lineRule="auto"/>
        <w:jc w:val="both"/>
        <w:rPr>
          <w:rFonts w:ascii="Palatino Linotype" w:eastAsia="Palatino Linotype" w:hAnsi="Palatino Linotype" w:cs="Palatino Linotype"/>
        </w:rPr>
      </w:pPr>
    </w:p>
    <w:p w14:paraId="389F60B9" w14:textId="77777777" w:rsidR="00C72FB6" w:rsidRPr="00762F01" w:rsidRDefault="001B10C9">
      <w:pPr>
        <w:numPr>
          <w:ilvl w:val="0"/>
          <w:numId w:val="3"/>
        </w:numPr>
        <w:pBdr>
          <w:top w:val="nil"/>
          <w:left w:val="nil"/>
          <w:bottom w:val="nil"/>
          <w:right w:val="nil"/>
          <w:between w:val="nil"/>
        </w:pBdr>
        <w:spacing w:line="360" w:lineRule="auto"/>
        <w:jc w:val="both"/>
        <w:rPr>
          <w:rFonts w:ascii="Palatino Linotype" w:eastAsia="Palatino Linotype" w:hAnsi="Palatino Linotype" w:cs="Palatino Linotype"/>
          <w:b/>
        </w:rPr>
      </w:pPr>
      <w:r w:rsidRPr="00762F01">
        <w:rPr>
          <w:rFonts w:ascii="Palatino Linotype" w:eastAsia="Palatino Linotype" w:hAnsi="Palatino Linotype" w:cs="Palatino Linotype"/>
          <w:b/>
        </w:rPr>
        <w:t>La inexistencia de la información (p. 171): Sucede cuando la información solicitada no se encuentra en los archivos públicos o clasificados de los entes sujetos a las Leyes de Transparencia.</w:t>
      </w:r>
    </w:p>
    <w:p w14:paraId="554E7CDC" w14:textId="77777777" w:rsidR="00C72FB6" w:rsidRPr="00762F01" w:rsidRDefault="00C72FB6">
      <w:pPr>
        <w:pBdr>
          <w:top w:val="nil"/>
          <w:left w:val="nil"/>
          <w:bottom w:val="nil"/>
          <w:right w:val="nil"/>
          <w:between w:val="nil"/>
        </w:pBdr>
        <w:spacing w:line="360" w:lineRule="auto"/>
        <w:ind w:left="720"/>
        <w:jc w:val="both"/>
        <w:rPr>
          <w:rFonts w:ascii="Palatino Linotype" w:eastAsia="Palatino Linotype" w:hAnsi="Palatino Linotype" w:cs="Palatino Linotype"/>
          <w:b/>
        </w:rPr>
      </w:pPr>
    </w:p>
    <w:p w14:paraId="3F18F417" w14:textId="77777777" w:rsidR="00C72FB6" w:rsidRPr="00762F01" w:rsidRDefault="001B10C9">
      <w:pPr>
        <w:numPr>
          <w:ilvl w:val="0"/>
          <w:numId w:val="3"/>
        </w:numPr>
        <w:pBdr>
          <w:top w:val="nil"/>
          <w:left w:val="nil"/>
          <w:bottom w:val="nil"/>
          <w:right w:val="nil"/>
          <w:between w:val="nil"/>
        </w:pBdr>
        <w:spacing w:line="360" w:lineRule="auto"/>
        <w:jc w:val="both"/>
        <w:rPr>
          <w:rFonts w:ascii="Palatino Linotype" w:eastAsia="Palatino Linotype" w:hAnsi="Palatino Linotype" w:cs="Palatino Linotype"/>
          <w:b/>
        </w:rPr>
      </w:pPr>
      <w:r w:rsidRPr="00762F01">
        <w:rPr>
          <w:rFonts w:ascii="Palatino Linotype" w:eastAsia="Palatino Linotype" w:hAnsi="Palatino Linotype" w:cs="Palatino Linotype"/>
          <w:b/>
        </w:rPr>
        <w:t xml:space="preserve">La incompetencia del Sujeto Obligado (p. 171): </w:t>
      </w:r>
      <w:r w:rsidRPr="00762F01">
        <w:rPr>
          <w:rFonts w:ascii="Palatino Linotype" w:eastAsia="Palatino Linotype" w:hAnsi="Palatino Linotype" w:cs="Palatino Linotype"/>
        </w:rPr>
        <w:t>Ocurre cuando el Sujeto Obligado carece de atribuciones para poseer la información peticionada.</w:t>
      </w:r>
    </w:p>
    <w:p w14:paraId="3B58ECF9" w14:textId="77777777" w:rsidR="00C72FB6" w:rsidRPr="00762F01" w:rsidRDefault="00C72FB6">
      <w:pPr>
        <w:pBdr>
          <w:top w:val="nil"/>
          <w:left w:val="nil"/>
          <w:bottom w:val="nil"/>
          <w:right w:val="nil"/>
          <w:between w:val="nil"/>
        </w:pBdr>
        <w:spacing w:line="360" w:lineRule="auto"/>
        <w:ind w:left="720"/>
        <w:rPr>
          <w:rFonts w:ascii="Palatino Linotype" w:eastAsia="Palatino Linotype" w:hAnsi="Palatino Linotype" w:cs="Palatino Linotype"/>
          <w:b/>
        </w:rPr>
      </w:pPr>
    </w:p>
    <w:p w14:paraId="5D87E565" w14:textId="77777777" w:rsidR="00C72FB6" w:rsidRPr="00762F01" w:rsidRDefault="001B10C9">
      <w:pPr>
        <w:numPr>
          <w:ilvl w:val="0"/>
          <w:numId w:val="3"/>
        </w:numPr>
        <w:pBdr>
          <w:top w:val="nil"/>
          <w:left w:val="nil"/>
          <w:bottom w:val="nil"/>
          <w:right w:val="nil"/>
          <w:between w:val="nil"/>
        </w:pBdr>
        <w:spacing w:line="360" w:lineRule="auto"/>
        <w:jc w:val="both"/>
        <w:rPr>
          <w:rFonts w:ascii="Palatino Linotype" w:eastAsia="Palatino Linotype" w:hAnsi="Palatino Linotype" w:cs="Palatino Linotype"/>
          <w:b/>
        </w:rPr>
      </w:pPr>
      <w:r w:rsidRPr="00762F01">
        <w:rPr>
          <w:rFonts w:ascii="Palatino Linotype" w:eastAsia="Palatino Linotype" w:hAnsi="Palatino Linotype" w:cs="Palatino Linotype"/>
          <w:b/>
        </w:rPr>
        <w:lastRenderedPageBreak/>
        <w:t xml:space="preserve">La clasificación de la información (p. 70): </w:t>
      </w:r>
      <w:r w:rsidRPr="00762F01">
        <w:rPr>
          <w:rFonts w:ascii="Palatino Linotype" w:eastAsia="Palatino Linotype" w:hAnsi="Palatino Linotype" w:cs="Palatino Linotype"/>
        </w:rPr>
        <w:t>Es el proceso o conjunto de acciones que realizan los sujetos obligados para establecer que determinada información se encuentra en alguno de los supuestos de reserva o confidencialidad establecidos en la legislación en materia de transparencia.</w:t>
      </w:r>
    </w:p>
    <w:p w14:paraId="417844D5" w14:textId="77777777" w:rsidR="00C72FB6" w:rsidRPr="00762F01" w:rsidRDefault="00C72FB6">
      <w:pPr>
        <w:spacing w:line="360" w:lineRule="auto"/>
        <w:jc w:val="both"/>
        <w:rPr>
          <w:rFonts w:ascii="Palatino Linotype" w:eastAsia="Palatino Linotype" w:hAnsi="Palatino Linotype" w:cs="Palatino Linotype"/>
        </w:rPr>
      </w:pPr>
    </w:p>
    <w:p w14:paraId="3DF583DC" w14:textId="77777777" w:rsidR="00C72FB6" w:rsidRPr="00762F01" w:rsidRDefault="001B10C9">
      <w:pPr>
        <w:spacing w:line="360" w:lineRule="auto"/>
        <w:jc w:val="both"/>
        <w:rPr>
          <w:rFonts w:ascii="Palatino Linotype" w:eastAsia="Palatino Linotype" w:hAnsi="Palatino Linotype" w:cs="Palatino Linotype"/>
        </w:rPr>
      </w:pPr>
      <w:r w:rsidRPr="00762F01">
        <w:rPr>
          <w:rFonts w:ascii="Palatino Linotype" w:eastAsia="Palatino Linotype" w:hAnsi="Palatino Linotype" w:cs="Palatino Linotype"/>
        </w:rPr>
        <w:t xml:space="preserve">En ese orden de ideas, es de señalar que las excepciones al derecho de acceso a la información consisten en que la documentación sea </w:t>
      </w:r>
      <w:r w:rsidRPr="00762F01">
        <w:rPr>
          <w:rFonts w:ascii="Palatino Linotype" w:eastAsia="Palatino Linotype" w:hAnsi="Palatino Linotype" w:cs="Palatino Linotype"/>
          <w:b/>
          <w:u w:val="single"/>
        </w:rPr>
        <w:t>inexistente</w:t>
      </w:r>
      <w:r w:rsidRPr="00762F01">
        <w:rPr>
          <w:rFonts w:ascii="Palatino Linotype" w:eastAsia="Palatino Linotype" w:hAnsi="Palatino Linotype" w:cs="Palatino Linotype"/>
        </w:rPr>
        <w:t xml:space="preserve">, se encuentre clasificada, o bien, el Sujeto Obligado sea incompetente para contar con esta; esto es, la negativa de acceso a la información </w:t>
      </w:r>
      <w:r w:rsidRPr="00762F01">
        <w:rPr>
          <w:rFonts w:ascii="Palatino Linotype" w:eastAsia="Palatino Linotype" w:hAnsi="Palatino Linotype" w:cs="Palatino Linotype"/>
          <w:b/>
          <w:u w:val="single"/>
        </w:rPr>
        <w:t>recae cuando la documentación no se encuentre en los archivos del sujeto obligado</w:t>
      </w:r>
      <w:r w:rsidRPr="00762F01">
        <w:rPr>
          <w:rFonts w:ascii="Palatino Linotype" w:eastAsia="Palatino Linotype" w:hAnsi="Palatino Linotype" w:cs="Palatino Linotype"/>
        </w:rPr>
        <w:t>, o bien exista, pero no pueda proporcionarse por contener datos confidenciales o reservados.</w:t>
      </w:r>
    </w:p>
    <w:p w14:paraId="0ED058A8" w14:textId="77777777" w:rsidR="00C72FB6" w:rsidRPr="00762F01" w:rsidRDefault="00C72FB6">
      <w:pPr>
        <w:tabs>
          <w:tab w:val="left" w:pos="7938"/>
        </w:tabs>
        <w:spacing w:line="360" w:lineRule="auto"/>
        <w:jc w:val="both"/>
        <w:rPr>
          <w:rFonts w:ascii="Palatino Linotype" w:eastAsia="Palatino Linotype" w:hAnsi="Palatino Linotype" w:cs="Palatino Linotype"/>
        </w:rPr>
      </w:pPr>
    </w:p>
    <w:p w14:paraId="69E5CE51" w14:textId="77777777" w:rsidR="00C72FB6" w:rsidRPr="00762F01" w:rsidRDefault="001B10C9">
      <w:pPr>
        <w:tabs>
          <w:tab w:val="left" w:pos="7938"/>
        </w:tabs>
        <w:spacing w:line="360" w:lineRule="auto"/>
        <w:jc w:val="both"/>
        <w:rPr>
          <w:rFonts w:ascii="Palatino Linotype" w:eastAsia="Palatino Linotype" w:hAnsi="Palatino Linotype" w:cs="Palatino Linotype"/>
          <w:b/>
        </w:rPr>
      </w:pPr>
      <w:r w:rsidRPr="00762F01">
        <w:rPr>
          <w:rFonts w:ascii="Palatino Linotype" w:eastAsia="Palatino Linotype" w:hAnsi="Palatino Linotype" w:cs="Palatino Linotype"/>
        </w:rPr>
        <w:t xml:space="preserve">Ahora bien, en el caso que ahora nos ocupa, se determina que la información es inexistente, debido a que, el </w:t>
      </w:r>
      <w:r w:rsidRPr="00762F01">
        <w:rPr>
          <w:rFonts w:ascii="Palatino Linotype" w:eastAsia="Palatino Linotype" w:hAnsi="Palatino Linotype" w:cs="Palatino Linotype"/>
          <w:b/>
        </w:rPr>
        <w:t>SUJETO OBLIGADO</w:t>
      </w:r>
      <w:r w:rsidRPr="00762F01">
        <w:rPr>
          <w:rFonts w:ascii="Palatino Linotype" w:eastAsia="Palatino Linotype" w:hAnsi="Palatino Linotype" w:cs="Palatino Linotype"/>
        </w:rPr>
        <w:t xml:space="preserve"> </w:t>
      </w:r>
      <w:r w:rsidRPr="00762F01">
        <w:rPr>
          <w:rFonts w:ascii="Palatino Linotype" w:eastAsia="Palatino Linotype" w:hAnsi="Palatino Linotype" w:cs="Palatino Linotype"/>
          <w:b/>
        </w:rPr>
        <w:t>debió haber generado y poseído la información correspondiente a los vehículos usados por la Dirección General de Administración y Finanzas de la CAEM, bitácoras de combustible y tickets de combustible del año 2020.</w:t>
      </w:r>
    </w:p>
    <w:p w14:paraId="3028D67D" w14:textId="77777777" w:rsidR="00C72FB6" w:rsidRPr="00762F01" w:rsidRDefault="00C72FB6">
      <w:pPr>
        <w:tabs>
          <w:tab w:val="left" w:pos="7938"/>
        </w:tabs>
        <w:spacing w:line="360" w:lineRule="auto"/>
        <w:jc w:val="both"/>
        <w:rPr>
          <w:rFonts w:ascii="Palatino Linotype" w:eastAsia="Palatino Linotype" w:hAnsi="Palatino Linotype" w:cs="Palatino Linotype"/>
        </w:rPr>
      </w:pPr>
    </w:p>
    <w:p w14:paraId="29B943D1" w14:textId="77777777" w:rsidR="00C72FB6" w:rsidRPr="00762F01" w:rsidRDefault="001B10C9">
      <w:pPr>
        <w:spacing w:line="360" w:lineRule="auto"/>
        <w:ind w:right="141"/>
        <w:jc w:val="both"/>
        <w:rPr>
          <w:rFonts w:ascii="Palatino Linotype" w:eastAsia="Palatino Linotype" w:hAnsi="Palatino Linotype" w:cs="Palatino Linotype"/>
        </w:rPr>
      </w:pPr>
      <w:r w:rsidRPr="00762F01">
        <w:rPr>
          <w:rFonts w:ascii="Palatino Linotype" w:eastAsia="Palatino Linotype" w:hAnsi="Palatino Linotype" w:cs="Palatino Linotype"/>
        </w:rPr>
        <w:t>En ese orden de ideas, es de destacar que las actas que sustenten la inexistencia de la información, deberán observar ciertas formalidades exigidas por la Ley de Transparencia y Acceso a la Información Pública del Estado de México y Municipios</w:t>
      </w:r>
      <w:r w:rsidRPr="00762F01">
        <w:rPr>
          <w:rFonts w:ascii="Palatino Linotype" w:eastAsia="Palatino Linotype" w:hAnsi="Palatino Linotype" w:cs="Palatino Linotype"/>
          <w:i/>
        </w:rPr>
        <w:t xml:space="preserve">, </w:t>
      </w:r>
      <w:r w:rsidRPr="00762F01">
        <w:rPr>
          <w:rFonts w:ascii="Palatino Linotype" w:eastAsia="Palatino Linotype" w:hAnsi="Palatino Linotype" w:cs="Palatino Linotype"/>
        </w:rPr>
        <w:t xml:space="preserve">la Ley General de Transparencia y Acceso a la Información Pública, y el numeral trigésimo fracción I de los Lineamientos Generales en Materia de Clasificación y Desclasificación de la Información así como por los criterios </w:t>
      </w:r>
      <w:r w:rsidRPr="00762F01">
        <w:rPr>
          <w:rFonts w:ascii="Palatino Linotype" w:eastAsia="Palatino Linotype" w:hAnsi="Palatino Linotype" w:cs="Palatino Linotype"/>
        </w:rPr>
        <w:lastRenderedPageBreak/>
        <w:t>orientadores aprobados por el Pleno de este Instituto, que establecen el criterio de inexistencia y en qué circunstancia debe emitirse la declaratoria de la misma:</w:t>
      </w:r>
    </w:p>
    <w:p w14:paraId="436B6A90" w14:textId="77777777" w:rsidR="00C72FB6" w:rsidRPr="00762F01" w:rsidRDefault="00C72FB6">
      <w:pPr>
        <w:spacing w:line="360" w:lineRule="auto"/>
        <w:ind w:left="567" w:right="567"/>
        <w:jc w:val="both"/>
        <w:rPr>
          <w:rFonts w:ascii="Palatino Linotype" w:eastAsia="Palatino Linotype" w:hAnsi="Palatino Linotype" w:cs="Palatino Linotype"/>
          <w:b/>
          <w:i/>
        </w:rPr>
      </w:pPr>
    </w:p>
    <w:p w14:paraId="0AE3F4A7" w14:textId="77777777" w:rsidR="00C72FB6" w:rsidRPr="00762F01" w:rsidRDefault="001B10C9">
      <w:pPr>
        <w:spacing w:line="276" w:lineRule="auto"/>
        <w:ind w:left="567" w:right="709"/>
        <w:jc w:val="both"/>
        <w:rPr>
          <w:rFonts w:ascii="Palatino Linotype" w:eastAsia="Palatino Linotype" w:hAnsi="Palatino Linotype" w:cs="Palatino Linotype"/>
          <w:i/>
          <w:sz w:val="22"/>
          <w:szCs w:val="22"/>
        </w:rPr>
      </w:pPr>
      <w:r w:rsidRPr="00762F01">
        <w:rPr>
          <w:rFonts w:ascii="Palatino Linotype" w:eastAsia="Palatino Linotype" w:hAnsi="Palatino Linotype" w:cs="Palatino Linotype"/>
          <w:b/>
          <w:i/>
          <w:sz w:val="22"/>
          <w:szCs w:val="22"/>
        </w:rPr>
        <w:t>INEXISTENCIA, CONCEPTO DE, EN MATERIA DE TRANSPARENCIA</w:t>
      </w:r>
      <w:r w:rsidRPr="00762F01">
        <w:rPr>
          <w:rFonts w:ascii="Palatino Linotype" w:eastAsia="Palatino Linotype" w:hAnsi="Palatino Linotype" w:cs="Palatino Linotype"/>
          <w:i/>
          <w:sz w:val="22"/>
          <w:szCs w:val="22"/>
        </w:rPr>
        <w:t>. La interpretación sistemática de los artículos 29 y 30, fracción VIII, de la Ley de Transparencia y Acceso a la Información Pública del Estado de México y Municipios, permite concluir que la inexistencia de la información en el derecho de acceso a la información pública conlleva necesariamente a los siguientes supuestos:</w:t>
      </w:r>
    </w:p>
    <w:p w14:paraId="662D5214" w14:textId="77777777" w:rsidR="00C72FB6" w:rsidRPr="00762F01" w:rsidRDefault="00C72FB6">
      <w:pPr>
        <w:spacing w:line="276" w:lineRule="auto"/>
        <w:ind w:left="567" w:right="567"/>
        <w:jc w:val="both"/>
        <w:rPr>
          <w:rFonts w:ascii="Palatino Linotype" w:eastAsia="Palatino Linotype" w:hAnsi="Palatino Linotype" w:cs="Palatino Linotype"/>
          <w:i/>
          <w:sz w:val="22"/>
          <w:szCs w:val="22"/>
        </w:rPr>
      </w:pPr>
    </w:p>
    <w:p w14:paraId="73B2B7EF" w14:textId="77777777" w:rsidR="00C72FB6" w:rsidRPr="00762F01" w:rsidRDefault="001B10C9">
      <w:pPr>
        <w:spacing w:line="276" w:lineRule="auto"/>
        <w:ind w:left="567" w:right="567"/>
        <w:jc w:val="both"/>
        <w:rPr>
          <w:rFonts w:ascii="Palatino Linotype" w:eastAsia="Palatino Linotype" w:hAnsi="Palatino Linotype" w:cs="Palatino Linotype"/>
          <w:i/>
          <w:sz w:val="22"/>
          <w:szCs w:val="22"/>
        </w:rPr>
      </w:pPr>
      <w:r w:rsidRPr="00762F01">
        <w:rPr>
          <w:rFonts w:ascii="Palatino Linotype" w:eastAsia="Palatino Linotype" w:hAnsi="Palatino Linotype" w:cs="Palatino Linotype"/>
          <w:i/>
          <w:sz w:val="22"/>
          <w:szCs w:val="22"/>
        </w:rPr>
        <w:t>a) La existencia previa de la documentación y la falta posterior de la misma en los archivos del Sujeto Obligado, esto es, la información se generó, poseyó o administró –cuestión de hecho– en el marco de las atribuciones conferidas al Sujeto Obligado, pero no la conserva por diversas razones (destrucción física, desaparición física¸ sustracción ilícita, baja documental, etcétera).</w:t>
      </w:r>
    </w:p>
    <w:p w14:paraId="2A473088" w14:textId="77777777" w:rsidR="00C72FB6" w:rsidRPr="00762F01" w:rsidRDefault="001B10C9">
      <w:pPr>
        <w:spacing w:line="276" w:lineRule="auto"/>
        <w:ind w:left="567" w:right="567"/>
        <w:jc w:val="both"/>
        <w:rPr>
          <w:rFonts w:ascii="Palatino Linotype" w:eastAsia="Palatino Linotype" w:hAnsi="Palatino Linotype" w:cs="Palatino Linotype"/>
          <w:i/>
          <w:sz w:val="22"/>
          <w:szCs w:val="22"/>
        </w:rPr>
      </w:pPr>
      <w:r w:rsidRPr="00762F01">
        <w:rPr>
          <w:rFonts w:ascii="Palatino Linotype" w:eastAsia="Palatino Linotype" w:hAnsi="Palatino Linotype" w:cs="Palatino Linotype"/>
          <w:i/>
          <w:sz w:val="22"/>
          <w:szCs w:val="22"/>
        </w:rPr>
        <w:t>b) En los casos en que por las atribuciones conferidas al Sujeto Obligado éste debió generar, administrar o poseer la información, pero en incumplimiento a la normatividad respectiva no llevó a cabo ninguna de esas acciones.</w:t>
      </w:r>
    </w:p>
    <w:p w14:paraId="081D89AE" w14:textId="77777777" w:rsidR="00C72FB6" w:rsidRPr="00762F01" w:rsidRDefault="00C72FB6">
      <w:pPr>
        <w:spacing w:line="276" w:lineRule="auto"/>
        <w:ind w:left="567" w:right="567"/>
        <w:jc w:val="both"/>
        <w:rPr>
          <w:rFonts w:ascii="Palatino Linotype" w:eastAsia="Palatino Linotype" w:hAnsi="Palatino Linotype" w:cs="Palatino Linotype"/>
          <w:i/>
          <w:sz w:val="22"/>
          <w:szCs w:val="22"/>
        </w:rPr>
      </w:pPr>
    </w:p>
    <w:p w14:paraId="70379B7E" w14:textId="77777777" w:rsidR="00C72FB6" w:rsidRPr="00762F01" w:rsidRDefault="001B10C9">
      <w:pPr>
        <w:spacing w:line="276" w:lineRule="auto"/>
        <w:ind w:left="567" w:right="567"/>
        <w:jc w:val="both"/>
        <w:rPr>
          <w:rFonts w:ascii="Palatino Linotype" w:eastAsia="Palatino Linotype" w:hAnsi="Palatino Linotype" w:cs="Palatino Linotype"/>
          <w:i/>
          <w:sz w:val="22"/>
          <w:szCs w:val="22"/>
        </w:rPr>
      </w:pPr>
      <w:r w:rsidRPr="00762F01">
        <w:rPr>
          <w:rFonts w:ascii="Palatino Linotype" w:eastAsia="Palatino Linotype" w:hAnsi="Palatino Linotype" w:cs="Palatino Linotype"/>
          <w:i/>
          <w:sz w:val="22"/>
          <w:szCs w:val="22"/>
        </w:rPr>
        <w:t>En ambos casos, el Sujeto Obligado deberá hacer del conocimiento del solicitante las razones que explican la inexistencia, mediante el dictamen debidamente fundado y motivado emitido por el Comité de Información y con las formalidades legales exigidas por la Ley de Transparencia.</w:t>
      </w:r>
    </w:p>
    <w:p w14:paraId="20553553" w14:textId="77777777" w:rsidR="00C72FB6" w:rsidRPr="00762F01" w:rsidRDefault="00C72FB6">
      <w:pPr>
        <w:spacing w:line="276" w:lineRule="auto"/>
        <w:ind w:left="567" w:right="567"/>
        <w:jc w:val="both"/>
        <w:rPr>
          <w:rFonts w:ascii="Palatino Linotype" w:eastAsia="Palatino Linotype" w:hAnsi="Palatino Linotype" w:cs="Palatino Linotype"/>
          <w:i/>
          <w:sz w:val="22"/>
          <w:szCs w:val="22"/>
        </w:rPr>
      </w:pPr>
    </w:p>
    <w:p w14:paraId="7FEB7110" w14:textId="77777777" w:rsidR="00C72FB6" w:rsidRPr="00762F01" w:rsidRDefault="00C72FB6">
      <w:pPr>
        <w:spacing w:line="276" w:lineRule="auto"/>
        <w:ind w:left="567" w:right="567"/>
        <w:jc w:val="both"/>
        <w:rPr>
          <w:rFonts w:ascii="Palatino Linotype" w:eastAsia="Palatino Linotype" w:hAnsi="Palatino Linotype" w:cs="Palatino Linotype"/>
          <w:i/>
          <w:sz w:val="22"/>
          <w:szCs w:val="22"/>
        </w:rPr>
      </w:pPr>
    </w:p>
    <w:p w14:paraId="065D70B2" w14:textId="77777777" w:rsidR="00C72FB6" w:rsidRPr="00762F01" w:rsidRDefault="001B10C9">
      <w:pPr>
        <w:spacing w:line="276" w:lineRule="auto"/>
        <w:ind w:left="567" w:right="567"/>
        <w:jc w:val="center"/>
        <w:rPr>
          <w:rFonts w:ascii="Palatino Linotype" w:eastAsia="Palatino Linotype" w:hAnsi="Palatino Linotype" w:cs="Palatino Linotype"/>
          <w:b/>
          <w:i/>
          <w:sz w:val="22"/>
          <w:szCs w:val="22"/>
        </w:rPr>
      </w:pPr>
      <w:r w:rsidRPr="00762F01">
        <w:rPr>
          <w:rFonts w:ascii="Palatino Linotype" w:eastAsia="Palatino Linotype" w:hAnsi="Palatino Linotype" w:cs="Palatino Linotype"/>
          <w:b/>
          <w:i/>
          <w:sz w:val="22"/>
          <w:szCs w:val="22"/>
        </w:rPr>
        <w:t>CRITERIO 0004-11</w:t>
      </w:r>
    </w:p>
    <w:p w14:paraId="49B91622" w14:textId="77777777" w:rsidR="00C72FB6" w:rsidRPr="00762F01" w:rsidRDefault="00C72FB6">
      <w:pPr>
        <w:spacing w:line="276" w:lineRule="auto"/>
        <w:ind w:left="567" w:right="567"/>
        <w:jc w:val="both"/>
        <w:rPr>
          <w:rFonts w:ascii="Palatino Linotype" w:eastAsia="Palatino Linotype" w:hAnsi="Palatino Linotype" w:cs="Palatino Linotype"/>
          <w:b/>
          <w:i/>
          <w:sz w:val="22"/>
          <w:szCs w:val="22"/>
        </w:rPr>
      </w:pPr>
    </w:p>
    <w:p w14:paraId="5C92FC67" w14:textId="77777777" w:rsidR="00C72FB6" w:rsidRPr="00762F01" w:rsidRDefault="001B10C9">
      <w:pPr>
        <w:spacing w:line="276" w:lineRule="auto"/>
        <w:ind w:left="567" w:right="567"/>
        <w:jc w:val="both"/>
        <w:rPr>
          <w:rFonts w:ascii="Palatino Linotype" w:eastAsia="Palatino Linotype" w:hAnsi="Palatino Linotype" w:cs="Palatino Linotype"/>
          <w:i/>
          <w:sz w:val="22"/>
          <w:szCs w:val="22"/>
        </w:rPr>
      </w:pPr>
      <w:r w:rsidRPr="00762F01">
        <w:rPr>
          <w:rFonts w:ascii="Palatino Linotype" w:eastAsia="Palatino Linotype" w:hAnsi="Palatino Linotype" w:cs="Palatino Linotype"/>
          <w:b/>
          <w:i/>
          <w:sz w:val="22"/>
          <w:szCs w:val="22"/>
        </w:rPr>
        <w:t>INEXISTENCIA. DECLARATORIA DE LA. ALCANCES Y PROCEDIMIENTOS</w:t>
      </w:r>
      <w:r w:rsidRPr="00762F01">
        <w:rPr>
          <w:rFonts w:ascii="Palatino Linotype" w:eastAsia="Palatino Linotype" w:hAnsi="Palatino Linotype" w:cs="Palatino Linotype"/>
          <w:i/>
          <w:sz w:val="22"/>
          <w:szCs w:val="22"/>
        </w:rPr>
        <w:t xml:space="preserve">. De la interpretación de los artículos 29 y 30, fracción VIII, de la Ley de Transparencia y Acceso a la Información Pública del Estado de México y Municipios, se concluye que cuando el Titular de la Unidad de Información no localice la documentación solicitada, a pesar de haber sido generada, poseída o administrada por el Sujeto Obligado, turnará la solicitud al Comité de Información el cual es el único competente para conocer y deliberar mediante resolución el dictamen de declaratoria de </w:t>
      </w:r>
      <w:r w:rsidRPr="00762F01">
        <w:rPr>
          <w:rFonts w:ascii="Palatino Linotype" w:eastAsia="Palatino Linotype" w:hAnsi="Palatino Linotype" w:cs="Palatino Linotype"/>
          <w:i/>
          <w:sz w:val="22"/>
          <w:szCs w:val="22"/>
        </w:rPr>
        <w:lastRenderedPageBreak/>
        <w:t>inexistencia, la cual tiene como propósito que el particular tenga la certeza jurídica de que el Sujeto Obligado realizó una búsqueda exhaustiva y minuciosa de la información en los archivos a cargo. En consecuencia, es deber del Comité de Información instruir una búsqueda exhaustiva a todas y cada una de las áreas que integran orgánica o funcionalmente al Sujeto Obligado, para localizar los documentos que contengan la información materia de una solicitud, así como la de supervisar que esa búsqueda se lleve a cabo en todas y cada una de las áreas mencionadas. Dicha búsqueda exhaustiva implicará que el Comité acuerde las medidas pertinentes para la debida localización de la información requerida dentro de la estructura del Sujeto Obligado y, en general, el de adoptar cualquier otra previsión que considere conducente para tales efectos y velar por la certeza en el derecho de acceso a la información.</w:t>
      </w:r>
    </w:p>
    <w:p w14:paraId="0DE9E465" w14:textId="77777777" w:rsidR="00C72FB6" w:rsidRPr="00762F01" w:rsidRDefault="00C72FB6">
      <w:pPr>
        <w:spacing w:line="276" w:lineRule="auto"/>
        <w:ind w:left="567" w:right="567"/>
        <w:jc w:val="both"/>
        <w:rPr>
          <w:rFonts w:ascii="Palatino Linotype" w:eastAsia="Palatino Linotype" w:hAnsi="Palatino Linotype" w:cs="Palatino Linotype"/>
          <w:i/>
          <w:sz w:val="22"/>
          <w:szCs w:val="22"/>
        </w:rPr>
      </w:pPr>
    </w:p>
    <w:p w14:paraId="60EBBC86" w14:textId="77777777" w:rsidR="00C72FB6" w:rsidRPr="00762F01" w:rsidRDefault="001B10C9">
      <w:pPr>
        <w:spacing w:line="276" w:lineRule="auto"/>
        <w:ind w:left="567" w:right="567"/>
        <w:jc w:val="both"/>
        <w:rPr>
          <w:rFonts w:ascii="Palatino Linotype" w:eastAsia="Palatino Linotype" w:hAnsi="Palatino Linotype" w:cs="Palatino Linotype"/>
          <w:i/>
          <w:sz w:val="22"/>
          <w:szCs w:val="22"/>
        </w:rPr>
      </w:pPr>
      <w:r w:rsidRPr="00762F01">
        <w:rPr>
          <w:rFonts w:ascii="Palatino Linotype" w:eastAsia="Palatino Linotype" w:hAnsi="Palatino Linotype" w:cs="Palatino Linotype"/>
          <w:i/>
          <w:sz w:val="22"/>
          <w:szCs w:val="22"/>
        </w:rPr>
        <w:t>Bajo el entendido de que dicha búsqueda exhaustiva permitirá dos determinaciones:</w:t>
      </w:r>
    </w:p>
    <w:p w14:paraId="4EAC459C" w14:textId="77777777" w:rsidR="00C72FB6" w:rsidRPr="00762F01" w:rsidRDefault="00C72FB6">
      <w:pPr>
        <w:spacing w:line="276" w:lineRule="auto"/>
        <w:ind w:left="567" w:right="567"/>
        <w:jc w:val="both"/>
        <w:rPr>
          <w:rFonts w:ascii="Palatino Linotype" w:eastAsia="Palatino Linotype" w:hAnsi="Palatino Linotype" w:cs="Palatino Linotype"/>
          <w:i/>
          <w:sz w:val="22"/>
          <w:szCs w:val="22"/>
        </w:rPr>
      </w:pPr>
    </w:p>
    <w:p w14:paraId="41F73ED9" w14:textId="77777777" w:rsidR="00C72FB6" w:rsidRPr="00762F01" w:rsidRDefault="001B10C9">
      <w:pPr>
        <w:spacing w:line="276" w:lineRule="auto"/>
        <w:ind w:left="567" w:right="567"/>
        <w:jc w:val="both"/>
        <w:rPr>
          <w:rFonts w:ascii="Palatino Linotype" w:eastAsia="Palatino Linotype" w:hAnsi="Palatino Linotype" w:cs="Palatino Linotype"/>
          <w:i/>
          <w:sz w:val="22"/>
          <w:szCs w:val="22"/>
        </w:rPr>
      </w:pPr>
      <w:r w:rsidRPr="00762F01">
        <w:rPr>
          <w:rFonts w:ascii="Palatino Linotype" w:eastAsia="Palatino Linotype" w:hAnsi="Palatino Linotype" w:cs="Palatino Linotype"/>
          <w:i/>
          <w:sz w:val="22"/>
          <w:szCs w:val="22"/>
        </w:rPr>
        <w:t>1ª) Que se localice la documentación que contenga la información solicitada y de ser así la información pueda entregarse al solicitante en la forma en que se encuentra disponible, o</w:t>
      </w:r>
    </w:p>
    <w:p w14:paraId="4532E81E" w14:textId="77777777" w:rsidR="00C72FB6" w:rsidRPr="00762F01" w:rsidRDefault="001B10C9">
      <w:pPr>
        <w:spacing w:line="276" w:lineRule="auto"/>
        <w:ind w:left="567" w:right="567"/>
        <w:jc w:val="both"/>
        <w:rPr>
          <w:rFonts w:ascii="Palatino Linotype" w:eastAsia="Palatino Linotype" w:hAnsi="Palatino Linotype" w:cs="Palatino Linotype"/>
          <w:i/>
          <w:sz w:val="22"/>
          <w:szCs w:val="22"/>
        </w:rPr>
      </w:pPr>
      <w:r w:rsidRPr="00762F01">
        <w:rPr>
          <w:rFonts w:ascii="Palatino Linotype" w:eastAsia="Palatino Linotype" w:hAnsi="Palatino Linotype" w:cs="Palatino Linotype"/>
          <w:i/>
          <w:sz w:val="22"/>
          <w:szCs w:val="22"/>
        </w:rPr>
        <w:t>2ª) Que no se haya encontrado documento alguno que contenga la información requerida, por lo que agotadas las medidas necesarias de búsqueda de la información y de no encontrarla, el Comité de Información deba emitir el dictamen de declaratoria de inexistencia y notificarlo al interesado.</w:t>
      </w:r>
    </w:p>
    <w:p w14:paraId="4CFFA635" w14:textId="77777777" w:rsidR="00C72FB6" w:rsidRPr="00762F01" w:rsidRDefault="00C72FB6">
      <w:pPr>
        <w:spacing w:line="276" w:lineRule="auto"/>
        <w:ind w:left="567" w:right="567"/>
        <w:jc w:val="both"/>
        <w:rPr>
          <w:rFonts w:ascii="Palatino Linotype" w:eastAsia="Palatino Linotype" w:hAnsi="Palatino Linotype" w:cs="Palatino Linotype"/>
          <w:i/>
          <w:sz w:val="22"/>
          <w:szCs w:val="22"/>
        </w:rPr>
      </w:pPr>
    </w:p>
    <w:p w14:paraId="06981AE5" w14:textId="77777777" w:rsidR="00C72FB6" w:rsidRPr="00762F01" w:rsidRDefault="001B10C9">
      <w:pPr>
        <w:spacing w:line="276" w:lineRule="auto"/>
        <w:ind w:left="567" w:right="567"/>
        <w:jc w:val="both"/>
        <w:rPr>
          <w:rFonts w:ascii="Palatino Linotype" w:eastAsia="Palatino Linotype" w:hAnsi="Palatino Linotype" w:cs="Palatino Linotype"/>
          <w:i/>
          <w:sz w:val="22"/>
          <w:szCs w:val="22"/>
        </w:rPr>
      </w:pPr>
      <w:r w:rsidRPr="00762F01">
        <w:rPr>
          <w:rFonts w:ascii="Palatino Linotype" w:eastAsia="Palatino Linotype" w:hAnsi="Palatino Linotype" w:cs="Palatino Linotype"/>
          <w:i/>
          <w:sz w:val="22"/>
          <w:szCs w:val="22"/>
        </w:rPr>
        <w:t>Aunado a lo anterior, en el dictamen de declaratoria de inexistencia el Comité de Información deberá motivar o precisar las razones por las que se buscó la información, las áreas en las que se instruyó la búsqueda, las respuestas otorgadas por los Servidores Públicos Habilitados y en general, todas aquéllas circunstancias que se tomaron en cuenta para llegar a determinar que la información requerida no obra en los archivos a cargo.</w:t>
      </w:r>
    </w:p>
    <w:p w14:paraId="144C7C4A" w14:textId="77777777" w:rsidR="00C72FB6" w:rsidRPr="00762F01" w:rsidRDefault="00C72FB6">
      <w:pPr>
        <w:spacing w:line="360" w:lineRule="auto"/>
        <w:jc w:val="both"/>
        <w:rPr>
          <w:rFonts w:ascii="Palatino Linotype" w:eastAsia="Palatino Linotype" w:hAnsi="Palatino Linotype" w:cs="Palatino Linotype"/>
        </w:rPr>
      </w:pPr>
    </w:p>
    <w:p w14:paraId="5548E618" w14:textId="77777777" w:rsidR="00C72FB6" w:rsidRPr="00762F01" w:rsidRDefault="001B10C9">
      <w:pPr>
        <w:spacing w:line="360" w:lineRule="auto"/>
        <w:jc w:val="both"/>
        <w:rPr>
          <w:rFonts w:ascii="Palatino Linotype" w:eastAsia="Palatino Linotype" w:hAnsi="Palatino Linotype" w:cs="Palatino Linotype"/>
        </w:rPr>
      </w:pPr>
      <w:r w:rsidRPr="00762F01">
        <w:rPr>
          <w:rFonts w:ascii="Palatino Linotype" w:eastAsia="Palatino Linotype" w:hAnsi="Palatino Linotype" w:cs="Palatino Linotype"/>
        </w:rPr>
        <w:t xml:space="preserve">De lo que, se establece que el Comité de Transparencia deberá emitir el correspondiente Acuerdo de Inexistencia de la Información y notificarlo a la parte </w:t>
      </w:r>
      <w:r w:rsidRPr="00762F01">
        <w:rPr>
          <w:rFonts w:ascii="Palatino Linotype" w:eastAsia="Palatino Linotype" w:hAnsi="Palatino Linotype" w:cs="Palatino Linotype"/>
          <w:b/>
        </w:rPr>
        <w:t>RECURRENTE</w:t>
      </w:r>
      <w:r w:rsidRPr="00762F01">
        <w:rPr>
          <w:rFonts w:ascii="Palatino Linotype" w:eastAsia="Palatino Linotype" w:hAnsi="Palatino Linotype" w:cs="Palatino Linotype"/>
        </w:rPr>
        <w:t xml:space="preserve">. </w:t>
      </w:r>
    </w:p>
    <w:p w14:paraId="68AFFDEF" w14:textId="77777777" w:rsidR="00C72FB6" w:rsidRPr="00762F01" w:rsidRDefault="00C72FB6">
      <w:pPr>
        <w:spacing w:line="360" w:lineRule="auto"/>
        <w:jc w:val="both"/>
        <w:rPr>
          <w:rFonts w:ascii="Palatino Linotype" w:eastAsia="Palatino Linotype" w:hAnsi="Palatino Linotype" w:cs="Palatino Linotype"/>
        </w:rPr>
      </w:pPr>
    </w:p>
    <w:p w14:paraId="42ADA426" w14:textId="77777777" w:rsidR="00C72FB6" w:rsidRPr="00762F01" w:rsidRDefault="001B10C9">
      <w:pPr>
        <w:spacing w:line="360" w:lineRule="auto"/>
        <w:jc w:val="both"/>
        <w:rPr>
          <w:rFonts w:ascii="Palatino Linotype" w:eastAsia="Palatino Linotype" w:hAnsi="Palatino Linotype" w:cs="Palatino Linotype"/>
        </w:rPr>
      </w:pPr>
      <w:r w:rsidRPr="00762F01">
        <w:rPr>
          <w:rFonts w:ascii="Palatino Linotype" w:eastAsia="Palatino Linotype" w:hAnsi="Palatino Linotype" w:cs="Palatino Linotype"/>
        </w:rPr>
        <w:lastRenderedPageBreak/>
        <w:t xml:space="preserve">Dicho acuerdo deberá exponer las razones por las que se buscó la información, las áreas en las que se instruyó la búsqueda, los criterios y los métodos de búsqueda de la información utilizados, las respuestas otorgadas por los Servidores Públicos Habilitados y en general, todas aquellas circunstancias de modo, tiempo y lugar que se tomaron en cuenta para llegar a determinar que no obra en sus archivos la información requerida. </w:t>
      </w:r>
    </w:p>
    <w:p w14:paraId="1A7F15FB" w14:textId="77777777" w:rsidR="00C72FB6" w:rsidRPr="00762F01" w:rsidRDefault="00C72FB6">
      <w:pPr>
        <w:spacing w:line="360" w:lineRule="auto"/>
        <w:jc w:val="both"/>
        <w:rPr>
          <w:rFonts w:ascii="Palatino Linotype" w:eastAsia="Palatino Linotype" w:hAnsi="Palatino Linotype" w:cs="Palatino Linotype"/>
        </w:rPr>
      </w:pPr>
    </w:p>
    <w:p w14:paraId="187AFF4D" w14:textId="77777777" w:rsidR="00C72FB6" w:rsidRPr="00762F01" w:rsidRDefault="001B10C9">
      <w:pPr>
        <w:spacing w:line="360" w:lineRule="auto"/>
        <w:jc w:val="both"/>
        <w:rPr>
          <w:rFonts w:ascii="Palatino Linotype" w:eastAsia="Palatino Linotype" w:hAnsi="Palatino Linotype" w:cs="Palatino Linotype"/>
        </w:rPr>
      </w:pPr>
      <w:bookmarkStart w:id="4" w:name="_heading=h.1fob9te" w:colFirst="0" w:colLast="0"/>
      <w:bookmarkEnd w:id="4"/>
      <w:r w:rsidRPr="00762F01">
        <w:rPr>
          <w:rFonts w:ascii="Palatino Linotype" w:eastAsia="Palatino Linotype" w:hAnsi="Palatino Linotype" w:cs="Palatino Linotype"/>
        </w:rPr>
        <w:t>De este modo, el particular puede tener la certeza de que se hizo una búsqueda exhaustiva de la información solicitada y de que se le dio la adecuada atención a su solicitud por lo que, de manera fundada y motivada, sustente las razones por las cuales no se tiene la información para hacer entrega de ella, es una facultad que le corresponde al Comité de Transparencia del Sujeto Obligado correspondiente, de acuerdo con los artículos 47 y 49, fracciones II y XIII, de la Ley en estudio:</w:t>
      </w:r>
    </w:p>
    <w:p w14:paraId="41A0DA87" w14:textId="77777777" w:rsidR="00C72FB6" w:rsidRPr="00762F01" w:rsidRDefault="00C72FB6">
      <w:pPr>
        <w:spacing w:line="360" w:lineRule="auto"/>
        <w:jc w:val="both"/>
        <w:rPr>
          <w:rFonts w:ascii="Palatino Linotype" w:eastAsia="Palatino Linotype" w:hAnsi="Palatino Linotype" w:cs="Palatino Linotype"/>
        </w:rPr>
      </w:pPr>
    </w:p>
    <w:p w14:paraId="52EC57AA" w14:textId="77777777" w:rsidR="00C72FB6" w:rsidRPr="00762F01" w:rsidRDefault="001B10C9">
      <w:pPr>
        <w:spacing w:line="276" w:lineRule="auto"/>
        <w:ind w:left="567" w:right="567"/>
        <w:jc w:val="both"/>
        <w:rPr>
          <w:rFonts w:ascii="Palatino Linotype" w:eastAsia="Palatino Linotype" w:hAnsi="Palatino Linotype" w:cs="Palatino Linotype"/>
          <w:i/>
          <w:sz w:val="22"/>
          <w:szCs w:val="22"/>
        </w:rPr>
      </w:pPr>
      <w:r w:rsidRPr="00762F01">
        <w:rPr>
          <w:rFonts w:ascii="Palatino Linotype" w:eastAsia="Palatino Linotype" w:hAnsi="Palatino Linotype" w:cs="Palatino Linotype"/>
          <w:b/>
          <w:i/>
          <w:sz w:val="22"/>
          <w:szCs w:val="22"/>
        </w:rPr>
        <w:t>Artículo 47.</w:t>
      </w:r>
      <w:r w:rsidRPr="00762F01">
        <w:rPr>
          <w:rFonts w:ascii="Palatino Linotype" w:eastAsia="Palatino Linotype" w:hAnsi="Palatino Linotype" w:cs="Palatino Linotype"/>
          <w:i/>
          <w:sz w:val="22"/>
          <w:szCs w:val="22"/>
        </w:rPr>
        <w:t xml:space="preserve"> El Comité de Transparencia será la autoridad máxima al interior del sujeto obligado en materia del derecho de acceso a la información.</w:t>
      </w:r>
    </w:p>
    <w:p w14:paraId="4FEC00CE" w14:textId="77777777" w:rsidR="00C72FB6" w:rsidRPr="00762F01" w:rsidRDefault="00C72FB6">
      <w:pPr>
        <w:spacing w:line="276" w:lineRule="auto"/>
        <w:ind w:left="567" w:right="567"/>
        <w:jc w:val="both"/>
        <w:rPr>
          <w:rFonts w:ascii="Palatino Linotype" w:eastAsia="Palatino Linotype" w:hAnsi="Palatino Linotype" w:cs="Palatino Linotype"/>
          <w:i/>
          <w:sz w:val="22"/>
          <w:szCs w:val="22"/>
        </w:rPr>
      </w:pPr>
    </w:p>
    <w:p w14:paraId="2BE7B5D4" w14:textId="77777777" w:rsidR="00C72FB6" w:rsidRPr="00762F01" w:rsidRDefault="001B10C9">
      <w:pPr>
        <w:spacing w:line="276" w:lineRule="auto"/>
        <w:ind w:left="567" w:right="567"/>
        <w:jc w:val="both"/>
        <w:rPr>
          <w:rFonts w:ascii="Palatino Linotype" w:eastAsia="Palatino Linotype" w:hAnsi="Palatino Linotype" w:cs="Palatino Linotype"/>
          <w:i/>
          <w:sz w:val="22"/>
          <w:szCs w:val="22"/>
        </w:rPr>
      </w:pPr>
      <w:r w:rsidRPr="00762F01">
        <w:rPr>
          <w:rFonts w:ascii="Palatino Linotype" w:eastAsia="Palatino Linotype" w:hAnsi="Palatino Linotype" w:cs="Palatino Linotype"/>
          <w:i/>
          <w:sz w:val="22"/>
          <w:szCs w:val="22"/>
        </w:rPr>
        <w:t>El Comité de Transparencia adoptará sus resoluciones por mayoría de votos. En caso de empate, la o el Presidente tendrá voto de calidad. A sus sesiones podrán asistir como invitados aquellos que sus integrantes consideren necesarios, quienes tendrán voz pero no voto.</w:t>
      </w:r>
    </w:p>
    <w:p w14:paraId="73375B6E" w14:textId="77777777" w:rsidR="00C72FB6" w:rsidRPr="00762F01" w:rsidRDefault="00C72FB6">
      <w:pPr>
        <w:spacing w:line="276" w:lineRule="auto"/>
        <w:ind w:left="567" w:right="567"/>
        <w:jc w:val="both"/>
        <w:rPr>
          <w:rFonts w:ascii="Palatino Linotype" w:eastAsia="Palatino Linotype" w:hAnsi="Palatino Linotype" w:cs="Palatino Linotype"/>
          <w:i/>
          <w:sz w:val="22"/>
          <w:szCs w:val="22"/>
        </w:rPr>
      </w:pPr>
    </w:p>
    <w:p w14:paraId="2DBB8DDD" w14:textId="77777777" w:rsidR="00C72FB6" w:rsidRPr="00762F01" w:rsidRDefault="001B10C9">
      <w:pPr>
        <w:spacing w:line="276" w:lineRule="auto"/>
        <w:ind w:left="567" w:right="567"/>
        <w:jc w:val="both"/>
        <w:rPr>
          <w:rFonts w:ascii="Palatino Linotype" w:eastAsia="Palatino Linotype" w:hAnsi="Palatino Linotype" w:cs="Palatino Linotype"/>
          <w:i/>
          <w:sz w:val="22"/>
          <w:szCs w:val="22"/>
        </w:rPr>
      </w:pPr>
      <w:r w:rsidRPr="00762F01">
        <w:rPr>
          <w:rFonts w:ascii="Palatino Linotype" w:eastAsia="Palatino Linotype" w:hAnsi="Palatino Linotype" w:cs="Palatino Linotype"/>
          <w:i/>
          <w:sz w:val="22"/>
          <w:szCs w:val="22"/>
        </w:rPr>
        <w:t>El Comité se reunirá en sesión ordinaria o extraordinaria las veces que estime necesario. El tipo de sesión se precisará en la convocatoria emitida.</w:t>
      </w:r>
    </w:p>
    <w:p w14:paraId="0F3E175A" w14:textId="77777777" w:rsidR="00C72FB6" w:rsidRPr="00762F01" w:rsidRDefault="00C72FB6">
      <w:pPr>
        <w:spacing w:line="276" w:lineRule="auto"/>
        <w:ind w:left="567" w:right="567"/>
        <w:jc w:val="both"/>
        <w:rPr>
          <w:rFonts w:ascii="Palatino Linotype" w:eastAsia="Palatino Linotype" w:hAnsi="Palatino Linotype" w:cs="Palatino Linotype"/>
          <w:i/>
          <w:sz w:val="22"/>
          <w:szCs w:val="22"/>
        </w:rPr>
      </w:pPr>
    </w:p>
    <w:p w14:paraId="5C1296C9" w14:textId="77777777" w:rsidR="00C72FB6" w:rsidRPr="00762F01" w:rsidRDefault="001B10C9">
      <w:pPr>
        <w:spacing w:line="276" w:lineRule="auto"/>
        <w:ind w:left="567" w:right="567"/>
        <w:jc w:val="both"/>
        <w:rPr>
          <w:rFonts w:ascii="Palatino Linotype" w:eastAsia="Palatino Linotype" w:hAnsi="Palatino Linotype" w:cs="Palatino Linotype"/>
          <w:i/>
          <w:sz w:val="22"/>
          <w:szCs w:val="22"/>
        </w:rPr>
      </w:pPr>
      <w:r w:rsidRPr="00762F01">
        <w:rPr>
          <w:rFonts w:ascii="Palatino Linotype" w:eastAsia="Palatino Linotype" w:hAnsi="Palatino Linotype" w:cs="Palatino Linotype"/>
          <w:i/>
          <w:sz w:val="22"/>
          <w:szCs w:val="22"/>
        </w:rPr>
        <w:t>Los integrantes del Comité de Transparencia tendrán acceso a la información para determinar su clasificación, conforme a la normatividad aplicable previamente establecida por los sujetos obligados para el resguardo o salvaguarda de la información.</w:t>
      </w:r>
    </w:p>
    <w:p w14:paraId="502F749C" w14:textId="77777777" w:rsidR="00C72FB6" w:rsidRPr="00762F01" w:rsidRDefault="00C72FB6">
      <w:pPr>
        <w:spacing w:line="276" w:lineRule="auto"/>
        <w:ind w:left="567" w:right="567"/>
        <w:jc w:val="both"/>
        <w:rPr>
          <w:rFonts w:ascii="Palatino Linotype" w:eastAsia="Palatino Linotype" w:hAnsi="Palatino Linotype" w:cs="Palatino Linotype"/>
          <w:i/>
          <w:sz w:val="22"/>
          <w:szCs w:val="22"/>
        </w:rPr>
      </w:pPr>
    </w:p>
    <w:p w14:paraId="47996B79" w14:textId="77777777" w:rsidR="00C72FB6" w:rsidRPr="00762F01" w:rsidRDefault="001B10C9">
      <w:pPr>
        <w:spacing w:line="276" w:lineRule="auto"/>
        <w:ind w:left="567" w:right="567"/>
        <w:jc w:val="both"/>
        <w:rPr>
          <w:rFonts w:ascii="Palatino Linotype" w:eastAsia="Palatino Linotype" w:hAnsi="Palatino Linotype" w:cs="Palatino Linotype"/>
          <w:i/>
          <w:sz w:val="22"/>
          <w:szCs w:val="22"/>
        </w:rPr>
      </w:pPr>
      <w:r w:rsidRPr="00762F01">
        <w:rPr>
          <w:rFonts w:ascii="Palatino Linotype" w:eastAsia="Palatino Linotype" w:hAnsi="Palatino Linotype" w:cs="Palatino Linotype"/>
          <w:i/>
          <w:sz w:val="22"/>
          <w:szCs w:val="22"/>
        </w:rPr>
        <w:t>En las sesiones y trabajos del Comité, podrán participar como invitados permanentes, los representantes de las áreas que decida el Comité, y contará con derecho de voz, pero no voto.</w:t>
      </w:r>
    </w:p>
    <w:p w14:paraId="63BCE2E3" w14:textId="77777777" w:rsidR="00C72FB6" w:rsidRPr="00762F01" w:rsidRDefault="00C72FB6">
      <w:pPr>
        <w:spacing w:line="276" w:lineRule="auto"/>
        <w:ind w:left="567" w:right="567"/>
        <w:jc w:val="both"/>
        <w:rPr>
          <w:rFonts w:ascii="Palatino Linotype" w:eastAsia="Palatino Linotype" w:hAnsi="Palatino Linotype" w:cs="Palatino Linotype"/>
          <w:i/>
          <w:sz w:val="22"/>
          <w:szCs w:val="22"/>
        </w:rPr>
      </w:pPr>
    </w:p>
    <w:p w14:paraId="605907D0" w14:textId="77777777" w:rsidR="00C72FB6" w:rsidRPr="00762F01" w:rsidRDefault="001B10C9">
      <w:pPr>
        <w:spacing w:line="276" w:lineRule="auto"/>
        <w:ind w:left="567" w:right="567"/>
        <w:jc w:val="both"/>
        <w:rPr>
          <w:rFonts w:ascii="Palatino Linotype" w:eastAsia="Palatino Linotype" w:hAnsi="Palatino Linotype" w:cs="Palatino Linotype"/>
          <w:i/>
          <w:sz w:val="22"/>
          <w:szCs w:val="22"/>
        </w:rPr>
      </w:pPr>
      <w:r w:rsidRPr="00762F01">
        <w:rPr>
          <w:rFonts w:ascii="Palatino Linotype" w:eastAsia="Palatino Linotype" w:hAnsi="Palatino Linotype" w:cs="Palatino Linotype"/>
          <w:i/>
          <w:sz w:val="22"/>
          <w:szCs w:val="22"/>
        </w:rPr>
        <w:t xml:space="preserve">Los titulares de las unidades administrativas que propongan la reserva, confidencialidad o declaren la </w:t>
      </w:r>
      <w:r w:rsidRPr="00762F01">
        <w:rPr>
          <w:rFonts w:ascii="Palatino Linotype" w:eastAsia="Palatino Linotype" w:hAnsi="Palatino Linotype" w:cs="Palatino Linotype"/>
          <w:i/>
          <w:sz w:val="22"/>
          <w:szCs w:val="22"/>
          <w:u w:val="single"/>
        </w:rPr>
        <w:t>inexistencia</w:t>
      </w:r>
      <w:r w:rsidRPr="00762F01">
        <w:rPr>
          <w:rFonts w:ascii="Palatino Linotype" w:eastAsia="Palatino Linotype" w:hAnsi="Palatino Linotype" w:cs="Palatino Linotype"/>
          <w:i/>
          <w:sz w:val="22"/>
          <w:szCs w:val="22"/>
        </w:rPr>
        <w:t xml:space="preserve"> de información, acudirán a las sesiones de dicho Comité donde se discuta la propuesta correspondiente.”</w:t>
      </w:r>
    </w:p>
    <w:p w14:paraId="528D9F3D" w14:textId="77777777" w:rsidR="00C72FB6" w:rsidRPr="00762F01" w:rsidRDefault="00C72FB6">
      <w:pPr>
        <w:spacing w:line="276" w:lineRule="auto"/>
        <w:ind w:left="567" w:right="567"/>
        <w:jc w:val="both"/>
        <w:rPr>
          <w:rFonts w:ascii="Palatino Linotype" w:eastAsia="Palatino Linotype" w:hAnsi="Palatino Linotype" w:cs="Palatino Linotype"/>
          <w:i/>
          <w:sz w:val="22"/>
          <w:szCs w:val="22"/>
        </w:rPr>
      </w:pPr>
    </w:p>
    <w:p w14:paraId="1E22B77C" w14:textId="77777777" w:rsidR="00C72FB6" w:rsidRPr="00762F01" w:rsidRDefault="001B10C9">
      <w:pPr>
        <w:spacing w:line="276" w:lineRule="auto"/>
        <w:ind w:left="567" w:right="567"/>
        <w:jc w:val="both"/>
        <w:rPr>
          <w:rFonts w:ascii="Palatino Linotype" w:eastAsia="Palatino Linotype" w:hAnsi="Palatino Linotype" w:cs="Palatino Linotype"/>
          <w:i/>
          <w:sz w:val="22"/>
          <w:szCs w:val="22"/>
        </w:rPr>
      </w:pPr>
      <w:r w:rsidRPr="00762F01">
        <w:rPr>
          <w:rFonts w:ascii="Palatino Linotype" w:eastAsia="Palatino Linotype" w:hAnsi="Palatino Linotype" w:cs="Palatino Linotype"/>
          <w:i/>
          <w:sz w:val="22"/>
          <w:szCs w:val="22"/>
        </w:rPr>
        <w:t>“</w:t>
      </w:r>
      <w:r w:rsidRPr="00762F01">
        <w:rPr>
          <w:rFonts w:ascii="Palatino Linotype" w:eastAsia="Palatino Linotype" w:hAnsi="Palatino Linotype" w:cs="Palatino Linotype"/>
          <w:b/>
          <w:i/>
          <w:sz w:val="22"/>
          <w:szCs w:val="22"/>
        </w:rPr>
        <w:t>Artículo 49.</w:t>
      </w:r>
      <w:r w:rsidRPr="00762F01">
        <w:rPr>
          <w:rFonts w:ascii="Palatino Linotype" w:eastAsia="Palatino Linotype" w:hAnsi="Palatino Linotype" w:cs="Palatino Linotype"/>
          <w:i/>
          <w:sz w:val="22"/>
          <w:szCs w:val="22"/>
        </w:rPr>
        <w:t xml:space="preserve"> Los Comités de Transparencia tendrán las siguientes atribuciones:</w:t>
      </w:r>
    </w:p>
    <w:p w14:paraId="34E5DF19" w14:textId="77777777" w:rsidR="00C72FB6" w:rsidRPr="00762F01" w:rsidRDefault="001B10C9">
      <w:pPr>
        <w:spacing w:line="276" w:lineRule="auto"/>
        <w:ind w:left="567" w:right="567"/>
        <w:jc w:val="both"/>
        <w:rPr>
          <w:rFonts w:ascii="Palatino Linotype" w:eastAsia="Palatino Linotype" w:hAnsi="Palatino Linotype" w:cs="Palatino Linotype"/>
          <w:i/>
          <w:sz w:val="22"/>
          <w:szCs w:val="22"/>
        </w:rPr>
      </w:pPr>
      <w:r w:rsidRPr="00762F01">
        <w:rPr>
          <w:rFonts w:ascii="Palatino Linotype" w:eastAsia="Palatino Linotype" w:hAnsi="Palatino Linotype" w:cs="Palatino Linotype"/>
          <w:i/>
          <w:sz w:val="22"/>
          <w:szCs w:val="22"/>
        </w:rPr>
        <w:t>(…)</w:t>
      </w:r>
    </w:p>
    <w:p w14:paraId="71AC8DC2" w14:textId="77777777" w:rsidR="00C72FB6" w:rsidRPr="00762F01" w:rsidRDefault="001B10C9">
      <w:pPr>
        <w:spacing w:line="276" w:lineRule="auto"/>
        <w:ind w:left="567" w:right="567"/>
        <w:jc w:val="both"/>
        <w:rPr>
          <w:rFonts w:ascii="Palatino Linotype" w:eastAsia="Palatino Linotype" w:hAnsi="Palatino Linotype" w:cs="Palatino Linotype"/>
          <w:i/>
          <w:sz w:val="22"/>
          <w:szCs w:val="22"/>
        </w:rPr>
      </w:pPr>
      <w:r w:rsidRPr="00762F01">
        <w:rPr>
          <w:rFonts w:ascii="Palatino Linotype" w:eastAsia="Palatino Linotype" w:hAnsi="Palatino Linotype" w:cs="Palatino Linotype"/>
          <w:i/>
          <w:sz w:val="22"/>
          <w:szCs w:val="22"/>
        </w:rPr>
        <w:t xml:space="preserve">II. Confirmar, modificar o revocar las determinaciones que en materia de ampliación del plazo de respuesta, clasificación de la información y </w:t>
      </w:r>
      <w:r w:rsidRPr="00762F01">
        <w:rPr>
          <w:rFonts w:ascii="Palatino Linotype" w:eastAsia="Palatino Linotype" w:hAnsi="Palatino Linotype" w:cs="Palatino Linotype"/>
          <w:i/>
          <w:sz w:val="22"/>
          <w:szCs w:val="22"/>
          <w:u w:val="single"/>
        </w:rPr>
        <w:t xml:space="preserve">declaración de inexistencia </w:t>
      </w:r>
      <w:r w:rsidRPr="00762F01">
        <w:rPr>
          <w:rFonts w:ascii="Palatino Linotype" w:eastAsia="Palatino Linotype" w:hAnsi="Palatino Linotype" w:cs="Palatino Linotype"/>
          <w:i/>
          <w:sz w:val="22"/>
          <w:szCs w:val="22"/>
        </w:rPr>
        <w:t>o de incompetencia realicen los titulares de las áreas de los sujetos obligados;</w:t>
      </w:r>
    </w:p>
    <w:p w14:paraId="03C736DA" w14:textId="77777777" w:rsidR="00C72FB6" w:rsidRPr="00762F01" w:rsidRDefault="001B10C9">
      <w:pPr>
        <w:spacing w:line="276" w:lineRule="auto"/>
        <w:ind w:left="567" w:right="567"/>
        <w:jc w:val="both"/>
        <w:rPr>
          <w:rFonts w:ascii="Palatino Linotype" w:eastAsia="Palatino Linotype" w:hAnsi="Palatino Linotype" w:cs="Palatino Linotype"/>
          <w:i/>
          <w:sz w:val="22"/>
          <w:szCs w:val="22"/>
        </w:rPr>
      </w:pPr>
      <w:r w:rsidRPr="00762F01">
        <w:rPr>
          <w:rFonts w:ascii="Palatino Linotype" w:eastAsia="Palatino Linotype" w:hAnsi="Palatino Linotype" w:cs="Palatino Linotype"/>
          <w:i/>
          <w:sz w:val="22"/>
          <w:szCs w:val="22"/>
        </w:rPr>
        <w:t>…</w:t>
      </w:r>
    </w:p>
    <w:p w14:paraId="0C9007EA" w14:textId="77777777" w:rsidR="00C72FB6" w:rsidRPr="00762F01" w:rsidRDefault="001B10C9">
      <w:pPr>
        <w:spacing w:line="276" w:lineRule="auto"/>
        <w:ind w:left="567" w:right="567"/>
        <w:jc w:val="both"/>
        <w:rPr>
          <w:rFonts w:ascii="Palatino Linotype" w:eastAsia="Palatino Linotype" w:hAnsi="Palatino Linotype" w:cs="Palatino Linotype"/>
          <w:i/>
          <w:sz w:val="22"/>
          <w:szCs w:val="22"/>
        </w:rPr>
      </w:pPr>
      <w:r w:rsidRPr="00762F01">
        <w:rPr>
          <w:rFonts w:ascii="Palatino Linotype" w:eastAsia="Palatino Linotype" w:hAnsi="Palatino Linotype" w:cs="Palatino Linotype"/>
          <w:i/>
          <w:sz w:val="22"/>
          <w:szCs w:val="22"/>
        </w:rPr>
        <w:t>XIII. Dictaminar las declaratorias de inexistencia de la información que les remitan las unidades administrativas y resolver en consecuencia;</w:t>
      </w:r>
    </w:p>
    <w:p w14:paraId="0C8C50C3" w14:textId="77777777" w:rsidR="00C72FB6" w:rsidRPr="00762F01" w:rsidRDefault="00C72FB6">
      <w:pPr>
        <w:spacing w:line="360" w:lineRule="auto"/>
        <w:jc w:val="both"/>
        <w:rPr>
          <w:rFonts w:ascii="Palatino Linotype" w:eastAsia="Palatino Linotype" w:hAnsi="Palatino Linotype" w:cs="Palatino Linotype"/>
          <w:i/>
        </w:rPr>
      </w:pPr>
    </w:p>
    <w:p w14:paraId="7E02F784" w14:textId="77777777" w:rsidR="00C72FB6" w:rsidRPr="00762F01" w:rsidRDefault="001B10C9">
      <w:pPr>
        <w:spacing w:line="360" w:lineRule="auto"/>
        <w:jc w:val="both"/>
        <w:rPr>
          <w:rFonts w:ascii="Palatino Linotype" w:eastAsia="Palatino Linotype" w:hAnsi="Palatino Linotype" w:cs="Palatino Linotype"/>
        </w:rPr>
      </w:pPr>
      <w:r w:rsidRPr="00762F01">
        <w:rPr>
          <w:rFonts w:ascii="Palatino Linotype" w:eastAsia="Palatino Linotype" w:hAnsi="Palatino Linotype" w:cs="Palatino Linotype"/>
        </w:rPr>
        <w:t xml:space="preserve">Asimismo, el acuerdo de inexistencia deberá apegarse a lo dispuesto por los artículos 169 y 170, de la Ley de la materia que ordenan: </w:t>
      </w:r>
    </w:p>
    <w:p w14:paraId="52DE8960" w14:textId="77777777" w:rsidR="00C72FB6" w:rsidRPr="00762F01" w:rsidRDefault="00C72FB6">
      <w:pPr>
        <w:spacing w:line="276" w:lineRule="auto"/>
        <w:jc w:val="both"/>
        <w:rPr>
          <w:rFonts w:ascii="Palatino Linotype" w:eastAsia="Palatino Linotype" w:hAnsi="Palatino Linotype" w:cs="Palatino Linotype"/>
        </w:rPr>
      </w:pPr>
    </w:p>
    <w:p w14:paraId="3E48FC9F" w14:textId="77777777" w:rsidR="00C72FB6" w:rsidRPr="00762F01" w:rsidRDefault="001B10C9">
      <w:pPr>
        <w:spacing w:line="276" w:lineRule="auto"/>
        <w:ind w:left="567" w:right="567"/>
        <w:jc w:val="both"/>
        <w:rPr>
          <w:rFonts w:ascii="Palatino Linotype" w:eastAsia="Palatino Linotype" w:hAnsi="Palatino Linotype" w:cs="Palatino Linotype"/>
          <w:i/>
          <w:sz w:val="22"/>
          <w:szCs w:val="22"/>
        </w:rPr>
      </w:pPr>
      <w:r w:rsidRPr="00762F01">
        <w:rPr>
          <w:rFonts w:ascii="Palatino Linotype" w:eastAsia="Palatino Linotype" w:hAnsi="Palatino Linotype" w:cs="Palatino Linotype"/>
          <w:b/>
          <w:i/>
          <w:sz w:val="22"/>
          <w:szCs w:val="22"/>
        </w:rPr>
        <w:t>Artículo 169.</w:t>
      </w:r>
      <w:r w:rsidRPr="00762F01">
        <w:rPr>
          <w:rFonts w:ascii="Palatino Linotype" w:eastAsia="Palatino Linotype" w:hAnsi="Palatino Linotype" w:cs="Palatino Linotype"/>
          <w:i/>
          <w:sz w:val="22"/>
          <w:szCs w:val="22"/>
        </w:rPr>
        <w:t xml:space="preserve"> Cuando la información no se encuentre en los archivos del sujeto obligado, el Comité de Transparencia:</w:t>
      </w:r>
    </w:p>
    <w:p w14:paraId="111023F3" w14:textId="77777777" w:rsidR="00C72FB6" w:rsidRPr="00762F01" w:rsidRDefault="00C72FB6">
      <w:pPr>
        <w:spacing w:line="276" w:lineRule="auto"/>
        <w:ind w:left="567" w:right="567"/>
        <w:jc w:val="both"/>
        <w:rPr>
          <w:rFonts w:ascii="Palatino Linotype" w:eastAsia="Palatino Linotype" w:hAnsi="Palatino Linotype" w:cs="Palatino Linotype"/>
          <w:i/>
          <w:sz w:val="22"/>
          <w:szCs w:val="22"/>
        </w:rPr>
      </w:pPr>
    </w:p>
    <w:p w14:paraId="333FDFFE" w14:textId="77777777" w:rsidR="00C72FB6" w:rsidRPr="00762F01" w:rsidRDefault="001B10C9">
      <w:pPr>
        <w:spacing w:line="276" w:lineRule="auto"/>
        <w:ind w:left="567" w:right="567"/>
        <w:jc w:val="both"/>
        <w:rPr>
          <w:rFonts w:ascii="Palatino Linotype" w:eastAsia="Palatino Linotype" w:hAnsi="Palatino Linotype" w:cs="Palatino Linotype"/>
          <w:i/>
          <w:sz w:val="22"/>
          <w:szCs w:val="22"/>
        </w:rPr>
      </w:pPr>
      <w:r w:rsidRPr="00762F01">
        <w:rPr>
          <w:rFonts w:ascii="Palatino Linotype" w:eastAsia="Palatino Linotype" w:hAnsi="Palatino Linotype" w:cs="Palatino Linotype"/>
          <w:i/>
          <w:sz w:val="22"/>
          <w:szCs w:val="22"/>
        </w:rPr>
        <w:t>I. Analizará el caso y tomará las medidas necesarias para localizar la información;</w:t>
      </w:r>
    </w:p>
    <w:p w14:paraId="3480EE63" w14:textId="77777777" w:rsidR="00C72FB6" w:rsidRPr="00762F01" w:rsidRDefault="00C72FB6">
      <w:pPr>
        <w:spacing w:line="276" w:lineRule="auto"/>
        <w:ind w:left="567" w:right="567"/>
        <w:jc w:val="both"/>
        <w:rPr>
          <w:rFonts w:ascii="Palatino Linotype" w:eastAsia="Palatino Linotype" w:hAnsi="Palatino Linotype" w:cs="Palatino Linotype"/>
          <w:i/>
          <w:sz w:val="22"/>
          <w:szCs w:val="22"/>
        </w:rPr>
      </w:pPr>
    </w:p>
    <w:p w14:paraId="51462102" w14:textId="77777777" w:rsidR="00C72FB6" w:rsidRPr="00762F01" w:rsidRDefault="001B10C9">
      <w:pPr>
        <w:spacing w:line="276" w:lineRule="auto"/>
        <w:ind w:left="567" w:right="567"/>
        <w:jc w:val="both"/>
        <w:rPr>
          <w:rFonts w:ascii="Palatino Linotype" w:eastAsia="Palatino Linotype" w:hAnsi="Palatino Linotype" w:cs="Palatino Linotype"/>
          <w:i/>
          <w:sz w:val="22"/>
          <w:szCs w:val="22"/>
        </w:rPr>
      </w:pPr>
      <w:r w:rsidRPr="00762F01">
        <w:rPr>
          <w:rFonts w:ascii="Palatino Linotype" w:eastAsia="Palatino Linotype" w:hAnsi="Palatino Linotype" w:cs="Palatino Linotype"/>
          <w:i/>
          <w:sz w:val="22"/>
          <w:szCs w:val="22"/>
        </w:rPr>
        <w:t>II. Expedirá una resolución que confirme la inexistencia del documento;</w:t>
      </w:r>
    </w:p>
    <w:p w14:paraId="0A6D29CA" w14:textId="77777777" w:rsidR="00C72FB6" w:rsidRPr="00762F01" w:rsidRDefault="00C72FB6">
      <w:pPr>
        <w:spacing w:line="276" w:lineRule="auto"/>
        <w:ind w:left="567" w:right="567"/>
        <w:jc w:val="both"/>
        <w:rPr>
          <w:rFonts w:ascii="Palatino Linotype" w:eastAsia="Palatino Linotype" w:hAnsi="Palatino Linotype" w:cs="Palatino Linotype"/>
          <w:i/>
          <w:sz w:val="22"/>
          <w:szCs w:val="22"/>
        </w:rPr>
      </w:pPr>
    </w:p>
    <w:p w14:paraId="18E8D89E" w14:textId="77777777" w:rsidR="00C72FB6" w:rsidRPr="00762F01" w:rsidRDefault="001B10C9">
      <w:pPr>
        <w:spacing w:line="276" w:lineRule="auto"/>
        <w:ind w:left="567" w:right="567"/>
        <w:jc w:val="both"/>
        <w:rPr>
          <w:rFonts w:ascii="Palatino Linotype" w:eastAsia="Palatino Linotype" w:hAnsi="Palatino Linotype" w:cs="Palatino Linotype"/>
          <w:i/>
          <w:sz w:val="22"/>
          <w:szCs w:val="22"/>
        </w:rPr>
      </w:pPr>
      <w:r w:rsidRPr="00762F01">
        <w:rPr>
          <w:rFonts w:ascii="Palatino Linotype" w:eastAsia="Palatino Linotype" w:hAnsi="Palatino Linotype" w:cs="Palatino Linotype"/>
          <w:i/>
          <w:sz w:val="22"/>
          <w:szCs w:val="22"/>
        </w:rPr>
        <w:t xml:space="preserve">III. Ordenará, siempre que sea materialmente posible, que se genere o se reponga la información en caso de que ésta tuviera que existir en la medida que deriva del ejercicio de sus facultades, competencias o funciones, o que previa acreditación de la imposibilidad de su generación, exponga de forma fundada y motivada, las razones por las cuales en el </w:t>
      </w:r>
      <w:r w:rsidRPr="00762F01">
        <w:rPr>
          <w:rFonts w:ascii="Palatino Linotype" w:eastAsia="Palatino Linotype" w:hAnsi="Palatino Linotype" w:cs="Palatino Linotype"/>
          <w:i/>
          <w:sz w:val="22"/>
          <w:szCs w:val="22"/>
        </w:rPr>
        <w:lastRenderedPageBreak/>
        <w:t>caso particular no ejerció dichas facultades, competencias o funciones, lo cual notificará al solicitante a través de la Unidad de Transparencia; y</w:t>
      </w:r>
    </w:p>
    <w:p w14:paraId="37CADBA6" w14:textId="77777777" w:rsidR="00C72FB6" w:rsidRPr="00762F01" w:rsidRDefault="00C72FB6">
      <w:pPr>
        <w:spacing w:line="276" w:lineRule="auto"/>
        <w:ind w:left="567" w:right="567"/>
        <w:jc w:val="both"/>
        <w:rPr>
          <w:rFonts w:ascii="Palatino Linotype" w:eastAsia="Palatino Linotype" w:hAnsi="Palatino Linotype" w:cs="Palatino Linotype"/>
          <w:i/>
          <w:sz w:val="22"/>
          <w:szCs w:val="22"/>
        </w:rPr>
      </w:pPr>
    </w:p>
    <w:p w14:paraId="7C593642" w14:textId="77777777" w:rsidR="00C72FB6" w:rsidRPr="00762F01" w:rsidRDefault="001B10C9">
      <w:pPr>
        <w:spacing w:line="276" w:lineRule="auto"/>
        <w:ind w:left="567" w:right="567"/>
        <w:jc w:val="both"/>
        <w:rPr>
          <w:rFonts w:ascii="Palatino Linotype" w:eastAsia="Palatino Linotype" w:hAnsi="Palatino Linotype" w:cs="Palatino Linotype"/>
          <w:i/>
          <w:sz w:val="22"/>
          <w:szCs w:val="22"/>
        </w:rPr>
      </w:pPr>
      <w:r w:rsidRPr="00762F01">
        <w:rPr>
          <w:rFonts w:ascii="Palatino Linotype" w:eastAsia="Palatino Linotype" w:hAnsi="Palatino Linotype" w:cs="Palatino Linotype"/>
          <w:b/>
          <w:i/>
          <w:sz w:val="22"/>
          <w:szCs w:val="22"/>
        </w:rPr>
        <w:t>IV. Notificará al órgano interno de control o equivalente del sujeto obligado quien, en su caso, deberá iniciar el procedimiento de responsabilidad administrativa que corresponda</w:t>
      </w:r>
      <w:r w:rsidRPr="00762F01">
        <w:rPr>
          <w:rFonts w:ascii="Palatino Linotype" w:eastAsia="Palatino Linotype" w:hAnsi="Palatino Linotype" w:cs="Palatino Linotype"/>
          <w:i/>
          <w:sz w:val="22"/>
          <w:szCs w:val="22"/>
        </w:rPr>
        <w:t>.</w:t>
      </w:r>
    </w:p>
    <w:p w14:paraId="058382B5" w14:textId="77777777" w:rsidR="00C72FB6" w:rsidRPr="00762F01" w:rsidRDefault="00C72FB6">
      <w:pPr>
        <w:spacing w:line="276" w:lineRule="auto"/>
        <w:ind w:left="567" w:right="567"/>
        <w:jc w:val="both"/>
        <w:rPr>
          <w:rFonts w:ascii="Palatino Linotype" w:eastAsia="Palatino Linotype" w:hAnsi="Palatino Linotype" w:cs="Palatino Linotype"/>
          <w:i/>
          <w:sz w:val="22"/>
          <w:szCs w:val="22"/>
        </w:rPr>
      </w:pPr>
    </w:p>
    <w:p w14:paraId="213A0FA1" w14:textId="77777777" w:rsidR="00C72FB6" w:rsidRPr="00762F01" w:rsidRDefault="001B10C9">
      <w:pPr>
        <w:spacing w:line="276" w:lineRule="auto"/>
        <w:ind w:left="567" w:right="567"/>
        <w:jc w:val="both"/>
        <w:rPr>
          <w:rFonts w:ascii="Palatino Linotype" w:eastAsia="Palatino Linotype" w:hAnsi="Palatino Linotype" w:cs="Palatino Linotype"/>
          <w:i/>
          <w:sz w:val="22"/>
          <w:szCs w:val="22"/>
        </w:rPr>
      </w:pPr>
      <w:r w:rsidRPr="00762F01">
        <w:rPr>
          <w:rFonts w:ascii="Palatino Linotype" w:eastAsia="Palatino Linotype" w:hAnsi="Palatino Linotype" w:cs="Palatino Linotype"/>
          <w:i/>
          <w:sz w:val="22"/>
          <w:szCs w:val="22"/>
        </w:rPr>
        <w:t>La Unidad de Transparencia deberá notificarlo al solicitante por escrito, en un plazo que no exceda de quince días hábiles contados a partir del día siguiente a la presentación de la solicitud.</w:t>
      </w:r>
    </w:p>
    <w:p w14:paraId="4B765DF7" w14:textId="77777777" w:rsidR="00C72FB6" w:rsidRPr="00762F01" w:rsidRDefault="00C72FB6">
      <w:pPr>
        <w:spacing w:line="276" w:lineRule="auto"/>
        <w:ind w:left="567" w:right="567"/>
        <w:jc w:val="both"/>
        <w:rPr>
          <w:rFonts w:ascii="Palatino Linotype" w:eastAsia="Palatino Linotype" w:hAnsi="Palatino Linotype" w:cs="Palatino Linotype"/>
          <w:i/>
          <w:sz w:val="22"/>
          <w:szCs w:val="22"/>
        </w:rPr>
      </w:pPr>
    </w:p>
    <w:p w14:paraId="16FFBBB4" w14:textId="77777777" w:rsidR="00C72FB6" w:rsidRPr="00762F01" w:rsidRDefault="001B10C9">
      <w:pPr>
        <w:spacing w:line="276" w:lineRule="auto"/>
        <w:ind w:left="567" w:right="567"/>
        <w:jc w:val="both"/>
        <w:rPr>
          <w:rFonts w:ascii="Palatino Linotype" w:eastAsia="Palatino Linotype" w:hAnsi="Palatino Linotype" w:cs="Palatino Linotype"/>
          <w:i/>
          <w:sz w:val="22"/>
          <w:szCs w:val="22"/>
        </w:rPr>
      </w:pPr>
      <w:r w:rsidRPr="00762F01">
        <w:rPr>
          <w:rFonts w:ascii="Palatino Linotype" w:eastAsia="Palatino Linotype" w:hAnsi="Palatino Linotype" w:cs="Palatino Linotype"/>
          <w:i/>
          <w:sz w:val="22"/>
          <w:szCs w:val="22"/>
        </w:rPr>
        <w:t>Este plazo podrá ampliarse hasta por otros siete días hábiles, siempre que existan razones para ello, debiendo notificarse por escrito al solicitante.</w:t>
      </w:r>
    </w:p>
    <w:p w14:paraId="6BD09C3D" w14:textId="77777777" w:rsidR="00C72FB6" w:rsidRPr="00762F01" w:rsidRDefault="00C72FB6">
      <w:pPr>
        <w:spacing w:line="276" w:lineRule="auto"/>
        <w:ind w:left="567" w:right="567"/>
        <w:jc w:val="both"/>
        <w:rPr>
          <w:rFonts w:ascii="Palatino Linotype" w:eastAsia="Palatino Linotype" w:hAnsi="Palatino Linotype" w:cs="Palatino Linotype"/>
          <w:i/>
          <w:sz w:val="22"/>
          <w:szCs w:val="22"/>
        </w:rPr>
      </w:pPr>
    </w:p>
    <w:p w14:paraId="3D06C4AD" w14:textId="77777777" w:rsidR="00C72FB6" w:rsidRPr="00762F01" w:rsidRDefault="001B10C9">
      <w:pPr>
        <w:spacing w:line="276" w:lineRule="auto"/>
        <w:ind w:left="567" w:right="567"/>
        <w:jc w:val="both"/>
        <w:rPr>
          <w:rFonts w:ascii="Palatino Linotype" w:eastAsia="Palatino Linotype" w:hAnsi="Palatino Linotype" w:cs="Palatino Linotype"/>
          <w:i/>
          <w:sz w:val="22"/>
          <w:szCs w:val="22"/>
        </w:rPr>
      </w:pPr>
      <w:r w:rsidRPr="00762F01">
        <w:rPr>
          <w:rFonts w:ascii="Palatino Linotype" w:eastAsia="Palatino Linotype" w:hAnsi="Palatino Linotype" w:cs="Palatino Linotype"/>
          <w:b/>
          <w:i/>
          <w:sz w:val="22"/>
          <w:szCs w:val="22"/>
        </w:rPr>
        <w:t>Artículo 170.</w:t>
      </w:r>
      <w:r w:rsidRPr="00762F01">
        <w:rPr>
          <w:rFonts w:ascii="Palatino Linotype" w:eastAsia="Palatino Linotype" w:hAnsi="Palatino Linotype" w:cs="Palatino Linotype"/>
          <w:i/>
          <w:sz w:val="22"/>
          <w:szCs w:val="22"/>
        </w:rPr>
        <w:t xml:space="preserve"> La resolución del Comité de Transparencia que confirme la inexistencia de la información solicitada contendrá los elementos mínimos que permitan al solicitante tener la certeza de que se utilizó un criterio de búsqueda exhaustivo, además de señalar las circunstancias de tiempo, modo y lugar que generaron la existencia en cuestión y señalará al servidor público responsable de contar con la misma. </w:t>
      </w:r>
    </w:p>
    <w:p w14:paraId="47B3E5B5" w14:textId="77777777" w:rsidR="00C72FB6" w:rsidRPr="00762F01" w:rsidRDefault="00C72FB6">
      <w:pPr>
        <w:spacing w:line="360" w:lineRule="auto"/>
        <w:ind w:right="49"/>
        <w:jc w:val="both"/>
        <w:rPr>
          <w:rFonts w:ascii="Palatino Linotype" w:eastAsia="Palatino Linotype" w:hAnsi="Palatino Linotype" w:cs="Palatino Linotype"/>
          <w:sz w:val="22"/>
          <w:szCs w:val="22"/>
        </w:rPr>
      </w:pPr>
    </w:p>
    <w:p w14:paraId="5B8027D2" w14:textId="77777777" w:rsidR="00C72FB6" w:rsidRPr="00762F01" w:rsidRDefault="001B10C9">
      <w:pPr>
        <w:spacing w:line="360" w:lineRule="auto"/>
        <w:ind w:right="49"/>
        <w:jc w:val="both"/>
        <w:rPr>
          <w:rFonts w:ascii="Palatino Linotype" w:eastAsia="Palatino Linotype" w:hAnsi="Palatino Linotype" w:cs="Palatino Linotype"/>
        </w:rPr>
      </w:pPr>
      <w:r w:rsidRPr="00762F01">
        <w:rPr>
          <w:rFonts w:ascii="Palatino Linotype" w:eastAsia="Palatino Linotype" w:hAnsi="Palatino Linotype" w:cs="Palatino Linotype"/>
        </w:rPr>
        <w:t>Conforme a lo anterior, para poder acreditar el carácter exhaustivo de la búsqueda realizada por los Sujetos Obligados, se deben motivar las razones por las que se buscó la información en determinadas áreas, los criterios de búsqueda utilizados y demás circunstancias que fueron tomadas en cuenta.</w:t>
      </w:r>
    </w:p>
    <w:p w14:paraId="5E847FAD" w14:textId="77777777" w:rsidR="00C72FB6" w:rsidRPr="00762F01" w:rsidRDefault="00C72FB6">
      <w:pPr>
        <w:spacing w:line="360" w:lineRule="auto"/>
        <w:ind w:right="49"/>
        <w:jc w:val="both"/>
        <w:rPr>
          <w:rFonts w:ascii="Palatino Linotype" w:eastAsia="Palatino Linotype" w:hAnsi="Palatino Linotype" w:cs="Palatino Linotype"/>
        </w:rPr>
      </w:pPr>
    </w:p>
    <w:p w14:paraId="1C22E844" w14:textId="77777777" w:rsidR="00C72FB6" w:rsidRPr="00762F01" w:rsidRDefault="001B10C9">
      <w:pPr>
        <w:spacing w:line="360" w:lineRule="auto"/>
        <w:jc w:val="both"/>
        <w:rPr>
          <w:rFonts w:ascii="Palatino Linotype" w:eastAsia="Palatino Linotype" w:hAnsi="Palatino Linotype" w:cs="Palatino Linotype"/>
        </w:rPr>
      </w:pPr>
      <w:r w:rsidRPr="00762F01">
        <w:rPr>
          <w:rFonts w:ascii="Palatino Linotype" w:eastAsia="Palatino Linotype" w:hAnsi="Palatino Linotype" w:cs="Palatino Linotype"/>
        </w:rPr>
        <w:t xml:space="preserve">En ese contexto, de conformidad con los </w:t>
      </w:r>
      <w:r w:rsidRPr="00762F01">
        <w:rPr>
          <w:rFonts w:ascii="Palatino Linotype" w:eastAsia="Palatino Linotype" w:hAnsi="Palatino Linotype" w:cs="Palatino Linotype"/>
          <w:b/>
        </w:rPr>
        <w:t>criterios 12/10 y 04/19</w:t>
      </w:r>
      <w:r w:rsidRPr="00762F01">
        <w:rPr>
          <w:rFonts w:ascii="Palatino Linotype" w:eastAsia="Palatino Linotype" w:hAnsi="Palatino Linotype" w:cs="Palatino Linotype"/>
        </w:rPr>
        <w:t xml:space="preserve">, emitidos por el Instituto Nacional de Transparencia, Acceso a la Información y Protección de Datos Personales, traídos por analogía, se colige que los sujetos obligados para acreditar que se realizó una búsqueda exhaustiva y razonable, deben de proporcionar los </w:t>
      </w:r>
      <w:r w:rsidRPr="00762F01">
        <w:rPr>
          <w:rFonts w:ascii="Palatino Linotype" w:eastAsia="Palatino Linotype" w:hAnsi="Palatino Linotype" w:cs="Palatino Linotype"/>
        </w:rPr>
        <w:lastRenderedPageBreak/>
        <w:t>elementos suficientes del carácter exhaustivo de la indagación realizada, a saber, los siguientes:</w:t>
      </w:r>
    </w:p>
    <w:p w14:paraId="02353912" w14:textId="77777777" w:rsidR="00C72FB6" w:rsidRPr="00762F01" w:rsidRDefault="00C72FB6">
      <w:pPr>
        <w:spacing w:line="360" w:lineRule="auto"/>
        <w:jc w:val="both"/>
        <w:rPr>
          <w:rFonts w:ascii="Palatino Linotype" w:eastAsia="Palatino Linotype" w:hAnsi="Palatino Linotype" w:cs="Palatino Linotype"/>
        </w:rPr>
      </w:pPr>
    </w:p>
    <w:p w14:paraId="4EDB1C23" w14:textId="77777777" w:rsidR="00C72FB6" w:rsidRPr="00762F01" w:rsidRDefault="001B10C9">
      <w:pPr>
        <w:numPr>
          <w:ilvl w:val="0"/>
          <w:numId w:val="4"/>
        </w:numPr>
        <w:spacing w:line="360" w:lineRule="auto"/>
        <w:jc w:val="both"/>
        <w:rPr>
          <w:rFonts w:ascii="Palatino Linotype" w:eastAsia="Palatino Linotype" w:hAnsi="Palatino Linotype" w:cs="Palatino Linotype"/>
        </w:rPr>
      </w:pPr>
      <w:r w:rsidRPr="00762F01">
        <w:rPr>
          <w:rFonts w:ascii="Palatino Linotype" w:eastAsia="Palatino Linotype" w:hAnsi="Palatino Linotype" w:cs="Palatino Linotype"/>
        </w:rPr>
        <w:t>Motivación por las que se buscó la información, en determinadas unidades administrativas;</w:t>
      </w:r>
    </w:p>
    <w:p w14:paraId="46D35830" w14:textId="77777777" w:rsidR="00C72FB6" w:rsidRPr="00762F01" w:rsidRDefault="001B10C9">
      <w:pPr>
        <w:numPr>
          <w:ilvl w:val="0"/>
          <w:numId w:val="4"/>
        </w:numPr>
        <w:spacing w:line="360" w:lineRule="auto"/>
        <w:jc w:val="both"/>
        <w:rPr>
          <w:rFonts w:ascii="Palatino Linotype" w:eastAsia="Palatino Linotype" w:hAnsi="Palatino Linotype" w:cs="Palatino Linotype"/>
        </w:rPr>
      </w:pPr>
      <w:r w:rsidRPr="00762F01">
        <w:rPr>
          <w:rFonts w:ascii="Palatino Linotype" w:eastAsia="Palatino Linotype" w:hAnsi="Palatino Linotype" w:cs="Palatino Linotype"/>
        </w:rPr>
        <w:t>Los criterios de búsqueda utilizados, y</w:t>
      </w:r>
    </w:p>
    <w:p w14:paraId="34EB0261" w14:textId="77777777" w:rsidR="00C72FB6" w:rsidRPr="00762F01" w:rsidRDefault="001B10C9">
      <w:pPr>
        <w:numPr>
          <w:ilvl w:val="0"/>
          <w:numId w:val="4"/>
        </w:numPr>
        <w:spacing w:line="360" w:lineRule="auto"/>
        <w:jc w:val="both"/>
        <w:rPr>
          <w:rFonts w:ascii="Palatino Linotype" w:eastAsia="Palatino Linotype" w:hAnsi="Palatino Linotype" w:cs="Palatino Linotype"/>
        </w:rPr>
      </w:pPr>
      <w:r w:rsidRPr="00762F01">
        <w:rPr>
          <w:rFonts w:ascii="Palatino Linotype" w:eastAsia="Palatino Linotype" w:hAnsi="Palatino Linotype" w:cs="Palatino Linotype"/>
        </w:rPr>
        <w:t>Las circunstancias que fueron tomadas en cuenta.</w:t>
      </w:r>
    </w:p>
    <w:p w14:paraId="36C70E05" w14:textId="77777777" w:rsidR="00C72FB6" w:rsidRPr="00762F01" w:rsidRDefault="00C72FB6">
      <w:pPr>
        <w:pBdr>
          <w:top w:val="nil"/>
          <w:left w:val="nil"/>
          <w:bottom w:val="nil"/>
          <w:right w:val="nil"/>
          <w:between w:val="nil"/>
        </w:pBdr>
        <w:spacing w:line="360" w:lineRule="auto"/>
      </w:pPr>
    </w:p>
    <w:p w14:paraId="5945018D" w14:textId="6097C539" w:rsidR="00C72FB6" w:rsidRPr="00762F01" w:rsidRDefault="001B10C9">
      <w:pPr>
        <w:spacing w:line="360" w:lineRule="auto"/>
        <w:jc w:val="both"/>
        <w:rPr>
          <w:rFonts w:ascii="Palatino Linotype" w:eastAsia="Palatino Linotype" w:hAnsi="Palatino Linotype" w:cs="Palatino Linotype"/>
        </w:rPr>
      </w:pPr>
      <w:r w:rsidRPr="00762F01">
        <w:rPr>
          <w:rFonts w:ascii="Palatino Linotype" w:eastAsia="Palatino Linotype" w:hAnsi="Palatino Linotype" w:cs="Palatino Linotype"/>
        </w:rPr>
        <w:t>De tales circunstancias, se considera que para que los Sujetos Obligados justifiquen que realizaron una búsqueda exhaustiva y razonable, deben indicar de manera clara, lo siguiente:</w:t>
      </w:r>
    </w:p>
    <w:p w14:paraId="4759743C" w14:textId="77777777" w:rsidR="00C72FB6" w:rsidRPr="00762F01" w:rsidRDefault="001B10C9">
      <w:pPr>
        <w:numPr>
          <w:ilvl w:val="0"/>
          <w:numId w:val="5"/>
        </w:numPr>
        <w:spacing w:line="360" w:lineRule="auto"/>
        <w:jc w:val="both"/>
        <w:rPr>
          <w:rFonts w:ascii="Palatino Linotype" w:eastAsia="Palatino Linotype" w:hAnsi="Palatino Linotype" w:cs="Palatino Linotype"/>
        </w:rPr>
      </w:pPr>
      <w:r w:rsidRPr="00762F01">
        <w:rPr>
          <w:rFonts w:ascii="Palatino Linotype" w:eastAsia="Palatino Linotype" w:hAnsi="Palatino Linotype" w:cs="Palatino Linotype"/>
        </w:rPr>
        <w:t>Las áreas donde se buscó la información;</w:t>
      </w:r>
    </w:p>
    <w:p w14:paraId="4DCCFEDB" w14:textId="77777777" w:rsidR="00C72FB6" w:rsidRPr="00762F01" w:rsidRDefault="001B10C9">
      <w:pPr>
        <w:numPr>
          <w:ilvl w:val="0"/>
          <w:numId w:val="5"/>
        </w:numPr>
        <w:spacing w:line="360" w:lineRule="auto"/>
        <w:jc w:val="both"/>
        <w:rPr>
          <w:rFonts w:ascii="Palatino Linotype" w:eastAsia="Palatino Linotype" w:hAnsi="Palatino Linotype" w:cs="Palatino Linotype"/>
        </w:rPr>
      </w:pPr>
      <w:r w:rsidRPr="00762F01">
        <w:rPr>
          <w:rFonts w:ascii="Palatino Linotype" w:eastAsia="Palatino Linotype" w:hAnsi="Palatino Linotype" w:cs="Palatino Linotype"/>
        </w:rPr>
        <w:t>Tipo de archivos buscados (físicos o electrónicos);</w:t>
      </w:r>
    </w:p>
    <w:p w14:paraId="4C5A0853" w14:textId="77777777" w:rsidR="00C72FB6" w:rsidRPr="00762F01" w:rsidRDefault="001B10C9">
      <w:pPr>
        <w:numPr>
          <w:ilvl w:val="0"/>
          <w:numId w:val="5"/>
        </w:numPr>
        <w:spacing w:line="360" w:lineRule="auto"/>
        <w:jc w:val="both"/>
        <w:rPr>
          <w:rFonts w:ascii="Palatino Linotype" w:eastAsia="Palatino Linotype" w:hAnsi="Palatino Linotype" w:cs="Palatino Linotype"/>
        </w:rPr>
      </w:pPr>
      <w:r w:rsidRPr="00762F01">
        <w:rPr>
          <w:rFonts w:ascii="Palatino Linotype" w:eastAsia="Palatino Linotype" w:hAnsi="Palatino Linotype" w:cs="Palatino Linotype"/>
        </w:rPr>
        <w:t xml:space="preserve">Los criterios de búsqueda utilizados, y </w:t>
      </w:r>
    </w:p>
    <w:p w14:paraId="34FE4027" w14:textId="77777777" w:rsidR="00C72FB6" w:rsidRPr="00762F01" w:rsidRDefault="001B10C9">
      <w:pPr>
        <w:numPr>
          <w:ilvl w:val="0"/>
          <w:numId w:val="5"/>
        </w:numPr>
        <w:spacing w:line="360" w:lineRule="auto"/>
        <w:jc w:val="both"/>
        <w:rPr>
          <w:rFonts w:ascii="Palatino Linotype" w:eastAsia="Palatino Linotype" w:hAnsi="Palatino Linotype" w:cs="Palatino Linotype"/>
        </w:rPr>
      </w:pPr>
      <w:r w:rsidRPr="00762F01">
        <w:rPr>
          <w:rFonts w:ascii="Palatino Linotype" w:eastAsia="Palatino Linotype" w:hAnsi="Palatino Linotype" w:cs="Palatino Linotype"/>
        </w:rPr>
        <w:t>Las circunstancias que fueron tomadas en cuenta.</w:t>
      </w:r>
    </w:p>
    <w:p w14:paraId="18EFF681" w14:textId="77777777" w:rsidR="00C72FB6" w:rsidRPr="00762F01" w:rsidRDefault="00C72FB6">
      <w:pPr>
        <w:spacing w:line="360" w:lineRule="auto"/>
        <w:ind w:left="720"/>
        <w:jc w:val="both"/>
        <w:rPr>
          <w:rFonts w:ascii="Palatino Linotype" w:eastAsia="Palatino Linotype" w:hAnsi="Palatino Linotype" w:cs="Palatino Linotype"/>
        </w:rPr>
      </w:pPr>
    </w:p>
    <w:p w14:paraId="48D080A3" w14:textId="77777777" w:rsidR="00C72FB6" w:rsidRPr="00762F01" w:rsidRDefault="001B10C9">
      <w:pPr>
        <w:spacing w:after="240" w:line="360" w:lineRule="auto"/>
        <w:jc w:val="both"/>
        <w:rPr>
          <w:rFonts w:ascii="Palatino Linotype" w:eastAsia="Palatino Linotype" w:hAnsi="Palatino Linotype" w:cs="Palatino Linotype"/>
        </w:rPr>
      </w:pPr>
      <w:r w:rsidRPr="00762F01">
        <w:rPr>
          <w:rFonts w:ascii="Palatino Linotype" w:eastAsia="Palatino Linotype" w:hAnsi="Palatino Linotype" w:cs="Palatino Linotype"/>
        </w:rPr>
        <w:t xml:space="preserve">Conforme a lo anterior, se considera que para el presente caso debido a que el </w:t>
      </w:r>
      <w:r w:rsidRPr="00762F01">
        <w:rPr>
          <w:rFonts w:ascii="Palatino Linotype" w:eastAsia="Palatino Linotype" w:hAnsi="Palatino Linotype" w:cs="Palatino Linotype"/>
          <w:b/>
        </w:rPr>
        <w:t>SUJETO OBLIGADO</w:t>
      </w:r>
      <w:r w:rsidRPr="00762F01">
        <w:rPr>
          <w:rFonts w:ascii="Palatino Linotype" w:eastAsia="Palatino Linotype" w:hAnsi="Palatino Linotype" w:cs="Palatino Linotype"/>
        </w:rPr>
        <w:t xml:space="preserve"> mencionó que no se localizó información concerniente a los vehículos usados por la Dirección General de Administración y Finanzas, bitácoras de combustible y tickets de consumo de combustible, correspondiente al ejercicio fiscal 2020, se concluye que es inexistente en los archivos del </w:t>
      </w:r>
      <w:r w:rsidRPr="00762F01">
        <w:rPr>
          <w:rFonts w:ascii="Palatino Linotype" w:eastAsia="Palatino Linotype" w:hAnsi="Palatino Linotype" w:cs="Palatino Linotype"/>
          <w:b/>
        </w:rPr>
        <w:t>SUJETO OBLIGADO</w:t>
      </w:r>
      <w:r w:rsidRPr="00762F01">
        <w:rPr>
          <w:rFonts w:ascii="Palatino Linotype" w:eastAsia="Palatino Linotype" w:hAnsi="Palatino Linotype" w:cs="Palatino Linotype"/>
        </w:rPr>
        <w:t xml:space="preserve">, por lo que, este deberá declarar formalmente la inexistencia de la información requerida a través de su Comité de Transparencia en términos de los artículos 19, </w:t>
      </w:r>
      <w:r w:rsidRPr="00762F01">
        <w:rPr>
          <w:rFonts w:ascii="Palatino Linotype" w:eastAsia="Palatino Linotype" w:hAnsi="Palatino Linotype" w:cs="Palatino Linotype"/>
        </w:rPr>
        <w:lastRenderedPageBreak/>
        <w:t xml:space="preserve">49, fracciones II y XIII, 169 y 170 de la Ley de Transparencia y Acceso a la Información Pública del Estado de México y Municipios. </w:t>
      </w:r>
    </w:p>
    <w:p w14:paraId="01E3DBE3" w14:textId="77777777" w:rsidR="00C72FB6" w:rsidRPr="00762F01" w:rsidRDefault="001B10C9">
      <w:pPr>
        <w:pBdr>
          <w:top w:val="nil"/>
          <w:left w:val="nil"/>
          <w:bottom w:val="nil"/>
          <w:right w:val="nil"/>
          <w:between w:val="nil"/>
        </w:pBdr>
        <w:shd w:val="clear" w:color="auto" w:fill="FFFFFF"/>
        <w:spacing w:after="200" w:line="360" w:lineRule="auto"/>
        <w:jc w:val="both"/>
        <w:rPr>
          <w:rFonts w:ascii="Palatino Linotype" w:eastAsia="Palatino Linotype" w:hAnsi="Palatino Linotype" w:cs="Palatino Linotype"/>
        </w:rPr>
      </w:pPr>
      <w:r w:rsidRPr="00762F01">
        <w:rPr>
          <w:rFonts w:ascii="Palatino Linotype" w:eastAsia="Palatino Linotype" w:hAnsi="Palatino Linotype" w:cs="Palatino Linotype"/>
        </w:rPr>
        <w:t>Así, con fundamento en lo prescrito en los artículos 5 párrafos trigésimo segundo, trigésimo tercero y trigésimo cuarto de la Constitución Política del Estado Libre y Soberano de México; 2, fracción II; 29, 36 fracciones I y II; 176, 178, 181, 185 y 186 fracción II de la Ley de Transparencia y Acceso a la Información Pública del Estado de México y Municipios, este Pleno:</w:t>
      </w:r>
    </w:p>
    <w:p w14:paraId="058A2A7A" w14:textId="75DC865A" w:rsidR="00C72FB6" w:rsidRPr="008B13A3" w:rsidRDefault="001B10C9" w:rsidP="008B13A3">
      <w:pPr>
        <w:widowControl w:val="0"/>
        <w:spacing w:line="360" w:lineRule="auto"/>
        <w:jc w:val="center"/>
        <w:rPr>
          <w:rFonts w:ascii="Palatino Linotype" w:eastAsia="Palatino Linotype" w:hAnsi="Palatino Linotype" w:cs="Palatino Linotype"/>
          <w:b/>
        </w:rPr>
      </w:pPr>
      <w:r w:rsidRPr="00762F01">
        <w:rPr>
          <w:rFonts w:ascii="Palatino Linotype" w:eastAsia="Palatino Linotype" w:hAnsi="Palatino Linotype" w:cs="Palatino Linotype"/>
          <w:b/>
        </w:rPr>
        <w:t>III. R E S U E L V E:</w:t>
      </w:r>
    </w:p>
    <w:p w14:paraId="3F3CCC01" w14:textId="399E9B47" w:rsidR="00C72FB6" w:rsidRPr="008B13A3" w:rsidRDefault="001B10C9" w:rsidP="008B13A3">
      <w:pPr>
        <w:spacing w:after="240" w:line="360" w:lineRule="auto"/>
        <w:jc w:val="both"/>
        <w:rPr>
          <w:rFonts w:ascii="Palatino Linotype" w:eastAsia="Palatino Linotype" w:hAnsi="Palatino Linotype" w:cs="Palatino Linotype"/>
        </w:rPr>
      </w:pPr>
      <w:r w:rsidRPr="00762F01">
        <w:rPr>
          <w:rFonts w:ascii="Palatino Linotype" w:eastAsia="Palatino Linotype" w:hAnsi="Palatino Linotype" w:cs="Palatino Linotype"/>
          <w:b/>
        </w:rPr>
        <w:t xml:space="preserve">PRIMERO. </w:t>
      </w:r>
      <w:r w:rsidRPr="00762F01">
        <w:rPr>
          <w:rFonts w:ascii="Palatino Linotype" w:eastAsia="Palatino Linotype" w:hAnsi="Palatino Linotype" w:cs="Palatino Linotype"/>
        </w:rPr>
        <w:t>Se</w:t>
      </w:r>
      <w:r w:rsidRPr="00762F01">
        <w:t xml:space="preserve"> </w:t>
      </w:r>
      <w:r w:rsidRPr="00762F01">
        <w:rPr>
          <w:rFonts w:ascii="Palatino Linotype" w:eastAsia="Palatino Linotype" w:hAnsi="Palatino Linotype" w:cs="Palatino Linotype"/>
          <w:b/>
        </w:rPr>
        <w:t xml:space="preserve">MODIFICA </w:t>
      </w:r>
      <w:r w:rsidRPr="00762F01">
        <w:rPr>
          <w:rFonts w:ascii="Palatino Linotype" w:eastAsia="Palatino Linotype" w:hAnsi="Palatino Linotype" w:cs="Palatino Linotype"/>
        </w:rPr>
        <w:t xml:space="preserve">la respuesta entregada por </w:t>
      </w:r>
      <w:r w:rsidRPr="00762F01">
        <w:rPr>
          <w:rFonts w:ascii="Palatino Linotype" w:eastAsia="Palatino Linotype" w:hAnsi="Palatino Linotype" w:cs="Palatino Linotype"/>
          <w:b/>
        </w:rPr>
        <w:t xml:space="preserve">el SUJETO OBLIGADO </w:t>
      </w:r>
      <w:r w:rsidRPr="00762F01">
        <w:rPr>
          <w:rFonts w:ascii="Palatino Linotype" w:eastAsia="Palatino Linotype" w:hAnsi="Palatino Linotype" w:cs="Palatino Linotype"/>
        </w:rPr>
        <w:t xml:space="preserve">a la solicitud de información </w:t>
      </w:r>
      <w:r w:rsidRPr="00762F01">
        <w:rPr>
          <w:rFonts w:ascii="Palatino Linotype" w:eastAsia="Palatino Linotype" w:hAnsi="Palatino Linotype" w:cs="Palatino Linotype"/>
          <w:b/>
        </w:rPr>
        <w:t xml:space="preserve">00095/CAEM/IP/2024, </w:t>
      </w:r>
      <w:r w:rsidRPr="00762F01">
        <w:rPr>
          <w:rFonts w:ascii="Palatino Linotype" w:eastAsia="Palatino Linotype" w:hAnsi="Palatino Linotype" w:cs="Palatino Linotype"/>
        </w:rPr>
        <w:t xml:space="preserve">por resultar fundadas las razones o motivos de inconformidad hechos valer por </w:t>
      </w:r>
      <w:r w:rsidRPr="00762F01">
        <w:rPr>
          <w:rFonts w:ascii="Palatino Linotype" w:eastAsia="Palatino Linotype" w:hAnsi="Palatino Linotype" w:cs="Palatino Linotype"/>
          <w:b/>
        </w:rPr>
        <w:t xml:space="preserve">la parte RECURRENTE, </w:t>
      </w:r>
      <w:r w:rsidRPr="00762F01">
        <w:rPr>
          <w:rFonts w:ascii="Palatino Linotype" w:eastAsia="Palatino Linotype" w:hAnsi="Palatino Linotype" w:cs="Palatino Linotype"/>
        </w:rPr>
        <w:t xml:space="preserve">en el recurso de revisión </w:t>
      </w:r>
      <w:r w:rsidRPr="00762F01">
        <w:rPr>
          <w:rFonts w:ascii="Palatino Linotype" w:eastAsia="Palatino Linotype" w:hAnsi="Palatino Linotype" w:cs="Palatino Linotype"/>
          <w:b/>
        </w:rPr>
        <w:t>02114/INFOEM/IP/RR/2024,</w:t>
      </w:r>
      <w:r w:rsidRPr="00762F01">
        <w:rPr>
          <w:rFonts w:ascii="Palatino Linotype" w:eastAsia="Palatino Linotype" w:hAnsi="Palatino Linotype" w:cs="Palatino Linotype"/>
        </w:rPr>
        <w:t xml:space="preserve"> en términos del considerando </w:t>
      </w:r>
      <w:r w:rsidRPr="00762F01">
        <w:rPr>
          <w:rFonts w:ascii="Palatino Linotype" w:eastAsia="Palatino Linotype" w:hAnsi="Palatino Linotype" w:cs="Palatino Linotype"/>
          <w:b/>
        </w:rPr>
        <w:t>Cuarto</w:t>
      </w:r>
      <w:r w:rsidRPr="00762F01">
        <w:rPr>
          <w:rFonts w:ascii="Palatino Linotype" w:eastAsia="Palatino Linotype" w:hAnsi="Palatino Linotype" w:cs="Palatino Linotype"/>
        </w:rPr>
        <w:t xml:space="preserve"> de la presente Resolución.</w:t>
      </w:r>
    </w:p>
    <w:p w14:paraId="1C1FB1CE" w14:textId="6A1819B1" w:rsidR="00C72FB6" w:rsidRPr="00762F01" w:rsidRDefault="001B10C9">
      <w:pPr>
        <w:spacing w:line="360" w:lineRule="auto"/>
        <w:ind w:right="49"/>
        <w:jc w:val="both"/>
        <w:rPr>
          <w:rFonts w:ascii="Palatino Linotype" w:eastAsia="Palatino Linotype" w:hAnsi="Palatino Linotype" w:cs="Palatino Linotype"/>
        </w:rPr>
      </w:pPr>
      <w:r w:rsidRPr="00762F01">
        <w:rPr>
          <w:rFonts w:ascii="Palatino Linotype" w:eastAsia="Palatino Linotype" w:hAnsi="Palatino Linotype" w:cs="Palatino Linotype"/>
          <w:b/>
        </w:rPr>
        <w:t xml:space="preserve">SEGUNDO. </w:t>
      </w:r>
      <w:r w:rsidRPr="00762F01">
        <w:rPr>
          <w:rFonts w:ascii="Palatino Linotype" w:eastAsia="Palatino Linotype" w:hAnsi="Palatino Linotype" w:cs="Palatino Linotype"/>
        </w:rPr>
        <w:t>Se</w:t>
      </w:r>
      <w:r w:rsidRPr="00762F01">
        <w:rPr>
          <w:rFonts w:ascii="Palatino Linotype" w:eastAsia="Palatino Linotype" w:hAnsi="Palatino Linotype" w:cs="Palatino Linotype"/>
          <w:b/>
        </w:rPr>
        <w:t xml:space="preserve"> ORDENA </w:t>
      </w:r>
      <w:r w:rsidRPr="00762F01">
        <w:rPr>
          <w:rFonts w:ascii="Palatino Linotype" w:eastAsia="Palatino Linotype" w:hAnsi="Palatino Linotype" w:cs="Palatino Linotype"/>
        </w:rPr>
        <w:t xml:space="preserve">al </w:t>
      </w:r>
      <w:r w:rsidRPr="00762F01">
        <w:rPr>
          <w:rFonts w:ascii="Palatino Linotype" w:eastAsia="Palatino Linotype" w:hAnsi="Palatino Linotype" w:cs="Palatino Linotype"/>
          <w:b/>
        </w:rPr>
        <w:t>SUJETO OBLIGADO</w:t>
      </w:r>
      <w:r w:rsidRPr="00762F01">
        <w:rPr>
          <w:rFonts w:ascii="Palatino Linotype" w:eastAsia="Palatino Linotype" w:hAnsi="Palatino Linotype" w:cs="Palatino Linotype"/>
        </w:rPr>
        <w:t xml:space="preserve"> a que,</w:t>
      </w:r>
      <w:r w:rsidRPr="00762F01">
        <w:rPr>
          <w:rFonts w:ascii="Palatino Linotype" w:eastAsia="Palatino Linotype" w:hAnsi="Palatino Linotype" w:cs="Palatino Linotype"/>
          <w:b/>
        </w:rPr>
        <w:t xml:space="preserve"> </w:t>
      </w:r>
      <w:r w:rsidRPr="00762F01">
        <w:rPr>
          <w:rFonts w:ascii="Palatino Linotype" w:eastAsia="Palatino Linotype" w:hAnsi="Palatino Linotype" w:cs="Palatino Linotype"/>
        </w:rPr>
        <w:t>en términos del Considerando Cuarto, haga entrega vía Sistema de Acceso a la Información Mexiquense (SAIMEX), de lo siguiente:</w:t>
      </w:r>
    </w:p>
    <w:p w14:paraId="7BA08C4D" w14:textId="118D076D" w:rsidR="00C72FB6" w:rsidRPr="008B13A3" w:rsidRDefault="001B10C9" w:rsidP="008B13A3">
      <w:pPr>
        <w:numPr>
          <w:ilvl w:val="0"/>
          <w:numId w:val="6"/>
        </w:numPr>
        <w:pBdr>
          <w:top w:val="nil"/>
          <w:left w:val="nil"/>
          <w:bottom w:val="nil"/>
          <w:right w:val="nil"/>
          <w:between w:val="nil"/>
        </w:pBdr>
        <w:tabs>
          <w:tab w:val="left" w:pos="993"/>
        </w:tabs>
        <w:spacing w:line="360" w:lineRule="auto"/>
        <w:ind w:right="567"/>
        <w:jc w:val="both"/>
        <w:rPr>
          <w:rFonts w:ascii="Palatino Linotype" w:eastAsia="Palatino Linotype" w:hAnsi="Palatino Linotype" w:cs="Palatino Linotype"/>
        </w:rPr>
      </w:pPr>
      <w:r w:rsidRPr="00762F01">
        <w:rPr>
          <w:rFonts w:ascii="Palatino Linotype" w:eastAsia="Palatino Linotype" w:hAnsi="Palatino Linotype" w:cs="Palatino Linotype"/>
        </w:rPr>
        <w:t>Acuerdo que emita el Comité de Transparencia mediante el que se declare formalmente la inexistencia de los vehículos usados por la Dirección General de Administración y Finanzas, bitácoras de combustible y tickets de consumo de combustible, correspondiente al ejercicio fiscal 2020, en términos de los artículos 19, 49, fracciones II y XIII, 169 y 170 de la Ley de Transparencia y Acceso a la Información Pública del Estado de México y Municipios.</w:t>
      </w:r>
    </w:p>
    <w:p w14:paraId="59335218" w14:textId="77777777" w:rsidR="00C72FB6" w:rsidRPr="00762F01" w:rsidRDefault="001B10C9">
      <w:pPr>
        <w:spacing w:line="360" w:lineRule="auto"/>
        <w:ind w:right="-93"/>
        <w:jc w:val="both"/>
        <w:rPr>
          <w:rFonts w:ascii="Palatino Linotype" w:eastAsia="Palatino Linotype" w:hAnsi="Palatino Linotype" w:cs="Palatino Linotype"/>
        </w:rPr>
      </w:pPr>
      <w:r w:rsidRPr="00762F01">
        <w:rPr>
          <w:rFonts w:ascii="Palatino Linotype" w:eastAsia="Palatino Linotype" w:hAnsi="Palatino Linotype" w:cs="Palatino Linotype"/>
          <w:b/>
        </w:rPr>
        <w:lastRenderedPageBreak/>
        <w:t xml:space="preserve">TERCERO. Notifíquese </w:t>
      </w:r>
      <w:r w:rsidRPr="00762F01">
        <w:rPr>
          <w:rFonts w:ascii="Palatino Linotype" w:eastAsia="Palatino Linotype" w:hAnsi="Palatino Linotype" w:cs="Palatino Linotype"/>
        </w:rPr>
        <w:t>la presente resolución al T</w:t>
      </w:r>
      <w:r w:rsidRPr="00762F01">
        <w:rPr>
          <w:rFonts w:ascii="Palatino Linotype" w:eastAsia="Palatino Linotype" w:hAnsi="Palatino Linotype" w:cs="Palatino Linotype"/>
          <w:b/>
        </w:rPr>
        <w:t xml:space="preserve">itular de la Unidad de Transparencia </w:t>
      </w:r>
      <w:r w:rsidRPr="00762F01">
        <w:rPr>
          <w:rFonts w:ascii="Palatino Linotype" w:eastAsia="Palatino Linotype" w:hAnsi="Palatino Linotype" w:cs="Palatino Linotype"/>
        </w:rPr>
        <w:t xml:space="preserve">del </w:t>
      </w:r>
      <w:r w:rsidRPr="00762F01">
        <w:rPr>
          <w:rFonts w:ascii="Palatino Linotype" w:eastAsia="Palatino Linotype" w:hAnsi="Palatino Linotype" w:cs="Palatino Linotype"/>
          <w:b/>
        </w:rPr>
        <w:t>SUJETO OBLIGADO</w:t>
      </w:r>
      <w:r w:rsidRPr="00762F01">
        <w:rPr>
          <w:rFonts w:ascii="Palatino Linotype" w:eastAsia="Palatino Linotype" w:hAnsi="Palatino Linotype" w:cs="Palatino Linotype"/>
        </w:rPr>
        <w:t>,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20E140C2" w14:textId="77777777" w:rsidR="00C72FB6" w:rsidRPr="00762F01" w:rsidRDefault="00C72FB6">
      <w:pPr>
        <w:spacing w:line="360" w:lineRule="auto"/>
        <w:ind w:right="-93"/>
        <w:jc w:val="both"/>
        <w:rPr>
          <w:rFonts w:ascii="Palatino Linotype" w:eastAsia="Palatino Linotype" w:hAnsi="Palatino Linotype" w:cs="Palatino Linotype"/>
        </w:rPr>
      </w:pPr>
    </w:p>
    <w:p w14:paraId="7C7E0460" w14:textId="77777777" w:rsidR="00C72FB6" w:rsidRPr="00762F01" w:rsidRDefault="001B10C9">
      <w:pPr>
        <w:spacing w:line="360" w:lineRule="auto"/>
        <w:jc w:val="both"/>
        <w:rPr>
          <w:rFonts w:ascii="Palatino Linotype" w:eastAsia="Palatino Linotype" w:hAnsi="Palatino Linotype" w:cs="Palatino Linotype"/>
        </w:rPr>
      </w:pPr>
      <w:r w:rsidRPr="00762F01">
        <w:rPr>
          <w:rFonts w:ascii="Palatino Linotype" w:eastAsia="Palatino Linotype" w:hAnsi="Palatino Linotype" w:cs="Palatino Linotype"/>
          <w:b/>
        </w:rPr>
        <w:t xml:space="preserve">CUARTO. </w:t>
      </w:r>
      <w:r w:rsidRPr="00762F01">
        <w:rPr>
          <w:rFonts w:ascii="Palatino Linotype" w:eastAsia="Palatino Linotype" w:hAnsi="Palatino Linotype" w:cs="Palatino Linotype"/>
        </w:rPr>
        <w:t xml:space="preserve">De conformidad con el artículo 198 de la Ley de Transparencia y Acceso a la Información Pública del Estado de México y Municipios, de considerarlo procedente, </w:t>
      </w:r>
      <w:r w:rsidRPr="00762F01">
        <w:rPr>
          <w:rFonts w:ascii="Palatino Linotype" w:eastAsia="Palatino Linotype" w:hAnsi="Palatino Linotype" w:cs="Palatino Linotype"/>
          <w:b/>
        </w:rPr>
        <w:t>EL SUJETO OBLIGADO</w:t>
      </w:r>
      <w:r w:rsidRPr="00762F01">
        <w:rPr>
          <w:rFonts w:ascii="Palatino Linotype" w:eastAsia="Palatino Linotype" w:hAnsi="Palatino Linotype" w:cs="Palatino Linotype"/>
        </w:rPr>
        <w:t xml:space="preserve"> de manera fundada y motivada, podrá solicitar una ampliación de plazo para el cumplimiento de la presente resolución.</w:t>
      </w:r>
    </w:p>
    <w:p w14:paraId="097AD608" w14:textId="77777777" w:rsidR="00C72FB6" w:rsidRPr="00762F01" w:rsidRDefault="00C72FB6">
      <w:pPr>
        <w:spacing w:line="360" w:lineRule="auto"/>
        <w:jc w:val="both"/>
        <w:rPr>
          <w:rFonts w:ascii="Palatino Linotype" w:eastAsia="Palatino Linotype" w:hAnsi="Palatino Linotype" w:cs="Palatino Linotype"/>
          <w:b/>
        </w:rPr>
      </w:pPr>
    </w:p>
    <w:p w14:paraId="4871ADD3" w14:textId="77777777" w:rsidR="00C72FB6" w:rsidRPr="00762F01" w:rsidRDefault="001B10C9">
      <w:pPr>
        <w:spacing w:line="360" w:lineRule="auto"/>
        <w:jc w:val="both"/>
        <w:rPr>
          <w:rFonts w:ascii="Palatino Linotype" w:eastAsia="Palatino Linotype" w:hAnsi="Palatino Linotype" w:cs="Palatino Linotype"/>
        </w:rPr>
      </w:pPr>
      <w:bookmarkStart w:id="5" w:name="_heading=h.2et92p0" w:colFirst="0" w:colLast="0"/>
      <w:bookmarkEnd w:id="5"/>
      <w:r w:rsidRPr="00762F01">
        <w:rPr>
          <w:rFonts w:ascii="Palatino Linotype" w:eastAsia="Palatino Linotype" w:hAnsi="Palatino Linotype" w:cs="Palatino Linotype"/>
          <w:b/>
        </w:rPr>
        <w:t>QUINTO. Notifíquese</w:t>
      </w:r>
      <w:r w:rsidRPr="00762F01">
        <w:rPr>
          <w:rFonts w:ascii="Palatino Linotype" w:eastAsia="Palatino Linotype" w:hAnsi="Palatino Linotype" w:cs="Palatino Linotype"/>
        </w:rPr>
        <w:t>,</w:t>
      </w:r>
      <w:r w:rsidRPr="00762F01">
        <w:rPr>
          <w:rFonts w:ascii="Palatino Linotype" w:eastAsia="Palatino Linotype" w:hAnsi="Palatino Linotype" w:cs="Palatino Linotype"/>
          <w:b/>
        </w:rPr>
        <w:t xml:space="preserve"> </w:t>
      </w:r>
      <w:r w:rsidRPr="00762F01">
        <w:rPr>
          <w:rFonts w:ascii="Palatino Linotype" w:eastAsia="Palatino Linotype" w:hAnsi="Palatino Linotype" w:cs="Palatino Linotype"/>
        </w:rPr>
        <w:t xml:space="preserve">vía </w:t>
      </w:r>
      <w:r w:rsidRPr="00762F01">
        <w:rPr>
          <w:rFonts w:ascii="Palatino Linotype" w:eastAsia="Palatino Linotype" w:hAnsi="Palatino Linotype" w:cs="Palatino Linotype"/>
          <w:b/>
        </w:rPr>
        <w:t>SAIMEX</w:t>
      </w:r>
      <w:r w:rsidRPr="00762F01">
        <w:rPr>
          <w:rFonts w:ascii="Palatino Linotype" w:eastAsia="Palatino Linotype" w:hAnsi="Palatino Linotype" w:cs="Palatino Linotype"/>
        </w:rPr>
        <w:t xml:space="preserve">, a la parte </w:t>
      </w:r>
      <w:r w:rsidRPr="00762F01">
        <w:rPr>
          <w:rFonts w:ascii="Palatino Linotype" w:eastAsia="Palatino Linotype" w:hAnsi="Palatino Linotype" w:cs="Palatino Linotype"/>
          <w:b/>
        </w:rPr>
        <w:t xml:space="preserve">RECURRENTE </w:t>
      </w:r>
      <w:r w:rsidRPr="00762F01">
        <w:rPr>
          <w:rFonts w:ascii="Palatino Linotype" w:eastAsia="Palatino Linotype" w:hAnsi="Palatino Linotype" w:cs="Palatino Linotype"/>
        </w:rPr>
        <w:t xml:space="preserve">la presente resolución, así como, que de conformidad con lo establecido en el artículo 196 de la Ley de Transparencia y Acceso a la Información Pública del Estado de México y Municipios, en caso de que considere que le causa algún perjuicio podrá impugnarla vía Juicio de Amparo en los términos de las leyes aplicables o recurso de inconformidad de acuerdo con lo establecido en los artículo 159 y 160, fracción II, de la Ley General de Transparencia y Acceso a la Información Pública. </w:t>
      </w:r>
    </w:p>
    <w:p w14:paraId="4C2644FA" w14:textId="2B4E11D8" w:rsidR="00C72FB6" w:rsidRPr="00762F01" w:rsidRDefault="001B10C9">
      <w:pPr>
        <w:spacing w:before="240" w:after="240" w:line="360" w:lineRule="auto"/>
        <w:jc w:val="both"/>
        <w:rPr>
          <w:rFonts w:ascii="Palatino Linotype" w:eastAsia="Palatino Linotype" w:hAnsi="Palatino Linotype" w:cs="Palatino Linotype"/>
        </w:rPr>
      </w:pPr>
      <w:r w:rsidRPr="00762F01">
        <w:rPr>
          <w:rFonts w:ascii="Palatino Linotype" w:eastAsia="Palatino Linotype" w:hAnsi="Palatino Linotype" w:cs="Palatino Linotype"/>
        </w:rPr>
        <w:lastRenderedPageBreak/>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TRIGÉSIMA SESIÓN ORDINARIA CELEBRADA EL VEINTIOCHO DE AGOSTO DE DOS MIL VEINTICUATRO, ANTE EL SECRETARIO TÉCNICO DEL PLENO ALEXIS TAPIA RAMÍREZ.</w:t>
      </w:r>
    </w:p>
    <w:p w14:paraId="6D0F677A" w14:textId="0301B5A0" w:rsidR="00762F01" w:rsidRPr="00762F01" w:rsidRDefault="00762F01">
      <w:pPr>
        <w:spacing w:before="240" w:after="240" w:line="360" w:lineRule="auto"/>
        <w:jc w:val="both"/>
        <w:rPr>
          <w:rFonts w:ascii="Palatino Linotype" w:eastAsia="Palatino Linotype" w:hAnsi="Palatino Linotype" w:cs="Palatino Linotype"/>
        </w:rPr>
      </w:pPr>
    </w:p>
    <w:p w14:paraId="73A169CD" w14:textId="1264E3E6" w:rsidR="00762F01" w:rsidRPr="00762F01" w:rsidRDefault="00762F01">
      <w:pPr>
        <w:spacing w:before="240" w:after="240" w:line="360" w:lineRule="auto"/>
        <w:jc w:val="both"/>
        <w:rPr>
          <w:rFonts w:ascii="Palatino Linotype" w:eastAsia="Palatino Linotype" w:hAnsi="Palatino Linotype" w:cs="Palatino Linotype"/>
        </w:rPr>
      </w:pPr>
    </w:p>
    <w:p w14:paraId="4387B3DD" w14:textId="480BFFCC" w:rsidR="00762F01" w:rsidRPr="00762F01" w:rsidRDefault="00762F01">
      <w:pPr>
        <w:spacing w:before="240" w:after="240" w:line="360" w:lineRule="auto"/>
        <w:jc w:val="both"/>
        <w:rPr>
          <w:rFonts w:ascii="Palatino Linotype" w:eastAsia="Palatino Linotype" w:hAnsi="Palatino Linotype" w:cs="Palatino Linotype"/>
        </w:rPr>
      </w:pPr>
    </w:p>
    <w:p w14:paraId="0F611F23" w14:textId="1BF43604" w:rsidR="00762F01" w:rsidRPr="00762F01" w:rsidRDefault="00762F01">
      <w:pPr>
        <w:spacing w:before="240" w:after="240" w:line="360" w:lineRule="auto"/>
        <w:jc w:val="both"/>
        <w:rPr>
          <w:rFonts w:ascii="Palatino Linotype" w:eastAsia="Palatino Linotype" w:hAnsi="Palatino Linotype" w:cs="Palatino Linotype"/>
        </w:rPr>
      </w:pPr>
    </w:p>
    <w:p w14:paraId="02C9090E" w14:textId="756D0A24" w:rsidR="00762F01" w:rsidRPr="00762F01" w:rsidRDefault="00762F01">
      <w:pPr>
        <w:spacing w:before="240" w:after="240" w:line="360" w:lineRule="auto"/>
        <w:jc w:val="both"/>
        <w:rPr>
          <w:rFonts w:ascii="Palatino Linotype" w:eastAsia="Palatino Linotype" w:hAnsi="Palatino Linotype" w:cs="Palatino Linotype"/>
        </w:rPr>
      </w:pPr>
    </w:p>
    <w:p w14:paraId="732AFFCA" w14:textId="53A3CAC3" w:rsidR="00762F01" w:rsidRPr="00762F01" w:rsidRDefault="00762F01">
      <w:pPr>
        <w:spacing w:before="240" w:after="240" w:line="360" w:lineRule="auto"/>
        <w:jc w:val="both"/>
        <w:rPr>
          <w:rFonts w:ascii="Palatino Linotype" w:eastAsia="Palatino Linotype" w:hAnsi="Palatino Linotype" w:cs="Palatino Linotype"/>
        </w:rPr>
      </w:pPr>
    </w:p>
    <w:p w14:paraId="4DA687B6" w14:textId="08B1280A" w:rsidR="00762F01" w:rsidRPr="00762F01" w:rsidRDefault="00762F01">
      <w:pPr>
        <w:spacing w:before="240" w:after="240" w:line="360" w:lineRule="auto"/>
        <w:jc w:val="both"/>
        <w:rPr>
          <w:rFonts w:ascii="Palatino Linotype" w:eastAsia="Palatino Linotype" w:hAnsi="Palatino Linotype" w:cs="Palatino Linotype"/>
        </w:rPr>
      </w:pPr>
    </w:p>
    <w:p w14:paraId="0F59AFB9" w14:textId="7EB7067F" w:rsidR="00762F01" w:rsidRPr="00762F01" w:rsidRDefault="00762F01">
      <w:pPr>
        <w:spacing w:before="240" w:after="240" w:line="360" w:lineRule="auto"/>
        <w:jc w:val="both"/>
        <w:rPr>
          <w:rFonts w:ascii="Palatino Linotype" w:eastAsia="Palatino Linotype" w:hAnsi="Palatino Linotype" w:cs="Palatino Linotype"/>
        </w:rPr>
      </w:pPr>
    </w:p>
    <w:p w14:paraId="4E81427A" w14:textId="4FE02467" w:rsidR="00762F01" w:rsidRPr="00762F01" w:rsidRDefault="00762F01">
      <w:pPr>
        <w:spacing w:before="240" w:after="240" w:line="360" w:lineRule="auto"/>
        <w:jc w:val="both"/>
        <w:rPr>
          <w:rFonts w:ascii="Palatino Linotype" w:eastAsia="Palatino Linotype" w:hAnsi="Palatino Linotype" w:cs="Palatino Linotype"/>
        </w:rPr>
      </w:pPr>
    </w:p>
    <w:p w14:paraId="64E15457" w14:textId="336D6E0A" w:rsidR="00762F01" w:rsidRPr="00762F01" w:rsidRDefault="00762F01">
      <w:pPr>
        <w:spacing w:before="240" w:after="240" w:line="360" w:lineRule="auto"/>
        <w:jc w:val="both"/>
        <w:rPr>
          <w:rFonts w:ascii="Palatino Linotype" w:eastAsia="Palatino Linotype" w:hAnsi="Palatino Linotype" w:cs="Palatino Linotype"/>
        </w:rPr>
      </w:pPr>
    </w:p>
    <w:p w14:paraId="082346B5" w14:textId="4C5C55C2" w:rsidR="00762F01" w:rsidRPr="00762F01" w:rsidRDefault="00762F01">
      <w:pPr>
        <w:spacing w:before="240" w:after="240" w:line="360" w:lineRule="auto"/>
        <w:jc w:val="both"/>
        <w:rPr>
          <w:rFonts w:ascii="Palatino Linotype" w:eastAsia="Palatino Linotype" w:hAnsi="Palatino Linotype" w:cs="Palatino Linotype"/>
        </w:rPr>
      </w:pPr>
    </w:p>
    <w:p w14:paraId="0D52E2AC" w14:textId="3FCEA93D" w:rsidR="00762F01" w:rsidRPr="00762F01" w:rsidRDefault="00762F01">
      <w:pPr>
        <w:spacing w:before="240" w:after="240" w:line="360" w:lineRule="auto"/>
        <w:jc w:val="both"/>
        <w:rPr>
          <w:rFonts w:ascii="Palatino Linotype" w:eastAsia="Palatino Linotype" w:hAnsi="Palatino Linotype" w:cs="Palatino Linotype"/>
        </w:rPr>
      </w:pPr>
    </w:p>
    <w:p w14:paraId="763F714F" w14:textId="7AEACFF8" w:rsidR="00762F01" w:rsidRPr="00762F01" w:rsidRDefault="00762F01">
      <w:pPr>
        <w:spacing w:before="240" w:after="240" w:line="360" w:lineRule="auto"/>
        <w:jc w:val="both"/>
        <w:rPr>
          <w:rFonts w:ascii="Palatino Linotype" w:eastAsia="Palatino Linotype" w:hAnsi="Palatino Linotype" w:cs="Palatino Linotype"/>
        </w:rPr>
      </w:pPr>
    </w:p>
    <w:p w14:paraId="1D394911" w14:textId="39B4E146" w:rsidR="00762F01" w:rsidRPr="00762F01" w:rsidRDefault="00762F01">
      <w:pPr>
        <w:spacing w:before="240" w:after="240" w:line="360" w:lineRule="auto"/>
        <w:jc w:val="both"/>
        <w:rPr>
          <w:rFonts w:ascii="Palatino Linotype" w:eastAsia="Palatino Linotype" w:hAnsi="Palatino Linotype" w:cs="Palatino Linotype"/>
        </w:rPr>
      </w:pPr>
    </w:p>
    <w:p w14:paraId="6B331AEF" w14:textId="229D413B" w:rsidR="00762F01" w:rsidRPr="00762F01" w:rsidRDefault="00762F01">
      <w:pPr>
        <w:spacing w:before="240" w:after="240" w:line="360" w:lineRule="auto"/>
        <w:jc w:val="both"/>
        <w:rPr>
          <w:rFonts w:ascii="Palatino Linotype" w:eastAsia="Palatino Linotype" w:hAnsi="Palatino Linotype" w:cs="Palatino Linotype"/>
        </w:rPr>
      </w:pPr>
    </w:p>
    <w:p w14:paraId="05DC3866" w14:textId="6C6C4ADD" w:rsidR="00762F01" w:rsidRPr="00762F01" w:rsidRDefault="00762F01">
      <w:pPr>
        <w:spacing w:before="240" w:after="240" w:line="360" w:lineRule="auto"/>
        <w:jc w:val="both"/>
        <w:rPr>
          <w:rFonts w:ascii="Palatino Linotype" w:eastAsia="Palatino Linotype" w:hAnsi="Palatino Linotype" w:cs="Palatino Linotype"/>
        </w:rPr>
      </w:pPr>
    </w:p>
    <w:p w14:paraId="1180E7C4" w14:textId="77777777" w:rsidR="00762F01" w:rsidRPr="00762F01" w:rsidRDefault="00762F01">
      <w:pPr>
        <w:spacing w:before="240" w:after="240" w:line="360" w:lineRule="auto"/>
        <w:jc w:val="both"/>
        <w:rPr>
          <w:rFonts w:ascii="Palatino Linotype" w:eastAsia="Palatino Linotype" w:hAnsi="Palatino Linotype" w:cs="Palatino Linotype"/>
        </w:rPr>
      </w:pPr>
    </w:p>
    <w:sectPr w:rsidR="00762F01" w:rsidRPr="00762F01">
      <w:headerReference w:type="default" r:id="rId21"/>
      <w:footerReference w:type="default" r:id="rId22"/>
      <w:headerReference w:type="first" r:id="rId23"/>
      <w:footerReference w:type="first" r:id="rId24"/>
      <w:pgSz w:w="12240" w:h="15840"/>
      <w:pgMar w:top="1985" w:right="1701" w:bottom="1418"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211EC1" w14:textId="77777777" w:rsidR="004F5B2E" w:rsidRDefault="004F5B2E">
      <w:r>
        <w:separator/>
      </w:r>
    </w:p>
  </w:endnote>
  <w:endnote w:type="continuationSeparator" w:id="0">
    <w:p w14:paraId="120192F6" w14:textId="77777777" w:rsidR="004F5B2E" w:rsidRDefault="004F5B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Liberation Serif">
    <w:panose1 w:val="00000000000000000000"/>
    <w:charset w:val="00"/>
    <w:family w:val="roman"/>
    <w:notTrueType/>
    <w:pitch w:val="default"/>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504020202020204"/>
    <w:charset w:val="00"/>
    <w:family w:val="auto"/>
    <w:notTrueType/>
    <w:pitch w:val="variable"/>
    <w:sig w:usb0="E00002FF" w:usb1="5000785B" w:usb2="00000000" w:usb3="00000000" w:csb0="0000019F" w:csb1="00000000"/>
  </w:font>
  <w:font w:name="Myriad Pro">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019675" w14:textId="77777777" w:rsidR="00C72FB6" w:rsidRDefault="001B10C9">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Pr>
        <w:rFonts w:ascii="Palatino Linotype" w:eastAsia="Palatino Linotype" w:hAnsi="Palatino Linotype" w:cs="Palatino Linotype"/>
        <w:b/>
        <w:noProof/>
        <w:color w:val="000000"/>
        <w:sz w:val="20"/>
        <w:szCs w:val="20"/>
      </w:rPr>
      <w:t>48</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Pr>
        <w:rFonts w:ascii="Palatino Linotype" w:eastAsia="Palatino Linotype" w:hAnsi="Palatino Linotype" w:cs="Palatino Linotype"/>
        <w:b/>
        <w:noProof/>
        <w:color w:val="000000"/>
        <w:sz w:val="20"/>
        <w:szCs w:val="20"/>
      </w:rPr>
      <w:t>49</w:t>
    </w:r>
    <w:r>
      <w:rPr>
        <w:rFonts w:ascii="Palatino Linotype" w:eastAsia="Palatino Linotype" w:hAnsi="Palatino Linotype" w:cs="Palatino Linotype"/>
        <w:b/>
        <w:color w:val="000000"/>
        <w:sz w:val="20"/>
        <w:szCs w:val="20"/>
      </w:rPr>
      <w:fldChar w:fldCharType="end"/>
    </w:r>
  </w:p>
  <w:p w14:paraId="25F5C1D9" w14:textId="77777777" w:rsidR="00C72FB6" w:rsidRDefault="00C72FB6">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349CAC" w14:textId="77777777" w:rsidR="00C72FB6" w:rsidRDefault="001B10C9">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Pr>
        <w:rFonts w:ascii="Palatino Linotype" w:eastAsia="Palatino Linotype" w:hAnsi="Palatino Linotype" w:cs="Palatino Linotype"/>
        <w:b/>
        <w:noProof/>
        <w:color w:val="000000"/>
        <w:sz w:val="20"/>
        <w:szCs w:val="20"/>
      </w:rPr>
      <w:t>49</w:t>
    </w:r>
    <w:r>
      <w:rPr>
        <w:rFonts w:ascii="Palatino Linotype" w:eastAsia="Palatino Linotype" w:hAnsi="Palatino Linotype" w:cs="Palatino Linotype"/>
        <w:b/>
        <w:color w:val="000000"/>
        <w:sz w:val="20"/>
        <w:szCs w:val="20"/>
      </w:rPr>
      <w:fldChar w:fldCharType="end"/>
    </w:r>
  </w:p>
  <w:p w14:paraId="7F6B5AEE" w14:textId="77777777" w:rsidR="00C72FB6" w:rsidRDefault="00C72FB6">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36BC1D" w14:textId="77777777" w:rsidR="004F5B2E" w:rsidRDefault="004F5B2E">
      <w:r>
        <w:separator/>
      </w:r>
    </w:p>
  </w:footnote>
  <w:footnote w:type="continuationSeparator" w:id="0">
    <w:p w14:paraId="5DAB6D9D" w14:textId="77777777" w:rsidR="004F5B2E" w:rsidRDefault="004F5B2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F8F208" w14:textId="77777777" w:rsidR="00C72FB6" w:rsidRDefault="001B10C9">
    <w:pPr>
      <w:pBdr>
        <w:top w:val="nil"/>
        <w:left w:val="nil"/>
        <w:bottom w:val="nil"/>
        <w:right w:val="nil"/>
        <w:between w:val="nil"/>
      </w:pBdr>
      <w:tabs>
        <w:tab w:val="center" w:pos="4252"/>
        <w:tab w:val="right" w:pos="8504"/>
        <w:tab w:val="left" w:pos="2326"/>
      </w:tabs>
      <w:rPr>
        <w:rFonts w:ascii="Cambria" w:eastAsia="Cambria" w:hAnsi="Cambria" w:cs="Cambria"/>
        <w:color w:val="000000"/>
      </w:rPr>
    </w:pPr>
    <w:r>
      <w:rPr>
        <w:noProof/>
        <w:lang w:val="es-MX"/>
      </w:rPr>
      <w:drawing>
        <wp:anchor distT="0" distB="0" distL="0" distR="0" simplePos="0" relativeHeight="251658240" behindDoc="1" locked="0" layoutInCell="1" hidden="0" allowOverlap="1" wp14:anchorId="767388A1" wp14:editId="494D7A4E">
          <wp:simplePos x="0" y="0"/>
          <wp:positionH relativeFrom="column">
            <wp:posOffset>-1080129</wp:posOffset>
          </wp:positionH>
          <wp:positionV relativeFrom="paragraph">
            <wp:posOffset>-488309</wp:posOffset>
          </wp:positionV>
          <wp:extent cx="7809865" cy="10165715"/>
          <wp:effectExtent l="0" t="0" r="0" b="0"/>
          <wp:wrapNone/>
          <wp:docPr id="4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f"/>
      <w:tblW w:w="5953" w:type="dxa"/>
      <w:tblInd w:w="3261" w:type="dxa"/>
      <w:tblLayout w:type="fixed"/>
      <w:tblLook w:val="0400" w:firstRow="0" w:lastRow="0" w:firstColumn="0" w:lastColumn="0" w:noHBand="0" w:noVBand="1"/>
    </w:tblPr>
    <w:tblGrid>
      <w:gridCol w:w="2489"/>
      <w:gridCol w:w="3464"/>
    </w:tblGrid>
    <w:tr w:rsidR="00C72FB6" w14:paraId="367DCCEE" w14:textId="77777777">
      <w:tc>
        <w:tcPr>
          <w:tcW w:w="2489" w:type="dxa"/>
          <w:shd w:val="clear" w:color="auto" w:fill="auto"/>
        </w:tcPr>
        <w:p w14:paraId="266A0D4D" w14:textId="77777777" w:rsidR="00C72FB6" w:rsidRDefault="001B10C9">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464" w:type="dxa"/>
          <w:shd w:val="clear" w:color="auto" w:fill="auto"/>
          <w:vAlign w:val="center"/>
        </w:tcPr>
        <w:p w14:paraId="4D8D0822" w14:textId="77777777" w:rsidR="00C72FB6" w:rsidRDefault="001B10C9">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02114/INFOEM/IP/RR/2024</w:t>
          </w:r>
        </w:p>
      </w:tc>
    </w:tr>
    <w:tr w:rsidR="00C72FB6" w14:paraId="13B852AC" w14:textId="77777777">
      <w:trPr>
        <w:trHeight w:val="228"/>
      </w:trPr>
      <w:tc>
        <w:tcPr>
          <w:tcW w:w="2489" w:type="dxa"/>
          <w:shd w:val="clear" w:color="auto" w:fill="auto"/>
          <w:vAlign w:val="center"/>
        </w:tcPr>
        <w:p w14:paraId="132B925E" w14:textId="77777777" w:rsidR="00C72FB6" w:rsidRDefault="001B10C9">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464" w:type="dxa"/>
          <w:shd w:val="clear" w:color="auto" w:fill="auto"/>
          <w:vAlign w:val="center"/>
        </w:tcPr>
        <w:p w14:paraId="099AD3B4" w14:textId="77777777" w:rsidR="00C72FB6" w:rsidRDefault="001B10C9">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Comisión del Agua del Estado de México</w:t>
          </w:r>
        </w:p>
      </w:tc>
    </w:tr>
    <w:tr w:rsidR="00C72FB6" w14:paraId="0D814BB2" w14:textId="77777777">
      <w:tc>
        <w:tcPr>
          <w:tcW w:w="2489" w:type="dxa"/>
          <w:shd w:val="clear" w:color="auto" w:fill="auto"/>
          <w:vAlign w:val="center"/>
        </w:tcPr>
        <w:p w14:paraId="21483F64" w14:textId="77777777" w:rsidR="00C72FB6" w:rsidRDefault="001B10C9">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464" w:type="dxa"/>
          <w:shd w:val="clear" w:color="auto" w:fill="auto"/>
          <w:vAlign w:val="center"/>
        </w:tcPr>
        <w:p w14:paraId="6BB4ADED" w14:textId="77777777" w:rsidR="00C72FB6" w:rsidRDefault="001B10C9">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3441A30A" w14:textId="77777777" w:rsidR="00C72FB6" w:rsidRDefault="001B10C9">
    <w:pPr>
      <w:pBdr>
        <w:top w:val="nil"/>
        <w:left w:val="nil"/>
        <w:bottom w:val="nil"/>
        <w:right w:val="nil"/>
        <w:between w:val="nil"/>
      </w:pBdr>
      <w:tabs>
        <w:tab w:val="center" w:pos="4252"/>
        <w:tab w:val="right" w:pos="8504"/>
        <w:tab w:val="left" w:pos="2326"/>
      </w:tabs>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385077" w14:textId="77777777" w:rsidR="00C72FB6" w:rsidRDefault="00C72FB6">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p>
  <w:tbl>
    <w:tblPr>
      <w:tblStyle w:val="af0"/>
      <w:tblW w:w="5670" w:type="dxa"/>
      <w:tblInd w:w="3261" w:type="dxa"/>
      <w:tblLayout w:type="fixed"/>
      <w:tblLook w:val="0400" w:firstRow="0" w:lastRow="0" w:firstColumn="0" w:lastColumn="0" w:noHBand="0" w:noVBand="1"/>
    </w:tblPr>
    <w:tblGrid>
      <w:gridCol w:w="2551"/>
      <w:gridCol w:w="3119"/>
    </w:tblGrid>
    <w:tr w:rsidR="00C72FB6" w14:paraId="4BFBC77F" w14:textId="77777777">
      <w:tc>
        <w:tcPr>
          <w:tcW w:w="2551" w:type="dxa"/>
          <w:shd w:val="clear" w:color="auto" w:fill="auto"/>
          <w:vAlign w:val="center"/>
        </w:tcPr>
        <w:p w14:paraId="7573DACA" w14:textId="77777777" w:rsidR="00C72FB6" w:rsidRDefault="001B10C9">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119" w:type="dxa"/>
          <w:shd w:val="clear" w:color="auto" w:fill="auto"/>
          <w:vAlign w:val="center"/>
        </w:tcPr>
        <w:p w14:paraId="789D776F" w14:textId="77777777" w:rsidR="00C72FB6" w:rsidRDefault="001B10C9">
          <w:pPr>
            <w:tabs>
              <w:tab w:val="left" w:pos="3153"/>
            </w:tabs>
            <w:ind w:left="-4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02114/INFOEM/IP/RR/2024</w:t>
          </w:r>
        </w:p>
      </w:tc>
    </w:tr>
    <w:tr w:rsidR="00C72FB6" w14:paraId="26115584" w14:textId="77777777">
      <w:trPr>
        <w:trHeight w:val="130"/>
      </w:trPr>
      <w:tc>
        <w:tcPr>
          <w:tcW w:w="2551" w:type="dxa"/>
          <w:shd w:val="clear" w:color="auto" w:fill="auto"/>
          <w:vAlign w:val="center"/>
        </w:tcPr>
        <w:p w14:paraId="15213BD1" w14:textId="77777777" w:rsidR="00C72FB6" w:rsidRDefault="001B10C9">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119" w:type="dxa"/>
          <w:shd w:val="clear" w:color="auto" w:fill="auto"/>
          <w:vAlign w:val="center"/>
        </w:tcPr>
        <w:p w14:paraId="37006AE3" w14:textId="77777777" w:rsidR="00C72FB6" w:rsidRDefault="00C72FB6">
          <w:pPr>
            <w:tabs>
              <w:tab w:val="left" w:pos="3153"/>
            </w:tabs>
            <w:ind w:left="-45"/>
            <w:jc w:val="both"/>
            <w:rPr>
              <w:rFonts w:ascii="Palatino Linotype" w:eastAsia="Palatino Linotype" w:hAnsi="Palatino Linotype" w:cs="Palatino Linotype"/>
              <w:b/>
              <w:sz w:val="22"/>
              <w:szCs w:val="22"/>
            </w:rPr>
          </w:pPr>
        </w:p>
      </w:tc>
    </w:tr>
    <w:tr w:rsidR="00C72FB6" w14:paraId="551DEFED" w14:textId="77777777">
      <w:trPr>
        <w:trHeight w:val="228"/>
      </w:trPr>
      <w:tc>
        <w:tcPr>
          <w:tcW w:w="2551" w:type="dxa"/>
          <w:shd w:val="clear" w:color="auto" w:fill="auto"/>
          <w:vAlign w:val="center"/>
        </w:tcPr>
        <w:p w14:paraId="020A74A3" w14:textId="77777777" w:rsidR="00C72FB6" w:rsidRDefault="001B10C9">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119" w:type="dxa"/>
          <w:shd w:val="clear" w:color="auto" w:fill="auto"/>
          <w:vAlign w:val="center"/>
        </w:tcPr>
        <w:p w14:paraId="66292FDC" w14:textId="77777777" w:rsidR="00C72FB6" w:rsidRDefault="001B10C9">
          <w:pPr>
            <w:tabs>
              <w:tab w:val="left" w:pos="3153"/>
            </w:tabs>
            <w:ind w:left="-4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Comisión del Agua del Estado de México.</w:t>
          </w:r>
        </w:p>
      </w:tc>
    </w:tr>
    <w:tr w:rsidR="00C72FB6" w14:paraId="350FB621" w14:textId="77777777">
      <w:tc>
        <w:tcPr>
          <w:tcW w:w="2551" w:type="dxa"/>
          <w:shd w:val="clear" w:color="auto" w:fill="auto"/>
          <w:vAlign w:val="center"/>
        </w:tcPr>
        <w:p w14:paraId="788A423E" w14:textId="77777777" w:rsidR="00C72FB6" w:rsidRDefault="001B10C9">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119" w:type="dxa"/>
          <w:shd w:val="clear" w:color="auto" w:fill="auto"/>
          <w:vAlign w:val="center"/>
        </w:tcPr>
        <w:p w14:paraId="6B1C3AFC" w14:textId="77777777" w:rsidR="00C72FB6" w:rsidRDefault="001B10C9">
          <w:pPr>
            <w:ind w:left="-45"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36CAEF13" w14:textId="77777777" w:rsidR="00C72FB6" w:rsidRDefault="001B10C9">
    <w:pPr>
      <w:pBdr>
        <w:top w:val="nil"/>
        <w:left w:val="nil"/>
        <w:bottom w:val="nil"/>
        <w:right w:val="nil"/>
        <w:between w:val="nil"/>
      </w:pBdr>
      <w:tabs>
        <w:tab w:val="center" w:pos="4252"/>
        <w:tab w:val="right" w:pos="8504"/>
      </w:tabs>
      <w:rPr>
        <w:rFonts w:ascii="Cambria" w:eastAsia="Cambria" w:hAnsi="Cambria" w:cs="Cambria"/>
        <w:color w:val="000000"/>
      </w:rPr>
    </w:pPr>
    <w:r>
      <w:rPr>
        <w:noProof/>
        <w:lang w:val="es-MX"/>
      </w:rPr>
      <w:drawing>
        <wp:anchor distT="0" distB="0" distL="0" distR="0" simplePos="0" relativeHeight="251659264" behindDoc="1" locked="0" layoutInCell="1" hidden="0" allowOverlap="1" wp14:anchorId="3C59D8E1" wp14:editId="5DE201B5">
          <wp:simplePos x="0" y="0"/>
          <wp:positionH relativeFrom="column">
            <wp:posOffset>-1089654</wp:posOffset>
          </wp:positionH>
          <wp:positionV relativeFrom="paragraph">
            <wp:posOffset>-1169664</wp:posOffset>
          </wp:positionV>
          <wp:extent cx="7809865" cy="10165715"/>
          <wp:effectExtent l="0" t="0" r="0" b="0"/>
          <wp:wrapNone/>
          <wp:docPr id="4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9AE2F88"/>
    <w:multiLevelType w:val="multilevel"/>
    <w:tmpl w:val="64B4BE28"/>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44871FC5"/>
    <w:multiLevelType w:val="multilevel"/>
    <w:tmpl w:val="0C6E21E0"/>
    <w:lvl w:ilvl="0">
      <w:start w:val="1"/>
      <w:numFmt w:val="lowerLetter"/>
      <w:pStyle w:val="Listaconvietas3"/>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2" w15:restartNumberingAfterBreak="0">
    <w:nsid w:val="512C512B"/>
    <w:multiLevelType w:val="multilevel"/>
    <w:tmpl w:val="3B6ABB32"/>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663718B5"/>
    <w:multiLevelType w:val="multilevel"/>
    <w:tmpl w:val="2836196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71A46D54"/>
    <w:multiLevelType w:val="multilevel"/>
    <w:tmpl w:val="DA5808A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7B677A03"/>
    <w:multiLevelType w:val="multilevel"/>
    <w:tmpl w:val="2E96AA8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3"/>
  </w:num>
  <w:num w:numId="2">
    <w:abstractNumId w:val="1"/>
  </w:num>
  <w:num w:numId="3">
    <w:abstractNumId w:val="4"/>
  </w:num>
  <w:num w:numId="4">
    <w:abstractNumId w:val="5"/>
  </w:num>
  <w:num w:numId="5">
    <w:abstractNumId w:val="0"/>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72FB6"/>
    <w:rsid w:val="001B10C9"/>
    <w:rsid w:val="0027783F"/>
    <w:rsid w:val="004F5B2E"/>
    <w:rsid w:val="00762F01"/>
    <w:rsid w:val="008B13A3"/>
    <w:rsid w:val="00AF48AA"/>
    <w:rsid w:val="00C72FB6"/>
    <w:rsid w:val="00E468D3"/>
    <w:rsid w:val="00E8798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EAE78F"/>
  <w15:docId w15:val="{7E8F40FF-079E-4053-B097-15319E4EB8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B2902"/>
  </w:style>
  <w:style w:type="paragraph" w:styleId="Ttulo1">
    <w:name w:val="heading 1"/>
    <w:basedOn w:val="Normal"/>
    <w:next w:val="Normal"/>
    <w:link w:val="Ttulo1Car"/>
    <w:uiPriority w:val="9"/>
    <w:qFormat/>
    <w:rsid w:val="00603D7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603D7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semiHidden/>
    <w:unhideWhenUsed/>
    <w:qFormat/>
    <w:rsid w:val="003B73CD"/>
    <w:pPr>
      <w:keepNext/>
      <w:tabs>
        <w:tab w:val="num" w:pos="2160"/>
      </w:tabs>
      <w:spacing w:before="240" w:after="60"/>
      <w:ind w:left="2160" w:hanging="720"/>
      <w:outlineLvl w:val="2"/>
    </w:pPr>
    <w:rPr>
      <w:rFonts w:asciiTheme="majorHAnsi" w:eastAsiaTheme="majorEastAsia" w:hAnsiTheme="majorHAnsi" w:cstheme="majorBidi"/>
      <w:b/>
      <w:bCs/>
      <w:sz w:val="26"/>
      <w:szCs w:val="26"/>
      <w:lang w:val="en-US" w:eastAsia="en-US"/>
    </w:rPr>
  </w:style>
  <w:style w:type="paragraph" w:styleId="Ttulo4">
    <w:name w:val="heading 4"/>
    <w:basedOn w:val="Normal"/>
    <w:next w:val="Normal"/>
    <w:link w:val="Ttulo4Car"/>
    <w:uiPriority w:val="9"/>
    <w:semiHidden/>
    <w:unhideWhenUsed/>
    <w:qFormat/>
    <w:rsid w:val="003B73CD"/>
    <w:pPr>
      <w:keepNext/>
      <w:tabs>
        <w:tab w:val="num" w:pos="2880"/>
      </w:tabs>
      <w:spacing w:before="240" w:after="60"/>
      <w:ind w:left="2880" w:hanging="720"/>
      <w:outlineLvl w:val="3"/>
    </w:pPr>
    <w:rPr>
      <w:rFonts w:asciiTheme="minorHAnsi" w:eastAsiaTheme="minorEastAsia" w:hAnsiTheme="minorHAnsi" w:cstheme="minorBidi"/>
      <w:b/>
      <w:bCs/>
      <w:sz w:val="28"/>
      <w:szCs w:val="28"/>
      <w:lang w:val="en-US" w:eastAsia="en-US"/>
    </w:rPr>
  </w:style>
  <w:style w:type="paragraph" w:styleId="Ttulo5">
    <w:name w:val="heading 5"/>
    <w:basedOn w:val="Normal"/>
    <w:next w:val="Normal"/>
    <w:link w:val="Ttulo5Car"/>
    <w:uiPriority w:val="9"/>
    <w:semiHidden/>
    <w:unhideWhenUsed/>
    <w:qFormat/>
    <w:rsid w:val="003B73CD"/>
    <w:pPr>
      <w:tabs>
        <w:tab w:val="num" w:pos="3600"/>
      </w:tabs>
      <w:spacing w:before="240" w:after="60"/>
      <w:ind w:left="3600" w:hanging="720"/>
      <w:outlineLvl w:val="4"/>
    </w:pPr>
    <w:rPr>
      <w:rFonts w:asciiTheme="minorHAnsi" w:eastAsiaTheme="minorEastAsia" w:hAnsiTheme="minorHAnsi" w:cstheme="minorBidi"/>
      <w:b/>
      <w:bCs/>
      <w:i/>
      <w:iCs/>
      <w:sz w:val="26"/>
      <w:szCs w:val="26"/>
      <w:lang w:val="en-US" w:eastAsia="en-US"/>
    </w:rPr>
  </w:style>
  <w:style w:type="paragraph" w:styleId="Ttulo6">
    <w:name w:val="heading 6"/>
    <w:basedOn w:val="Normal"/>
    <w:next w:val="Normal"/>
    <w:link w:val="Ttulo6Car"/>
    <w:semiHidden/>
    <w:unhideWhenUsed/>
    <w:qFormat/>
    <w:rsid w:val="003B73CD"/>
    <w:pPr>
      <w:tabs>
        <w:tab w:val="num" w:pos="4320"/>
      </w:tabs>
      <w:spacing w:before="240" w:after="60"/>
      <w:ind w:left="4320" w:hanging="720"/>
      <w:outlineLvl w:val="5"/>
    </w:pPr>
    <w:rPr>
      <w:b/>
      <w:bCs/>
      <w:sz w:val="22"/>
      <w:szCs w:val="22"/>
      <w:lang w:val="en-US" w:eastAsia="en-US"/>
    </w:rPr>
  </w:style>
  <w:style w:type="paragraph" w:styleId="Ttulo7">
    <w:name w:val="heading 7"/>
    <w:basedOn w:val="Normal"/>
    <w:next w:val="Normal"/>
    <w:link w:val="Ttulo7Car"/>
    <w:uiPriority w:val="9"/>
    <w:semiHidden/>
    <w:unhideWhenUsed/>
    <w:qFormat/>
    <w:rsid w:val="003B73CD"/>
    <w:pPr>
      <w:tabs>
        <w:tab w:val="num" w:pos="5040"/>
      </w:tabs>
      <w:spacing w:before="240" w:after="60"/>
      <w:ind w:left="5040" w:hanging="720"/>
      <w:outlineLvl w:val="6"/>
    </w:pPr>
    <w:rPr>
      <w:rFonts w:asciiTheme="minorHAnsi" w:eastAsiaTheme="minorEastAsia" w:hAnsiTheme="minorHAnsi" w:cstheme="minorBidi"/>
      <w:lang w:val="en-US" w:eastAsia="en-US"/>
    </w:rPr>
  </w:style>
  <w:style w:type="paragraph" w:styleId="Ttulo8">
    <w:name w:val="heading 8"/>
    <w:basedOn w:val="Normal"/>
    <w:next w:val="Normal"/>
    <w:link w:val="Ttulo8Car"/>
    <w:uiPriority w:val="9"/>
    <w:semiHidden/>
    <w:unhideWhenUsed/>
    <w:qFormat/>
    <w:rsid w:val="003B73CD"/>
    <w:pPr>
      <w:tabs>
        <w:tab w:val="num" w:pos="5760"/>
      </w:tabs>
      <w:spacing w:before="240" w:after="60"/>
      <w:ind w:left="5760" w:hanging="720"/>
      <w:outlineLvl w:val="7"/>
    </w:pPr>
    <w:rPr>
      <w:rFonts w:asciiTheme="minorHAnsi" w:eastAsiaTheme="minorEastAsia" w:hAnsiTheme="minorHAnsi" w:cstheme="minorBidi"/>
      <w:i/>
      <w:iCs/>
      <w:lang w:val="en-US" w:eastAsia="en-US"/>
    </w:rPr>
  </w:style>
  <w:style w:type="paragraph" w:styleId="Ttulo9">
    <w:name w:val="heading 9"/>
    <w:basedOn w:val="Normal"/>
    <w:next w:val="Normal"/>
    <w:link w:val="Ttulo9Car"/>
    <w:uiPriority w:val="9"/>
    <w:semiHidden/>
    <w:unhideWhenUsed/>
    <w:qFormat/>
    <w:rsid w:val="003B73CD"/>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lang w:val="es-MX"/>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944C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2944C8"/>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2944C8"/>
    <w:rPr>
      <w:vertAlign w:val="superscript"/>
    </w:rPr>
  </w:style>
  <w:style w:type="paragraph" w:styleId="Sinespaciado">
    <w:name w:val="No Spacing"/>
    <w:aliases w:val="Francesa,Fundamentos,INAI"/>
    <w:link w:val="SinespaciadoCar"/>
    <w:uiPriority w:val="1"/>
    <w:qFormat/>
    <w:rsid w:val="002944C8"/>
    <w:rPr>
      <w:lang w:val="es-MX"/>
    </w:rPr>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rPr>
      <w:lang w:val="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Fundamentos Car,INAI Car"/>
    <w:link w:val="Sinespaciado"/>
    <w:uiPriority w:val="1"/>
    <w:locked/>
    <w:rsid w:val="00270539"/>
    <w:rPr>
      <w:rFonts w:ascii="Times New Roman" w:eastAsia="Times New Roman" w:hAnsi="Times New Roman" w:cs="Times New Roman"/>
      <w:lang w:val="es-MX"/>
    </w:rPr>
  </w:style>
  <w:style w:type="character" w:customStyle="1" w:styleId="medium">
    <w:name w:val="medium"/>
    <w:basedOn w:val="Fuentedeprrafopredeter"/>
    <w:rsid w:val="00354DB7"/>
  </w:style>
  <w:style w:type="table" w:styleId="Tablaconcuadrcula">
    <w:name w:val="Table Grid"/>
    <w:basedOn w:val="Tablanormal"/>
    <w:uiPriority w:val="59"/>
    <w:rsid w:val="00BB3A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umeroconsecutivo">
    <w:name w:val="numeroconsecutivo"/>
    <w:basedOn w:val="Fuentedeprrafopredeter"/>
    <w:rsid w:val="00615060"/>
  </w:style>
  <w:style w:type="character" w:customStyle="1" w:styleId="titulorubrolgt">
    <w:name w:val="titulorubrolgt"/>
    <w:basedOn w:val="Fuentedeprrafopredeter"/>
    <w:rsid w:val="00615060"/>
  </w:style>
  <w:style w:type="character" w:customStyle="1" w:styleId="ctr">
    <w:name w:val="ctr"/>
    <w:basedOn w:val="Fuentedeprrafopredeter"/>
    <w:rsid w:val="00615060"/>
  </w:style>
  <w:style w:type="paragraph" w:styleId="Textonotaalfinal">
    <w:name w:val="endnote text"/>
    <w:basedOn w:val="Normal"/>
    <w:link w:val="TextonotaalfinalCar"/>
    <w:uiPriority w:val="99"/>
    <w:semiHidden/>
    <w:unhideWhenUsed/>
    <w:rsid w:val="00D25E88"/>
    <w:rPr>
      <w:sz w:val="20"/>
      <w:szCs w:val="20"/>
    </w:rPr>
  </w:style>
  <w:style w:type="character" w:customStyle="1" w:styleId="TextonotaalfinalCar">
    <w:name w:val="Texto nota al final Car"/>
    <w:basedOn w:val="Fuentedeprrafopredeter"/>
    <w:link w:val="Textonotaalfinal"/>
    <w:uiPriority w:val="99"/>
    <w:semiHidden/>
    <w:rsid w:val="00D25E88"/>
    <w:rPr>
      <w:rFonts w:ascii="Times New Roman" w:eastAsia="Times New Roman" w:hAnsi="Times New Roman" w:cs="Times New Roman"/>
      <w:sz w:val="20"/>
      <w:szCs w:val="20"/>
      <w:lang w:val="es-ES"/>
    </w:rPr>
  </w:style>
  <w:style w:type="character" w:styleId="Refdenotaalfinal">
    <w:name w:val="endnote reference"/>
    <w:basedOn w:val="Fuentedeprrafopredeter"/>
    <w:uiPriority w:val="99"/>
    <w:semiHidden/>
    <w:unhideWhenUsed/>
    <w:rsid w:val="00D25E88"/>
    <w:rPr>
      <w:vertAlign w:val="superscript"/>
    </w:rPr>
  </w:style>
  <w:style w:type="character" w:customStyle="1" w:styleId="A1">
    <w:name w:val="A1"/>
    <w:uiPriority w:val="99"/>
    <w:rsid w:val="00EC4ECD"/>
    <w:rPr>
      <w:rFonts w:ascii="Myriad Pro" w:hAnsi="Myriad Pro" w:cs="Myriad Pro" w:hint="default"/>
      <w:color w:val="000000"/>
      <w:sz w:val="22"/>
      <w:szCs w:val="22"/>
    </w:rPr>
  </w:style>
  <w:style w:type="paragraph" w:customStyle="1" w:styleId="Pa9">
    <w:name w:val="Pa9"/>
    <w:basedOn w:val="Normal"/>
    <w:next w:val="Normal"/>
    <w:uiPriority w:val="99"/>
    <w:rsid w:val="00EC4ECD"/>
    <w:pPr>
      <w:autoSpaceDE w:val="0"/>
      <w:autoSpaceDN w:val="0"/>
      <w:adjustRightInd w:val="0"/>
      <w:spacing w:line="241" w:lineRule="atLeast"/>
    </w:pPr>
    <w:rPr>
      <w:rFonts w:ascii="Myriad Pro" w:eastAsiaTheme="minorHAnsi" w:hAnsi="Myriad Pro" w:cstheme="minorBidi"/>
      <w:lang w:val="es-MX" w:eastAsia="en-US"/>
    </w:rPr>
  </w:style>
  <w:style w:type="paragraph" w:customStyle="1" w:styleId="Pa5">
    <w:name w:val="Pa5"/>
    <w:basedOn w:val="Normal"/>
    <w:next w:val="Normal"/>
    <w:uiPriority w:val="99"/>
    <w:rsid w:val="00EC4ECD"/>
    <w:pPr>
      <w:autoSpaceDE w:val="0"/>
      <w:autoSpaceDN w:val="0"/>
      <w:adjustRightInd w:val="0"/>
      <w:spacing w:line="201" w:lineRule="atLeast"/>
    </w:pPr>
    <w:rPr>
      <w:rFonts w:ascii="Myriad Pro" w:eastAsiaTheme="minorHAnsi" w:hAnsi="Myriad Pro" w:cstheme="minorBidi"/>
      <w:lang w:val="es-MX" w:eastAsia="en-US"/>
    </w:rPr>
  </w:style>
  <w:style w:type="paragraph" w:customStyle="1" w:styleId="m5127500252372250437gmail-paragraph">
    <w:name w:val="m_5127500252372250437gmail-paragraph"/>
    <w:basedOn w:val="Normal"/>
    <w:rsid w:val="00980B7E"/>
    <w:pPr>
      <w:spacing w:before="100" w:beforeAutospacing="1" w:after="100" w:afterAutospacing="1"/>
    </w:pPr>
    <w:rPr>
      <w:lang w:val="es-MX"/>
    </w:rPr>
  </w:style>
  <w:style w:type="character" w:customStyle="1" w:styleId="nombrefraccder">
    <w:name w:val="nombrefraccder"/>
    <w:basedOn w:val="Fuentedeprrafopredeter"/>
    <w:rsid w:val="009B4A68"/>
  </w:style>
  <w:style w:type="character" w:customStyle="1" w:styleId="numberfraccder">
    <w:name w:val="numberfraccder"/>
    <w:basedOn w:val="Fuentedeprrafopredeter"/>
    <w:rsid w:val="009B4A68"/>
  </w:style>
  <w:style w:type="character" w:customStyle="1" w:styleId="TextoCar">
    <w:name w:val="Texto Car"/>
    <w:link w:val="Texto"/>
    <w:locked/>
    <w:rsid w:val="002B0963"/>
    <w:rPr>
      <w:rFonts w:ascii="Arial" w:eastAsia="Times New Roman" w:hAnsi="Arial" w:cs="Arial"/>
      <w:sz w:val="18"/>
      <w:szCs w:val="18"/>
      <w:lang w:val="es-MX"/>
    </w:rPr>
  </w:style>
  <w:style w:type="character" w:styleId="nfasis">
    <w:name w:val="Emphasis"/>
    <w:basedOn w:val="Fuentedeprrafopredeter"/>
    <w:uiPriority w:val="20"/>
    <w:qFormat/>
    <w:rsid w:val="00C536F2"/>
    <w:rPr>
      <w:i/>
      <w:iCs/>
    </w:rPr>
  </w:style>
  <w:style w:type="character" w:customStyle="1" w:styleId="normaltextrun">
    <w:name w:val="normaltextrun"/>
    <w:basedOn w:val="Fuentedeprrafopredeter"/>
    <w:rsid w:val="0011437B"/>
  </w:style>
  <w:style w:type="character" w:customStyle="1" w:styleId="m5127500252372250437gmail-normaltextrun">
    <w:name w:val="m_5127500252372250437gmail-normaltextrun"/>
    <w:basedOn w:val="Fuentedeprrafopredeter"/>
    <w:rsid w:val="0011437B"/>
  </w:style>
  <w:style w:type="paragraph" w:customStyle="1" w:styleId="m-60081275284358516gmail-msolistparagraph">
    <w:name w:val="m_-60081275284358516gmail-msolistparagraph"/>
    <w:basedOn w:val="Normal"/>
    <w:rsid w:val="00207C90"/>
    <w:pPr>
      <w:spacing w:before="100" w:beforeAutospacing="1" w:after="100" w:afterAutospacing="1"/>
    </w:pPr>
    <w:rPr>
      <w:lang w:val="es-MX"/>
    </w:rPr>
  </w:style>
  <w:style w:type="paragraph" w:customStyle="1" w:styleId="ANOTACION">
    <w:name w:val="ANOTACION"/>
    <w:basedOn w:val="Normal"/>
    <w:link w:val="ANOTACIONCar"/>
    <w:rsid w:val="001B5A73"/>
    <w:pPr>
      <w:spacing w:before="101" w:after="101" w:line="216" w:lineRule="atLeast"/>
      <w:jc w:val="center"/>
    </w:pPr>
    <w:rPr>
      <w:b/>
      <w:sz w:val="18"/>
      <w:szCs w:val="20"/>
      <w:lang w:val="es-ES_tradnl"/>
    </w:rPr>
  </w:style>
  <w:style w:type="character" w:customStyle="1" w:styleId="ANOTACIONCar">
    <w:name w:val="ANOTACION Car"/>
    <w:link w:val="ANOTACION"/>
    <w:locked/>
    <w:rsid w:val="001B5A73"/>
    <w:rPr>
      <w:rFonts w:ascii="Times New Roman" w:eastAsia="Times New Roman" w:hAnsi="Times New Roman" w:cs="Times New Roman"/>
      <w:b/>
      <w:sz w:val="18"/>
      <w:szCs w:val="20"/>
    </w:rPr>
  </w:style>
  <w:style w:type="paragraph" w:customStyle="1" w:styleId="j">
    <w:name w:val="j"/>
    <w:basedOn w:val="Normal"/>
    <w:rsid w:val="007B00BD"/>
    <w:pPr>
      <w:spacing w:before="100" w:beforeAutospacing="1" w:after="100" w:afterAutospacing="1"/>
    </w:pPr>
    <w:rPr>
      <w:lang w:val="es-MX"/>
    </w:rPr>
  </w:style>
  <w:style w:type="character" w:customStyle="1" w:styleId="nacep">
    <w:name w:val="n_acep"/>
    <w:basedOn w:val="Fuentedeprrafopredeter"/>
    <w:rsid w:val="007B00BD"/>
  </w:style>
  <w:style w:type="paragraph" w:customStyle="1" w:styleId="k5">
    <w:name w:val="k5"/>
    <w:basedOn w:val="Normal"/>
    <w:rsid w:val="007B00BD"/>
    <w:pPr>
      <w:spacing w:before="100" w:beforeAutospacing="1" w:after="100" w:afterAutospacing="1"/>
    </w:pPr>
    <w:rPr>
      <w:lang w:val="es-MX"/>
    </w:rPr>
  </w:style>
  <w:style w:type="paragraph" w:customStyle="1" w:styleId="m">
    <w:name w:val="m"/>
    <w:basedOn w:val="Normal"/>
    <w:rsid w:val="007B00BD"/>
    <w:pPr>
      <w:spacing w:before="100" w:beforeAutospacing="1" w:after="100" w:afterAutospacing="1"/>
    </w:pPr>
    <w:rPr>
      <w:lang w:val="es-MX"/>
    </w:rPr>
  </w:style>
  <w:style w:type="character" w:styleId="Refdecomentario">
    <w:name w:val="annotation reference"/>
    <w:basedOn w:val="Fuentedeprrafopredeter"/>
    <w:uiPriority w:val="99"/>
    <w:semiHidden/>
    <w:unhideWhenUsed/>
    <w:rsid w:val="003219FE"/>
    <w:rPr>
      <w:sz w:val="16"/>
      <w:szCs w:val="16"/>
    </w:rPr>
  </w:style>
  <w:style w:type="paragraph" w:styleId="Textocomentario">
    <w:name w:val="annotation text"/>
    <w:basedOn w:val="Normal"/>
    <w:link w:val="TextocomentarioCar"/>
    <w:uiPriority w:val="99"/>
    <w:semiHidden/>
    <w:unhideWhenUsed/>
    <w:rsid w:val="003219FE"/>
    <w:rPr>
      <w:sz w:val="20"/>
      <w:szCs w:val="20"/>
    </w:rPr>
  </w:style>
  <w:style w:type="character" w:customStyle="1" w:styleId="TextocomentarioCar">
    <w:name w:val="Texto comentario Car"/>
    <w:basedOn w:val="Fuentedeprrafopredeter"/>
    <w:link w:val="Textocomentario"/>
    <w:uiPriority w:val="99"/>
    <w:semiHidden/>
    <w:rsid w:val="003219FE"/>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3219FE"/>
    <w:rPr>
      <w:b/>
      <w:bCs/>
    </w:rPr>
  </w:style>
  <w:style w:type="character" w:customStyle="1" w:styleId="AsuntodelcomentarioCar">
    <w:name w:val="Asunto del comentario Car"/>
    <w:basedOn w:val="TextocomentarioCar"/>
    <w:link w:val="Asuntodelcomentario"/>
    <w:uiPriority w:val="99"/>
    <w:semiHidden/>
    <w:rsid w:val="003219FE"/>
    <w:rPr>
      <w:rFonts w:ascii="Times New Roman" w:eastAsia="Times New Roman" w:hAnsi="Times New Roman" w:cs="Times New Roman"/>
      <w:b/>
      <w:bCs/>
      <w:sz w:val="20"/>
      <w:szCs w:val="20"/>
      <w:lang w:val="es-ES"/>
    </w:rPr>
  </w:style>
  <w:style w:type="paragraph" w:customStyle="1" w:styleId="FAFunotente1">
    <w:name w:val="FA Fu?notente1"/>
    <w:basedOn w:val="Normal"/>
    <w:next w:val="Textonotapie"/>
    <w:uiPriority w:val="99"/>
    <w:unhideWhenUsed/>
    <w:rsid w:val="00A403D3"/>
    <w:rPr>
      <w:rFonts w:asciiTheme="minorHAnsi" w:eastAsia="Cambria" w:hAnsiTheme="minorHAnsi" w:cstheme="minorBidi"/>
      <w:sz w:val="20"/>
      <w:szCs w:val="20"/>
      <w:lang w:val="es-MX" w:eastAsia="en-US"/>
    </w:rPr>
  </w:style>
  <w:style w:type="character" w:customStyle="1" w:styleId="Ttulo1Car">
    <w:name w:val="Título 1 Car"/>
    <w:basedOn w:val="Fuentedeprrafopredeter"/>
    <w:link w:val="Ttulo1"/>
    <w:uiPriority w:val="9"/>
    <w:rsid w:val="00603D72"/>
    <w:rPr>
      <w:rFonts w:asciiTheme="majorHAnsi" w:eastAsiaTheme="majorEastAsia" w:hAnsiTheme="majorHAnsi" w:cstheme="majorBidi"/>
      <w:color w:val="365F91" w:themeColor="accent1" w:themeShade="BF"/>
      <w:sz w:val="32"/>
      <w:szCs w:val="32"/>
      <w:lang w:val="es-ES"/>
    </w:rPr>
  </w:style>
  <w:style w:type="character" w:customStyle="1" w:styleId="Ttulo2Car">
    <w:name w:val="Título 2 Car"/>
    <w:basedOn w:val="Fuentedeprrafopredeter"/>
    <w:link w:val="Ttulo2"/>
    <w:uiPriority w:val="9"/>
    <w:rsid w:val="00603D72"/>
    <w:rPr>
      <w:rFonts w:asciiTheme="majorHAnsi" w:eastAsiaTheme="majorEastAsia" w:hAnsiTheme="majorHAnsi" w:cstheme="majorBidi"/>
      <w:color w:val="365F91" w:themeColor="accent1" w:themeShade="BF"/>
      <w:sz w:val="26"/>
      <w:szCs w:val="26"/>
      <w:lang w:val="es-ES"/>
    </w:rPr>
  </w:style>
  <w:style w:type="paragraph" w:styleId="Lista">
    <w:name w:val="List"/>
    <w:basedOn w:val="Normal"/>
    <w:uiPriority w:val="99"/>
    <w:unhideWhenUsed/>
    <w:rsid w:val="00603D72"/>
    <w:pPr>
      <w:ind w:left="283" w:hanging="283"/>
      <w:contextualSpacing/>
    </w:pPr>
  </w:style>
  <w:style w:type="paragraph" w:styleId="Lista2">
    <w:name w:val="List 2"/>
    <w:basedOn w:val="Normal"/>
    <w:uiPriority w:val="99"/>
    <w:unhideWhenUsed/>
    <w:rsid w:val="00603D72"/>
    <w:pPr>
      <w:ind w:left="566" w:hanging="283"/>
      <w:contextualSpacing/>
    </w:pPr>
  </w:style>
  <w:style w:type="paragraph" w:styleId="Lista3">
    <w:name w:val="List 3"/>
    <w:basedOn w:val="Normal"/>
    <w:uiPriority w:val="99"/>
    <w:unhideWhenUsed/>
    <w:rsid w:val="00603D72"/>
    <w:pPr>
      <w:ind w:left="849" w:hanging="283"/>
      <w:contextualSpacing/>
    </w:pPr>
  </w:style>
  <w:style w:type="paragraph" w:styleId="Listaconvietas3">
    <w:name w:val="List Bullet 3"/>
    <w:basedOn w:val="Normal"/>
    <w:uiPriority w:val="99"/>
    <w:unhideWhenUsed/>
    <w:rsid w:val="00603D72"/>
    <w:pPr>
      <w:numPr>
        <w:numId w:val="2"/>
      </w:numPr>
      <w:contextualSpacing/>
    </w:pPr>
  </w:style>
  <w:style w:type="paragraph" w:styleId="Continuarlista">
    <w:name w:val="List Continue"/>
    <w:basedOn w:val="Normal"/>
    <w:uiPriority w:val="99"/>
    <w:unhideWhenUsed/>
    <w:rsid w:val="00603D72"/>
    <w:pPr>
      <w:spacing w:after="120"/>
      <w:ind w:left="283"/>
      <w:contextualSpacing/>
    </w:pPr>
  </w:style>
  <w:style w:type="paragraph" w:styleId="Continuarlista2">
    <w:name w:val="List Continue 2"/>
    <w:basedOn w:val="Normal"/>
    <w:uiPriority w:val="99"/>
    <w:unhideWhenUsed/>
    <w:rsid w:val="00603D72"/>
    <w:pPr>
      <w:spacing w:after="120"/>
      <w:ind w:left="566"/>
      <w:contextualSpacing/>
    </w:pPr>
  </w:style>
  <w:style w:type="paragraph" w:styleId="Textoindependiente">
    <w:name w:val="Body Text"/>
    <w:basedOn w:val="Normal"/>
    <w:link w:val="TextoindependienteCar"/>
    <w:uiPriority w:val="99"/>
    <w:unhideWhenUsed/>
    <w:rsid w:val="00603D72"/>
    <w:pPr>
      <w:spacing w:after="120"/>
    </w:pPr>
  </w:style>
  <w:style w:type="character" w:customStyle="1" w:styleId="TextoindependienteCar">
    <w:name w:val="Texto independiente Car"/>
    <w:basedOn w:val="Fuentedeprrafopredeter"/>
    <w:link w:val="Textoindependiente"/>
    <w:uiPriority w:val="99"/>
    <w:rsid w:val="00603D72"/>
    <w:rPr>
      <w:rFonts w:ascii="Times New Roman" w:eastAsia="Times New Roman" w:hAnsi="Times New Roman" w:cs="Times New Roman"/>
      <w:lang w:val="es-ES"/>
    </w:rPr>
  </w:style>
  <w:style w:type="paragraph" w:styleId="Sangradetextonormal">
    <w:name w:val="Body Text Indent"/>
    <w:basedOn w:val="Normal"/>
    <w:link w:val="SangradetextonormalCar"/>
    <w:uiPriority w:val="99"/>
    <w:semiHidden/>
    <w:unhideWhenUsed/>
    <w:rsid w:val="00603D72"/>
    <w:pPr>
      <w:spacing w:after="120"/>
      <w:ind w:left="283"/>
    </w:pPr>
  </w:style>
  <w:style w:type="character" w:customStyle="1" w:styleId="SangradetextonormalCar">
    <w:name w:val="Sangría de texto normal Car"/>
    <w:basedOn w:val="Fuentedeprrafopredeter"/>
    <w:link w:val="Sangradetextonormal"/>
    <w:uiPriority w:val="99"/>
    <w:semiHidden/>
    <w:rsid w:val="00603D72"/>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603D7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03D72"/>
    <w:rPr>
      <w:rFonts w:ascii="Times New Roman" w:eastAsia="Times New Roman" w:hAnsi="Times New Roman" w:cs="Times New Roman"/>
      <w:lang w:val="es-ES"/>
    </w:rPr>
  </w:style>
  <w:style w:type="paragraph" w:customStyle="1" w:styleId="paragraph">
    <w:name w:val="paragraph"/>
    <w:basedOn w:val="Normal"/>
    <w:rsid w:val="00E34821"/>
    <w:pPr>
      <w:spacing w:before="100" w:beforeAutospacing="1" w:after="100" w:afterAutospacing="1"/>
    </w:pPr>
    <w:rPr>
      <w:lang w:val="es-MX"/>
    </w:rPr>
  </w:style>
  <w:style w:type="paragraph" w:customStyle="1" w:styleId="n2">
    <w:name w:val="n2"/>
    <w:basedOn w:val="Normal"/>
    <w:rsid w:val="009D307C"/>
    <w:pPr>
      <w:spacing w:before="100" w:beforeAutospacing="1" w:after="100" w:afterAutospacing="1"/>
    </w:pPr>
    <w:rPr>
      <w:lang w:val="es-MX"/>
    </w:rPr>
  </w:style>
  <w:style w:type="character" w:customStyle="1" w:styleId="u">
    <w:name w:val="u"/>
    <w:basedOn w:val="Fuentedeprrafopredeter"/>
    <w:rsid w:val="009D307C"/>
  </w:style>
  <w:style w:type="paragraph" w:customStyle="1" w:styleId="j1">
    <w:name w:val="j1"/>
    <w:basedOn w:val="Normal"/>
    <w:rsid w:val="009D307C"/>
    <w:pPr>
      <w:spacing w:before="100" w:beforeAutospacing="1" w:after="100" w:afterAutospacing="1"/>
    </w:pPr>
    <w:rPr>
      <w:lang w:val="es-MX"/>
    </w:rPr>
  </w:style>
  <w:style w:type="paragraph" w:customStyle="1" w:styleId="j2">
    <w:name w:val="j2"/>
    <w:basedOn w:val="Normal"/>
    <w:rsid w:val="009D307C"/>
    <w:pPr>
      <w:spacing w:before="100" w:beforeAutospacing="1" w:after="100" w:afterAutospacing="1"/>
    </w:pPr>
    <w:rPr>
      <w:lang w:val="es-MX"/>
    </w:rPr>
  </w:style>
  <w:style w:type="table" w:styleId="Tabladelista1clara-nfasis1">
    <w:name w:val="List Table 1 Light Accent 1"/>
    <w:basedOn w:val="Tablanormal"/>
    <w:uiPriority w:val="46"/>
    <w:rsid w:val="00A01B91"/>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encinsinresolver1">
    <w:name w:val="Mención sin resolver1"/>
    <w:basedOn w:val="Fuentedeprrafopredeter"/>
    <w:uiPriority w:val="99"/>
    <w:semiHidden/>
    <w:unhideWhenUsed/>
    <w:rsid w:val="00457753"/>
    <w:rPr>
      <w:color w:val="605E5C"/>
      <w:shd w:val="clear" w:color="auto" w:fill="E1DFDD"/>
    </w:rPr>
  </w:style>
  <w:style w:type="character" w:customStyle="1" w:styleId="Mencinsinresolver2">
    <w:name w:val="Mención sin resolver2"/>
    <w:basedOn w:val="Fuentedeprrafopredeter"/>
    <w:uiPriority w:val="99"/>
    <w:semiHidden/>
    <w:unhideWhenUsed/>
    <w:rsid w:val="00CE48D4"/>
    <w:rPr>
      <w:color w:val="605E5C"/>
      <w:shd w:val="clear" w:color="auto" w:fill="E1DFDD"/>
    </w:rPr>
  </w:style>
  <w:style w:type="table" w:customStyle="1" w:styleId="Tabladelista1clara-nfasis11">
    <w:name w:val="Tabla de lista 1 clara - Énfasis 11"/>
    <w:basedOn w:val="Tablanormal"/>
    <w:uiPriority w:val="46"/>
    <w:rsid w:val="008F79FD"/>
    <w:rPr>
      <w:rFonts w:eastAsia="MS Mincho"/>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Ttulo3Car">
    <w:name w:val="Título 3 Car"/>
    <w:basedOn w:val="Fuentedeprrafopredeter"/>
    <w:link w:val="Ttulo3"/>
    <w:uiPriority w:val="9"/>
    <w:semiHidden/>
    <w:rsid w:val="003B73CD"/>
    <w:rPr>
      <w:rFonts w:asciiTheme="majorHAnsi" w:eastAsiaTheme="majorEastAsia" w:hAnsiTheme="majorHAnsi" w:cstheme="majorBidi"/>
      <w:b/>
      <w:bCs/>
      <w:sz w:val="26"/>
      <w:szCs w:val="26"/>
      <w:lang w:val="en-US" w:eastAsia="en-US"/>
    </w:rPr>
  </w:style>
  <w:style w:type="character" w:customStyle="1" w:styleId="Ttulo4Car">
    <w:name w:val="Título 4 Car"/>
    <w:basedOn w:val="Fuentedeprrafopredeter"/>
    <w:link w:val="Ttulo4"/>
    <w:uiPriority w:val="9"/>
    <w:semiHidden/>
    <w:rsid w:val="003B73CD"/>
    <w:rPr>
      <w:b/>
      <w:bCs/>
      <w:sz w:val="28"/>
      <w:szCs w:val="28"/>
      <w:lang w:val="en-US" w:eastAsia="en-US"/>
    </w:rPr>
  </w:style>
  <w:style w:type="character" w:customStyle="1" w:styleId="Ttulo5Car">
    <w:name w:val="Título 5 Car"/>
    <w:basedOn w:val="Fuentedeprrafopredeter"/>
    <w:link w:val="Ttulo5"/>
    <w:uiPriority w:val="9"/>
    <w:semiHidden/>
    <w:rsid w:val="003B73CD"/>
    <w:rPr>
      <w:b/>
      <w:bCs/>
      <w:i/>
      <w:iCs/>
      <w:sz w:val="26"/>
      <w:szCs w:val="26"/>
      <w:lang w:val="en-US" w:eastAsia="en-US"/>
    </w:rPr>
  </w:style>
  <w:style w:type="character" w:customStyle="1" w:styleId="Ttulo6Car">
    <w:name w:val="Título 6 Car"/>
    <w:basedOn w:val="Fuentedeprrafopredeter"/>
    <w:link w:val="Ttulo6"/>
    <w:semiHidden/>
    <w:rsid w:val="003B73CD"/>
    <w:rPr>
      <w:rFonts w:ascii="Times New Roman" w:eastAsia="Times New Roman" w:hAnsi="Times New Roman" w:cs="Times New Roman"/>
      <w:b/>
      <w:bCs/>
      <w:sz w:val="22"/>
      <w:szCs w:val="22"/>
      <w:lang w:val="en-US" w:eastAsia="en-US"/>
    </w:rPr>
  </w:style>
  <w:style w:type="character" w:customStyle="1" w:styleId="Ttulo7Car">
    <w:name w:val="Título 7 Car"/>
    <w:basedOn w:val="Fuentedeprrafopredeter"/>
    <w:link w:val="Ttulo7"/>
    <w:uiPriority w:val="9"/>
    <w:semiHidden/>
    <w:rsid w:val="003B73CD"/>
    <w:rPr>
      <w:lang w:val="en-US" w:eastAsia="en-US"/>
    </w:rPr>
  </w:style>
  <w:style w:type="character" w:customStyle="1" w:styleId="Ttulo8Car">
    <w:name w:val="Título 8 Car"/>
    <w:basedOn w:val="Fuentedeprrafopredeter"/>
    <w:link w:val="Ttulo8"/>
    <w:uiPriority w:val="9"/>
    <w:semiHidden/>
    <w:rsid w:val="003B73CD"/>
    <w:rPr>
      <w:i/>
      <w:iCs/>
      <w:lang w:val="en-US" w:eastAsia="en-US"/>
    </w:rPr>
  </w:style>
  <w:style w:type="character" w:customStyle="1" w:styleId="Ttulo9Car">
    <w:name w:val="Título 9 Car"/>
    <w:basedOn w:val="Fuentedeprrafopredeter"/>
    <w:link w:val="Ttulo9"/>
    <w:uiPriority w:val="9"/>
    <w:semiHidden/>
    <w:rsid w:val="003B73CD"/>
    <w:rPr>
      <w:rFonts w:asciiTheme="majorHAnsi" w:eastAsiaTheme="majorEastAsia" w:hAnsiTheme="majorHAnsi" w:cstheme="majorBidi"/>
      <w:sz w:val="22"/>
      <w:szCs w:val="22"/>
      <w:lang w:val="en-US" w:eastAsia="en-US"/>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4"/>
    <w:tblPr>
      <w:tblStyleRowBandSize w:val="1"/>
      <w:tblStyleColBandSize w:val="1"/>
      <w:tblCellMar>
        <w:left w:w="108"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0">
    <w:basedOn w:val="TableNormal4"/>
    <w:tblPr>
      <w:tblStyleRowBandSize w:val="1"/>
      <w:tblStyleColBandSize w:val="1"/>
      <w:tblCellMar>
        <w:left w:w="115" w:type="dxa"/>
        <w:right w:w="115" w:type="dxa"/>
      </w:tblCellMar>
    </w:tblPr>
  </w:style>
  <w:style w:type="table" w:customStyle="1" w:styleId="a2">
    <w:basedOn w:val="TableNormal4"/>
    <w:tblPr>
      <w:tblStyleRowBandSize w:val="1"/>
      <w:tblStyleColBandSize w:val="1"/>
      <w:tblCellMar>
        <w:left w:w="115" w:type="dxa"/>
        <w:right w:w="115" w:type="dxa"/>
      </w:tblCellMar>
    </w:tblPr>
  </w:style>
  <w:style w:type="table" w:customStyle="1" w:styleId="a3">
    <w:basedOn w:val="TableNormal4"/>
    <w:tblPr>
      <w:tblStyleRowBandSize w:val="1"/>
      <w:tblStyleColBandSize w:val="1"/>
      <w:tblCellMar>
        <w:left w:w="115" w:type="dxa"/>
        <w:right w:w="115" w:type="dxa"/>
      </w:tblCellMar>
    </w:tblPr>
  </w:style>
  <w:style w:type="table" w:customStyle="1" w:styleId="a4">
    <w:basedOn w:val="TableNormal4"/>
    <w:tblPr>
      <w:tblStyleRowBandSize w:val="1"/>
      <w:tblStyleColBandSize w:val="1"/>
      <w:tblCellMar>
        <w:left w:w="115" w:type="dxa"/>
        <w:right w:w="115" w:type="dxa"/>
      </w:tblCellMar>
    </w:tblPr>
  </w:style>
  <w:style w:type="table" w:customStyle="1" w:styleId="a5">
    <w:basedOn w:val="TableNormal3"/>
    <w:tblPr>
      <w:tblStyleRowBandSize w:val="1"/>
      <w:tblStyleColBandSize w:val="1"/>
      <w:tblCellMar>
        <w:left w:w="115" w:type="dxa"/>
        <w:right w:w="115" w:type="dxa"/>
      </w:tblCellMar>
    </w:tblPr>
  </w:style>
  <w:style w:type="table" w:customStyle="1" w:styleId="a6">
    <w:basedOn w:val="TableNormal3"/>
    <w:tblPr>
      <w:tblStyleRowBandSize w:val="1"/>
      <w:tblStyleColBandSize w:val="1"/>
      <w:tblCellMar>
        <w:left w:w="115" w:type="dxa"/>
        <w:right w:w="115" w:type="dxa"/>
      </w:tblCellMar>
    </w:tblPr>
  </w:style>
  <w:style w:type="table" w:customStyle="1" w:styleId="a7">
    <w:basedOn w:val="TableNormal2"/>
    <w:tblPr>
      <w:tblStyleRowBandSize w:val="1"/>
      <w:tblStyleColBandSize w:val="1"/>
      <w:tblCellMar>
        <w:left w:w="108" w:type="dxa"/>
        <w:right w:w="108" w:type="dxa"/>
      </w:tblCellMar>
    </w:tblPr>
  </w:style>
  <w:style w:type="table" w:customStyle="1" w:styleId="a8">
    <w:basedOn w:val="TableNormal2"/>
    <w:tblPr>
      <w:tblStyleRowBandSize w:val="1"/>
      <w:tblStyleColBandSize w:val="1"/>
      <w:tblCellMar>
        <w:left w:w="108" w:type="dxa"/>
        <w:right w:w="108" w:type="dxa"/>
      </w:tblCellMar>
    </w:tblPr>
  </w:style>
  <w:style w:type="table" w:customStyle="1" w:styleId="a9">
    <w:basedOn w:val="TableNormal2"/>
    <w:tblPr>
      <w:tblStyleRowBandSize w:val="1"/>
      <w:tblStyleColBandSize w:val="1"/>
      <w:tblCellMar>
        <w:left w:w="108" w:type="dxa"/>
        <w:right w:w="108" w:type="dxa"/>
      </w:tblCellMar>
    </w:tblPr>
  </w:style>
  <w:style w:type="table" w:customStyle="1" w:styleId="aa">
    <w:basedOn w:val="TableNormal2"/>
    <w:tblPr>
      <w:tblStyleRowBandSize w:val="1"/>
      <w:tblStyleColBandSize w:val="1"/>
      <w:tblCellMar>
        <w:top w:w="15" w:type="dxa"/>
        <w:left w:w="15" w:type="dxa"/>
        <w:bottom w:w="15" w:type="dxa"/>
        <w:right w:w="15" w:type="dxa"/>
      </w:tblCellMar>
    </w:tblPr>
  </w:style>
  <w:style w:type="table" w:customStyle="1" w:styleId="ab">
    <w:basedOn w:val="TableNormal2"/>
    <w:tblPr>
      <w:tblStyleRowBandSize w:val="1"/>
      <w:tblStyleColBandSize w:val="1"/>
      <w:tblCellMar>
        <w:left w:w="115" w:type="dxa"/>
        <w:right w:w="115" w:type="dxa"/>
      </w:tblCellMar>
    </w:tblPr>
  </w:style>
  <w:style w:type="table" w:customStyle="1" w:styleId="ac">
    <w:basedOn w:val="TableNormal2"/>
    <w:tblPr>
      <w:tblStyleRowBandSize w:val="1"/>
      <w:tblStyleColBandSize w:val="1"/>
      <w:tblCellMar>
        <w:left w:w="115" w:type="dxa"/>
        <w:right w:w="115" w:type="dxa"/>
      </w:tblCellMar>
    </w:tblPr>
  </w:style>
  <w:style w:type="table" w:customStyle="1" w:styleId="Tablaconcuadrcula1">
    <w:name w:val="Tabla con cuadrícula1"/>
    <w:basedOn w:val="Tablanormal"/>
    <w:next w:val="Tablaconcuadrcula"/>
    <w:uiPriority w:val="59"/>
    <w:rsid w:val="002232D5"/>
    <w:rPr>
      <w:rFonts w:asciiTheme="minorHAnsi" w:eastAsiaTheme="minorEastAsia" w:hAnsiTheme="minorHAnsi" w:cstheme="minorBidi"/>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d">
    <w:basedOn w:val="TableNormal1"/>
    <w:tblPr>
      <w:tblStyleRowBandSize w:val="1"/>
      <w:tblStyleColBandSize w:val="1"/>
      <w:tblCellMar>
        <w:top w:w="15" w:type="dxa"/>
        <w:left w:w="115" w:type="dxa"/>
        <w:bottom w:w="15" w:type="dxa"/>
        <w:right w:w="115" w:type="dxa"/>
      </w:tblCellMar>
    </w:tblPr>
  </w:style>
  <w:style w:type="table" w:customStyle="1" w:styleId="ae">
    <w:basedOn w:val="TableNormal1"/>
    <w:tblPr>
      <w:tblStyleRowBandSize w:val="1"/>
      <w:tblStyleColBandSize w:val="1"/>
      <w:tblCellMar>
        <w:top w:w="15" w:type="dxa"/>
        <w:left w:w="115" w:type="dxa"/>
        <w:bottom w:w="15" w:type="dxa"/>
        <w:right w:w="115" w:type="dxa"/>
      </w:tblCellMar>
    </w:tblPr>
  </w:style>
  <w:style w:type="table" w:customStyle="1" w:styleId="af">
    <w:basedOn w:val="TableNormal0"/>
    <w:tblPr>
      <w:tblStyleRowBandSize w:val="1"/>
      <w:tblStyleColBandSize w:val="1"/>
      <w:tblCellMar>
        <w:top w:w="15" w:type="dxa"/>
        <w:left w:w="115" w:type="dxa"/>
        <w:bottom w:w="15" w:type="dxa"/>
        <w:right w:w="115" w:type="dxa"/>
      </w:tblCellMar>
    </w:tblPr>
  </w:style>
  <w:style w:type="table" w:customStyle="1" w:styleId="af0">
    <w:basedOn w:val="TableNormal0"/>
    <w:tblPr>
      <w:tblStyleRowBandSize w:val="1"/>
      <w:tblStyleColBandSize w:val="1"/>
      <w:tblCellMar>
        <w:top w:w="15" w:type="dxa"/>
        <w:left w:w="115" w:type="dxa"/>
        <w:bottom w:w="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saimex.org.mx/saimex/solicitud/downloadAttach/2065341.page" TargetMode="Externa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eader" Target="header2.xml"/><Relationship Id="rId10" Type="http://schemas.openxmlformats.org/officeDocument/2006/relationships/hyperlink" Target="https://saimex.org.mx/saimex/solicitud/downloadAttach/2065343.page" TargetMode="Externa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yperlink" Target="https://saimex.org.mx/saimex/solicitud/downloadAttach/2065342.page" TargetMode="External"/><Relationship Id="rId14" Type="http://schemas.openxmlformats.org/officeDocument/2006/relationships/image" Target="media/image4.pn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qugjFW2/4hinn8a+LH61wcIRLIA==">CgMxLjAyCGguZ2pkZ3hzMgloLjMwajB6bGwyCGgudHlqY3d0MgloLjN6bnlzaDcyCWguMWZvYjl0ZTIJaC4yZXQ5MnAwOAByITE2WFFYU0pHZk1qY1VaM2lkYm0xWWRUMUgxZ2l3eVRrMQ==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50</Pages>
  <Words>11746</Words>
  <Characters>64608</Characters>
  <Application>Microsoft Office Word</Application>
  <DocSecurity>0</DocSecurity>
  <Lines>538</Lines>
  <Paragraphs>152</Paragraphs>
  <ScaleCrop>false</ScaleCrop>
  <Company>HP Inc.</Company>
  <LinksUpToDate>false</LinksUpToDate>
  <CharactersWithSpaces>76202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iMac</dc:creator>
  <cp:lastModifiedBy>Maricela Villagómez Martínez</cp:lastModifiedBy>
  <cp:revision>2</cp:revision>
  <cp:lastPrinted>2024-08-30T07:51:00Z</cp:lastPrinted>
  <dcterms:created xsi:type="dcterms:W3CDTF">2024-09-03T23:12:00Z</dcterms:created>
  <dcterms:modified xsi:type="dcterms:W3CDTF">2024-09-03T23:12:00Z</dcterms:modified>
</cp:coreProperties>
</file>