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06BE"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0E5A38" w:rsidRPr="00A11D78">
        <w:rPr>
          <w:rFonts w:ascii="Palatino Linotype" w:eastAsia="Palatino Linotype" w:hAnsi="Palatino Linotype" w:cs="Palatino Linotype"/>
        </w:rPr>
        <w:t>seis de noviembre</w:t>
      </w:r>
      <w:r w:rsidRPr="00A11D78">
        <w:rPr>
          <w:rFonts w:ascii="Palatino Linotype" w:eastAsia="Palatino Linotype" w:hAnsi="Palatino Linotype" w:cs="Palatino Linotype"/>
        </w:rPr>
        <w:t xml:space="preserve"> de dos mil veinticuatro. </w:t>
      </w:r>
    </w:p>
    <w:p w14:paraId="3B56770C" w14:textId="4E6EDA2A"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Visto</w:t>
      </w:r>
      <w:r w:rsidRPr="00A11D78">
        <w:rPr>
          <w:rFonts w:ascii="Palatino Linotype" w:eastAsia="Palatino Linotype" w:hAnsi="Palatino Linotype" w:cs="Palatino Linotype"/>
        </w:rPr>
        <w:t xml:space="preserve"> el expediente relativo al recurso de revisión </w:t>
      </w:r>
      <w:r w:rsidRPr="00A11D78">
        <w:rPr>
          <w:rFonts w:ascii="Palatino Linotype" w:eastAsia="Palatino Linotype" w:hAnsi="Palatino Linotype" w:cs="Palatino Linotype"/>
          <w:b/>
        </w:rPr>
        <w:t>04789/INFOEM/IP/RR/2024</w:t>
      </w:r>
      <w:r w:rsidRPr="00A11D78">
        <w:rPr>
          <w:rFonts w:ascii="Palatino Linotype" w:eastAsia="Palatino Linotype" w:hAnsi="Palatino Linotype" w:cs="Palatino Linotype"/>
        </w:rPr>
        <w:t xml:space="preserve">, interpuesto por </w:t>
      </w:r>
      <w:r w:rsidR="006C3FA2">
        <w:rPr>
          <w:rFonts w:ascii="Palatino Linotype" w:eastAsia="Palatino Linotype" w:hAnsi="Palatino Linotype" w:cs="Palatino Linotype"/>
          <w:b/>
          <w:color w:val="000000"/>
        </w:rPr>
        <w:t>XXXXXX XXXXX</w:t>
      </w:r>
      <w:r w:rsidR="006C3FA2" w:rsidRPr="00A11D78">
        <w:rPr>
          <w:rFonts w:ascii="Palatino Linotype" w:eastAsia="Palatino Linotype" w:hAnsi="Palatino Linotype" w:cs="Palatino Linotype"/>
        </w:rPr>
        <w:t xml:space="preserve"> </w:t>
      </w:r>
      <w:r w:rsidRPr="00A11D78">
        <w:rPr>
          <w:rFonts w:ascii="Palatino Linotype" w:eastAsia="Palatino Linotype" w:hAnsi="Palatino Linotype" w:cs="Palatino Linotype"/>
        </w:rPr>
        <w:t>en lo sucesivo se le denominará la parte</w:t>
      </w:r>
      <w:r w:rsidRPr="00A11D78">
        <w:rPr>
          <w:rFonts w:ascii="Palatino Linotype" w:eastAsia="Palatino Linotype" w:hAnsi="Palatino Linotype" w:cs="Palatino Linotype"/>
          <w:b/>
        </w:rPr>
        <w:t xml:space="preserve"> Recurrente</w:t>
      </w:r>
      <w:r w:rsidRPr="00A11D78">
        <w:rPr>
          <w:rFonts w:ascii="Palatino Linotype" w:eastAsia="Palatino Linotype" w:hAnsi="Palatino Linotype" w:cs="Palatino Linotype"/>
        </w:rPr>
        <w:t>, en contra de la respuesta a su solicitud de información con número de folio</w:t>
      </w:r>
      <w:r w:rsidRPr="00A11D78">
        <w:rPr>
          <w:rFonts w:ascii="Palatino Linotype" w:eastAsia="Palatino Linotype" w:hAnsi="Palatino Linotype" w:cs="Palatino Linotype"/>
          <w:b/>
        </w:rPr>
        <w:t xml:space="preserve"> 00107/TLALMANA/IP/2024</w:t>
      </w:r>
      <w:r w:rsidRPr="00A11D78">
        <w:rPr>
          <w:rFonts w:ascii="Palatino Linotype" w:eastAsia="Palatino Linotype" w:hAnsi="Palatino Linotype" w:cs="Palatino Linotype"/>
        </w:rPr>
        <w:t xml:space="preserve">, por parte del Ayuntamiento de Tlalmanalco en lo sucesivo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w:t>
      </w:r>
      <w:r w:rsidRPr="00A11D78">
        <w:rPr>
          <w:rFonts w:ascii="Palatino Linotype" w:eastAsia="Palatino Linotype" w:hAnsi="Palatino Linotype" w:cs="Palatino Linotype"/>
          <w:b/>
        </w:rPr>
        <w:t xml:space="preserve"> </w:t>
      </w:r>
      <w:r w:rsidRPr="00A11D78">
        <w:rPr>
          <w:rFonts w:ascii="Palatino Linotype" w:eastAsia="Palatino Linotype" w:hAnsi="Palatino Linotype" w:cs="Palatino Linotype"/>
        </w:rPr>
        <w:t>se procede a dictar la presente resolución, con base en los siguientes:</w:t>
      </w:r>
    </w:p>
    <w:p w14:paraId="7F21E0E5" w14:textId="77777777" w:rsidR="00357804" w:rsidRPr="00A11D78" w:rsidRDefault="00787BB3">
      <w:pPr>
        <w:numPr>
          <w:ilvl w:val="0"/>
          <w:numId w:val="2"/>
        </w:numPr>
        <w:pBdr>
          <w:top w:val="nil"/>
          <w:left w:val="nil"/>
          <w:bottom w:val="nil"/>
          <w:right w:val="nil"/>
          <w:between w:val="nil"/>
        </w:pBdr>
        <w:spacing w:after="0" w:line="360" w:lineRule="auto"/>
        <w:ind w:left="993" w:hanging="276"/>
        <w:jc w:val="center"/>
        <w:rPr>
          <w:rFonts w:ascii="Palatino Linotype" w:eastAsia="Palatino Linotype" w:hAnsi="Palatino Linotype" w:cs="Palatino Linotype"/>
          <w:b/>
        </w:rPr>
      </w:pPr>
      <w:r w:rsidRPr="00A11D78">
        <w:rPr>
          <w:rFonts w:ascii="Palatino Linotype" w:eastAsia="Palatino Linotype" w:hAnsi="Palatino Linotype" w:cs="Palatino Linotype"/>
          <w:b/>
        </w:rPr>
        <w:t>A N T E C E D E N T E S:</w:t>
      </w:r>
    </w:p>
    <w:p w14:paraId="51BDB3B7" w14:textId="77777777" w:rsidR="00357804" w:rsidRPr="00A11D78" w:rsidRDefault="00357804">
      <w:pPr>
        <w:pBdr>
          <w:top w:val="nil"/>
          <w:left w:val="nil"/>
          <w:bottom w:val="nil"/>
          <w:right w:val="nil"/>
          <w:between w:val="nil"/>
        </w:pBdr>
        <w:spacing w:line="360" w:lineRule="auto"/>
        <w:ind w:left="1077"/>
        <w:jc w:val="center"/>
        <w:rPr>
          <w:rFonts w:ascii="Palatino Linotype" w:eastAsia="Palatino Linotype" w:hAnsi="Palatino Linotype" w:cs="Palatino Linotype"/>
          <w:b/>
        </w:rPr>
      </w:pPr>
    </w:p>
    <w:p w14:paraId="75A45D80" w14:textId="77777777" w:rsidR="00357804" w:rsidRPr="00A11D78" w:rsidRDefault="00787BB3">
      <w:pPr>
        <w:numPr>
          <w:ilvl w:val="1"/>
          <w:numId w:val="12"/>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rPr>
      </w:pPr>
      <w:r w:rsidRPr="00A11D78">
        <w:rPr>
          <w:rFonts w:ascii="Palatino Linotype" w:eastAsia="Palatino Linotype" w:hAnsi="Palatino Linotype" w:cs="Palatino Linotype"/>
          <w:b/>
        </w:rPr>
        <w:t xml:space="preserve">Solicitud de acceso a la información. </w:t>
      </w:r>
      <w:r w:rsidRPr="00A11D78">
        <w:rPr>
          <w:rFonts w:ascii="Palatino Linotype" w:eastAsia="Palatino Linotype" w:hAnsi="Palatino Linotype" w:cs="Palatino Linotype"/>
        </w:rPr>
        <w:t xml:space="preserve">Con fecha </w:t>
      </w:r>
      <w:r w:rsidRPr="00A11D78">
        <w:rPr>
          <w:rFonts w:ascii="Palatino Linotype" w:eastAsia="Palatino Linotype" w:hAnsi="Palatino Linotype" w:cs="Palatino Linotype"/>
          <w:b/>
        </w:rPr>
        <w:t>nueve de julio de dos mil veinticuatro</w:t>
      </w:r>
      <w:r w:rsidRPr="00A11D78">
        <w:rPr>
          <w:rFonts w:ascii="Palatino Linotype" w:eastAsia="Palatino Linotype" w:hAnsi="Palatino Linotype" w:cs="Palatino Linotype"/>
        </w:rPr>
        <w:t xml:space="preserve">, la parte </w:t>
      </w:r>
      <w:r w:rsidRPr="00A11D78">
        <w:rPr>
          <w:rFonts w:ascii="Palatino Linotype" w:eastAsia="Palatino Linotype" w:hAnsi="Palatino Linotype" w:cs="Palatino Linotype"/>
          <w:b/>
        </w:rPr>
        <w:t>Recurrente</w:t>
      </w:r>
      <w:r w:rsidRPr="00A11D78">
        <w:rPr>
          <w:rFonts w:ascii="Palatino Linotype" w:eastAsia="Palatino Linotype" w:hAnsi="Palatino Linotype" w:cs="Palatino Linotype"/>
        </w:rPr>
        <w:t xml:space="preserve"> formuló solicitud de acceso a información pública al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a través del Sistema de Acceso a la Información Mexiquense, en adelante </w:t>
      </w:r>
      <w:r w:rsidRPr="00A11D78">
        <w:rPr>
          <w:rFonts w:ascii="Palatino Linotype" w:eastAsia="Palatino Linotype" w:hAnsi="Palatino Linotype" w:cs="Palatino Linotype"/>
          <w:b/>
        </w:rPr>
        <w:t>SAIMEX</w:t>
      </w:r>
      <w:r w:rsidRPr="00A11D78">
        <w:rPr>
          <w:rFonts w:ascii="Palatino Linotype" w:eastAsia="Palatino Linotype" w:hAnsi="Palatino Linotype" w:cs="Palatino Linotype"/>
        </w:rPr>
        <w:t>, requiriéndole lo siguiente:</w:t>
      </w:r>
    </w:p>
    <w:p w14:paraId="3DA3F887" w14:textId="77777777" w:rsidR="00357804" w:rsidRPr="00A11D78" w:rsidRDefault="00357804">
      <w:pPr>
        <w:pBdr>
          <w:top w:val="nil"/>
          <w:left w:val="nil"/>
          <w:bottom w:val="nil"/>
          <w:right w:val="nil"/>
          <w:between w:val="nil"/>
        </w:pBdr>
        <w:spacing w:line="360" w:lineRule="auto"/>
        <w:jc w:val="both"/>
        <w:rPr>
          <w:rFonts w:ascii="Palatino Linotype" w:eastAsia="Palatino Linotype" w:hAnsi="Palatino Linotype" w:cs="Palatino Linotype"/>
          <w:b/>
        </w:rPr>
      </w:pPr>
    </w:p>
    <w:p w14:paraId="568224CA" w14:textId="77777777" w:rsidR="00357804" w:rsidRPr="00A11D78" w:rsidRDefault="00787BB3">
      <w:pPr>
        <w:spacing w:after="0" w:line="276" w:lineRule="auto"/>
        <w:ind w:left="851" w:right="843"/>
        <w:jc w:val="both"/>
        <w:rPr>
          <w:rFonts w:ascii="Palatino Linotype" w:eastAsia="Palatino Linotype" w:hAnsi="Palatino Linotype" w:cs="Palatino Linotype"/>
          <w:b/>
          <w:i/>
          <w:u w:val="single"/>
        </w:rPr>
      </w:pPr>
      <w:bookmarkStart w:id="0" w:name="_heading=h.tyjcwt" w:colFirst="0" w:colLast="0"/>
      <w:bookmarkEnd w:id="0"/>
      <w:r w:rsidRPr="00A11D78">
        <w:rPr>
          <w:rFonts w:ascii="Palatino Linotype" w:eastAsia="Palatino Linotype" w:hAnsi="Palatino Linotype" w:cs="Palatino Linotype"/>
          <w:i/>
        </w:rPr>
        <w:t xml:space="preserve">“Se solicita con fundamento a lo dispuesto en los artículos 6° (sexto), párrafos I, III, V, y 8° (Octavo) de la Constitución Política de los Estados Unidos Mexicanos; 4, 5, 6, 11, 15 y 16 de la Ley de Transparencia y Acceso a la Información Pública del Estado de México y Municipios; 05 (cinco), párrafos XIII, XIV, XVIIII, XIX, incisos I, y III de la Constitución Política del Estado Libre y Soberano de México, En torno a los procedimientos de licitación pública, así como los contratos correspondientes, de conformidad a los dispuesto en la Ley de Contratación Pública del Estado de México y Municipios. Para que se haga una búsqueda de manera exhaustiva y razonable de la siguiente información así como su entrega desglosada, clara y detallada en versión pública y en formato PDF de los EGRESOS y/o INGRESOS por concepto de la FERIA TLALMANALCO 2024. 1.- Convenios celebrados, </w:t>
      </w:r>
      <w:r w:rsidRPr="00A11D78">
        <w:rPr>
          <w:rFonts w:ascii="Palatino Linotype" w:eastAsia="Palatino Linotype" w:hAnsi="Palatino Linotype" w:cs="Palatino Linotype"/>
          <w:i/>
        </w:rPr>
        <w:lastRenderedPageBreak/>
        <w:t xml:space="preserve">facturas, contratos celebrados, Pólizas de cheques, por el pago de la renta y/o convenio celebrado por LA CARPA Y/O ENLONADO, SILLAS en el espacio donde se presentaron y/o participaron los artistas. 2.-Convenios celebrados, facturas, contratos celebrados, Pólizas de cheques, por el pago de la renta y/o convenio celebrado por EL ECENARIO, SILLAS, LUCES Y SONIDO el espacio donde se presentaron y/o participaron los artistas. 3.- Convenios celebrados, facturas, contratos celebrados, Pólizas de cheques, por el pago de cada uno de los Grupos Musicales y de Artistas que se presentaron y/o participaron desglosado por día. 4.- Convenios celebrados, facturas, contratos celebrados, Pólizas de cheques, por el pago del JARIPEO a la GANADERIA JINETES, ARILLO, BANDAS, ENLONADO Y GRADAS desglosado 5.- Convenios celebrados, facturas, contratos celebrados, Pólizas de cheques, por el pago de alimentos a los Grupos Musicales y de Artistas que se presentaron y/o participaron desglosado por día. 6.- Desglose de los ingresos recibidos en la </w:t>
      </w:r>
      <w:proofErr w:type="spellStart"/>
      <w:r w:rsidRPr="00A11D78">
        <w:rPr>
          <w:rFonts w:ascii="Palatino Linotype" w:eastAsia="Palatino Linotype" w:hAnsi="Palatino Linotype" w:cs="Palatino Linotype"/>
          <w:i/>
        </w:rPr>
        <w:t>Tesoreria</w:t>
      </w:r>
      <w:proofErr w:type="spellEnd"/>
      <w:r w:rsidRPr="00A11D78">
        <w:rPr>
          <w:rFonts w:ascii="Palatino Linotype" w:eastAsia="Palatino Linotype" w:hAnsi="Palatino Linotype" w:cs="Palatino Linotype"/>
          <w:i/>
        </w:rPr>
        <w:t xml:space="preserve"> y/o </w:t>
      </w:r>
      <w:proofErr w:type="spellStart"/>
      <w:r w:rsidRPr="00A11D78">
        <w:rPr>
          <w:rFonts w:ascii="Palatino Linotype" w:eastAsia="Palatino Linotype" w:hAnsi="Palatino Linotype" w:cs="Palatino Linotype"/>
          <w:i/>
        </w:rPr>
        <w:t>via</w:t>
      </w:r>
      <w:proofErr w:type="spellEnd"/>
      <w:r w:rsidRPr="00A11D78">
        <w:rPr>
          <w:rFonts w:ascii="Palatino Linotype" w:eastAsia="Palatino Linotype" w:hAnsi="Palatino Linotype" w:cs="Palatino Linotype"/>
          <w:i/>
        </w:rPr>
        <w:t xml:space="preserve"> Dirección Desarrollo Económico y Comercio por concepto del cobro del derecho de piso a los vendedores de comidas, antojitos, ropa, calzado, artesanías y venta de bebidas alcohólicas que se ubicaron en la plaza municipal y en los arcos https://scontent.fmex34-1.fna.fbcdn.net/v/t39.30808-6/440450410_444625434783459_819944129396462155_n.jpg?_nc_cat=101&amp;ccb=1-7&amp;_nc_sid=833d8c&amp;_nc_eui2=AeHJ8CKxoTQ7Cczx7uoVteucIdmgwnGgjYwh2aDCcaCNjJrFnATY1nUmFYkVlmrd4ovBGqBf9q5VQRq5rD9b0jR9&amp;_nc_ohc=c6yjjLHoLosQ7kNvgFyyEWd&amp;_nc_ht=scontent.fmex34-1.fna&amp;oh=00_AYAE112gxMKRiRpWOw-B6ZT8XccKZmI3KUUHNpf5UhIf2A&amp;oe=6693492F https://scontent.fmex34-1.fna.fbcdn.net/v/t39.30808-6/438078557_443963241516345_6715802148838221672_n.jpg?_nc_cat=107&amp;ccb=1-7&amp;_nc_sid=833d8c&amp;_nc_eui2=AeF3zh3HPOXcIlw2vGTiYNXc_9Sxq46f35H_1LGrjp_fkWWo5JjRBDnujNVU5rZ75q0FjXZbnNhEF2bROlByEHYM&amp;_nc_ohc=i83ZnhYMRdcQ7kNvgEGhtNl&amp;_nc_ht=scontent.fmex34-1.fna&amp;oh=00_AYD37GcoO0XzfR85NB-I0ikfoh-yiXPNIkB_gRhufir-ug&amp;oe=66934AB9” (Sic)</w:t>
      </w:r>
    </w:p>
    <w:p w14:paraId="59CA39BD" w14:textId="77777777" w:rsidR="00357804" w:rsidRPr="00A11D78" w:rsidRDefault="00357804">
      <w:pPr>
        <w:spacing w:line="360" w:lineRule="auto"/>
        <w:ind w:left="709" w:right="900"/>
        <w:jc w:val="both"/>
        <w:rPr>
          <w:rFonts w:ascii="Palatino Linotype" w:eastAsia="Palatino Linotype" w:hAnsi="Palatino Linotype" w:cs="Palatino Linotype"/>
          <w:b/>
          <w:i/>
        </w:rPr>
      </w:pPr>
    </w:p>
    <w:p w14:paraId="3E15F821"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lastRenderedPageBreak/>
        <w:t xml:space="preserve">Modalidad elegida para la entrega de la información: </w:t>
      </w:r>
      <w:r w:rsidRPr="00A11D78">
        <w:rPr>
          <w:rFonts w:ascii="Palatino Linotype" w:eastAsia="Palatino Linotype" w:hAnsi="Palatino Linotype" w:cs="Palatino Linotype"/>
        </w:rPr>
        <w:t>a través del Sistema de Acceso a la Información Mexiquense.</w:t>
      </w:r>
    </w:p>
    <w:p w14:paraId="6BDCD61D" w14:textId="77777777" w:rsidR="00357804" w:rsidRPr="00A11D78" w:rsidRDefault="00357804">
      <w:pPr>
        <w:pBdr>
          <w:top w:val="nil"/>
          <w:left w:val="nil"/>
          <w:bottom w:val="nil"/>
          <w:right w:val="nil"/>
          <w:between w:val="nil"/>
        </w:pBdr>
        <w:spacing w:line="276" w:lineRule="auto"/>
        <w:ind w:right="616"/>
        <w:jc w:val="both"/>
        <w:rPr>
          <w:rFonts w:ascii="Palatino Linotype" w:eastAsia="Palatino Linotype" w:hAnsi="Palatino Linotype" w:cs="Palatino Linotype"/>
          <w:i/>
        </w:rPr>
      </w:pPr>
    </w:p>
    <w:p w14:paraId="120F055B" w14:textId="77777777" w:rsidR="00357804" w:rsidRPr="00A11D78" w:rsidRDefault="00787BB3">
      <w:pPr>
        <w:numPr>
          <w:ilvl w:val="0"/>
          <w:numId w:val="12"/>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Respuesta. </w:t>
      </w:r>
      <w:r w:rsidRPr="00A11D78">
        <w:rPr>
          <w:rFonts w:ascii="Palatino Linotype" w:eastAsia="Palatino Linotype" w:hAnsi="Palatino Linotype" w:cs="Palatino Linotype"/>
        </w:rPr>
        <w:t xml:space="preserve">Con fecha </w:t>
      </w:r>
      <w:r w:rsidRPr="00A11D78">
        <w:rPr>
          <w:rFonts w:ascii="Palatino Linotype" w:eastAsia="Palatino Linotype" w:hAnsi="Palatino Linotype" w:cs="Palatino Linotype"/>
          <w:b/>
        </w:rPr>
        <w:t>ocho de agosto de dos mil veinticuatro</w:t>
      </w:r>
      <w:r w:rsidRPr="00A11D78">
        <w:rPr>
          <w:rFonts w:ascii="Palatino Linotype" w:eastAsia="Palatino Linotype" w:hAnsi="Palatino Linotype" w:cs="Palatino Linotype"/>
        </w:rPr>
        <w:t xml:space="preserve">,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envió su respuesta a la solicitud de acceso a la información a través del SAIMEX, la cual versa como sigue: </w:t>
      </w:r>
    </w:p>
    <w:p w14:paraId="654D4069" w14:textId="77777777" w:rsidR="00357804" w:rsidRPr="00A11D78" w:rsidRDefault="00357804">
      <w:pPr>
        <w:tabs>
          <w:tab w:val="left" w:pos="7371"/>
        </w:tabs>
        <w:spacing w:line="276" w:lineRule="auto"/>
        <w:ind w:left="567" w:right="616"/>
        <w:jc w:val="both"/>
        <w:rPr>
          <w:rFonts w:ascii="Palatino Linotype" w:eastAsia="Palatino Linotype" w:hAnsi="Palatino Linotype" w:cs="Palatino Linotype"/>
          <w:i/>
        </w:rPr>
      </w:pPr>
      <w:bookmarkStart w:id="1" w:name="_heading=h.3znysh7" w:colFirst="0" w:colLast="0"/>
      <w:bookmarkEnd w:id="1"/>
    </w:p>
    <w:p w14:paraId="5FACD981"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211025"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Con fundamento en lo dispuesto en el artículo 12 segundo párrafo de la Ley de Transparencia y Acceso a la Información Pública del Estado de México y Municipios, en seguimiento y respuesta a la solicitud de información pública con número de Folio 00107/TLALMANA/IP/2024, que derivado de una búsqueda exhaustiva y minuciosa de la información solicitada, en los archivos físicos y digitales de esta Dependencia administrativa, se da respuesta conforme a lo siguiente:</w:t>
      </w:r>
    </w:p>
    <w:p w14:paraId="60750C98" w14:textId="77777777" w:rsidR="00357804" w:rsidRPr="00A11D78" w:rsidRDefault="00357804">
      <w:pPr>
        <w:spacing w:after="0" w:line="276" w:lineRule="auto"/>
        <w:ind w:left="851" w:right="843"/>
        <w:jc w:val="both"/>
        <w:rPr>
          <w:rFonts w:ascii="Palatino Linotype" w:eastAsia="Palatino Linotype" w:hAnsi="Palatino Linotype" w:cs="Palatino Linotype"/>
          <w:i/>
        </w:rPr>
      </w:pPr>
    </w:p>
    <w:p w14:paraId="0571030E"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ATENTAMENTE</w:t>
      </w:r>
    </w:p>
    <w:p w14:paraId="5B8EEFC6"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Lic. en C.P y Admón. Pub. Janet Orozco Banda”</w:t>
      </w:r>
    </w:p>
    <w:p w14:paraId="159167E8" w14:textId="77777777" w:rsidR="00357804" w:rsidRPr="00A11D78" w:rsidRDefault="00357804">
      <w:pPr>
        <w:spacing w:line="276" w:lineRule="auto"/>
        <w:ind w:left="567" w:right="616"/>
        <w:jc w:val="both"/>
        <w:rPr>
          <w:rFonts w:ascii="Palatino Linotype" w:eastAsia="Palatino Linotype" w:hAnsi="Palatino Linotype" w:cs="Palatino Linotype"/>
        </w:rPr>
      </w:pPr>
    </w:p>
    <w:p w14:paraId="064BF51E" w14:textId="77777777" w:rsidR="00357804" w:rsidRPr="00A11D78" w:rsidRDefault="00787BB3">
      <w:pPr>
        <w:spacing w:line="276" w:lineRule="auto"/>
        <w:ind w:right="616"/>
        <w:jc w:val="both"/>
        <w:rPr>
          <w:rFonts w:ascii="Palatino Linotype" w:eastAsia="Palatino Linotype" w:hAnsi="Palatino Linotype" w:cs="Palatino Linotype"/>
        </w:rPr>
      </w:pPr>
      <w:r w:rsidRPr="00A11D78">
        <w:rPr>
          <w:rFonts w:ascii="Palatino Linotype" w:eastAsia="Palatino Linotype" w:hAnsi="Palatino Linotype" w:cs="Palatino Linotype"/>
        </w:rPr>
        <w:t>Asimismo, adjuntó a su respuesta el archivo que se describe a continuación:</w:t>
      </w:r>
    </w:p>
    <w:p w14:paraId="2B073E77" w14:textId="77777777" w:rsidR="00357804" w:rsidRPr="00A11D78" w:rsidRDefault="00787BB3">
      <w:pPr>
        <w:numPr>
          <w:ilvl w:val="0"/>
          <w:numId w:val="1"/>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b/>
          <w:u w:val="single"/>
        </w:rPr>
        <w:t>1072024.pdf</w:t>
      </w:r>
      <w:r w:rsidRPr="00A11D78">
        <w:rPr>
          <w:rFonts w:ascii="Palatino Linotype" w:eastAsia="Palatino Linotype" w:hAnsi="Palatino Linotype" w:cs="Palatino Linotype"/>
        </w:rPr>
        <w:t xml:space="preserve">: Oficio número TLAL/TES/597/08/2024, de fecha ocho de agosto de dos mil veinticuatro, signado por el Tesorero Municipal, mediante el cual informa que la información solicitada se encuentra en proceso de integración para el informe del segundo trimestre del 2024, por lo que aún no se encuentra a disposición, todo esto en base al ACUERDO 04/2024 del Órgano Superior de Fiscalización por el que se emiten los Lineamientos, </w:t>
      </w:r>
      <w:r w:rsidRPr="00A11D78">
        <w:rPr>
          <w:rFonts w:ascii="Palatino Linotype" w:eastAsia="Palatino Linotype" w:hAnsi="Palatino Linotype" w:cs="Palatino Linotype"/>
        </w:rPr>
        <w:lastRenderedPageBreak/>
        <w:t xml:space="preserve">Fechas de Capacitación y Calendarización para la Integración, Presentación y Envío de los Informes Trimestrales del Ejercicio Fiscal 2024, de la Entidades Fiscalizables del Estado de México, en su segundo acuerdo donde se informa que la fecha de entrega es el 09 de agosto de dos mil veinticuatro, por lo que al momento de la solicitud y de dar respuesta aún no se cumple con dicho plazo. </w:t>
      </w:r>
    </w:p>
    <w:p w14:paraId="4FF42868" w14:textId="77777777" w:rsidR="00357804" w:rsidRPr="00A11D78" w:rsidRDefault="00357804">
      <w:pPr>
        <w:pBdr>
          <w:top w:val="nil"/>
          <w:left w:val="nil"/>
          <w:bottom w:val="nil"/>
          <w:right w:val="nil"/>
          <w:between w:val="nil"/>
        </w:pBdr>
        <w:spacing w:after="0" w:line="360" w:lineRule="auto"/>
        <w:ind w:left="927" w:right="616"/>
        <w:jc w:val="both"/>
        <w:rPr>
          <w:rFonts w:ascii="Palatino Linotype" w:eastAsia="Palatino Linotype" w:hAnsi="Palatino Linotype" w:cs="Palatino Linotype"/>
        </w:rPr>
      </w:pPr>
    </w:p>
    <w:p w14:paraId="64BEFB11" w14:textId="77777777" w:rsidR="00357804" w:rsidRPr="00A11D78" w:rsidRDefault="00787BB3">
      <w:pPr>
        <w:numPr>
          <w:ilvl w:val="0"/>
          <w:numId w:val="12"/>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Interposición del recurso de revisión. </w:t>
      </w:r>
      <w:r w:rsidRPr="00A11D78">
        <w:rPr>
          <w:rFonts w:ascii="Palatino Linotype" w:eastAsia="Palatino Linotype" w:hAnsi="Palatino Linotype" w:cs="Palatino Linotype"/>
        </w:rPr>
        <w:t xml:space="preserve">Inconforme con la respuesta del </w:t>
      </w:r>
      <w:r w:rsidRPr="00A11D78">
        <w:rPr>
          <w:rFonts w:ascii="Palatino Linotype" w:eastAsia="Palatino Linotype" w:hAnsi="Palatino Linotype" w:cs="Palatino Linotype"/>
          <w:b/>
        </w:rPr>
        <w:t xml:space="preserve">Sujeto Obligado, </w:t>
      </w:r>
      <w:r w:rsidRPr="00A11D78">
        <w:rPr>
          <w:rFonts w:ascii="Palatino Linotype" w:eastAsia="Palatino Linotype" w:hAnsi="Palatino Linotype" w:cs="Palatino Linotype"/>
        </w:rPr>
        <w:t>la parte</w:t>
      </w:r>
      <w:r w:rsidRPr="00A11D78">
        <w:rPr>
          <w:rFonts w:ascii="Palatino Linotype" w:eastAsia="Palatino Linotype" w:hAnsi="Palatino Linotype" w:cs="Palatino Linotype"/>
          <w:b/>
        </w:rPr>
        <w:t xml:space="preserve"> Recurrente</w:t>
      </w:r>
      <w:r w:rsidRPr="00A11D78">
        <w:rPr>
          <w:rFonts w:ascii="Palatino Linotype" w:eastAsia="Palatino Linotype" w:hAnsi="Palatino Linotype" w:cs="Palatino Linotype"/>
        </w:rPr>
        <w:t xml:space="preserve"> interpuso recurso de revisión a través del SAIMEX en fecha </w:t>
      </w:r>
      <w:r w:rsidRPr="00A11D78">
        <w:rPr>
          <w:rFonts w:ascii="Palatino Linotype" w:eastAsia="Palatino Linotype" w:hAnsi="Palatino Linotype" w:cs="Palatino Linotype"/>
          <w:b/>
        </w:rPr>
        <w:t>doce de agosto de dos mil veinticuatro</w:t>
      </w:r>
      <w:r w:rsidRPr="00A11D78">
        <w:rPr>
          <w:rFonts w:ascii="Palatino Linotype" w:eastAsia="Palatino Linotype" w:hAnsi="Palatino Linotype" w:cs="Palatino Linotype"/>
        </w:rPr>
        <w:t>, a través del cual expresó lo siguiente:</w:t>
      </w:r>
    </w:p>
    <w:p w14:paraId="0DB29A7D" w14:textId="77777777" w:rsidR="00357804" w:rsidRPr="00A11D78" w:rsidRDefault="00357804">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rPr>
      </w:pPr>
    </w:p>
    <w:p w14:paraId="17DD62B0"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rPr>
        <w:t xml:space="preserve">Acto impugnado. </w:t>
      </w:r>
      <w:r w:rsidRPr="00A11D78">
        <w:rPr>
          <w:rFonts w:ascii="Palatino Linotype" w:eastAsia="Palatino Linotype" w:hAnsi="Palatino Linotype" w:cs="Palatino Linotype"/>
          <w:i/>
        </w:rPr>
        <w:t xml:space="preserve">“Con fundamento en el artículos 176, 178 y 179 Fracciones VII de la Ley de Transparencia y Acceso a la Información Pública del Estado de México y Municipios, la negativa por parte del Sujeto Obligado para la entrega de la información la falta de respuesta a mi solicitud e información.”. </w:t>
      </w:r>
    </w:p>
    <w:p w14:paraId="231FB309" w14:textId="77777777" w:rsidR="00357804" w:rsidRPr="00A11D78" w:rsidRDefault="00357804">
      <w:pPr>
        <w:spacing w:after="0" w:line="276" w:lineRule="auto"/>
        <w:ind w:left="851" w:right="843"/>
        <w:rPr>
          <w:rFonts w:ascii="Palatino Linotype" w:eastAsia="Palatino Linotype" w:hAnsi="Palatino Linotype" w:cs="Palatino Linotype"/>
        </w:rPr>
      </w:pPr>
    </w:p>
    <w:p w14:paraId="1224237C"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rPr>
        <w:t xml:space="preserve">Motivos de inconformidad. </w:t>
      </w:r>
      <w:r w:rsidRPr="00A11D78">
        <w:rPr>
          <w:rFonts w:ascii="Palatino Linotype" w:eastAsia="Palatino Linotype" w:hAnsi="Palatino Linotype" w:cs="Palatino Linotype"/>
          <w:i/>
        </w:rPr>
        <w:t xml:space="preserve">“Con fundamento en el artículos 176, 178 y 179 Fracciones VII de la Ley de Transparencia y Acceso a la Información Pública del Estado de México y Municipios, la negativa por parte del Sujeto Obligado para la entrega de la información la falta de respuesta a mi solicitud e información.” </w:t>
      </w:r>
    </w:p>
    <w:p w14:paraId="0F71FCE7" w14:textId="77777777" w:rsidR="00357804" w:rsidRPr="00A11D78" w:rsidRDefault="00357804">
      <w:pPr>
        <w:pBdr>
          <w:top w:val="nil"/>
          <w:left w:val="nil"/>
          <w:bottom w:val="nil"/>
          <w:right w:val="nil"/>
          <w:between w:val="nil"/>
        </w:pBdr>
        <w:spacing w:line="276" w:lineRule="auto"/>
        <w:ind w:right="616"/>
        <w:jc w:val="both"/>
        <w:rPr>
          <w:rFonts w:ascii="Palatino Linotype" w:eastAsia="Palatino Linotype" w:hAnsi="Palatino Linotype" w:cs="Palatino Linotype"/>
        </w:rPr>
      </w:pPr>
    </w:p>
    <w:p w14:paraId="22FFEDE1" w14:textId="77777777" w:rsidR="00357804" w:rsidRPr="00A11D78" w:rsidRDefault="00787BB3">
      <w:pPr>
        <w:numPr>
          <w:ilvl w:val="0"/>
          <w:numId w:val="1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Turno. </w:t>
      </w:r>
      <w:r w:rsidRPr="00A11D7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A11D78">
        <w:rPr>
          <w:rFonts w:ascii="Palatino Linotype" w:eastAsia="Palatino Linotype" w:hAnsi="Palatino Linotype" w:cs="Palatino Linotype"/>
          <w:b/>
        </w:rPr>
        <w:t>04789/INFOEM/IP/RR/2024</w:t>
      </w:r>
      <w:r w:rsidRPr="00A11D78">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A11D78">
        <w:rPr>
          <w:rFonts w:ascii="Palatino Linotype" w:eastAsia="Palatino Linotype" w:hAnsi="Palatino Linotype" w:cs="Palatino Linotype"/>
          <w:b/>
        </w:rPr>
        <w:t>Guadalupe Ramírez Peña</w:t>
      </w:r>
      <w:r w:rsidRPr="00A11D78">
        <w:rPr>
          <w:rFonts w:ascii="Palatino Linotype" w:eastAsia="Palatino Linotype" w:hAnsi="Palatino Linotype" w:cs="Palatino Linotype"/>
        </w:rPr>
        <w:t>, para su análisis, estudio, elaboración del proyecto y presentación ante el Pleno de este Instituto.</w:t>
      </w:r>
    </w:p>
    <w:p w14:paraId="4F55A0E9" w14:textId="77777777" w:rsidR="00357804" w:rsidRPr="00A11D78" w:rsidRDefault="0035780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30AF21F" w14:textId="77777777" w:rsidR="00357804" w:rsidRPr="00A11D78" w:rsidRDefault="00787BB3">
      <w:pPr>
        <w:numPr>
          <w:ilvl w:val="0"/>
          <w:numId w:val="1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bookmarkStart w:id="2" w:name="_heading=h.gjdgxs" w:colFirst="0" w:colLast="0"/>
      <w:bookmarkEnd w:id="2"/>
      <w:r w:rsidRPr="00A11D78">
        <w:rPr>
          <w:rFonts w:ascii="Palatino Linotype" w:eastAsia="Palatino Linotype" w:hAnsi="Palatino Linotype" w:cs="Palatino Linotype"/>
          <w:b/>
        </w:rPr>
        <w:lastRenderedPageBreak/>
        <w:t xml:space="preserve">Admisión del recurso de revisión: </w:t>
      </w:r>
      <w:r w:rsidRPr="00A11D78">
        <w:rPr>
          <w:rFonts w:ascii="Palatino Linotype" w:eastAsia="Palatino Linotype" w:hAnsi="Palatino Linotype" w:cs="Palatino Linotype"/>
        </w:rPr>
        <w:t xml:space="preserve">En fecha </w:t>
      </w:r>
      <w:r w:rsidRPr="00A11D78">
        <w:rPr>
          <w:rFonts w:ascii="Palatino Linotype" w:eastAsia="Palatino Linotype" w:hAnsi="Palatino Linotype" w:cs="Palatino Linotype"/>
          <w:b/>
        </w:rPr>
        <w:t>quince de agosto de dos mil veinticuatro</w:t>
      </w:r>
      <w:r w:rsidRPr="00A11D7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presentara su informe justificado.</w:t>
      </w:r>
    </w:p>
    <w:p w14:paraId="75F7632E" w14:textId="77777777" w:rsidR="00357804" w:rsidRPr="00A11D78" w:rsidRDefault="0035780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EA4C656" w14:textId="77777777" w:rsidR="00357804" w:rsidRPr="00A11D78" w:rsidRDefault="00787BB3">
      <w:pPr>
        <w:numPr>
          <w:ilvl w:val="0"/>
          <w:numId w:val="1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A11D78">
        <w:rPr>
          <w:rFonts w:ascii="Palatino Linotype" w:eastAsia="Palatino Linotype" w:hAnsi="Palatino Linotype" w:cs="Palatino Linotype"/>
          <w:b/>
        </w:rPr>
        <w:t>Manifestaciones.</w:t>
      </w:r>
      <w:r w:rsidRPr="00A11D78">
        <w:rPr>
          <w:rFonts w:ascii="Palatino Linotype" w:eastAsia="Palatino Linotype" w:hAnsi="Palatino Linotype" w:cs="Palatino Linotype"/>
        </w:rPr>
        <w:t xml:space="preserve"> Con fecha veintidós de agosto dos mil veinticuatro se recibió, a través del Sistema de Acceso a la Información Mexiquense (SAIMEX) se recibió el informe justificado del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a través de los siguientes archivos electrónicos:</w:t>
      </w:r>
    </w:p>
    <w:p w14:paraId="02599701" w14:textId="77777777" w:rsidR="00357804" w:rsidRPr="00A11D78" w:rsidRDefault="00357804">
      <w:pPr>
        <w:pBdr>
          <w:top w:val="nil"/>
          <w:left w:val="nil"/>
          <w:bottom w:val="nil"/>
          <w:right w:val="nil"/>
          <w:between w:val="nil"/>
        </w:pBdr>
        <w:spacing w:after="0"/>
        <w:ind w:left="720"/>
        <w:rPr>
          <w:rFonts w:ascii="Palatino Linotype" w:eastAsia="Palatino Linotype" w:hAnsi="Palatino Linotype" w:cs="Palatino Linotype"/>
        </w:rPr>
      </w:pPr>
    </w:p>
    <w:p w14:paraId="4202B8F6" w14:textId="77777777" w:rsidR="00357804" w:rsidRPr="00A11D78" w:rsidRDefault="00787BB3">
      <w:pPr>
        <w:numPr>
          <w:ilvl w:val="0"/>
          <w:numId w:val="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b/>
        </w:rPr>
      </w:pPr>
      <w:r w:rsidRPr="00A11D78">
        <w:rPr>
          <w:rFonts w:ascii="Palatino Linotype" w:eastAsia="Palatino Linotype" w:hAnsi="Palatino Linotype" w:cs="Palatino Linotype"/>
          <w:b/>
        </w:rPr>
        <w:t xml:space="preserve">ingresos </w:t>
      </w:r>
      <w:proofErr w:type="spellStart"/>
      <w:r w:rsidRPr="00A11D78">
        <w:rPr>
          <w:rFonts w:ascii="Palatino Linotype" w:eastAsia="Palatino Linotype" w:hAnsi="Palatino Linotype" w:cs="Palatino Linotype"/>
          <w:b/>
        </w:rPr>
        <w:t>via</w:t>
      </w:r>
      <w:proofErr w:type="spellEnd"/>
      <w:r w:rsidRPr="00A11D78">
        <w:rPr>
          <w:rFonts w:ascii="Palatino Linotype" w:eastAsia="Palatino Linotype" w:hAnsi="Palatino Linotype" w:cs="Palatino Linotype"/>
          <w:b/>
        </w:rPr>
        <w:t xml:space="preserve"> publica PARA ACT comercio.pdf: </w:t>
      </w:r>
      <w:r w:rsidRPr="00A11D78">
        <w:rPr>
          <w:rFonts w:ascii="Palatino Linotype" w:eastAsia="Palatino Linotype" w:hAnsi="Palatino Linotype" w:cs="Palatino Linotype"/>
        </w:rPr>
        <w:t>Documento que consta de una foja correspondiente a la póliza de ingresos con número de cuenta 4141-01-01-01-01 por concepto de uso de vías públicas para actividades de comercio, por un monto de 72,500.00.</w:t>
      </w:r>
    </w:p>
    <w:p w14:paraId="7D7E86AA" w14:textId="77777777" w:rsidR="00357804" w:rsidRPr="00A11D78" w:rsidRDefault="00787BB3">
      <w:pPr>
        <w:numPr>
          <w:ilvl w:val="0"/>
          <w:numId w:val="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feria 2024_Censurado.pdf: </w:t>
      </w:r>
      <w:r w:rsidRPr="00A11D78">
        <w:rPr>
          <w:rFonts w:ascii="Palatino Linotype" w:eastAsia="Palatino Linotype" w:hAnsi="Palatino Linotype" w:cs="Palatino Linotype"/>
        </w:rPr>
        <w:t xml:space="preserve">Documento que consta de 234 fojas, las cuales corresponden a los siguientes documentos: </w:t>
      </w:r>
    </w:p>
    <w:p w14:paraId="7A011BAB"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Pólizas de egresos. </w:t>
      </w:r>
    </w:p>
    <w:p w14:paraId="178F6F54"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Póliza – Acuerdo a favor de: </w:t>
      </w:r>
    </w:p>
    <w:p w14:paraId="74AE94E5"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E-5 - “</w:t>
      </w:r>
      <w:proofErr w:type="spellStart"/>
      <w:r w:rsidRPr="00A11D78">
        <w:rPr>
          <w:rFonts w:ascii="Palatino Linotype" w:eastAsia="Palatino Linotype" w:hAnsi="Palatino Linotype" w:cs="Palatino Linotype"/>
          <w:i/>
        </w:rPr>
        <w:t>Alchez</w:t>
      </w:r>
      <w:proofErr w:type="spellEnd"/>
      <w:r w:rsidRPr="00A11D78">
        <w:rPr>
          <w:rFonts w:ascii="Palatino Linotype" w:eastAsia="Palatino Linotype" w:hAnsi="Palatino Linotype" w:cs="Palatino Linotype"/>
          <w:i/>
        </w:rPr>
        <w:t xml:space="preserve"> Comercializadora S.A de C.V.</w:t>
      </w:r>
      <w:r w:rsidRPr="00A11D78">
        <w:rPr>
          <w:rFonts w:ascii="Palatino Linotype" w:eastAsia="Palatino Linotype" w:hAnsi="Palatino Linotype" w:cs="Palatino Linotype"/>
        </w:rPr>
        <w:t>”</w:t>
      </w:r>
    </w:p>
    <w:p w14:paraId="68931BE9"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E-12 - Grupo Integral “</w:t>
      </w:r>
      <w:proofErr w:type="spellStart"/>
      <w:r w:rsidRPr="00A11D78">
        <w:rPr>
          <w:rFonts w:ascii="Palatino Linotype" w:eastAsia="Palatino Linotype" w:hAnsi="Palatino Linotype" w:cs="Palatino Linotype"/>
          <w:i/>
        </w:rPr>
        <w:t>Alnaez</w:t>
      </w:r>
      <w:proofErr w:type="spellEnd"/>
      <w:r w:rsidRPr="00A11D78">
        <w:rPr>
          <w:rFonts w:ascii="Palatino Linotype" w:eastAsia="Palatino Linotype" w:hAnsi="Palatino Linotype" w:cs="Palatino Linotype"/>
          <w:i/>
        </w:rPr>
        <w:t xml:space="preserve"> S.A de C.V.</w:t>
      </w:r>
      <w:r w:rsidRPr="00A11D78">
        <w:rPr>
          <w:rFonts w:ascii="Palatino Linotype" w:eastAsia="Palatino Linotype" w:hAnsi="Palatino Linotype" w:cs="Palatino Linotype"/>
        </w:rPr>
        <w:t>”</w:t>
      </w:r>
    </w:p>
    <w:p w14:paraId="6EA2AA42"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E-26 – </w:t>
      </w:r>
      <w:r w:rsidRPr="00A11D78">
        <w:rPr>
          <w:rFonts w:ascii="Palatino Linotype" w:eastAsia="Palatino Linotype" w:hAnsi="Palatino Linotype" w:cs="Palatino Linotype"/>
          <w:i/>
        </w:rPr>
        <w:t>RONAMERI S.A de C.V.</w:t>
      </w:r>
      <w:r w:rsidRPr="00A11D78">
        <w:rPr>
          <w:rFonts w:ascii="Palatino Linotype" w:eastAsia="Palatino Linotype" w:hAnsi="Palatino Linotype" w:cs="Palatino Linotype"/>
        </w:rPr>
        <w:t xml:space="preserve"> </w:t>
      </w:r>
    </w:p>
    <w:p w14:paraId="716AA667"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E-28 – JERELI PILLAR LEON YAÑEZ </w:t>
      </w:r>
    </w:p>
    <w:p w14:paraId="237EA426"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E-29 - Grupo Integral “</w:t>
      </w:r>
      <w:proofErr w:type="spellStart"/>
      <w:r w:rsidRPr="00A11D78">
        <w:rPr>
          <w:rFonts w:ascii="Palatino Linotype" w:eastAsia="Palatino Linotype" w:hAnsi="Palatino Linotype" w:cs="Palatino Linotype"/>
          <w:i/>
        </w:rPr>
        <w:t>Alnaez</w:t>
      </w:r>
      <w:proofErr w:type="spellEnd"/>
      <w:r w:rsidRPr="00A11D78">
        <w:rPr>
          <w:rFonts w:ascii="Palatino Linotype" w:eastAsia="Palatino Linotype" w:hAnsi="Palatino Linotype" w:cs="Palatino Linotype"/>
          <w:i/>
        </w:rPr>
        <w:t xml:space="preserve"> S.A de C.V.</w:t>
      </w:r>
      <w:r w:rsidRPr="00A11D78">
        <w:rPr>
          <w:rFonts w:ascii="Palatino Linotype" w:eastAsia="Palatino Linotype" w:hAnsi="Palatino Linotype" w:cs="Palatino Linotype"/>
        </w:rPr>
        <w:t xml:space="preserve">”, Contratación del Grupo “KIKI BAND” para su presentación el día cuatro de mayo de dos mil veinticuatro. </w:t>
      </w:r>
    </w:p>
    <w:p w14:paraId="4C6BFA7B"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Grupo Empresarial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 </w:t>
      </w:r>
    </w:p>
    <w:p w14:paraId="65750EC2"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E-53 -  D MARQUE CORP GLOBAL S.A de C.V. por concepto de pago a cuenta de Factura, Renta de Equipo y Escenario para la Feria del 02 al 05 de mayo de 2024. </w:t>
      </w:r>
    </w:p>
    <w:p w14:paraId="56C40CA8"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E-62 - </w:t>
      </w:r>
      <w:r w:rsidRPr="00A11D78">
        <w:rPr>
          <w:rFonts w:ascii="Palatino Linotype" w:eastAsia="Palatino Linotype" w:hAnsi="Palatino Linotype" w:cs="Palatino Linotype"/>
          <w:i/>
        </w:rPr>
        <w:t>RONAMERI S.A de C.V.</w:t>
      </w:r>
      <w:r w:rsidRPr="00A11D78">
        <w:rPr>
          <w:rFonts w:ascii="Palatino Linotype" w:eastAsia="Palatino Linotype" w:hAnsi="Palatino Linotype" w:cs="Palatino Linotype"/>
        </w:rPr>
        <w:t xml:space="preserve"> por concepto de pago a cuenta de factura, contratación de mariachi Gama 1000 para fiesta del 5 de mayo. </w:t>
      </w:r>
    </w:p>
    <w:p w14:paraId="3A265D40"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E-66 – por concepto de CONTUM &amp; ASOCIADOS Pago a cuenta de Factura, Contratación de Comediante JJ para la Feria del 5 de mayo de 2024. </w:t>
      </w:r>
    </w:p>
    <w:p w14:paraId="6CD44061" w14:textId="77777777" w:rsidR="00357804" w:rsidRPr="00A11D78" w:rsidRDefault="00787BB3">
      <w:pPr>
        <w:numPr>
          <w:ilvl w:val="0"/>
          <w:numId w:val="6"/>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E-73 – por concepto de Ramón Iván </w:t>
      </w:r>
      <w:proofErr w:type="spellStart"/>
      <w:r w:rsidRPr="00A11D78">
        <w:rPr>
          <w:rFonts w:ascii="Palatino Linotype" w:eastAsia="Palatino Linotype" w:hAnsi="Palatino Linotype" w:cs="Palatino Linotype"/>
        </w:rPr>
        <w:t>Acuautla</w:t>
      </w:r>
      <w:proofErr w:type="spellEnd"/>
      <w:r w:rsidRPr="00A11D78">
        <w:rPr>
          <w:rFonts w:ascii="Palatino Linotype" w:eastAsia="Palatino Linotype" w:hAnsi="Palatino Linotype" w:cs="Palatino Linotype"/>
        </w:rPr>
        <w:t xml:space="preserve"> Ramírez, Pago a cuenta de Factura, Contratación del Grupo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para el 5 de mayo de 2024 (COORPORATIVO Y CONSTRUCCIÓN ULGA MEZ)</w:t>
      </w:r>
    </w:p>
    <w:p w14:paraId="25B6CB2A" w14:textId="77777777" w:rsidR="00357804" w:rsidRPr="00A11D78" w:rsidRDefault="00357804">
      <w:pPr>
        <w:pBdr>
          <w:top w:val="nil"/>
          <w:left w:val="nil"/>
          <w:bottom w:val="nil"/>
          <w:right w:val="nil"/>
          <w:between w:val="nil"/>
        </w:pBdr>
        <w:tabs>
          <w:tab w:val="left" w:pos="284"/>
        </w:tabs>
        <w:spacing w:after="0" w:line="360" w:lineRule="auto"/>
        <w:ind w:left="927" w:right="843"/>
        <w:jc w:val="both"/>
        <w:rPr>
          <w:rFonts w:ascii="Palatino Linotype" w:eastAsia="Palatino Linotype" w:hAnsi="Palatino Linotype" w:cs="Palatino Linotype"/>
        </w:rPr>
      </w:pPr>
    </w:p>
    <w:p w14:paraId="709CE2E5"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Comprobante de pago interbancario a favor de: </w:t>
      </w:r>
    </w:p>
    <w:p w14:paraId="4DB966D3"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w:t>
      </w:r>
      <w:proofErr w:type="spellStart"/>
      <w:r w:rsidRPr="00A11D78">
        <w:rPr>
          <w:rFonts w:ascii="Palatino Linotype" w:eastAsia="Palatino Linotype" w:hAnsi="Palatino Linotype" w:cs="Palatino Linotype"/>
          <w:i/>
        </w:rPr>
        <w:t>Alchez</w:t>
      </w:r>
      <w:proofErr w:type="spellEnd"/>
      <w:r w:rsidRPr="00A11D78">
        <w:rPr>
          <w:rFonts w:ascii="Palatino Linotype" w:eastAsia="Palatino Linotype" w:hAnsi="Palatino Linotype" w:cs="Palatino Linotype"/>
          <w:i/>
        </w:rPr>
        <w:t xml:space="preserve"> Comercializadora S.A de C.V.</w:t>
      </w:r>
      <w:r w:rsidRPr="00A11D78">
        <w:rPr>
          <w:rFonts w:ascii="Palatino Linotype" w:eastAsia="Palatino Linotype" w:hAnsi="Palatino Linotype" w:cs="Palatino Linotype"/>
        </w:rPr>
        <w:t>”</w:t>
      </w:r>
    </w:p>
    <w:p w14:paraId="5CAA7B67"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Grupo Integral “</w:t>
      </w:r>
      <w:proofErr w:type="spellStart"/>
      <w:r w:rsidRPr="00A11D78">
        <w:rPr>
          <w:rFonts w:ascii="Palatino Linotype" w:eastAsia="Palatino Linotype" w:hAnsi="Palatino Linotype" w:cs="Palatino Linotype"/>
          <w:i/>
        </w:rPr>
        <w:t>Alnaez</w:t>
      </w:r>
      <w:proofErr w:type="spellEnd"/>
      <w:r w:rsidRPr="00A11D78">
        <w:rPr>
          <w:rFonts w:ascii="Palatino Linotype" w:eastAsia="Palatino Linotype" w:hAnsi="Palatino Linotype" w:cs="Palatino Linotype"/>
          <w:i/>
        </w:rPr>
        <w:t xml:space="preserve"> S.A de C.V.</w:t>
      </w:r>
      <w:r w:rsidRPr="00A11D78">
        <w:rPr>
          <w:rFonts w:ascii="Palatino Linotype" w:eastAsia="Palatino Linotype" w:hAnsi="Palatino Linotype" w:cs="Palatino Linotype"/>
        </w:rPr>
        <w:t>”</w:t>
      </w:r>
    </w:p>
    <w:p w14:paraId="134CF497"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RONAMERI S.A de C.V.(2)</w:t>
      </w:r>
    </w:p>
    <w:p w14:paraId="0A4FF3FD"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JERELI PILLAR LEON YAÑEZ </w:t>
      </w:r>
    </w:p>
    <w:p w14:paraId="384FEE0D"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Grupo Comercial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w:t>
      </w:r>
    </w:p>
    <w:p w14:paraId="6D6C4AF4"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D MARQUE CORP GLOBAL S.A de C.V. </w:t>
      </w:r>
    </w:p>
    <w:p w14:paraId="6E84517F"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CONTUM &amp; ASOCIADOS</w:t>
      </w:r>
    </w:p>
    <w:p w14:paraId="653773D7" w14:textId="77777777" w:rsidR="00357804" w:rsidRPr="00A11D78" w:rsidRDefault="00787BB3">
      <w:pPr>
        <w:numPr>
          <w:ilvl w:val="0"/>
          <w:numId w:val="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COORPORATIVO Y CONSTRUCCIÓN ULGA MEZ</w:t>
      </w:r>
    </w:p>
    <w:p w14:paraId="1B63DEF1" w14:textId="77777777" w:rsidR="00357804" w:rsidRPr="00A11D78" w:rsidRDefault="00357804">
      <w:pPr>
        <w:pBdr>
          <w:top w:val="nil"/>
          <w:left w:val="nil"/>
          <w:bottom w:val="nil"/>
          <w:right w:val="nil"/>
          <w:between w:val="nil"/>
        </w:pBdr>
        <w:tabs>
          <w:tab w:val="left" w:pos="284"/>
        </w:tabs>
        <w:spacing w:after="0" w:line="360" w:lineRule="auto"/>
        <w:ind w:left="927" w:right="843"/>
        <w:jc w:val="both"/>
        <w:rPr>
          <w:rFonts w:ascii="Palatino Linotype" w:eastAsia="Palatino Linotype" w:hAnsi="Palatino Linotype" w:cs="Palatino Linotype"/>
        </w:rPr>
      </w:pPr>
    </w:p>
    <w:p w14:paraId="616C833D"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Autorización del Tesorero Municipal para realizar una transferencia de pago por concepto de pago de factura de : </w:t>
      </w:r>
    </w:p>
    <w:p w14:paraId="1AF3A423" w14:textId="77777777" w:rsidR="00357804" w:rsidRPr="00A11D78" w:rsidRDefault="00787BB3">
      <w:pPr>
        <w:numPr>
          <w:ilvl w:val="0"/>
          <w:numId w:val="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Contratación de Espectáculo Musical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para el día tres de mayo de dos mil veinticuatro en la Tradicional Feria Anual de Mayo. </w:t>
      </w:r>
    </w:p>
    <w:p w14:paraId="0FEC988D" w14:textId="77777777" w:rsidR="00357804" w:rsidRPr="00A11D78" w:rsidRDefault="00787BB3">
      <w:pPr>
        <w:numPr>
          <w:ilvl w:val="0"/>
          <w:numId w:val="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Espectáculos Musicales, Culturales y de entretenimiento para los días 02 al 05 de mayo en la tradicional Feria Anual, a favor de Grupo Integral “</w:t>
      </w:r>
      <w:proofErr w:type="spellStart"/>
      <w:r w:rsidRPr="00A11D78">
        <w:rPr>
          <w:rFonts w:ascii="Palatino Linotype" w:eastAsia="Palatino Linotype" w:hAnsi="Palatino Linotype" w:cs="Palatino Linotype"/>
          <w:i/>
        </w:rPr>
        <w:t>Alnaez</w:t>
      </w:r>
      <w:proofErr w:type="spellEnd"/>
      <w:r w:rsidRPr="00A11D78">
        <w:rPr>
          <w:rFonts w:ascii="Palatino Linotype" w:eastAsia="Palatino Linotype" w:hAnsi="Palatino Linotype" w:cs="Palatino Linotype"/>
          <w:i/>
        </w:rPr>
        <w:t xml:space="preserve"> S.A de C.V.</w:t>
      </w:r>
      <w:r w:rsidRPr="00A11D78">
        <w:rPr>
          <w:rFonts w:ascii="Palatino Linotype" w:eastAsia="Palatino Linotype" w:hAnsi="Palatino Linotype" w:cs="Palatino Linotype"/>
        </w:rPr>
        <w:t>”</w:t>
      </w:r>
    </w:p>
    <w:p w14:paraId="02A517CB" w14:textId="77777777" w:rsidR="00357804" w:rsidRPr="00A11D78" w:rsidRDefault="00787BB3">
      <w:pPr>
        <w:numPr>
          <w:ilvl w:val="0"/>
          <w:numId w:val="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Espectáculo del Cantante Jorge Carmona para el día 02 de mayo en la tradicional Feria Anual.</w:t>
      </w:r>
    </w:p>
    <w:p w14:paraId="128E6D90" w14:textId="77777777" w:rsidR="00357804" w:rsidRPr="00A11D78" w:rsidRDefault="00787BB3">
      <w:pPr>
        <w:numPr>
          <w:ilvl w:val="0"/>
          <w:numId w:val="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“Rondalla de Saltillo y Súper Show de los Vásquez” a favor de Grupo Empresarial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 </w:t>
      </w:r>
    </w:p>
    <w:p w14:paraId="7D0DE43C" w14:textId="77777777" w:rsidR="00357804" w:rsidRPr="00A11D78" w:rsidRDefault="00787BB3">
      <w:pPr>
        <w:numPr>
          <w:ilvl w:val="0"/>
          <w:numId w:val="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Pago de Factura “Renta de Equipo y Escenario que se usara para el teatro del pueblo para la Feria del 02 al 05 de mayo de 2024, a favor de D MARQUE CORP GLOBAL S.A de C.V.</w:t>
      </w:r>
    </w:p>
    <w:p w14:paraId="18F9C81D" w14:textId="77777777" w:rsidR="00357804" w:rsidRPr="00A11D78" w:rsidRDefault="00787BB3">
      <w:pPr>
        <w:numPr>
          <w:ilvl w:val="0"/>
          <w:numId w:val="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“Mariachi Gama 1000” - RONAMERI S.A DE C.V. </w:t>
      </w:r>
    </w:p>
    <w:p w14:paraId="417EACD1" w14:textId="77777777" w:rsidR="00357804" w:rsidRPr="00A11D78" w:rsidRDefault="00787BB3">
      <w:pPr>
        <w:numPr>
          <w:ilvl w:val="0"/>
          <w:numId w:val="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Show del Comediante JJ para las fiestas del 5 de mayo de 2024, evento a celebrarse el 4 de mayo de 2024. (CONTUM &amp; ASOCIADOS)</w:t>
      </w:r>
    </w:p>
    <w:p w14:paraId="33B8B52E" w14:textId="77777777" w:rsidR="00357804" w:rsidRPr="00A11D78" w:rsidRDefault="00357804">
      <w:pPr>
        <w:pBdr>
          <w:top w:val="nil"/>
          <w:left w:val="nil"/>
          <w:bottom w:val="nil"/>
          <w:right w:val="nil"/>
          <w:between w:val="nil"/>
        </w:pBdr>
        <w:tabs>
          <w:tab w:val="left" w:pos="284"/>
        </w:tabs>
        <w:spacing w:after="0" w:line="360" w:lineRule="auto"/>
        <w:ind w:left="927" w:right="843"/>
        <w:jc w:val="both"/>
        <w:rPr>
          <w:rFonts w:ascii="Palatino Linotype" w:eastAsia="Palatino Linotype" w:hAnsi="Palatino Linotype" w:cs="Palatino Linotype"/>
        </w:rPr>
      </w:pPr>
    </w:p>
    <w:p w14:paraId="500B64BA"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Comprobante de pago favor del Municipio de Tlalmanalco por concepto de impuestos. </w:t>
      </w:r>
    </w:p>
    <w:p w14:paraId="60240431"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Factura por concepto de: </w:t>
      </w:r>
    </w:p>
    <w:p w14:paraId="60C1B6B9"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Espectáculo Musical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para el día tres de mayo de dos mil veinticuatro. </w:t>
      </w:r>
    </w:p>
    <w:p w14:paraId="028BB8C5"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Compañía el Grupo Integral “</w:t>
      </w:r>
      <w:proofErr w:type="spellStart"/>
      <w:r w:rsidRPr="00A11D78">
        <w:rPr>
          <w:rFonts w:ascii="Palatino Linotype" w:eastAsia="Palatino Linotype" w:hAnsi="Palatino Linotype" w:cs="Palatino Linotype"/>
        </w:rPr>
        <w:t>Alnaez</w:t>
      </w:r>
      <w:proofErr w:type="spellEnd"/>
      <w:r w:rsidRPr="00A11D78">
        <w:rPr>
          <w:rFonts w:ascii="Palatino Linotype" w:eastAsia="Palatino Linotype" w:hAnsi="Palatino Linotype" w:cs="Palatino Linotype"/>
        </w:rPr>
        <w:t xml:space="preserve"> S.A de C.V.”</w:t>
      </w:r>
    </w:p>
    <w:p w14:paraId="453BFDB6"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Contratación de Espectáculo</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rPr>
        <w:t xml:space="preserve">“Jorge Carmona” para el día 02 de mayo de 2024, emitida por </w:t>
      </w:r>
      <w:r w:rsidRPr="00A11D78">
        <w:rPr>
          <w:rFonts w:ascii="Palatino Linotype" w:eastAsia="Palatino Linotype" w:hAnsi="Palatino Linotype" w:cs="Palatino Linotype"/>
          <w:i/>
        </w:rPr>
        <w:t>RONAMERI S.A de C.V.</w:t>
      </w:r>
    </w:p>
    <w:p w14:paraId="2981060A"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Presentación de “</w:t>
      </w:r>
      <w:proofErr w:type="spellStart"/>
      <w:r w:rsidRPr="00A11D78">
        <w:rPr>
          <w:rFonts w:ascii="Palatino Linotype" w:eastAsia="Palatino Linotype" w:hAnsi="Palatino Linotype" w:cs="Palatino Linotype"/>
        </w:rPr>
        <w:t>Kumbia</w:t>
      </w:r>
      <w:proofErr w:type="spellEnd"/>
      <w:r w:rsidRPr="00A11D78">
        <w:rPr>
          <w:rFonts w:ascii="Palatino Linotype" w:eastAsia="Palatino Linotype" w:hAnsi="Palatino Linotype" w:cs="Palatino Linotype"/>
        </w:rPr>
        <w:t xml:space="preserve"> Kings” en el Teatro del Pueblo en celebración a la fiesta de Tlalmanalco el día 04 de mayo de 2024. </w:t>
      </w:r>
    </w:p>
    <w:p w14:paraId="55D16CB9"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la “KIKI BAND” para celebrarse en las fiestas del pueblo de Tlalmanalco el día cuatro de mayo de dos mil veinticuatro.</w:t>
      </w:r>
    </w:p>
    <w:p w14:paraId="5E44CCCC"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“Rondalla de Saltillo y Súper Show de los Vásquez” a favor de Grupo Empresarial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 </w:t>
      </w:r>
    </w:p>
    <w:p w14:paraId="107194EA"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Renta de equipo y escenario para la feria del 02 al 05 de mayo de 2024, a favor de D MARQUE CORP GLOBAL S.A de C.V.</w:t>
      </w:r>
    </w:p>
    <w:p w14:paraId="706A9093"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del Mariachi Gama 1000 para la Feria del 5 de mayo. (</w:t>
      </w:r>
      <w:r w:rsidRPr="00A11D78">
        <w:rPr>
          <w:rFonts w:ascii="Palatino Linotype" w:eastAsia="Palatino Linotype" w:hAnsi="Palatino Linotype" w:cs="Palatino Linotype"/>
          <w:i/>
        </w:rPr>
        <w:t>RONAMERI S.A de C.V.)</w:t>
      </w:r>
    </w:p>
    <w:p w14:paraId="433940C0"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Show del Comediante JJ para las fiestas del 5 de mayo de 2024, evento a celebrarse el 4 de mayo de 2024. (CONTUM &amp; ASOCIADOS)</w:t>
      </w:r>
    </w:p>
    <w:p w14:paraId="0675EE94" w14:textId="77777777" w:rsidR="00357804" w:rsidRPr="00A11D78" w:rsidRDefault="00787BB3">
      <w:pPr>
        <w:numPr>
          <w:ilvl w:val="0"/>
          <w:numId w:val="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del Grupo Musical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que se presentara el día 5 de mayo de 2024, en la fiesta del Pueblo (COORPORATIVO Y CONSTRUCCIÓN ULGA MEZ)</w:t>
      </w:r>
    </w:p>
    <w:p w14:paraId="754E5BA9" w14:textId="77777777" w:rsidR="00357804" w:rsidRPr="00A11D78" w:rsidRDefault="00357804">
      <w:pPr>
        <w:pBdr>
          <w:top w:val="nil"/>
          <w:left w:val="nil"/>
          <w:bottom w:val="nil"/>
          <w:right w:val="nil"/>
          <w:between w:val="nil"/>
        </w:pBdr>
        <w:tabs>
          <w:tab w:val="left" w:pos="284"/>
        </w:tabs>
        <w:spacing w:after="0" w:line="360" w:lineRule="auto"/>
        <w:ind w:left="1647" w:right="843"/>
        <w:jc w:val="both"/>
        <w:rPr>
          <w:rFonts w:ascii="Palatino Linotype" w:eastAsia="Palatino Linotype" w:hAnsi="Palatino Linotype" w:cs="Palatino Linotype"/>
        </w:rPr>
      </w:pPr>
    </w:p>
    <w:p w14:paraId="5A1F4F90"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Requisición de bienes y/o Servicios por concepto de: </w:t>
      </w:r>
    </w:p>
    <w:p w14:paraId="7E3C3A2D"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Show Musical a cargo de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para el día tres de mayo de dos mil veinticuatro en la Tradicional Feria Anual de Mayo.</w:t>
      </w:r>
    </w:p>
    <w:p w14:paraId="6790BBA5"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Compañía el Grupo Integral “</w:t>
      </w:r>
      <w:proofErr w:type="spellStart"/>
      <w:r w:rsidRPr="00A11D78">
        <w:rPr>
          <w:rFonts w:ascii="Palatino Linotype" w:eastAsia="Palatino Linotype" w:hAnsi="Palatino Linotype" w:cs="Palatino Linotype"/>
        </w:rPr>
        <w:t>Alnaez</w:t>
      </w:r>
      <w:proofErr w:type="spellEnd"/>
      <w:r w:rsidRPr="00A11D78">
        <w:rPr>
          <w:rFonts w:ascii="Palatino Linotype" w:eastAsia="Palatino Linotype" w:hAnsi="Palatino Linotype" w:cs="Palatino Linotype"/>
        </w:rPr>
        <w:t xml:space="preserve"> S.A de C.V.”</w:t>
      </w:r>
    </w:p>
    <w:p w14:paraId="367B86FA"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Espectáculo Musical</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rPr>
        <w:t>“Jorge Carmona” para el día 02 de mayo de 2024</w:t>
      </w:r>
      <w:r w:rsidRPr="00A11D78">
        <w:rPr>
          <w:rFonts w:ascii="Palatino Linotype" w:eastAsia="Palatino Linotype" w:hAnsi="Palatino Linotype" w:cs="Palatino Linotype"/>
          <w:i/>
        </w:rPr>
        <w:t>.</w:t>
      </w:r>
    </w:p>
    <w:p w14:paraId="3BF5FD16"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Presentación de “</w:t>
      </w:r>
      <w:proofErr w:type="spellStart"/>
      <w:r w:rsidRPr="00A11D78">
        <w:rPr>
          <w:rFonts w:ascii="Palatino Linotype" w:eastAsia="Palatino Linotype" w:hAnsi="Palatino Linotype" w:cs="Palatino Linotype"/>
        </w:rPr>
        <w:t>Kumbia</w:t>
      </w:r>
      <w:proofErr w:type="spellEnd"/>
      <w:r w:rsidRPr="00A11D78">
        <w:rPr>
          <w:rFonts w:ascii="Palatino Linotype" w:eastAsia="Palatino Linotype" w:hAnsi="Palatino Linotype" w:cs="Palatino Linotype"/>
        </w:rPr>
        <w:t xml:space="preserve"> Kings” en el Teatro del Pueblo en celebración a la fiesta de Tlalmanalco el día 04 de mayo de 2024. </w:t>
      </w:r>
    </w:p>
    <w:p w14:paraId="66FB0DC8"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Show Musical de la “KIKI BAND” para presentarse el día cuatro de mayo de dos mil veinticuatro, en el teatro del pueblo.</w:t>
      </w:r>
    </w:p>
    <w:p w14:paraId="484C94DC"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“Rondalla de Saltillo y Súper Show de los Vásquez” a favor de Grupo Empresarial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 </w:t>
      </w:r>
    </w:p>
    <w:p w14:paraId="3CF7A8A5"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Escenario para el Teatro del Pueblo equipado de iluminación y sonido profesional. (D MARQUE CORP GLOBAL S.A de C.V.)</w:t>
      </w:r>
    </w:p>
    <w:p w14:paraId="040D8AED"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“Mariachi Gama 1000” - RONAMERI S.A DE C.V.  </w:t>
      </w:r>
    </w:p>
    <w:p w14:paraId="1697566E"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Show del Comediante JJ para las fiestas del 5 de mayo de 2024, evento a celebrarse el 4 de mayo de 2024. (CONTUM &amp; ASOCIADOS)</w:t>
      </w:r>
    </w:p>
    <w:p w14:paraId="46DB7381" w14:textId="77777777" w:rsidR="00357804" w:rsidRPr="00A11D78" w:rsidRDefault="00787BB3">
      <w:pPr>
        <w:numPr>
          <w:ilvl w:val="0"/>
          <w:numId w:val="7"/>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Presentación Musical de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para el 5 de mayo de 2024, en la tradicional feria anual. </w:t>
      </w:r>
    </w:p>
    <w:p w14:paraId="6BEB08E2" w14:textId="77777777" w:rsidR="00357804" w:rsidRPr="00A11D78" w:rsidRDefault="00357804">
      <w:pPr>
        <w:pBdr>
          <w:top w:val="nil"/>
          <w:left w:val="nil"/>
          <w:bottom w:val="nil"/>
          <w:right w:val="nil"/>
          <w:between w:val="nil"/>
        </w:pBdr>
        <w:tabs>
          <w:tab w:val="left" w:pos="284"/>
        </w:tabs>
        <w:spacing w:after="0" w:line="360" w:lineRule="auto"/>
        <w:ind w:left="927" w:right="843"/>
        <w:jc w:val="both"/>
        <w:rPr>
          <w:rFonts w:ascii="Palatino Linotype" w:eastAsia="Palatino Linotype" w:hAnsi="Palatino Linotype" w:cs="Palatino Linotype"/>
        </w:rPr>
      </w:pPr>
    </w:p>
    <w:p w14:paraId="32C0AAF5"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Cotizaciones de: </w:t>
      </w:r>
    </w:p>
    <w:p w14:paraId="246B3F5D"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Espectáculo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para el día tres de mayo de dos mil veinticuatro. </w:t>
      </w:r>
    </w:p>
    <w:p w14:paraId="416A9BC4"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Compañía el Grupo Integral “</w:t>
      </w:r>
      <w:proofErr w:type="spellStart"/>
      <w:r w:rsidRPr="00A11D78">
        <w:rPr>
          <w:rFonts w:ascii="Palatino Linotype" w:eastAsia="Palatino Linotype" w:hAnsi="Palatino Linotype" w:cs="Palatino Linotype"/>
        </w:rPr>
        <w:t>Alnaez</w:t>
      </w:r>
      <w:proofErr w:type="spellEnd"/>
      <w:r w:rsidRPr="00A11D78">
        <w:rPr>
          <w:rFonts w:ascii="Palatino Linotype" w:eastAsia="Palatino Linotype" w:hAnsi="Palatino Linotype" w:cs="Palatino Linotype"/>
        </w:rPr>
        <w:t xml:space="preserve"> S.A de C.V.”</w:t>
      </w:r>
    </w:p>
    <w:p w14:paraId="31E684E5"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del Espectáculo</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rPr>
        <w:t xml:space="preserve">“Jorge Carmona” para el día 02 de mayo de 2024, emitida por </w:t>
      </w:r>
      <w:r w:rsidRPr="00A11D78">
        <w:rPr>
          <w:rFonts w:ascii="Palatino Linotype" w:eastAsia="Palatino Linotype" w:hAnsi="Palatino Linotype" w:cs="Palatino Linotype"/>
          <w:i/>
        </w:rPr>
        <w:t>RONAMERI S.A de C.V.</w:t>
      </w:r>
    </w:p>
    <w:p w14:paraId="73852519"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Presentación de “</w:t>
      </w:r>
      <w:proofErr w:type="spellStart"/>
      <w:r w:rsidRPr="00A11D78">
        <w:rPr>
          <w:rFonts w:ascii="Palatino Linotype" w:eastAsia="Palatino Linotype" w:hAnsi="Palatino Linotype" w:cs="Palatino Linotype"/>
        </w:rPr>
        <w:t>Kumbia</w:t>
      </w:r>
      <w:proofErr w:type="spellEnd"/>
      <w:r w:rsidRPr="00A11D78">
        <w:rPr>
          <w:rFonts w:ascii="Palatino Linotype" w:eastAsia="Palatino Linotype" w:hAnsi="Palatino Linotype" w:cs="Palatino Linotype"/>
        </w:rPr>
        <w:t xml:space="preserve"> Kings” en el Teatro del Pueblo en celebración a la fiesta de Tlalmanalco el día 04 de mayo de 2024. </w:t>
      </w:r>
    </w:p>
    <w:p w14:paraId="55ED1D1A"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Show Musical de la “KIKI BAND” para presentarse el día cuatro de mayo de dos mil veinticuatro, en el teatro del pueblo.</w:t>
      </w:r>
    </w:p>
    <w:p w14:paraId="04825361"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“Rondalla de Saltillo y Súper Show de los Vásquez” a favor de Grupo Empresarial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 </w:t>
      </w:r>
    </w:p>
    <w:p w14:paraId="16C5570E"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Escenario para el Teatro del Pueblo equipado de iluminación y sonido profesional. (D MARQUE CORP GLOBAL S.A de C.V.)</w:t>
      </w:r>
    </w:p>
    <w:p w14:paraId="2BA96B03"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“Mariachi Gama 1000” - RONAMERI S.A DE C.V.  </w:t>
      </w:r>
    </w:p>
    <w:p w14:paraId="1D7B0B0A"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Show del Comediante JJ para las fiestas del 5 de mayo de 2024, evento a celebrarse el 4 de mayo de 2024. </w:t>
      </w:r>
    </w:p>
    <w:p w14:paraId="146333E9" w14:textId="77777777" w:rsidR="00357804" w:rsidRPr="00A11D78" w:rsidRDefault="00787BB3">
      <w:pPr>
        <w:numPr>
          <w:ilvl w:val="0"/>
          <w:numId w:val="9"/>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del Grupo Musical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para el 5 de mayo de 2024 (COORPORATIVO Y CONSTRUCCIÓN ULGA MEZ)</w:t>
      </w:r>
    </w:p>
    <w:p w14:paraId="3CCB2ABE" w14:textId="77777777" w:rsidR="00357804" w:rsidRPr="00A11D78" w:rsidRDefault="00357804">
      <w:pPr>
        <w:pBdr>
          <w:top w:val="nil"/>
          <w:left w:val="nil"/>
          <w:bottom w:val="nil"/>
          <w:right w:val="nil"/>
          <w:between w:val="nil"/>
        </w:pBdr>
        <w:tabs>
          <w:tab w:val="left" w:pos="284"/>
        </w:tabs>
        <w:spacing w:after="0" w:line="360" w:lineRule="auto"/>
        <w:ind w:left="567" w:right="843"/>
        <w:jc w:val="both"/>
        <w:rPr>
          <w:rFonts w:ascii="Palatino Linotype" w:eastAsia="Palatino Linotype" w:hAnsi="Palatino Linotype" w:cs="Palatino Linotype"/>
        </w:rPr>
      </w:pPr>
    </w:p>
    <w:p w14:paraId="59337E3C"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Orden de Servicio de: </w:t>
      </w:r>
    </w:p>
    <w:p w14:paraId="277E9B04"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Espectáculo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para el día tres de mayo de dos mil veinticuatro.</w:t>
      </w:r>
    </w:p>
    <w:p w14:paraId="3F0DAC6A"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Compañía el Grupo Integral “</w:t>
      </w:r>
      <w:proofErr w:type="spellStart"/>
      <w:r w:rsidRPr="00A11D78">
        <w:rPr>
          <w:rFonts w:ascii="Palatino Linotype" w:eastAsia="Palatino Linotype" w:hAnsi="Palatino Linotype" w:cs="Palatino Linotype"/>
        </w:rPr>
        <w:t>Alnaez</w:t>
      </w:r>
      <w:proofErr w:type="spellEnd"/>
      <w:r w:rsidRPr="00A11D78">
        <w:rPr>
          <w:rFonts w:ascii="Palatino Linotype" w:eastAsia="Palatino Linotype" w:hAnsi="Palatino Linotype" w:cs="Palatino Linotype"/>
        </w:rPr>
        <w:t xml:space="preserve"> S.A de C.V.”</w:t>
      </w:r>
    </w:p>
    <w:p w14:paraId="0A9C2EAF"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del Espectáculo</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rPr>
        <w:t>“Jorge Carmona” para el día 02 de mayo de 2024</w:t>
      </w:r>
      <w:r w:rsidRPr="00A11D78">
        <w:rPr>
          <w:rFonts w:ascii="Palatino Linotype" w:eastAsia="Palatino Linotype" w:hAnsi="Palatino Linotype" w:cs="Palatino Linotype"/>
          <w:i/>
        </w:rPr>
        <w:t>.</w:t>
      </w:r>
    </w:p>
    <w:p w14:paraId="24B7B0B0"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Presentación de “</w:t>
      </w:r>
      <w:proofErr w:type="spellStart"/>
      <w:r w:rsidRPr="00A11D78">
        <w:rPr>
          <w:rFonts w:ascii="Palatino Linotype" w:eastAsia="Palatino Linotype" w:hAnsi="Palatino Linotype" w:cs="Palatino Linotype"/>
        </w:rPr>
        <w:t>Kumbia</w:t>
      </w:r>
      <w:proofErr w:type="spellEnd"/>
      <w:r w:rsidRPr="00A11D78">
        <w:rPr>
          <w:rFonts w:ascii="Palatino Linotype" w:eastAsia="Palatino Linotype" w:hAnsi="Palatino Linotype" w:cs="Palatino Linotype"/>
        </w:rPr>
        <w:t xml:space="preserve"> Kings” en el Teatro del Pueblo en celebración a la fiesta de Tlalmanalco el día 04 de mayo de 2024. </w:t>
      </w:r>
    </w:p>
    <w:p w14:paraId="360223DC"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la “KIKI BAND” para presentarse el día cuatro de mayo de dos mil veinticuatro, en el teatro del pueblo.</w:t>
      </w:r>
    </w:p>
    <w:p w14:paraId="0B26732F"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“Rondalla de Saltillo y Súper Show de los Vásquez” a favor de Grupo Empresarial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 </w:t>
      </w:r>
    </w:p>
    <w:p w14:paraId="5D1D97C2"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Renta de equipo y escenario para la feria del 2 al 5 de mayo de 2024 (D MARQUE CORP GLOBAL S.A de C.V.)</w:t>
      </w:r>
    </w:p>
    <w:p w14:paraId="5353C478"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 Espectáculos “Mariachi Gama 1000” - RONAMERI S.A DE C.V.  </w:t>
      </w:r>
    </w:p>
    <w:p w14:paraId="4FA50503"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Contratación de Show del Comediante JJ para las fiestas del 5 de mayo de 2024, evento a celebrarse el 4 de mayo de 2024. (CONTUM &amp; ASOCIADOS)</w:t>
      </w:r>
    </w:p>
    <w:p w14:paraId="08BE20A1"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Contratación del Grupo Musical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para el 5 de mayo de 2024 (COORPORATIVO Y CONSTRUCCIÓN ULGA MEZ)</w:t>
      </w:r>
    </w:p>
    <w:p w14:paraId="00F6807B" w14:textId="77777777" w:rsidR="00357804" w:rsidRPr="00A11D78" w:rsidRDefault="00357804">
      <w:pPr>
        <w:pBdr>
          <w:top w:val="nil"/>
          <w:left w:val="nil"/>
          <w:bottom w:val="nil"/>
          <w:right w:val="nil"/>
          <w:between w:val="nil"/>
        </w:pBdr>
        <w:tabs>
          <w:tab w:val="left" w:pos="284"/>
        </w:tabs>
        <w:spacing w:after="0" w:line="360" w:lineRule="auto"/>
        <w:ind w:left="927" w:right="843"/>
        <w:jc w:val="both"/>
        <w:rPr>
          <w:rFonts w:ascii="Palatino Linotype" w:eastAsia="Palatino Linotype" w:hAnsi="Palatino Linotype" w:cs="Palatino Linotype"/>
        </w:rPr>
      </w:pPr>
    </w:p>
    <w:p w14:paraId="0BABA6CF"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Contratos:</w:t>
      </w:r>
    </w:p>
    <w:p w14:paraId="532B088C" w14:textId="77777777" w:rsidR="00357804" w:rsidRPr="00A11D78" w:rsidRDefault="00787BB3">
      <w:pPr>
        <w:numPr>
          <w:ilvl w:val="0"/>
          <w:numId w:val="1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Contrato de Prestación de Servicios de Espectáculo Musical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que celebran por una parte el Municipio de Tlalmanalco y por otra “</w:t>
      </w:r>
      <w:proofErr w:type="spellStart"/>
      <w:r w:rsidRPr="00A11D78">
        <w:rPr>
          <w:rFonts w:ascii="Palatino Linotype" w:eastAsia="Palatino Linotype" w:hAnsi="Palatino Linotype" w:cs="Palatino Linotype"/>
        </w:rPr>
        <w:t>Alchez</w:t>
      </w:r>
      <w:proofErr w:type="spellEnd"/>
      <w:r w:rsidRPr="00A11D78">
        <w:rPr>
          <w:rFonts w:ascii="Palatino Linotype" w:eastAsia="Palatino Linotype" w:hAnsi="Palatino Linotype" w:cs="Palatino Linotype"/>
        </w:rPr>
        <w:t xml:space="preserve"> Comercializadora S.A de C.V.” por la Contratación de Espectáculo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para el día tres de mayo de dos mil veinticuatro.</w:t>
      </w:r>
    </w:p>
    <w:p w14:paraId="34F3D4CA" w14:textId="77777777" w:rsidR="00357804" w:rsidRPr="00A11D78" w:rsidRDefault="00787BB3">
      <w:pPr>
        <w:numPr>
          <w:ilvl w:val="0"/>
          <w:numId w:val="1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Contrato de Prestación de Servicios de Espectáculo Musical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que celebran por una parte el Municipio de Tlalmanalco y por otra Grupo Integral “</w:t>
      </w:r>
      <w:proofErr w:type="spellStart"/>
      <w:r w:rsidRPr="00A11D78">
        <w:rPr>
          <w:rFonts w:ascii="Palatino Linotype" w:eastAsia="Palatino Linotype" w:hAnsi="Palatino Linotype" w:cs="Palatino Linotype"/>
        </w:rPr>
        <w:t>Alnaez</w:t>
      </w:r>
      <w:proofErr w:type="spellEnd"/>
      <w:r w:rsidRPr="00A11D78">
        <w:rPr>
          <w:rFonts w:ascii="Palatino Linotype" w:eastAsia="Palatino Linotype" w:hAnsi="Palatino Linotype" w:cs="Palatino Linotype"/>
        </w:rPr>
        <w:t xml:space="preserve"> S.A de C.V.” por la Contratación de los siguientes servicios: </w:t>
      </w:r>
    </w:p>
    <w:p w14:paraId="09371729" w14:textId="77777777" w:rsidR="00357804" w:rsidRPr="00A11D78" w:rsidRDefault="00787BB3">
      <w:pPr>
        <w:pBdr>
          <w:top w:val="nil"/>
          <w:left w:val="nil"/>
          <w:bottom w:val="nil"/>
          <w:right w:val="nil"/>
          <w:between w:val="nil"/>
        </w:pBdr>
        <w:tabs>
          <w:tab w:val="left" w:pos="284"/>
        </w:tabs>
        <w:spacing w:after="0" w:line="360" w:lineRule="auto"/>
        <w:ind w:left="927" w:right="843"/>
        <w:jc w:val="center"/>
        <w:rPr>
          <w:rFonts w:ascii="Palatino Linotype" w:eastAsia="Palatino Linotype" w:hAnsi="Palatino Linotype" w:cs="Palatino Linotype"/>
        </w:rPr>
      </w:pPr>
      <w:r w:rsidRPr="00A11D78">
        <w:rPr>
          <w:rFonts w:ascii="Palatino Linotype" w:eastAsia="Palatino Linotype" w:hAnsi="Palatino Linotype" w:cs="Palatino Linotype"/>
          <w:noProof/>
        </w:rPr>
        <w:drawing>
          <wp:inline distT="0" distB="0" distL="0" distR="0" wp14:anchorId="2E7232D2" wp14:editId="6E147874">
            <wp:extent cx="4337430" cy="1522557"/>
            <wp:effectExtent l="0" t="0" r="0" b="0"/>
            <wp:docPr id="21431081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337430" cy="1522557"/>
                    </a:xfrm>
                    <a:prstGeom prst="rect">
                      <a:avLst/>
                    </a:prstGeom>
                    <a:ln/>
                  </pic:spPr>
                </pic:pic>
              </a:graphicData>
            </a:graphic>
          </wp:inline>
        </w:drawing>
      </w:r>
    </w:p>
    <w:p w14:paraId="21804834"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Contrato de Pedido que celebran por una parte el Municipio de Tlalmanalco y por otra la empresa </w:t>
      </w:r>
      <w:r w:rsidRPr="00A11D78">
        <w:rPr>
          <w:rFonts w:ascii="Palatino Linotype" w:eastAsia="Palatino Linotype" w:hAnsi="Palatino Linotype" w:cs="Palatino Linotype"/>
          <w:i/>
        </w:rPr>
        <w:t>RONAMERI S.A de C.V</w:t>
      </w:r>
      <w:r w:rsidRPr="00A11D78">
        <w:rPr>
          <w:rFonts w:ascii="Palatino Linotype" w:eastAsia="Palatino Linotype" w:hAnsi="Palatino Linotype" w:cs="Palatino Linotype"/>
        </w:rPr>
        <w:t xml:space="preserve"> por la Contratación de del Espectáculo</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rPr>
        <w:t>“Jorge Carmona” para el día 02 de mayo de 2024</w:t>
      </w:r>
      <w:r w:rsidRPr="00A11D78">
        <w:rPr>
          <w:rFonts w:ascii="Palatino Linotype" w:eastAsia="Palatino Linotype" w:hAnsi="Palatino Linotype" w:cs="Palatino Linotype"/>
          <w:i/>
        </w:rPr>
        <w:t>.</w:t>
      </w:r>
    </w:p>
    <w:p w14:paraId="515EB13B"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Contrato de Pedido que celebran por una parte el Municipio de Tlalmanalco y por otra el prestador de servicios, la C. </w:t>
      </w:r>
      <w:proofErr w:type="spellStart"/>
      <w:r w:rsidRPr="00A11D78">
        <w:rPr>
          <w:rFonts w:ascii="Palatino Linotype" w:eastAsia="Palatino Linotype" w:hAnsi="Palatino Linotype" w:cs="Palatino Linotype"/>
        </w:rPr>
        <w:t>Jareli</w:t>
      </w:r>
      <w:proofErr w:type="spellEnd"/>
      <w:r w:rsidRPr="00A11D78">
        <w:rPr>
          <w:rFonts w:ascii="Palatino Linotype" w:eastAsia="Palatino Linotype" w:hAnsi="Palatino Linotype" w:cs="Palatino Linotype"/>
        </w:rPr>
        <w:t xml:space="preserve"> Pilar León Yáñez por la Presentación de “</w:t>
      </w:r>
      <w:proofErr w:type="spellStart"/>
      <w:r w:rsidRPr="00A11D78">
        <w:rPr>
          <w:rFonts w:ascii="Palatino Linotype" w:eastAsia="Palatino Linotype" w:hAnsi="Palatino Linotype" w:cs="Palatino Linotype"/>
        </w:rPr>
        <w:t>Kumbia</w:t>
      </w:r>
      <w:proofErr w:type="spellEnd"/>
      <w:r w:rsidRPr="00A11D78">
        <w:rPr>
          <w:rFonts w:ascii="Palatino Linotype" w:eastAsia="Palatino Linotype" w:hAnsi="Palatino Linotype" w:cs="Palatino Linotype"/>
        </w:rPr>
        <w:t xml:space="preserve"> Kings” en el Teatro del Pueblo en celebración a la fiesta de Tlalmanalco el día 04 de mayo de 2024. </w:t>
      </w:r>
    </w:p>
    <w:p w14:paraId="38C20312"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Contrato de Pedido que celebran por una parte el Municipio de Tlalmanalco y por otra Grupo Integral “</w:t>
      </w:r>
      <w:proofErr w:type="spellStart"/>
      <w:r w:rsidRPr="00A11D78">
        <w:rPr>
          <w:rFonts w:ascii="Palatino Linotype" w:eastAsia="Palatino Linotype" w:hAnsi="Palatino Linotype" w:cs="Palatino Linotype"/>
        </w:rPr>
        <w:t>Alnaez</w:t>
      </w:r>
      <w:proofErr w:type="spellEnd"/>
      <w:r w:rsidRPr="00A11D78">
        <w:rPr>
          <w:rFonts w:ascii="Palatino Linotype" w:eastAsia="Palatino Linotype" w:hAnsi="Palatino Linotype" w:cs="Palatino Linotype"/>
        </w:rPr>
        <w:t xml:space="preserve"> S.A de C.V.” por la Contratación de la “KIKI BAND” para presentarse el día cuatro de mayo de dos mil veinticuatro, en el teatro del pueblo.</w:t>
      </w:r>
    </w:p>
    <w:p w14:paraId="05FC8CD4"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Contrato de Pedido que celebran por una parte el Municipio de Tlalmanalco y por otra Grupo Empresarial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 por la Contratación de Espectáculos “Rondalla de Saltillo y Súper Show de los Vásquez”.</w:t>
      </w:r>
    </w:p>
    <w:p w14:paraId="44B358D6"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Contrato de prestación de servicios de renta de equipo y escenario que celebran por una parte el Municipio de Tlalmanalco y por otra la empresa D MARQUE CORP GLOBAL S.A de C.V.) por la renta de equipo y escenario para la feria del 2 al 5 de mayo de 2024. </w:t>
      </w:r>
    </w:p>
    <w:p w14:paraId="2F63EFF2"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Contrato de Pedido que celebran por una parte el Municipio de Tlalmanalco y por otra la empresa RONAMERI S.A DE C.V. por la Contratación de Espectáculos “Mariachi Gama 1000” para la feria del 5 de mayo de 2024 en el Municipio de Tlalmanalco. </w:t>
      </w:r>
    </w:p>
    <w:p w14:paraId="27F8E777"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Contrato de Pedido que celebran por una parte el Municipio de Tlalmanalco y por otra la empresa RICEZE S.A. de C. V. por la Contratación de Show del Comediante JJ para las fiestas del 5 de mayo de 2024, evento a celebrarse el 4 de mayo de 2024.</w:t>
      </w:r>
    </w:p>
    <w:p w14:paraId="12D47DD3" w14:textId="77777777" w:rsidR="00357804" w:rsidRPr="00A11D78" w:rsidRDefault="00787BB3">
      <w:pPr>
        <w:numPr>
          <w:ilvl w:val="0"/>
          <w:numId w:val="10"/>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Contrato de Pedido que celebran por una parte el Municipio de Tlalmanalco y por otra la empresa COORPORATIVO Y CONSTRUCCIÓN ULGA MEZ por la Contratación del Grupo Musical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para el 5 de mayo de 2024. </w:t>
      </w:r>
    </w:p>
    <w:p w14:paraId="7CEBC6F7" w14:textId="77777777" w:rsidR="00357804" w:rsidRPr="00A11D78" w:rsidRDefault="00357804">
      <w:pPr>
        <w:pBdr>
          <w:top w:val="nil"/>
          <w:left w:val="nil"/>
          <w:bottom w:val="nil"/>
          <w:right w:val="nil"/>
          <w:between w:val="nil"/>
        </w:pBdr>
        <w:tabs>
          <w:tab w:val="left" w:pos="284"/>
        </w:tabs>
        <w:spacing w:after="0" w:line="360" w:lineRule="auto"/>
        <w:ind w:left="927" w:right="843"/>
        <w:jc w:val="both"/>
        <w:rPr>
          <w:rFonts w:ascii="Palatino Linotype" w:eastAsia="Palatino Linotype" w:hAnsi="Palatino Linotype" w:cs="Palatino Linotype"/>
        </w:rPr>
      </w:pPr>
    </w:p>
    <w:p w14:paraId="7C3CDE39"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Constancia de Situación Fiscal de: </w:t>
      </w:r>
    </w:p>
    <w:p w14:paraId="46263182"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La Sociedad Anónima de Capital Variable “</w:t>
      </w:r>
      <w:proofErr w:type="spellStart"/>
      <w:r w:rsidRPr="00A11D78">
        <w:rPr>
          <w:rFonts w:ascii="Palatino Linotype" w:eastAsia="Palatino Linotype" w:hAnsi="Palatino Linotype" w:cs="Palatino Linotype"/>
        </w:rPr>
        <w:t>Alchez</w:t>
      </w:r>
      <w:proofErr w:type="spellEnd"/>
      <w:r w:rsidRPr="00A11D78">
        <w:rPr>
          <w:rFonts w:ascii="Palatino Linotype" w:eastAsia="Palatino Linotype" w:hAnsi="Palatino Linotype" w:cs="Palatino Linotype"/>
        </w:rPr>
        <w:t xml:space="preserve"> Comercializadora”</w:t>
      </w:r>
    </w:p>
    <w:p w14:paraId="42462B5B"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La Sociedad Anónima de Capital Variable Grupo Integral “</w:t>
      </w:r>
      <w:proofErr w:type="spellStart"/>
      <w:r w:rsidRPr="00A11D78">
        <w:rPr>
          <w:rFonts w:ascii="Palatino Linotype" w:eastAsia="Palatino Linotype" w:hAnsi="Palatino Linotype" w:cs="Palatino Linotype"/>
        </w:rPr>
        <w:t>Alnaez</w:t>
      </w:r>
      <w:proofErr w:type="spellEnd"/>
      <w:r w:rsidRPr="00A11D78">
        <w:rPr>
          <w:rFonts w:ascii="Palatino Linotype" w:eastAsia="Palatino Linotype" w:hAnsi="Palatino Linotype" w:cs="Palatino Linotype"/>
        </w:rPr>
        <w:t>”</w:t>
      </w:r>
    </w:p>
    <w:p w14:paraId="18FA27D0"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La Sociedad Anónima de Capital Variable “</w:t>
      </w:r>
      <w:r w:rsidRPr="00A11D78">
        <w:rPr>
          <w:rFonts w:ascii="Palatino Linotype" w:eastAsia="Palatino Linotype" w:hAnsi="Palatino Linotype" w:cs="Palatino Linotype"/>
          <w:i/>
        </w:rPr>
        <w:t>RONAMERI S.A de C.V</w:t>
      </w:r>
      <w:r w:rsidRPr="00A11D78">
        <w:rPr>
          <w:rFonts w:ascii="Palatino Linotype" w:eastAsia="Palatino Linotype" w:hAnsi="Palatino Linotype" w:cs="Palatino Linotype"/>
        </w:rPr>
        <w:t>” (2)</w:t>
      </w:r>
    </w:p>
    <w:p w14:paraId="4FD623AA"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proofErr w:type="spellStart"/>
      <w:r w:rsidRPr="00A11D78">
        <w:rPr>
          <w:rFonts w:ascii="Palatino Linotype" w:eastAsia="Palatino Linotype" w:hAnsi="Palatino Linotype" w:cs="Palatino Linotype"/>
        </w:rPr>
        <w:t>Jareli</w:t>
      </w:r>
      <w:proofErr w:type="spellEnd"/>
      <w:r w:rsidRPr="00A11D78">
        <w:rPr>
          <w:rFonts w:ascii="Palatino Linotype" w:eastAsia="Palatino Linotype" w:hAnsi="Palatino Linotype" w:cs="Palatino Linotype"/>
        </w:rPr>
        <w:t xml:space="preserve"> Pilar León Yáñez</w:t>
      </w:r>
    </w:p>
    <w:p w14:paraId="65230713"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Grupo Comercial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w:t>
      </w:r>
    </w:p>
    <w:p w14:paraId="0BD34756"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La Sociedad Anónima de Capital Variable </w:t>
      </w:r>
      <w:r w:rsidRPr="00A11D78">
        <w:rPr>
          <w:rFonts w:ascii="Palatino Linotype" w:eastAsia="Palatino Linotype" w:hAnsi="Palatino Linotype" w:cs="Palatino Linotype"/>
          <w:i/>
        </w:rPr>
        <w:t>“D MARQUE CORP GLOBAL S.A de C.V.”</w:t>
      </w:r>
    </w:p>
    <w:p w14:paraId="43646324"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CONTUM &amp; ASOCIADOS</w:t>
      </w:r>
    </w:p>
    <w:p w14:paraId="7D3C3F0E" w14:textId="77777777" w:rsidR="00357804" w:rsidRPr="00A11D78" w:rsidRDefault="00787BB3">
      <w:pPr>
        <w:numPr>
          <w:ilvl w:val="0"/>
          <w:numId w:val="22"/>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La Sociedad Anónima de Capital Variable COORPORATIVO Y CONSTRUCCIÓN ULGA MEZ</w:t>
      </w:r>
    </w:p>
    <w:p w14:paraId="0B4BFA45" w14:textId="77777777" w:rsidR="00357804" w:rsidRPr="00A11D78" w:rsidRDefault="00357804">
      <w:pPr>
        <w:pBdr>
          <w:top w:val="nil"/>
          <w:left w:val="nil"/>
          <w:bottom w:val="nil"/>
          <w:right w:val="nil"/>
          <w:between w:val="nil"/>
        </w:pBdr>
        <w:tabs>
          <w:tab w:val="left" w:pos="284"/>
        </w:tabs>
        <w:spacing w:after="0" w:line="360" w:lineRule="auto"/>
        <w:ind w:left="927" w:right="843"/>
        <w:jc w:val="both"/>
        <w:rPr>
          <w:rFonts w:ascii="Palatino Linotype" w:eastAsia="Palatino Linotype" w:hAnsi="Palatino Linotype" w:cs="Palatino Linotype"/>
        </w:rPr>
      </w:pPr>
    </w:p>
    <w:p w14:paraId="7CCCD80B"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Cédula de Proveedor de Bienes y Servicios a favor de: </w:t>
      </w:r>
    </w:p>
    <w:p w14:paraId="598919ED"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w:t>
      </w:r>
      <w:proofErr w:type="spellStart"/>
      <w:r w:rsidRPr="00A11D78">
        <w:rPr>
          <w:rFonts w:ascii="Palatino Linotype" w:eastAsia="Palatino Linotype" w:hAnsi="Palatino Linotype" w:cs="Palatino Linotype"/>
          <w:i/>
        </w:rPr>
        <w:t>Alchez</w:t>
      </w:r>
      <w:proofErr w:type="spellEnd"/>
      <w:r w:rsidRPr="00A11D78">
        <w:rPr>
          <w:rFonts w:ascii="Palatino Linotype" w:eastAsia="Palatino Linotype" w:hAnsi="Palatino Linotype" w:cs="Palatino Linotype"/>
          <w:i/>
        </w:rPr>
        <w:t xml:space="preserve"> Comercializadora S.A de C.V.</w:t>
      </w:r>
      <w:r w:rsidRPr="00A11D78">
        <w:rPr>
          <w:rFonts w:ascii="Palatino Linotype" w:eastAsia="Palatino Linotype" w:hAnsi="Palatino Linotype" w:cs="Palatino Linotype"/>
        </w:rPr>
        <w:t>”</w:t>
      </w:r>
    </w:p>
    <w:p w14:paraId="7BB483B8"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Grupo Integral “</w:t>
      </w:r>
      <w:proofErr w:type="spellStart"/>
      <w:r w:rsidRPr="00A11D78">
        <w:rPr>
          <w:rFonts w:ascii="Palatino Linotype" w:eastAsia="Palatino Linotype" w:hAnsi="Palatino Linotype" w:cs="Palatino Linotype"/>
          <w:i/>
        </w:rPr>
        <w:t>Alnaez</w:t>
      </w:r>
      <w:proofErr w:type="spellEnd"/>
      <w:r w:rsidRPr="00A11D78">
        <w:rPr>
          <w:rFonts w:ascii="Palatino Linotype" w:eastAsia="Palatino Linotype" w:hAnsi="Palatino Linotype" w:cs="Palatino Linotype"/>
          <w:i/>
        </w:rPr>
        <w:t xml:space="preserve"> S.A de C.V</w:t>
      </w:r>
      <w:r w:rsidRPr="00A11D78">
        <w:rPr>
          <w:rFonts w:ascii="Palatino Linotype" w:eastAsia="Palatino Linotype" w:hAnsi="Palatino Linotype" w:cs="Palatino Linotype"/>
        </w:rPr>
        <w:t>”</w:t>
      </w:r>
    </w:p>
    <w:p w14:paraId="572E15E4"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lastRenderedPageBreak/>
        <w:t>RONAMERI S.A de C.V (2)</w:t>
      </w:r>
    </w:p>
    <w:p w14:paraId="1E0AA2F9"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proofErr w:type="spellStart"/>
      <w:r w:rsidRPr="00A11D78">
        <w:rPr>
          <w:rFonts w:ascii="Palatino Linotype" w:eastAsia="Palatino Linotype" w:hAnsi="Palatino Linotype" w:cs="Palatino Linotype"/>
        </w:rPr>
        <w:t>Jareli</w:t>
      </w:r>
      <w:proofErr w:type="spellEnd"/>
      <w:r w:rsidRPr="00A11D78">
        <w:rPr>
          <w:rFonts w:ascii="Palatino Linotype" w:eastAsia="Palatino Linotype" w:hAnsi="Palatino Linotype" w:cs="Palatino Linotype"/>
        </w:rPr>
        <w:t xml:space="preserve"> Pilar León Yáñez</w:t>
      </w:r>
    </w:p>
    <w:p w14:paraId="191AE774"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Grupo Comercial </w:t>
      </w:r>
      <w:proofErr w:type="spellStart"/>
      <w:r w:rsidRPr="00A11D78">
        <w:rPr>
          <w:rFonts w:ascii="Palatino Linotype" w:eastAsia="Palatino Linotype" w:hAnsi="Palatino Linotype" w:cs="Palatino Linotype"/>
        </w:rPr>
        <w:t>Acuarami</w:t>
      </w:r>
      <w:proofErr w:type="spellEnd"/>
      <w:r w:rsidRPr="00A11D78">
        <w:rPr>
          <w:rFonts w:ascii="Palatino Linotype" w:eastAsia="Palatino Linotype" w:hAnsi="Palatino Linotype" w:cs="Palatino Linotype"/>
        </w:rPr>
        <w:t xml:space="preserve"> S.A de C. V.</w:t>
      </w:r>
    </w:p>
    <w:p w14:paraId="382DFB13"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D MARQUE CORP GLOBAL S.A de C.V.</w:t>
      </w:r>
    </w:p>
    <w:p w14:paraId="5705C8A4"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CONTUM &amp; ASOCIADOS</w:t>
      </w:r>
    </w:p>
    <w:p w14:paraId="13EF1306" w14:textId="77777777" w:rsidR="00357804" w:rsidRPr="00A11D78" w:rsidRDefault="00787BB3">
      <w:pPr>
        <w:numPr>
          <w:ilvl w:val="0"/>
          <w:numId w:val="2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COORPORATIVO Y CONSTRUCCIÓN ULGA MEZ</w:t>
      </w:r>
    </w:p>
    <w:p w14:paraId="55B97FAE"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Recibo de servicios de la Coordinación de Cultura, de fecha cinco de mayo de dos mil veinticuatro. </w:t>
      </w:r>
    </w:p>
    <w:p w14:paraId="48642062" w14:textId="77777777" w:rsidR="00357804" w:rsidRPr="00A11D78" w:rsidRDefault="00787BB3">
      <w:pPr>
        <w:numPr>
          <w:ilvl w:val="0"/>
          <w:numId w:val="1"/>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Recibo de materiales, bienes y/o servicios de la Coordinación de Cultura, de fecha cinco de mayo de dos mil veinticuatro, por la Contratación del Grupo Musical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que se presentara el día 05 de mayo de 2024, en la Fiesta del Pueblo en el Municipios de Tlalmanalco, Estado de México. </w:t>
      </w:r>
    </w:p>
    <w:p w14:paraId="443B3834" w14:textId="77777777" w:rsidR="00357804" w:rsidRPr="00A11D78" w:rsidRDefault="00787BB3">
      <w:pPr>
        <w:numPr>
          <w:ilvl w:val="0"/>
          <w:numId w:val="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 xml:space="preserve">Oficio de respuesta y acta 194 </w:t>
      </w:r>
      <w:proofErr w:type="spellStart"/>
      <w:r w:rsidRPr="00A11D78">
        <w:rPr>
          <w:rFonts w:ascii="Palatino Linotype" w:eastAsia="Palatino Linotype" w:hAnsi="Palatino Linotype" w:cs="Palatino Linotype"/>
          <w:b/>
          <w:i/>
        </w:rPr>
        <w:t>acdo</w:t>
      </w:r>
      <w:proofErr w:type="spellEnd"/>
      <w:r w:rsidRPr="00A11D78">
        <w:rPr>
          <w:rFonts w:ascii="Palatino Linotype" w:eastAsia="Palatino Linotype" w:hAnsi="Palatino Linotype" w:cs="Palatino Linotype"/>
          <w:b/>
          <w:i/>
        </w:rPr>
        <w:t xml:space="preserve"> 189.pdf</w:t>
      </w:r>
      <w:r w:rsidRPr="00A11D78">
        <w:rPr>
          <w:rFonts w:ascii="Palatino Linotype" w:eastAsia="Palatino Linotype" w:hAnsi="Palatino Linotype" w:cs="Palatino Linotype"/>
          <w:b/>
        </w:rPr>
        <w:t xml:space="preserve">: </w:t>
      </w:r>
      <w:r w:rsidRPr="00A11D78">
        <w:rPr>
          <w:rFonts w:ascii="Palatino Linotype" w:eastAsia="Palatino Linotype" w:hAnsi="Palatino Linotype" w:cs="Palatino Linotype"/>
        </w:rPr>
        <w:t xml:space="preserve">Documento que consta de cinco fojas, correspondientes a los siguientes documentos: </w:t>
      </w:r>
    </w:p>
    <w:p w14:paraId="2EE7EC3F" w14:textId="77777777" w:rsidR="00357804" w:rsidRPr="00A11D78" w:rsidRDefault="00787BB3">
      <w:pPr>
        <w:numPr>
          <w:ilvl w:val="0"/>
          <w:numId w:val="2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Oficio número TLAL/TES/619/08/2024, de fecha veintidós de agosto de dos mil veinticuatro, signado por el Tesorero Municipal, mediante el cual informa la entrega de la información solicitada sobre la Feria Tlalmanalco 2024, en su versión pública de acuerdo al Acta de la Centésima Nonagésima Cuarta Sesión Extraordinaria del Comité de Transparencia con el acuerdo número TLAL/UT/ACDO/EXT/189/2024; así mismo informa que respecto del </w:t>
      </w:r>
      <w:r w:rsidRPr="00A11D78">
        <w:rPr>
          <w:rFonts w:ascii="Palatino Linotype" w:eastAsia="Palatino Linotype" w:hAnsi="Palatino Linotype" w:cs="Palatino Linotype"/>
          <w:b/>
        </w:rPr>
        <w:t>punto 6</w:t>
      </w:r>
      <w:r w:rsidRPr="00A11D78">
        <w:rPr>
          <w:rFonts w:ascii="Palatino Linotype" w:eastAsia="Palatino Linotype" w:hAnsi="Palatino Linotype" w:cs="Palatino Linotype"/>
        </w:rPr>
        <w:t xml:space="preserve"> señalado en la solicitud de información</w:t>
      </w:r>
      <w:r w:rsidRPr="00A11D78">
        <w:rPr>
          <w:rFonts w:ascii="Palatino Linotype" w:eastAsia="Palatino Linotype" w:hAnsi="Palatino Linotype" w:cs="Palatino Linotype"/>
          <w:u w:val="single"/>
        </w:rPr>
        <w:t>, no se cuenta con un desglose debido a que no es la forma en la que se lleva dentro de la Tesorería</w:t>
      </w:r>
      <w:r w:rsidRPr="00A11D78">
        <w:rPr>
          <w:rFonts w:ascii="Palatino Linotype" w:eastAsia="Palatino Linotype" w:hAnsi="Palatino Linotype" w:cs="Palatino Linotype"/>
        </w:rPr>
        <w:t xml:space="preserve">; sin embargo, hace entrega de la información por concepto de uso de vías públicas para actos de comercio, correspondiente a la fecha solicitada. </w:t>
      </w:r>
    </w:p>
    <w:p w14:paraId="125F000F" w14:textId="77777777" w:rsidR="00357804" w:rsidRPr="00A11D78" w:rsidRDefault="00787BB3">
      <w:pPr>
        <w:numPr>
          <w:ilvl w:val="0"/>
          <w:numId w:val="24"/>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Acta de la Centésima Nonagésima Cuarta Sesión Extraordinaria del Comité de Transparencia del Ayuntamiento de Tlalmanalco, Estado de México, celebrada el veintiuno de agosto de dos mil veinticuatro, en el que se aprobó la clasificación de la información como confidencial de los contratos, convenios, facturas y pólizas sobre los egresos de la Feria de Tlalmanalco 2024, para dar respuesta al requerimiento realizado por la autoridad administrativa. </w:t>
      </w:r>
    </w:p>
    <w:p w14:paraId="61920AC0" w14:textId="77777777" w:rsidR="00357804" w:rsidRPr="00A11D78" w:rsidRDefault="00787BB3">
      <w:pPr>
        <w:numPr>
          <w:ilvl w:val="0"/>
          <w:numId w:val="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SOLICITUD 1072024.pdf:</w:t>
      </w:r>
      <w:r w:rsidRPr="00A11D78">
        <w:rPr>
          <w:rFonts w:ascii="Palatino Linotype" w:eastAsia="Palatino Linotype" w:hAnsi="Palatino Linotype" w:cs="Palatino Linotype"/>
        </w:rPr>
        <w:t xml:space="preserve"> Documento que consta de catorce fojas, el cual contiene el </w:t>
      </w:r>
    </w:p>
    <w:p w14:paraId="3AB356A5" w14:textId="77777777" w:rsidR="00357804" w:rsidRPr="00A11D78" w:rsidRDefault="00787BB3">
      <w:pPr>
        <w:numPr>
          <w:ilvl w:val="0"/>
          <w:numId w:val="2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Oficio de respuesta inicial emitido por el Tesorero Municipal, </w:t>
      </w:r>
    </w:p>
    <w:p w14:paraId="0D0FCB31" w14:textId="77777777" w:rsidR="00357804" w:rsidRPr="00A11D78" w:rsidRDefault="00787BB3">
      <w:pPr>
        <w:numPr>
          <w:ilvl w:val="0"/>
          <w:numId w:val="2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Oficios emitidos por la Titular de la Unidad de Transparencia solicitando la información al Tesorero Municipal, </w:t>
      </w:r>
    </w:p>
    <w:p w14:paraId="31F2C2B6" w14:textId="77777777" w:rsidR="00357804" w:rsidRPr="00A11D78" w:rsidRDefault="00787BB3">
      <w:pPr>
        <w:numPr>
          <w:ilvl w:val="0"/>
          <w:numId w:val="2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Oficio número DDE/TLAL/46/2024, de fecha ocho de agosto de dos mil veinticuatro, signado por la Directora de Desarrollo Económico, mediante el cual informa los ingresos de la feria Tlalmanalco 2024: </w:t>
      </w:r>
    </w:p>
    <w:p w14:paraId="49248487" w14:textId="77777777" w:rsidR="00357804" w:rsidRPr="00A11D78" w:rsidRDefault="00787BB3">
      <w:pPr>
        <w:pBdr>
          <w:top w:val="nil"/>
          <w:left w:val="nil"/>
          <w:bottom w:val="nil"/>
          <w:right w:val="nil"/>
          <w:between w:val="nil"/>
        </w:pBdr>
        <w:tabs>
          <w:tab w:val="left" w:pos="284"/>
        </w:tabs>
        <w:spacing w:after="0" w:line="360" w:lineRule="auto"/>
        <w:ind w:left="1440" w:right="843"/>
        <w:jc w:val="center"/>
        <w:rPr>
          <w:rFonts w:ascii="Palatino Linotype" w:eastAsia="Palatino Linotype" w:hAnsi="Palatino Linotype" w:cs="Palatino Linotype"/>
        </w:rPr>
      </w:pPr>
      <w:r w:rsidRPr="00A11D78">
        <w:rPr>
          <w:rFonts w:ascii="Palatino Linotype" w:eastAsia="Palatino Linotype" w:hAnsi="Palatino Linotype" w:cs="Palatino Linotype"/>
          <w:noProof/>
        </w:rPr>
        <w:drawing>
          <wp:inline distT="0" distB="0" distL="0" distR="0" wp14:anchorId="225DF600" wp14:editId="09B31B38">
            <wp:extent cx="4046335" cy="1500721"/>
            <wp:effectExtent l="0" t="0" r="0" b="0"/>
            <wp:docPr id="21431081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046335" cy="1500721"/>
                    </a:xfrm>
                    <a:prstGeom prst="rect">
                      <a:avLst/>
                    </a:prstGeom>
                    <a:ln/>
                  </pic:spPr>
                </pic:pic>
              </a:graphicData>
            </a:graphic>
          </wp:inline>
        </w:drawing>
      </w:r>
    </w:p>
    <w:p w14:paraId="18FD02AA" w14:textId="77777777" w:rsidR="00357804" w:rsidRPr="00A11D78" w:rsidRDefault="00787BB3">
      <w:pPr>
        <w:numPr>
          <w:ilvl w:val="0"/>
          <w:numId w:val="2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Oficio signado por la Titular de la Unidad de Transparencia mediante el cual remite el Acta de la Sesión Extraordinaria al Tesorero Municipal, </w:t>
      </w:r>
    </w:p>
    <w:p w14:paraId="3D5C0282" w14:textId="77777777" w:rsidR="00357804" w:rsidRPr="00A11D78" w:rsidRDefault="00787BB3">
      <w:pPr>
        <w:numPr>
          <w:ilvl w:val="0"/>
          <w:numId w:val="2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Oficio mediante el cual el Tesorero Municipal solicita se emita el acuerdo de clasificación de los datos personales, oficio TLAL/TES/619/08/2024 que ya fue descrito.</w:t>
      </w:r>
    </w:p>
    <w:p w14:paraId="0DD90B66" w14:textId="77777777" w:rsidR="00357804" w:rsidRPr="00A11D78" w:rsidRDefault="00787BB3">
      <w:pPr>
        <w:numPr>
          <w:ilvl w:val="0"/>
          <w:numId w:val="2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Oficios signados por la Titular de la Unidad de Transparencia, solicitando al Tesorero Municipal su información complementaria. </w:t>
      </w:r>
    </w:p>
    <w:p w14:paraId="5A96F72F" w14:textId="77777777" w:rsidR="00357804" w:rsidRPr="00A11D78" w:rsidRDefault="00787BB3">
      <w:pPr>
        <w:numPr>
          <w:ilvl w:val="0"/>
          <w:numId w:val="25"/>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Oficios signado por la Titular de la Unidad de Transparencia solicitando a la Directora de Desarrollo Económico la información requerida. </w:t>
      </w:r>
    </w:p>
    <w:p w14:paraId="6C95A994" w14:textId="77777777" w:rsidR="00357804" w:rsidRPr="00A11D78" w:rsidRDefault="00357804">
      <w:pPr>
        <w:pBdr>
          <w:top w:val="nil"/>
          <w:left w:val="nil"/>
          <w:bottom w:val="nil"/>
          <w:right w:val="nil"/>
          <w:between w:val="nil"/>
        </w:pBdr>
        <w:tabs>
          <w:tab w:val="left" w:pos="284"/>
        </w:tabs>
        <w:spacing w:after="0" w:line="360" w:lineRule="auto"/>
        <w:ind w:left="1440"/>
        <w:jc w:val="both"/>
        <w:rPr>
          <w:rFonts w:ascii="Palatino Linotype" w:eastAsia="Palatino Linotype" w:hAnsi="Palatino Linotype" w:cs="Palatino Linotype"/>
        </w:rPr>
      </w:pPr>
    </w:p>
    <w:p w14:paraId="449774FF" w14:textId="77777777" w:rsidR="00357804" w:rsidRPr="00A11D78" w:rsidRDefault="00787BB3">
      <w:pPr>
        <w:numPr>
          <w:ilvl w:val="0"/>
          <w:numId w:val="26"/>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A11D78">
        <w:rPr>
          <w:rFonts w:ascii="Palatino Linotype" w:eastAsia="Palatino Linotype" w:hAnsi="Palatino Linotype" w:cs="Palatino Linotype"/>
          <w:b/>
        </w:rPr>
        <w:t>Ampliación del plazo.</w:t>
      </w:r>
      <w:r w:rsidRPr="00A11D78">
        <w:rPr>
          <w:rFonts w:ascii="Palatino Linotype" w:eastAsia="Palatino Linotype" w:hAnsi="Palatino Linotype" w:cs="Palatino Linotype"/>
        </w:rPr>
        <w:t xml:space="preserve"> En fecha </w:t>
      </w:r>
      <w:r w:rsidRPr="00A11D78">
        <w:rPr>
          <w:rFonts w:ascii="Palatino Linotype" w:eastAsia="Palatino Linotype" w:hAnsi="Palatino Linotype" w:cs="Palatino Linotype"/>
          <w:b/>
        </w:rPr>
        <w:t>quince de octubre de dos mil veinticuatro</w:t>
      </w:r>
      <w:r w:rsidRPr="00A11D7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1703993" w14:textId="77777777" w:rsidR="00357804" w:rsidRPr="00A11D78" w:rsidRDefault="00357804">
      <w:pPr>
        <w:widowControl w:val="0"/>
        <w:spacing w:line="360" w:lineRule="auto"/>
        <w:jc w:val="both"/>
        <w:rPr>
          <w:rFonts w:ascii="Palatino Linotype" w:eastAsia="Palatino Linotype" w:hAnsi="Palatino Linotype" w:cs="Palatino Linotype"/>
        </w:rPr>
      </w:pPr>
    </w:p>
    <w:p w14:paraId="495D7533"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165F33B"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F30EB3C"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BD3D9A"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0F130DC" w14:textId="77777777" w:rsidR="00357804" w:rsidRPr="00A11D78" w:rsidRDefault="00787BB3">
      <w:pPr>
        <w:spacing w:line="360" w:lineRule="auto"/>
        <w:jc w:val="both"/>
        <w:rPr>
          <w:rFonts w:ascii="Palatino Linotype" w:eastAsia="Palatino Linotype" w:hAnsi="Palatino Linotype" w:cs="Palatino Linotype"/>
          <w:strike/>
        </w:rPr>
      </w:pPr>
      <w:r w:rsidRPr="00A11D7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EC41C3" w14:textId="77777777" w:rsidR="00357804" w:rsidRPr="00A11D78" w:rsidRDefault="00787BB3">
      <w:pPr>
        <w:numPr>
          <w:ilvl w:val="0"/>
          <w:numId w:val="16"/>
        </w:numPr>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b/>
        </w:rPr>
        <w:t>Complejidad del Asunto:</w:t>
      </w:r>
      <w:r w:rsidRPr="00A11D7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5A3A783" w14:textId="77777777" w:rsidR="00357804" w:rsidRPr="00A11D78" w:rsidRDefault="00787BB3">
      <w:pPr>
        <w:numPr>
          <w:ilvl w:val="0"/>
          <w:numId w:val="16"/>
        </w:numPr>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b/>
        </w:rPr>
        <w:t>Actividad Procesal del interesado.</w:t>
      </w:r>
      <w:r w:rsidRPr="00A11D78">
        <w:rPr>
          <w:rFonts w:ascii="Palatino Linotype" w:eastAsia="Palatino Linotype" w:hAnsi="Palatino Linotype" w:cs="Palatino Linotype"/>
        </w:rPr>
        <w:t xml:space="preserve"> Acciones u omisiones del interesado.</w:t>
      </w:r>
    </w:p>
    <w:p w14:paraId="325E25FB" w14:textId="77777777" w:rsidR="00357804" w:rsidRPr="00A11D78" w:rsidRDefault="00787BB3">
      <w:pPr>
        <w:numPr>
          <w:ilvl w:val="0"/>
          <w:numId w:val="16"/>
        </w:numPr>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Conducta de la Autoridad: </w:t>
      </w:r>
      <w:r w:rsidRPr="00A11D78">
        <w:rPr>
          <w:rFonts w:ascii="Palatino Linotype" w:eastAsia="Palatino Linotype" w:hAnsi="Palatino Linotype" w:cs="Palatino Linotype"/>
        </w:rPr>
        <w:t>Las Acciones u omisiones realizadas en el procedimiento. Así como si la autoridad actuó con la debida diligencia.</w:t>
      </w:r>
    </w:p>
    <w:p w14:paraId="60E3DC68" w14:textId="77777777" w:rsidR="00357804" w:rsidRPr="00A11D78" w:rsidRDefault="00787BB3">
      <w:pPr>
        <w:numPr>
          <w:ilvl w:val="0"/>
          <w:numId w:val="16"/>
        </w:numPr>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 </w:t>
      </w:r>
      <w:r w:rsidRPr="00A11D78">
        <w:rPr>
          <w:rFonts w:ascii="Palatino Linotype" w:eastAsia="Palatino Linotype" w:hAnsi="Palatino Linotype" w:cs="Palatino Linotype"/>
          <w:b/>
        </w:rPr>
        <w:t>La afectación generada en la situación jurídica de la persona involucrada en el proceso:</w:t>
      </w:r>
      <w:r w:rsidRPr="00A11D78">
        <w:rPr>
          <w:rFonts w:ascii="Palatino Linotype" w:eastAsia="Palatino Linotype" w:hAnsi="Palatino Linotype" w:cs="Palatino Linotype"/>
        </w:rPr>
        <w:t xml:space="preserve"> Violación a sus derechos humanos.</w:t>
      </w:r>
    </w:p>
    <w:p w14:paraId="208B73E6"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EA0A89" w14:textId="77777777" w:rsidR="00357804" w:rsidRPr="00A11D78" w:rsidRDefault="00787BB3">
      <w:pPr>
        <w:spacing w:line="360" w:lineRule="auto"/>
        <w:jc w:val="both"/>
        <w:rPr>
          <w:rFonts w:ascii="Palatino Linotype" w:eastAsia="Palatino Linotype" w:hAnsi="Palatino Linotype" w:cs="Palatino Linotype"/>
          <w:b/>
        </w:rPr>
      </w:pPr>
      <w:r w:rsidRPr="00A11D7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11D78">
        <w:rPr>
          <w:rFonts w:ascii="Palatino Linotype" w:eastAsia="Palatino Linotype" w:hAnsi="Palatino Linotype" w:cs="Palatino Linotype"/>
          <w:i/>
        </w:rPr>
        <w:t xml:space="preserve">“TÉRMINOS PROCESALES. PARA </w:t>
      </w:r>
      <w:r w:rsidRPr="00A11D78">
        <w:rPr>
          <w:rFonts w:ascii="Palatino Linotype" w:eastAsia="Palatino Linotype" w:hAnsi="Palatino Linotype" w:cs="Palatino Linotype"/>
          <w:i/>
        </w:rPr>
        <w:lastRenderedPageBreak/>
        <w:t>DETERMINAR SI UN FUNCIONARIO JUDICIAL ACTUÓ INDEBIDAMENTE POR NO RESPETARLOS SE DEBE ATENDER AL PRESUPUESTO QUE CONSIDERÓ EL LEGISLADOR AL FIJARLOS Y LAS CARACTERÍSTICAS DEL CASO.”</w:t>
      </w:r>
      <w:r w:rsidRPr="00A11D78">
        <w:rPr>
          <w:rFonts w:ascii="Palatino Linotype" w:eastAsia="Palatino Linotype" w:hAnsi="Palatino Linotype" w:cs="Palatino Linotype"/>
        </w:rPr>
        <w:t>, visible en la Gaceta del Seminario Judicial de la Federación con el registro digital 205635.</w:t>
      </w:r>
    </w:p>
    <w:p w14:paraId="4DA2E44A"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1CBF66"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2E7A80F" w14:textId="77777777" w:rsidR="00357804" w:rsidRPr="00A11D78" w:rsidRDefault="00787BB3">
      <w:pPr>
        <w:spacing w:line="360"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 </w:t>
      </w:r>
      <w:r w:rsidRPr="00A11D78">
        <w:rPr>
          <w:rFonts w:ascii="Palatino Linotype" w:eastAsia="Palatino Linotype" w:hAnsi="Palatino Linotype" w:cs="Palatino Linotype"/>
          <w:b/>
          <w:i/>
        </w:rPr>
        <w:t>“PLAZO RAZONABLE PARA RESOLVER. DIMENSIÓN Y EFECTOS DE ESTE CONCEPTO CUANDO SE ADUCE EXCESIVA CARGA DE TRABAJO.”</w:t>
      </w:r>
      <w:r w:rsidRPr="00A11D78">
        <w:rPr>
          <w:rFonts w:ascii="Palatino Linotype" w:eastAsia="Palatino Linotype" w:hAnsi="Palatino Linotype" w:cs="Palatino Linotype"/>
        </w:rPr>
        <w:t xml:space="preserve"> consultable en el Seminario Judicial de la Federación y su gaceta, con el registro digital 2002351.</w:t>
      </w:r>
    </w:p>
    <w:p w14:paraId="1C2738F8" w14:textId="77777777" w:rsidR="00357804" w:rsidRPr="00A11D78" w:rsidRDefault="00787BB3">
      <w:pPr>
        <w:spacing w:line="360"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“PLAZO RAZONABLE PARA RESOLVER. CONCEPTO Y ELEMENTOS QUE LO INTEGRAN A LA LUZ DEL DERECHO INTERNACIONAL DE LOS DERECHOS HUMANOS.”</w:t>
      </w:r>
      <w:r w:rsidRPr="00A11D78">
        <w:rPr>
          <w:rFonts w:ascii="Palatino Linotype" w:eastAsia="Palatino Linotype" w:hAnsi="Palatino Linotype" w:cs="Palatino Linotype"/>
        </w:rPr>
        <w:t>, visible en el Seminario Judicial de la Federación y su gaceta, con el registro digital 2002350.</w:t>
      </w:r>
    </w:p>
    <w:p w14:paraId="27C13CB1"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3B42076D" w14:textId="77777777" w:rsidR="00357804" w:rsidRPr="00A11D78" w:rsidRDefault="00787BB3">
      <w:pPr>
        <w:numPr>
          <w:ilvl w:val="0"/>
          <w:numId w:val="26"/>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Cierre de instrucción. </w:t>
      </w:r>
      <w:r w:rsidRPr="00A11D78">
        <w:rPr>
          <w:rFonts w:ascii="Palatino Linotype" w:eastAsia="Palatino Linotype" w:hAnsi="Palatino Linotype" w:cs="Palatino Linotype"/>
        </w:rPr>
        <w:t xml:space="preserve">El </w:t>
      </w:r>
      <w:r w:rsidRPr="00A11D78">
        <w:rPr>
          <w:rFonts w:ascii="Palatino Linotype" w:eastAsia="Palatino Linotype" w:hAnsi="Palatino Linotype" w:cs="Palatino Linotype"/>
          <w:b/>
        </w:rPr>
        <w:t>veintiuno de octubre de dos mil veinticuatro</w:t>
      </w:r>
      <w:r w:rsidRPr="00A11D7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F23B21E" w14:textId="77777777" w:rsidR="00357804" w:rsidRPr="00A11D78" w:rsidRDefault="0035780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47751AB7"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28EB505" w14:textId="77777777" w:rsidR="00357804" w:rsidRPr="00A11D78" w:rsidRDefault="00787BB3">
      <w:pPr>
        <w:numPr>
          <w:ilvl w:val="0"/>
          <w:numId w:val="17"/>
        </w:numPr>
        <w:pBdr>
          <w:top w:val="nil"/>
          <w:left w:val="nil"/>
          <w:bottom w:val="nil"/>
          <w:right w:val="nil"/>
          <w:between w:val="nil"/>
        </w:pBdr>
        <w:spacing w:after="0" w:line="360" w:lineRule="auto"/>
        <w:jc w:val="center"/>
        <w:rPr>
          <w:rFonts w:ascii="Palatino Linotype" w:eastAsia="Palatino Linotype" w:hAnsi="Palatino Linotype" w:cs="Palatino Linotype"/>
          <w:b/>
        </w:rPr>
      </w:pPr>
      <w:bookmarkStart w:id="3" w:name="_heading=h.30j0zll" w:colFirst="0" w:colLast="0"/>
      <w:bookmarkEnd w:id="3"/>
      <w:r w:rsidRPr="00A11D78">
        <w:rPr>
          <w:rFonts w:ascii="Palatino Linotype" w:eastAsia="Palatino Linotype" w:hAnsi="Palatino Linotype" w:cs="Palatino Linotype"/>
          <w:b/>
        </w:rPr>
        <w:t>C O N S I D E R A N D O:</w:t>
      </w:r>
    </w:p>
    <w:p w14:paraId="67C37926" w14:textId="77777777" w:rsidR="00357804" w:rsidRPr="00A11D78" w:rsidRDefault="00357804">
      <w:pPr>
        <w:pBdr>
          <w:top w:val="nil"/>
          <w:left w:val="nil"/>
          <w:bottom w:val="nil"/>
          <w:right w:val="nil"/>
          <w:between w:val="nil"/>
        </w:pBdr>
        <w:spacing w:line="360" w:lineRule="auto"/>
        <w:ind w:left="1077"/>
        <w:jc w:val="center"/>
        <w:rPr>
          <w:rFonts w:ascii="Palatino Linotype" w:eastAsia="Palatino Linotype" w:hAnsi="Palatino Linotype" w:cs="Palatino Linotype"/>
          <w:b/>
        </w:rPr>
      </w:pPr>
    </w:p>
    <w:p w14:paraId="510B9C37"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Primero. Competencia. </w:t>
      </w:r>
      <w:r w:rsidRPr="00A11D78">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574DC05" w14:textId="77777777" w:rsidR="00357804" w:rsidRPr="00A11D78" w:rsidRDefault="00357804">
      <w:pPr>
        <w:spacing w:line="360" w:lineRule="auto"/>
        <w:jc w:val="both"/>
        <w:rPr>
          <w:rFonts w:ascii="Palatino Linotype" w:eastAsia="Palatino Linotype" w:hAnsi="Palatino Linotype" w:cs="Palatino Linotype"/>
          <w:b/>
        </w:rPr>
      </w:pPr>
    </w:p>
    <w:p w14:paraId="2F299731"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lastRenderedPageBreak/>
        <w:t>Segundo. Oportunidad y Procedibilidad del Recurso de Revisión</w:t>
      </w:r>
      <w:r w:rsidRPr="00A11D78">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99F170" w14:textId="77777777" w:rsidR="00357804" w:rsidRPr="00A11D78" w:rsidRDefault="00357804">
      <w:pPr>
        <w:spacing w:line="360" w:lineRule="auto"/>
        <w:jc w:val="both"/>
        <w:rPr>
          <w:rFonts w:ascii="Palatino Linotype" w:eastAsia="Palatino Linotype" w:hAnsi="Palatino Linotype" w:cs="Palatino Linotype"/>
        </w:rPr>
      </w:pPr>
    </w:p>
    <w:p w14:paraId="51D05032"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proporcionó su respuesta a la solicitud de información el </w:t>
      </w:r>
      <w:r w:rsidRPr="00A11D78">
        <w:rPr>
          <w:rFonts w:ascii="Palatino Linotype" w:eastAsia="Palatino Linotype" w:hAnsi="Palatino Linotype" w:cs="Palatino Linotype"/>
          <w:b/>
        </w:rPr>
        <w:t>ocho de agosto de dos mil veinticuatro</w:t>
      </w:r>
      <w:r w:rsidRPr="00A11D78">
        <w:rPr>
          <w:rFonts w:ascii="Palatino Linotype" w:eastAsia="Palatino Linotype" w:hAnsi="Palatino Linotype" w:cs="Palatino Linotype"/>
        </w:rPr>
        <w:t xml:space="preserve">, y la parte </w:t>
      </w:r>
      <w:r w:rsidRPr="00A11D78">
        <w:rPr>
          <w:rFonts w:ascii="Palatino Linotype" w:eastAsia="Palatino Linotype" w:hAnsi="Palatino Linotype" w:cs="Palatino Linotype"/>
          <w:b/>
        </w:rPr>
        <w:t>Recurrente</w:t>
      </w:r>
      <w:r w:rsidRPr="00A11D78">
        <w:rPr>
          <w:rFonts w:ascii="Palatino Linotype" w:eastAsia="Palatino Linotype" w:hAnsi="Palatino Linotype" w:cs="Palatino Linotype"/>
        </w:rPr>
        <w:t xml:space="preserve"> presentó su recurso de revisión el </w:t>
      </w:r>
      <w:r w:rsidRPr="00A11D78">
        <w:rPr>
          <w:rFonts w:ascii="Palatino Linotype" w:eastAsia="Palatino Linotype" w:hAnsi="Palatino Linotype" w:cs="Palatino Linotype"/>
          <w:b/>
        </w:rPr>
        <w:t>doce de agosto de dos mil veinticuatro</w:t>
      </w:r>
      <w:r w:rsidRPr="00A11D78">
        <w:rPr>
          <w:rFonts w:ascii="Palatino Linotype" w:eastAsia="Palatino Linotype" w:hAnsi="Palatino Linotype" w:cs="Palatino Linotype"/>
        </w:rPr>
        <w:t>;</w:t>
      </w:r>
      <w:r w:rsidRPr="00A11D78">
        <w:rPr>
          <w:rFonts w:ascii="Palatino Linotype" w:eastAsia="Palatino Linotype" w:hAnsi="Palatino Linotype" w:cs="Palatino Linotype"/>
          <w:b/>
        </w:rPr>
        <w:t xml:space="preserve"> </w:t>
      </w:r>
      <w:r w:rsidRPr="00A11D78">
        <w:rPr>
          <w:rFonts w:ascii="Palatino Linotype" w:eastAsia="Palatino Linotype" w:hAnsi="Palatino Linotype" w:cs="Palatino Linotype"/>
        </w:rPr>
        <w:t xml:space="preserve">esto es al segundo día hábil siguiente en que tuvo conocimiento de la respuesta. </w:t>
      </w:r>
    </w:p>
    <w:p w14:paraId="3FA16754"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A11D78">
        <w:rPr>
          <w:rFonts w:ascii="Palatino Linotype" w:eastAsia="Palatino Linotype" w:hAnsi="Palatino Linotype" w:cs="Palatino Linotype"/>
          <w:b/>
        </w:rPr>
        <w:t>SAIMEX</w:t>
      </w:r>
      <w:r w:rsidRPr="00A11D78">
        <w:rPr>
          <w:rFonts w:ascii="Palatino Linotype" w:eastAsia="Palatino Linotype" w:hAnsi="Palatino Linotype" w:cs="Palatino Linotype"/>
        </w:rPr>
        <w:t>.</w:t>
      </w:r>
    </w:p>
    <w:p w14:paraId="2E05E133" w14:textId="77777777" w:rsidR="00357804" w:rsidRPr="00A11D78" w:rsidRDefault="00787BB3">
      <w:pP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 efecto de sustentar lo anterior, es de suma importancia mencionar que, si bien la persona solicitante proporcionó un nombre incompleto</w:t>
      </w:r>
      <w:r w:rsidRPr="00A11D78">
        <w:rPr>
          <w:rFonts w:ascii="Palatino Linotype" w:eastAsia="Palatino Linotype" w:hAnsi="Palatino Linotype" w:cs="Palatino Linotype"/>
          <w:b/>
        </w:rPr>
        <w:t xml:space="preserve"> </w:t>
      </w:r>
      <w:r w:rsidRPr="00A11D78">
        <w:rPr>
          <w:rFonts w:ascii="Palatino Linotype" w:eastAsia="Palatino Linotype" w:hAnsi="Palatino Linotype" w:cs="Palatino Linotype"/>
        </w:rPr>
        <w:t>para ser identificado, como se advierte en el detalle de seguimiento del SAIMEX, sin embargo, el proporcionar un nombre incompleto,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29D39A5" w14:textId="77777777" w:rsidR="00357804" w:rsidRPr="00A11D78" w:rsidRDefault="00787BB3">
      <w:pPr>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Las solicitudes anónimas</w:t>
      </w:r>
      <w:r w:rsidRPr="00A11D78">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54B939CB"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Asimismo, resulta procedente la interposición del recurso de revisión al rubro anotado, toda vez que se actualiza las hipótesis previstas en el </w:t>
      </w:r>
      <w:r w:rsidR="007C0D98" w:rsidRPr="00A11D78">
        <w:rPr>
          <w:rFonts w:ascii="Palatino Linotype" w:eastAsia="Palatino Linotype" w:hAnsi="Palatino Linotype" w:cs="Palatino Linotype"/>
        </w:rPr>
        <w:t xml:space="preserve">artículo 179, fracciones I y </w:t>
      </w:r>
      <w:r w:rsidRPr="00A11D78">
        <w:rPr>
          <w:rFonts w:ascii="Palatino Linotype" w:eastAsia="Palatino Linotype" w:hAnsi="Palatino Linotype" w:cs="Palatino Linotype"/>
        </w:rPr>
        <w:t>VII de la ley de la materia, que a la letra dice:</w:t>
      </w:r>
    </w:p>
    <w:p w14:paraId="60EB0C31"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 xml:space="preserve">Artículo 179. </w:t>
      </w:r>
      <w:r w:rsidRPr="00A11D78">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343F9FC6" w14:textId="77777777" w:rsidR="007C0D98"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I. La negativa a la información solicitada;</w:t>
      </w:r>
    </w:p>
    <w:p w14:paraId="07E13EF5" w14:textId="77777777" w:rsidR="007C0D98" w:rsidRPr="00A11D78" w:rsidRDefault="007C0D98">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p>
    <w:p w14:paraId="6738F02E" w14:textId="77777777" w:rsidR="00357804" w:rsidRPr="00A11D78" w:rsidRDefault="007C0D98">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VII. La falta de respuesta a una solicitud de acceso a la información;</w:t>
      </w:r>
      <w:r w:rsidRPr="00A11D78">
        <w:rPr>
          <w:rFonts w:ascii="Palatino Linotype" w:eastAsia="Palatino Linotype" w:hAnsi="Palatino Linotype" w:cs="Palatino Linotype"/>
          <w:i/>
        </w:rPr>
        <w:cr/>
      </w:r>
      <w:r w:rsidR="00787BB3" w:rsidRPr="00A11D78">
        <w:rPr>
          <w:rFonts w:ascii="Palatino Linotype" w:eastAsia="Palatino Linotype" w:hAnsi="Palatino Linotype" w:cs="Palatino Linotype"/>
          <w:i/>
        </w:rPr>
        <w:t xml:space="preserve">…” </w:t>
      </w:r>
    </w:p>
    <w:p w14:paraId="0E62F0E0" w14:textId="77777777" w:rsidR="00357804" w:rsidRPr="00A11D78" w:rsidRDefault="00357804">
      <w:pPr>
        <w:spacing w:line="360" w:lineRule="auto"/>
        <w:ind w:left="567" w:right="616"/>
        <w:jc w:val="both"/>
        <w:rPr>
          <w:rFonts w:ascii="Palatino Linotype" w:eastAsia="Palatino Linotype" w:hAnsi="Palatino Linotype" w:cs="Palatino Linotype"/>
          <w:i/>
        </w:rPr>
      </w:pPr>
    </w:p>
    <w:p w14:paraId="04BF84E4"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Tercero. Materia de Revisión</w:t>
      </w:r>
      <w:r w:rsidRPr="00A11D78">
        <w:rPr>
          <w:rFonts w:ascii="Palatino Linotype" w:eastAsia="Palatino Linotype" w:hAnsi="Palatino Linotype" w:cs="Palatino Linotype"/>
        </w:rPr>
        <w:t>: De las constancias que integran el expediente electrónico se advierte que el tema sobre el que este Instituto se pronunciará será en deter</w:t>
      </w:r>
      <w:r w:rsidR="007C0D98" w:rsidRPr="00A11D78">
        <w:rPr>
          <w:rFonts w:ascii="Palatino Linotype" w:eastAsia="Palatino Linotype" w:hAnsi="Palatino Linotype" w:cs="Palatino Linotype"/>
        </w:rPr>
        <w:t xml:space="preserve">minar si se actualiza la fracciones </w:t>
      </w:r>
      <w:r w:rsidRPr="00A11D78">
        <w:rPr>
          <w:rFonts w:ascii="Palatino Linotype" w:eastAsia="Palatino Linotype" w:hAnsi="Palatino Linotype" w:cs="Palatino Linotype"/>
        </w:rPr>
        <w:t>I</w:t>
      </w:r>
      <w:r w:rsidR="007C0D98" w:rsidRPr="00A11D78">
        <w:rPr>
          <w:rFonts w:ascii="Palatino Linotype" w:eastAsia="Palatino Linotype" w:hAnsi="Palatino Linotype" w:cs="Palatino Linotype"/>
        </w:rPr>
        <w:t xml:space="preserve"> y VII</w:t>
      </w:r>
      <w:r w:rsidRPr="00A11D78">
        <w:rPr>
          <w:rFonts w:ascii="Palatino Linotype" w:eastAsia="Palatino Linotype" w:hAnsi="Palatino Linotype" w:cs="Palatino Linotype"/>
        </w:rPr>
        <w:t xml:space="preserve"> del artículo 179 de la Ley de Transparencia y Acceso a la Información Pública del Estado de México y Municipios.  </w:t>
      </w:r>
    </w:p>
    <w:p w14:paraId="4259C531"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Cuarto. Estudio de fondo del asunto. </w:t>
      </w:r>
      <w:r w:rsidRPr="00A11D78">
        <w:rPr>
          <w:rFonts w:ascii="Palatino Linotype" w:eastAsia="Palatino Linotype" w:hAnsi="Palatino Linotype" w:cs="Palatino Linotype"/>
        </w:rPr>
        <w:t>Es conveniente analizar si la respuesta del Sujeto Obligado</w:t>
      </w:r>
      <w:r w:rsidRPr="00A11D78">
        <w:rPr>
          <w:rFonts w:ascii="Palatino Linotype" w:eastAsia="Palatino Linotype" w:hAnsi="Palatino Linotype" w:cs="Palatino Linotype"/>
          <w:b/>
        </w:rPr>
        <w:t xml:space="preserve"> </w:t>
      </w:r>
      <w:r w:rsidRPr="00A11D78">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8EEC2A5" w14:textId="77777777" w:rsidR="00357804" w:rsidRPr="00A11D78" w:rsidRDefault="00787BB3">
      <w:pPr>
        <w:tabs>
          <w:tab w:val="left" w:pos="851"/>
        </w:tabs>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Artículo 4</w:t>
      </w:r>
      <w:r w:rsidRPr="00A11D7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AADDF40" w14:textId="77777777" w:rsidR="00357804" w:rsidRPr="00A11D78" w:rsidRDefault="00787BB3">
      <w:pPr>
        <w:tabs>
          <w:tab w:val="left" w:pos="851"/>
        </w:tabs>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A11D7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B5A73A5" w14:textId="77777777" w:rsidR="00357804" w:rsidRPr="00A11D78" w:rsidRDefault="00787BB3">
      <w:pPr>
        <w:tabs>
          <w:tab w:val="left" w:pos="851"/>
        </w:tabs>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11D78">
        <w:rPr>
          <w:rFonts w:ascii="Palatino Linotype" w:eastAsia="Palatino Linotype" w:hAnsi="Palatino Linotype" w:cs="Palatino Linotype"/>
          <w:i/>
        </w:rPr>
        <w:t>.”(Sic)</w:t>
      </w:r>
    </w:p>
    <w:p w14:paraId="281328CE" w14:textId="77777777" w:rsidR="00357804" w:rsidRPr="00A11D78" w:rsidRDefault="00357804">
      <w:pPr>
        <w:spacing w:line="360" w:lineRule="auto"/>
        <w:jc w:val="both"/>
        <w:rPr>
          <w:rFonts w:ascii="Palatino Linotype" w:eastAsia="Palatino Linotype" w:hAnsi="Palatino Linotype" w:cs="Palatino Linotype"/>
        </w:rPr>
      </w:pPr>
    </w:p>
    <w:p w14:paraId="02113298"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8CE96D5" w14:textId="77777777" w:rsidR="00357804" w:rsidRPr="00A11D78" w:rsidRDefault="00787BB3">
      <w:pPr>
        <w:spacing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Artículo 12.-</w:t>
      </w:r>
      <w:r w:rsidRPr="00A11D7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87D4A43" w14:textId="77777777" w:rsidR="00357804" w:rsidRPr="00A11D78" w:rsidRDefault="00787BB3">
      <w:pPr>
        <w:spacing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A11D78">
        <w:rPr>
          <w:rFonts w:ascii="Palatino Linotype" w:eastAsia="Palatino Linotype" w:hAnsi="Palatino Linotype" w:cs="Palatino Linotype"/>
          <w:i/>
        </w:rPr>
        <w:t xml:space="preserve">.” </w:t>
      </w:r>
    </w:p>
    <w:p w14:paraId="5996D7DC" w14:textId="77777777" w:rsidR="00357804" w:rsidRPr="00A11D78" w:rsidRDefault="00787BB3">
      <w:pPr>
        <w:spacing w:line="360" w:lineRule="auto"/>
        <w:ind w:right="-9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AE405DE" w14:textId="77777777" w:rsidR="00357804" w:rsidRPr="00A11D78" w:rsidRDefault="00787BB3">
      <w:pPr>
        <w:spacing w:line="360" w:lineRule="auto"/>
        <w:jc w:val="both"/>
        <w:rPr>
          <w:rFonts w:ascii="Palatino Linotype" w:eastAsia="Palatino Linotype" w:hAnsi="Palatino Linotype" w:cs="Palatino Linotype"/>
          <w:b/>
        </w:rPr>
      </w:pPr>
      <w:r w:rsidRPr="00A11D7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A11D78">
        <w:rPr>
          <w:rFonts w:ascii="Palatino Linotype" w:eastAsia="Palatino Linotype" w:hAnsi="Palatino Linotype" w:cs="Palatino Linotype"/>
          <w:b/>
        </w:rPr>
        <w:t xml:space="preserve"> </w:t>
      </w:r>
    </w:p>
    <w:p w14:paraId="68C1BB2F" w14:textId="77777777" w:rsidR="00357804" w:rsidRPr="00A11D78" w:rsidRDefault="00787BB3">
      <w:pPr>
        <w:spacing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No existe obligación de elaborar documentos ad hoc para atender las solicitudes de acceso a la información.</w:t>
      </w:r>
      <w:r w:rsidRPr="00A11D7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B36FA59" w14:textId="77777777" w:rsidR="00357804" w:rsidRPr="00A11D78" w:rsidRDefault="00357804">
      <w:pPr>
        <w:spacing w:line="276" w:lineRule="auto"/>
        <w:ind w:left="567" w:right="616"/>
        <w:jc w:val="both"/>
        <w:rPr>
          <w:rFonts w:ascii="Palatino Linotype" w:eastAsia="Palatino Linotype" w:hAnsi="Palatino Linotype" w:cs="Palatino Linotype"/>
          <w:i/>
        </w:rPr>
      </w:pPr>
    </w:p>
    <w:p w14:paraId="372F2756"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04E396"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w:t>
      </w:r>
      <w:r w:rsidRPr="00A11D78">
        <w:rPr>
          <w:rFonts w:ascii="Palatino Linotype" w:eastAsia="Palatino Linotype" w:hAnsi="Palatino Linotype" w:cs="Palatino Linotype"/>
        </w:rPr>
        <w:lastRenderedPageBreak/>
        <w:t xml:space="preserve">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19BC710"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 xml:space="preserve">Artículo 3. </w:t>
      </w:r>
      <w:r w:rsidRPr="00A11D78">
        <w:rPr>
          <w:rFonts w:ascii="Palatino Linotype" w:eastAsia="Palatino Linotype" w:hAnsi="Palatino Linotype" w:cs="Palatino Linotype"/>
          <w:i/>
        </w:rPr>
        <w:t>Para los efectos de la presente Ley se entenderá por:</w:t>
      </w:r>
    </w:p>
    <w:p w14:paraId="503074EC"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p>
    <w:p w14:paraId="6E025FD8"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XI. Documento:</w:t>
      </w:r>
      <w:r w:rsidRPr="00A11D78">
        <w:rPr>
          <w:rFonts w:ascii="Palatino Linotype" w:eastAsia="Palatino Linotype" w:hAnsi="Palatino Linotype" w:cs="Palatino Linotype"/>
          <w:i/>
        </w:rPr>
        <w:t xml:space="preserve"> Los expedientes, reportes, estudios, actas</w:t>
      </w:r>
      <w:r w:rsidRPr="00A11D78">
        <w:rPr>
          <w:rFonts w:ascii="Palatino Linotype" w:eastAsia="Palatino Linotype" w:hAnsi="Palatino Linotype" w:cs="Palatino Linotype"/>
          <w:b/>
          <w:i/>
        </w:rPr>
        <w:t>,</w:t>
      </w:r>
      <w:r w:rsidRPr="00A11D7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C23CC2A" w14:textId="77777777" w:rsidR="00357804" w:rsidRPr="00A11D78" w:rsidRDefault="00357804">
      <w:pPr>
        <w:spacing w:line="360" w:lineRule="auto"/>
        <w:jc w:val="both"/>
        <w:rPr>
          <w:rFonts w:ascii="Palatino Linotype" w:eastAsia="Palatino Linotype" w:hAnsi="Palatino Linotype" w:cs="Palatino Linotype"/>
        </w:rPr>
      </w:pPr>
    </w:p>
    <w:p w14:paraId="345C5A46"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000260" w14:textId="77777777" w:rsidR="00357804" w:rsidRPr="00A11D78" w:rsidRDefault="00787BB3">
      <w:pPr>
        <w:spacing w:after="0" w:line="276" w:lineRule="auto"/>
        <w:ind w:left="851" w:right="899"/>
        <w:jc w:val="both"/>
        <w:rPr>
          <w:rFonts w:ascii="Palatino Linotype" w:eastAsia="Palatino Linotype" w:hAnsi="Palatino Linotype" w:cs="Palatino Linotype"/>
          <w:b/>
          <w:i/>
        </w:rPr>
      </w:pPr>
      <w:r w:rsidRPr="00A11D78">
        <w:rPr>
          <w:rFonts w:ascii="Palatino Linotype" w:eastAsia="Palatino Linotype" w:hAnsi="Palatino Linotype" w:cs="Palatino Linotype"/>
          <w:b/>
        </w:rPr>
        <w:t>“</w:t>
      </w:r>
      <w:r w:rsidRPr="00A11D7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A11D7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67F9A3" w14:textId="77777777" w:rsidR="00357804" w:rsidRPr="00A11D78" w:rsidRDefault="00787BB3">
      <w:pPr>
        <w:spacing w:after="0" w:line="276" w:lineRule="auto"/>
        <w:ind w:left="851" w:right="899"/>
        <w:jc w:val="both"/>
        <w:rPr>
          <w:rFonts w:ascii="Palatino Linotype" w:eastAsia="Palatino Linotype" w:hAnsi="Palatino Linotype" w:cs="Palatino Linotype"/>
          <w:i/>
        </w:rPr>
      </w:pPr>
      <w:r w:rsidRPr="00A11D78">
        <w:rPr>
          <w:rFonts w:ascii="Palatino Linotype" w:eastAsia="Palatino Linotype" w:hAnsi="Palatino Linotype" w:cs="Palatino Linotype"/>
          <w:i/>
        </w:rPr>
        <w:lastRenderedPageBreak/>
        <w:t>En consecuencia el acceso a la información se refiere a que se cumplan cualquiera de los siguientes tres supuestos:</w:t>
      </w:r>
    </w:p>
    <w:p w14:paraId="04E0B71D" w14:textId="77777777" w:rsidR="00357804" w:rsidRPr="00A11D78" w:rsidRDefault="00787BB3">
      <w:pPr>
        <w:spacing w:after="0" w:line="276" w:lineRule="auto"/>
        <w:ind w:left="851" w:right="899"/>
        <w:jc w:val="both"/>
        <w:rPr>
          <w:rFonts w:ascii="Palatino Linotype" w:eastAsia="Palatino Linotype" w:hAnsi="Palatino Linotype" w:cs="Palatino Linotype"/>
          <w:i/>
        </w:rPr>
      </w:pPr>
      <w:r w:rsidRPr="00A11D7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BDD7F4B" w14:textId="77777777" w:rsidR="00357804" w:rsidRPr="00A11D78" w:rsidRDefault="00787BB3">
      <w:pPr>
        <w:spacing w:after="0" w:line="276" w:lineRule="auto"/>
        <w:ind w:left="851" w:right="899"/>
        <w:jc w:val="both"/>
        <w:rPr>
          <w:rFonts w:ascii="Palatino Linotype" w:eastAsia="Palatino Linotype" w:hAnsi="Palatino Linotype" w:cs="Palatino Linotype"/>
          <w:b/>
          <w:i/>
        </w:rPr>
      </w:pPr>
      <w:r w:rsidRPr="00A11D78">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3B693D15" w14:textId="77777777" w:rsidR="00357804" w:rsidRPr="00A11D78" w:rsidRDefault="00787BB3">
      <w:pPr>
        <w:spacing w:after="0" w:line="276" w:lineRule="auto"/>
        <w:ind w:left="851" w:right="899"/>
        <w:jc w:val="both"/>
        <w:rPr>
          <w:rFonts w:ascii="Palatino Linotype" w:eastAsia="Palatino Linotype" w:hAnsi="Palatino Linotype" w:cs="Palatino Linotype"/>
          <w:b/>
          <w:i/>
        </w:rPr>
      </w:pPr>
      <w:r w:rsidRPr="00A11D78">
        <w:rPr>
          <w:rFonts w:ascii="Palatino Linotype" w:eastAsia="Palatino Linotype" w:hAnsi="Palatino Linotype" w:cs="Palatino Linotype"/>
          <w:b/>
          <w:i/>
        </w:rPr>
        <w:t>3) Que se trate de información registrada en cualquier soporte documental, que en ejercicio de las atribuciones conferidas, se encuentre en posesión de los Sujetos Obligados.” (Sic)</w:t>
      </w:r>
    </w:p>
    <w:p w14:paraId="4F592A7E" w14:textId="77777777" w:rsidR="00357804" w:rsidRPr="00A11D78" w:rsidRDefault="00357804">
      <w:pPr>
        <w:spacing w:line="360" w:lineRule="auto"/>
        <w:jc w:val="both"/>
        <w:rPr>
          <w:rFonts w:ascii="Palatino Linotype" w:eastAsia="Palatino Linotype" w:hAnsi="Palatino Linotype" w:cs="Palatino Linotype"/>
        </w:rPr>
      </w:pPr>
    </w:p>
    <w:p w14:paraId="2ABFF1C7"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0AB1625"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w:t>
      </w:r>
      <w:r w:rsidRPr="00A11D78">
        <w:rPr>
          <w:rFonts w:ascii="Palatino Linotype" w:eastAsia="Palatino Linotype" w:hAnsi="Palatino Linotype" w:cs="Palatino Linotype"/>
        </w:rPr>
        <w:lastRenderedPageBreak/>
        <w:t>Constitución Federal por interés público y seguridad, en los términos que fijen las leyes de la materia.</w:t>
      </w:r>
    </w:p>
    <w:p w14:paraId="5E7D3B6B" w14:textId="77777777" w:rsidR="00357804" w:rsidRPr="00A11D78" w:rsidRDefault="00787BB3">
      <w:pPr>
        <w:spacing w:before="240" w:after="240" w:line="360" w:lineRule="auto"/>
        <w:ind w:right="51"/>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A11D78">
        <w:rPr>
          <w:rFonts w:ascii="Palatino Linotype" w:eastAsia="Palatino Linotype" w:hAnsi="Palatino Linotype" w:cs="Palatino Linotype"/>
          <w:b/>
        </w:rPr>
        <w:t>Recurrente</w:t>
      </w:r>
      <w:r w:rsidRPr="00A11D78">
        <w:rPr>
          <w:rFonts w:ascii="Palatino Linotype" w:eastAsia="Palatino Linotype" w:hAnsi="Palatino Linotype" w:cs="Palatino Linotype"/>
        </w:rPr>
        <w:t xml:space="preserve"> requirió al </w:t>
      </w:r>
      <w:r w:rsidRPr="00A11D78">
        <w:rPr>
          <w:rFonts w:ascii="Palatino Linotype" w:eastAsia="Palatino Linotype" w:hAnsi="Palatino Linotype" w:cs="Palatino Linotype"/>
          <w:b/>
        </w:rPr>
        <w:t xml:space="preserve">Sujeto Obligado </w:t>
      </w:r>
      <w:r w:rsidRPr="00A11D78">
        <w:rPr>
          <w:rFonts w:ascii="Palatino Linotype" w:eastAsia="Palatino Linotype" w:hAnsi="Palatino Linotype" w:cs="Palatino Linotype"/>
        </w:rPr>
        <w:t>le proporcione en formato PDF, la información consistente en lo siguiente:</w:t>
      </w:r>
    </w:p>
    <w:p w14:paraId="055D57A2" w14:textId="77777777" w:rsidR="00357804" w:rsidRPr="00A11D78" w:rsidRDefault="00787BB3">
      <w:pPr>
        <w:numPr>
          <w:ilvl w:val="0"/>
          <w:numId w:val="3"/>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De la Feria de Tlalmanalco 2024, contratos y convenios, facturas, pólizas de cheques, por el pago de la renta de: </w:t>
      </w:r>
    </w:p>
    <w:p w14:paraId="68F79A92" w14:textId="77777777" w:rsidR="00357804" w:rsidRPr="00A11D78" w:rsidRDefault="00787BB3">
      <w:pPr>
        <w:numPr>
          <w:ilvl w:val="0"/>
          <w:numId w:val="1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La carpa y/o </w:t>
      </w:r>
      <w:proofErr w:type="spellStart"/>
      <w:r w:rsidRPr="00A11D78">
        <w:rPr>
          <w:rFonts w:ascii="Palatino Linotype" w:eastAsia="Palatino Linotype" w:hAnsi="Palatino Linotype" w:cs="Palatino Linotype"/>
        </w:rPr>
        <w:t>enlonado</w:t>
      </w:r>
      <w:proofErr w:type="spellEnd"/>
      <w:r w:rsidRPr="00A11D78">
        <w:rPr>
          <w:rFonts w:ascii="Palatino Linotype" w:eastAsia="Palatino Linotype" w:hAnsi="Palatino Linotype" w:cs="Palatino Linotype"/>
        </w:rPr>
        <w:t xml:space="preserve">, sillas </w:t>
      </w:r>
    </w:p>
    <w:p w14:paraId="7DF1C022" w14:textId="77777777" w:rsidR="00357804" w:rsidRPr="00A11D78" w:rsidRDefault="00787BB3">
      <w:pPr>
        <w:numPr>
          <w:ilvl w:val="0"/>
          <w:numId w:val="1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el escenario, sillas, luces y sonido </w:t>
      </w:r>
    </w:p>
    <w:p w14:paraId="3E64C42C" w14:textId="77777777" w:rsidR="00357804" w:rsidRPr="00A11D78" w:rsidRDefault="00787BB3">
      <w:pPr>
        <w:numPr>
          <w:ilvl w:val="0"/>
          <w:numId w:val="1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el pago de cada uno de los Grupos Musicales y de Artistas que se presentaron y/o participaron desglosado por día. </w:t>
      </w:r>
    </w:p>
    <w:p w14:paraId="3AC6B483" w14:textId="77777777" w:rsidR="00357804" w:rsidRPr="00A11D78" w:rsidRDefault="00787BB3">
      <w:pPr>
        <w:numPr>
          <w:ilvl w:val="0"/>
          <w:numId w:val="1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el pago del jaripeo a la ganadería jinetes, arillo, bandas, </w:t>
      </w:r>
      <w:proofErr w:type="spellStart"/>
      <w:r w:rsidRPr="00A11D78">
        <w:rPr>
          <w:rFonts w:ascii="Palatino Linotype" w:eastAsia="Palatino Linotype" w:hAnsi="Palatino Linotype" w:cs="Palatino Linotype"/>
        </w:rPr>
        <w:t>enlonado</w:t>
      </w:r>
      <w:proofErr w:type="spellEnd"/>
      <w:r w:rsidRPr="00A11D78">
        <w:rPr>
          <w:rFonts w:ascii="Palatino Linotype" w:eastAsia="Palatino Linotype" w:hAnsi="Palatino Linotype" w:cs="Palatino Linotype"/>
        </w:rPr>
        <w:t xml:space="preserve"> y gradas desglosado. </w:t>
      </w:r>
    </w:p>
    <w:p w14:paraId="7407C7F9" w14:textId="77777777" w:rsidR="00357804" w:rsidRPr="00A11D78" w:rsidRDefault="00787BB3">
      <w:pPr>
        <w:numPr>
          <w:ilvl w:val="0"/>
          <w:numId w:val="1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el pago de alimentos a los Grupos Musicales y de Artistas que se presentaron y/o participaron desglosado por día. </w:t>
      </w:r>
    </w:p>
    <w:p w14:paraId="698F991C" w14:textId="77777777" w:rsidR="00357804" w:rsidRPr="00A11D78" w:rsidRDefault="00787BB3">
      <w:pPr>
        <w:numPr>
          <w:ilvl w:val="0"/>
          <w:numId w:val="18"/>
        </w:numPr>
        <w:pBdr>
          <w:top w:val="nil"/>
          <w:left w:val="nil"/>
          <w:bottom w:val="nil"/>
          <w:right w:val="nil"/>
          <w:between w:val="nil"/>
        </w:pBdr>
        <w:tabs>
          <w:tab w:val="left" w:pos="284"/>
        </w:tabs>
        <w:spacing w:after="0" w:line="360" w:lineRule="auto"/>
        <w:ind w:right="84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Desglose de los ingresos recibidos en la Tesorería y/o vía Dirección Desarrollo Económico y Comercio por concepto del cobro del derecho de piso a los vendedores de comidas, antojitos, ropa, calzado, artesanías y venta de bebidas alcohólicas que se ubicaron en la plaza municipal y en los arco. </w:t>
      </w:r>
    </w:p>
    <w:p w14:paraId="44F1B88A" w14:textId="77777777" w:rsidR="00357804" w:rsidRPr="00A11D78" w:rsidRDefault="00357804">
      <w:pPr>
        <w:pBdr>
          <w:top w:val="nil"/>
          <w:left w:val="nil"/>
          <w:bottom w:val="nil"/>
          <w:right w:val="nil"/>
          <w:between w:val="nil"/>
        </w:pBdr>
        <w:tabs>
          <w:tab w:val="left" w:pos="284"/>
        </w:tabs>
        <w:spacing w:after="0" w:line="360" w:lineRule="auto"/>
        <w:ind w:left="1571" w:right="843"/>
        <w:jc w:val="both"/>
        <w:rPr>
          <w:rFonts w:ascii="Palatino Linotype" w:eastAsia="Palatino Linotype" w:hAnsi="Palatino Linotype" w:cs="Palatino Linotype"/>
        </w:rPr>
      </w:pPr>
    </w:p>
    <w:p w14:paraId="08415928"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respuesta,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a través de la Tesorería Municipal informó que la información solicitada se encontraba en proceso de integración para el informe del segundo trimestre del dos mil veinticuatro, por lo que aún no se encuentra a disposición, todo esto en base al Acuerdo número 04/2024 del Órgano Superior de Fiscalización por el que se emiten los </w:t>
      </w:r>
      <w:r w:rsidRPr="00A11D78">
        <w:rPr>
          <w:rFonts w:ascii="Palatino Linotype" w:eastAsia="Palatino Linotype" w:hAnsi="Palatino Linotype" w:cs="Palatino Linotype"/>
        </w:rPr>
        <w:lastRenderedPageBreak/>
        <w:t xml:space="preserve">Lineamientos, Fechas de Capacitación y Calendarización para la Integración, Presentación y Envío de los Informes Trimestrales del Ejercicio Fiscal 2024, de la Entidades Fiscalizables del Estado de México, en donde se informa que la fecha de entrega es el 09 de agosto de dos mil veinticuatro, por lo que al momento de la solicitud y de dar respuesta aún no se cumplía con dicho plazo. Inconforme con la respuesta, el hoy </w:t>
      </w:r>
      <w:r w:rsidRPr="00A11D78">
        <w:rPr>
          <w:rFonts w:ascii="Palatino Linotype" w:eastAsia="Palatino Linotype" w:hAnsi="Palatino Linotype" w:cs="Palatino Linotype"/>
          <w:b/>
        </w:rPr>
        <w:t>Recurrente</w:t>
      </w:r>
      <w:r w:rsidRPr="00A11D78">
        <w:rPr>
          <w:rFonts w:ascii="Palatino Linotype" w:eastAsia="Palatino Linotype" w:hAnsi="Palatino Linotype" w:cs="Palatino Linotype"/>
        </w:rPr>
        <w:t xml:space="preserve"> se adoleció de la negativa a la información solicitada. </w:t>
      </w:r>
    </w:p>
    <w:p w14:paraId="4E0610E6" w14:textId="77777777" w:rsidR="00357804" w:rsidRPr="00A11D78" w:rsidRDefault="00787BB3">
      <w:pPr>
        <w:spacing w:before="240" w:after="240" w:line="360" w:lineRule="auto"/>
        <w:ind w:right="49"/>
        <w:jc w:val="both"/>
        <w:rPr>
          <w:rFonts w:ascii="Palatino Linotype" w:eastAsia="Palatino Linotype" w:hAnsi="Palatino Linotype" w:cs="Palatino Linotype"/>
          <w:b/>
          <w:i/>
        </w:rPr>
      </w:pPr>
      <w:r w:rsidRPr="00A11D78">
        <w:rPr>
          <w:rFonts w:ascii="Palatino Linotype" w:eastAsia="Palatino Linotype" w:hAnsi="Palatino Linotype" w:cs="Palatino Linotype"/>
        </w:rPr>
        <w:t xml:space="preserve">Una vez admitido el recurso de revisión que nos ocupa,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remitió su informe justificado por medio de los archivos electrónicos </w:t>
      </w:r>
      <w:r w:rsidRPr="00A11D78">
        <w:rPr>
          <w:rFonts w:ascii="Palatino Linotype" w:eastAsia="Palatino Linotype" w:hAnsi="Palatino Linotype" w:cs="Palatino Linotype"/>
          <w:b/>
          <w:i/>
        </w:rPr>
        <w:t xml:space="preserve">“ingresos </w:t>
      </w:r>
      <w:proofErr w:type="spellStart"/>
      <w:r w:rsidRPr="00A11D78">
        <w:rPr>
          <w:rFonts w:ascii="Palatino Linotype" w:eastAsia="Palatino Linotype" w:hAnsi="Palatino Linotype" w:cs="Palatino Linotype"/>
          <w:b/>
          <w:i/>
        </w:rPr>
        <w:t>via</w:t>
      </w:r>
      <w:proofErr w:type="spellEnd"/>
      <w:r w:rsidRPr="00A11D78">
        <w:rPr>
          <w:rFonts w:ascii="Palatino Linotype" w:eastAsia="Palatino Linotype" w:hAnsi="Palatino Linotype" w:cs="Palatino Linotype"/>
          <w:b/>
          <w:i/>
        </w:rPr>
        <w:t xml:space="preserve"> publica PARA ACT </w:t>
      </w:r>
      <w:proofErr w:type="gramStart"/>
      <w:r w:rsidRPr="00A11D78">
        <w:rPr>
          <w:rFonts w:ascii="Palatino Linotype" w:eastAsia="Palatino Linotype" w:hAnsi="Palatino Linotype" w:cs="Palatino Linotype"/>
          <w:b/>
          <w:i/>
        </w:rPr>
        <w:t>comercio.pdf ,feria</w:t>
      </w:r>
      <w:proofErr w:type="gramEnd"/>
      <w:r w:rsidRPr="00A11D78">
        <w:rPr>
          <w:rFonts w:ascii="Palatino Linotype" w:eastAsia="Palatino Linotype" w:hAnsi="Palatino Linotype" w:cs="Palatino Linotype"/>
          <w:b/>
          <w:i/>
        </w:rPr>
        <w:t xml:space="preserve"> 2024_Censurado.pdf, Oficio de respuesta y acta 194 </w:t>
      </w:r>
      <w:proofErr w:type="spellStart"/>
      <w:r w:rsidRPr="00A11D78">
        <w:rPr>
          <w:rFonts w:ascii="Palatino Linotype" w:eastAsia="Palatino Linotype" w:hAnsi="Palatino Linotype" w:cs="Palatino Linotype"/>
          <w:b/>
          <w:i/>
        </w:rPr>
        <w:t>acdo</w:t>
      </w:r>
      <w:proofErr w:type="spellEnd"/>
      <w:r w:rsidRPr="00A11D78">
        <w:rPr>
          <w:rFonts w:ascii="Palatino Linotype" w:eastAsia="Palatino Linotype" w:hAnsi="Palatino Linotype" w:cs="Palatino Linotype"/>
          <w:b/>
          <w:i/>
        </w:rPr>
        <w:t xml:space="preserve"> 189.pdf; </w:t>
      </w:r>
      <w:r w:rsidRPr="00A11D78">
        <w:rPr>
          <w:rFonts w:ascii="Palatino Linotype" w:eastAsia="Palatino Linotype" w:hAnsi="Palatino Linotype" w:cs="Palatino Linotype"/>
        </w:rPr>
        <w:t xml:space="preserve">y, </w:t>
      </w:r>
      <w:r w:rsidRPr="00A11D78">
        <w:rPr>
          <w:rFonts w:ascii="Palatino Linotype" w:eastAsia="Palatino Linotype" w:hAnsi="Palatino Linotype" w:cs="Palatino Linotype"/>
          <w:b/>
          <w:i/>
        </w:rPr>
        <w:t xml:space="preserve">SOLICITUD 1072024.pdf, </w:t>
      </w:r>
      <w:r w:rsidRPr="00A11D78">
        <w:rPr>
          <w:rFonts w:ascii="Palatino Linotype" w:eastAsia="Palatino Linotype" w:hAnsi="Palatino Linotype" w:cs="Palatino Linotype"/>
        </w:rPr>
        <w:t>los cuales se analizaran más adelante.</w:t>
      </w:r>
      <w:r w:rsidRPr="00A11D78">
        <w:rPr>
          <w:rFonts w:ascii="Palatino Linotype" w:eastAsia="Palatino Linotype" w:hAnsi="Palatino Linotype" w:cs="Palatino Linotype"/>
          <w:b/>
          <w:i/>
        </w:rPr>
        <w:t xml:space="preserve"> </w:t>
      </w:r>
    </w:p>
    <w:p w14:paraId="59C31853" w14:textId="77777777" w:rsidR="00357804" w:rsidRPr="00A11D78" w:rsidRDefault="00787BB3">
      <w:pPr>
        <w:spacing w:before="240" w:after="240"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Primeramente conviene señalar que la Feria de Tlalmanalco de 2024, se llevó a cabo del 02 al 05 de mayo de 2024, lo anterior encuentra sustento en la siguiente ilustración:</w:t>
      </w:r>
    </w:p>
    <w:p w14:paraId="2C892103" w14:textId="77777777" w:rsidR="00357804" w:rsidRPr="00A11D78" w:rsidRDefault="00787BB3">
      <w:pPr>
        <w:spacing w:line="360" w:lineRule="auto"/>
        <w:jc w:val="center"/>
        <w:rPr>
          <w:rFonts w:ascii="Palatino Linotype" w:eastAsia="Palatino Linotype" w:hAnsi="Palatino Linotype" w:cs="Palatino Linotype"/>
        </w:rPr>
      </w:pPr>
      <w:r w:rsidRPr="00A11D78">
        <w:rPr>
          <w:rFonts w:ascii="Palatino Linotype" w:eastAsia="Palatino Linotype" w:hAnsi="Palatino Linotype" w:cs="Palatino Linotype"/>
          <w:noProof/>
        </w:rPr>
        <w:drawing>
          <wp:inline distT="0" distB="0" distL="0" distR="0" wp14:anchorId="3727F62E" wp14:editId="131C1D74">
            <wp:extent cx="2440634" cy="3455853"/>
            <wp:effectExtent l="0" t="0" r="0" b="0"/>
            <wp:docPr id="21431081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440634" cy="3455853"/>
                    </a:xfrm>
                    <a:prstGeom prst="rect">
                      <a:avLst/>
                    </a:prstGeom>
                    <a:ln/>
                  </pic:spPr>
                </pic:pic>
              </a:graphicData>
            </a:graphic>
          </wp:inline>
        </w:drawing>
      </w:r>
    </w:p>
    <w:p w14:paraId="23C44968" w14:textId="77777777" w:rsidR="00357804" w:rsidRPr="00A11D78" w:rsidRDefault="00787BB3">
      <w:pPr>
        <w:tabs>
          <w:tab w:val="left" w:pos="851"/>
        </w:tabs>
        <w:spacing w:before="240" w:after="240" w:line="360"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Obtenida de </w:t>
      </w:r>
      <w:hyperlink r:id="rId11">
        <w:r w:rsidRPr="00A11D78">
          <w:rPr>
            <w:rFonts w:ascii="Palatino Linotype" w:eastAsia="Palatino Linotype" w:hAnsi="Palatino Linotype" w:cs="Palatino Linotype"/>
            <w:u w:val="single"/>
          </w:rPr>
          <w:t>https://www.dondehayferia.com/feria-tlalmanalco-2024</w:t>
        </w:r>
      </w:hyperlink>
      <w:r w:rsidRPr="00A11D78">
        <w:rPr>
          <w:rFonts w:ascii="Palatino Linotype" w:eastAsia="Palatino Linotype" w:hAnsi="Palatino Linotype" w:cs="Palatino Linotype"/>
          <w:u w:val="single"/>
        </w:rPr>
        <w:t xml:space="preserve"> </w:t>
      </w:r>
      <w:r w:rsidRPr="00A11D78">
        <w:rPr>
          <w:rFonts w:ascii="Palatino Linotype" w:eastAsia="Palatino Linotype" w:hAnsi="Palatino Linotype" w:cs="Palatino Linotype"/>
        </w:rPr>
        <w:t>(consultada el dieciséis de octubre de dos mil veinticuatro)</w:t>
      </w:r>
    </w:p>
    <w:p w14:paraId="3C40E20A"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El municipio está ubicado al sureste de la entidad mexiquense. Limita al este con el estado de Puebla, siguiendo la línea del parteaguas occidental del volcán Iztaccíhuatl; al norte con los municipios de Chalco, Ixtapaluca y Cocotitlán, al oeste con el municipio de Temamatla y al sur con los municipios de Tenango del Aire, Ayapango y Amecameca.</w:t>
      </w:r>
    </w:p>
    <w:p w14:paraId="202C6982"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62D86BD4"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Entre sus monumentos históricos están el Templo de San Luis Obispo, el convento y la Capilla Abierta construidos en el siglo XVI por los franciscanos. Son excepcionales las tallas en piedra de la Capilla Abierta, una auténtica joya del barroco novohispano.</w:t>
      </w:r>
    </w:p>
    <w:p w14:paraId="23AD886C"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535759FF"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Los portales en donde funcionaron las casas consistoriales en el siglo XVI. El ex-Hospital betlemita del siglo XVIII. La arquitectura afrancesada y la fábrica de San Rafael de los siglos XIX y XX.</w:t>
      </w:r>
    </w:p>
    <w:p w14:paraId="59245F68"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636CF577"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La cocina de Tlalmanalco es muy rica y variada, y en la Feria Tlalmanalco 2024 podrás gozar de los restaurantes que ofrecen entre muchos otros guisos: mixiotes de pollo y carnero y tlacoyos.</w:t>
      </w:r>
    </w:p>
    <w:p w14:paraId="6611CA84"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5393268F"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También encontrarás cecina de Yecapixtla, mole verde con pollo o cerdo, tamales de capulín y elote, mole con guajolote, carne de puerco en chile mulato y en temporada chiles en nogada.</w:t>
      </w:r>
    </w:p>
    <w:p w14:paraId="4F3B1869"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29245388"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El municipio tiene vocación ecoturística por formar parte de la Ruta de Cortés, la cual combina gastronomía, la ruta de los conventos de la evangelización franciscana, visitas a los bosques y alpinismo en el Iztaccíhuatl. Hay un hotel familiar y varios restaurantes.</w:t>
      </w:r>
    </w:p>
    <w:p w14:paraId="71A544A5"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6C476FA4"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Será del 2 al 5 de mayo cuando éste poblado mexiquense sea testigo de grandes momentos de alegría y diversión con una de las festividades más importantes de la región.</w:t>
      </w:r>
    </w:p>
    <w:p w14:paraId="0B92D09B"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1A597EB0"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En la Feria Tlalmanalco 2024 Habrá teatro del pueblo, espectáculos de comedia, jaripeo baile, juegos mecánicos, zona comercial, artesanal y gastronómica, así como diversos eventos deportivos y culturales.</w:t>
      </w:r>
    </w:p>
    <w:p w14:paraId="765DD823" w14:textId="77777777" w:rsidR="00357804" w:rsidRPr="00A11D78" w:rsidRDefault="00357804">
      <w:pPr>
        <w:spacing w:after="0" w:line="276" w:lineRule="auto"/>
        <w:ind w:left="851" w:right="843"/>
        <w:jc w:val="both"/>
        <w:rPr>
          <w:rFonts w:ascii="Palatino Linotype" w:eastAsia="Palatino Linotype" w:hAnsi="Palatino Linotype" w:cs="Palatino Linotype"/>
        </w:rPr>
      </w:pPr>
    </w:p>
    <w:p w14:paraId="0939AB62"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rPr>
        <w:t>Elenco Feria Tlalmanalco 2024</w:t>
      </w:r>
    </w:p>
    <w:p w14:paraId="04707B0A"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u w:val="single"/>
        </w:rPr>
        <w:t xml:space="preserve">Jueves 2 de mayo: </w:t>
      </w:r>
      <w:r w:rsidRPr="00A11D78">
        <w:rPr>
          <w:rFonts w:ascii="Palatino Linotype" w:eastAsia="Palatino Linotype" w:hAnsi="Palatino Linotype" w:cs="Palatino Linotype"/>
        </w:rPr>
        <w:t>Súper Show de Los Vázquez, Jorge Carmona, Rondalla de Saltillo.</w:t>
      </w:r>
    </w:p>
    <w:p w14:paraId="6A2CD718"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u w:val="single"/>
        </w:rPr>
        <w:t>Viernes 3 de mayo:</w:t>
      </w:r>
      <w:r w:rsidRPr="00A11D78">
        <w:rPr>
          <w:rFonts w:ascii="Palatino Linotype" w:eastAsia="Palatino Linotype" w:hAnsi="Palatino Linotype" w:cs="Palatino Linotype"/>
        </w:rPr>
        <w:t xml:space="preserve"> </w:t>
      </w:r>
      <w:proofErr w:type="spellStart"/>
      <w:r w:rsidRPr="00A11D78">
        <w:rPr>
          <w:rFonts w:ascii="Palatino Linotype" w:eastAsia="Palatino Linotype" w:hAnsi="Palatino Linotype" w:cs="Palatino Linotype"/>
        </w:rPr>
        <w:t>Orqueska</w:t>
      </w:r>
      <w:proofErr w:type="spellEnd"/>
      <w:r w:rsidRPr="00A11D78">
        <w:rPr>
          <w:rFonts w:ascii="Palatino Linotype" w:eastAsia="Palatino Linotype" w:hAnsi="Palatino Linotype" w:cs="Palatino Linotype"/>
        </w:rPr>
        <w:t xml:space="preserve"> Internacional, Yeyo, Rancho La </w:t>
      </w:r>
      <w:proofErr w:type="spellStart"/>
      <w:r w:rsidRPr="00A11D78">
        <w:rPr>
          <w:rFonts w:ascii="Palatino Linotype" w:eastAsia="Palatino Linotype" w:hAnsi="Palatino Linotype" w:cs="Palatino Linotype"/>
        </w:rPr>
        <w:t>Revoluzion</w:t>
      </w:r>
      <w:proofErr w:type="spellEnd"/>
      <w:r w:rsidRPr="00A11D78">
        <w:rPr>
          <w:rFonts w:ascii="Palatino Linotype" w:eastAsia="Palatino Linotype" w:hAnsi="Palatino Linotype" w:cs="Palatino Linotype"/>
        </w:rPr>
        <w:t xml:space="preserve">, Los </w:t>
      </w:r>
      <w:proofErr w:type="spellStart"/>
      <w:r w:rsidRPr="00A11D78">
        <w:rPr>
          <w:rFonts w:ascii="Palatino Linotype" w:eastAsia="Palatino Linotype" w:hAnsi="Palatino Linotype" w:cs="Palatino Linotype"/>
        </w:rPr>
        <w:t>Unikos</w:t>
      </w:r>
      <w:proofErr w:type="spellEnd"/>
      <w:r w:rsidRPr="00A11D78">
        <w:rPr>
          <w:rFonts w:ascii="Palatino Linotype" w:eastAsia="Palatino Linotype" w:hAnsi="Palatino Linotype" w:cs="Palatino Linotype"/>
        </w:rPr>
        <w:t>.</w:t>
      </w:r>
    </w:p>
    <w:p w14:paraId="554490DB"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u w:val="single"/>
        </w:rPr>
        <w:t>Sábado 4 de mayo:</w:t>
      </w:r>
      <w:r w:rsidRPr="00A11D78">
        <w:rPr>
          <w:rFonts w:ascii="Palatino Linotype" w:eastAsia="Palatino Linotype" w:hAnsi="Palatino Linotype" w:cs="Palatino Linotype"/>
        </w:rPr>
        <w:t xml:space="preserve"> Comediante JJ, </w:t>
      </w:r>
      <w:proofErr w:type="spellStart"/>
      <w:r w:rsidRPr="00A11D78">
        <w:rPr>
          <w:rFonts w:ascii="Palatino Linotype" w:eastAsia="Palatino Linotype" w:hAnsi="Palatino Linotype" w:cs="Palatino Linotype"/>
        </w:rPr>
        <w:t>Kumbia</w:t>
      </w:r>
      <w:proofErr w:type="spellEnd"/>
      <w:r w:rsidRPr="00A11D78">
        <w:rPr>
          <w:rFonts w:ascii="Palatino Linotype" w:eastAsia="Palatino Linotype" w:hAnsi="Palatino Linotype" w:cs="Palatino Linotype"/>
        </w:rPr>
        <w:t xml:space="preserve"> Kings, La Kiki Band.</w:t>
      </w:r>
    </w:p>
    <w:p w14:paraId="4275F2EE" w14:textId="77777777" w:rsidR="00357804" w:rsidRPr="00A11D78" w:rsidRDefault="00787BB3">
      <w:pP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u w:val="single"/>
        </w:rPr>
        <w:t>Domingo 5 de mayo:</w:t>
      </w:r>
      <w:r w:rsidRPr="00A11D78">
        <w:rPr>
          <w:rFonts w:ascii="Palatino Linotype" w:eastAsia="Palatino Linotype" w:hAnsi="Palatino Linotype" w:cs="Palatino Linotype"/>
        </w:rPr>
        <w:t xml:space="preserve"> Banda La Indicada,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Mariachi Gama 1000.</w:t>
      </w:r>
    </w:p>
    <w:p w14:paraId="41F57857" w14:textId="77777777" w:rsidR="00357804" w:rsidRPr="00A11D78" w:rsidRDefault="00357804">
      <w:pPr>
        <w:spacing w:line="360" w:lineRule="auto"/>
        <w:jc w:val="both"/>
        <w:rPr>
          <w:rFonts w:ascii="Palatino Linotype" w:eastAsia="Palatino Linotype" w:hAnsi="Palatino Linotype" w:cs="Palatino Linotype"/>
        </w:rPr>
      </w:pPr>
    </w:p>
    <w:p w14:paraId="01168052"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De tal suerte que con lo vertido anteriormente, podemos concluir que efectivamente se realizó dicha feria, por lo que estaríamos ante un hecho notorio, el cual se sustenta conforme a las siguientes tesis jurisprudenciales:</w:t>
      </w:r>
    </w:p>
    <w:p w14:paraId="57456DAE" w14:textId="77777777" w:rsidR="00357804" w:rsidRPr="00A11D78" w:rsidRDefault="00787BB3">
      <w:pPr>
        <w:spacing w:after="0" w:line="276" w:lineRule="auto"/>
        <w:ind w:left="851" w:right="843"/>
        <w:jc w:val="center"/>
        <w:rPr>
          <w:rFonts w:ascii="Palatino Linotype" w:eastAsia="Palatino Linotype" w:hAnsi="Palatino Linotype" w:cs="Palatino Linotype"/>
          <w:b/>
          <w:i/>
        </w:rPr>
      </w:pPr>
      <w:r w:rsidRPr="00A11D78">
        <w:rPr>
          <w:rFonts w:ascii="Palatino Linotype" w:eastAsia="Palatino Linotype" w:hAnsi="Palatino Linotype" w:cs="Palatino Linotype"/>
          <w:b/>
          <w:i/>
        </w:rPr>
        <w:t>“HECHOS NOTORIOS. CONCEPTOS GENERAL Y JURÍDICO</w:t>
      </w:r>
    </w:p>
    <w:p w14:paraId="1D8D8647"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 xml:space="preserve">Conforme al artículo </w:t>
      </w:r>
      <w:hyperlink r:id="rId12">
        <w:r w:rsidRPr="00A11D78">
          <w:rPr>
            <w:rFonts w:ascii="Palatino Linotype" w:eastAsia="Palatino Linotype" w:hAnsi="Palatino Linotype" w:cs="Palatino Linotype"/>
            <w:b/>
            <w:i/>
          </w:rPr>
          <w:t>88 del Código Federal de Procedimientos Civiles</w:t>
        </w:r>
      </w:hyperlink>
      <w:r w:rsidRPr="00A11D78">
        <w:rPr>
          <w:rFonts w:ascii="Palatino Linotype" w:eastAsia="Palatino Linotype" w:hAnsi="Palatino Linotype" w:cs="Palatino Linotype"/>
          <w:b/>
          <w:i/>
        </w:rPr>
        <w:t xml:space="preserve"> los tribunales pueden invocar hechos notorios aunque no hayan sido alegados ni probados por las partes.</w:t>
      </w:r>
      <w:r w:rsidRPr="00A11D78">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A11D78">
        <w:rPr>
          <w:rFonts w:ascii="Palatino Linotype" w:eastAsia="Palatino Linotype" w:hAnsi="Palatino Linotype" w:cs="Palatino Linotype"/>
          <w:b/>
          <w:i/>
        </w:rPr>
        <w:t>, a las vicisitudes de la vida pública actual o a circunstancias comúnmente conocidas en un determinado lugar</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b/>
          <w:i/>
        </w:rPr>
        <w:t>de modo que toda persona de ese medio esté en condiciones de saberlo</w:t>
      </w:r>
      <w:r w:rsidRPr="00A11D78">
        <w:rPr>
          <w:rFonts w:ascii="Palatino Linotype" w:eastAsia="Palatino Linotype" w:hAnsi="Palatino Linotype" w:cs="Palatino Linotype"/>
          <w:i/>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w:t>
      </w:r>
      <w:r w:rsidRPr="00A11D78">
        <w:rPr>
          <w:rFonts w:ascii="Palatino Linotype" w:eastAsia="Palatino Linotype" w:hAnsi="Palatino Linotype" w:cs="Palatino Linotype"/>
          <w:i/>
        </w:rPr>
        <w:lastRenderedPageBreak/>
        <w:t>ley exime de su prueba, por ser del conocimiento público en el medio social donde ocurrió o donde se tramita el procedimiento.</w:t>
      </w:r>
    </w:p>
    <w:p w14:paraId="59651D78" w14:textId="77777777" w:rsidR="00357804" w:rsidRPr="00A11D78" w:rsidRDefault="00357804">
      <w:pPr>
        <w:spacing w:after="0" w:line="276" w:lineRule="auto"/>
        <w:ind w:left="851" w:right="843"/>
        <w:rPr>
          <w:rFonts w:ascii="Palatino Linotype" w:eastAsia="Palatino Linotype" w:hAnsi="Palatino Linotype" w:cs="Palatino Linotype"/>
          <w:i/>
        </w:rPr>
      </w:pPr>
    </w:p>
    <w:p w14:paraId="17286FF8"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055C3BBD"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3E6C6F71"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60FC1B37" w14:textId="77777777" w:rsidR="00357804" w:rsidRPr="00A11D78" w:rsidRDefault="00357804">
      <w:pPr>
        <w:spacing w:after="0" w:line="276" w:lineRule="auto"/>
        <w:ind w:left="851" w:right="843"/>
        <w:jc w:val="both"/>
        <w:rPr>
          <w:rFonts w:ascii="Palatino Linotype" w:eastAsia="Palatino Linotype" w:hAnsi="Palatino Linotype" w:cs="Palatino Linotype"/>
          <w:i/>
        </w:rPr>
      </w:pPr>
    </w:p>
    <w:p w14:paraId="42ACECAA" w14:textId="77777777" w:rsidR="00357804" w:rsidRPr="00A11D78" w:rsidRDefault="00787BB3">
      <w:pPr>
        <w:widowControl w:val="0"/>
        <w:pBdr>
          <w:top w:val="nil"/>
          <w:left w:val="nil"/>
          <w:bottom w:val="nil"/>
          <w:right w:val="nil"/>
          <w:between w:val="nil"/>
        </w:pBdr>
        <w:shd w:val="clear" w:color="auto" w:fill="FFFFFF"/>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PÁGINAS WEB O ELECTRÓNICAS. SU CONTENIDO ES UN HECHO NOTORIO Y SUSCEPTIBLE DE SER VALORADO EN UNA DECISIÓN JUDICIAL.</w:t>
      </w:r>
      <w:r w:rsidRPr="00A11D78">
        <w:rPr>
          <w:rFonts w:ascii="Palatino Linotype" w:eastAsia="Palatino Linotype" w:hAnsi="Palatino Linotype" w:cs="Palatino Linotype"/>
        </w:rPr>
        <w:t xml:space="preserve"> </w:t>
      </w:r>
      <w:r w:rsidRPr="00A11D78">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w:t>
      </w:r>
      <w:r w:rsidRPr="00A11D78">
        <w:rPr>
          <w:rFonts w:ascii="Palatino Linotype" w:eastAsia="Palatino Linotype" w:hAnsi="Palatino Linotype" w:cs="Palatino Linotype"/>
          <w:i/>
        </w:rPr>
        <w:lastRenderedPageBreak/>
        <w:t xml:space="preserve">CIVIL DEL PRIMER CIRCUITO. Amparo en revisión 365/2012. </w:t>
      </w:r>
      <w:proofErr w:type="spellStart"/>
      <w:r w:rsidRPr="00A11D78">
        <w:rPr>
          <w:rFonts w:ascii="Palatino Linotype" w:eastAsia="Palatino Linotype" w:hAnsi="Palatino Linotype" w:cs="Palatino Linotype"/>
          <w:i/>
        </w:rPr>
        <w:t>Mardygras</w:t>
      </w:r>
      <w:proofErr w:type="spellEnd"/>
      <w:r w:rsidRPr="00A11D78">
        <w:rPr>
          <w:rFonts w:ascii="Palatino Linotype" w:eastAsia="Palatino Linotype" w:hAnsi="Palatino Linotype" w:cs="Palatino Linotype"/>
          <w:i/>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A11D78">
        <w:rPr>
          <w:rFonts w:ascii="Palatino Linotype" w:eastAsia="Palatino Linotype" w:hAnsi="Palatino Linotype" w:cs="Palatino Linotype"/>
          <w:i/>
        </w:rPr>
        <w:t>Pag.</w:t>
      </w:r>
      <w:proofErr w:type="spellEnd"/>
      <w:r w:rsidRPr="00A11D78">
        <w:rPr>
          <w:rFonts w:ascii="Palatino Linotype" w:eastAsia="Palatino Linotype" w:hAnsi="Palatino Linotype" w:cs="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w:t>
      </w:r>
      <w:r w:rsidRPr="00A11D78">
        <w:rPr>
          <w:rFonts w:ascii="Palatino Linotype" w:eastAsia="Palatino Linotype" w:hAnsi="Palatino Linotype" w:cs="Palatino Linotype"/>
          <w:i/>
        </w:rPr>
        <w:lastRenderedPageBreak/>
        <w:t>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7F000DDF" w14:textId="77777777" w:rsidR="00357804" w:rsidRPr="00A11D78" w:rsidRDefault="00357804">
      <w:pPr>
        <w:widowControl w:val="0"/>
        <w:pBdr>
          <w:top w:val="nil"/>
          <w:left w:val="nil"/>
          <w:bottom w:val="nil"/>
          <w:right w:val="nil"/>
          <w:between w:val="nil"/>
        </w:pBdr>
        <w:shd w:val="clear" w:color="auto" w:fill="FFFFFF"/>
        <w:spacing w:after="0" w:line="276" w:lineRule="auto"/>
        <w:ind w:right="843"/>
        <w:jc w:val="both"/>
        <w:rPr>
          <w:rFonts w:ascii="Palatino Linotype" w:eastAsia="Palatino Linotype" w:hAnsi="Palatino Linotype" w:cs="Palatino Linotype"/>
          <w:i/>
        </w:rPr>
      </w:pPr>
    </w:p>
    <w:p w14:paraId="4021153B" w14:textId="77777777" w:rsidR="00357804" w:rsidRPr="00A11D78" w:rsidRDefault="00787BB3">
      <w:pPr>
        <w:widowControl w:val="0"/>
        <w:pBdr>
          <w:top w:val="nil"/>
          <w:left w:val="nil"/>
          <w:bottom w:val="nil"/>
          <w:right w:val="nil"/>
          <w:between w:val="nil"/>
        </w:pBdr>
        <w:shd w:val="clear" w:color="auto" w:fill="FFFFFF"/>
        <w:spacing w:after="0" w:line="360" w:lineRule="auto"/>
        <w:ind w:right="-7"/>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Teniendo en cuenta lo anterior, este Organismo Garante considera importante abordar la naturaleza de la información requerida, por lo que se reitera que el solicitante requirió del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respecto de la Feria de Tlalmanalco 2024, los documentos donde conste lo siguiente: </w:t>
      </w:r>
    </w:p>
    <w:p w14:paraId="50383D97" w14:textId="77777777" w:rsidR="00357804" w:rsidRPr="00A11D78" w:rsidRDefault="00787BB3">
      <w:pPr>
        <w:numPr>
          <w:ilvl w:val="0"/>
          <w:numId w:val="19"/>
        </w:numPr>
        <w:pBdr>
          <w:top w:val="nil"/>
          <w:left w:val="nil"/>
          <w:bottom w:val="nil"/>
          <w:right w:val="nil"/>
          <w:between w:val="nil"/>
        </w:pBdr>
        <w:tabs>
          <w:tab w:val="left" w:pos="851"/>
        </w:tabs>
        <w:spacing w:after="0" w:line="360" w:lineRule="auto"/>
        <w:ind w:left="851" w:right="843" w:firstLine="0"/>
        <w:jc w:val="both"/>
        <w:rPr>
          <w:rFonts w:ascii="Palatino Linotype" w:eastAsia="Palatino Linotype" w:hAnsi="Palatino Linotype" w:cs="Palatino Linotype"/>
          <w:b/>
        </w:rPr>
      </w:pPr>
      <w:r w:rsidRPr="00A11D78">
        <w:rPr>
          <w:rFonts w:ascii="Palatino Linotype" w:eastAsia="Palatino Linotype" w:hAnsi="Palatino Linotype" w:cs="Palatino Linotype"/>
          <w:b/>
        </w:rPr>
        <w:t xml:space="preserve">El contrato y/ o convenios de prestación de servicios; y, </w:t>
      </w:r>
    </w:p>
    <w:p w14:paraId="189FBCCC" w14:textId="77777777" w:rsidR="00357804" w:rsidRPr="00A11D78" w:rsidRDefault="00787BB3">
      <w:pPr>
        <w:numPr>
          <w:ilvl w:val="0"/>
          <w:numId w:val="19"/>
        </w:numPr>
        <w:pBdr>
          <w:top w:val="nil"/>
          <w:left w:val="nil"/>
          <w:bottom w:val="nil"/>
          <w:right w:val="nil"/>
          <w:between w:val="nil"/>
        </w:pBdr>
        <w:tabs>
          <w:tab w:val="left" w:pos="851"/>
        </w:tabs>
        <w:spacing w:after="0" w:line="360" w:lineRule="auto"/>
        <w:ind w:left="851" w:right="843" w:firstLine="0"/>
        <w:jc w:val="both"/>
        <w:rPr>
          <w:rFonts w:ascii="Palatino Linotype" w:eastAsia="Palatino Linotype" w:hAnsi="Palatino Linotype" w:cs="Palatino Linotype"/>
          <w:b/>
        </w:rPr>
      </w:pPr>
      <w:r w:rsidRPr="00A11D78">
        <w:rPr>
          <w:rFonts w:ascii="Palatino Linotype" w:eastAsia="Palatino Linotype" w:hAnsi="Palatino Linotype" w:cs="Palatino Linotype"/>
          <w:b/>
        </w:rPr>
        <w:t>Facturas, pólizas de cheque o documento que amparen el pago por dichos servicios.</w:t>
      </w:r>
    </w:p>
    <w:p w14:paraId="431AAA03" w14:textId="77777777" w:rsidR="00357804" w:rsidRPr="00A11D78" w:rsidRDefault="0035780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0F90F00" w14:textId="77777777" w:rsidR="00357804" w:rsidRPr="00A11D78" w:rsidRDefault="00787BB3">
      <w:pPr>
        <w:pBdr>
          <w:top w:val="nil"/>
          <w:left w:val="nil"/>
          <w:bottom w:val="nil"/>
          <w:right w:val="nil"/>
          <w:between w:val="nil"/>
        </w:pBd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Ahora bien, en un inicio es importante referir que, con relación al tipo de contrato requerido de prestación de servicios, la Ley de la Contratación Pública del Estado de México y Municipios, regula los procesos de licitación y contratación de los actos relativos a la planeación, programación, presupuestación, ejecución y control de la adquisición, enajenación y arrendamiento de bienes, y la </w:t>
      </w:r>
      <w:r w:rsidRPr="00A11D78">
        <w:rPr>
          <w:rFonts w:ascii="Palatino Linotype" w:eastAsia="Palatino Linotype" w:hAnsi="Palatino Linotype" w:cs="Palatino Linotype"/>
          <w:b/>
          <w:u w:val="single"/>
        </w:rPr>
        <w:t>contratación de servicios de cualquier naturaleza, que realicen los Ayuntamientos del Estado</w:t>
      </w:r>
      <w:r w:rsidRPr="00A11D78">
        <w:rPr>
          <w:rFonts w:ascii="Palatino Linotype" w:eastAsia="Palatino Linotype" w:hAnsi="Palatino Linotype" w:cs="Palatino Linotype"/>
        </w:rPr>
        <w:t>; los cuales se adjudicarán a través de licitaciones públicas, invitación restringida o adjudicación directa, mediante convocatoria pública, tal y como lo establecen los artículos 4, 26 y 27 de dicha Ley, los cuales son del tenor siguiente:</w:t>
      </w:r>
    </w:p>
    <w:p w14:paraId="1DC17202"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Artículo 4.-</w:t>
      </w:r>
      <w:r w:rsidRPr="00A11D78">
        <w:rPr>
          <w:rFonts w:ascii="Palatino Linotype" w:eastAsia="Palatino Linotype" w:hAnsi="Palatino Linotype" w:cs="Palatino Linotype"/>
          <w:i/>
        </w:rPr>
        <w:t xml:space="preserve"> Para los efectos de esta Ley, en las adquisiciones, enajenaciones, arrendamientos y servicios, quedan comprendidos: </w:t>
      </w:r>
    </w:p>
    <w:p w14:paraId="213F65B5"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I. La adquisición de bienes muebles. </w:t>
      </w:r>
    </w:p>
    <w:p w14:paraId="182DA653"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II. La adquisición de bienes inmuebles, a través de compraventa. </w:t>
      </w:r>
    </w:p>
    <w:p w14:paraId="2A528244"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III. La enajenación de bienes muebles e inmuebles. </w:t>
      </w:r>
    </w:p>
    <w:p w14:paraId="3A5C2273"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i/>
        </w:rPr>
        <w:lastRenderedPageBreak/>
        <w:t>IV. El arrendamiento de bienes muebles e inmuebles. </w:t>
      </w:r>
    </w:p>
    <w:p w14:paraId="7BA27502"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V. La contratación de los servicios, relacionados con bienes muebles que se encuentran incorporados o adheridos a bienes inmuebles, cuya instalación o mantenimiento no implique modificación al bien inmueble. </w:t>
      </w:r>
    </w:p>
    <w:p w14:paraId="226FC8C3"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VI. La contratación de los servicios de reconstrucción y mantenimiento de bienes muebles. </w:t>
      </w:r>
    </w:p>
    <w:p w14:paraId="35759E35"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VII. La contratación de los servicios de maquila, seguros y transportación, así como de los de limpieza y vigilancia de bienes inmuebles</w:t>
      </w:r>
    </w:p>
    <w:p w14:paraId="7C432806"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VIII. La prestación de servicios profesionales, la contratación de consultorías, asesorías y estudios e investigaciones, excepto la contratación de servicios personales de personas físicas bajo el régimen de honorarios. </w:t>
      </w:r>
    </w:p>
    <w:p w14:paraId="3763670A"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u w:val="single"/>
        </w:rPr>
        <w:t>En general, otros actos que impliquen la contratación de servicios de cualquier naturaleza.</w:t>
      </w:r>
    </w:p>
    <w:p w14:paraId="7B74C405"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26.- Las adquisiciones, arrendamientos y servicios se adjudicarán a través de licitaciones públicas, mediante convocatoria pública.</w:t>
      </w:r>
    </w:p>
    <w:p w14:paraId="4990E868"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 xml:space="preserve">Artículo 27.- </w:t>
      </w:r>
      <w:r w:rsidRPr="00A11D78">
        <w:rPr>
          <w:rFonts w:ascii="Palatino Linotype" w:eastAsia="Palatino Linotype" w:hAnsi="Palatino Linotype" w:cs="Palatino Linotype"/>
          <w:i/>
        </w:rPr>
        <w:t xml:space="preserve">La Secretaría, las entidades, los tribunales administrativos y </w:t>
      </w:r>
      <w:r w:rsidRPr="00A11D78">
        <w:rPr>
          <w:rFonts w:ascii="Palatino Linotype" w:eastAsia="Palatino Linotype" w:hAnsi="Palatino Linotype" w:cs="Palatino Linotype"/>
          <w:b/>
          <w:i/>
        </w:rPr>
        <w:t>los ayuntamientos podrán adjudicar adquisiciones, arrendamientos y servicios, mediante las excepciones al procedimiento de licitación que a continuación se señalan: </w:t>
      </w:r>
    </w:p>
    <w:p w14:paraId="5730A988"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I. Invitación restringida. </w:t>
      </w:r>
    </w:p>
    <w:p w14:paraId="00E4B8C0"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 Adjudicación directa.”</w:t>
      </w:r>
      <w:r w:rsidRPr="00A11D78">
        <w:rPr>
          <w:rFonts w:ascii="Palatino Linotype" w:eastAsia="Palatino Linotype" w:hAnsi="Palatino Linotype" w:cs="Palatino Linotype"/>
          <w:i/>
        </w:rPr>
        <w:t xml:space="preserve"> </w:t>
      </w:r>
    </w:p>
    <w:p w14:paraId="61905844"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(Énfasis añadido) </w:t>
      </w:r>
    </w:p>
    <w:p w14:paraId="79972395"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363D129A"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5FFF6101"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Por lo que, en las licitaciones se debe seguir el procedimiento marcado en el artículo 35 del precitado ordenamiento, que literalmente establece:</w:t>
      </w:r>
    </w:p>
    <w:p w14:paraId="63395301"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35</w:t>
      </w:r>
      <w:r w:rsidRPr="00A11D78">
        <w:rPr>
          <w:rFonts w:ascii="Palatino Linotype" w:eastAsia="Palatino Linotype" w:hAnsi="Palatino Linotype" w:cs="Palatino Linotype"/>
          <w:i/>
        </w:rPr>
        <w:t>.- En los procedimientos de licitación pública se observará lo siguiente:</w:t>
      </w:r>
    </w:p>
    <w:p w14:paraId="29323FEE"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I. El acto de presentación y apertura de propuestas se llevará a cabo por el servidor público que designe la convocante, conforme al procedimiento que se establezca en el reglamento de esta Ley.</w:t>
      </w:r>
    </w:p>
    <w:p w14:paraId="07CB5CE4"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II. El comité de adquisiciones y servicios evaluará y analizará las propuestas técnicas y económicas presentadas por los licitantes en el ámbito de las respectivas competencias de sus integrantes, y emitirá el dictamen de adjudicación.</w:t>
      </w:r>
    </w:p>
    <w:p w14:paraId="1FB738A0"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53040287"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IV. Las convocantes podrán modificar los plazos y términos establecidos en la convocatoria o en las bases de licitación, hasta cinco días hábiles anteriores a la fecha de la celebración del acto de presentación y apertura de propuestas.</w:t>
      </w:r>
    </w:p>
    <w:p w14:paraId="5BE1DBEB"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V. Las modificaciones no podrán limitar el número de licitantes, sustituir o variar sustancialmente los bienes o servicios convocados originalmente, ni adicionar otros distintos.</w:t>
      </w:r>
    </w:p>
    <w:p w14:paraId="02BEAF46"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14:paraId="6856CF4B"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VII. Se emitirá el fallo dentro de los 15 días hábiles siguientes a la publicación de la convocatoria.</w:t>
      </w:r>
    </w:p>
    <w:p w14:paraId="655B594C"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VIII. Los licitantes se podrán registrar hasta el día y la hora fijados para el acto de presentación y apertura de propuestas.</w:t>
      </w:r>
      <w:r w:rsidRPr="00A11D78">
        <w:rPr>
          <w:rFonts w:ascii="Palatino Linotype" w:eastAsia="Palatino Linotype" w:hAnsi="Palatino Linotype" w:cs="Palatino Linotype"/>
          <w:b/>
          <w:i/>
        </w:rPr>
        <w:t>”</w:t>
      </w:r>
      <w:r w:rsidRPr="00A11D78">
        <w:rPr>
          <w:rFonts w:ascii="Palatino Linotype" w:eastAsia="Palatino Linotype" w:hAnsi="Palatino Linotype" w:cs="Palatino Linotype"/>
          <w:i/>
        </w:rPr>
        <w:t xml:space="preserve"> </w:t>
      </w:r>
    </w:p>
    <w:p w14:paraId="7C7D9C69"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79E6663F"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Además, respecto al dictamen y el fallo de la adjudicación, es de señalar que la Ley en mención indica lo siguiente:</w:t>
      </w:r>
    </w:p>
    <w:p w14:paraId="16ED73B4"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37.-</w:t>
      </w:r>
      <w:r w:rsidRPr="00A11D78">
        <w:rPr>
          <w:rFonts w:ascii="Palatino Linotype" w:eastAsia="Palatino Linotype" w:hAnsi="Palatino Linotype" w:cs="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2E7C7AC3"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38.-</w:t>
      </w:r>
      <w:r w:rsidRPr="00A11D78">
        <w:rPr>
          <w:rFonts w:ascii="Palatino Linotype" w:eastAsia="Palatino Linotype" w:hAnsi="Palatino Linotype" w:cs="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787E516B"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A11D78">
        <w:rPr>
          <w:rFonts w:ascii="Palatino Linotype" w:eastAsia="Palatino Linotype" w:hAnsi="Palatino Linotype" w:cs="Palatino Linotype"/>
          <w:b/>
          <w:i/>
        </w:rPr>
        <w:t>”</w:t>
      </w:r>
      <w:r w:rsidRPr="00A11D78">
        <w:rPr>
          <w:rFonts w:ascii="Palatino Linotype" w:eastAsia="Palatino Linotype" w:hAnsi="Palatino Linotype" w:cs="Palatino Linotype"/>
          <w:i/>
        </w:rPr>
        <w:t> </w:t>
      </w:r>
    </w:p>
    <w:p w14:paraId="21067A1F" w14:textId="77777777" w:rsidR="00357804" w:rsidRPr="00A11D78" w:rsidRDefault="00357804">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p>
    <w:p w14:paraId="1087C1AB"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431D7EC2"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5D94B6CF"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b/>
          <w:i/>
        </w:rPr>
        <w:lastRenderedPageBreak/>
        <w:t>“Artículo 46.-</w:t>
      </w:r>
      <w:r w:rsidRPr="00A11D78">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w:t>
      </w:r>
    </w:p>
    <w:p w14:paraId="2D361757"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w:t>
      </w:r>
      <w:r w:rsidRPr="00A11D78">
        <w:rPr>
          <w:rFonts w:ascii="Palatino Linotype" w:eastAsia="Palatino Linotype" w:hAnsi="Palatino Linotype" w:cs="Palatino Linotype"/>
          <w:i/>
        </w:rPr>
        <w:t xml:space="preserve"> </w:t>
      </w:r>
    </w:p>
    <w:p w14:paraId="0F2A2CEA"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14:paraId="6009CB59"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90.-</w:t>
      </w:r>
      <w:r w:rsidRPr="00A11D78">
        <w:rPr>
          <w:rFonts w:ascii="Palatino Linotype" w:eastAsia="Palatino Linotype" w:hAnsi="Palatino Linotype" w:cs="Palatino Linotype"/>
          <w:i/>
        </w:rPr>
        <w:t xml:space="preserve"> En el procedimiento de invitación restringida se deberá observar lo siguiente:</w:t>
      </w:r>
    </w:p>
    <w:p w14:paraId="72CAF3F7"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14:paraId="6EFE3460"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14:paraId="292C4B93"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II. Las bases de la invitación restringida indicarán los aspectos de la adquisición o contratación; y</w:t>
      </w:r>
    </w:p>
    <w:p w14:paraId="235C1441"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b/>
          <w:i/>
        </w:rPr>
      </w:pPr>
      <w:r w:rsidRPr="00A11D78">
        <w:rPr>
          <w:rFonts w:ascii="Palatino Linotype" w:eastAsia="Palatino Linotype" w:hAnsi="Palatino Linotype" w:cs="Palatino Linotype"/>
          <w:i/>
        </w:rPr>
        <w:t>III. Serán aplicables, en lo conducente, las disposiciones de la licitación pública.</w:t>
      </w:r>
      <w:r w:rsidRPr="00A11D78">
        <w:rPr>
          <w:rFonts w:ascii="Palatino Linotype" w:eastAsia="Palatino Linotype" w:hAnsi="Palatino Linotype" w:cs="Palatino Linotype"/>
          <w:b/>
          <w:i/>
        </w:rPr>
        <w:t>”</w:t>
      </w:r>
    </w:p>
    <w:p w14:paraId="1E81D0E4" w14:textId="77777777" w:rsidR="00357804" w:rsidRPr="00A11D78" w:rsidRDefault="00357804">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p>
    <w:p w14:paraId="7537750B"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6B922C5E"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Por último, y en cuanto hace a la adjudicación directa, el artículo 48 de la Ley de la Contratación Pública del Estado de México y Municipios y 91 del Reglamento de dicha Ley, indican en qué supuestos puede llevarse a cabo este procedimiento.</w:t>
      </w:r>
    </w:p>
    <w:p w14:paraId="61BCF846"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298D8573"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Además, el artículo 94 del referido Reglamento, detalla el procedimiento que se llevará a cabo en la adjudicación directa, de la siguiente manera: </w:t>
      </w:r>
    </w:p>
    <w:p w14:paraId="35455575"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 xml:space="preserve">“Artículo 94.- </w:t>
      </w:r>
      <w:r w:rsidRPr="00A11D78">
        <w:rPr>
          <w:rFonts w:ascii="Palatino Linotype" w:eastAsia="Palatino Linotype" w:hAnsi="Palatino Linotype" w:cs="Palatino Linotype"/>
          <w:i/>
        </w:rPr>
        <w:t>En el procedimiento de adjudicación directa se observará lo siguiente:</w:t>
      </w:r>
      <w:r w:rsidRPr="00A11D78">
        <w:rPr>
          <w:rFonts w:ascii="Palatino Linotype" w:eastAsia="Palatino Linotype" w:hAnsi="Palatino Linotype" w:cs="Palatino Linotype"/>
          <w:b/>
          <w:i/>
        </w:rPr>
        <w:t> </w:t>
      </w:r>
    </w:p>
    <w:p w14:paraId="3FEC4AB0"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I.</w:t>
      </w:r>
      <w:r w:rsidRPr="00A11D78">
        <w:rPr>
          <w:rFonts w:ascii="Palatino Linotype" w:eastAsia="Palatino Linotype" w:hAnsi="Palatino Linotype" w:cs="Palatino Linotype"/>
          <w:i/>
        </w:rPr>
        <w:t xml:space="preserve"> Las adquisiciones de bienes y </w:t>
      </w:r>
      <w:r w:rsidRPr="00A11D78">
        <w:rPr>
          <w:rFonts w:ascii="Palatino Linotype" w:eastAsia="Palatino Linotype" w:hAnsi="Palatino Linotype" w:cs="Palatino Linotype"/>
          <w:b/>
          <w:i/>
          <w:u w:val="single"/>
        </w:rPr>
        <w:t xml:space="preserve">la contratación de servicios, </w:t>
      </w:r>
      <w:r w:rsidRPr="00A11D78">
        <w:rPr>
          <w:rFonts w:ascii="Palatino Linotype" w:eastAsia="Palatino Linotype" w:hAnsi="Palatino Linotype" w:cs="Palatino Linotype"/>
          <w:i/>
        </w:rPr>
        <w:t>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66FA0BF7"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II.</w:t>
      </w:r>
      <w:r w:rsidRPr="00A11D78">
        <w:rPr>
          <w:rFonts w:ascii="Palatino Linotype" w:eastAsia="Palatino Linotype" w:hAnsi="Palatino Linotype" w:cs="Palatino Linotype"/>
          <w:i/>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21A9EE41"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III.</w:t>
      </w:r>
      <w:r w:rsidRPr="00A11D78">
        <w:rPr>
          <w:rFonts w:ascii="Palatino Linotype" w:eastAsia="Palatino Linotype" w:hAnsi="Palatino Linotype" w:cs="Palatino Linotype"/>
          <w:i/>
        </w:rPr>
        <w:t xml:space="preserve"> La solicitud de participación contendrá, como mínimo, la descripción y cantidad de los bienes o servicios requeridos, lugar, plazo de entrega o duración del servicio y forma de pago;</w:t>
      </w:r>
    </w:p>
    <w:p w14:paraId="0F260031"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IV.</w:t>
      </w:r>
      <w:r w:rsidRPr="00A11D78">
        <w:rPr>
          <w:rFonts w:ascii="Palatino Linotype" w:eastAsia="Palatino Linotype" w:hAnsi="Palatino Linotype" w:cs="Palatino Linotype"/>
          <w:i/>
        </w:rPr>
        <w:t xml:space="preserve"> La solicitud de participación deberá señalar el día, hora y lugar en que tendrá verificativo el acto de presentación y apertura de ofertas;</w:t>
      </w:r>
    </w:p>
    <w:p w14:paraId="3FE223B4"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V.</w:t>
      </w:r>
      <w:r w:rsidRPr="00A11D78">
        <w:rPr>
          <w:rFonts w:ascii="Palatino Linotype" w:eastAsia="Palatino Linotype" w:hAnsi="Palatino Linotype" w:cs="Palatino Linotype"/>
          <w:i/>
        </w:rPr>
        <w:t xml:space="preserve"> Atendiendo a la naturaleza de los bienes o servicios, la convocante podrá optar entre celebrar o no junta de aclaraciones, en términos de lo dispuesto por este Reglamento;</w:t>
      </w:r>
    </w:p>
    <w:p w14:paraId="61808A4E"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VI.</w:t>
      </w:r>
      <w:r w:rsidRPr="00A11D78">
        <w:rPr>
          <w:rFonts w:ascii="Palatino Linotype" w:eastAsia="Palatino Linotype" w:hAnsi="Palatino Linotype" w:cs="Palatino Linotype"/>
          <w:i/>
        </w:rPr>
        <w:t xml:space="preserve"> El servidor público designado por la convocante será el responsable de llevar a cabo el acto de presentación y apertura de propuestas;</w:t>
      </w:r>
    </w:p>
    <w:p w14:paraId="1B46AAFB"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VII.</w:t>
      </w:r>
      <w:r w:rsidRPr="00A11D78">
        <w:rPr>
          <w:rFonts w:ascii="Palatino Linotype" w:eastAsia="Palatino Linotype" w:hAnsi="Palatino Linotype" w:cs="Palatino Linotype"/>
          <w:i/>
        </w:rPr>
        <w:t xml:space="preserve"> Se observarán, en lo conducente, las disposiciones relativas a la contraoferta; y</w:t>
      </w:r>
    </w:p>
    <w:p w14:paraId="011A0E18"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b/>
          <w:i/>
        </w:rPr>
        <w:t>VIII.</w:t>
      </w:r>
      <w:r w:rsidRPr="00A11D78">
        <w:rPr>
          <w:rFonts w:ascii="Palatino Linotype" w:eastAsia="Palatino Linotype" w:hAnsi="Palatino Linotype" w:cs="Palatino Linotype"/>
          <w:i/>
        </w:rPr>
        <w:t xml:space="preserve"> El comité será responsable de emitir el dictamen de adjudicación que servirá de base para el fallo de adjudicación; correspondiendo a la convocante emitir dicho fallo, quien lo hará del conocimiento de los licitantes.</w:t>
      </w:r>
      <w:r w:rsidRPr="00A11D78">
        <w:rPr>
          <w:rFonts w:ascii="Palatino Linotype" w:eastAsia="Palatino Linotype" w:hAnsi="Palatino Linotype" w:cs="Palatino Linotype"/>
          <w:b/>
          <w:i/>
        </w:rPr>
        <w:t>”</w:t>
      </w:r>
      <w:r w:rsidRPr="00A11D78">
        <w:rPr>
          <w:rFonts w:ascii="Palatino Linotype" w:eastAsia="Palatino Linotype" w:hAnsi="Palatino Linotype" w:cs="Palatino Linotype"/>
          <w:i/>
        </w:rPr>
        <w:t> </w:t>
      </w:r>
    </w:p>
    <w:p w14:paraId="5F9B56F4"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(Énfasis añadido)</w:t>
      </w:r>
    </w:p>
    <w:p w14:paraId="6563BD3C"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este sentido, debe decirse que los </w:t>
      </w:r>
      <w:r w:rsidRPr="00A11D78">
        <w:rPr>
          <w:rFonts w:ascii="Palatino Linotype" w:eastAsia="Palatino Linotype" w:hAnsi="Palatino Linotype" w:cs="Palatino Linotype"/>
          <w:b/>
          <w:u w:val="single"/>
        </w:rPr>
        <w:t>expedientes de las adquisiciones, arrendamientos, enajenaciones y servicios</w:t>
      </w:r>
      <w:r w:rsidRPr="00A11D78">
        <w:rPr>
          <w:rFonts w:ascii="Palatino Linotype" w:eastAsia="Palatino Linotype" w:hAnsi="Palatino Linotype" w:cs="Palatino Linotype"/>
        </w:rPr>
        <w:t xml:space="preserve">, se encuentra considerada como una de las obligaciones de </w:t>
      </w:r>
      <w:r w:rsidRPr="00A11D78">
        <w:rPr>
          <w:rFonts w:ascii="Palatino Linotype" w:eastAsia="Palatino Linotype" w:hAnsi="Palatino Linotype" w:cs="Palatino Linotype"/>
        </w:rPr>
        <w:lastRenderedPageBreak/>
        <w:t>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3E5F8FFF"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92. </w:t>
      </w:r>
      <w:r w:rsidRPr="00A11D78">
        <w:rPr>
          <w:rFonts w:ascii="Palatino Linotype" w:eastAsia="Palatino Linotype" w:hAnsi="Palatino Linotype" w:cs="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24045F"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i/>
        </w:rPr>
        <w:t>(…)</w:t>
      </w:r>
    </w:p>
    <w:p w14:paraId="47C8AF71"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XXIX. </w:t>
      </w:r>
      <w:r w:rsidRPr="00A11D78">
        <w:rPr>
          <w:rFonts w:ascii="Palatino Linotype" w:eastAsia="Palatino Linotype" w:hAnsi="Palatino Linotype" w:cs="Palatino Linotype"/>
          <w:b/>
          <w:i/>
          <w:u w:val="single"/>
        </w:rPr>
        <w:t>La información sobre los procesos y resultados sobre procedimientos de adjudicación directa, invitación restringida y licitación de cualquier naturaleza,</w:t>
      </w:r>
      <w:r w:rsidRPr="00A11D78">
        <w:rPr>
          <w:rFonts w:ascii="Palatino Linotype" w:eastAsia="Palatino Linotype" w:hAnsi="Palatino Linotype" w:cs="Palatino Linotype"/>
          <w:i/>
        </w:rPr>
        <w:t> </w:t>
      </w:r>
      <w:r w:rsidRPr="00A11D78">
        <w:rPr>
          <w:rFonts w:ascii="Palatino Linotype" w:eastAsia="Palatino Linotype" w:hAnsi="Palatino Linotype" w:cs="Palatino Linotype"/>
          <w:b/>
          <w:i/>
          <w:u w:val="single"/>
        </w:rPr>
        <w:t>incluyendo la versión pública del expediente respectivo y de los contratos</w:t>
      </w:r>
      <w:r w:rsidRPr="00A11D78">
        <w:rPr>
          <w:rFonts w:ascii="Palatino Linotype" w:eastAsia="Palatino Linotype" w:hAnsi="Palatino Linotype" w:cs="Palatino Linotype"/>
          <w:i/>
        </w:rPr>
        <w:t> celebrados, que deberán contener, por los menos, lo siguiente:</w:t>
      </w:r>
    </w:p>
    <w:p w14:paraId="78FF507F"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b/>
          <w:u w:val="single"/>
        </w:rPr>
      </w:pPr>
      <w:r w:rsidRPr="00A11D78">
        <w:rPr>
          <w:rFonts w:ascii="Palatino Linotype" w:eastAsia="Palatino Linotype" w:hAnsi="Palatino Linotype" w:cs="Palatino Linotype"/>
          <w:b/>
          <w:i/>
          <w:u w:val="single"/>
        </w:rPr>
        <w:t>a) De licitaciones públicas o procedimientos de invitación restringida:</w:t>
      </w:r>
    </w:p>
    <w:p w14:paraId="75C01F28"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w:t>
      </w:r>
      <w:r w:rsidRPr="00A11D78">
        <w:rPr>
          <w:rFonts w:ascii="Palatino Linotype" w:eastAsia="Palatino Linotype" w:hAnsi="Palatino Linotype" w:cs="Palatino Linotype"/>
          <w:i/>
        </w:rPr>
        <w:t> La convocatoria o invitación emitida, así como los fundamentos legales aplicados para llevarla a cabo;</w:t>
      </w:r>
    </w:p>
    <w:p w14:paraId="667827A8"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2) </w:t>
      </w:r>
      <w:r w:rsidRPr="00A11D78">
        <w:rPr>
          <w:rFonts w:ascii="Palatino Linotype" w:eastAsia="Palatino Linotype" w:hAnsi="Palatino Linotype" w:cs="Palatino Linotype"/>
          <w:i/>
        </w:rPr>
        <w:t>Los nombres de los participantes o invitados;</w:t>
      </w:r>
    </w:p>
    <w:p w14:paraId="2A96480D"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3)</w:t>
      </w:r>
      <w:r w:rsidRPr="00A11D78">
        <w:rPr>
          <w:rFonts w:ascii="Palatino Linotype" w:eastAsia="Palatino Linotype" w:hAnsi="Palatino Linotype" w:cs="Palatino Linotype"/>
          <w:i/>
        </w:rPr>
        <w:t> El nombre del ganador y las razones que lo justifican;</w:t>
      </w:r>
    </w:p>
    <w:p w14:paraId="6256E367"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4) </w:t>
      </w:r>
      <w:r w:rsidRPr="00A11D78">
        <w:rPr>
          <w:rFonts w:ascii="Palatino Linotype" w:eastAsia="Palatino Linotype" w:hAnsi="Palatino Linotype" w:cs="Palatino Linotype"/>
          <w:i/>
        </w:rPr>
        <w:t>El área solicitante y la responsable de su ejecución;</w:t>
      </w:r>
    </w:p>
    <w:p w14:paraId="3A5EC79A"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5) </w:t>
      </w:r>
      <w:r w:rsidRPr="00A11D78">
        <w:rPr>
          <w:rFonts w:ascii="Palatino Linotype" w:eastAsia="Palatino Linotype" w:hAnsi="Palatino Linotype" w:cs="Palatino Linotype"/>
          <w:i/>
        </w:rPr>
        <w:t>Las convocatorias e invitaciones emitidas;</w:t>
      </w:r>
    </w:p>
    <w:p w14:paraId="611C28F9"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6)</w:t>
      </w:r>
      <w:r w:rsidRPr="00A11D78">
        <w:rPr>
          <w:rFonts w:ascii="Palatino Linotype" w:eastAsia="Palatino Linotype" w:hAnsi="Palatino Linotype" w:cs="Palatino Linotype"/>
          <w:i/>
        </w:rPr>
        <w:t> Los dictámenes y fallo de adjudicación;</w:t>
      </w:r>
    </w:p>
    <w:p w14:paraId="105CC3FB"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u w:val="single"/>
        </w:rPr>
        <w:t>7) El contrato y, en su caso, sus anexos</w:t>
      </w:r>
      <w:r w:rsidRPr="00A11D78">
        <w:rPr>
          <w:rFonts w:ascii="Palatino Linotype" w:eastAsia="Palatino Linotype" w:hAnsi="Palatino Linotype" w:cs="Palatino Linotype"/>
          <w:i/>
        </w:rPr>
        <w:t>;</w:t>
      </w:r>
    </w:p>
    <w:p w14:paraId="51D740C2"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8) </w:t>
      </w:r>
      <w:r w:rsidRPr="00A11D78">
        <w:rPr>
          <w:rFonts w:ascii="Palatino Linotype" w:eastAsia="Palatino Linotype" w:hAnsi="Palatino Linotype" w:cs="Palatino Linotype"/>
          <w:i/>
        </w:rPr>
        <w:t>Los mecanismos de vigilancia y supervisión, incluyendo en su caso, los estudios de impacto urbano y ambiental, según corresponda;</w:t>
      </w:r>
    </w:p>
    <w:p w14:paraId="49DC44BE"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9) </w:t>
      </w:r>
      <w:r w:rsidRPr="00A11D78">
        <w:rPr>
          <w:rFonts w:ascii="Palatino Linotype" w:eastAsia="Palatino Linotype" w:hAnsi="Palatino Linotype" w:cs="Palatino Linotype"/>
          <w:i/>
        </w:rPr>
        <w:t>La partida presupuestal, de conformidad con el clasificador por objeto del gasto, en el caso de ser aplicable;</w:t>
      </w:r>
    </w:p>
    <w:p w14:paraId="224606F1"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10) </w:t>
      </w:r>
      <w:r w:rsidRPr="00A11D78">
        <w:rPr>
          <w:rFonts w:ascii="Palatino Linotype" w:eastAsia="Palatino Linotype" w:hAnsi="Palatino Linotype" w:cs="Palatino Linotype"/>
          <w:i/>
        </w:rPr>
        <w:t>Origen de los recursos especificando si son federales, estatales o municipales, así como el tipo de fondo de participación o aportación respectiva;</w:t>
      </w:r>
    </w:p>
    <w:p w14:paraId="7384FDD3"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lastRenderedPageBreak/>
        <w:t>11) </w:t>
      </w:r>
      <w:r w:rsidRPr="00A11D78">
        <w:rPr>
          <w:rFonts w:ascii="Palatino Linotype" w:eastAsia="Palatino Linotype" w:hAnsi="Palatino Linotype" w:cs="Palatino Linotype"/>
          <w:i/>
        </w:rPr>
        <w:t>Los convenios modificatorios que, en su caso, sean firmados, precisando el objeto y la fecha de celebración;</w:t>
      </w:r>
    </w:p>
    <w:p w14:paraId="500A8349"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12) </w:t>
      </w:r>
      <w:r w:rsidRPr="00A11D78">
        <w:rPr>
          <w:rFonts w:ascii="Palatino Linotype" w:eastAsia="Palatino Linotype" w:hAnsi="Palatino Linotype" w:cs="Palatino Linotype"/>
          <w:i/>
        </w:rPr>
        <w:t>Los informes de avance físico y financiero sobre las obras o servicios contratados;</w:t>
      </w:r>
    </w:p>
    <w:p w14:paraId="3E5B5645"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13) </w:t>
      </w:r>
      <w:r w:rsidRPr="00A11D78">
        <w:rPr>
          <w:rFonts w:ascii="Palatino Linotype" w:eastAsia="Palatino Linotype" w:hAnsi="Palatino Linotype" w:cs="Palatino Linotype"/>
          <w:i/>
        </w:rPr>
        <w:t>El convenio de terminación; y</w:t>
      </w:r>
    </w:p>
    <w:p w14:paraId="51096B3C"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14) </w:t>
      </w:r>
      <w:r w:rsidRPr="00A11D78">
        <w:rPr>
          <w:rFonts w:ascii="Palatino Linotype" w:eastAsia="Palatino Linotype" w:hAnsi="Palatino Linotype" w:cs="Palatino Linotype"/>
          <w:i/>
        </w:rPr>
        <w:t>El finiquito.</w:t>
      </w:r>
    </w:p>
    <w:p w14:paraId="7163B24A"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b) </w:t>
      </w:r>
      <w:r w:rsidRPr="00A11D78">
        <w:rPr>
          <w:rFonts w:ascii="Palatino Linotype" w:eastAsia="Palatino Linotype" w:hAnsi="Palatino Linotype" w:cs="Palatino Linotype"/>
          <w:i/>
        </w:rPr>
        <w:t>De las adjudicaciones directas:</w:t>
      </w:r>
    </w:p>
    <w:p w14:paraId="18BBA464"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 </w:t>
      </w:r>
      <w:r w:rsidRPr="00A11D78">
        <w:rPr>
          <w:rFonts w:ascii="Palatino Linotype" w:eastAsia="Palatino Linotype" w:hAnsi="Palatino Linotype" w:cs="Palatino Linotype"/>
          <w:i/>
        </w:rPr>
        <w:t>La propuesta enviada por el participante;</w:t>
      </w:r>
    </w:p>
    <w:p w14:paraId="719E4C31"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2) </w:t>
      </w:r>
      <w:r w:rsidRPr="00A11D78">
        <w:rPr>
          <w:rFonts w:ascii="Palatino Linotype" w:eastAsia="Palatino Linotype" w:hAnsi="Palatino Linotype" w:cs="Palatino Linotype"/>
          <w:i/>
        </w:rPr>
        <w:t>Los motivos y fundamentos legales aplicados para llevarla a cabo;</w:t>
      </w:r>
    </w:p>
    <w:p w14:paraId="60DDF906"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3) </w:t>
      </w:r>
      <w:r w:rsidRPr="00A11D78">
        <w:rPr>
          <w:rFonts w:ascii="Palatino Linotype" w:eastAsia="Palatino Linotype" w:hAnsi="Palatino Linotype" w:cs="Palatino Linotype"/>
          <w:i/>
        </w:rPr>
        <w:t>La autorización del ejercicio de la opción;</w:t>
      </w:r>
    </w:p>
    <w:p w14:paraId="3EA73385"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4)</w:t>
      </w:r>
      <w:r w:rsidRPr="00A11D78">
        <w:rPr>
          <w:rFonts w:ascii="Palatino Linotype" w:eastAsia="Palatino Linotype" w:hAnsi="Palatino Linotype" w:cs="Palatino Linotype"/>
          <w:i/>
        </w:rPr>
        <w:t> En su caso, las cotizaciones consideradas, especificando los nombres de los proveedores y sus montos;</w:t>
      </w:r>
    </w:p>
    <w:p w14:paraId="2F705513"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5) </w:t>
      </w:r>
      <w:r w:rsidRPr="00A11D78">
        <w:rPr>
          <w:rFonts w:ascii="Palatino Linotype" w:eastAsia="Palatino Linotype" w:hAnsi="Palatino Linotype" w:cs="Palatino Linotype"/>
          <w:i/>
        </w:rPr>
        <w:t>El nombre de la persona física o jurídica colectiva adjudicada;</w:t>
      </w:r>
    </w:p>
    <w:p w14:paraId="037C98FE"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6) </w:t>
      </w:r>
      <w:r w:rsidRPr="00A11D78">
        <w:rPr>
          <w:rFonts w:ascii="Palatino Linotype" w:eastAsia="Palatino Linotype" w:hAnsi="Palatino Linotype" w:cs="Palatino Linotype"/>
          <w:i/>
        </w:rPr>
        <w:t>La unidad administrativa solicitante y la responsable de su ejecución;</w:t>
      </w:r>
    </w:p>
    <w:p w14:paraId="5E05E8A4"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7)</w:t>
      </w:r>
      <w:r w:rsidRPr="00A11D78">
        <w:rPr>
          <w:rFonts w:ascii="Palatino Linotype" w:eastAsia="Palatino Linotype" w:hAnsi="Palatino Linotype" w:cs="Palatino Linotype"/>
          <w:i/>
        </w:rPr>
        <w:t> El número, fecha, el monto del contrato y el plazo de entrega o de ejecución de los servicios u obra;</w:t>
      </w:r>
    </w:p>
    <w:p w14:paraId="23BAC767"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8) </w:t>
      </w:r>
      <w:r w:rsidRPr="00A11D78">
        <w:rPr>
          <w:rFonts w:ascii="Palatino Linotype" w:eastAsia="Palatino Linotype" w:hAnsi="Palatino Linotype" w:cs="Palatino Linotype"/>
          <w:i/>
        </w:rPr>
        <w:t>Los mecanismos de vigilancia y supervisión, incluyendo, en su caso, los estudios de impacto urbano y ambiental, según corresponda;</w:t>
      </w:r>
    </w:p>
    <w:p w14:paraId="4F807C81"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9) </w:t>
      </w:r>
      <w:r w:rsidRPr="00A11D78">
        <w:rPr>
          <w:rFonts w:ascii="Palatino Linotype" w:eastAsia="Palatino Linotype" w:hAnsi="Palatino Linotype" w:cs="Palatino Linotype"/>
          <w:i/>
        </w:rPr>
        <w:t>Los informes de avance sobre las obras o servicios contratados;</w:t>
      </w:r>
    </w:p>
    <w:p w14:paraId="0F3542A6"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10) </w:t>
      </w:r>
      <w:r w:rsidRPr="00A11D78">
        <w:rPr>
          <w:rFonts w:ascii="Palatino Linotype" w:eastAsia="Palatino Linotype" w:hAnsi="Palatino Linotype" w:cs="Palatino Linotype"/>
          <w:i/>
        </w:rPr>
        <w:t>El convenio de terminación; y</w:t>
      </w:r>
    </w:p>
    <w:p w14:paraId="094A8F5C"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r w:rsidRPr="00A11D78">
        <w:rPr>
          <w:rFonts w:ascii="Palatino Linotype" w:eastAsia="Palatino Linotype" w:hAnsi="Palatino Linotype" w:cs="Palatino Linotype"/>
          <w:b/>
          <w:i/>
        </w:rPr>
        <w:t>11) </w:t>
      </w:r>
      <w:r w:rsidRPr="00A11D78">
        <w:rPr>
          <w:rFonts w:ascii="Palatino Linotype" w:eastAsia="Palatino Linotype" w:hAnsi="Palatino Linotype" w:cs="Palatino Linotype"/>
          <w:i/>
        </w:rPr>
        <w:t>El finiquito.</w:t>
      </w:r>
      <w:r w:rsidRPr="00A11D78">
        <w:rPr>
          <w:rFonts w:ascii="Palatino Linotype" w:eastAsia="Palatino Linotype" w:hAnsi="Palatino Linotype" w:cs="Palatino Linotype"/>
          <w:b/>
          <w:i/>
        </w:rPr>
        <w:t>”</w:t>
      </w:r>
    </w:p>
    <w:p w14:paraId="0C6A609E"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prestadores de los servicios y sus montos, así como el origen de los recursos.</w:t>
      </w:r>
    </w:p>
    <w:p w14:paraId="6809369B"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De la interpretación armónica de los preceptos transcritos, se advierte que el</w:t>
      </w:r>
      <w:r w:rsidRPr="00A11D78">
        <w:rPr>
          <w:rFonts w:ascii="Palatino Linotype" w:eastAsia="Palatino Linotype" w:hAnsi="Palatino Linotype" w:cs="Palatino Linotype"/>
          <w:b/>
        </w:rPr>
        <w:t xml:space="preserve"> Sujeto Obligado</w:t>
      </w:r>
      <w:r w:rsidRPr="00A11D78">
        <w:rPr>
          <w:rFonts w:ascii="Palatino Linotype" w:eastAsia="Palatino Linotype" w:hAnsi="Palatino Linotype" w:cs="Palatino Linotype"/>
        </w:rPr>
        <w:t xml:space="preserve">, cuenta con la competencia para regular los actos relativos a la planeación, programación, presupuestación, ejecución y </w:t>
      </w:r>
      <w:r w:rsidRPr="00A11D78">
        <w:rPr>
          <w:rFonts w:ascii="Palatino Linotype" w:eastAsia="Palatino Linotype" w:hAnsi="Palatino Linotype" w:cs="Palatino Linotype"/>
          <w:b/>
          <w:u w:val="single"/>
        </w:rPr>
        <w:t xml:space="preserve">control de la adquisición y arrendamiento de bienes, así como </w:t>
      </w:r>
      <w:r w:rsidRPr="00A11D78">
        <w:rPr>
          <w:rFonts w:ascii="Palatino Linotype" w:eastAsia="Palatino Linotype" w:hAnsi="Palatino Linotype" w:cs="Palatino Linotype"/>
          <w:b/>
          <w:u w:val="single"/>
        </w:rPr>
        <w:lastRenderedPageBreak/>
        <w:t>la contratación de servicios de cualquier naturaleza</w:t>
      </w:r>
      <w:r w:rsidRPr="00A11D78">
        <w:rPr>
          <w:rFonts w:ascii="Palatino Linotype" w:eastAsia="Palatino Linotype" w:hAnsi="Palatino Linotype" w:cs="Palatino Linotype"/>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4480D4C4"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De lo anteriormente citado, se advierte que derivado de los procedimientos de adquisiciones de bienes y servicios, se generan diversos soportes documentales, sin embargo, </w:t>
      </w:r>
      <w:r w:rsidRPr="00A11D78">
        <w:rPr>
          <w:rFonts w:ascii="Palatino Linotype" w:eastAsia="Palatino Linotype" w:hAnsi="Palatino Linotype" w:cs="Palatino Linotype"/>
          <w:b/>
          <w:u w:val="single"/>
        </w:rPr>
        <w:t>los que revisten nuestro interés, son los contratos</w:t>
      </w:r>
      <w:r w:rsidRPr="00A11D78">
        <w:rPr>
          <w:rFonts w:ascii="Palatino Linotype" w:eastAsia="Palatino Linotype" w:hAnsi="Palatino Linotype" w:cs="Palatino Linotype"/>
        </w:rPr>
        <w:t xml:space="preserve">, mismos que son susceptibles de publicación, por parte del </w:t>
      </w:r>
      <w:r w:rsidRPr="00A11D78">
        <w:rPr>
          <w:rFonts w:ascii="Palatino Linotype" w:eastAsia="Palatino Linotype" w:hAnsi="Palatino Linotype" w:cs="Palatino Linotype"/>
          <w:b/>
        </w:rPr>
        <w:t>Sujeto Obligado.</w:t>
      </w:r>
    </w:p>
    <w:p w14:paraId="1D6F31BB"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otro orden de ideas, por cuanto hace a las </w:t>
      </w:r>
      <w:r w:rsidRPr="00A11D78">
        <w:rPr>
          <w:rFonts w:ascii="Palatino Linotype" w:eastAsia="Palatino Linotype" w:hAnsi="Palatino Linotype" w:cs="Palatino Linotype"/>
          <w:b/>
        </w:rPr>
        <w:t xml:space="preserve">facturas y pólizas de cheques o de egresos </w:t>
      </w:r>
      <w:r w:rsidRPr="00A11D78">
        <w:rPr>
          <w:rFonts w:ascii="Palatino Linotype" w:eastAsia="Palatino Linotype" w:hAnsi="Palatino Linotype" w:cs="Palatino Linotype"/>
        </w:rPr>
        <w:t xml:space="preserve">requeridas por el particular, es necesario traer a colación lo que establece el Glosario de Términos Hacendarios que emite el Instituto Hacendario del Estado de México, el cual define como </w:t>
      </w:r>
      <w:r w:rsidRPr="00A11D78">
        <w:rPr>
          <w:rFonts w:ascii="Palatino Linotype" w:eastAsia="Palatino Linotype" w:hAnsi="Palatino Linotype" w:cs="Palatino Linotype"/>
          <w:i/>
        </w:rPr>
        <w:t>“factura” al</w:t>
      </w:r>
      <w:r w:rsidRPr="00A11D78">
        <w:rPr>
          <w:rFonts w:ascii="Palatino Linotype" w:eastAsia="Palatino Linotype" w:hAnsi="Palatino Linotype" w:cs="Palatino Linotype"/>
          <w:b/>
          <w:i/>
        </w:rPr>
        <w:t xml:space="preserve"> documento fiscal que emite la persona física o moral para comprobar la venta o adquisición de un bien y/o servicio.</w:t>
      </w:r>
    </w:p>
    <w:p w14:paraId="4DD39432"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ese sentido, es de señalar que cuando </w:t>
      </w:r>
      <w:r w:rsidRPr="00A11D78">
        <w:rPr>
          <w:rFonts w:ascii="Palatino Linotype" w:eastAsia="Palatino Linotype" w:hAnsi="Palatino Linotype" w:cs="Palatino Linotype"/>
          <w:b/>
        </w:rPr>
        <w:t>las facturas amparan las erogaciones que se realizan con erario público tienen naturaleza públic</w:t>
      </w:r>
      <w:r w:rsidRPr="00A11D78">
        <w:rPr>
          <w:rFonts w:ascii="Palatino Linotype" w:eastAsia="Palatino Linotype" w:hAnsi="Palatino Linotype" w:cs="Palatino Linotype"/>
        </w:rPr>
        <w:t>a, pues constituyen un medio idóneo de evidencia del gasto realizado con recursos públicos. </w:t>
      </w:r>
    </w:p>
    <w:p w14:paraId="48E92405"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3317B633"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Artículo 342.-</w:t>
      </w:r>
      <w:r w:rsidRPr="00A11D78">
        <w:rPr>
          <w:rFonts w:ascii="Palatino Linotype" w:eastAsia="Palatino Linotype" w:hAnsi="Palatino Linotype" w:cs="Palatino Linotype"/>
          <w:i/>
        </w:rPr>
        <w:t>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FB588F6"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lastRenderedPageBreak/>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62541550"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343.-</w:t>
      </w:r>
      <w:r w:rsidRPr="00A11D78">
        <w:rPr>
          <w:rFonts w:ascii="Palatino Linotype" w:eastAsia="Palatino Linotype" w:hAnsi="Palatino Linotype" w:cs="Palatino Linotype"/>
          <w:i/>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EC296FF"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El sistema de contabilidad sobre base acumulativa total, se sustentará en las normas emitidas por el Consejo Nacional de Armonización Contable.</w:t>
      </w:r>
    </w:p>
    <w:p w14:paraId="1A2794EC"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 xml:space="preserve">Artículo 344.- Los Entes Públicos, a través de cualquiera de sus unidades administrativas, de acuerdo con su naturaleza jurídica y según corresponda, </w:t>
      </w:r>
      <w:r w:rsidRPr="00A11D78">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A11D78">
        <w:rPr>
          <w:rFonts w:ascii="Palatino Linotype" w:eastAsia="Palatino Linotype" w:hAnsi="Palatino Linotype" w:cs="Palatino Linotype"/>
          <w:b/>
          <w:i/>
        </w:rPr>
        <w:t>.</w:t>
      </w:r>
    </w:p>
    <w:p w14:paraId="7B88E4DE"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A11D78">
        <w:rPr>
          <w:rFonts w:ascii="Palatino Linotype" w:eastAsia="Palatino Linotype" w:hAnsi="Palatino Linotype" w:cs="Palatino Linotype"/>
          <w:i/>
        </w:rPr>
        <w:t>según corresponda, así como de los órganos internos de control, por un término de cinco años, contados a partir del ejercicio presupuestal siguiente al que corresponda,</w:t>
      </w:r>
      <w:r w:rsidRPr="00A11D78">
        <w:rPr>
          <w:rFonts w:ascii="Palatino Linotype" w:eastAsia="Palatino Linotype" w:hAnsi="Palatino Linotype" w:cs="Palatino Linotype"/>
          <w:b/>
          <w:i/>
        </w:rPr>
        <w:t xml:space="preserve"> en el caso de los Municipios, dicha obligación corresponderá a la Tesorería.</w:t>
      </w:r>
    </w:p>
    <w:p w14:paraId="4DC10F42"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Tratándose de documentos de carácter histórico, se estará a lo dispuesto por la legislación de la materia.</w:t>
      </w:r>
    </w:p>
    <w:p w14:paraId="02734580"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w:t>
      </w:r>
    </w:p>
    <w:p w14:paraId="1B3DEFE8"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Artículo 345.-</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b/>
          <w:i/>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w:t>
      </w:r>
      <w:r w:rsidRPr="00A11D78">
        <w:rPr>
          <w:rFonts w:ascii="Palatino Linotype" w:eastAsia="Palatino Linotype" w:hAnsi="Palatino Linotype" w:cs="Palatino Linotype"/>
          <w:b/>
          <w:i/>
        </w:rPr>
        <w:lastRenderedPageBreak/>
        <w:t xml:space="preserve">deberán estar agregados en forma electrónica a cada póliza de </w:t>
      </w:r>
      <w:r w:rsidRPr="00A11D78">
        <w:rPr>
          <w:rFonts w:ascii="Palatino Linotype" w:eastAsia="Palatino Linotype" w:hAnsi="Palatino Linotype" w:cs="Palatino Linotype"/>
          <w:i/>
        </w:rPr>
        <w:t>registro contable.</w:t>
      </w:r>
    </w:p>
    <w:p w14:paraId="322957CC"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771A06A5"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i/>
        </w:rPr>
        <w:t>El plazo señalado en este artículo empezará a contar a partir de la publicación en el Periódico Oficial, del decreto correspondiente</w:t>
      </w:r>
      <w:r w:rsidRPr="00A11D78">
        <w:rPr>
          <w:rFonts w:ascii="Palatino Linotype" w:eastAsia="Palatino Linotype" w:hAnsi="Palatino Linotype" w:cs="Palatino Linotype"/>
          <w:b/>
          <w:i/>
        </w:rPr>
        <w:t xml:space="preserve"> </w:t>
      </w:r>
      <w:r w:rsidRPr="00A11D78">
        <w:rPr>
          <w:rFonts w:ascii="Palatino Linotype" w:eastAsia="Palatino Linotype" w:hAnsi="Palatino Linotype" w:cs="Palatino Linotype"/>
          <w:i/>
        </w:rPr>
        <w:t>“</w:t>
      </w:r>
    </w:p>
    <w:p w14:paraId="3C7DEA78"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(Énfasis añadido)</w:t>
      </w:r>
    </w:p>
    <w:p w14:paraId="4598C141"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03AB548"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7493664"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“REGISTRO CONTABLE </w:t>
      </w:r>
    </w:p>
    <w:p w14:paraId="0EB86CC1"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i/>
        </w:rPr>
        <w:lastRenderedPageBreak/>
        <w:t xml:space="preserve">Asiento que se realiza en los libros de contabilidad de las actividades relacionadas con el ingreso y egresos de un ente económico.” </w:t>
      </w:r>
    </w:p>
    <w:p w14:paraId="5430D418" w14:textId="77777777" w:rsidR="00357804" w:rsidRPr="00A11D78" w:rsidRDefault="00357804">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p>
    <w:p w14:paraId="70458E75"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b/>
          <w:i/>
        </w:rPr>
        <w:t>“REGISTRO PRESUPUESTARIO</w:t>
      </w:r>
    </w:p>
    <w:p w14:paraId="3777145E"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w:t>
      </w:r>
    </w:p>
    <w:p w14:paraId="6E552958"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542014F2"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Correlativo a lo anterior, es preciso referir una definición de </w:t>
      </w:r>
      <w:r w:rsidRPr="00A11D78">
        <w:rPr>
          <w:rFonts w:ascii="Palatino Linotype" w:eastAsia="Palatino Linotype" w:hAnsi="Palatino Linotype" w:cs="Palatino Linotype"/>
          <w:i/>
        </w:rPr>
        <w:t>póliza contable</w:t>
      </w:r>
      <w:r w:rsidRPr="00A11D78">
        <w:rPr>
          <w:rFonts w:ascii="Palatino Linotype" w:eastAsia="Palatino Linotype" w:hAnsi="Palatino Linotype" w:cs="Palatino Linotype"/>
        </w:rPr>
        <w:t>, la cual, primeramente, no está definida en el Código Financiero del Estado de México y Municipios; no obstante, los ya mencionados Glosarios la definen como: </w:t>
      </w:r>
    </w:p>
    <w:p w14:paraId="6DD06B0B"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PÓLIZA CONTABLE</w:t>
      </w:r>
    </w:p>
    <w:p w14:paraId="6FA76ABF" w14:textId="77777777" w:rsidR="00357804" w:rsidRPr="00A11D78" w:rsidRDefault="00787BB3">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w:t>
      </w:r>
    </w:p>
    <w:p w14:paraId="04B71501"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Así, se advierte que la </w:t>
      </w:r>
      <w:r w:rsidRPr="00A11D78">
        <w:rPr>
          <w:rFonts w:ascii="Palatino Linotype" w:eastAsia="Palatino Linotype" w:hAnsi="Palatino Linotype" w:cs="Palatino Linotype"/>
          <w:i/>
        </w:rPr>
        <w:t>póliza contable</w:t>
      </w:r>
      <w:r w:rsidRPr="00A11D78">
        <w:rPr>
          <w:rFonts w:ascii="Palatino Linotype" w:eastAsia="Palatino Linotype" w:hAnsi="Palatino Linotype" w:cs="Palatino Linotype"/>
        </w:rPr>
        <w:t xml:space="preserve"> constituye un registro contable y presupuestal con el que cuentan los entes públicos para el registro de sus operaciones relacionadas con sus ingresos y egresos y se anexan los documentos o comprobantes que justifiquen las anotaciones y cantidades en ellas registradas, lo que permite la identificación plena de dichas operaciones.</w:t>
      </w:r>
    </w:p>
    <w:p w14:paraId="7EAD8553"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A11D78">
        <w:rPr>
          <w:rFonts w:ascii="Palatino Linotype" w:eastAsia="Palatino Linotype" w:hAnsi="Palatino Linotype" w:cs="Palatino Linotype"/>
          <w:i/>
        </w:rPr>
        <w:t>pólizas de egresos</w:t>
      </w:r>
      <w:r w:rsidRPr="00A11D78">
        <w:rPr>
          <w:rFonts w:ascii="Palatino Linotype" w:eastAsia="Palatino Linotype" w:hAnsi="Palatino Linotype" w:cs="Palatino Linotype"/>
        </w:rPr>
        <w:t xml:space="preserve">, son aquellas en las cuales se anotan diariamente las operaciones que representan gastos, es decir, salidas de dinero para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las que, además, deben encontrarse acompañadas de las documentales que sirven de soporte de dicho movimiento, </w:t>
      </w:r>
      <w:r w:rsidRPr="00A11D78">
        <w:rPr>
          <w:rFonts w:ascii="Palatino Linotype" w:eastAsia="Palatino Linotype" w:hAnsi="Palatino Linotype" w:cs="Palatino Linotype"/>
          <w:b/>
        </w:rPr>
        <w:t>como las facturas o comprobantes de pago que avalen la erogación correspondiente.</w:t>
      </w:r>
    </w:p>
    <w:p w14:paraId="61E0C9AC"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Asimismo, los Lineamientos para la integración y entrega del Cuarto Informe Trimestral Municipal 2022,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A11D78">
        <w:rPr>
          <w:rFonts w:ascii="Palatino Linotype" w:eastAsia="Palatino Linotype" w:hAnsi="Palatino Linotype" w:cs="Palatino Linotype"/>
          <w:b/>
          <w:i/>
        </w:rPr>
        <w:t>pólizas de egresos</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rPr>
        <w:t xml:space="preserve">de tal manera que, dichos formatos constituyen un soporte documental con el cual de manera enunciativa más no limitativa, el </w:t>
      </w:r>
      <w:r w:rsidRPr="00A11D78">
        <w:rPr>
          <w:rFonts w:ascii="Palatino Linotype" w:eastAsia="Palatino Linotype" w:hAnsi="Palatino Linotype" w:cs="Palatino Linotype"/>
          <w:b/>
        </w:rPr>
        <w:t xml:space="preserve">Sujeto Obligado </w:t>
      </w:r>
      <w:r w:rsidRPr="00A11D78">
        <w:rPr>
          <w:rFonts w:ascii="Palatino Linotype" w:eastAsia="Palatino Linotype" w:hAnsi="Palatino Linotype" w:cs="Palatino Linotype"/>
        </w:rPr>
        <w:t>pudiera atender el requerimiento de información relativo a la factura que ampara el pago del cantante que refiere el particular en su solicitud; máxime que en el caso de las pólizas de egresos dicha .</w:t>
      </w:r>
    </w:p>
    <w:p w14:paraId="07A5A387"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Para una mayor referencia se inserta la captura de pantalla del formato correspondiente: </w:t>
      </w:r>
    </w:p>
    <w:p w14:paraId="787F35ED" w14:textId="77777777" w:rsidR="00357804" w:rsidRPr="00A11D78" w:rsidRDefault="00787BB3">
      <w:pPr>
        <w:pBdr>
          <w:top w:val="nil"/>
          <w:left w:val="nil"/>
          <w:bottom w:val="nil"/>
          <w:right w:val="nil"/>
          <w:between w:val="nil"/>
        </w:pBdr>
        <w:spacing w:line="360" w:lineRule="auto"/>
        <w:jc w:val="center"/>
        <w:rPr>
          <w:rFonts w:ascii="Palatino Linotype" w:eastAsia="Palatino Linotype" w:hAnsi="Palatino Linotype" w:cs="Palatino Linotype"/>
        </w:rPr>
      </w:pPr>
      <w:r w:rsidRPr="00A11D78">
        <w:rPr>
          <w:rFonts w:ascii="Palatino Linotype" w:eastAsia="Palatino Linotype" w:hAnsi="Palatino Linotype" w:cs="Palatino Linotype"/>
          <w:noProof/>
        </w:rPr>
        <w:drawing>
          <wp:inline distT="0" distB="0" distL="0" distR="0" wp14:anchorId="38A29D58" wp14:editId="517B0745">
            <wp:extent cx="5646532" cy="3253648"/>
            <wp:effectExtent l="0" t="0" r="0" b="0"/>
            <wp:docPr id="2143108183" name="image5.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 Tabla&#10;&#10;Descripción generada automáticamente"/>
                    <pic:cNvPicPr preferRelativeResize="0"/>
                  </pic:nvPicPr>
                  <pic:blipFill>
                    <a:blip r:embed="rId13"/>
                    <a:srcRect/>
                    <a:stretch>
                      <a:fillRect/>
                    </a:stretch>
                  </pic:blipFill>
                  <pic:spPr>
                    <a:xfrm>
                      <a:off x="0" y="0"/>
                      <a:ext cx="5646532" cy="3253648"/>
                    </a:xfrm>
                    <a:prstGeom prst="rect">
                      <a:avLst/>
                    </a:prstGeom>
                    <a:ln/>
                  </pic:spPr>
                </pic:pic>
              </a:graphicData>
            </a:graphic>
          </wp:inline>
        </w:drawing>
      </w:r>
    </w:p>
    <w:p w14:paraId="4344B4AA" w14:textId="77777777" w:rsidR="00357804" w:rsidRPr="00A11D78" w:rsidRDefault="00787BB3">
      <w:pPr>
        <w:pBdr>
          <w:top w:val="nil"/>
          <w:left w:val="nil"/>
          <w:bottom w:val="nil"/>
          <w:right w:val="nil"/>
          <w:between w:val="nil"/>
        </w:pBdr>
        <w:spacing w:line="360" w:lineRule="auto"/>
        <w:jc w:val="center"/>
        <w:rPr>
          <w:rFonts w:ascii="Palatino Linotype" w:eastAsia="Palatino Linotype" w:hAnsi="Palatino Linotype" w:cs="Palatino Linotype"/>
        </w:rPr>
      </w:pPr>
      <w:r w:rsidRPr="00A11D78">
        <w:rPr>
          <w:rFonts w:ascii="Palatino Linotype" w:eastAsia="Palatino Linotype" w:hAnsi="Palatino Linotype" w:cs="Palatino Linotype"/>
        </w:rPr>
        <w:t>[…]</w:t>
      </w:r>
    </w:p>
    <w:p w14:paraId="3DD3C96E" w14:textId="77777777" w:rsidR="00357804" w:rsidRPr="00A11D78" w:rsidRDefault="00787BB3">
      <w:pPr>
        <w:pBdr>
          <w:top w:val="nil"/>
          <w:left w:val="nil"/>
          <w:bottom w:val="nil"/>
          <w:right w:val="nil"/>
          <w:between w:val="nil"/>
        </w:pBdr>
        <w:spacing w:line="360" w:lineRule="auto"/>
        <w:jc w:val="center"/>
        <w:rPr>
          <w:rFonts w:ascii="Palatino Linotype" w:eastAsia="Palatino Linotype" w:hAnsi="Palatino Linotype" w:cs="Palatino Linotype"/>
        </w:rPr>
      </w:pPr>
      <w:r w:rsidRPr="00A11D78">
        <w:rPr>
          <w:rFonts w:ascii="Palatino Linotype" w:eastAsia="Palatino Linotype" w:hAnsi="Palatino Linotype" w:cs="Palatino Linotype"/>
          <w:noProof/>
        </w:rPr>
        <w:lastRenderedPageBreak/>
        <w:drawing>
          <wp:inline distT="0" distB="0" distL="0" distR="0" wp14:anchorId="77D2B4C9" wp14:editId="696E713D">
            <wp:extent cx="4984286" cy="5481321"/>
            <wp:effectExtent l="0" t="0" r="0" b="0"/>
            <wp:docPr id="2143108181" name="image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pic:cNvPicPr preferRelativeResize="0"/>
                  </pic:nvPicPr>
                  <pic:blipFill>
                    <a:blip r:embed="rId14"/>
                    <a:srcRect/>
                    <a:stretch>
                      <a:fillRect/>
                    </a:stretch>
                  </pic:blipFill>
                  <pic:spPr>
                    <a:xfrm>
                      <a:off x="0" y="0"/>
                      <a:ext cx="4984286" cy="5481321"/>
                    </a:xfrm>
                    <a:prstGeom prst="rect">
                      <a:avLst/>
                    </a:prstGeom>
                    <a:ln/>
                  </pic:spPr>
                </pic:pic>
              </a:graphicData>
            </a:graphic>
          </wp:inline>
        </w:drawing>
      </w:r>
    </w:p>
    <w:p w14:paraId="00E35B7A" w14:textId="77777777" w:rsidR="00357804" w:rsidRPr="00A11D78" w:rsidRDefault="00787BB3">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A11D78">
        <w:rPr>
          <w:rFonts w:ascii="Palatino Linotype" w:eastAsia="Palatino Linotype" w:hAnsi="Palatino Linotype" w:cs="Palatino Linotype"/>
          <w:noProof/>
        </w:rPr>
        <w:drawing>
          <wp:inline distT="0" distB="0" distL="0" distR="0" wp14:anchorId="4CFB127E" wp14:editId="570143BD">
            <wp:extent cx="4722501" cy="989064"/>
            <wp:effectExtent l="0" t="0" r="0" b="0"/>
            <wp:docPr id="2143108185" name="image8.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10;&#10;Descripción generada automáticamente"/>
                    <pic:cNvPicPr preferRelativeResize="0"/>
                  </pic:nvPicPr>
                  <pic:blipFill>
                    <a:blip r:embed="rId15"/>
                    <a:srcRect/>
                    <a:stretch>
                      <a:fillRect/>
                    </a:stretch>
                  </pic:blipFill>
                  <pic:spPr>
                    <a:xfrm>
                      <a:off x="0" y="0"/>
                      <a:ext cx="4722501" cy="989064"/>
                    </a:xfrm>
                    <a:prstGeom prst="rect">
                      <a:avLst/>
                    </a:prstGeom>
                    <a:ln/>
                  </pic:spPr>
                </pic:pic>
              </a:graphicData>
            </a:graphic>
          </wp:inline>
        </w:drawing>
      </w:r>
    </w:p>
    <w:p w14:paraId="2D391AFB" w14:textId="77777777" w:rsidR="00357804" w:rsidRPr="00A11D78" w:rsidRDefault="00787BB3">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A11D78">
        <w:rPr>
          <w:rFonts w:ascii="Palatino Linotype" w:eastAsia="Palatino Linotype" w:hAnsi="Palatino Linotype" w:cs="Palatino Linotype"/>
          <w:noProof/>
        </w:rPr>
        <w:lastRenderedPageBreak/>
        <w:drawing>
          <wp:inline distT="0" distB="0" distL="0" distR="0" wp14:anchorId="66908CF0" wp14:editId="527BC6E0">
            <wp:extent cx="4195089" cy="5195313"/>
            <wp:effectExtent l="0" t="0" r="0" b="0"/>
            <wp:docPr id="2143108184"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6"/>
                    <a:srcRect/>
                    <a:stretch>
                      <a:fillRect/>
                    </a:stretch>
                  </pic:blipFill>
                  <pic:spPr>
                    <a:xfrm>
                      <a:off x="0" y="0"/>
                      <a:ext cx="4195089" cy="5195313"/>
                    </a:xfrm>
                    <a:prstGeom prst="rect">
                      <a:avLst/>
                    </a:prstGeom>
                    <a:ln/>
                  </pic:spPr>
                </pic:pic>
              </a:graphicData>
            </a:graphic>
          </wp:inline>
        </w:drawing>
      </w:r>
    </w:p>
    <w:p w14:paraId="02CCE9DA"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Además, en el caso de las pólizas de egresos, </w:t>
      </w:r>
      <w:r w:rsidRPr="00A11D78">
        <w:rPr>
          <w:rFonts w:ascii="Palatino Linotype" w:eastAsia="Palatino Linotype" w:hAnsi="Palatino Linotype" w:cs="Palatino Linotype"/>
          <w:b/>
        </w:rPr>
        <w:t>su periodicidad de elaboración es de manera mensual;</w:t>
      </w:r>
      <w:r w:rsidRPr="00A11D78">
        <w:rPr>
          <w:rFonts w:ascii="Palatino Linotype" w:eastAsia="Palatino Linotype" w:hAnsi="Palatino Linotype" w:cs="Palatino Linotype"/>
        </w:rPr>
        <w:t xml:space="preserve"> por lo que, una vez realizada la contratación de los servicios y efectuado la erogación correspondiente, se advierte que la información debió ser generada y documentada a más tardar el mes inmediato posterior a la fecha de la contratación.</w:t>
      </w:r>
    </w:p>
    <w:p w14:paraId="0A3406EF" w14:textId="77777777" w:rsidR="00357804" w:rsidRPr="00A11D78" w:rsidRDefault="00787B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Aunado a lo anterior, los citados Lineamientos especifican que las imágenes contenidas deben ser indexadas de manera que se permita su vinculación con la información financiera, de tal </w:t>
      </w:r>
      <w:r w:rsidRPr="00A11D78">
        <w:rPr>
          <w:rFonts w:ascii="Palatino Linotype" w:eastAsia="Palatino Linotype" w:hAnsi="Palatino Linotype" w:cs="Palatino Linotype"/>
        </w:rPr>
        <w:lastRenderedPageBreak/>
        <w:t>forma que al consultar la citada información financiera se pueda visualizar el soporte documental que justifique los registros contables. </w:t>
      </w:r>
    </w:p>
    <w:p w14:paraId="08FAB989"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Como se desprende de lo anterior el </w:t>
      </w:r>
      <w:r w:rsidRPr="00A11D78">
        <w:rPr>
          <w:rFonts w:ascii="Palatino Linotype" w:eastAsia="Palatino Linotype" w:hAnsi="Palatino Linotype" w:cs="Palatino Linotype"/>
          <w:b/>
        </w:rPr>
        <w:t xml:space="preserve">Sujeto Obligado </w:t>
      </w:r>
      <w:r w:rsidRPr="00A11D78">
        <w:rPr>
          <w:rFonts w:ascii="Palatino Linotype" w:eastAsia="Palatino Linotype" w:hAnsi="Palatino Linotype" w:cs="Palatino Linotype"/>
        </w:rPr>
        <w:t xml:space="preserve">se encuentra obligado a poner a disposición del público de manera permanente y actualizada, la información que tiene carácter de pública, incluida aquella relativa a </w:t>
      </w:r>
      <w:r w:rsidRPr="00A11D78">
        <w:rPr>
          <w:rFonts w:ascii="Palatino Linotype" w:eastAsia="Palatino Linotype" w:hAnsi="Palatino Linotype" w:cs="Palatino Linotype"/>
          <w:b/>
        </w:rPr>
        <w:t>los contratos otorgados y las facturas o comprobantes de pago y pólizas cheque o de egresos</w:t>
      </w:r>
      <w:r w:rsidRPr="00A11D78">
        <w:rPr>
          <w:rFonts w:ascii="Palatino Linotype" w:eastAsia="Palatino Linotype" w:hAnsi="Palatino Linotype" w:cs="Palatino Linotype"/>
        </w:rPr>
        <w:t>, pues los mismos avalan las erogaciones que se efectúan con recursos del erario público, por diversas operaciones, incluidas las contrataciones de prestación de servicios de cualquier naturaleza como fue el caso en cuestión.</w:t>
      </w:r>
    </w:p>
    <w:p w14:paraId="15AC8029" w14:textId="77777777" w:rsidR="00357804" w:rsidRPr="00A11D78" w:rsidRDefault="00787BB3">
      <w:pPr>
        <w:spacing w:line="360" w:lineRule="auto"/>
        <w:ind w:right="49"/>
        <w:jc w:val="both"/>
        <w:rPr>
          <w:rFonts w:ascii="Palatino Linotype" w:eastAsia="Palatino Linotype" w:hAnsi="Palatino Linotype" w:cs="Palatino Linotype"/>
          <w:b/>
        </w:rPr>
      </w:pPr>
      <w:r w:rsidRPr="00A11D78">
        <w:rPr>
          <w:rFonts w:ascii="Palatino Linotype" w:eastAsia="Palatino Linotype" w:hAnsi="Palatino Linotype" w:cs="Palatino Linotype"/>
        </w:rPr>
        <w:t xml:space="preserve">Justifica lo anterior, lo dispuesto en el artículo 134 Constitucional, que señala que los recursos económicos de que dispongan, entre otros, la Federación, las entidades federativas y los Municipios se deben administrar con eficiencia, eficacia, economía, </w:t>
      </w:r>
      <w:r w:rsidRPr="00A11D78">
        <w:rPr>
          <w:rFonts w:ascii="Palatino Linotype" w:eastAsia="Palatino Linotype" w:hAnsi="Palatino Linotype" w:cs="Palatino Linotype"/>
          <w:b/>
          <w:u w:val="single"/>
        </w:rPr>
        <w:t>transparencia</w:t>
      </w:r>
      <w:r w:rsidRPr="00A11D78">
        <w:rPr>
          <w:rFonts w:ascii="Palatino Linotype" w:eastAsia="Palatino Linotype" w:hAnsi="Palatino Linotype" w:cs="Palatino Linotype"/>
        </w:rPr>
        <w:t xml:space="preserve"> y honradez para satisfacer los objetivos a los que estén destinados; </w:t>
      </w:r>
      <w:r w:rsidRPr="00A11D78">
        <w:rPr>
          <w:rFonts w:ascii="Palatino Linotype" w:eastAsia="Palatino Linotype" w:hAnsi="Palatino Linotype" w:cs="Palatino Linotype"/>
          <w:b/>
        </w:rPr>
        <w:t>de ahí el interés público que adquieren las contrataciones que se realizan por un ente público a través de recursos económicos que provienen del erario público.</w:t>
      </w:r>
    </w:p>
    <w:p w14:paraId="15BD6B19"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lo tanto, el </w:t>
      </w:r>
      <w:r w:rsidRPr="00A11D78">
        <w:rPr>
          <w:rFonts w:ascii="Palatino Linotype" w:eastAsia="Palatino Linotype" w:hAnsi="Palatino Linotype" w:cs="Palatino Linotype"/>
          <w:b/>
        </w:rPr>
        <w:t xml:space="preserve">Sujeto Obligado, </w:t>
      </w:r>
      <w:r w:rsidRPr="00A11D78">
        <w:rPr>
          <w:rFonts w:ascii="Palatino Linotype" w:eastAsia="Palatino Linotype" w:hAnsi="Palatino Linotype" w:cs="Palatino Linotype"/>
        </w:rPr>
        <w:t>al poseer, administrar y generar la información requerida por el entonces solicitante, y al corresponder la misma a una obligación de trasparencia común, es que no existe justificación para impedir el acceso a la misma, incluido a la factura o comprobante que ampara el pago por la contratación realizada, pues esta última documental constituye el medio idóneo para acreditar el destino de los recursos públicos con motivo de la contratación de los servicios que refiere el entonces solicitante.</w:t>
      </w:r>
    </w:p>
    <w:p w14:paraId="1EC249E1"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Ahora bien, de acuerdo a las documentales que integran el expediente electrónico sobre del que se actúa, se advierte que el </w:t>
      </w:r>
      <w:r w:rsidRPr="00A11D78">
        <w:rPr>
          <w:rFonts w:ascii="Palatino Linotype" w:eastAsia="Palatino Linotype" w:hAnsi="Palatino Linotype" w:cs="Palatino Linotype"/>
          <w:b/>
        </w:rPr>
        <w:t xml:space="preserve">Sujeto Obligado, </w:t>
      </w:r>
      <w:r w:rsidRPr="00A11D78">
        <w:rPr>
          <w:rFonts w:ascii="Palatino Linotype" w:eastAsia="Palatino Linotype" w:hAnsi="Palatino Linotype" w:cs="Palatino Linotype"/>
        </w:rPr>
        <w:t xml:space="preserve">en su respuesta a la solicitud de información indicó que la información requerida se encontraba en proceso de generación ya que se estaba </w:t>
      </w:r>
      <w:r w:rsidRPr="00A11D78">
        <w:rPr>
          <w:rFonts w:ascii="Palatino Linotype" w:eastAsia="Palatino Linotype" w:hAnsi="Palatino Linotype" w:cs="Palatino Linotype"/>
        </w:rPr>
        <w:lastRenderedPageBreak/>
        <w:t>integración el segundo informe trimestral correspondiente al 2024, en términos de lo dispuesto por los lineamientos emitidos por el OSFEM para su integración.</w:t>
      </w:r>
    </w:p>
    <w:p w14:paraId="1E9909E1"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No obstante, al momento de rendir su informe justificado el </w:t>
      </w:r>
      <w:r w:rsidRPr="00A11D78">
        <w:rPr>
          <w:rFonts w:ascii="Palatino Linotype" w:eastAsia="Palatino Linotype" w:hAnsi="Palatino Linotype" w:cs="Palatino Linotype"/>
          <w:b/>
        </w:rPr>
        <w:t xml:space="preserve">Sujeto Obligado </w:t>
      </w:r>
      <w:r w:rsidRPr="00A11D78">
        <w:rPr>
          <w:rFonts w:ascii="Palatino Linotype" w:eastAsia="Palatino Linotype" w:hAnsi="Palatino Linotype" w:cs="Palatino Linotype"/>
        </w:rPr>
        <w:t xml:space="preserve">en un intento por justificar la negativa a proporcionar la documentación solicitada, hizo entrega a través del Tesorero Municipal diversa información con la que pretendió colmar el derecho de acceso a la información de la parte </w:t>
      </w:r>
      <w:r w:rsidRPr="00A11D78">
        <w:rPr>
          <w:rFonts w:ascii="Palatino Linotype" w:eastAsia="Palatino Linotype" w:hAnsi="Palatino Linotype" w:cs="Palatino Linotype"/>
          <w:b/>
        </w:rPr>
        <w:t xml:space="preserve">Recurrente; </w:t>
      </w:r>
      <w:r w:rsidRPr="00A11D78">
        <w:rPr>
          <w:rFonts w:ascii="Palatino Linotype" w:eastAsia="Palatino Linotype" w:hAnsi="Palatino Linotype" w:cs="Palatino Linotype"/>
        </w:rPr>
        <w:t xml:space="preserve">haciendo entrega de los contratos, pólizas, comprobantes de pago, facturas, requisiciones de bienes y servicios, cotizaciones, ordenes de servicio, constancias de situación fiscal de los proveedores, cédulas de proveedores y dos recibos de servicios; generados por la contratación de los siguientes espectáculos: </w:t>
      </w:r>
    </w:p>
    <w:p w14:paraId="701CC35B" w14:textId="77777777" w:rsidR="00357804" w:rsidRPr="00A11D78" w:rsidRDefault="00787BB3">
      <w:pPr>
        <w:numPr>
          <w:ilvl w:val="0"/>
          <w:numId w:val="21"/>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A11D78">
        <w:rPr>
          <w:rFonts w:ascii="Palatino Linotype" w:eastAsia="Palatino Linotype" w:hAnsi="Palatino Linotype" w:cs="Palatino Linotype"/>
          <w:i/>
        </w:rPr>
        <w:t>Espectáculo Musical “</w:t>
      </w:r>
      <w:proofErr w:type="spellStart"/>
      <w:r w:rsidRPr="00A11D78">
        <w:rPr>
          <w:rFonts w:ascii="Palatino Linotype" w:eastAsia="Palatino Linotype" w:hAnsi="Palatino Linotype" w:cs="Palatino Linotype"/>
          <w:i/>
        </w:rPr>
        <w:t>Orqueska</w:t>
      </w:r>
      <w:proofErr w:type="spellEnd"/>
      <w:r w:rsidRPr="00A11D78">
        <w:rPr>
          <w:rFonts w:ascii="Palatino Linotype" w:eastAsia="Palatino Linotype" w:hAnsi="Palatino Linotype" w:cs="Palatino Linotype"/>
          <w:i/>
        </w:rPr>
        <w:t xml:space="preserve"> Internacional” </w:t>
      </w:r>
    </w:p>
    <w:p w14:paraId="1A7F6E9D" w14:textId="77777777" w:rsidR="00357804" w:rsidRPr="00A11D78" w:rsidRDefault="00787BB3">
      <w:pPr>
        <w:numPr>
          <w:ilvl w:val="0"/>
          <w:numId w:val="21"/>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Contratación de los siguientes servicios: </w:t>
      </w:r>
    </w:p>
    <w:p w14:paraId="25C33229" w14:textId="77777777" w:rsidR="00357804" w:rsidRPr="00A11D78" w:rsidRDefault="00787BB3">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noProof/>
        </w:rPr>
        <w:drawing>
          <wp:inline distT="0" distB="0" distL="0" distR="0" wp14:anchorId="71896A98" wp14:editId="3FCB46A6">
            <wp:extent cx="3795497" cy="1332323"/>
            <wp:effectExtent l="0" t="0" r="0" b="0"/>
            <wp:docPr id="21431081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795497" cy="1332323"/>
                    </a:xfrm>
                    <a:prstGeom prst="rect">
                      <a:avLst/>
                    </a:prstGeom>
                    <a:ln/>
                  </pic:spPr>
                </pic:pic>
              </a:graphicData>
            </a:graphic>
          </wp:inline>
        </w:drawing>
      </w:r>
    </w:p>
    <w:p w14:paraId="4C68206B"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Contratación de del Espectáculo “Jorge Carmona” </w:t>
      </w:r>
    </w:p>
    <w:p w14:paraId="51B07453"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Presentación de “</w:t>
      </w:r>
      <w:proofErr w:type="spellStart"/>
      <w:r w:rsidRPr="00A11D78">
        <w:rPr>
          <w:rFonts w:ascii="Palatino Linotype" w:eastAsia="Palatino Linotype" w:hAnsi="Palatino Linotype" w:cs="Palatino Linotype"/>
          <w:i/>
        </w:rPr>
        <w:t>Kumbia</w:t>
      </w:r>
      <w:proofErr w:type="spellEnd"/>
      <w:r w:rsidRPr="00A11D78">
        <w:rPr>
          <w:rFonts w:ascii="Palatino Linotype" w:eastAsia="Palatino Linotype" w:hAnsi="Palatino Linotype" w:cs="Palatino Linotype"/>
          <w:i/>
        </w:rPr>
        <w:t xml:space="preserve"> Kings”. </w:t>
      </w:r>
    </w:p>
    <w:p w14:paraId="796B6A9E"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Contratación de la “KIKI BAND” </w:t>
      </w:r>
    </w:p>
    <w:p w14:paraId="28E620C4"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Contratación de Espectáculos “Rondalla de Saltillo y Súper Show de los Vásquez”.</w:t>
      </w:r>
    </w:p>
    <w:p w14:paraId="1F83D24D"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Prestación de servicios de renta de equipo y escenario </w:t>
      </w:r>
    </w:p>
    <w:p w14:paraId="1F27984F"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Contratación de Espectáculos “Mariachi Gama 1000” para la feria del 5 de mayo de 2024 en el Municipio de Tlalmanalco. </w:t>
      </w:r>
    </w:p>
    <w:p w14:paraId="4D0ADB5A"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i/>
        </w:rPr>
      </w:pPr>
      <w:r w:rsidRPr="00A11D78">
        <w:rPr>
          <w:rFonts w:ascii="Palatino Linotype" w:eastAsia="Palatino Linotype" w:hAnsi="Palatino Linotype" w:cs="Palatino Linotype"/>
          <w:i/>
        </w:rPr>
        <w:t>Contratación de Show del Comediante JJ</w:t>
      </w:r>
    </w:p>
    <w:p w14:paraId="348DDE91" w14:textId="77777777" w:rsidR="00357804" w:rsidRPr="00A11D78" w:rsidRDefault="00787BB3">
      <w:pPr>
        <w:numPr>
          <w:ilvl w:val="0"/>
          <w:numId w:val="21"/>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rPr>
      </w:pPr>
      <w:r w:rsidRPr="00A11D78">
        <w:rPr>
          <w:rFonts w:ascii="Palatino Linotype" w:eastAsia="Palatino Linotype" w:hAnsi="Palatino Linotype" w:cs="Palatino Linotype"/>
          <w:i/>
        </w:rPr>
        <w:t>Contratación del Grupo Musical</w:t>
      </w:r>
      <w:r w:rsidRPr="00A11D78">
        <w:rPr>
          <w:rFonts w:ascii="Palatino Linotype" w:eastAsia="Palatino Linotype" w:hAnsi="Palatino Linotype" w:cs="Palatino Linotype"/>
        </w:rPr>
        <w:t xml:space="preserve"> los </w:t>
      </w:r>
      <w:proofErr w:type="spellStart"/>
      <w:r w:rsidRPr="00A11D78">
        <w:rPr>
          <w:rFonts w:ascii="Palatino Linotype" w:eastAsia="Palatino Linotype" w:hAnsi="Palatino Linotype" w:cs="Palatino Linotype"/>
        </w:rPr>
        <w:t>Askis</w:t>
      </w:r>
      <w:proofErr w:type="spellEnd"/>
      <w:r w:rsidRPr="00A11D78">
        <w:rPr>
          <w:rFonts w:ascii="Palatino Linotype" w:eastAsia="Palatino Linotype" w:hAnsi="Palatino Linotype" w:cs="Palatino Linotype"/>
        </w:rPr>
        <w:t xml:space="preserve"> </w:t>
      </w:r>
    </w:p>
    <w:p w14:paraId="41A03678" w14:textId="77777777" w:rsidR="00357804" w:rsidRPr="00A11D78" w:rsidRDefault="00357804">
      <w:pPr>
        <w:spacing w:line="360" w:lineRule="auto"/>
        <w:ind w:right="49"/>
        <w:jc w:val="both"/>
        <w:rPr>
          <w:rFonts w:ascii="Palatino Linotype" w:eastAsia="Palatino Linotype" w:hAnsi="Palatino Linotype" w:cs="Palatino Linotype"/>
        </w:rPr>
      </w:pPr>
    </w:p>
    <w:p w14:paraId="3A56729C"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Documentos que si bien pudieron atender los requerimientos del particular, lo cierto es que no fueron puestos a la vista de la parte </w:t>
      </w:r>
      <w:r w:rsidRPr="00A11D78">
        <w:rPr>
          <w:rFonts w:ascii="Palatino Linotype" w:eastAsia="Palatino Linotype" w:hAnsi="Palatino Linotype" w:cs="Palatino Linotype"/>
          <w:b/>
        </w:rPr>
        <w:t>Recurrente,</w:t>
      </w:r>
      <w:r w:rsidRPr="00A11D78">
        <w:rPr>
          <w:rFonts w:ascii="Palatino Linotype" w:eastAsia="Palatino Linotype" w:hAnsi="Palatino Linotype" w:cs="Palatino Linotype"/>
        </w:rPr>
        <w:t xml:space="preserve"> por contener datos que son clasificados como confidenciales; como son el número de cuenta bancaria de las personas físicas y/o morales, números telefónicos, correo electrónico de particulares, y fotografía del representante legal, en atención a las siguientes consideraciones: </w:t>
      </w:r>
    </w:p>
    <w:p w14:paraId="21779C6C" w14:textId="77777777" w:rsidR="00357804" w:rsidRPr="00A11D78" w:rsidRDefault="00787BB3">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11D78">
        <w:rPr>
          <w:rFonts w:ascii="Palatino Linotype" w:eastAsia="Palatino Linotype" w:hAnsi="Palatino Linotype" w:cs="Palatino Linotype"/>
          <w:b/>
        </w:rPr>
        <w:t>Número de cuenta bancaria de personas físicas y morales</w:t>
      </w:r>
    </w:p>
    <w:p w14:paraId="04B8953C" w14:textId="77777777" w:rsidR="00357804" w:rsidRPr="00A11D78" w:rsidRDefault="00787BB3">
      <w:pPr>
        <w:spacing w:before="240"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Resulta importante destacar que el </w:t>
      </w:r>
      <w:r w:rsidRPr="00A11D78">
        <w:rPr>
          <w:rFonts w:ascii="Palatino Linotype" w:eastAsia="Palatino Linotype" w:hAnsi="Palatino Linotype" w:cs="Palatino Linotype"/>
          <w:i/>
        </w:rPr>
        <w:t>número de cuenta bancaria</w:t>
      </w:r>
      <w:r w:rsidRPr="00A11D78">
        <w:rPr>
          <w:rFonts w:ascii="Palatino Linotype" w:eastAsia="Palatino Linotype" w:hAnsi="Palatino Linotype" w:cs="Palatino Linotype"/>
        </w:rPr>
        <w:t xml:space="preserve"> de las personas físicas y morales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841C28A"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4DD0F442" w14:textId="77777777" w:rsidR="00357804" w:rsidRPr="00A11D78" w:rsidRDefault="00357804">
      <w:pPr>
        <w:spacing w:after="0" w:line="360" w:lineRule="auto"/>
        <w:ind w:right="50"/>
        <w:jc w:val="both"/>
        <w:rPr>
          <w:rFonts w:ascii="Palatino Linotype" w:eastAsia="Palatino Linotype" w:hAnsi="Palatino Linotype" w:cs="Palatino Linotype"/>
        </w:rPr>
      </w:pPr>
    </w:p>
    <w:p w14:paraId="643776CB"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ED53C63" w14:textId="77777777" w:rsidR="00357804" w:rsidRPr="00A11D78" w:rsidRDefault="00357804">
      <w:pPr>
        <w:spacing w:after="0" w:line="360" w:lineRule="auto"/>
        <w:ind w:right="50"/>
        <w:jc w:val="both"/>
        <w:rPr>
          <w:rFonts w:ascii="Palatino Linotype" w:eastAsia="Palatino Linotype" w:hAnsi="Palatino Linotype" w:cs="Palatino Linotype"/>
        </w:rPr>
      </w:pPr>
    </w:p>
    <w:p w14:paraId="157A785C"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En esa virtud, este Pleno determina que dicha información no puede ser del dominio público, toda vez que se podría dar un uso inadecuado a la misma o cometer algún ilícito o fraude como ya ha sido expuesto. </w:t>
      </w:r>
    </w:p>
    <w:p w14:paraId="16682576" w14:textId="77777777" w:rsidR="00357804" w:rsidRPr="00A11D78" w:rsidRDefault="00357804">
      <w:pPr>
        <w:spacing w:after="0" w:line="360" w:lineRule="auto"/>
        <w:ind w:right="50"/>
        <w:jc w:val="both"/>
        <w:rPr>
          <w:rFonts w:ascii="Palatino Linotype" w:eastAsia="Palatino Linotype" w:hAnsi="Palatino Linotype" w:cs="Palatino Linotype"/>
        </w:rPr>
      </w:pPr>
    </w:p>
    <w:p w14:paraId="3471D0A6"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0D5E2D4D" w14:textId="77777777" w:rsidR="00357804" w:rsidRPr="00A11D78" w:rsidRDefault="00357804">
      <w:pPr>
        <w:spacing w:after="0" w:line="360" w:lineRule="auto"/>
        <w:ind w:right="50"/>
        <w:jc w:val="both"/>
        <w:rPr>
          <w:rFonts w:ascii="Palatino Linotype" w:eastAsia="Palatino Linotype" w:hAnsi="Palatino Linotype" w:cs="Palatino Linotype"/>
        </w:rPr>
      </w:pPr>
    </w:p>
    <w:p w14:paraId="70FC90E7"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244FD505"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25ABF842" w14:textId="77777777" w:rsidR="00357804" w:rsidRPr="00A11D78" w:rsidRDefault="00357804">
      <w:pPr>
        <w:spacing w:after="0" w:line="360" w:lineRule="auto"/>
        <w:ind w:right="50"/>
        <w:jc w:val="both"/>
        <w:rPr>
          <w:rFonts w:ascii="Palatino Linotype" w:eastAsia="Palatino Linotype" w:hAnsi="Palatino Linotype" w:cs="Palatino Linotype"/>
        </w:rPr>
      </w:pPr>
    </w:p>
    <w:p w14:paraId="515FD4D7" w14:textId="77777777" w:rsidR="00357804" w:rsidRPr="00A11D78" w:rsidRDefault="00787BB3">
      <w:pPr>
        <w:spacing w:after="24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b/>
          <w:i/>
        </w:rPr>
        <w:t>“Cuentas bancarias y/o CLABE interbancaria de personas físicas y morales privadas.</w:t>
      </w:r>
      <w:r w:rsidRPr="00A11D78">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4752647" w14:textId="77777777" w:rsidR="00357804" w:rsidRPr="00A11D78" w:rsidRDefault="00787BB3">
      <w:pPr>
        <w:spacing w:before="240"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b/>
          <w:i/>
        </w:rPr>
        <w:t>Cuentas bancarias y/o CLABE interbancaria de sujetos obligados que reciben y/o transfieren recursos públicos, son información pública</w:t>
      </w:r>
      <w:r w:rsidRPr="00A11D78">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D4A5A64" w14:textId="77777777" w:rsidR="00357804" w:rsidRPr="00A11D78" w:rsidRDefault="00357804">
      <w:pPr>
        <w:spacing w:after="0" w:line="276" w:lineRule="auto"/>
        <w:ind w:left="851" w:right="900"/>
        <w:jc w:val="both"/>
        <w:rPr>
          <w:rFonts w:ascii="Palatino Linotype" w:eastAsia="Palatino Linotype" w:hAnsi="Palatino Linotype" w:cs="Palatino Linotype"/>
          <w:i/>
        </w:rPr>
      </w:pPr>
    </w:p>
    <w:p w14:paraId="287A9E0C" w14:textId="77777777" w:rsidR="00357804" w:rsidRPr="00A11D78" w:rsidRDefault="00787BB3">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A11D78">
        <w:rPr>
          <w:rFonts w:ascii="Palatino Linotype" w:eastAsia="Palatino Linotype" w:hAnsi="Palatino Linotype" w:cs="Palatino Linotype"/>
          <w:b/>
        </w:rPr>
        <w:t>Teléfono:</w:t>
      </w:r>
    </w:p>
    <w:p w14:paraId="030E059C"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El número asignado a un teléfono personal de casa o celular permite localizar a una persona física identificada o identificable, por lo que se considera dato personal confidencial, conforme a lo dispuesto en el artículo 143, fracción I de la Ley de Transparencia Local, ya que solo podrá otorgarse mediante el consentimiento de su titular.</w:t>
      </w:r>
    </w:p>
    <w:p w14:paraId="4BF9DD94" w14:textId="77777777" w:rsidR="00357804" w:rsidRPr="00A11D78" w:rsidRDefault="00787BB3">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A11D78">
        <w:rPr>
          <w:rFonts w:ascii="Palatino Linotype" w:eastAsia="Palatino Linotype" w:hAnsi="Palatino Linotype" w:cs="Palatino Linotype"/>
          <w:b/>
        </w:rPr>
        <w:t>Correo electrónico:</w:t>
      </w:r>
    </w:p>
    <w:p w14:paraId="4BB6618A"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El correo electrónico se puede asimilar al teléfono o domicilio particular, cuyo número o ubicación, respectivamente, se considera como un dato personal confidencial, toda vez que es otro medio para comunicarse con la persona titular del mismo y la hace localizable. Así también, se trata de información de una persona física identificada o identificable que, al darse a conocer, afectaría su intimidad, por lo tanto, se considera confidencial, en virtud de tratarse de datos personales que reflejan cuestiones de la vida privada de las personas, en términos del artículo 143, fracción I, de la Ley de Transparencia Local.</w:t>
      </w:r>
    </w:p>
    <w:p w14:paraId="2EC8D5C2" w14:textId="77777777" w:rsidR="00357804" w:rsidRPr="00A11D78" w:rsidRDefault="00787BB3">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Fotografía del representante legal</w:t>
      </w:r>
      <w:r w:rsidRPr="00A11D78">
        <w:rPr>
          <w:rFonts w:ascii="Palatino Linotype" w:eastAsia="Palatino Linotype" w:hAnsi="Palatino Linotype" w:cs="Palatino Linotype"/>
        </w:rPr>
        <w:t xml:space="preserve">. </w:t>
      </w:r>
    </w:p>
    <w:p w14:paraId="69BD3928"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Respecto a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w:t>
      </w:r>
    </w:p>
    <w:p w14:paraId="1B46B0E4" w14:textId="77777777" w:rsidR="00357804" w:rsidRPr="00A11D78" w:rsidRDefault="00787BB3">
      <w:pPr>
        <w:spacing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Ahora bien, cabe señalar que este Instituto tiene como criterio mayoritario que la fotografía de servidores públicos </w:t>
      </w:r>
      <w:r w:rsidRPr="00A11D78">
        <w:rPr>
          <w:rFonts w:ascii="Palatino Linotype" w:eastAsia="Palatino Linotype" w:hAnsi="Palatino Linotype" w:cs="Palatino Linotype"/>
          <w:b/>
          <w:u w:val="single"/>
        </w:rPr>
        <w:t>sin importar el nivel o rango, guardan la naturaleza de públicas</w:t>
      </w:r>
      <w:r w:rsidRPr="00A11D78">
        <w:rPr>
          <w:rFonts w:ascii="Palatino Linotype" w:eastAsia="Palatino Linotype" w:hAnsi="Palatino Linotype" w:cs="Palatino Linotype"/>
        </w:rPr>
        <w:t>, -  no así la fotografía de representantes legales o bien de personas físicas, pues se considera que el darse a conocer, afectaría su intimidad, por lo tanto, se considera confidencial, en virtud de tratarse de datos personales de las personas físicas, en términos del artículo 143, fracción I, de la Ley de Transparencia Local.</w:t>
      </w:r>
    </w:p>
    <w:p w14:paraId="01FCC9E3" w14:textId="77777777" w:rsidR="00357804" w:rsidRPr="00A11D78" w:rsidRDefault="00787BB3">
      <w:pPr>
        <w:spacing w:line="360" w:lineRule="auto"/>
        <w:ind w:firstLine="1"/>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Conforme a lo anterior, se reitera que si bien hizo entrega de la información que solicitó, lo cierto es que esta no se encuentra en una correcta versión pública; aunado a ello, y de la revisión al programa de la Feria se advierte que también se presentaron artistas como </w:t>
      </w:r>
      <w:r w:rsidRPr="00A11D78">
        <w:rPr>
          <w:rFonts w:ascii="Palatino Linotype" w:eastAsia="Palatino Linotype" w:hAnsi="Palatino Linotype" w:cs="Palatino Linotype"/>
          <w:b/>
          <w:i/>
        </w:rPr>
        <w:t xml:space="preserve">Yeyo, Rancho La </w:t>
      </w:r>
      <w:proofErr w:type="spellStart"/>
      <w:r w:rsidRPr="00A11D78">
        <w:rPr>
          <w:rFonts w:ascii="Palatino Linotype" w:eastAsia="Palatino Linotype" w:hAnsi="Palatino Linotype" w:cs="Palatino Linotype"/>
          <w:b/>
          <w:i/>
        </w:rPr>
        <w:t>Revoluzion</w:t>
      </w:r>
      <w:proofErr w:type="spellEnd"/>
      <w:r w:rsidRPr="00A11D78">
        <w:rPr>
          <w:rFonts w:ascii="Palatino Linotype" w:eastAsia="Palatino Linotype" w:hAnsi="Palatino Linotype" w:cs="Palatino Linotype"/>
          <w:b/>
          <w:i/>
        </w:rPr>
        <w:t xml:space="preserve">, Los </w:t>
      </w:r>
      <w:proofErr w:type="spellStart"/>
      <w:r w:rsidRPr="00A11D78">
        <w:rPr>
          <w:rFonts w:ascii="Palatino Linotype" w:eastAsia="Palatino Linotype" w:hAnsi="Palatino Linotype" w:cs="Palatino Linotype"/>
          <w:b/>
          <w:i/>
        </w:rPr>
        <w:t>Unikos</w:t>
      </w:r>
      <w:proofErr w:type="spellEnd"/>
      <w:r w:rsidRPr="00A11D78">
        <w:rPr>
          <w:rFonts w:ascii="Palatino Linotype" w:eastAsia="Palatino Linotype" w:hAnsi="Palatino Linotype" w:cs="Palatino Linotype"/>
          <w:b/>
          <w:i/>
        </w:rPr>
        <w:t xml:space="preserve"> y Banda La Indicada</w:t>
      </w:r>
      <w:r w:rsidRPr="00A11D78">
        <w:rPr>
          <w:rFonts w:ascii="Palatino Linotype" w:eastAsia="Palatino Linotype" w:hAnsi="Palatino Linotype" w:cs="Palatino Linotype"/>
        </w:rPr>
        <w:t xml:space="preserve">, de los cuales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fue omiso en emitir algún pronunciamiento; por lo que se estima procedente ordenar, previa búsqueda exhaustiva y razonable la entrega de los documentos remitidos en Informe Justificado, en una correcta versión pública; así como, los contratos y facturas, pólizas o el documento en donde conste el pago de los artistas y/o grupos musicales faltantes. </w:t>
      </w:r>
    </w:p>
    <w:p w14:paraId="59D9BFA3" w14:textId="77777777" w:rsidR="00357804" w:rsidRPr="00A11D78" w:rsidRDefault="00787BB3">
      <w:pPr>
        <w:spacing w:after="0"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Ahora bien, respecto del punto seis de la solicitud, referente a los ingresos recibidos en la Tesorería y/o vía Dirección de Desarrollo Económico y Comercio por concepto del cobro del derecho de piso a los vendedores de comidas, antojitos, ropa, calzado, artesanías y venta de bebidas alcohólicas que se ubicaron en la plaza municipal y en los arco,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a través de la Tesorería Municipal informó que no cuenta con un desglose debido a que no es la forma en la que se lleva dentro de la Tesorería; sin embargo, hace entrega de la información por concepto de uso de vías públicas para actos de comercio, correspondiente a la fecha solicitada; tal y como se muestra a continuación: </w:t>
      </w:r>
    </w:p>
    <w:p w14:paraId="1199B693" w14:textId="77777777" w:rsidR="00357804" w:rsidRPr="00A11D78" w:rsidRDefault="00787BB3">
      <w:pPr>
        <w:spacing w:after="0" w:line="360" w:lineRule="auto"/>
        <w:ind w:right="49"/>
        <w:jc w:val="center"/>
        <w:rPr>
          <w:rFonts w:ascii="Palatino Linotype" w:eastAsia="Palatino Linotype" w:hAnsi="Palatino Linotype" w:cs="Palatino Linotype"/>
        </w:rPr>
      </w:pPr>
      <w:r w:rsidRPr="00A11D78">
        <w:rPr>
          <w:rFonts w:ascii="Palatino Linotype" w:eastAsia="Palatino Linotype" w:hAnsi="Palatino Linotype" w:cs="Palatino Linotype"/>
          <w:noProof/>
        </w:rPr>
        <w:lastRenderedPageBreak/>
        <w:drawing>
          <wp:inline distT="0" distB="0" distL="0" distR="0" wp14:anchorId="74622AD7" wp14:editId="75126074">
            <wp:extent cx="4903675" cy="2740663"/>
            <wp:effectExtent l="0" t="0" r="0" b="0"/>
            <wp:docPr id="2143108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b="35228"/>
                    <a:stretch>
                      <a:fillRect/>
                    </a:stretch>
                  </pic:blipFill>
                  <pic:spPr>
                    <a:xfrm>
                      <a:off x="0" y="0"/>
                      <a:ext cx="4903675" cy="2740663"/>
                    </a:xfrm>
                    <a:prstGeom prst="rect">
                      <a:avLst/>
                    </a:prstGeom>
                    <a:ln/>
                  </pic:spPr>
                </pic:pic>
              </a:graphicData>
            </a:graphic>
          </wp:inline>
        </w:drawing>
      </w:r>
    </w:p>
    <w:p w14:paraId="50FDCE2A" w14:textId="77777777" w:rsidR="00357804" w:rsidRPr="00A11D78" w:rsidRDefault="00787BB3">
      <w:pPr>
        <w:spacing w:after="0"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su parte la Directora de Desarrollo Económico informó que respecto a la venta de ropa no se generó ningún ingreso, mientras que por concepto de venta de comidas y antojitos, calzado y artesanías y de bebidas alcohólicas obtuvo un ingreso de los siguientes montos: </w:t>
      </w:r>
    </w:p>
    <w:p w14:paraId="33DAF3E8" w14:textId="77777777" w:rsidR="00357804" w:rsidRPr="00A11D78" w:rsidRDefault="00787BB3">
      <w:pPr>
        <w:spacing w:line="360" w:lineRule="auto"/>
        <w:ind w:right="49"/>
        <w:jc w:val="center"/>
        <w:rPr>
          <w:rFonts w:ascii="Palatino Linotype" w:eastAsia="Palatino Linotype" w:hAnsi="Palatino Linotype" w:cs="Palatino Linotype"/>
        </w:rPr>
      </w:pPr>
      <w:r w:rsidRPr="00A11D78">
        <w:rPr>
          <w:rFonts w:ascii="Palatino Linotype" w:eastAsia="Palatino Linotype" w:hAnsi="Palatino Linotype" w:cs="Palatino Linotype"/>
          <w:noProof/>
        </w:rPr>
        <w:drawing>
          <wp:inline distT="0" distB="0" distL="0" distR="0" wp14:anchorId="5D0B4723" wp14:editId="14B4F371">
            <wp:extent cx="4046335" cy="1106716"/>
            <wp:effectExtent l="0" t="0" r="0" b="0"/>
            <wp:docPr id="21431081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t="26255"/>
                    <a:stretch>
                      <a:fillRect/>
                    </a:stretch>
                  </pic:blipFill>
                  <pic:spPr>
                    <a:xfrm>
                      <a:off x="0" y="0"/>
                      <a:ext cx="4046335" cy="1106716"/>
                    </a:xfrm>
                    <a:prstGeom prst="rect">
                      <a:avLst/>
                    </a:prstGeom>
                    <a:ln/>
                  </pic:spPr>
                </pic:pic>
              </a:graphicData>
            </a:graphic>
          </wp:inline>
        </w:drawing>
      </w:r>
    </w:p>
    <w:p w14:paraId="71CBCC2B" w14:textId="77777777" w:rsidR="00357804" w:rsidRPr="00A11D78" w:rsidRDefault="00787BB3">
      <w:pPr>
        <w:spacing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De lo anterior resulta claro que el presente punto se tiene por atendido, toda vez que,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en ejercicio de sus funciones y atribuciones colmo el derecho de acceso a la información de la parte </w:t>
      </w:r>
      <w:r w:rsidRPr="00A11D78">
        <w:rPr>
          <w:rFonts w:ascii="Palatino Linotype" w:eastAsia="Palatino Linotype" w:hAnsi="Palatino Linotype" w:cs="Palatino Linotype"/>
          <w:b/>
        </w:rPr>
        <w:t>Recurrente</w:t>
      </w:r>
      <w:r w:rsidRPr="00A11D78">
        <w:rPr>
          <w:rFonts w:ascii="Palatino Linotype" w:eastAsia="Palatino Linotype" w:hAnsi="Palatino Linotype" w:cs="Palatino Linotype"/>
        </w:rPr>
        <w:t xml:space="preserve">. Es así que, de conformidad con el artículo 12 de la Ley de Transparencia y Acceso a la Información Pública del Estado de México y Municipios, los sujetos obligados sólo deberán proporcionar la información que obre en sus archivos, en el estado en que esta se encuentre, asimismo, se precisa que conforme a lo establecido en el Criterio Histórico 31/10 emitido por el Instituto Nacional de Transparencia, Acceso a la </w:t>
      </w:r>
      <w:r w:rsidRPr="00A11D78">
        <w:rPr>
          <w:rFonts w:ascii="Palatino Linotype" w:eastAsia="Palatino Linotype" w:hAnsi="Palatino Linotype" w:cs="Palatino Linotype"/>
        </w:rPr>
        <w:lastRenderedPageBreak/>
        <w:t>Información Pública y Protección de Datos Personales INAI (anteriormente IFAI) que se procede a citar a continuación:</w:t>
      </w:r>
    </w:p>
    <w:p w14:paraId="32647300" w14:textId="77777777" w:rsidR="00357804" w:rsidRPr="00A11D78" w:rsidRDefault="00787BB3">
      <w:pPr>
        <w:tabs>
          <w:tab w:val="left" w:pos="8222"/>
        </w:tabs>
        <w:spacing w:after="0"/>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A11D78">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29C97B2" w14:textId="77777777" w:rsidR="00357804" w:rsidRPr="00A11D78" w:rsidRDefault="00357804">
      <w:pPr>
        <w:tabs>
          <w:tab w:val="left" w:pos="8222"/>
        </w:tabs>
        <w:spacing w:after="0"/>
        <w:ind w:left="567" w:right="567"/>
        <w:jc w:val="both"/>
        <w:rPr>
          <w:rFonts w:ascii="Palatino Linotype" w:eastAsia="Palatino Linotype" w:hAnsi="Palatino Linotype" w:cs="Palatino Linotype"/>
          <w:i/>
        </w:rPr>
      </w:pPr>
    </w:p>
    <w:p w14:paraId="5C74798E" w14:textId="77777777" w:rsidR="00357804" w:rsidRPr="00A11D78" w:rsidRDefault="00787BB3">
      <w:pPr>
        <w:spacing w:after="0" w:line="360" w:lineRule="auto"/>
        <w:ind w:right="49"/>
        <w:jc w:val="both"/>
        <w:rPr>
          <w:rFonts w:ascii="Palatino Linotype" w:eastAsia="Palatino Linotype" w:hAnsi="Palatino Linotype" w:cs="Palatino Linotype"/>
        </w:rPr>
      </w:pPr>
      <w:r w:rsidRPr="00A11D78">
        <w:rPr>
          <w:rFonts w:ascii="Palatino Linotype" w:eastAsia="Palatino Linotype" w:hAnsi="Palatino Linotype" w:cs="Palatino Linotype"/>
          <w:u w:val="single"/>
        </w:rPr>
        <w:t xml:space="preserve">Por lo que, este Organismo Garante carece de facultades para dudar de la veracidad de la información que el </w:t>
      </w:r>
      <w:r w:rsidRPr="00A11D78">
        <w:rPr>
          <w:rFonts w:ascii="Palatino Linotype" w:eastAsia="Palatino Linotype" w:hAnsi="Palatino Linotype" w:cs="Palatino Linotype"/>
          <w:b/>
          <w:u w:val="single"/>
        </w:rPr>
        <w:t>Sujeto Obligado</w:t>
      </w:r>
      <w:r w:rsidRPr="00A11D78">
        <w:rPr>
          <w:rFonts w:ascii="Palatino Linotype" w:eastAsia="Palatino Linotype" w:hAnsi="Palatino Linotype" w:cs="Palatino Linotype"/>
          <w:u w:val="single"/>
        </w:rPr>
        <w:t xml:space="preserve"> puso a disposición de la parte </w:t>
      </w:r>
      <w:r w:rsidRPr="00A11D78">
        <w:rPr>
          <w:rFonts w:ascii="Palatino Linotype" w:eastAsia="Palatino Linotype" w:hAnsi="Palatino Linotype" w:cs="Palatino Linotype"/>
          <w:b/>
          <w:u w:val="single"/>
        </w:rPr>
        <w:t>Recurrente</w:t>
      </w:r>
      <w:r w:rsidRPr="00A11D78">
        <w:rPr>
          <w:rFonts w:ascii="Palatino Linotype" w:eastAsia="Palatino Linotype" w:hAnsi="Palatino Linotype" w:cs="Palatino Linotype"/>
          <w:u w:val="single"/>
        </w:rPr>
        <w:t>.</w:t>
      </w:r>
    </w:p>
    <w:p w14:paraId="7B681A05" w14:textId="77777777" w:rsidR="00357804" w:rsidRPr="00A11D78" w:rsidRDefault="00357804">
      <w:pPr>
        <w:spacing w:after="0" w:line="360" w:lineRule="auto"/>
        <w:jc w:val="both"/>
        <w:rPr>
          <w:rFonts w:ascii="Palatino Linotype" w:eastAsia="Palatino Linotype" w:hAnsi="Palatino Linotype" w:cs="Palatino Linotype"/>
          <w:b/>
        </w:rPr>
      </w:pPr>
    </w:p>
    <w:p w14:paraId="63BB1F0F" w14:textId="77777777" w:rsidR="00357804" w:rsidRPr="00A11D78" w:rsidRDefault="00787BB3">
      <w:pPr>
        <w:spacing w:line="360" w:lineRule="auto"/>
        <w:ind w:right="49"/>
        <w:jc w:val="both"/>
        <w:rPr>
          <w:rFonts w:ascii="Times New Roman" w:eastAsia="Times New Roman" w:hAnsi="Times New Roman" w:cs="Times New Roman"/>
        </w:rPr>
      </w:pPr>
      <w:r w:rsidRPr="00A11D78">
        <w:rPr>
          <w:rFonts w:ascii="Palatino Linotype" w:eastAsia="Palatino Linotype" w:hAnsi="Palatino Linotype" w:cs="Palatino Linotype"/>
        </w:rPr>
        <w:t xml:space="preserve">Lo anterior, ya que si bien el derecho de acceso a la información pública se satisface en aquellos casos en que se entregue el soporte documental en que conste la información pública, sin la necesidad de elaborar documentos </w:t>
      </w:r>
      <w:r w:rsidRPr="00A11D78">
        <w:rPr>
          <w:rFonts w:ascii="Palatino Linotype" w:eastAsia="Palatino Linotype" w:hAnsi="Palatino Linotype" w:cs="Palatino Linotype"/>
          <w:i/>
        </w:rPr>
        <w:t>ad hoc</w:t>
      </w:r>
      <w:r w:rsidRPr="00A11D78">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elaboró un documento ad hoc para dar cabal cumplimiento al derecho de acceso a la información del particular aún y </w:t>
      </w:r>
      <w:r w:rsidRPr="00A11D78">
        <w:rPr>
          <w:rFonts w:ascii="Palatino Linotype" w:eastAsia="Palatino Linotype" w:hAnsi="Palatino Linotype" w:cs="Palatino Linotype"/>
          <w:b/>
        </w:rPr>
        <w:t>cuando no es una obligación de las autoridades</w:t>
      </w:r>
      <w:r w:rsidRPr="00A11D78">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w:t>
      </w:r>
      <w:r w:rsidRPr="00A11D78">
        <w:rPr>
          <w:rFonts w:ascii="Palatino Linotype" w:eastAsia="Palatino Linotype" w:hAnsi="Palatino Linotype" w:cs="Palatino Linotype"/>
        </w:rPr>
        <w:lastRenderedPageBreak/>
        <w:t>Instituto Nacional de Transparencia, Acceso a la Información y Protección de Datos Personales, que dice:</w:t>
      </w:r>
      <w:r w:rsidRPr="00A11D78">
        <w:rPr>
          <w:rFonts w:ascii="Palatino Linotype" w:eastAsia="Palatino Linotype" w:hAnsi="Palatino Linotype" w:cs="Palatino Linotype"/>
          <w:b/>
        </w:rPr>
        <w:t> </w:t>
      </w:r>
    </w:p>
    <w:p w14:paraId="1CA37C5C" w14:textId="77777777" w:rsidR="00357804" w:rsidRPr="00A11D78" w:rsidRDefault="00357804">
      <w:pPr>
        <w:spacing w:after="0" w:line="360" w:lineRule="auto"/>
        <w:rPr>
          <w:rFonts w:ascii="Times New Roman" w:eastAsia="Times New Roman" w:hAnsi="Times New Roman" w:cs="Times New Roman"/>
        </w:rPr>
      </w:pPr>
    </w:p>
    <w:p w14:paraId="46E69D34"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829AE2F"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Expedientes:</w:t>
      </w:r>
    </w:p>
    <w:p w14:paraId="120BEFD5"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0438/08 Pemex Exploración y Producción – Alonso Lujambio Irazábal</w:t>
      </w:r>
    </w:p>
    <w:p w14:paraId="6EFC7F0A"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1751/09 Laboratorios de Biológicos y Reactivos de México S.A. de C.V. –</w:t>
      </w:r>
    </w:p>
    <w:p w14:paraId="67A29978"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 xml:space="preserve">María </w:t>
      </w:r>
      <w:proofErr w:type="spellStart"/>
      <w:r w:rsidRPr="00A11D78">
        <w:rPr>
          <w:rFonts w:ascii="Palatino Linotype" w:eastAsia="Palatino Linotype" w:hAnsi="Palatino Linotype" w:cs="Palatino Linotype"/>
          <w:i/>
        </w:rPr>
        <w:t>Marván</w:t>
      </w:r>
      <w:proofErr w:type="spellEnd"/>
      <w:r w:rsidRPr="00A11D78">
        <w:rPr>
          <w:rFonts w:ascii="Palatino Linotype" w:eastAsia="Palatino Linotype" w:hAnsi="Palatino Linotype" w:cs="Palatino Linotype"/>
          <w:i/>
        </w:rPr>
        <w:t xml:space="preserve"> Laborde</w:t>
      </w:r>
    </w:p>
    <w:p w14:paraId="63E66DBA"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 xml:space="preserve">2868/09 Consejo Nacional de Ciencia y Tecnología – Jacqueline </w:t>
      </w:r>
      <w:proofErr w:type="spellStart"/>
      <w:r w:rsidRPr="00A11D78">
        <w:rPr>
          <w:rFonts w:ascii="Palatino Linotype" w:eastAsia="Palatino Linotype" w:hAnsi="Palatino Linotype" w:cs="Palatino Linotype"/>
          <w:i/>
        </w:rPr>
        <w:t>Peschard</w:t>
      </w:r>
      <w:proofErr w:type="spellEnd"/>
    </w:p>
    <w:p w14:paraId="1A0C704F"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Mariscal</w:t>
      </w:r>
    </w:p>
    <w:p w14:paraId="6A3D4437"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5160/09 Secretaría de Hacienda y Crédito Público – Ángel Trinidad Zaldívar</w:t>
      </w:r>
    </w:p>
    <w:p w14:paraId="4B6ED0B1" w14:textId="77777777" w:rsidR="00357804" w:rsidRPr="00A11D78" w:rsidRDefault="00787BB3">
      <w:pPr>
        <w:spacing w:after="0" w:line="276" w:lineRule="auto"/>
        <w:ind w:left="851" w:right="851"/>
        <w:jc w:val="both"/>
        <w:rPr>
          <w:rFonts w:ascii="Times New Roman" w:eastAsia="Times New Roman" w:hAnsi="Times New Roman" w:cs="Times New Roman"/>
        </w:rPr>
      </w:pPr>
      <w:r w:rsidRPr="00A11D78">
        <w:rPr>
          <w:rFonts w:ascii="Palatino Linotype" w:eastAsia="Palatino Linotype" w:hAnsi="Palatino Linotype" w:cs="Palatino Linotype"/>
          <w:i/>
        </w:rPr>
        <w:t xml:space="preserve">0304/10 Instituto Nacional de Cancerología – Jacqueline </w:t>
      </w:r>
      <w:proofErr w:type="spellStart"/>
      <w:r w:rsidRPr="00A11D78">
        <w:rPr>
          <w:rFonts w:ascii="Palatino Linotype" w:eastAsia="Palatino Linotype" w:hAnsi="Palatino Linotype" w:cs="Palatino Linotype"/>
          <w:i/>
        </w:rPr>
        <w:t>Peschard</w:t>
      </w:r>
      <w:proofErr w:type="spellEnd"/>
      <w:r w:rsidRPr="00A11D78">
        <w:rPr>
          <w:rFonts w:ascii="Palatino Linotype" w:eastAsia="Palatino Linotype" w:hAnsi="Palatino Linotype" w:cs="Palatino Linotype"/>
          <w:i/>
        </w:rPr>
        <w:t xml:space="preserve"> Mariscal”</w:t>
      </w:r>
    </w:p>
    <w:p w14:paraId="7548E08D" w14:textId="77777777" w:rsidR="00357804" w:rsidRPr="00A11D78" w:rsidRDefault="00357804">
      <w:pPr>
        <w:spacing w:after="0" w:line="360" w:lineRule="auto"/>
        <w:rPr>
          <w:rFonts w:ascii="Times New Roman" w:eastAsia="Times New Roman" w:hAnsi="Times New Roman" w:cs="Times New Roman"/>
        </w:rPr>
      </w:pPr>
    </w:p>
    <w:p w14:paraId="07DB81A7" w14:textId="77777777" w:rsidR="00357804" w:rsidRPr="00A11D78" w:rsidRDefault="00787BB3">
      <w:pPr>
        <w:spacing w:after="0" w:line="360" w:lineRule="auto"/>
        <w:ind w:right="-93"/>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Entonces, dado a que el criterio en mención establece que las autoridades </w:t>
      </w:r>
      <w:r w:rsidRPr="00A11D78">
        <w:rPr>
          <w:rFonts w:ascii="Palatino Linotype" w:eastAsia="Palatino Linotype" w:hAnsi="Palatino Linotype" w:cs="Palatino Linotype"/>
          <w:b/>
        </w:rPr>
        <w:t xml:space="preserve">no están obligadas a generar documentos “ad hoc” </w:t>
      </w:r>
      <w:r w:rsidRPr="00A11D78">
        <w:rPr>
          <w:rFonts w:ascii="Palatino Linotype" w:eastAsia="Palatino Linotype" w:hAnsi="Palatino Linotype" w:cs="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0B09A409" w14:textId="77777777" w:rsidR="00357804" w:rsidRPr="00A11D78" w:rsidRDefault="00357804">
      <w:pPr>
        <w:spacing w:after="0" w:line="360" w:lineRule="auto"/>
        <w:ind w:right="-93"/>
        <w:jc w:val="both"/>
        <w:rPr>
          <w:rFonts w:ascii="Palatino Linotype" w:eastAsia="Palatino Linotype" w:hAnsi="Palatino Linotype" w:cs="Palatino Linotype"/>
        </w:rPr>
      </w:pPr>
    </w:p>
    <w:p w14:paraId="0BE6A1DF"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Quinto. Versión Pública. </w:t>
      </w:r>
      <w:r w:rsidRPr="00A11D78">
        <w:rPr>
          <w:rFonts w:ascii="Palatino Linotype" w:eastAsia="Palatino Linotype" w:hAnsi="Palatino Linotype" w:cs="Palatino Linotype"/>
        </w:rPr>
        <w:t>Finalmente, debe señalarse que de ser el caso en que los documentos que vayan a ser entregados para dar cumplimiento a la presente resolución, contengan datos que deban ser clasificados, el</w:t>
      </w:r>
      <w:r w:rsidRPr="00A11D78">
        <w:rPr>
          <w:rFonts w:ascii="Palatino Linotype" w:eastAsia="Palatino Linotype" w:hAnsi="Palatino Linotype" w:cs="Palatino Linotype"/>
          <w:b/>
        </w:rPr>
        <w:t xml:space="preserve"> Sujeto Obligado</w:t>
      </w:r>
      <w:r w:rsidRPr="00A11D78">
        <w:rPr>
          <w:rFonts w:ascii="Palatino Linotype" w:eastAsia="Palatino Linotype" w:hAnsi="Palatino Linotype" w:cs="Palatino Linotype"/>
        </w:rPr>
        <w:t xml:space="preserve"> deberá hacer la elaboración de la versión </w:t>
      </w:r>
      <w:r w:rsidRPr="00A11D78">
        <w:rPr>
          <w:rFonts w:ascii="Palatino Linotype" w:eastAsia="Palatino Linotype" w:hAnsi="Palatino Linotype" w:cs="Palatino Linotype"/>
        </w:rPr>
        <w:lastRenderedPageBreak/>
        <w:t>pública de los mismos a fin de satisfacer el derecho de acceso a la información pública de la parte</w:t>
      </w:r>
      <w:r w:rsidRPr="00A11D78">
        <w:rPr>
          <w:rFonts w:ascii="Palatino Linotype" w:eastAsia="Palatino Linotype" w:hAnsi="Palatino Linotype" w:cs="Palatino Linotype"/>
          <w:b/>
        </w:rPr>
        <w:t xml:space="preserve"> Recurrente</w:t>
      </w:r>
      <w:r w:rsidRPr="00A11D78">
        <w:rPr>
          <w:rFonts w:ascii="Palatino Linotype" w:eastAsia="Palatino Linotype" w:hAnsi="Palatino Linotype" w:cs="Palatino Linotype"/>
        </w:rPr>
        <w:t xml:space="preserve"> sin menoscabo al derecho a la protección de los datos personales de terceros.</w:t>
      </w:r>
    </w:p>
    <w:p w14:paraId="29DCAF1F" w14:textId="77777777" w:rsidR="00357804" w:rsidRPr="00A11D78" w:rsidRDefault="00357804">
      <w:pPr>
        <w:spacing w:after="0" w:line="360" w:lineRule="auto"/>
        <w:jc w:val="both"/>
        <w:rPr>
          <w:rFonts w:ascii="Palatino Linotype" w:eastAsia="Palatino Linotype" w:hAnsi="Palatino Linotype" w:cs="Palatino Linotype"/>
        </w:rPr>
      </w:pPr>
    </w:p>
    <w:p w14:paraId="1236FA34"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2294A5F" w14:textId="77777777" w:rsidR="00357804" w:rsidRPr="00A11D78" w:rsidRDefault="00357804">
      <w:pPr>
        <w:spacing w:after="0" w:line="360" w:lineRule="auto"/>
        <w:jc w:val="both"/>
        <w:rPr>
          <w:rFonts w:ascii="Palatino Linotype" w:eastAsia="Palatino Linotype" w:hAnsi="Palatino Linotype" w:cs="Palatino Linotype"/>
        </w:rPr>
      </w:pPr>
    </w:p>
    <w:p w14:paraId="6517022A"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Artículo 3</w:t>
      </w:r>
      <w:r w:rsidRPr="00A11D78">
        <w:rPr>
          <w:rFonts w:ascii="Palatino Linotype" w:eastAsia="Palatino Linotype" w:hAnsi="Palatino Linotype" w:cs="Palatino Linotype"/>
          <w:i/>
        </w:rPr>
        <w:t>. Para los efectos de la presente Ley se entenderá por:</w:t>
      </w:r>
    </w:p>
    <w:p w14:paraId="3EBAF56D"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p>
    <w:p w14:paraId="25662D37"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IX. Datos personales</w:t>
      </w:r>
      <w:r w:rsidRPr="00A11D78">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BE16FEB"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XX. Información clasificada</w:t>
      </w:r>
      <w:r w:rsidRPr="00A11D78">
        <w:rPr>
          <w:rFonts w:ascii="Palatino Linotype" w:eastAsia="Palatino Linotype" w:hAnsi="Palatino Linotype" w:cs="Palatino Linotype"/>
          <w:i/>
        </w:rPr>
        <w:t>: Aquella considerada por la presente Ley como reservada o confidencial;</w:t>
      </w:r>
    </w:p>
    <w:p w14:paraId="728F7B83"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XXI. Información confidencial</w:t>
      </w:r>
      <w:r w:rsidRPr="00A11D78">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823513"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XLV. Versión pública</w:t>
      </w:r>
      <w:r w:rsidRPr="00A11D78">
        <w:rPr>
          <w:rFonts w:ascii="Palatino Linotype" w:eastAsia="Palatino Linotype" w:hAnsi="Palatino Linotype" w:cs="Palatino Linotype"/>
          <w:i/>
        </w:rPr>
        <w:t>: Documento en el que se elimine, suprime o borra la información clasificada como reservada o confidencial para permitir su acceso.</w:t>
      </w:r>
    </w:p>
    <w:p w14:paraId="6F3ABD57"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p>
    <w:p w14:paraId="3B7EAF96"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Artículo 91.</w:t>
      </w:r>
      <w:r w:rsidRPr="00A11D78">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622E670"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Artículo 132</w:t>
      </w:r>
      <w:r w:rsidRPr="00A11D78">
        <w:rPr>
          <w:rFonts w:ascii="Palatino Linotype" w:eastAsia="Palatino Linotype" w:hAnsi="Palatino Linotype" w:cs="Palatino Linotype"/>
          <w:i/>
        </w:rPr>
        <w:t>. La clasificación de la información se llevará a cabo en el momento en que:</w:t>
      </w:r>
    </w:p>
    <w:p w14:paraId="03EEFB1B"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w:t>
      </w:r>
      <w:r w:rsidRPr="00A11D78">
        <w:rPr>
          <w:rFonts w:ascii="Palatino Linotype" w:eastAsia="Palatino Linotype" w:hAnsi="Palatino Linotype" w:cs="Palatino Linotype"/>
          <w:i/>
        </w:rPr>
        <w:t xml:space="preserve"> Se reciba una solicitud de acceso a la información;</w:t>
      </w:r>
    </w:p>
    <w:p w14:paraId="0223F8EE"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w:t>
      </w:r>
      <w:r w:rsidRPr="00A11D78">
        <w:rPr>
          <w:rFonts w:ascii="Palatino Linotype" w:eastAsia="Palatino Linotype" w:hAnsi="Palatino Linotype" w:cs="Palatino Linotype"/>
          <w:i/>
        </w:rPr>
        <w:t xml:space="preserve"> Se determine mediante resolución de autoridad competente; o</w:t>
      </w:r>
    </w:p>
    <w:p w14:paraId="391165D4"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III.</w:t>
      </w:r>
      <w:r w:rsidRPr="00A11D78">
        <w:rPr>
          <w:rFonts w:ascii="Palatino Linotype" w:eastAsia="Palatino Linotype" w:hAnsi="Palatino Linotype" w:cs="Palatino Linotype"/>
          <w:i/>
        </w:rPr>
        <w:t xml:space="preserve"> Se generen versiones públicas para dar cumplimiento a las obligaciones de transparencia previstas en esta Ley.</w:t>
      </w:r>
    </w:p>
    <w:p w14:paraId="6B7C45AA"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p>
    <w:p w14:paraId="19897ED3"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lastRenderedPageBreak/>
        <w:t>Artículo 143.</w:t>
      </w:r>
      <w:r w:rsidRPr="00A11D78">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AD32610"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w:t>
      </w:r>
      <w:r w:rsidRPr="00A11D78">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168239C"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w:t>
      </w:r>
      <w:r w:rsidRPr="00A11D78">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32ACB73"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III.</w:t>
      </w:r>
      <w:r w:rsidRPr="00A11D78">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BCBC1F6"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2DCC346"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A3C2428" w14:textId="77777777" w:rsidR="00357804" w:rsidRPr="00A11D78" w:rsidRDefault="00357804">
      <w:pPr>
        <w:spacing w:after="0" w:line="360" w:lineRule="auto"/>
        <w:ind w:left="1134" w:right="902"/>
        <w:jc w:val="both"/>
        <w:rPr>
          <w:rFonts w:ascii="Palatino Linotype" w:eastAsia="Palatino Linotype" w:hAnsi="Palatino Linotype" w:cs="Palatino Linotype"/>
          <w:i/>
        </w:rPr>
      </w:pPr>
    </w:p>
    <w:p w14:paraId="4043D033"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496FAD0"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F20BF93" w14:textId="77777777" w:rsidR="00357804" w:rsidRPr="00A11D78" w:rsidRDefault="00357804">
      <w:pPr>
        <w:spacing w:after="0" w:line="360" w:lineRule="auto"/>
        <w:jc w:val="both"/>
        <w:rPr>
          <w:rFonts w:ascii="Palatino Linotype" w:eastAsia="Palatino Linotype" w:hAnsi="Palatino Linotype" w:cs="Palatino Linotype"/>
        </w:rPr>
      </w:pPr>
    </w:p>
    <w:p w14:paraId="16624538" w14:textId="77777777" w:rsidR="00357804" w:rsidRPr="00A11D78" w:rsidRDefault="00787BB3">
      <w:pPr>
        <w:spacing w:after="120"/>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Quincuagésimo sexto.</w:t>
      </w:r>
      <w:r w:rsidRPr="00A11D78">
        <w:rPr>
          <w:rFonts w:ascii="Palatino Linotype" w:eastAsia="Palatino Linotype" w:hAnsi="Palatino Linotype" w:cs="Palatino Linotype"/>
          <w:i/>
        </w:rPr>
        <w:t xml:space="preserve"> La versión pública del documento o expediente que contenga partes o secciones reservadas o confidenciales, será elaborada por los </w:t>
      </w:r>
      <w:r w:rsidRPr="00A11D78">
        <w:rPr>
          <w:rFonts w:ascii="Palatino Linotype" w:eastAsia="Palatino Linotype" w:hAnsi="Palatino Linotype" w:cs="Palatino Linotype"/>
          <w:i/>
        </w:rPr>
        <w:lastRenderedPageBreak/>
        <w:t>sujetos obligados, previo pago de los costos de reproducción, a través de sus áreas y deberá ser aprobada por su Comité de Transparencia</w:t>
      </w:r>
    </w:p>
    <w:p w14:paraId="53062E83" w14:textId="77777777" w:rsidR="00357804" w:rsidRPr="00A11D78" w:rsidRDefault="00787BB3">
      <w:pPr>
        <w:spacing w:before="120" w:after="120"/>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Quincuagésimo séptimo.</w:t>
      </w:r>
      <w:r w:rsidRPr="00A11D78">
        <w:rPr>
          <w:rFonts w:ascii="Palatino Linotype" w:eastAsia="Palatino Linotype" w:hAnsi="Palatino Linotype" w:cs="Palatino Linotype"/>
          <w:i/>
        </w:rPr>
        <w:t xml:space="preserve"> Se considera, en principio, como información pública y no podrá omitirse de las versiones públicas la siguiente: </w:t>
      </w:r>
    </w:p>
    <w:p w14:paraId="2F334822" w14:textId="77777777" w:rsidR="00357804" w:rsidRPr="00A11D78" w:rsidRDefault="00787BB3">
      <w:pPr>
        <w:spacing w:before="120" w:after="120"/>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w:t>
      </w:r>
      <w:r w:rsidRPr="00A11D78">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D631372" w14:textId="77777777" w:rsidR="00357804" w:rsidRPr="00A11D78" w:rsidRDefault="00787BB3">
      <w:pPr>
        <w:spacing w:before="120" w:after="120"/>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w:t>
      </w:r>
      <w:r w:rsidRPr="00A11D78">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3CEDE71D" w14:textId="77777777" w:rsidR="00357804" w:rsidRPr="00A11D78" w:rsidRDefault="00787BB3">
      <w:pPr>
        <w:spacing w:before="120" w:after="120"/>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III.</w:t>
      </w:r>
      <w:r w:rsidRPr="00A11D78">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DC81031" w14:textId="77777777" w:rsidR="00357804" w:rsidRPr="00A11D78" w:rsidRDefault="00787BB3">
      <w:pPr>
        <w:spacing w:before="120" w:after="12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4F21D44F" w14:textId="77777777" w:rsidR="00357804" w:rsidRPr="00A11D78" w:rsidRDefault="00787BB3">
      <w:pPr>
        <w:spacing w:before="120"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Quincuagésimo octavo</w:t>
      </w:r>
      <w:r w:rsidRPr="00A11D78">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5FDAB07E" w14:textId="77777777" w:rsidR="00357804" w:rsidRPr="00A11D78" w:rsidRDefault="00357804">
      <w:pPr>
        <w:spacing w:after="0" w:line="360" w:lineRule="auto"/>
        <w:ind w:left="851" w:right="902"/>
        <w:jc w:val="both"/>
        <w:rPr>
          <w:rFonts w:ascii="Palatino Linotype" w:eastAsia="Palatino Linotype" w:hAnsi="Palatino Linotype" w:cs="Palatino Linotype"/>
          <w:i/>
        </w:rPr>
      </w:pPr>
    </w:p>
    <w:p w14:paraId="63B1AAC9"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31F1D921" w14:textId="77777777" w:rsidR="00357804" w:rsidRPr="00A11D78" w:rsidRDefault="00357804">
      <w:pPr>
        <w:spacing w:after="0" w:line="360" w:lineRule="auto"/>
        <w:jc w:val="both"/>
        <w:rPr>
          <w:rFonts w:ascii="Palatino Linotype" w:eastAsia="Palatino Linotype" w:hAnsi="Palatino Linotype" w:cs="Palatino Linotype"/>
        </w:rPr>
      </w:pPr>
    </w:p>
    <w:p w14:paraId="2623A759"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La </w:t>
      </w:r>
      <w:r w:rsidRPr="00A11D78">
        <w:rPr>
          <w:rFonts w:ascii="Palatino Linotype" w:eastAsia="Palatino Linotype" w:hAnsi="Palatino Linotype" w:cs="Palatino Linotype"/>
          <w:b/>
        </w:rPr>
        <w:t>clave de elector</w:t>
      </w:r>
      <w:r w:rsidRPr="00A11D78">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w:t>
      </w:r>
      <w:r w:rsidRPr="00A11D78">
        <w:rPr>
          <w:rFonts w:ascii="Palatino Linotype" w:eastAsia="Palatino Linotype" w:hAnsi="Palatino Linotype" w:cs="Palatino Linotype"/>
        </w:rPr>
        <w:lastRenderedPageBreak/>
        <w:t xml:space="preserve">apellidos, año, mes, día, sexo, clave del estado en donde nació su titular, así como una </w:t>
      </w:r>
      <w:proofErr w:type="spellStart"/>
      <w:r w:rsidRPr="00A11D78">
        <w:rPr>
          <w:rFonts w:ascii="Palatino Linotype" w:eastAsia="Palatino Linotype" w:hAnsi="Palatino Linotype" w:cs="Palatino Linotype"/>
        </w:rPr>
        <w:t>homoclave</w:t>
      </w:r>
      <w:proofErr w:type="spellEnd"/>
      <w:r w:rsidRPr="00A11D78">
        <w:rPr>
          <w:rFonts w:ascii="Palatino Linotype" w:eastAsia="Palatino Linotype" w:hAnsi="Palatino Linotype" w:cs="Palatino Linotype"/>
        </w:rPr>
        <w:t xml:space="preserve"> que distingue a su titular de cualquier otro homónimo, por lo tanto, se trata de un dato personal que debe ser protegido.</w:t>
      </w:r>
    </w:p>
    <w:p w14:paraId="40D7CB70" w14:textId="77777777" w:rsidR="00357804" w:rsidRPr="00A11D78" w:rsidRDefault="00357804">
      <w:pPr>
        <w:spacing w:after="0" w:line="360" w:lineRule="auto"/>
        <w:jc w:val="both"/>
        <w:rPr>
          <w:rFonts w:ascii="Palatino Linotype" w:eastAsia="Palatino Linotype" w:hAnsi="Palatino Linotype" w:cs="Palatino Linotype"/>
        </w:rPr>
      </w:pPr>
    </w:p>
    <w:p w14:paraId="31A453D1"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El </w:t>
      </w:r>
      <w:r w:rsidRPr="00A11D78">
        <w:rPr>
          <w:rFonts w:ascii="Palatino Linotype" w:eastAsia="Palatino Linotype" w:hAnsi="Palatino Linotype" w:cs="Palatino Linotype"/>
          <w:b/>
        </w:rPr>
        <w:t>número de OCR,</w:t>
      </w:r>
      <w:r w:rsidRPr="00A11D78">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A11D78">
        <w:rPr>
          <w:rFonts w:ascii="Palatino Linotype" w:eastAsia="Palatino Linotype" w:hAnsi="Palatino Linotype" w:cs="Palatino Linotype"/>
        </w:rPr>
        <w:t>geoelectoral</w:t>
      </w:r>
      <w:proofErr w:type="spellEnd"/>
      <w:r w:rsidRPr="00A11D78">
        <w:rPr>
          <w:rFonts w:ascii="Palatino Linotype" w:eastAsia="Palatino Linotype" w:hAnsi="Palatino Linotype" w:cs="Palatino Linotype"/>
        </w:rPr>
        <w:t xml:space="preserve"> ahí contenida, por lo que es susceptible de resguardarse.</w:t>
      </w:r>
    </w:p>
    <w:p w14:paraId="08304163" w14:textId="77777777" w:rsidR="00357804" w:rsidRPr="00A11D78" w:rsidRDefault="00357804">
      <w:pPr>
        <w:spacing w:after="0" w:line="360" w:lineRule="auto"/>
        <w:jc w:val="both"/>
        <w:rPr>
          <w:rFonts w:ascii="Palatino Linotype" w:eastAsia="Palatino Linotype" w:hAnsi="Palatino Linotype" w:cs="Palatino Linotype"/>
        </w:rPr>
      </w:pPr>
    </w:p>
    <w:p w14:paraId="3E4918E1"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La </w:t>
      </w:r>
      <w:r w:rsidRPr="00A11D78">
        <w:rPr>
          <w:rFonts w:ascii="Palatino Linotype" w:eastAsia="Palatino Linotype" w:hAnsi="Palatino Linotype" w:cs="Palatino Linotype"/>
          <w:b/>
        </w:rPr>
        <w:t>clave única del registro de población,</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154C4622" w14:textId="77777777" w:rsidR="00357804" w:rsidRPr="00A11D78" w:rsidRDefault="00357804">
      <w:pPr>
        <w:spacing w:after="0" w:line="360" w:lineRule="auto"/>
        <w:ind w:right="900"/>
        <w:jc w:val="both"/>
        <w:rPr>
          <w:rFonts w:ascii="Palatino Linotype" w:eastAsia="Palatino Linotype" w:hAnsi="Palatino Linotype" w:cs="Palatino Linotype"/>
          <w:i/>
        </w:rPr>
      </w:pPr>
    </w:p>
    <w:p w14:paraId="2A2B4A63"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cuanto hace al </w:t>
      </w:r>
      <w:r w:rsidRPr="00A11D78">
        <w:rPr>
          <w:rFonts w:ascii="Palatino Linotype" w:eastAsia="Palatino Linotype" w:hAnsi="Palatino Linotype" w:cs="Palatino Linotype"/>
          <w:b/>
        </w:rPr>
        <w:t xml:space="preserve">Registro Federal de Contribuyentes (RFC) </w:t>
      </w:r>
      <w:r w:rsidRPr="00A11D78">
        <w:rPr>
          <w:rFonts w:ascii="Palatino Linotype" w:eastAsia="Palatino Linotype" w:hAnsi="Palatino Linotype" w:cs="Palatino Linotype"/>
        </w:rPr>
        <w:t>y</w:t>
      </w:r>
      <w:r w:rsidRPr="00A11D78">
        <w:rPr>
          <w:rFonts w:ascii="Palatino Linotype" w:eastAsia="Palatino Linotype" w:hAnsi="Palatino Linotype" w:cs="Palatino Linotype"/>
          <w:b/>
        </w:rPr>
        <w:t xml:space="preserve"> el domicilio fiscal </w:t>
      </w:r>
      <w:r w:rsidRPr="00A11D78">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9D18F1B" w14:textId="77777777" w:rsidR="00357804" w:rsidRPr="00A11D78" w:rsidRDefault="00357804">
      <w:pPr>
        <w:spacing w:after="0" w:line="360" w:lineRule="auto"/>
        <w:ind w:right="50"/>
        <w:jc w:val="both"/>
        <w:rPr>
          <w:rFonts w:ascii="Palatino Linotype" w:eastAsia="Palatino Linotype" w:hAnsi="Palatino Linotype" w:cs="Palatino Linotype"/>
        </w:rPr>
      </w:pPr>
    </w:p>
    <w:p w14:paraId="576BE22A"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w:t>
      </w:r>
      <w:r w:rsidRPr="00A11D78">
        <w:rPr>
          <w:rFonts w:ascii="Palatino Linotype" w:eastAsia="Palatino Linotype" w:hAnsi="Palatino Linotype" w:cs="Palatino Linotype"/>
        </w:rPr>
        <w:lastRenderedPageBreak/>
        <w:t>trata de erogaciones que realiza un órgano del Estado con base en los recursos que encuentran su origen en mayor medida en las contribuciones aportados por los gobernados, por lo que debe transparentarse su ejercicio.</w:t>
      </w:r>
    </w:p>
    <w:p w14:paraId="60D0398D" w14:textId="77777777" w:rsidR="00357804" w:rsidRPr="00A11D78" w:rsidRDefault="00357804">
      <w:pPr>
        <w:spacing w:after="0" w:line="360" w:lineRule="auto"/>
        <w:ind w:right="50"/>
        <w:jc w:val="both"/>
        <w:rPr>
          <w:rFonts w:ascii="Palatino Linotype" w:eastAsia="Palatino Linotype" w:hAnsi="Palatino Linotype" w:cs="Palatino Linotype"/>
        </w:rPr>
      </w:pPr>
    </w:p>
    <w:p w14:paraId="2F3CBD53"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A11D78">
        <w:rPr>
          <w:rFonts w:ascii="Palatino Linotype" w:eastAsia="Palatino Linotype" w:hAnsi="Palatino Linotype" w:cs="Palatino Linotype"/>
          <w:b/>
        </w:rPr>
        <w:t>no puede considerarse como información clasificada lo relativo a su nombre, registro federal de contribuyentes y domicilio fiscal</w:t>
      </w:r>
      <w:r w:rsidRPr="00A11D78">
        <w:rPr>
          <w:rFonts w:ascii="Palatino Linotype" w:eastAsia="Palatino Linotype" w:hAnsi="Palatino Linotype" w:cs="Palatino Linotype"/>
        </w:rPr>
        <w:t>, atento a que dicha información es la que puede generar certeza en los gobernados en que se está ejerciendo debidamente el presupuesto.</w:t>
      </w:r>
    </w:p>
    <w:p w14:paraId="4837F098" w14:textId="77777777" w:rsidR="00357804" w:rsidRPr="00A11D78" w:rsidRDefault="00357804">
      <w:pPr>
        <w:spacing w:after="0" w:line="360" w:lineRule="auto"/>
        <w:ind w:right="50"/>
        <w:jc w:val="both"/>
        <w:rPr>
          <w:rFonts w:ascii="Palatino Linotype" w:eastAsia="Palatino Linotype" w:hAnsi="Palatino Linotype" w:cs="Palatino Linotype"/>
        </w:rPr>
      </w:pPr>
    </w:p>
    <w:p w14:paraId="2515D016"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50DC9FCD" w14:textId="77777777" w:rsidR="00357804" w:rsidRPr="00A11D78" w:rsidRDefault="00357804">
      <w:pPr>
        <w:spacing w:after="0" w:line="360" w:lineRule="auto"/>
        <w:jc w:val="both"/>
        <w:rPr>
          <w:rFonts w:ascii="Palatino Linotype" w:eastAsia="Palatino Linotype" w:hAnsi="Palatino Linotype" w:cs="Palatino Linotype"/>
        </w:rPr>
      </w:pPr>
    </w:p>
    <w:p w14:paraId="3AEB6413"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b/>
          <w:i/>
        </w:rPr>
        <w:t xml:space="preserve">“Registro Federal de Contribuyentes (RFC) de personas físicas proveedoras o contratistas. </w:t>
      </w:r>
      <w:r w:rsidRPr="00A11D78">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736AF641" w14:textId="77777777" w:rsidR="00357804" w:rsidRPr="00A11D78" w:rsidRDefault="00357804">
      <w:pPr>
        <w:spacing w:after="0" w:line="360" w:lineRule="auto"/>
        <w:ind w:left="851" w:right="902"/>
        <w:jc w:val="both"/>
        <w:rPr>
          <w:rFonts w:ascii="Palatino Linotype" w:eastAsia="Palatino Linotype" w:hAnsi="Palatino Linotype" w:cs="Palatino Linotype"/>
          <w:i/>
        </w:rPr>
      </w:pPr>
    </w:p>
    <w:p w14:paraId="69761525" w14:textId="77777777" w:rsidR="00357804" w:rsidRPr="00A11D78" w:rsidRDefault="00787BB3">
      <w:pPr>
        <w:spacing w:after="0" w:line="360" w:lineRule="auto"/>
        <w:ind w:right="51"/>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Relacionado con lo anterior, el </w:t>
      </w:r>
      <w:r w:rsidRPr="00A11D78">
        <w:rPr>
          <w:rFonts w:ascii="Palatino Linotype" w:eastAsia="Palatino Linotype" w:hAnsi="Palatino Linotype" w:cs="Palatino Linotype"/>
          <w:b/>
        </w:rPr>
        <w:t>nombre de las personas físicas</w:t>
      </w:r>
      <w:r w:rsidRPr="00A11D78">
        <w:rPr>
          <w:rFonts w:ascii="Palatino Linotype" w:eastAsia="Palatino Linotype" w:hAnsi="Palatino Linotype" w:cs="Palatino Linotype"/>
        </w:rPr>
        <w:t xml:space="preserve"> o los </w:t>
      </w:r>
      <w:r w:rsidRPr="00A11D78">
        <w:rPr>
          <w:rFonts w:ascii="Palatino Linotype" w:eastAsia="Palatino Linotype" w:hAnsi="Palatino Linotype" w:cs="Palatino Linotype"/>
          <w:b/>
        </w:rPr>
        <w:t>representantes legales de las personas morales</w:t>
      </w:r>
      <w:r w:rsidRPr="00A11D78">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w:t>
      </w:r>
      <w:r w:rsidRPr="00A11D78">
        <w:rPr>
          <w:rFonts w:ascii="Palatino Linotype" w:eastAsia="Palatino Linotype" w:hAnsi="Palatino Linotype" w:cs="Palatino Linotype"/>
        </w:rPr>
        <w:lastRenderedPageBreak/>
        <w:t>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2161E41" w14:textId="77777777" w:rsidR="00357804" w:rsidRPr="00A11D78" w:rsidRDefault="00357804">
      <w:pPr>
        <w:spacing w:after="0" w:line="360" w:lineRule="auto"/>
        <w:ind w:right="51"/>
        <w:jc w:val="both"/>
        <w:rPr>
          <w:rFonts w:ascii="Palatino Linotype" w:eastAsia="Palatino Linotype" w:hAnsi="Palatino Linotype" w:cs="Palatino Linotype"/>
        </w:rPr>
      </w:pPr>
    </w:p>
    <w:p w14:paraId="5593A071" w14:textId="77777777" w:rsidR="00357804" w:rsidRPr="00A11D78" w:rsidRDefault="00787BB3">
      <w:pPr>
        <w:spacing w:after="0" w:line="360" w:lineRule="auto"/>
        <w:ind w:right="51"/>
        <w:jc w:val="both"/>
        <w:rPr>
          <w:rFonts w:ascii="Palatino Linotype" w:eastAsia="Palatino Linotype" w:hAnsi="Palatino Linotype" w:cs="Palatino Linotype"/>
        </w:rPr>
      </w:pPr>
      <w:r w:rsidRPr="00A11D78">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1B7F0092" w14:textId="77777777" w:rsidR="00357804" w:rsidRPr="00A11D78" w:rsidRDefault="00357804">
      <w:pPr>
        <w:spacing w:after="0" w:line="360" w:lineRule="auto"/>
        <w:ind w:right="51"/>
        <w:jc w:val="both"/>
        <w:rPr>
          <w:rFonts w:ascii="Palatino Linotype" w:eastAsia="Palatino Linotype" w:hAnsi="Palatino Linotype" w:cs="Palatino Linotype"/>
        </w:rPr>
      </w:pPr>
    </w:p>
    <w:p w14:paraId="72459BA1"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w:t>
      </w:r>
      <w:r w:rsidRPr="00A11D78">
        <w:rPr>
          <w:rFonts w:ascii="Palatino Linotype" w:eastAsia="Palatino Linotype" w:hAnsi="Palatino Linotype" w:cs="Palatino Linotype"/>
          <w:b/>
          <w:i/>
        </w:rPr>
        <w:t>Artículo 23.</w:t>
      </w:r>
      <w:r w:rsidRPr="00A11D78">
        <w:rPr>
          <w:rFonts w:ascii="Palatino Linotype" w:eastAsia="Palatino Linotype" w:hAnsi="Palatino Linotype" w:cs="Palatino Linotype"/>
          <w:i/>
        </w:rPr>
        <w:t xml:space="preserve"> (…)</w:t>
      </w:r>
    </w:p>
    <w:p w14:paraId="73707156" w14:textId="77777777" w:rsidR="00357804" w:rsidRPr="00A11D78" w:rsidRDefault="00787BB3">
      <w:pPr>
        <w:spacing w:after="0" w:line="276" w:lineRule="auto"/>
        <w:ind w:left="851" w:right="902"/>
        <w:jc w:val="both"/>
        <w:rPr>
          <w:rFonts w:ascii="Palatino Linotype" w:eastAsia="Palatino Linotype" w:hAnsi="Palatino Linotype" w:cs="Palatino Linotype"/>
          <w:i/>
        </w:rPr>
      </w:pPr>
      <w:r w:rsidRPr="00A11D78">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B8E834" w14:textId="77777777" w:rsidR="00357804" w:rsidRPr="00A11D78" w:rsidRDefault="00357804">
      <w:pPr>
        <w:spacing w:after="0" w:line="360" w:lineRule="auto"/>
        <w:ind w:left="851" w:right="902"/>
        <w:jc w:val="both"/>
        <w:rPr>
          <w:rFonts w:ascii="Palatino Linotype" w:eastAsia="Palatino Linotype" w:hAnsi="Palatino Linotype" w:cs="Palatino Linotype"/>
          <w:i/>
        </w:rPr>
      </w:pPr>
    </w:p>
    <w:p w14:paraId="3FB0E563"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005CE049" w14:textId="77777777" w:rsidR="00357804" w:rsidRPr="00A11D78" w:rsidRDefault="00357804">
      <w:pPr>
        <w:spacing w:after="0" w:line="360" w:lineRule="auto"/>
        <w:jc w:val="both"/>
        <w:rPr>
          <w:rFonts w:ascii="Palatino Linotype" w:eastAsia="Palatino Linotype" w:hAnsi="Palatino Linotype" w:cs="Palatino Linotype"/>
        </w:rPr>
      </w:pPr>
    </w:p>
    <w:p w14:paraId="0614F16B" w14:textId="77777777" w:rsidR="00357804" w:rsidRPr="00A11D78" w:rsidRDefault="00787BB3">
      <w:pPr>
        <w:spacing w:after="0" w:line="276" w:lineRule="auto"/>
        <w:ind w:left="851" w:right="900"/>
        <w:jc w:val="both"/>
        <w:rPr>
          <w:rFonts w:ascii="Palatino Linotype" w:eastAsia="Palatino Linotype" w:hAnsi="Palatino Linotype" w:cs="Palatino Linotype"/>
          <w:i/>
        </w:rPr>
      </w:pPr>
      <w:r w:rsidRPr="00A11D78">
        <w:rPr>
          <w:rFonts w:ascii="Palatino Linotype" w:eastAsia="Palatino Linotype" w:hAnsi="Palatino Linotype" w:cs="Palatino Linotype"/>
          <w:b/>
          <w:i/>
        </w:rPr>
        <w:t>“Datos de identificación del representante o apoderado legal.</w:t>
      </w:r>
      <w:r w:rsidRPr="00A11D78">
        <w:rPr>
          <w:rFonts w:ascii="Palatino Linotype" w:eastAsia="Palatino Linotype" w:hAnsi="Palatino Linotype" w:cs="Palatino Linotype"/>
          <w:i/>
        </w:rPr>
        <w:t xml:space="preserve"> </w:t>
      </w:r>
      <w:r w:rsidRPr="00A11D78">
        <w:rPr>
          <w:rFonts w:ascii="Palatino Linotype" w:eastAsia="Palatino Linotype" w:hAnsi="Palatino Linotype" w:cs="Palatino Linotype"/>
          <w:b/>
          <w:i/>
        </w:rPr>
        <w:t xml:space="preserve">Naturaleza jurídica. </w:t>
      </w:r>
      <w:r w:rsidRPr="00A11D78">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A11D78">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A11D78">
        <w:rPr>
          <w:rFonts w:ascii="Palatino Linotype" w:eastAsia="Palatino Linotype" w:hAnsi="Palatino Linotype" w:cs="Palatino Linotype"/>
          <w:i/>
        </w:rPr>
        <w:t>.”</w:t>
      </w:r>
    </w:p>
    <w:p w14:paraId="6C7E3F61" w14:textId="77777777" w:rsidR="00357804" w:rsidRPr="00A11D78" w:rsidRDefault="00357804">
      <w:pPr>
        <w:spacing w:after="0" w:line="360" w:lineRule="auto"/>
        <w:ind w:left="851" w:right="900"/>
        <w:jc w:val="both"/>
        <w:rPr>
          <w:rFonts w:ascii="Palatino Linotype" w:eastAsia="Palatino Linotype" w:hAnsi="Palatino Linotype" w:cs="Palatino Linotype"/>
          <w:i/>
        </w:rPr>
      </w:pPr>
    </w:p>
    <w:p w14:paraId="42526C94"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En el caso del </w:t>
      </w:r>
      <w:r w:rsidRPr="00A11D78">
        <w:rPr>
          <w:rFonts w:ascii="Palatino Linotype" w:eastAsia="Palatino Linotype" w:hAnsi="Palatino Linotype" w:cs="Palatino Linotype"/>
          <w:b/>
        </w:rPr>
        <w:t>folio fiscal</w:t>
      </w:r>
      <w:r w:rsidRPr="00A11D78">
        <w:rPr>
          <w:rFonts w:ascii="Palatino Linotype" w:eastAsia="Palatino Linotype" w:hAnsi="Palatino Linotype" w:cs="Palatino Linotype"/>
        </w:rPr>
        <w:t xml:space="preserve">, la </w:t>
      </w:r>
      <w:r w:rsidRPr="00A11D78">
        <w:rPr>
          <w:rFonts w:ascii="Palatino Linotype" w:eastAsia="Palatino Linotype" w:hAnsi="Palatino Linotype" w:cs="Palatino Linotype"/>
          <w:b/>
        </w:rPr>
        <w:t xml:space="preserve">cadena original, </w:t>
      </w:r>
      <w:r w:rsidRPr="00A11D78">
        <w:rPr>
          <w:rFonts w:ascii="Palatino Linotype" w:eastAsia="Palatino Linotype" w:hAnsi="Palatino Linotype" w:cs="Palatino Linotype"/>
        </w:rPr>
        <w:t>los</w:t>
      </w:r>
      <w:r w:rsidRPr="00A11D78">
        <w:rPr>
          <w:rFonts w:ascii="Palatino Linotype" w:eastAsia="Palatino Linotype" w:hAnsi="Palatino Linotype" w:cs="Palatino Linotype"/>
          <w:b/>
        </w:rPr>
        <w:t xml:space="preserve"> códigos bidimensionales o códigos QR,</w:t>
      </w:r>
      <w:r w:rsidRPr="00A11D78">
        <w:rPr>
          <w:rFonts w:ascii="Palatino Linotype" w:eastAsia="Palatino Linotype" w:hAnsi="Palatino Linotype" w:cs="Palatino Linotype"/>
        </w:rPr>
        <w:t xml:space="preserve"> y, en general, cualquier información de carácter fiscal,  pudiera contener un Comprobante Fiscal </w:t>
      </w:r>
      <w:r w:rsidRPr="00A11D78">
        <w:rPr>
          <w:rFonts w:ascii="Palatino Linotype" w:eastAsia="Palatino Linotype" w:hAnsi="Palatino Linotype" w:cs="Palatino Linotype"/>
        </w:rPr>
        <w:lastRenderedPageBreak/>
        <w:t>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6F1C3285" w14:textId="77777777" w:rsidR="00357804" w:rsidRPr="00A11D78" w:rsidRDefault="00357804">
      <w:pPr>
        <w:spacing w:after="0" w:line="360" w:lineRule="auto"/>
        <w:jc w:val="both"/>
        <w:rPr>
          <w:rFonts w:ascii="Palatino Linotype" w:eastAsia="Palatino Linotype" w:hAnsi="Palatino Linotype" w:cs="Palatino Linotype"/>
        </w:rPr>
      </w:pPr>
    </w:p>
    <w:p w14:paraId="27CB0078"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31DDC1A7" w14:textId="77777777" w:rsidR="00357804" w:rsidRPr="00A11D78" w:rsidRDefault="00357804">
      <w:pPr>
        <w:spacing w:after="0" w:line="360" w:lineRule="auto"/>
        <w:jc w:val="both"/>
        <w:rPr>
          <w:rFonts w:ascii="Palatino Linotype" w:eastAsia="Palatino Linotype" w:hAnsi="Palatino Linotype" w:cs="Palatino Linotype"/>
        </w:rPr>
      </w:pPr>
    </w:p>
    <w:p w14:paraId="235AF724"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Asimismo, se destaca que la versión pública que elabore </w:t>
      </w:r>
      <w:r w:rsidRPr="00A11D78">
        <w:rPr>
          <w:rFonts w:ascii="Palatino Linotype" w:eastAsia="Palatino Linotype" w:hAnsi="Palatino Linotype" w:cs="Palatino Linotype"/>
          <w:b/>
        </w:rPr>
        <w:t>EL SUJETO OBLIGADO</w:t>
      </w:r>
      <w:r w:rsidRPr="00A11D78">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A11D78">
        <w:rPr>
          <w:rFonts w:ascii="Palatino Linotype" w:eastAsia="Palatino Linotype" w:hAnsi="Palatino Linotype" w:cs="Palatino Linotype"/>
          <w:b/>
        </w:rPr>
        <w:t>LA PARTE RECURRENTE</w:t>
      </w:r>
      <w:r w:rsidRPr="00A11D78">
        <w:rPr>
          <w:rFonts w:ascii="Palatino Linotype" w:eastAsia="Palatino Linotype" w:hAnsi="Palatino Linotype" w:cs="Palatino Linotype"/>
        </w:rPr>
        <w:t>.</w:t>
      </w:r>
    </w:p>
    <w:p w14:paraId="73C7E0E3" w14:textId="77777777" w:rsidR="00357804" w:rsidRPr="00A11D78" w:rsidRDefault="00357804">
      <w:pPr>
        <w:spacing w:after="0" w:line="360" w:lineRule="auto"/>
        <w:jc w:val="both"/>
        <w:rPr>
          <w:rFonts w:ascii="Palatino Linotype" w:eastAsia="Palatino Linotype" w:hAnsi="Palatino Linotype" w:cs="Palatino Linotype"/>
        </w:rPr>
      </w:pPr>
    </w:p>
    <w:p w14:paraId="560B693D"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lastRenderedPageBreak/>
        <w:t xml:space="preserve">De este modo, la versión pública que elabore </w:t>
      </w:r>
      <w:r w:rsidRPr="00A11D78">
        <w:rPr>
          <w:rFonts w:ascii="Palatino Linotype" w:eastAsia="Palatino Linotype" w:hAnsi="Palatino Linotype" w:cs="Palatino Linotype"/>
          <w:b/>
        </w:rPr>
        <w:t xml:space="preserve">EL SUJETO OBLIGADO </w:t>
      </w:r>
      <w:r w:rsidRPr="00A11D78">
        <w:rPr>
          <w:rFonts w:ascii="Palatino Linotype" w:eastAsia="Palatino Linotype" w:hAnsi="Palatino Linotype" w:cs="Palatino Linotype"/>
        </w:rPr>
        <w:t>debe acompañarse del</w:t>
      </w:r>
      <w:r w:rsidRPr="00A11D78">
        <w:rPr>
          <w:rFonts w:ascii="Palatino Linotype" w:eastAsia="Palatino Linotype" w:hAnsi="Palatino Linotype" w:cs="Palatino Linotype"/>
          <w:b/>
        </w:rPr>
        <w:t xml:space="preserve"> </w:t>
      </w:r>
      <w:r w:rsidRPr="00A11D78">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A11D78">
        <w:rPr>
          <w:rFonts w:ascii="Palatino Linotype" w:eastAsia="Palatino Linotype" w:hAnsi="Palatino Linotype" w:cs="Palatino Linotype"/>
          <w:b/>
          <w:u w:val="single"/>
        </w:rPr>
        <w:t>razones, motivos o circunstancias especiales</w:t>
      </w:r>
      <w:r w:rsidRPr="00A11D78">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0ED11DE8" w14:textId="77777777" w:rsidR="00357804" w:rsidRPr="00A11D78" w:rsidRDefault="00357804">
      <w:pPr>
        <w:spacing w:after="0" w:line="360" w:lineRule="auto"/>
        <w:jc w:val="both"/>
        <w:rPr>
          <w:rFonts w:ascii="Palatino Linotype" w:eastAsia="Palatino Linotype" w:hAnsi="Palatino Linotype" w:cs="Palatino Linotype"/>
        </w:rPr>
      </w:pPr>
    </w:p>
    <w:p w14:paraId="07751178"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312BE74F" w14:textId="77777777" w:rsidR="00357804" w:rsidRPr="00A11D78" w:rsidRDefault="00357804">
      <w:pPr>
        <w:spacing w:after="0" w:line="360" w:lineRule="auto"/>
        <w:ind w:left="851" w:right="843"/>
        <w:jc w:val="both"/>
        <w:rPr>
          <w:rFonts w:ascii="Palatino Linotype" w:eastAsia="Palatino Linotype" w:hAnsi="Palatino Linotype" w:cs="Palatino Linotype"/>
        </w:rPr>
      </w:pPr>
    </w:p>
    <w:p w14:paraId="7C559CCF" w14:textId="77777777" w:rsidR="00357804" w:rsidRPr="00A11D78" w:rsidRDefault="00787BB3">
      <w:pPr>
        <w:spacing w:after="0"/>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“Quincuagésimo segundo</w:t>
      </w:r>
      <w:r w:rsidRPr="00A11D78">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B6DAC9A" w14:textId="77777777" w:rsidR="00357804" w:rsidRPr="00A11D78" w:rsidRDefault="00787BB3">
      <w:pPr>
        <w:spacing w:after="0"/>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En el caso </w:t>
      </w:r>
      <w:proofErr w:type="spellStart"/>
      <w:r w:rsidRPr="00A11D78">
        <w:rPr>
          <w:rFonts w:ascii="Palatino Linotype" w:eastAsia="Palatino Linotype" w:hAnsi="Palatino Linotype" w:cs="Palatino Linotype"/>
          <w:i/>
        </w:rPr>
        <w:t>especifico</w:t>
      </w:r>
      <w:proofErr w:type="spellEnd"/>
      <w:r w:rsidRPr="00A11D78">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39839671" w14:textId="77777777" w:rsidR="00357804" w:rsidRPr="00A11D78" w:rsidRDefault="00787BB3">
      <w:pPr>
        <w:spacing w:after="0"/>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I.</w:t>
      </w:r>
      <w:r w:rsidRPr="00A11D78">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082F48B1" w14:textId="77777777" w:rsidR="00357804" w:rsidRPr="00A11D78" w:rsidRDefault="00787BB3">
      <w:pPr>
        <w:spacing w:after="0"/>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w:t>
      </w:r>
      <w:r w:rsidRPr="00A11D78">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9046766"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b/>
          <w:i/>
        </w:rPr>
        <w:t>III.</w:t>
      </w:r>
      <w:r w:rsidRPr="00A11D78">
        <w:rPr>
          <w:rFonts w:ascii="Palatino Linotype" w:eastAsia="Palatino Linotype" w:hAnsi="Palatino Linotype" w:cs="Palatino Linotype"/>
          <w:i/>
        </w:rPr>
        <w:t xml:space="preserve"> Señalar las personas o instancias autorizadas a acceder a la información clasificada.</w:t>
      </w:r>
    </w:p>
    <w:p w14:paraId="58FF7744" w14:textId="77777777" w:rsidR="00357804" w:rsidRPr="00A11D78" w:rsidRDefault="00787BB3">
      <w:pP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5B8F42EB" w14:textId="77777777" w:rsidR="00357804" w:rsidRPr="00A11D78" w:rsidRDefault="00357804">
      <w:pPr>
        <w:spacing w:after="0" w:line="360" w:lineRule="auto"/>
        <w:ind w:left="851" w:right="900"/>
        <w:jc w:val="both"/>
        <w:rPr>
          <w:rFonts w:ascii="Palatino Linotype" w:eastAsia="Palatino Linotype" w:hAnsi="Palatino Linotype" w:cs="Palatino Linotype"/>
          <w:i/>
        </w:rPr>
      </w:pPr>
    </w:p>
    <w:p w14:paraId="22071BB2" w14:textId="77777777" w:rsidR="00357804" w:rsidRPr="00A11D78" w:rsidRDefault="00787BB3">
      <w:pPr>
        <w:spacing w:after="0" w:line="360" w:lineRule="auto"/>
        <w:ind w:right="5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A11D78">
        <w:rPr>
          <w:rFonts w:ascii="Palatino Linotype" w:eastAsia="Palatino Linotype" w:hAnsi="Palatino Linotype" w:cs="Palatino Linotype"/>
        </w:rPr>
        <w:t>supraindicados</w:t>
      </w:r>
      <w:proofErr w:type="spellEnd"/>
      <w:r w:rsidRPr="00A11D78">
        <w:rPr>
          <w:rFonts w:ascii="Palatino Linotype" w:eastAsia="Palatino Linotype" w:hAnsi="Palatino Linotype" w:cs="Palatino Linotype"/>
        </w:rPr>
        <w:t xml:space="preserve">, que establece los formatos para la clasificación de los documentos, conforme a lo siguiente: </w:t>
      </w:r>
    </w:p>
    <w:p w14:paraId="05BE4BD7" w14:textId="77777777" w:rsidR="00357804" w:rsidRPr="00A11D78" w:rsidRDefault="00357804">
      <w:pPr>
        <w:spacing w:after="120"/>
        <w:ind w:left="851" w:right="902"/>
        <w:jc w:val="both"/>
        <w:rPr>
          <w:rFonts w:ascii="Palatino Linotype" w:eastAsia="Palatino Linotype" w:hAnsi="Palatino Linotype" w:cs="Palatino Linotype"/>
          <w:b/>
          <w:i/>
        </w:rPr>
      </w:pPr>
    </w:p>
    <w:p w14:paraId="70703837" w14:textId="77777777" w:rsidR="00357804" w:rsidRPr="00A11D78" w:rsidRDefault="00787BB3">
      <w:pPr>
        <w:spacing w:before="120"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C299044" w14:textId="77777777" w:rsidR="00357804" w:rsidRPr="00A11D78" w:rsidRDefault="00357804">
      <w:pPr>
        <w:tabs>
          <w:tab w:val="left" w:pos="4962"/>
        </w:tabs>
        <w:spacing w:after="0" w:line="360" w:lineRule="auto"/>
        <w:jc w:val="both"/>
        <w:rPr>
          <w:rFonts w:ascii="Palatino Linotype" w:eastAsia="Palatino Linotype" w:hAnsi="Palatino Linotype" w:cs="Palatino Linotype"/>
        </w:rPr>
      </w:pPr>
    </w:p>
    <w:p w14:paraId="019044F8"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 </w:t>
      </w:r>
    </w:p>
    <w:p w14:paraId="16B27D6B" w14:textId="77777777" w:rsidR="00357804" w:rsidRPr="00A11D78" w:rsidRDefault="00787BB3">
      <w:pPr>
        <w:spacing w:after="0" w:line="360" w:lineRule="auto"/>
        <w:ind w:right="-93"/>
        <w:jc w:val="center"/>
        <w:rPr>
          <w:rFonts w:ascii="Palatino Linotype" w:eastAsia="Palatino Linotype" w:hAnsi="Palatino Linotype" w:cs="Palatino Linotype"/>
          <w:b/>
        </w:rPr>
      </w:pPr>
      <w:r w:rsidRPr="00A11D78">
        <w:rPr>
          <w:rFonts w:ascii="Palatino Linotype" w:eastAsia="Palatino Linotype" w:hAnsi="Palatino Linotype" w:cs="Palatino Linotype"/>
          <w:b/>
        </w:rPr>
        <w:t>R E S U E L V E:</w:t>
      </w:r>
    </w:p>
    <w:p w14:paraId="58822280" w14:textId="77777777" w:rsidR="00357804" w:rsidRPr="00A11D78" w:rsidRDefault="00357804">
      <w:pPr>
        <w:spacing w:after="0" w:line="360" w:lineRule="auto"/>
        <w:ind w:right="-93"/>
        <w:jc w:val="center"/>
        <w:rPr>
          <w:rFonts w:ascii="Palatino Linotype" w:eastAsia="Palatino Linotype" w:hAnsi="Palatino Linotype" w:cs="Palatino Linotype"/>
          <w:b/>
        </w:rPr>
      </w:pPr>
    </w:p>
    <w:p w14:paraId="1372696C" w14:textId="77777777" w:rsidR="00357804" w:rsidRPr="00A11D78" w:rsidRDefault="00787BB3">
      <w:pPr>
        <w:spacing w:after="0" w:line="360" w:lineRule="auto"/>
        <w:jc w:val="both"/>
        <w:rPr>
          <w:rFonts w:ascii="Palatino Linotype" w:eastAsia="Palatino Linotype" w:hAnsi="Palatino Linotype" w:cs="Palatino Linotype"/>
          <w:b/>
        </w:rPr>
      </w:pPr>
      <w:r w:rsidRPr="00A11D78">
        <w:rPr>
          <w:rFonts w:ascii="Palatino Linotype" w:eastAsia="Palatino Linotype" w:hAnsi="Palatino Linotype" w:cs="Palatino Linotype"/>
          <w:b/>
        </w:rPr>
        <w:t xml:space="preserve">PRIMERO. </w:t>
      </w:r>
      <w:r w:rsidRPr="00A11D78">
        <w:rPr>
          <w:rFonts w:ascii="Palatino Linotype" w:eastAsia="Palatino Linotype" w:hAnsi="Palatino Linotype" w:cs="Palatino Linotype"/>
        </w:rPr>
        <w:t>Resultan fundados los motivos de inconformidad hechos valer por la parte</w:t>
      </w:r>
      <w:r w:rsidRPr="00A11D78">
        <w:rPr>
          <w:rFonts w:ascii="Palatino Linotype" w:eastAsia="Palatino Linotype" w:hAnsi="Palatino Linotype" w:cs="Palatino Linotype"/>
          <w:b/>
        </w:rPr>
        <w:t xml:space="preserve"> Recurrente</w:t>
      </w:r>
      <w:r w:rsidRPr="00A11D78">
        <w:rPr>
          <w:rFonts w:ascii="Palatino Linotype" w:eastAsia="Palatino Linotype" w:hAnsi="Palatino Linotype" w:cs="Palatino Linotype"/>
        </w:rPr>
        <w:t xml:space="preserve"> en el Recurso de Revisión </w:t>
      </w:r>
      <w:r w:rsidRPr="00A11D78">
        <w:rPr>
          <w:rFonts w:ascii="Palatino Linotype" w:eastAsia="Palatino Linotype" w:hAnsi="Palatino Linotype" w:cs="Palatino Linotype"/>
          <w:b/>
        </w:rPr>
        <w:t xml:space="preserve">04789/INFOEM/IP/RR/2024, </w:t>
      </w:r>
      <w:r w:rsidRPr="00A11D78">
        <w:rPr>
          <w:rFonts w:ascii="Palatino Linotype" w:eastAsia="Palatino Linotype" w:hAnsi="Palatino Linotype" w:cs="Palatino Linotype"/>
        </w:rPr>
        <w:t xml:space="preserve">por lo que, en términos del </w:t>
      </w:r>
      <w:r w:rsidRPr="00A11D78">
        <w:rPr>
          <w:rFonts w:ascii="Palatino Linotype" w:eastAsia="Palatino Linotype" w:hAnsi="Palatino Linotype" w:cs="Palatino Linotype"/>
        </w:rPr>
        <w:lastRenderedPageBreak/>
        <w:t xml:space="preserve">considerando </w:t>
      </w:r>
      <w:r w:rsidRPr="00A11D78">
        <w:rPr>
          <w:rFonts w:ascii="Palatino Linotype" w:eastAsia="Palatino Linotype" w:hAnsi="Palatino Linotype" w:cs="Palatino Linotype"/>
          <w:b/>
        </w:rPr>
        <w:t xml:space="preserve">Cuarto </w:t>
      </w:r>
      <w:r w:rsidRPr="00A11D78">
        <w:rPr>
          <w:rFonts w:ascii="Palatino Linotype" w:eastAsia="Palatino Linotype" w:hAnsi="Palatino Linotype" w:cs="Palatino Linotype"/>
        </w:rPr>
        <w:t xml:space="preserve">de esta resolución, se </w:t>
      </w:r>
      <w:r w:rsidRPr="00A11D78">
        <w:rPr>
          <w:rFonts w:ascii="Palatino Linotype" w:eastAsia="Palatino Linotype" w:hAnsi="Palatino Linotype" w:cs="Palatino Linotype"/>
          <w:b/>
        </w:rPr>
        <w:t xml:space="preserve">Revoca </w:t>
      </w:r>
      <w:r w:rsidRPr="00A11D78">
        <w:rPr>
          <w:rFonts w:ascii="Palatino Linotype" w:eastAsia="Palatino Linotype" w:hAnsi="Palatino Linotype" w:cs="Palatino Linotype"/>
        </w:rPr>
        <w:t xml:space="preserve">la respuesta emitida por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w:t>
      </w:r>
    </w:p>
    <w:p w14:paraId="27431905" w14:textId="77777777" w:rsidR="00357804" w:rsidRPr="00A11D78" w:rsidRDefault="00357804">
      <w:pPr>
        <w:spacing w:after="0" w:line="360" w:lineRule="auto"/>
        <w:jc w:val="both"/>
        <w:rPr>
          <w:rFonts w:ascii="Palatino Linotype" w:eastAsia="Palatino Linotype" w:hAnsi="Palatino Linotype" w:cs="Palatino Linotype"/>
        </w:rPr>
      </w:pPr>
    </w:p>
    <w:p w14:paraId="5423A4EA" w14:textId="77777777" w:rsidR="00357804" w:rsidRPr="00A11D78" w:rsidRDefault="00787BB3">
      <w:pPr>
        <w:spacing w:line="360" w:lineRule="auto"/>
        <w:jc w:val="both"/>
        <w:rPr>
          <w:rFonts w:ascii="Palatino Linotype" w:eastAsia="Palatino Linotype" w:hAnsi="Palatino Linotype" w:cs="Palatino Linotype"/>
        </w:rPr>
      </w:pPr>
      <w:bookmarkStart w:id="4" w:name="_heading=h.kelgs2428oa6" w:colFirst="0" w:colLast="0"/>
      <w:bookmarkEnd w:id="4"/>
      <w:r w:rsidRPr="00A11D78">
        <w:rPr>
          <w:rFonts w:ascii="Palatino Linotype" w:eastAsia="Palatino Linotype" w:hAnsi="Palatino Linotype" w:cs="Palatino Linotype"/>
          <w:b/>
        </w:rPr>
        <w:t xml:space="preserve">SEGUNDO. </w:t>
      </w:r>
      <w:r w:rsidRPr="00A11D78">
        <w:rPr>
          <w:rFonts w:ascii="Palatino Linotype" w:eastAsia="Palatino Linotype" w:hAnsi="Palatino Linotype" w:cs="Palatino Linotype"/>
        </w:rPr>
        <w:t>Se</w:t>
      </w:r>
      <w:r w:rsidRPr="00A11D78">
        <w:rPr>
          <w:rFonts w:ascii="Palatino Linotype" w:eastAsia="Palatino Linotype" w:hAnsi="Palatino Linotype" w:cs="Palatino Linotype"/>
          <w:b/>
        </w:rPr>
        <w:t xml:space="preserve"> ordena </w:t>
      </w:r>
      <w:r w:rsidRPr="00A11D78">
        <w:rPr>
          <w:rFonts w:ascii="Palatino Linotype" w:eastAsia="Palatino Linotype" w:hAnsi="Palatino Linotype" w:cs="Palatino Linotype"/>
        </w:rPr>
        <w:t xml:space="preserve">al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en términos de los Considerandos </w:t>
      </w:r>
      <w:r w:rsidRPr="00A11D78">
        <w:rPr>
          <w:rFonts w:ascii="Palatino Linotype" w:eastAsia="Palatino Linotype" w:hAnsi="Palatino Linotype" w:cs="Palatino Linotype"/>
          <w:b/>
        </w:rPr>
        <w:t xml:space="preserve">Cuarto y Quinto </w:t>
      </w:r>
      <w:r w:rsidRPr="00A11D78">
        <w:rPr>
          <w:rFonts w:ascii="Palatino Linotype" w:eastAsia="Palatino Linotype" w:hAnsi="Palatino Linotype" w:cs="Palatino Linotype"/>
        </w:rPr>
        <w:t xml:space="preserve">de esta resolución, previa búsqueda exhaustiva y razonable, haga entrega, vía </w:t>
      </w:r>
      <w:r w:rsidRPr="00A11D78">
        <w:rPr>
          <w:rFonts w:ascii="Palatino Linotype" w:eastAsia="Palatino Linotype" w:hAnsi="Palatino Linotype" w:cs="Palatino Linotype"/>
          <w:b/>
        </w:rPr>
        <w:t>SAIMEX</w:t>
      </w:r>
      <w:r w:rsidRPr="00A11D78">
        <w:rPr>
          <w:rFonts w:ascii="Palatino Linotype" w:eastAsia="Palatino Linotype" w:hAnsi="Palatino Linotype" w:cs="Palatino Linotype"/>
        </w:rPr>
        <w:t>, en correcta versión pública, el documento donde conste:</w:t>
      </w:r>
    </w:p>
    <w:p w14:paraId="767A8583" w14:textId="77777777" w:rsidR="00357804" w:rsidRPr="00A11D78" w:rsidRDefault="00787BB3">
      <w:pPr>
        <w:numPr>
          <w:ilvl w:val="0"/>
          <w:numId w:val="20"/>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Los contratos de prestación de servicios de las agrupaciones participantes en la Feria de Tlalmanalco 2024, remitidos en Informe Justificado; </w:t>
      </w:r>
    </w:p>
    <w:p w14:paraId="5560F0FE" w14:textId="77777777" w:rsidR="00357804" w:rsidRPr="00A11D78" w:rsidRDefault="00787BB3">
      <w:pPr>
        <w:numPr>
          <w:ilvl w:val="0"/>
          <w:numId w:val="20"/>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Las facturas, pólizas y documentos que den cuenta del pago de las agrupaciones participantes en la Feria de Tlalmanalco 2024 remitidas en Informe Justificado, </w:t>
      </w:r>
    </w:p>
    <w:p w14:paraId="030A2A9A" w14:textId="77777777" w:rsidR="00357804" w:rsidRPr="00A11D78" w:rsidRDefault="00787BB3">
      <w:pPr>
        <w:numPr>
          <w:ilvl w:val="0"/>
          <w:numId w:val="20"/>
        </w:numPr>
        <w:pBdr>
          <w:top w:val="nil"/>
          <w:left w:val="nil"/>
          <w:bottom w:val="nil"/>
          <w:right w:val="nil"/>
          <w:between w:val="nil"/>
        </w:pBdr>
        <w:spacing w:after="0" w:line="276" w:lineRule="auto"/>
        <w:ind w:left="851" w:right="843" w:firstLine="0"/>
        <w:jc w:val="both"/>
        <w:rPr>
          <w:rFonts w:ascii="Palatino Linotype" w:eastAsia="Palatino Linotype" w:hAnsi="Palatino Linotype" w:cs="Palatino Linotype"/>
        </w:rPr>
      </w:pPr>
      <w:r w:rsidRPr="00A11D78">
        <w:rPr>
          <w:rFonts w:ascii="Palatino Linotype" w:eastAsia="Palatino Linotype" w:hAnsi="Palatino Linotype" w:cs="Palatino Linotype"/>
        </w:rPr>
        <w:t xml:space="preserve">El o los contratos de prestación de servicios de las agrupaciones faltantes participantes en la Feria de Tlalmanalco 2024; así como, las facturas, pólizas y documentos que den cuenta de los pagos por dichos servicios. </w:t>
      </w:r>
    </w:p>
    <w:p w14:paraId="3810FFC2" w14:textId="77777777" w:rsidR="00357804" w:rsidRPr="00A11D78" w:rsidRDefault="00357804">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rPr>
      </w:pPr>
    </w:p>
    <w:p w14:paraId="7F307697" w14:textId="77777777" w:rsidR="00357804" w:rsidRPr="00A11D78" w:rsidRDefault="00787BB3">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r w:rsidRPr="00A11D78">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11D78">
        <w:rPr>
          <w:rFonts w:ascii="Palatino Linotype" w:eastAsia="Palatino Linotype" w:hAnsi="Palatino Linotype" w:cs="Palatino Linotype"/>
          <w:b/>
          <w:i/>
        </w:rPr>
        <w:t>Recurrente</w:t>
      </w:r>
      <w:r w:rsidRPr="00A11D78">
        <w:rPr>
          <w:rFonts w:ascii="Palatino Linotype" w:eastAsia="Palatino Linotype" w:hAnsi="Palatino Linotype" w:cs="Palatino Linotype"/>
          <w:i/>
        </w:rPr>
        <w:t>.</w:t>
      </w:r>
    </w:p>
    <w:p w14:paraId="014269C8" w14:textId="77777777" w:rsidR="00357804" w:rsidRPr="00A11D78" w:rsidRDefault="00357804">
      <w:pPr>
        <w:pBdr>
          <w:top w:val="nil"/>
          <w:left w:val="nil"/>
          <w:bottom w:val="nil"/>
          <w:right w:val="nil"/>
          <w:between w:val="nil"/>
        </w:pBdr>
        <w:spacing w:line="276" w:lineRule="auto"/>
        <w:jc w:val="both"/>
        <w:rPr>
          <w:rFonts w:ascii="Palatino Linotype" w:eastAsia="Palatino Linotype" w:hAnsi="Palatino Linotype" w:cs="Palatino Linotype"/>
        </w:rPr>
      </w:pPr>
    </w:p>
    <w:p w14:paraId="6BE0D8EC"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TERCERO.  Notifíquese vía SAIMEX, </w:t>
      </w:r>
      <w:r w:rsidRPr="00A11D78">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A11D78">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2BEEC994" w14:textId="77777777" w:rsidR="00357804" w:rsidRPr="00A11D78" w:rsidRDefault="00357804">
      <w:pPr>
        <w:spacing w:after="0" w:line="360" w:lineRule="auto"/>
        <w:jc w:val="both"/>
        <w:rPr>
          <w:rFonts w:ascii="Palatino Linotype" w:eastAsia="Palatino Linotype" w:hAnsi="Palatino Linotype" w:cs="Palatino Linotype"/>
        </w:rPr>
      </w:pPr>
    </w:p>
    <w:p w14:paraId="02B7EABE"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CUARTO. </w:t>
      </w:r>
      <w:r w:rsidRPr="00A11D7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11D78">
        <w:rPr>
          <w:rFonts w:ascii="Palatino Linotype" w:eastAsia="Palatino Linotype" w:hAnsi="Palatino Linotype" w:cs="Palatino Linotype"/>
          <w:b/>
        </w:rPr>
        <w:t>Sujeto Obligado</w:t>
      </w:r>
      <w:r w:rsidRPr="00A11D78">
        <w:rPr>
          <w:rFonts w:ascii="Palatino Linotype" w:eastAsia="Palatino Linotype" w:hAnsi="Palatino Linotype" w:cs="Palatino Linotype"/>
        </w:rPr>
        <w:t xml:space="preserve"> de manera fundada y motivada, podrá solicitar una ampliación de plazo para el cumplimiento de la presente resolución.</w:t>
      </w:r>
    </w:p>
    <w:p w14:paraId="64B5226F" w14:textId="77777777" w:rsidR="00357804" w:rsidRPr="00A11D78" w:rsidRDefault="00357804">
      <w:pPr>
        <w:spacing w:after="0" w:line="360" w:lineRule="auto"/>
        <w:jc w:val="both"/>
        <w:rPr>
          <w:rFonts w:ascii="Palatino Linotype" w:eastAsia="Palatino Linotype" w:hAnsi="Palatino Linotype" w:cs="Palatino Linotype"/>
        </w:rPr>
      </w:pPr>
    </w:p>
    <w:p w14:paraId="13F6EB00" w14:textId="77777777" w:rsidR="00357804" w:rsidRPr="00A11D78" w:rsidRDefault="00787BB3">
      <w:pPr>
        <w:spacing w:after="0" w:line="360" w:lineRule="auto"/>
        <w:jc w:val="both"/>
        <w:rPr>
          <w:rFonts w:ascii="Palatino Linotype" w:eastAsia="Palatino Linotype" w:hAnsi="Palatino Linotype" w:cs="Palatino Linotype"/>
        </w:rPr>
      </w:pPr>
      <w:r w:rsidRPr="00A11D78">
        <w:rPr>
          <w:rFonts w:ascii="Palatino Linotype" w:eastAsia="Palatino Linotype" w:hAnsi="Palatino Linotype" w:cs="Palatino Linotype"/>
          <w:b/>
        </w:rPr>
        <w:t xml:space="preserve">QUINTO. Notifíquese vía SAIMEX, </w:t>
      </w:r>
      <w:r w:rsidRPr="00A11D78">
        <w:rPr>
          <w:rFonts w:ascii="Palatino Linotype" w:eastAsia="Palatino Linotype" w:hAnsi="Palatino Linotype" w:cs="Palatino Linotype"/>
        </w:rPr>
        <w:t>a la parte</w:t>
      </w:r>
      <w:r w:rsidRPr="00A11D78">
        <w:rPr>
          <w:rFonts w:ascii="Palatino Linotype" w:eastAsia="Palatino Linotype" w:hAnsi="Palatino Linotype" w:cs="Palatino Linotype"/>
          <w:b/>
        </w:rPr>
        <w:t xml:space="preserve"> Recurrente</w:t>
      </w:r>
      <w:r w:rsidRPr="00A11D78">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02A20DFC" w14:textId="77777777" w:rsidR="00357804" w:rsidRPr="00A11D78" w:rsidRDefault="00357804">
      <w:pPr>
        <w:spacing w:after="0" w:line="360" w:lineRule="auto"/>
        <w:jc w:val="both"/>
        <w:rPr>
          <w:rFonts w:ascii="Palatino Linotype" w:eastAsia="Palatino Linotype" w:hAnsi="Palatino Linotype" w:cs="Palatino Linotype"/>
        </w:rPr>
      </w:pPr>
    </w:p>
    <w:p w14:paraId="1DFF2BC1" w14:textId="77777777" w:rsidR="00357804" w:rsidRPr="00A11D78" w:rsidRDefault="00787BB3">
      <w:pPr>
        <w:spacing w:after="0" w:line="360" w:lineRule="auto"/>
        <w:jc w:val="both"/>
        <w:rPr>
          <w:rFonts w:ascii="Palatino Linotype" w:eastAsia="Palatino Linotype" w:hAnsi="Palatino Linotype" w:cs="Palatino Linotype"/>
        </w:rPr>
        <w:sectPr w:rsidR="00357804" w:rsidRPr="00A11D78">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pPr>
      <w:r w:rsidRPr="00A11D7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w:t>
      </w:r>
      <w:r w:rsidR="00780BA1" w:rsidRPr="00A11D78">
        <w:rPr>
          <w:rFonts w:ascii="Palatino Linotype" w:eastAsia="Palatino Linotype" w:hAnsi="Palatino Linotype" w:cs="Palatino Linotype"/>
        </w:rPr>
        <w:t>SEIS DE NOVIEMBRE</w:t>
      </w:r>
      <w:r w:rsidRPr="00A11D78">
        <w:rPr>
          <w:rFonts w:ascii="Palatino Linotype" w:eastAsia="Palatino Linotype" w:hAnsi="Palatino Linotype" w:cs="Palatino Linotype"/>
        </w:rPr>
        <w:t xml:space="preserve"> DE DOS MIL VEINTICUATRO, ANTE EL SECRETARIO TÉCNICO DEL PLENO ALEXIS TAPIA RAMÍREZ.</w:t>
      </w:r>
    </w:p>
    <w:p w14:paraId="613E4F39" w14:textId="77777777" w:rsidR="00357804" w:rsidRPr="00A11D78" w:rsidRDefault="00357804">
      <w:pPr>
        <w:spacing w:line="360" w:lineRule="auto"/>
        <w:jc w:val="both"/>
        <w:rPr>
          <w:rFonts w:ascii="Palatino Linotype" w:eastAsia="Palatino Linotype" w:hAnsi="Palatino Linotype" w:cs="Palatino Linotype"/>
        </w:rPr>
      </w:pPr>
    </w:p>
    <w:sectPr w:rsidR="00357804" w:rsidRPr="00A11D78">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78001" w14:textId="77777777" w:rsidR="002A2675" w:rsidRDefault="002A2675">
      <w:pPr>
        <w:spacing w:after="0" w:line="240" w:lineRule="auto"/>
      </w:pPr>
      <w:r>
        <w:separator/>
      </w:r>
    </w:p>
  </w:endnote>
  <w:endnote w:type="continuationSeparator" w:id="0">
    <w:p w14:paraId="1B1FE7BE" w14:textId="77777777" w:rsidR="002A2675" w:rsidRDefault="002A2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C5EF" w14:textId="77777777" w:rsidR="00357804" w:rsidRDefault="00787BB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25B58">
      <w:rPr>
        <w:b/>
        <w:noProof/>
        <w:color w:val="000000"/>
        <w:sz w:val="24"/>
        <w:szCs w:val="24"/>
      </w:rPr>
      <w:t>66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25B58">
      <w:rPr>
        <w:b/>
        <w:noProof/>
        <w:color w:val="000000"/>
        <w:sz w:val="24"/>
        <w:szCs w:val="24"/>
      </w:rPr>
      <w:t>67</w:t>
    </w:r>
    <w:r>
      <w:rPr>
        <w:b/>
        <w:color w:val="000000"/>
        <w:sz w:val="24"/>
        <w:szCs w:val="24"/>
      </w:rPr>
      <w:fldChar w:fldCharType="end"/>
    </w:r>
  </w:p>
  <w:p w14:paraId="66393897" w14:textId="77777777" w:rsidR="00357804" w:rsidRDefault="0035780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34C4" w14:textId="77777777" w:rsidR="00357804" w:rsidRDefault="00787BB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25B5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25B58">
      <w:rPr>
        <w:b/>
        <w:noProof/>
        <w:color w:val="000000"/>
        <w:sz w:val="24"/>
        <w:szCs w:val="24"/>
      </w:rPr>
      <w:t>67</w:t>
    </w:r>
    <w:r>
      <w:rPr>
        <w:b/>
        <w:color w:val="000000"/>
        <w:sz w:val="24"/>
        <w:szCs w:val="24"/>
      </w:rPr>
      <w:fldChar w:fldCharType="end"/>
    </w:r>
  </w:p>
  <w:p w14:paraId="79450F54" w14:textId="77777777" w:rsidR="00357804" w:rsidRDefault="0035780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CE70B" w14:textId="77777777" w:rsidR="00357804" w:rsidRDefault="00787BB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67</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25B58">
      <w:rPr>
        <w:b/>
        <w:noProof/>
        <w:color w:val="000000"/>
        <w:sz w:val="24"/>
        <w:szCs w:val="24"/>
      </w:rPr>
      <w:t>67</w:t>
    </w:r>
    <w:r>
      <w:rPr>
        <w:b/>
        <w:color w:val="000000"/>
        <w:sz w:val="24"/>
        <w:szCs w:val="24"/>
      </w:rPr>
      <w:fldChar w:fldCharType="end"/>
    </w:r>
  </w:p>
  <w:p w14:paraId="2E586884" w14:textId="77777777" w:rsidR="00357804" w:rsidRDefault="0035780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B79ED" w14:textId="77777777" w:rsidR="002A2675" w:rsidRDefault="002A2675">
      <w:pPr>
        <w:spacing w:after="0" w:line="240" w:lineRule="auto"/>
      </w:pPr>
      <w:r>
        <w:separator/>
      </w:r>
    </w:p>
  </w:footnote>
  <w:footnote w:type="continuationSeparator" w:id="0">
    <w:p w14:paraId="2093F48C" w14:textId="77777777" w:rsidR="002A2675" w:rsidRDefault="002A2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845D" w14:textId="77777777" w:rsidR="00357804" w:rsidRDefault="00787BB3">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0182CB80" wp14:editId="11C58CF9">
          <wp:simplePos x="0" y="0"/>
          <wp:positionH relativeFrom="column">
            <wp:posOffset>-746119</wp:posOffset>
          </wp:positionH>
          <wp:positionV relativeFrom="paragraph">
            <wp:posOffset>-448304</wp:posOffset>
          </wp:positionV>
          <wp:extent cx="7809876" cy="10165823"/>
          <wp:effectExtent l="0" t="0" r="0" b="0"/>
          <wp:wrapNone/>
          <wp:docPr id="21431081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03" w:type="dxa"/>
      <w:tblInd w:w="3611" w:type="dxa"/>
      <w:tblLayout w:type="fixed"/>
      <w:tblLook w:val="0400" w:firstRow="0" w:lastRow="0" w:firstColumn="0" w:lastColumn="0" w:noHBand="0" w:noVBand="1"/>
    </w:tblPr>
    <w:tblGrid>
      <w:gridCol w:w="2551"/>
      <w:gridCol w:w="3052"/>
    </w:tblGrid>
    <w:tr w:rsidR="00357804" w14:paraId="3DC8B25A" w14:textId="77777777">
      <w:tc>
        <w:tcPr>
          <w:tcW w:w="2551" w:type="dxa"/>
          <w:vAlign w:val="center"/>
        </w:tcPr>
        <w:p w14:paraId="5A55CEDB"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8ED970E"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04789/INFOEM/IP/RR/2024 </w:t>
          </w:r>
        </w:p>
      </w:tc>
    </w:tr>
    <w:tr w:rsidR="00357804" w14:paraId="41093065" w14:textId="77777777">
      <w:trPr>
        <w:trHeight w:val="228"/>
      </w:trPr>
      <w:tc>
        <w:tcPr>
          <w:tcW w:w="2551" w:type="dxa"/>
          <w:vAlign w:val="center"/>
        </w:tcPr>
        <w:p w14:paraId="576EFE5C"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820FD31" w14:textId="77777777" w:rsidR="00357804" w:rsidRDefault="0035780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49E1E9D" w14:textId="77777777" w:rsidR="00357804" w:rsidRDefault="00787BB3">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Tlalmanalco</w:t>
          </w:r>
        </w:p>
      </w:tc>
    </w:tr>
    <w:tr w:rsidR="00357804" w14:paraId="67ECA125" w14:textId="77777777">
      <w:tc>
        <w:tcPr>
          <w:tcW w:w="2551" w:type="dxa"/>
          <w:vAlign w:val="center"/>
        </w:tcPr>
        <w:p w14:paraId="189277D9"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60C7B8D"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BEEE8DF" w14:textId="77777777" w:rsidR="00357804" w:rsidRDefault="0035780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F1D6" w14:textId="77777777" w:rsidR="00357804" w:rsidRDefault="00787BB3">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2BDEB06" wp14:editId="2AEE1DDC">
          <wp:simplePos x="0" y="0"/>
          <wp:positionH relativeFrom="column">
            <wp:posOffset>-683893</wp:posOffset>
          </wp:positionH>
          <wp:positionV relativeFrom="paragraph">
            <wp:posOffset>-249552</wp:posOffset>
          </wp:positionV>
          <wp:extent cx="7809876" cy="10165823"/>
          <wp:effectExtent l="0" t="0" r="0" b="0"/>
          <wp:wrapNone/>
          <wp:docPr id="21431081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03" w:type="dxa"/>
      <w:tblInd w:w="3611" w:type="dxa"/>
      <w:tblLayout w:type="fixed"/>
      <w:tblLook w:val="0400" w:firstRow="0" w:lastRow="0" w:firstColumn="0" w:lastColumn="0" w:noHBand="0" w:noVBand="1"/>
    </w:tblPr>
    <w:tblGrid>
      <w:gridCol w:w="2551"/>
      <w:gridCol w:w="3052"/>
    </w:tblGrid>
    <w:tr w:rsidR="00357804" w14:paraId="2754523A" w14:textId="77777777">
      <w:tc>
        <w:tcPr>
          <w:tcW w:w="2551" w:type="dxa"/>
          <w:vAlign w:val="center"/>
        </w:tcPr>
        <w:p w14:paraId="29CD5D9C"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68CEC5C"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04789/INFOEM/IP/RR/2024 </w:t>
          </w:r>
        </w:p>
      </w:tc>
    </w:tr>
    <w:tr w:rsidR="00357804" w14:paraId="6F99ECA0" w14:textId="77777777">
      <w:tc>
        <w:tcPr>
          <w:tcW w:w="2551" w:type="dxa"/>
          <w:vAlign w:val="center"/>
        </w:tcPr>
        <w:p w14:paraId="68E33583"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F88D680" w14:textId="75A661C8" w:rsidR="00357804" w:rsidRDefault="006C3FA2">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 XXXXX</w:t>
          </w:r>
        </w:p>
      </w:tc>
    </w:tr>
    <w:tr w:rsidR="00357804" w14:paraId="26BADEA4" w14:textId="77777777">
      <w:trPr>
        <w:trHeight w:val="228"/>
      </w:trPr>
      <w:tc>
        <w:tcPr>
          <w:tcW w:w="2551" w:type="dxa"/>
          <w:vAlign w:val="center"/>
        </w:tcPr>
        <w:p w14:paraId="7F17A757"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97BA021" w14:textId="77777777" w:rsidR="00357804" w:rsidRDefault="00787BB3">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Tlalmanalco</w:t>
          </w:r>
        </w:p>
      </w:tc>
    </w:tr>
    <w:tr w:rsidR="00357804" w14:paraId="2B56530E" w14:textId="77777777">
      <w:tc>
        <w:tcPr>
          <w:tcW w:w="2551" w:type="dxa"/>
          <w:vAlign w:val="center"/>
        </w:tcPr>
        <w:p w14:paraId="69FC0C72"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5766D93" w14:textId="77777777" w:rsidR="00357804" w:rsidRDefault="00787B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9BD11D6" w14:textId="77777777" w:rsidR="00357804" w:rsidRDefault="00787BB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C799" w14:textId="77777777" w:rsidR="00357804" w:rsidRDefault="00357804">
    <w:pPr>
      <w:pBdr>
        <w:top w:val="nil"/>
        <w:left w:val="nil"/>
        <w:bottom w:val="nil"/>
        <w:right w:val="nil"/>
        <w:between w:val="nil"/>
      </w:pBdr>
      <w:tabs>
        <w:tab w:val="center" w:pos="4419"/>
        <w:tab w:val="right" w:pos="8838"/>
        <w:tab w:val="left" w:pos="346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7B7"/>
    <w:multiLevelType w:val="multilevel"/>
    <w:tmpl w:val="2A8810F6"/>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 w15:restartNumberingAfterBreak="0">
    <w:nsid w:val="056106EB"/>
    <w:multiLevelType w:val="multilevel"/>
    <w:tmpl w:val="265A92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E117D"/>
    <w:multiLevelType w:val="multilevel"/>
    <w:tmpl w:val="4668545C"/>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3" w15:restartNumberingAfterBreak="0">
    <w:nsid w:val="09D6752B"/>
    <w:multiLevelType w:val="multilevel"/>
    <w:tmpl w:val="995C08FC"/>
    <w:lvl w:ilvl="0">
      <w:start w:val="1"/>
      <w:numFmt w:val="decimal"/>
      <w:lvlText w:val="%1."/>
      <w:lvlJc w:val="left"/>
      <w:pPr>
        <w:ind w:left="720" w:hanging="360"/>
      </w:pPr>
      <w:rPr>
        <w:b/>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1929D0"/>
    <w:multiLevelType w:val="multilevel"/>
    <w:tmpl w:val="89448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050CB2"/>
    <w:multiLevelType w:val="multilevel"/>
    <w:tmpl w:val="687CBB54"/>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6" w15:restartNumberingAfterBreak="0">
    <w:nsid w:val="1B7F1227"/>
    <w:multiLevelType w:val="multilevel"/>
    <w:tmpl w:val="4024F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ED5FB5"/>
    <w:multiLevelType w:val="multilevel"/>
    <w:tmpl w:val="F956F78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47B4B6A"/>
    <w:multiLevelType w:val="multilevel"/>
    <w:tmpl w:val="D5CA584A"/>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9" w15:restartNumberingAfterBreak="0">
    <w:nsid w:val="2C8A7224"/>
    <w:multiLevelType w:val="multilevel"/>
    <w:tmpl w:val="5CE2DB0C"/>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0" w15:restartNumberingAfterBreak="0">
    <w:nsid w:val="2F5A42F6"/>
    <w:multiLevelType w:val="multilevel"/>
    <w:tmpl w:val="572E1374"/>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D2645A"/>
    <w:multiLevelType w:val="multilevel"/>
    <w:tmpl w:val="151659B6"/>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2" w15:restartNumberingAfterBreak="0">
    <w:nsid w:val="356647C0"/>
    <w:multiLevelType w:val="multilevel"/>
    <w:tmpl w:val="9C226B20"/>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3" w15:restartNumberingAfterBreak="0">
    <w:nsid w:val="3CF00405"/>
    <w:multiLevelType w:val="multilevel"/>
    <w:tmpl w:val="CACC9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A732A0"/>
    <w:multiLevelType w:val="multilevel"/>
    <w:tmpl w:val="E8D85940"/>
    <w:lvl w:ilvl="0">
      <w:start w:val="1"/>
      <w:numFmt w:val="upperRoman"/>
      <w:pStyle w:val="Listaconvietas3"/>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5" w15:restartNumberingAfterBreak="0">
    <w:nsid w:val="4B956952"/>
    <w:multiLevelType w:val="multilevel"/>
    <w:tmpl w:val="96A6F230"/>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6" w15:restartNumberingAfterBreak="0">
    <w:nsid w:val="4CE24D1F"/>
    <w:multiLevelType w:val="multilevel"/>
    <w:tmpl w:val="C28AAB4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2ED2471"/>
    <w:multiLevelType w:val="multilevel"/>
    <w:tmpl w:val="89B2E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58E01F9"/>
    <w:multiLevelType w:val="multilevel"/>
    <w:tmpl w:val="A5E6FB7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579700D8"/>
    <w:multiLevelType w:val="multilevel"/>
    <w:tmpl w:val="1D325A52"/>
    <w:lvl w:ilvl="0">
      <w:start w:val="1"/>
      <w:numFmt w:val="bullet"/>
      <w:pStyle w:val="Listaconvietas"/>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0" w15:restartNumberingAfterBreak="0">
    <w:nsid w:val="5CC662E7"/>
    <w:multiLevelType w:val="multilevel"/>
    <w:tmpl w:val="F8569122"/>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21" w15:restartNumberingAfterBreak="0">
    <w:nsid w:val="5DC46653"/>
    <w:multiLevelType w:val="multilevel"/>
    <w:tmpl w:val="755013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79050FEF"/>
    <w:multiLevelType w:val="multilevel"/>
    <w:tmpl w:val="00D079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7B937722"/>
    <w:multiLevelType w:val="multilevel"/>
    <w:tmpl w:val="52B69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DF3E81"/>
    <w:multiLevelType w:val="multilevel"/>
    <w:tmpl w:val="26CE2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4F7620"/>
    <w:multiLevelType w:val="multilevel"/>
    <w:tmpl w:val="FC04AF34"/>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19"/>
  </w:num>
  <w:num w:numId="2">
    <w:abstractNumId w:val="14"/>
  </w:num>
  <w:num w:numId="3">
    <w:abstractNumId w:val="13"/>
  </w:num>
  <w:num w:numId="4">
    <w:abstractNumId w:val="9"/>
  </w:num>
  <w:num w:numId="5">
    <w:abstractNumId w:val="2"/>
  </w:num>
  <w:num w:numId="6">
    <w:abstractNumId w:val="20"/>
  </w:num>
  <w:num w:numId="7">
    <w:abstractNumId w:val="8"/>
  </w:num>
  <w:num w:numId="8">
    <w:abstractNumId w:val="15"/>
  </w:num>
  <w:num w:numId="9">
    <w:abstractNumId w:val="18"/>
  </w:num>
  <w:num w:numId="10">
    <w:abstractNumId w:val="11"/>
  </w:num>
  <w:num w:numId="11">
    <w:abstractNumId w:val="5"/>
  </w:num>
  <w:num w:numId="12">
    <w:abstractNumId w:val="3"/>
  </w:num>
  <w:num w:numId="13">
    <w:abstractNumId w:val="24"/>
  </w:num>
  <w:num w:numId="14">
    <w:abstractNumId w:val="23"/>
  </w:num>
  <w:num w:numId="15">
    <w:abstractNumId w:val="6"/>
  </w:num>
  <w:num w:numId="16">
    <w:abstractNumId w:val="7"/>
  </w:num>
  <w:num w:numId="17">
    <w:abstractNumId w:val="16"/>
  </w:num>
  <w:num w:numId="18">
    <w:abstractNumId w:val="25"/>
  </w:num>
  <w:num w:numId="19">
    <w:abstractNumId w:val="1"/>
  </w:num>
  <w:num w:numId="20">
    <w:abstractNumId w:val="4"/>
  </w:num>
  <w:num w:numId="21">
    <w:abstractNumId w:val="17"/>
  </w:num>
  <w:num w:numId="22">
    <w:abstractNumId w:val="12"/>
  </w:num>
  <w:num w:numId="23">
    <w:abstractNumId w:val="0"/>
  </w:num>
  <w:num w:numId="24">
    <w:abstractNumId w:val="22"/>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804"/>
    <w:rsid w:val="000E5A38"/>
    <w:rsid w:val="0020115D"/>
    <w:rsid w:val="00243FDB"/>
    <w:rsid w:val="002A2675"/>
    <w:rsid w:val="00357804"/>
    <w:rsid w:val="006C3FA2"/>
    <w:rsid w:val="00780BA1"/>
    <w:rsid w:val="00787BB3"/>
    <w:rsid w:val="007C0D98"/>
    <w:rsid w:val="00A11D78"/>
    <w:rsid w:val="00A95F69"/>
    <w:rsid w:val="00AD0686"/>
    <w:rsid w:val="00E25B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BF8F"/>
  <w15:docId w15:val="{3E31D3AA-3E9E-40EE-9EA8-DB1F67184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543"/>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ndehayferia.com/feria-tlalmanalco-202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pF009q4kIocFur/erp/r2ShjQ==">CgMxLjAyCGgudHlqY3d0MgloLjN6bnlzaDcyCGguZ2pkZ3hzMgloLjMwajB6bGwyDmgua2VsZ3MyNDI4b2E2OAByITExXzFFN0JLc0JwZkRuNTNIWmx0UUo4RFpkeGNfVm1jbw==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17260</Words>
  <Characters>94931</Characters>
  <Application>Microsoft Office Word</Application>
  <DocSecurity>0</DocSecurity>
  <Lines>791</Lines>
  <Paragraphs>223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2024-10-25T19:27:00Z</cp:lastPrinted>
  <dcterms:created xsi:type="dcterms:W3CDTF">2024-11-19T19:23:00Z</dcterms:created>
  <dcterms:modified xsi:type="dcterms:W3CDTF">2024-11-19T19:23:00Z</dcterms:modified>
</cp:coreProperties>
</file>