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85AB1" w14:textId="16E25742" w:rsidR="00AD18E2" w:rsidRPr="00415E43" w:rsidRDefault="00AD18E2" w:rsidP="00AD18E2">
      <w:pPr>
        <w:spacing w:before="240" w:line="360" w:lineRule="auto"/>
        <w:jc w:val="both"/>
        <w:rPr>
          <w:rFonts w:ascii="Palatino Linotype" w:eastAsia="Times New Roman" w:hAnsi="Palatino Linotype" w:cs="Arial"/>
          <w:color w:val="000000"/>
          <w:sz w:val="24"/>
          <w:szCs w:val="24"/>
          <w:lang w:eastAsia="es-MX"/>
        </w:rPr>
      </w:pPr>
      <w:bookmarkStart w:id="0" w:name="_Hlk58427858"/>
      <w:bookmarkEnd w:id="0"/>
      <w:r w:rsidRPr="00415E4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D7401">
        <w:rPr>
          <w:rFonts w:ascii="Palatino Linotype" w:eastAsia="Times New Roman" w:hAnsi="Palatino Linotype" w:cs="Arial"/>
          <w:color w:val="000000"/>
          <w:sz w:val="24"/>
          <w:szCs w:val="24"/>
          <w:lang w:eastAsia="es-MX"/>
        </w:rPr>
        <w:t>once</w:t>
      </w:r>
      <w:r w:rsidR="00D44708">
        <w:rPr>
          <w:rFonts w:ascii="Palatino Linotype" w:eastAsia="Times New Roman" w:hAnsi="Palatino Linotype" w:cs="Arial"/>
          <w:color w:val="000000"/>
          <w:sz w:val="24"/>
          <w:szCs w:val="24"/>
          <w:lang w:eastAsia="es-MX"/>
        </w:rPr>
        <w:t xml:space="preserve"> de septiembre de dos mil veinticuatro. </w:t>
      </w:r>
      <w:r w:rsidRPr="00415E43">
        <w:rPr>
          <w:rFonts w:ascii="Palatino Linotype" w:eastAsia="Times New Roman" w:hAnsi="Palatino Linotype" w:cs="Arial"/>
          <w:color w:val="000000"/>
          <w:sz w:val="24"/>
          <w:szCs w:val="24"/>
          <w:lang w:eastAsia="es-MX"/>
        </w:rPr>
        <w:t xml:space="preserve">    </w:t>
      </w:r>
    </w:p>
    <w:p w14:paraId="43E66ED7" w14:textId="47B40B72" w:rsidR="00D44708" w:rsidRPr="00D44708" w:rsidRDefault="00AD18E2" w:rsidP="00AD18E2">
      <w:pPr>
        <w:spacing w:before="240" w:line="360" w:lineRule="auto"/>
        <w:jc w:val="both"/>
        <w:rPr>
          <w:rFonts w:ascii="Palatino Linotype" w:hAnsi="Palatino Linotype" w:cs="Arial"/>
          <w:sz w:val="24"/>
        </w:rPr>
      </w:pPr>
      <w:r w:rsidRPr="00415E43">
        <w:rPr>
          <w:rFonts w:ascii="Palatino Linotype" w:hAnsi="Palatino Linotype" w:cs="Arial"/>
          <w:b/>
          <w:sz w:val="24"/>
        </w:rPr>
        <w:t>VISTOS</w:t>
      </w:r>
      <w:r w:rsidRPr="00415E43">
        <w:rPr>
          <w:rFonts w:ascii="Palatino Linotype" w:hAnsi="Palatino Linotype" w:cs="Arial"/>
          <w:sz w:val="24"/>
        </w:rPr>
        <w:t xml:space="preserve"> los expedientes electrónicos formados con motivo de los recursos de revisión números </w:t>
      </w:r>
      <w:r w:rsidR="00D44708">
        <w:rPr>
          <w:rFonts w:ascii="Palatino Linotype" w:hAnsi="Palatino Linotype" w:cs="Arial"/>
          <w:b/>
          <w:bCs/>
          <w:sz w:val="24"/>
        </w:rPr>
        <w:t xml:space="preserve">03960/INFOEM/IP/RR/2024, 04063/INFOEM/IP/RR/2024, 04076/INFOEM/IP/RR/2024 y 04080/INFOEM/IP/RR/2024, </w:t>
      </w:r>
      <w:r w:rsidR="00D44708">
        <w:rPr>
          <w:rFonts w:ascii="Palatino Linotype" w:hAnsi="Palatino Linotype" w:cs="Arial"/>
          <w:sz w:val="24"/>
        </w:rPr>
        <w:t xml:space="preserve">interpuestos por un particular, en lo sucesivo </w:t>
      </w:r>
      <w:r w:rsidR="00D44708">
        <w:rPr>
          <w:rFonts w:ascii="Palatino Linotype" w:hAnsi="Palatino Linotype" w:cs="Arial"/>
          <w:b/>
          <w:bCs/>
          <w:sz w:val="24"/>
        </w:rPr>
        <w:t xml:space="preserve">El Recurrente, </w:t>
      </w:r>
      <w:r w:rsidR="00D44708">
        <w:rPr>
          <w:rFonts w:ascii="Palatino Linotype" w:hAnsi="Palatino Linotype" w:cs="Arial"/>
          <w:sz w:val="24"/>
        </w:rPr>
        <w:t xml:space="preserve">en contra de la respuesta del </w:t>
      </w:r>
      <w:r w:rsidR="00D44708">
        <w:rPr>
          <w:rFonts w:ascii="Palatino Linotype" w:hAnsi="Palatino Linotype" w:cs="Arial"/>
          <w:b/>
          <w:bCs/>
          <w:sz w:val="24"/>
        </w:rPr>
        <w:t xml:space="preserve">Ayuntamiento de Ecatepec de Morelos, </w:t>
      </w:r>
      <w:r w:rsidR="00D44708">
        <w:rPr>
          <w:rFonts w:ascii="Palatino Linotype" w:hAnsi="Palatino Linotype" w:cs="Arial"/>
          <w:sz w:val="24"/>
        </w:rPr>
        <w:t xml:space="preserve">en lo subsecuente </w:t>
      </w:r>
      <w:r w:rsidR="00D44708">
        <w:rPr>
          <w:rFonts w:ascii="Palatino Linotype" w:hAnsi="Palatino Linotype" w:cs="Arial"/>
          <w:b/>
          <w:bCs/>
          <w:sz w:val="24"/>
        </w:rPr>
        <w:t xml:space="preserve">El Sujeto Obligado, </w:t>
      </w:r>
      <w:r w:rsidR="00D44708">
        <w:rPr>
          <w:rFonts w:ascii="Palatino Linotype" w:hAnsi="Palatino Linotype" w:cs="Arial"/>
          <w:sz w:val="24"/>
        </w:rPr>
        <w:t xml:space="preserve">se procede a dictar la presente resolución. </w:t>
      </w:r>
    </w:p>
    <w:p w14:paraId="2B8388BC" w14:textId="77777777" w:rsidR="00D44708" w:rsidRDefault="00D44708" w:rsidP="00AD18E2">
      <w:pPr>
        <w:spacing w:before="240" w:line="360" w:lineRule="auto"/>
        <w:jc w:val="both"/>
        <w:rPr>
          <w:rFonts w:ascii="Palatino Linotype" w:hAnsi="Palatino Linotype" w:cs="Arial"/>
          <w:sz w:val="24"/>
        </w:rPr>
      </w:pPr>
    </w:p>
    <w:p w14:paraId="14E0AAC1" w14:textId="61569FB6" w:rsidR="00AD18E2" w:rsidRPr="00415E43" w:rsidRDefault="00AD18E2" w:rsidP="00415E43">
      <w:pPr>
        <w:spacing w:before="240" w:line="360" w:lineRule="auto"/>
        <w:jc w:val="center"/>
        <w:rPr>
          <w:rFonts w:ascii="Palatino Linotype" w:hAnsi="Palatino Linotype"/>
          <w:b/>
          <w:sz w:val="28"/>
        </w:rPr>
      </w:pPr>
      <w:r w:rsidRPr="00415E43">
        <w:rPr>
          <w:rFonts w:ascii="Palatino Linotype" w:hAnsi="Palatino Linotype"/>
          <w:b/>
          <w:sz w:val="28"/>
        </w:rPr>
        <w:t>A N T E C E D E N T E S   D E L   A S U N T O</w:t>
      </w:r>
    </w:p>
    <w:p w14:paraId="0A037992" w14:textId="77777777" w:rsidR="00AD18E2" w:rsidRPr="00415E43" w:rsidRDefault="00AD18E2" w:rsidP="00AD18E2">
      <w:pPr>
        <w:spacing w:before="240" w:after="240" w:line="360" w:lineRule="auto"/>
        <w:jc w:val="both"/>
        <w:rPr>
          <w:rFonts w:ascii="Palatino Linotype" w:hAnsi="Palatino Linotype"/>
        </w:rPr>
      </w:pPr>
      <w:r w:rsidRPr="00415E43">
        <w:rPr>
          <w:rFonts w:ascii="Palatino Linotype" w:hAnsi="Palatino Linotype" w:cs="Arial"/>
          <w:b/>
          <w:sz w:val="28"/>
        </w:rPr>
        <w:t>PRIMERO.</w:t>
      </w:r>
      <w:r w:rsidRPr="00415E43">
        <w:rPr>
          <w:rFonts w:ascii="Palatino Linotype" w:hAnsi="Palatino Linotype" w:cs="Arial"/>
        </w:rPr>
        <w:t xml:space="preserve"> </w:t>
      </w:r>
      <w:r w:rsidRPr="00415E43">
        <w:rPr>
          <w:rFonts w:ascii="Palatino Linotype" w:hAnsi="Palatino Linotype"/>
          <w:b/>
          <w:sz w:val="28"/>
          <w:szCs w:val="28"/>
        </w:rPr>
        <w:t>De la Solicitud de Información.</w:t>
      </w:r>
    </w:p>
    <w:p w14:paraId="5176819B" w14:textId="098C4D5B" w:rsidR="00D44708" w:rsidRPr="00D44708" w:rsidRDefault="00AD18E2" w:rsidP="00AD18E2">
      <w:pPr>
        <w:spacing w:before="240" w:line="360" w:lineRule="auto"/>
        <w:jc w:val="both"/>
        <w:rPr>
          <w:rFonts w:ascii="Palatino Linotype" w:hAnsi="Palatino Linotype" w:cs="Arial"/>
          <w:sz w:val="24"/>
        </w:rPr>
      </w:pPr>
      <w:r w:rsidRPr="00415E43">
        <w:rPr>
          <w:rFonts w:ascii="Palatino Linotype" w:hAnsi="Palatino Linotype" w:cs="Arial"/>
          <w:sz w:val="24"/>
        </w:rPr>
        <w:t xml:space="preserve">Con fecha </w:t>
      </w:r>
      <w:r w:rsidR="00D44708">
        <w:rPr>
          <w:rFonts w:ascii="Palatino Linotype" w:hAnsi="Palatino Linotype" w:cs="Arial"/>
          <w:b/>
          <w:bCs/>
          <w:sz w:val="24"/>
        </w:rPr>
        <w:t xml:space="preserve">veinticinco de junio de dos mil veinticuatro, El Recurrente </w:t>
      </w:r>
      <w:r w:rsidR="00D44708" w:rsidRPr="00415E43">
        <w:rPr>
          <w:rFonts w:ascii="Palatino Linotype" w:hAnsi="Palatino Linotype" w:cs="Arial"/>
          <w:sz w:val="24"/>
        </w:rPr>
        <w:t>presentó a través del Sistema de Acceso a la Información Mexiquense (</w:t>
      </w:r>
      <w:r w:rsidR="00D44708" w:rsidRPr="00415E43">
        <w:rPr>
          <w:rFonts w:ascii="Palatino Linotype" w:hAnsi="Palatino Linotype" w:cs="Arial"/>
          <w:b/>
          <w:sz w:val="24"/>
        </w:rPr>
        <w:t>SAIMEX)</w:t>
      </w:r>
      <w:r w:rsidR="00D44708" w:rsidRPr="00415E43">
        <w:rPr>
          <w:rFonts w:ascii="Palatino Linotype" w:hAnsi="Palatino Linotype" w:cs="Arial"/>
          <w:sz w:val="24"/>
        </w:rPr>
        <w:t xml:space="preserve"> ante </w:t>
      </w:r>
      <w:r w:rsidR="00D44708" w:rsidRPr="00415E43">
        <w:rPr>
          <w:rFonts w:ascii="Palatino Linotype" w:hAnsi="Palatino Linotype" w:cs="Arial"/>
          <w:b/>
          <w:sz w:val="24"/>
        </w:rPr>
        <w:t>El Sujeto Obligado</w:t>
      </w:r>
      <w:r w:rsidR="00D44708" w:rsidRPr="00415E43">
        <w:rPr>
          <w:rFonts w:ascii="Palatino Linotype" w:hAnsi="Palatino Linotype" w:cs="Arial"/>
          <w:sz w:val="24"/>
        </w:rPr>
        <w:t>, las solicitudes de acceso a la información pública, registradas bajo los números de expediente</w:t>
      </w:r>
      <w:r w:rsidR="00D44708">
        <w:rPr>
          <w:rFonts w:ascii="Palatino Linotype" w:hAnsi="Palatino Linotype" w:cs="Arial"/>
          <w:sz w:val="24"/>
        </w:rPr>
        <w:t xml:space="preserve"> </w:t>
      </w:r>
      <w:r w:rsidR="00D44708">
        <w:rPr>
          <w:rFonts w:ascii="Palatino Linotype" w:hAnsi="Palatino Linotype" w:cs="Arial"/>
          <w:b/>
          <w:bCs/>
          <w:sz w:val="24"/>
        </w:rPr>
        <w:t xml:space="preserve">01022/ECATEPEC/IP/2024, 00951/ECATEPEC/IP/2024, 00893/ECATEPEC/IP/2024 y 00889/ECATEPEC/IP/2024, </w:t>
      </w:r>
      <w:r w:rsidR="00D44708">
        <w:rPr>
          <w:rFonts w:ascii="Palatino Linotype" w:hAnsi="Palatino Linotype" w:cs="Arial"/>
          <w:sz w:val="24"/>
        </w:rPr>
        <w:t>mediante las cuales solicitó información en el tenor siguiente:</w:t>
      </w:r>
    </w:p>
    <w:p w14:paraId="75C07CF6" w14:textId="77777777" w:rsidR="00D44708" w:rsidRDefault="00D44708" w:rsidP="00AD18E2">
      <w:pPr>
        <w:spacing w:before="240" w:line="360" w:lineRule="auto"/>
        <w:jc w:val="both"/>
        <w:rPr>
          <w:rFonts w:ascii="Palatino Linotype" w:hAnsi="Palatino Linotype" w:cs="Arial"/>
          <w:b/>
          <w:bCs/>
          <w:sz w:val="24"/>
        </w:rPr>
      </w:pPr>
    </w:p>
    <w:p w14:paraId="1EA0E5AE" w14:textId="77777777" w:rsidR="00D44708" w:rsidRPr="00ED7401" w:rsidRDefault="00D44708" w:rsidP="00AD18E2">
      <w:pPr>
        <w:spacing w:before="240" w:line="360" w:lineRule="auto"/>
        <w:jc w:val="both"/>
        <w:rPr>
          <w:rFonts w:ascii="Palatino Linotype" w:hAnsi="Palatino Linotype" w:cs="Arial"/>
          <w:b/>
          <w:bCs/>
          <w:sz w:val="24"/>
        </w:rPr>
      </w:pPr>
      <w:r w:rsidRPr="00ED7401">
        <w:rPr>
          <w:rFonts w:ascii="Palatino Linotype" w:hAnsi="Palatino Linotype" w:cs="Arial"/>
          <w:b/>
          <w:bCs/>
          <w:sz w:val="24"/>
        </w:rPr>
        <w:lastRenderedPageBreak/>
        <w:t>01022/ECATEPEC/IP/2024</w:t>
      </w:r>
    </w:p>
    <w:p w14:paraId="6E0DDE2E" w14:textId="1FF7D8FF" w:rsidR="00D44708" w:rsidRDefault="00D44708" w:rsidP="00D44708">
      <w:pPr>
        <w:pStyle w:val="CitasINFOEM"/>
        <w:rPr>
          <w:b/>
          <w:bCs/>
        </w:rPr>
      </w:pPr>
      <w:r>
        <w:t>“</w:t>
      </w:r>
      <w:r w:rsidRPr="00D44708">
        <w:t>En relación con el Órgano consultivo de apoyo del Sistema Municipal de Protección previsto en los Artículos 119 y 145 de la Ley General de los Derechos de Niñas, Niños y Adolescentes, solicito la siguiente información del periodo del 1 de enero al 31 de diciembre del 2018: 1.- Orden del día de las sesiones y reuniones realizadas por el Órgano consultivo de apoyo del Sistema Municipal de Protección 2.- Listas de asistencia de las sesiones y reuniones realizadas por el Órgano consultivo de apoyo del Sistema Municipal de Protección 3.- Actas o minutas de las sesiones y reuniones realizadas por el Órgano consultivo de apoyo del Sistema Municipal de Protección 4.- Documentos de planeación operativa (programas, planes, metodologías, cronogramas o similares) elaborados por el Órgano consultivo de apoyo del Sistema Municipal de Protecció</w:t>
      </w:r>
      <w:r>
        <w:t xml:space="preserve">n” </w:t>
      </w:r>
      <w:r>
        <w:rPr>
          <w:b/>
          <w:bCs/>
        </w:rPr>
        <w:t>(Sic)</w:t>
      </w:r>
      <w:bookmarkStart w:id="1" w:name="_GoBack"/>
      <w:bookmarkEnd w:id="1"/>
    </w:p>
    <w:p w14:paraId="377FDC76" w14:textId="77777777" w:rsidR="00D44708" w:rsidRPr="00D44708" w:rsidRDefault="00D44708" w:rsidP="00D44708">
      <w:pPr>
        <w:pStyle w:val="CitasINFOEM"/>
        <w:rPr>
          <w:b/>
          <w:bCs/>
        </w:rPr>
      </w:pPr>
    </w:p>
    <w:p w14:paraId="6DF9565A" w14:textId="77777777" w:rsidR="00D44708" w:rsidRPr="00ED7401" w:rsidRDefault="00D44708" w:rsidP="00AD18E2">
      <w:pPr>
        <w:spacing w:before="240" w:line="360" w:lineRule="auto"/>
        <w:jc w:val="both"/>
        <w:rPr>
          <w:rFonts w:ascii="Palatino Linotype" w:hAnsi="Palatino Linotype" w:cs="Arial"/>
          <w:b/>
          <w:bCs/>
          <w:sz w:val="24"/>
        </w:rPr>
      </w:pPr>
      <w:r w:rsidRPr="00ED7401">
        <w:rPr>
          <w:rFonts w:ascii="Palatino Linotype" w:hAnsi="Palatino Linotype" w:cs="Arial"/>
          <w:b/>
          <w:bCs/>
          <w:sz w:val="24"/>
        </w:rPr>
        <w:t>00951/ECATEPEC/IP/2024</w:t>
      </w:r>
    </w:p>
    <w:p w14:paraId="77D24E3C" w14:textId="51852462" w:rsidR="00D44708" w:rsidRDefault="00D44708" w:rsidP="00D44708">
      <w:pPr>
        <w:pStyle w:val="Citas"/>
        <w:rPr>
          <w:b/>
          <w:bCs/>
        </w:rPr>
      </w:pPr>
      <w:r>
        <w:t>“</w:t>
      </w:r>
      <w:r w:rsidRPr="00D44708">
        <w:t>En relación con el Consejo Municipal de Lucha contra las Drogas y la Delincuencia, previsto en el Bando Municipal del Ayuntamiento de Ecatepec de Morelos 2018, solicito la siguiente información del periodo del 1 enero al 31 de diciembre de 2018: 1.- Orden del día de las sesiones y reuniones realizadas 2.- Listas de asistencia de las sesiones y reuniones realizadas 3.- Actas o minutas de las sesiones y reuniones realizadas 4.- Documentos de planeación operativa elaborados (programas, planes, metodologías, cronogramas o similares)</w:t>
      </w:r>
      <w:r>
        <w:t xml:space="preserve">” </w:t>
      </w:r>
      <w:r>
        <w:rPr>
          <w:b/>
          <w:bCs/>
        </w:rPr>
        <w:t>(Sic)</w:t>
      </w:r>
    </w:p>
    <w:p w14:paraId="16BE3DC7" w14:textId="77777777" w:rsidR="00D44708" w:rsidRPr="00D44708" w:rsidRDefault="00D44708" w:rsidP="00D44708">
      <w:pPr>
        <w:pStyle w:val="Citas"/>
        <w:rPr>
          <w:b/>
          <w:bCs/>
        </w:rPr>
      </w:pPr>
    </w:p>
    <w:p w14:paraId="199B82F9" w14:textId="77777777" w:rsidR="00D44708" w:rsidRPr="00D44708" w:rsidRDefault="00D44708" w:rsidP="00AD18E2">
      <w:pPr>
        <w:spacing w:before="240" w:line="360" w:lineRule="auto"/>
        <w:jc w:val="both"/>
        <w:rPr>
          <w:rFonts w:ascii="Palatino Linotype" w:hAnsi="Palatino Linotype" w:cs="Arial"/>
          <w:b/>
          <w:bCs/>
          <w:sz w:val="24"/>
        </w:rPr>
      </w:pPr>
      <w:r w:rsidRPr="00D44708">
        <w:rPr>
          <w:rFonts w:ascii="Palatino Linotype" w:hAnsi="Palatino Linotype" w:cs="Arial"/>
          <w:b/>
          <w:bCs/>
          <w:sz w:val="24"/>
        </w:rPr>
        <w:lastRenderedPageBreak/>
        <w:t xml:space="preserve"> 00893/ECATEPEC/IP/2024 </w:t>
      </w:r>
    </w:p>
    <w:p w14:paraId="530E7268" w14:textId="22303C28" w:rsidR="00D44708" w:rsidRDefault="00D44708" w:rsidP="00D44708">
      <w:pPr>
        <w:pStyle w:val="CitasINFOEM"/>
        <w:rPr>
          <w:b/>
          <w:bCs/>
        </w:rPr>
      </w:pPr>
      <w:r>
        <w:t>“</w:t>
      </w:r>
      <w:r w:rsidRPr="00D44708">
        <w:t>En relación con el Comité Municipal de Salud, previsto en el Bando Municipal del Ayuntamiento de Ecatepec de Morelos 2018, solicito la siguiente información del periodo del 1 enero al 31 de diciembre de 2018: 1.- Orden del día de las sesiones y reuniones realizadas 2.- Listas de asistencia de las sesiones y reuniones realizadas 3.- Actas o minutas de las sesiones y reuniones realizadas 4.- Documentos de planeación operativa elaborados (programas, planes, metodologías, cronogramas o similares</w:t>
      </w:r>
      <w:r>
        <w:t xml:space="preserve">)” </w:t>
      </w:r>
      <w:r>
        <w:rPr>
          <w:b/>
          <w:bCs/>
        </w:rPr>
        <w:t>(Sic)</w:t>
      </w:r>
    </w:p>
    <w:p w14:paraId="1ACCD558" w14:textId="77777777" w:rsidR="009B42AE" w:rsidRPr="00D44708" w:rsidRDefault="009B42AE" w:rsidP="00D44708">
      <w:pPr>
        <w:pStyle w:val="CitasINFOEM"/>
        <w:rPr>
          <w:b/>
          <w:bCs/>
        </w:rPr>
      </w:pPr>
    </w:p>
    <w:p w14:paraId="17F128AA" w14:textId="7DFC4C77" w:rsidR="00D44708" w:rsidRPr="00D44708" w:rsidRDefault="00D44708" w:rsidP="00AD18E2">
      <w:pPr>
        <w:spacing w:before="240" w:line="360" w:lineRule="auto"/>
        <w:jc w:val="both"/>
        <w:rPr>
          <w:rFonts w:ascii="Palatino Linotype" w:hAnsi="Palatino Linotype" w:cs="Arial"/>
          <w:sz w:val="24"/>
        </w:rPr>
      </w:pPr>
      <w:r w:rsidRPr="00D44708">
        <w:rPr>
          <w:rFonts w:ascii="Palatino Linotype" w:hAnsi="Palatino Linotype" w:cs="Arial"/>
          <w:b/>
          <w:bCs/>
          <w:sz w:val="24"/>
        </w:rPr>
        <w:t xml:space="preserve"> 00889/ECATEPEC/IP/2024</w:t>
      </w:r>
    </w:p>
    <w:p w14:paraId="621F1BF5" w14:textId="649E7277" w:rsidR="00D44708" w:rsidRPr="00D44708" w:rsidRDefault="00D44708" w:rsidP="00D44708">
      <w:pPr>
        <w:pStyle w:val="Citas"/>
        <w:rPr>
          <w:b/>
          <w:bCs/>
        </w:rPr>
      </w:pPr>
      <w:r>
        <w:t>“</w:t>
      </w:r>
      <w:r w:rsidRPr="00D44708">
        <w:t>En relación con el Comité Municipal de Riesgos Sanitarios, previsto en el Bando Municipal del Ayuntamiento de Ecatepec de Morelos 2018, solicito la siguiente información del periodo del 1 enero al 31 de diciembre de 2018: 1.- Orden del día de las sesiones y reuniones realizadas por el Comité Municipal de Riesgos Sanitarios 2.- Listas de asistencia de las sesiones y reuniones realizadas por el Comité Municipal de Riesgos Sanitarios 3.- Actas o minutas de las sesiones y reuniones realizadas por el Comité Municipal de Riesgos Sanitarios 4.- Documentos de planeación operativa (programas, planes, metodologías, cronogramas o similares) elaborados por el Comité Municipal de Riesgos Sanitario</w:t>
      </w:r>
      <w:r>
        <w:t xml:space="preserve">s” </w:t>
      </w:r>
      <w:r>
        <w:rPr>
          <w:b/>
          <w:bCs/>
        </w:rPr>
        <w:t>(Sic)</w:t>
      </w:r>
    </w:p>
    <w:p w14:paraId="46D5716B" w14:textId="43F047D1" w:rsidR="00AD18E2" w:rsidRPr="00415E43" w:rsidRDefault="00AD18E2" w:rsidP="00AD18E2">
      <w:pPr>
        <w:spacing w:before="240" w:line="360" w:lineRule="auto"/>
        <w:ind w:right="850"/>
        <w:jc w:val="both"/>
        <w:rPr>
          <w:rFonts w:ascii="Palatino Linotype" w:eastAsia="Times New Roman" w:hAnsi="Palatino Linotype" w:cs="Times New Roman"/>
          <w:sz w:val="24"/>
          <w:szCs w:val="24"/>
          <w:lang w:eastAsia="es-ES"/>
        </w:rPr>
      </w:pPr>
      <w:r w:rsidRPr="00415E43">
        <w:rPr>
          <w:rFonts w:ascii="Palatino Linotype" w:eastAsia="Times New Roman" w:hAnsi="Palatino Linotype" w:cs="Times New Roman"/>
          <w:b/>
          <w:sz w:val="24"/>
          <w:szCs w:val="24"/>
          <w:lang w:eastAsia="es-ES"/>
        </w:rPr>
        <w:t xml:space="preserve">Modalidad de entrega: </w:t>
      </w:r>
      <w:r w:rsidRPr="00415E43">
        <w:rPr>
          <w:rFonts w:ascii="Palatino Linotype" w:eastAsia="Times New Roman" w:hAnsi="Palatino Linotype" w:cs="Times New Roman"/>
          <w:sz w:val="24"/>
          <w:szCs w:val="24"/>
          <w:lang w:eastAsia="es-ES"/>
        </w:rPr>
        <w:t xml:space="preserve">A través del SAIMEX, en los </w:t>
      </w:r>
      <w:r w:rsidR="00D44708">
        <w:rPr>
          <w:rFonts w:ascii="Palatino Linotype" w:eastAsia="Times New Roman" w:hAnsi="Palatino Linotype" w:cs="Times New Roman"/>
          <w:sz w:val="24"/>
          <w:szCs w:val="24"/>
          <w:lang w:eastAsia="es-ES"/>
        </w:rPr>
        <w:t xml:space="preserve">cuatro casos. </w:t>
      </w:r>
    </w:p>
    <w:p w14:paraId="056CEF31" w14:textId="77777777" w:rsidR="00AD18E2" w:rsidRPr="00AD18E2" w:rsidRDefault="00AD18E2" w:rsidP="00AD18E2">
      <w:pPr>
        <w:spacing w:before="240" w:line="360" w:lineRule="auto"/>
        <w:ind w:right="850"/>
        <w:jc w:val="both"/>
        <w:rPr>
          <w:rFonts w:ascii="Palatino Linotype" w:eastAsia="Times New Roman" w:hAnsi="Palatino Linotype" w:cs="Times New Roman"/>
          <w:sz w:val="24"/>
          <w:szCs w:val="24"/>
          <w:highlight w:val="yellow"/>
          <w:lang w:eastAsia="es-ES"/>
        </w:rPr>
      </w:pPr>
    </w:p>
    <w:p w14:paraId="3F20CBB2" w14:textId="77777777" w:rsidR="00AD18E2" w:rsidRPr="00415E43" w:rsidRDefault="00AD18E2" w:rsidP="00AD18E2">
      <w:pPr>
        <w:spacing w:before="240" w:line="360" w:lineRule="auto"/>
        <w:jc w:val="both"/>
        <w:rPr>
          <w:rFonts w:ascii="Palatino Linotype" w:hAnsi="Palatino Linotype" w:cs="Arial"/>
          <w:b/>
          <w:sz w:val="28"/>
        </w:rPr>
      </w:pPr>
      <w:r w:rsidRPr="00415E43">
        <w:rPr>
          <w:rFonts w:ascii="Palatino Linotype" w:hAnsi="Palatino Linotype" w:cs="Arial"/>
          <w:b/>
          <w:sz w:val="28"/>
        </w:rPr>
        <w:lastRenderedPageBreak/>
        <w:t xml:space="preserve">SEGUNDO. </w:t>
      </w:r>
      <w:r w:rsidRPr="00415E43">
        <w:rPr>
          <w:rFonts w:ascii="Palatino Linotype" w:hAnsi="Palatino Linotype" w:cs="Arial"/>
          <w:b/>
          <w:sz w:val="28"/>
          <w:szCs w:val="20"/>
        </w:rPr>
        <w:t>De la respuesta del Sujeto Obligado.</w:t>
      </w:r>
    </w:p>
    <w:p w14:paraId="3FBE56F3" w14:textId="536E2F90" w:rsidR="00D44708" w:rsidRDefault="00AD18E2" w:rsidP="00AD18E2">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t xml:space="preserve">De las constancias de los expedientes electrónicos del </w:t>
      </w:r>
      <w:r w:rsidRPr="00415E43">
        <w:rPr>
          <w:rFonts w:ascii="Palatino Linotype" w:hAnsi="Palatino Linotype" w:cs="Arial"/>
          <w:b/>
          <w:lang w:val="es-MX"/>
        </w:rPr>
        <w:t xml:space="preserve">SAIMEX, </w:t>
      </w:r>
      <w:r w:rsidRPr="00415E43">
        <w:rPr>
          <w:rFonts w:ascii="Palatino Linotype" w:hAnsi="Palatino Linotype" w:cs="Arial"/>
          <w:lang w:val="es-MX"/>
        </w:rPr>
        <w:t xml:space="preserve">se advierte que </w:t>
      </w:r>
      <w:r w:rsidRPr="00415E43">
        <w:rPr>
          <w:rFonts w:ascii="Palatino Linotype" w:hAnsi="Palatino Linotype" w:cs="Arial"/>
          <w:b/>
          <w:lang w:val="es-MX"/>
        </w:rPr>
        <w:t xml:space="preserve">El Sujeto Obligado </w:t>
      </w:r>
      <w:r w:rsidRPr="00415E43">
        <w:rPr>
          <w:rFonts w:ascii="Palatino Linotype" w:hAnsi="Palatino Linotype" w:cs="Arial"/>
          <w:lang w:val="es-MX"/>
        </w:rPr>
        <w:t xml:space="preserve">emitió respuestas coincidentes a las solicitudes de información, en fecha </w:t>
      </w:r>
      <w:r w:rsidR="00D44708">
        <w:rPr>
          <w:rFonts w:ascii="Palatino Linotype" w:hAnsi="Palatino Linotype" w:cs="Arial"/>
          <w:b/>
          <w:bCs/>
          <w:lang w:val="es-MX"/>
        </w:rPr>
        <w:t xml:space="preserve">veintisiete de junio de dos mil veinticuatro, </w:t>
      </w:r>
      <w:r w:rsidR="00D44708">
        <w:rPr>
          <w:rFonts w:ascii="Palatino Linotype" w:hAnsi="Palatino Linotype" w:cs="Arial"/>
          <w:lang w:val="es-MX"/>
        </w:rPr>
        <w:t>resultando de nuestro interés lo siguiente:</w:t>
      </w:r>
    </w:p>
    <w:p w14:paraId="01CD5C6D" w14:textId="271FB27B" w:rsidR="00D44708" w:rsidRPr="00D44708" w:rsidRDefault="00D44708" w:rsidP="00D44708">
      <w:pPr>
        <w:pStyle w:val="Citas"/>
        <w:rPr>
          <w:b/>
          <w:bCs/>
        </w:rPr>
      </w:pPr>
      <w:r>
        <w:t>“</w:t>
      </w:r>
      <w:r w:rsidRPr="00D44708">
        <w:t>EL H. AYUNTAMIENTO CONSTITUCIONAL DE ECATEPEC DE MORELOS NO ES SUJETO OBLIGADO PARA DAR ATENCIÓN A SU REQUERIMIENTO, YA QUE ES RESPONSABILIDAD DEL SISTEMA PARA EL DESARROLLO INTEGRAL DE LA FAMILIA DE ECATEPEC DE MORELOS (DIF</w:t>
      </w:r>
      <w:r>
        <w:t xml:space="preserve">)” </w:t>
      </w:r>
      <w:r>
        <w:rPr>
          <w:b/>
          <w:bCs/>
        </w:rPr>
        <w:t>(Sic)</w:t>
      </w:r>
    </w:p>
    <w:p w14:paraId="08AB02D0" w14:textId="77777777" w:rsidR="00D44708" w:rsidRDefault="00D44708" w:rsidP="00AD18E2">
      <w:pPr>
        <w:pStyle w:val="Prrafodelista"/>
        <w:spacing w:after="240" w:line="360" w:lineRule="auto"/>
        <w:ind w:left="0"/>
        <w:jc w:val="both"/>
        <w:rPr>
          <w:rFonts w:ascii="Palatino Linotype" w:hAnsi="Palatino Linotype" w:cs="Arial"/>
          <w:lang w:val="es-MX"/>
        </w:rPr>
      </w:pPr>
    </w:p>
    <w:p w14:paraId="6A370FF0" w14:textId="77777777" w:rsidR="00AD18E2" w:rsidRPr="00415E43" w:rsidRDefault="00AD18E2" w:rsidP="00AD18E2">
      <w:pPr>
        <w:pStyle w:val="Citas"/>
        <w:ind w:left="0" w:right="-18"/>
        <w:rPr>
          <w:i w:val="0"/>
          <w:iCs/>
          <w:sz w:val="24"/>
          <w:szCs w:val="24"/>
        </w:rPr>
      </w:pPr>
      <w:r w:rsidRPr="00415E43">
        <w:rPr>
          <w:i w:val="0"/>
          <w:iCs/>
          <w:sz w:val="24"/>
          <w:szCs w:val="24"/>
        </w:rPr>
        <w:t xml:space="preserve">De forma complementaria, en los expedientes electrónicos de las solicitudes de información, </w:t>
      </w:r>
      <w:r w:rsidRPr="00415E43">
        <w:rPr>
          <w:b/>
          <w:bCs/>
          <w:i w:val="0"/>
          <w:iCs/>
          <w:sz w:val="24"/>
          <w:szCs w:val="24"/>
        </w:rPr>
        <w:t xml:space="preserve">El Sujeto Obligado </w:t>
      </w:r>
      <w:r w:rsidRPr="00415E43">
        <w:rPr>
          <w:i w:val="0"/>
          <w:iCs/>
          <w:sz w:val="24"/>
          <w:szCs w:val="24"/>
        </w:rPr>
        <w:t>adjuntó lo siguiente:</w:t>
      </w:r>
    </w:p>
    <w:tbl>
      <w:tblPr>
        <w:tblStyle w:val="Tablaconcuadrcula"/>
        <w:tblW w:w="0" w:type="auto"/>
        <w:tblLook w:val="04A0" w:firstRow="1" w:lastRow="0" w:firstColumn="1" w:lastColumn="0" w:noHBand="0" w:noVBand="1"/>
      </w:tblPr>
      <w:tblGrid>
        <w:gridCol w:w="3159"/>
        <w:gridCol w:w="5903"/>
      </w:tblGrid>
      <w:tr w:rsidR="00AD18E2" w:rsidRPr="00AD18E2" w14:paraId="5983EF84" w14:textId="77777777" w:rsidTr="00BC2597">
        <w:tc>
          <w:tcPr>
            <w:tcW w:w="3159" w:type="dxa"/>
            <w:tcBorders>
              <w:right w:val="single" w:sz="12" w:space="0" w:color="FFFFFF" w:themeColor="background1"/>
            </w:tcBorders>
            <w:shd w:val="clear" w:color="auto" w:fill="000000" w:themeFill="text1"/>
          </w:tcPr>
          <w:p w14:paraId="778ACD4C" w14:textId="77777777" w:rsidR="00AD18E2" w:rsidRPr="00415E43" w:rsidRDefault="00AD18E2" w:rsidP="00BC2597">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t>Solicitud de información</w:t>
            </w:r>
          </w:p>
        </w:tc>
        <w:tc>
          <w:tcPr>
            <w:tcW w:w="5903" w:type="dxa"/>
            <w:tcBorders>
              <w:left w:val="single" w:sz="12" w:space="0" w:color="FFFFFF" w:themeColor="background1"/>
            </w:tcBorders>
            <w:shd w:val="clear" w:color="auto" w:fill="000000" w:themeFill="text1"/>
          </w:tcPr>
          <w:p w14:paraId="22F2D938" w14:textId="77777777" w:rsidR="00AD18E2" w:rsidRPr="00415E43" w:rsidRDefault="00AD18E2" w:rsidP="00BC2597">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t>Anexos</w:t>
            </w:r>
          </w:p>
        </w:tc>
      </w:tr>
      <w:tr w:rsidR="00AD18E2" w:rsidRPr="00AD18E2" w14:paraId="6B2F6D6D" w14:textId="77777777" w:rsidTr="00BC2597">
        <w:tc>
          <w:tcPr>
            <w:tcW w:w="3159" w:type="dxa"/>
            <w:vAlign w:val="center"/>
          </w:tcPr>
          <w:p w14:paraId="3588814E" w14:textId="7E1573F3" w:rsidR="00AD18E2" w:rsidRPr="00415E43" w:rsidRDefault="00D44708" w:rsidP="00BC2597">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01022/ECATEPEC/IP/2024</w:t>
            </w:r>
          </w:p>
        </w:tc>
        <w:tc>
          <w:tcPr>
            <w:tcW w:w="5903" w:type="dxa"/>
          </w:tcPr>
          <w:p w14:paraId="26963301" w14:textId="4C98A290" w:rsidR="00AD18E2" w:rsidRPr="00415E43" w:rsidRDefault="00AD18E2" w:rsidP="00FC7F0B">
            <w:pPr>
              <w:pStyle w:val="Prrafodelista"/>
              <w:numPr>
                <w:ilvl w:val="0"/>
                <w:numId w:val="2"/>
              </w:numPr>
              <w:spacing w:after="240" w:line="360" w:lineRule="auto"/>
              <w:jc w:val="both"/>
              <w:rPr>
                <w:rFonts w:ascii="Palatino Linotype" w:hAnsi="Palatino Linotype" w:cs="Arial"/>
                <w:b/>
                <w:bCs/>
                <w:lang w:val="es-MX"/>
              </w:rPr>
            </w:pPr>
            <w:r w:rsidRPr="00415E43">
              <w:rPr>
                <w:rFonts w:ascii="Palatino Linotype" w:hAnsi="Palatino Linotype" w:cs="Arial"/>
                <w:b/>
                <w:bCs/>
                <w:lang w:val="es-MX"/>
              </w:rPr>
              <w:t>“</w:t>
            </w:r>
            <w:r w:rsidR="00F003D2">
              <w:rPr>
                <w:rFonts w:ascii="Palatino Linotype" w:hAnsi="Palatino Linotype" w:cs="Arial"/>
                <w:b/>
                <w:bCs/>
                <w:lang w:val="es-MX"/>
              </w:rPr>
              <w:t>1022.pdf”</w:t>
            </w:r>
          </w:p>
        </w:tc>
      </w:tr>
      <w:tr w:rsidR="00AD18E2" w:rsidRPr="00AD18E2" w14:paraId="16730900" w14:textId="77777777" w:rsidTr="00BC2597">
        <w:tc>
          <w:tcPr>
            <w:tcW w:w="3159" w:type="dxa"/>
            <w:vAlign w:val="center"/>
          </w:tcPr>
          <w:p w14:paraId="1585D40E" w14:textId="65F89F41" w:rsidR="00AD18E2" w:rsidRPr="00415E43" w:rsidRDefault="00D44708" w:rsidP="00BC2597">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00951</w:t>
            </w:r>
            <w:r w:rsidR="00F003D2">
              <w:rPr>
                <w:rFonts w:ascii="Palatino Linotype" w:hAnsi="Palatino Linotype" w:cs="Arial"/>
                <w:b/>
                <w:bCs/>
                <w:lang w:val="es-MX"/>
              </w:rPr>
              <w:t>/ECATEPEC/IP/2024</w:t>
            </w:r>
          </w:p>
        </w:tc>
        <w:tc>
          <w:tcPr>
            <w:tcW w:w="5903" w:type="dxa"/>
            <w:vAlign w:val="center"/>
          </w:tcPr>
          <w:p w14:paraId="0111799C" w14:textId="239318D6" w:rsidR="00AD18E2" w:rsidRPr="00415E43" w:rsidRDefault="00AD18E2" w:rsidP="00FC7F0B">
            <w:pPr>
              <w:pStyle w:val="Prrafodelista"/>
              <w:numPr>
                <w:ilvl w:val="0"/>
                <w:numId w:val="2"/>
              </w:numPr>
              <w:spacing w:after="240" w:line="360" w:lineRule="auto"/>
              <w:rPr>
                <w:rFonts w:ascii="Palatino Linotype" w:hAnsi="Palatino Linotype" w:cs="Arial"/>
                <w:b/>
                <w:bCs/>
                <w:lang w:val="es-MX"/>
              </w:rPr>
            </w:pPr>
            <w:r w:rsidRPr="00415E43">
              <w:rPr>
                <w:rFonts w:ascii="Palatino Linotype" w:hAnsi="Palatino Linotype" w:cs="Arial"/>
                <w:b/>
                <w:bCs/>
                <w:lang w:val="es-MX"/>
              </w:rPr>
              <w:t>“</w:t>
            </w:r>
            <w:r w:rsidR="00F003D2">
              <w:rPr>
                <w:rFonts w:ascii="Palatino Linotype" w:hAnsi="Palatino Linotype" w:cs="Arial"/>
                <w:b/>
                <w:bCs/>
                <w:lang w:val="es-MX"/>
              </w:rPr>
              <w:t>951.pdf”</w:t>
            </w:r>
          </w:p>
        </w:tc>
      </w:tr>
      <w:tr w:rsidR="00415E43" w:rsidRPr="00AD18E2" w14:paraId="473255DF" w14:textId="77777777" w:rsidTr="00BC2597">
        <w:tc>
          <w:tcPr>
            <w:tcW w:w="3159" w:type="dxa"/>
            <w:vAlign w:val="center"/>
          </w:tcPr>
          <w:p w14:paraId="7D943F69" w14:textId="0E027C19" w:rsidR="00415E43" w:rsidRPr="00415E43" w:rsidRDefault="00D44708" w:rsidP="00BC2597">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00893</w:t>
            </w:r>
            <w:r w:rsidR="00F003D2">
              <w:rPr>
                <w:rFonts w:ascii="Palatino Linotype" w:hAnsi="Palatino Linotype" w:cs="Arial"/>
                <w:b/>
                <w:bCs/>
                <w:lang w:val="es-MX"/>
              </w:rPr>
              <w:t>/ECATEPEC/IP/2024</w:t>
            </w:r>
          </w:p>
        </w:tc>
        <w:tc>
          <w:tcPr>
            <w:tcW w:w="5903" w:type="dxa"/>
            <w:vAlign w:val="center"/>
          </w:tcPr>
          <w:p w14:paraId="3B51ABA3" w14:textId="11BAB48C" w:rsidR="00415E43" w:rsidRPr="00415E43" w:rsidRDefault="00415E43" w:rsidP="00FC7F0B">
            <w:pPr>
              <w:pStyle w:val="Prrafodelista"/>
              <w:numPr>
                <w:ilvl w:val="0"/>
                <w:numId w:val="2"/>
              </w:numPr>
              <w:spacing w:after="240" w:line="360" w:lineRule="auto"/>
              <w:rPr>
                <w:rFonts w:ascii="Palatino Linotype" w:hAnsi="Palatino Linotype" w:cs="Arial"/>
                <w:b/>
                <w:bCs/>
                <w:lang w:val="es-MX"/>
              </w:rPr>
            </w:pPr>
            <w:r>
              <w:rPr>
                <w:rFonts w:ascii="Palatino Linotype" w:hAnsi="Palatino Linotype" w:cs="Arial"/>
                <w:b/>
                <w:bCs/>
                <w:lang w:val="es-MX"/>
              </w:rPr>
              <w:t>“</w:t>
            </w:r>
            <w:r w:rsidR="00F003D2">
              <w:rPr>
                <w:rFonts w:ascii="Palatino Linotype" w:hAnsi="Palatino Linotype" w:cs="Arial"/>
                <w:b/>
                <w:bCs/>
                <w:lang w:val="es-MX"/>
              </w:rPr>
              <w:t>893.pdf”</w:t>
            </w:r>
          </w:p>
        </w:tc>
      </w:tr>
      <w:tr w:rsidR="00D44708" w:rsidRPr="00AD18E2" w14:paraId="7AAE562C" w14:textId="77777777" w:rsidTr="00BC2597">
        <w:tc>
          <w:tcPr>
            <w:tcW w:w="3159" w:type="dxa"/>
            <w:vAlign w:val="center"/>
          </w:tcPr>
          <w:p w14:paraId="707E3FCC" w14:textId="16384311" w:rsidR="00D44708" w:rsidRDefault="00F003D2" w:rsidP="00BC2597">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00889/ECATEPEC/IP/2024</w:t>
            </w:r>
          </w:p>
        </w:tc>
        <w:tc>
          <w:tcPr>
            <w:tcW w:w="5903" w:type="dxa"/>
            <w:vAlign w:val="center"/>
          </w:tcPr>
          <w:p w14:paraId="36627850" w14:textId="0F3F8B13" w:rsidR="00D44708" w:rsidRDefault="00F003D2" w:rsidP="00FC7F0B">
            <w:pPr>
              <w:pStyle w:val="Prrafodelista"/>
              <w:numPr>
                <w:ilvl w:val="0"/>
                <w:numId w:val="2"/>
              </w:numPr>
              <w:spacing w:after="240" w:line="360" w:lineRule="auto"/>
              <w:rPr>
                <w:rFonts w:ascii="Palatino Linotype" w:hAnsi="Palatino Linotype" w:cs="Arial"/>
                <w:b/>
                <w:bCs/>
                <w:lang w:val="es-MX"/>
              </w:rPr>
            </w:pPr>
            <w:r>
              <w:rPr>
                <w:rFonts w:ascii="Palatino Linotype" w:hAnsi="Palatino Linotype" w:cs="Arial"/>
                <w:b/>
                <w:bCs/>
                <w:lang w:val="es-MX"/>
              </w:rPr>
              <w:t>“889.pdf”</w:t>
            </w:r>
          </w:p>
        </w:tc>
      </w:tr>
    </w:tbl>
    <w:p w14:paraId="18B5016F" w14:textId="77777777" w:rsidR="00AD18E2" w:rsidRPr="00415E43" w:rsidRDefault="00AD18E2" w:rsidP="00AD18E2">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lastRenderedPageBreak/>
        <w:t xml:space="preserve">Soportes documentales en cita que serán materia de análisis en el considerando respectivo. </w:t>
      </w:r>
    </w:p>
    <w:p w14:paraId="7304B51F" w14:textId="77777777" w:rsidR="00AD18E2" w:rsidRPr="00AD18E2" w:rsidRDefault="00AD18E2" w:rsidP="00AD18E2">
      <w:pPr>
        <w:pStyle w:val="Prrafodelista"/>
        <w:spacing w:after="240" w:line="360" w:lineRule="auto"/>
        <w:ind w:left="0"/>
        <w:jc w:val="both"/>
        <w:rPr>
          <w:rFonts w:ascii="Palatino Linotype" w:hAnsi="Palatino Linotype" w:cs="Arial"/>
          <w:highlight w:val="yellow"/>
          <w:lang w:val="es-MX"/>
        </w:rPr>
      </w:pPr>
    </w:p>
    <w:p w14:paraId="16A55023" w14:textId="77777777" w:rsidR="00AD18E2" w:rsidRPr="00415E43" w:rsidRDefault="00AD18E2" w:rsidP="00AD18E2">
      <w:pPr>
        <w:spacing w:before="240" w:line="360" w:lineRule="auto"/>
        <w:jc w:val="both"/>
        <w:rPr>
          <w:rFonts w:ascii="Palatino Linotype" w:hAnsi="Palatino Linotype" w:cs="Arial"/>
          <w:b/>
          <w:sz w:val="28"/>
        </w:rPr>
      </w:pPr>
      <w:r w:rsidRPr="00415E43">
        <w:rPr>
          <w:rFonts w:ascii="Palatino Linotype" w:hAnsi="Palatino Linotype" w:cs="Arial"/>
          <w:b/>
          <w:sz w:val="28"/>
        </w:rPr>
        <w:t xml:space="preserve">TERCERO. </w:t>
      </w:r>
      <w:r w:rsidRPr="00415E43">
        <w:rPr>
          <w:rFonts w:ascii="Palatino Linotype" w:hAnsi="Palatino Linotype"/>
          <w:b/>
          <w:sz w:val="28"/>
        </w:rPr>
        <w:t>Del recurso de revisión.</w:t>
      </w:r>
    </w:p>
    <w:p w14:paraId="077BB98E" w14:textId="7036F456" w:rsidR="00F003D2" w:rsidRPr="00F003D2" w:rsidRDefault="00AD18E2" w:rsidP="00AD18E2">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 xml:space="preserve">Inconforme con las respuestas notificadas por </w:t>
      </w:r>
      <w:r w:rsidRPr="00415E43">
        <w:rPr>
          <w:rFonts w:ascii="Palatino Linotype" w:hAnsi="Palatino Linotype" w:cs="Arial"/>
          <w:b/>
          <w:sz w:val="24"/>
          <w:szCs w:val="24"/>
        </w:rPr>
        <w:t xml:space="preserve">El Sujeto Obligado, </w:t>
      </w:r>
      <w:r w:rsidR="00F003D2">
        <w:rPr>
          <w:rFonts w:ascii="Palatino Linotype" w:hAnsi="Palatino Linotype" w:cs="Arial"/>
          <w:b/>
          <w:sz w:val="24"/>
          <w:szCs w:val="24"/>
        </w:rPr>
        <w:t>El</w:t>
      </w:r>
      <w:r w:rsidRPr="00415E43">
        <w:rPr>
          <w:rFonts w:ascii="Palatino Linotype" w:hAnsi="Palatino Linotype" w:cs="Arial"/>
          <w:b/>
          <w:sz w:val="24"/>
          <w:szCs w:val="24"/>
        </w:rPr>
        <w:t xml:space="preserve"> Recurrente </w:t>
      </w:r>
      <w:r w:rsidRPr="00415E43">
        <w:rPr>
          <w:rFonts w:ascii="Palatino Linotype" w:hAnsi="Palatino Linotype" w:cs="Arial"/>
          <w:sz w:val="24"/>
          <w:szCs w:val="24"/>
        </w:rPr>
        <w:t>interpuso recursos de revisión, en fecha</w:t>
      </w:r>
      <w:r w:rsidR="00415E43">
        <w:rPr>
          <w:rFonts w:ascii="Palatino Linotype" w:hAnsi="Palatino Linotype" w:cs="Arial"/>
          <w:sz w:val="24"/>
          <w:szCs w:val="24"/>
        </w:rPr>
        <w:t xml:space="preserve"> </w:t>
      </w:r>
      <w:r w:rsidR="00F003D2">
        <w:rPr>
          <w:rFonts w:ascii="Palatino Linotype" w:hAnsi="Palatino Linotype" w:cs="Arial"/>
          <w:b/>
          <w:bCs/>
          <w:sz w:val="24"/>
          <w:szCs w:val="24"/>
        </w:rPr>
        <w:t xml:space="preserve">veintisiete de junio, dos de julio y tres de julio, todos de dos mil veinticuatro, </w:t>
      </w:r>
      <w:r w:rsidR="00F003D2">
        <w:rPr>
          <w:rFonts w:ascii="Palatino Linotype" w:hAnsi="Palatino Linotype" w:cs="Arial"/>
          <w:sz w:val="24"/>
          <w:szCs w:val="24"/>
        </w:rPr>
        <w:t xml:space="preserve">los cuales fueron registrados en el sistema electrónico con los expedientes </w:t>
      </w:r>
      <w:r w:rsidR="00F003D2">
        <w:rPr>
          <w:rFonts w:ascii="Palatino Linotype" w:hAnsi="Palatino Linotype" w:cs="Arial"/>
          <w:b/>
          <w:bCs/>
          <w:sz w:val="24"/>
        </w:rPr>
        <w:t xml:space="preserve">03960/INFOEM/IP/RR/2024, 04063/INFOEM/IP/RR/2024, 04076/INFOEM/IP/RR/2024 y 04080/INFOEM/IP/RR/2024, </w:t>
      </w:r>
      <w:r w:rsidR="00F003D2">
        <w:rPr>
          <w:rFonts w:ascii="Palatino Linotype" w:hAnsi="Palatino Linotype" w:cs="Arial"/>
          <w:sz w:val="24"/>
        </w:rPr>
        <w:t xml:space="preserve">en los cuales arguye las siguientes manifestaciones: </w:t>
      </w:r>
    </w:p>
    <w:p w14:paraId="4C707F24" w14:textId="12CA69F0" w:rsidR="00D20265" w:rsidRDefault="00D20265" w:rsidP="00AD18E2">
      <w:pPr>
        <w:spacing w:before="240" w:line="360" w:lineRule="auto"/>
        <w:jc w:val="both"/>
        <w:rPr>
          <w:rFonts w:ascii="Palatino Linotype" w:hAnsi="Palatino Linotype" w:cs="Arial"/>
          <w:b/>
          <w:bCs/>
        </w:rPr>
      </w:pPr>
      <w:r>
        <w:rPr>
          <w:rFonts w:ascii="Palatino Linotype" w:hAnsi="Palatino Linotype" w:cs="Arial"/>
          <w:b/>
          <w:bCs/>
          <w:sz w:val="24"/>
        </w:rPr>
        <w:t>03960/INFOEM/IP/RR/2024</w:t>
      </w:r>
    </w:p>
    <w:p w14:paraId="61FA1B15" w14:textId="18B74EC9" w:rsidR="00D20265" w:rsidRPr="00D20265" w:rsidRDefault="00D20265" w:rsidP="00D20265">
      <w:pPr>
        <w:pStyle w:val="Citas"/>
        <w:rPr>
          <w:b/>
          <w:bCs/>
        </w:rPr>
      </w:pPr>
      <w:r>
        <w:t>“</w:t>
      </w:r>
      <w:r w:rsidRPr="00D20265">
        <w:t>La declaratoria de incompetencia por el sujeto obligad</w:t>
      </w:r>
      <w:r>
        <w:t xml:space="preserve">o” </w:t>
      </w:r>
      <w:r>
        <w:rPr>
          <w:b/>
          <w:bCs/>
        </w:rPr>
        <w:t>(Sic)</w:t>
      </w:r>
    </w:p>
    <w:p w14:paraId="027E693D" w14:textId="5B20030E" w:rsidR="00F003D2" w:rsidRPr="00D20265" w:rsidRDefault="00D20265" w:rsidP="00AD18E2">
      <w:pPr>
        <w:pStyle w:val="Citas"/>
        <w:ind w:left="0" w:right="72"/>
        <w:rPr>
          <w:rFonts w:ascii="Verdana" w:hAnsi="Verdana"/>
          <w:i w:val="0"/>
          <w:iCs/>
          <w:color w:val="000000"/>
          <w:sz w:val="14"/>
          <w:szCs w:val="14"/>
          <w:highlight w:val="yellow"/>
          <w:lang w:val="en-US"/>
        </w:rPr>
      </w:pPr>
      <w:r w:rsidRPr="00D20265">
        <w:rPr>
          <w:b/>
          <w:bCs/>
          <w:i w:val="0"/>
          <w:iCs/>
          <w:sz w:val="24"/>
          <w:lang w:val="en-US"/>
        </w:rPr>
        <w:t>04063/INFOEM/IP/RR/2024, 04076/INFOEM/IP/RR/2024 y 04080/INFOEM/IP/RR/2024</w:t>
      </w:r>
    </w:p>
    <w:p w14:paraId="5102DC88" w14:textId="5350D346" w:rsidR="00F003D2" w:rsidRPr="00D20265" w:rsidRDefault="00D20265" w:rsidP="00D20265">
      <w:pPr>
        <w:pStyle w:val="Citas"/>
        <w:rPr>
          <w:b/>
          <w:bCs/>
        </w:rPr>
      </w:pPr>
      <w:r w:rsidRPr="00D20265">
        <w:t>“No dan la declaratoria de incompetencia”</w:t>
      </w:r>
      <w:r>
        <w:t xml:space="preserve"> </w:t>
      </w:r>
      <w:r>
        <w:rPr>
          <w:b/>
          <w:bCs/>
        </w:rPr>
        <w:t>(Sic)</w:t>
      </w:r>
    </w:p>
    <w:p w14:paraId="4466C196" w14:textId="77777777" w:rsidR="00F003D2" w:rsidRPr="00AD18E2" w:rsidRDefault="00F003D2" w:rsidP="00AD18E2">
      <w:pPr>
        <w:pStyle w:val="Citas"/>
        <w:ind w:left="0" w:right="72"/>
        <w:rPr>
          <w:rFonts w:ascii="Verdana" w:hAnsi="Verdana"/>
          <w:color w:val="000000"/>
          <w:sz w:val="14"/>
          <w:szCs w:val="14"/>
          <w:highlight w:val="yellow"/>
        </w:rPr>
      </w:pPr>
    </w:p>
    <w:p w14:paraId="2575C33D" w14:textId="77777777" w:rsidR="00AD18E2" w:rsidRPr="00415E43" w:rsidRDefault="00AD18E2" w:rsidP="00AD18E2">
      <w:pPr>
        <w:spacing w:before="240" w:line="360" w:lineRule="auto"/>
        <w:jc w:val="both"/>
        <w:rPr>
          <w:rFonts w:ascii="Palatino Linotype" w:hAnsi="Palatino Linotype" w:cs="Arial"/>
          <w:b/>
          <w:sz w:val="24"/>
          <w:szCs w:val="24"/>
        </w:rPr>
      </w:pPr>
      <w:r w:rsidRPr="00415E43">
        <w:rPr>
          <w:rFonts w:ascii="Palatino Linotype" w:hAnsi="Palatino Linotype" w:cs="Arial"/>
          <w:b/>
          <w:sz w:val="28"/>
        </w:rPr>
        <w:t>CUARTO</w:t>
      </w:r>
      <w:r w:rsidRPr="00415E43">
        <w:rPr>
          <w:rFonts w:ascii="Palatino Linotype" w:hAnsi="Palatino Linotype" w:cs="Arial"/>
          <w:b/>
          <w:sz w:val="24"/>
          <w:szCs w:val="24"/>
        </w:rPr>
        <w:t xml:space="preserve">. </w:t>
      </w:r>
      <w:r w:rsidRPr="00415E43">
        <w:rPr>
          <w:rFonts w:ascii="Palatino Linotype" w:hAnsi="Palatino Linotype" w:cs="Arial"/>
          <w:b/>
          <w:sz w:val="28"/>
          <w:szCs w:val="28"/>
        </w:rPr>
        <w:t>Del turno del recurso de revisión.</w:t>
      </w:r>
    </w:p>
    <w:p w14:paraId="31CFCA6F" w14:textId="6E8CA41A" w:rsidR="00AD18E2" w:rsidRPr="00415E43" w:rsidRDefault="00AD18E2" w:rsidP="00AD18E2">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lastRenderedPageBreak/>
        <w:t>Medios de impugnación que le fueron turnados por medio del sistema electrónico a los Comisionados José Martínez Vilchis</w:t>
      </w:r>
      <w:r w:rsidR="00415E43">
        <w:rPr>
          <w:rFonts w:ascii="Palatino Linotype" w:hAnsi="Palatino Linotype" w:cs="Arial"/>
          <w:lang w:val="es-MX"/>
        </w:rPr>
        <w:t xml:space="preserve">, </w:t>
      </w:r>
      <w:r w:rsidR="00D20265">
        <w:rPr>
          <w:rFonts w:ascii="Palatino Linotype" w:hAnsi="Palatino Linotype" w:cs="Arial"/>
          <w:lang w:val="es-MX"/>
        </w:rPr>
        <w:t xml:space="preserve">María del Rosario Mejía Ayala y Luis Gustavo Parra Noriega, </w:t>
      </w:r>
      <w:r w:rsidR="00D20265" w:rsidRPr="00415E43">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fechas</w:t>
      </w:r>
      <w:r w:rsidR="00D20265">
        <w:rPr>
          <w:rFonts w:ascii="Palatino Linotype" w:hAnsi="Palatino Linotype" w:cs="Arial"/>
          <w:lang w:val="es-MX"/>
        </w:rPr>
        <w:t xml:space="preserve"> </w:t>
      </w:r>
      <w:r w:rsidR="00D20265">
        <w:rPr>
          <w:rFonts w:ascii="Palatino Linotype" w:hAnsi="Palatino Linotype" w:cs="Arial"/>
          <w:b/>
          <w:bCs/>
          <w:lang w:val="es-MX"/>
        </w:rPr>
        <w:t xml:space="preserve">tres, cuatro, cinco y ocho de julio de dos mil veinticuatro, </w:t>
      </w:r>
      <w:r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0B95E4E9" w14:textId="77777777" w:rsidR="00AD18E2" w:rsidRPr="00AD18E2" w:rsidRDefault="00AD18E2" w:rsidP="00AD18E2">
      <w:pPr>
        <w:pStyle w:val="Prrafodelista"/>
        <w:spacing w:line="360" w:lineRule="auto"/>
        <w:ind w:left="0"/>
        <w:jc w:val="both"/>
        <w:rPr>
          <w:rFonts w:ascii="Palatino Linotype" w:hAnsi="Palatino Linotype" w:cs="Arial"/>
          <w:highlight w:val="yellow"/>
          <w:lang w:val="es-MX"/>
        </w:rPr>
      </w:pPr>
    </w:p>
    <w:p w14:paraId="107B774B" w14:textId="77777777" w:rsidR="00AD18E2" w:rsidRPr="00415E43" w:rsidRDefault="00AD18E2" w:rsidP="00AD18E2">
      <w:pPr>
        <w:pStyle w:val="Prrafodelista"/>
        <w:spacing w:line="360" w:lineRule="auto"/>
        <w:ind w:left="0"/>
        <w:jc w:val="both"/>
        <w:rPr>
          <w:rFonts w:ascii="Palatino Linotype" w:hAnsi="Palatino Linotype" w:cs="Arial"/>
          <w:b/>
          <w:sz w:val="28"/>
          <w:szCs w:val="28"/>
          <w:lang w:val="es-MX"/>
        </w:rPr>
      </w:pPr>
      <w:r w:rsidRPr="00415E43">
        <w:rPr>
          <w:rFonts w:ascii="Palatino Linotype" w:hAnsi="Palatino Linotype" w:cs="Arial"/>
          <w:b/>
          <w:sz w:val="28"/>
          <w:lang w:val="es-MX"/>
        </w:rPr>
        <w:t>QUINTO</w:t>
      </w:r>
      <w:r w:rsidRPr="00415E43">
        <w:rPr>
          <w:rFonts w:ascii="Palatino Linotype" w:hAnsi="Palatino Linotype" w:cs="Arial"/>
          <w:b/>
          <w:sz w:val="28"/>
          <w:szCs w:val="28"/>
          <w:lang w:val="es-MX"/>
        </w:rPr>
        <w:t>. De la acumulación.</w:t>
      </w:r>
    </w:p>
    <w:p w14:paraId="6B9C3802" w14:textId="0B170FAF" w:rsidR="00AD18E2" w:rsidRPr="00415E43" w:rsidRDefault="00AD18E2" w:rsidP="00AD18E2">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Posteriormente por acuerdo del Pleno del Instituto, en la </w:t>
      </w:r>
      <w:r w:rsidR="00D20265">
        <w:rPr>
          <w:rFonts w:ascii="Palatino Linotype" w:hAnsi="Palatino Linotype" w:cs="Arial"/>
          <w:lang w:val="es-MX"/>
        </w:rPr>
        <w:t xml:space="preserve">Vigésima sexta sesión ordinaria celebrada el </w:t>
      </w:r>
      <w:r w:rsidR="00D20265">
        <w:rPr>
          <w:rFonts w:ascii="Palatino Linotype" w:hAnsi="Palatino Linotype" w:cs="Arial"/>
          <w:b/>
          <w:bCs/>
          <w:lang w:val="es-MX"/>
        </w:rPr>
        <w:t xml:space="preserve">diecisiete de julio de dos mil veinticuatro, </w:t>
      </w:r>
      <w:r w:rsidR="00D20265">
        <w:rPr>
          <w:rFonts w:ascii="Palatino Linotype" w:hAnsi="Palatino Linotype" w:cs="Arial"/>
          <w:lang w:val="es-MX"/>
        </w:rPr>
        <w:t xml:space="preserve">se determinó acumular los </w:t>
      </w:r>
      <w:r w:rsidRPr="00415E43">
        <w:rPr>
          <w:rFonts w:ascii="Palatino Linotype" w:hAnsi="Palatino Linotype" w:cs="Arial"/>
          <w:lang w:val="es-MX"/>
        </w:rPr>
        <w:t xml:space="preserve">recursos de revisión en estudio, ya que existe identidad del solicitante, del sujeto obligado y similitud de causas y objeto de solicitud. </w:t>
      </w:r>
    </w:p>
    <w:p w14:paraId="631D94AB" w14:textId="77777777" w:rsidR="00AD18E2" w:rsidRPr="00415E43" w:rsidRDefault="00AD18E2" w:rsidP="00AD18E2">
      <w:pPr>
        <w:pStyle w:val="Prrafodelista"/>
        <w:spacing w:line="360" w:lineRule="auto"/>
        <w:ind w:left="0"/>
        <w:jc w:val="both"/>
        <w:rPr>
          <w:rFonts w:ascii="Palatino Linotype" w:hAnsi="Palatino Linotype" w:cs="Arial"/>
          <w:lang w:val="es-MX"/>
        </w:rPr>
      </w:pPr>
    </w:p>
    <w:p w14:paraId="00DD4C5A" w14:textId="77777777" w:rsidR="00AD18E2" w:rsidRPr="00415E43" w:rsidRDefault="00AD18E2" w:rsidP="00AD18E2">
      <w:pPr>
        <w:spacing w:after="0" w:line="360" w:lineRule="auto"/>
        <w:jc w:val="both"/>
        <w:rPr>
          <w:rFonts w:ascii="Palatino Linotype" w:hAnsi="Palatino Linotype"/>
          <w:sz w:val="24"/>
          <w:szCs w:val="24"/>
        </w:rPr>
      </w:pPr>
      <w:r w:rsidRPr="00415E4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44C6BF35" w14:textId="77777777" w:rsidR="00AD18E2" w:rsidRPr="00415E43" w:rsidRDefault="00AD18E2" w:rsidP="00AD18E2">
      <w:pPr>
        <w:spacing w:before="240" w:line="360" w:lineRule="auto"/>
        <w:ind w:left="851" w:right="851"/>
        <w:jc w:val="center"/>
        <w:rPr>
          <w:rFonts w:ascii="Palatino Linotype" w:hAnsi="Palatino Linotype"/>
          <w:b/>
          <w:i/>
        </w:rPr>
      </w:pPr>
      <w:r w:rsidRPr="00415E43">
        <w:rPr>
          <w:rFonts w:ascii="Palatino Linotype" w:hAnsi="Palatino Linotype"/>
          <w:b/>
          <w:i/>
        </w:rPr>
        <w:t>Ley de Transparencia y Acceso a la Información Pública del Estado de México y Municipios</w:t>
      </w:r>
    </w:p>
    <w:p w14:paraId="17A23C09" w14:textId="77777777" w:rsidR="00AD18E2" w:rsidRPr="00415E43" w:rsidRDefault="00AD18E2" w:rsidP="00AD18E2">
      <w:pPr>
        <w:spacing w:before="240" w:line="360" w:lineRule="auto"/>
        <w:ind w:left="851" w:right="851"/>
        <w:jc w:val="both"/>
        <w:rPr>
          <w:rFonts w:ascii="Palatino Linotype" w:hAnsi="Palatino Linotype"/>
          <w:b/>
          <w:i/>
        </w:rPr>
      </w:pPr>
      <w:r w:rsidRPr="00415E43">
        <w:rPr>
          <w:rFonts w:ascii="Palatino Linotype" w:hAnsi="Palatino Linotype"/>
          <w:i/>
        </w:rPr>
        <w:lastRenderedPageBreak/>
        <w:t xml:space="preserve">“Artículo 195. En la tramitación del recurso de revisión se aplicarán supletoriamente las disposiciones contenidas en el </w:t>
      </w:r>
      <w:r w:rsidRPr="00415E43">
        <w:rPr>
          <w:rFonts w:ascii="Palatino Linotype" w:hAnsi="Palatino Linotype"/>
          <w:b/>
          <w:i/>
          <w:u w:val="single"/>
        </w:rPr>
        <w:t>Código de Procedimientos Administrativos del Estado de México</w:t>
      </w:r>
      <w:r w:rsidRPr="00415E43">
        <w:rPr>
          <w:rFonts w:ascii="Palatino Linotype" w:hAnsi="Palatino Linotype"/>
          <w:i/>
        </w:rPr>
        <w:t xml:space="preserve">.” </w:t>
      </w:r>
      <w:r w:rsidRPr="00415E43">
        <w:rPr>
          <w:rFonts w:ascii="Palatino Linotype" w:hAnsi="Palatino Linotype"/>
          <w:b/>
          <w:i/>
        </w:rPr>
        <w:t>[Sic]</w:t>
      </w:r>
    </w:p>
    <w:p w14:paraId="45E5D3CD" w14:textId="77777777" w:rsidR="00AD18E2" w:rsidRPr="00415E43" w:rsidRDefault="00AD18E2" w:rsidP="00AD18E2">
      <w:pPr>
        <w:spacing w:before="240" w:line="360" w:lineRule="auto"/>
        <w:ind w:left="851" w:right="851"/>
        <w:jc w:val="both"/>
        <w:rPr>
          <w:rFonts w:ascii="Palatino Linotype" w:hAnsi="Palatino Linotype"/>
          <w:i/>
        </w:rPr>
      </w:pPr>
    </w:p>
    <w:p w14:paraId="1CFB3199" w14:textId="77777777" w:rsidR="00AD18E2" w:rsidRPr="00415E43" w:rsidRDefault="00AD18E2" w:rsidP="00AD18E2">
      <w:pPr>
        <w:spacing w:before="240" w:line="360" w:lineRule="auto"/>
        <w:ind w:left="851" w:right="851"/>
        <w:jc w:val="center"/>
        <w:rPr>
          <w:rFonts w:ascii="Palatino Linotype" w:hAnsi="Palatino Linotype"/>
          <w:b/>
          <w:i/>
        </w:rPr>
      </w:pPr>
      <w:r w:rsidRPr="00415E43">
        <w:rPr>
          <w:rFonts w:ascii="Palatino Linotype" w:hAnsi="Palatino Linotype"/>
          <w:b/>
          <w:i/>
        </w:rPr>
        <w:t>Código de Procedimientos Administrativos del Estado de México</w:t>
      </w:r>
    </w:p>
    <w:p w14:paraId="6BAA710D" w14:textId="77777777" w:rsidR="00AD18E2" w:rsidRPr="00415E43" w:rsidRDefault="00AD18E2" w:rsidP="00AD18E2">
      <w:pPr>
        <w:spacing w:before="240" w:line="360" w:lineRule="auto"/>
        <w:ind w:left="851" w:right="851"/>
        <w:jc w:val="both"/>
        <w:rPr>
          <w:rFonts w:ascii="Palatino Linotype" w:hAnsi="Palatino Linotype"/>
          <w:b/>
          <w:i/>
        </w:rPr>
      </w:pPr>
      <w:r w:rsidRPr="00415E43">
        <w:rPr>
          <w:rFonts w:ascii="Palatino Linotype" w:hAnsi="Palatino Linotype"/>
          <w:i/>
        </w:rPr>
        <w:t xml:space="preserve">“Artículo 18.- </w:t>
      </w:r>
      <w:r w:rsidRPr="00415E43">
        <w:rPr>
          <w:rFonts w:ascii="Palatino Linotype" w:hAnsi="Palatino Linotype"/>
          <w:b/>
          <w:i/>
          <w:u w:val="single"/>
        </w:rPr>
        <w:t>La autoridad administrativa</w:t>
      </w:r>
      <w:r w:rsidRPr="00415E43">
        <w:rPr>
          <w:rFonts w:ascii="Palatino Linotype" w:hAnsi="Palatino Linotype"/>
          <w:i/>
        </w:rPr>
        <w:t xml:space="preserve"> o el Tribunal </w:t>
      </w:r>
      <w:r w:rsidRPr="00415E43">
        <w:rPr>
          <w:rFonts w:ascii="Palatino Linotype" w:hAnsi="Palatino Linotype"/>
          <w:b/>
          <w:i/>
          <w:u w:val="single"/>
        </w:rPr>
        <w:t>acordarán la acumulación</w:t>
      </w:r>
      <w:r w:rsidRPr="00415E43">
        <w:rPr>
          <w:rFonts w:ascii="Palatino Linotype" w:hAnsi="Palatino Linotype"/>
          <w:i/>
        </w:rPr>
        <w:t xml:space="preserve"> de los expedientes del procedimiento y proceso administrativo que ante ellos se sigan</w:t>
      </w:r>
      <w:r w:rsidRPr="00415E43">
        <w:rPr>
          <w:rFonts w:ascii="Palatino Linotype" w:hAnsi="Palatino Linotype"/>
          <w:b/>
          <w:i/>
          <w:u w:val="single"/>
        </w:rPr>
        <w:t>, de oficio</w:t>
      </w:r>
      <w:r w:rsidRPr="00415E43">
        <w:rPr>
          <w:rFonts w:ascii="Palatino Linotype" w:hAnsi="Palatino Linotype"/>
          <w:i/>
        </w:rPr>
        <w:t xml:space="preserve"> o a petición de parte, </w:t>
      </w:r>
      <w:r w:rsidRPr="00415E43">
        <w:rPr>
          <w:rFonts w:ascii="Palatino Linotype" w:hAnsi="Palatino Linotype"/>
          <w:b/>
          <w:i/>
          <w:u w:val="single"/>
        </w:rPr>
        <w:t>cuando las partes o los actos administrativos sean iguales, se trate de actos conexos o resulte conveniente el trámite unificado de los asuntos</w:t>
      </w:r>
      <w:r w:rsidRPr="00415E43">
        <w:rPr>
          <w:rFonts w:ascii="Palatino Linotype" w:hAnsi="Palatino Linotype"/>
          <w:i/>
        </w:rPr>
        <w:t xml:space="preserve">, para evitar la emisión de resoluciones contradictorias. La misma regla se aplicará, en lo conducente, para la separación de los expedientes.” </w:t>
      </w:r>
      <w:r w:rsidRPr="00415E43">
        <w:rPr>
          <w:rFonts w:ascii="Palatino Linotype" w:hAnsi="Palatino Linotype"/>
          <w:b/>
          <w:i/>
        </w:rPr>
        <w:t>[Sic]</w:t>
      </w:r>
    </w:p>
    <w:p w14:paraId="04C001F4" w14:textId="77777777" w:rsidR="00AD18E2" w:rsidRPr="00AD18E2" w:rsidRDefault="00AD18E2" w:rsidP="00AD18E2">
      <w:pPr>
        <w:spacing w:before="240" w:line="360" w:lineRule="auto"/>
        <w:jc w:val="both"/>
        <w:rPr>
          <w:rFonts w:ascii="Palatino Linotype" w:hAnsi="Palatino Linotype" w:cs="Arial"/>
          <w:b/>
          <w:sz w:val="28"/>
          <w:highlight w:val="yellow"/>
        </w:rPr>
      </w:pPr>
    </w:p>
    <w:p w14:paraId="5517956D" w14:textId="77777777" w:rsidR="00AD18E2" w:rsidRPr="00415E43" w:rsidRDefault="00AD18E2" w:rsidP="00AD18E2">
      <w:pPr>
        <w:spacing w:before="240" w:line="360" w:lineRule="auto"/>
        <w:jc w:val="both"/>
        <w:rPr>
          <w:rFonts w:ascii="Palatino Linotype" w:hAnsi="Palatino Linotype" w:cs="Arial"/>
          <w:b/>
          <w:sz w:val="24"/>
          <w:szCs w:val="24"/>
        </w:rPr>
      </w:pPr>
      <w:r w:rsidRPr="00415E43">
        <w:rPr>
          <w:rFonts w:ascii="Palatino Linotype" w:hAnsi="Palatino Linotype" w:cs="Arial"/>
          <w:b/>
          <w:sz w:val="28"/>
        </w:rPr>
        <w:t>SEXTO</w:t>
      </w:r>
      <w:r w:rsidRPr="00415E43">
        <w:rPr>
          <w:rFonts w:ascii="Palatino Linotype" w:hAnsi="Palatino Linotype" w:cs="Arial"/>
          <w:b/>
          <w:sz w:val="24"/>
          <w:szCs w:val="24"/>
        </w:rPr>
        <w:t xml:space="preserve">. </w:t>
      </w:r>
      <w:r w:rsidRPr="00415E43">
        <w:rPr>
          <w:rFonts w:ascii="Palatino Linotype" w:hAnsi="Palatino Linotype" w:cs="Arial"/>
          <w:b/>
          <w:sz w:val="28"/>
          <w:szCs w:val="28"/>
        </w:rPr>
        <w:t>De la etapa de instrucción.</w:t>
      </w:r>
    </w:p>
    <w:p w14:paraId="04CC61C0" w14:textId="4F8E84D6" w:rsidR="00AD18E2" w:rsidRPr="00415E43" w:rsidRDefault="00AD18E2" w:rsidP="00AD18E2">
      <w:pPr>
        <w:spacing w:before="240" w:line="360" w:lineRule="auto"/>
        <w:jc w:val="both"/>
        <w:rPr>
          <w:rFonts w:ascii="Palatino Linotype" w:hAnsi="Palatino Linotype" w:cs="Arial"/>
          <w:b/>
          <w:bCs/>
          <w:sz w:val="24"/>
          <w:szCs w:val="24"/>
        </w:rPr>
      </w:pPr>
      <w:r w:rsidRPr="00415E43">
        <w:rPr>
          <w:rFonts w:ascii="Palatino Linotype" w:hAnsi="Palatino Linotype" w:cs="Arial"/>
          <w:sz w:val="24"/>
          <w:szCs w:val="24"/>
        </w:rPr>
        <w:t xml:space="preserve">Así, una vez transcurrido el término legal referido, se advierte en los expedientes electrónicos </w:t>
      </w:r>
      <w:r w:rsidRPr="00415E43">
        <w:rPr>
          <w:rFonts w:ascii="Palatino Linotype" w:hAnsi="Palatino Linotype" w:cs="Arial"/>
          <w:b/>
          <w:bCs/>
          <w:sz w:val="24"/>
          <w:szCs w:val="24"/>
        </w:rPr>
        <w:t>E</w:t>
      </w:r>
      <w:r w:rsidR="00415E43" w:rsidRPr="00415E43">
        <w:rPr>
          <w:rFonts w:ascii="Palatino Linotype" w:hAnsi="Palatino Linotype" w:cs="Arial"/>
          <w:b/>
          <w:bCs/>
          <w:sz w:val="24"/>
          <w:szCs w:val="24"/>
        </w:rPr>
        <w:t>l</w:t>
      </w:r>
      <w:r w:rsidRPr="00415E43">
        <w:rPr>
          <w:rFonts w:ascii="Palatino Linotype" w:hAnsi="Palatino Linotype" w:cs="Arial"/>
          <w:b/>
          <w:bCs/>
          <w:sz w:val="24"/>
          <w:szCs w:val="24"/>
        </w:rPr>
        <w:t xml:space="preserve"> Sujeto Obligado </w:t>
      </w:r>
      <w:r w:rsidR="00415E43" w:rsidRPr="00415E43">
        <w:rPr>
          <w:rFonts w:ascii="Palatino Linotype" w:hAnsi="Palatino Linotype" w:cs="Arial"/>
          <w:sz w:val="24"/>
          <w:szCs w:val="24"/>
        </w:rPr>
        <w:t xml:space="preserve">fue omiso en rendir sus informes justificados. </w:t>
      </w:r>
    </w:p>
    <w:p w14:paraId="2FCEAC7D" w14:textId="4E896791" w:rsidR="00AD18E2" w:rsidRDefault="00AD18E2" w:rsidP="00AD18E2">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Por lo que una vez transcurrido el plazo establecido para que las partes manifestaran lo que a su derecho conviniera, en fecha</w:t>
      </w:r>
      <w:r w:rsidR="00D20265">
        <w:rPr>
          <w:rFonts w:ascii="Palatino Linotype" w:hAnsi="Palatino Linotype" w:cs="Arial"/>
          <w:sz w:val="24"/>
          <w:szCs w:val="24"/>
        </w:rPr>
        <w:t xml:space="preserve"> </w:t>
      </w:r>
      <w:r w:rsidR="00D20265">
        <w:rPr>
          <w:rFonts w:ascii="Palatino Linotype" w:hAnsi="Palatino Linotype" w:cs="Arial"/>
          <w:b/>
          <w:bCs/>
          <w:sz w:val="24"/>
          <w:szCs w:val="24"/>
        </w:rPr>
        <w:t xml:space="preserve">diecinueve de julio de los corrientes, </w:t>
      </w:r>
      <w:r w:rsidRPr="00415E43">
        <w:rPr>
          <w:rFonts w:ascii="Palatino Linotype" w:hAnsi="Palatino Linotype" w:cs="Arial"/>
          <w:sz w:val="24"/>
          <w:szCs w:val="24"/>
        </w:rPr>
        <w:t xml:space="preserve">se decretó el cierre de instrucción, en términos del artículo 185 fracción VI de la Ley de </w:t>
      </w:r>
      <w:r w:rsidRPr="00415E43">
        <w:rPr>
          <w:rFonts w:ascii="Palatino Linotype" w:hAnsi="Palatino Linotype" w:cs="Arial"/>
          <w:sz w:val="24"/>
          <w:szCs w:val="24"/>
        </w:rPr>
        <w:lastRenderedPageBreak/>
        <w:t>Transparencia y Acceso a la Información Pública del Estado de México y Municipios, iniciando el término legal para dictar resolución definitiva del asunto.</w:t>
      </w:r>
    </w:p>
    <w:p w14:paraId="5D61E6CF" w14:textId="4A34034D" w:rsidR="00D20265" w:rsidRDefault="00D20265" w:rsidP="00D20265">
      <w:pPr>
        <w:spacing w:after="0" w:line="360" w:lineRule="auto"/>
        <w:jc w:val="both"/>
        <w:rPr>
          <w:rFonts w:ascii="Palatino Linotype" w:hAnsi="Palatino Linotype" w:cs="Arial"/>
          <w:sz w:val="24"/>
          <w:szCs w:val="24"/>
        </w:rPr>
      </w:pPr>
      <w:r w:rsidRPr="0076590D">
        <w:rPr>
          <w:rFonts w:ascii="Palatino Linotype" w:hAnsi="Palatino Linotype" w:cs="Arial"/>
          <w:sz w:val="24"/>
          <w:szCs w:val="24"/>
        </w:rPr>
        <w:t>De las constancias que integran el expediente electrónico, se advierte que han transcurrido los término</w:t>
      </w:r>
      <w:r w:rsidRPr="00E70A81">
        <w:rPr>
          <w:rFonts w:ascii="Palatino Linotype" w:hAnsi="Palatino Linotype" w:cs="Arial"/>
          <w:sz w:val="24"/>
          <w:szCs w:val="24"/>
        </w:rPr>
        <w:t xml:space="preserve">s de Ley, para la emisión de la resolución en el presente recurso de revisión, por lo que en fecha </w:t>
      </w:r>
      <w:r>
        <w:rPr>
          <w:rFonts w:ascii="Palatino Linotype" w:hAnsi="Palatino Linotype" w:cs="Arial"/>
          <w:b/>
          <w:bCs/>
          <w:sz w:val="24"/>
          <w:szCs w:val="24"/>
        </w:rPr>
        <w:t>veintiocho de agosto</w:t>
      </w:r>
      <w:r w:rsidRPr="00E70A81">
        <w:rPr>
          <w:rFonts w:ascii="Palatino Linotype" w:hAnsi="Palatino Linotype" w:cs="Arial"/>
          <w:b/>
          <w:bCs/>
          <w:sz w:val="24"/>
          <w:szCs w:val="24"/>
        </w:rPr>
        <w:t xml:space="preserve"> de dos mil veinticuatro, </w:t>
      </w:r>
      <w:r w:rsidRPr="00E70A81">
        <w:rPr>
          <w:rFonts w:ascii="Palatino Linotype" w:hAnsi="Palatino Linotype" w:cs="Arial"/>
          <w:sz w:val="24"/>
          <w:szCs w:val="24"/>
        </w:rPr>
        <w:t>se</w:t>
      </w:r>
      <w:r w:rsidRPr="0076590D">
        <w:rPr>
          <w:rFonts w:ascii="Palatino Linotype" w:hAnsi="Palatino Linotype" w:cs="Arial"/>
          <w:sz w:val="24"/>
          <w:szCs w:val="24"/>
        </w:rPr>
        <w:t xml:space="preserv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DB8F512" w14:textId="77777777" w:rsidR="00A452EB" w:rsidRDefault="00A452EB" w:rsidP="00870B18">
      <w:pPr>
        <w:spacing w:before="240" w:line="360" w:lineRule="auto"/>
        <w:jc w:val="center"/>
        <w:rPr>
          <w:rFonts w:ascii="Palatino Linotype" w:hAnsi="Palatino Linotype" w:cs="Arial"/>
          <w:b/>
          <w:sz w:val="24"/>
        </w:rPr>
      </w:pPr>
    </w:p>
    <w:p w14:paraId="34D2D0F1" w14:textId="3820CF2E"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1FF8B4A4" w14:textId="77777777" w:rsidR="0040360C" w:rsidRPr="00F6461C" w:rsidRDefault="0040360C" w:rsidP="0040360C">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w:t>
      </w:r>
      <w:r w:rsidRPr="00F6461C">
        <w:rPr>
          <w:rFonts w:ascii="Palatino Linotype" w:hAnsi="Palatino Linotype" w:cs="Arial"/>
          <w:bCs/>
        </w:rPr>
        <w:lastRenderedPageBreak/>
        <w:t>del Estado de México y Municipios; y 7, 9 fracciones I y XXIII, y 11 del Reglamento Interior del Instituto de Transparencia, Acceso a la Información Pública y Protección de Datos Personales del Estado de México y Municipios.</w:t>
      </w:r>
    </w:p>
    <w:p w14:paraId="6CB5C554" w14:textId="77777777" w:rsidR="0040360C" w:rsidRDefault="0040360C"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FF67365"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0010DF4F" w14:textId="77777777" w:rsidR="008D7E56" w:rsidRDefault="008D7E56" w:rsidP="00E50179">
      <w:pPr>
        <w:spacing w:after="0" w:line="360" w:lineRule="auto"/>
        <w:jc w:val="both"/>
        <w:rPr>
          <w:rFonts w:ascii="Palatino Linotype" w:hAnsi="Palatino Linotype" w:cs="Arial"/>
          <w:b/>
          <w:sz w:val="28"/>
        </w:rPr>
      </w:pPr>
    </w:p>
    <w:p w14:paraId="629B6D97" w14:textId="695514EE" w:rsidR="00E50179" w:rsidRDefault="00E50179" w:rsidP="00E50179">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1EDEEC2D" w14:textId="77777777" w:rsidR="0040360C" w:rsidRPr="00705FE6" w:rsidRDefault="0040360C" w:rsidP="0040360C">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91735B0"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lang w:eastAsia="es-ES"/>
        </w:rPr>
        <w:t xml:space="preserve">“Artículo 180. </w:t>
      </w:r>
      <w:r w:rsidRPr="00705FE6">
        <w:rPr>
          <w:rFonts w:ascii="Palatino Linotype" w:eastAsia="Times New Roman" w:hAnsi="Palatino Linotype" w:cs="Arial"/>
          <w:i/>
          <w:lang w:eastAsia="es-ES"/>
        </w:rPr>
        <w:t>El recurso de revisión contendrá:</w:t>
      </w:r>
    </w:p>
    <w:p w14:paraId="3A739BBF"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lastRenderedPageBreak/>
        <w:t>I. El sujeto obligado ante la cual se presentó la solicitud;</w:t>
      </w:r>
    </w:p>
    <w:p w14:paraId="002ABD11"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u w:val="single"/>
          <w:lang w:eastAsia="es-ES"/>
        </w:rPr>
        <w:t>II. El nombre del solicitante que recurre</w:t>
      </w:r>
      <w:r w:rsidRPr="00705FE6">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02A3DE04"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III. El número de folio de respuesta de la solicitud de acceso;</w:t>
      </w:r>
    </w:p>
    <w:p w14:paraId="6388F2B4"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17D3D4E6"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 El acto que se recurre;</w:t>
      </w:r>
    </w:p>
    <w:p w14:paraId="349B3639"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 Las razones o motivos de inconformidad;</w:t>
      </w:r>
    </w:p>
    <w:p w14:paraId="417C0B2A"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4EC517A8"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VIII. Firma del recurrente, en su caso, cuando se presente por escrito, requisito sin el cual se dará trámite al recurso.</w:t>
      </w:r>
    </w:p>
    <w:p w14:paraId="7A297A38"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Adicionalmente, se podrán anexar las pruebas y demás elementos que considere procedentes someter a juicio del Instituto.</w:t>
      </w:r>
    </w:p>
    <w:p w14:paraId="2442AFA8" w14:textId="77777777" w:rsidR="0040360C" w:rsidRPr="00705FE6" w:rsidRDefault="0040360C" w:rsidP="0040360C">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En ningún caso será necesario que el particular ratifique el recurso de revisión interpuesto.</w:t>
      </w:r>
    </w:p>
    <w:p w14:paraId="2D597681" w14:textId="77777777" w:rsidR="0040360C" w:rsidRPr="00705FE6" w:rsidRDefault="0040360C" w:rsidP="0040360C">
      <w:pPr>
        <w:spacing w:before="240" w:line="360" w:lineRule="auto"/>
        <w:ind w:left="851" w:right="851"/>
        <w:jc w:val="both"/>
        <w:rPr>
          <w:rFonts w:ascii="Palatino Linotype" w:eastAsia="Times New Roman" w:hAnsi="Palatino Linotype" w:cs="Arial"/>
          <w:i/>
          <w:sz w:val="24"/>
          <w:szCs w:val="24"/>
          <w:lang w:eastAsia="es-ES"/>
        </w:rPr>
      </w:pPr>
      <w:r w:rsidRPr="00705FE6">
        <w:rPr>
          <w:rFonts w:ascii="Palatino Linotype" w:eastAsia="Times New Roman" w:hAnsi="Palatino Linotype" w:cs="Arial"/>
          <w:b/>
          <w:i/>
          <w:u w:val="single"/>
          <w:lang w:eastAsia="es-ES"/>
        </w:rPr>
        <w:lastRenderedPageBreak/>
        <w:t>En caso de que el recurso se interponga de manera electrónica no será indispensable que contengan los requisitos establecidos en las fracciones II, IV, VII y VIII.”</w:t>
      </w:r>
      <w:r w:rsidRPr="00705FE6">
        <w:rPr>
          <w:rFonts w:ascii="Palatino Linotype" w:eastAsia="Times New Roman" w:hAnsi="Palatino Linotype" w:cs="Arial"/>
          <w:b/>
          <w:i/>
          <w:lang w:eastAsia="es-ES"/>
        </w:rPr>
        <w:t xml:space="preserve"> [Sic] </w:t>
      </w:r>
    </w:p>
    <w:p w14:paraId="5C240EB9" w14:textId="77777777" w:rsidR="0040360C" w:rsidRPr="00705FE6" w:rsidRDefault="0040360C" w:rsidP="0040360C">
      <w:pPr>
        <w:spacing w:after="0" w:line="360" w:lineRule="auto"/>
        <w:jc w:val="both"/>
        <w:rPr>
          <w:rFonts w:ascii="Palatino Linotype" w:eastAsia="Times New Roman" w:hAnsi="Palatino Linotype" w:cs="Arial"/>
          <w:b/>
          <w:i/>
          <w:sz w:val="24"/>
          <w:szCs w:val="24"/>
          <w:lang w:eastAsia="es-ES"/>
        </w:rPr>
      </w:pPr>
    </w:p>
    <w:p w14:paraId="6E55C391" w14:textId="77777777" w:rsidR="0040360C" w:rsidRPr="00705FE6" w:rsidRDefault="0040360C" w:rsidP="0040360C">
      <w:pPr>
        <w:spacing w:after="0" w:line="360" w:lineRule="auto"/>
        <w:jc w:val="both"/>
        <w:rPr>
          <w:rFonts w:ascii="Palatino Linotype" w:hAnsi="Palatino Linotype" w:cs="Arial"/>
          <w:sz w:val="24"/>
          <w:szCs w:val="24"/>
          <w:lang w:eastAsia="es-ES"/>
        </w:rPr>
      </w:pPr>
      <w:r w:rsidRPr="00705FE6">
        <w:rPr>
          <w:rFonts w:ascii="Palatino Linotype" w:hAnsi="Palatino Linotype" w:cs="Segoe UI"/>
          <w:sz w:val="24"/>
          <w:szCs w:val="24"/>
          <w:lang w:eastAsia="es-ES"/>
        </w:rPr>
        <w:t xml:space="preserve">Cabe señalar que </w:t>
      </w:r>
      <w:r w:rsidRPr="00705FE6">
        <w:rPr>
          <w:rFonts w:ascii="Palatino Linotype" w:hAnsi="Palatino Linotype" w:cs="Segoe UI"/>
          <w:b/>
          <w:sz w:val="24"/>
          <w:szCs w:val="24"/>
          <w:lang w:eastAsia="es-ES"/>
        </w:rPr>
        <w:t>El Recurrente</w:t>
      </w:r>
      <w:r w:rsidRPr="00705FE6">
        <w:rPr>
          <w:rFonts w:ascii="Palatino Linotype" w:hAnsi="Palatino Linotype" w:cs="Segoe UI"/>
          <w:sz w:val="24"/>
          <w:szCs w:val="24"/>
          <w:lang w:eastAsia="es-ES"/>
        </w:rPr>
        <w:t xml:space="preserve"> ejerció de manera anónima su derecho de acceso a la información pública</w:t>
      </w:r>
      <w:r w:rsidRPr="00705FE6">
        <w:rPr>
          <w:rFonts w:ascii="Palatino Linotype" w:hAnsi="Palatino Linotype" w:cs="Times New Roman"/>
          <w:sz w:val="24"/>
          <w:szCs w:val="24"/>
          <w:lang w:eastAsia="es-ES"/>
        </w:rPr>
        <w:t xml:space="preserve">, sin embargo, no es motivo para desechar las </w:t>
      </w:r>
      <w:r w:rsidRPr="00705FE6">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6B3C953F" w14:textId="77777777" w:rsidR="0040360C" w:rsidRPr="00705FE6" w:rsidRDefault="0040360C" w:rsidP="0040360C">
      <w:pPr>
        <w:spacing w:before="240" w:line="360" w:lineRule="auto"/>
        <w:ind w:left="851" w:right="851"/>
        <w:jc w:val="both"/>
        <w:rPr>
          <w:rFonts w:ascii="Palatino Linotype" w:hAnsi="Palatino Linotype" w:cs="Arial"/>
          <w:b/>
          <w:i/>
          <w:lang w:eastAsia="es-ES"/>
        </w:rPr>
      </w:pPr>
      <w:r w:rsidRPr="00705FE6">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05FE6">
        <w:rPr>
          <w:rFonts w:ascii="Palatino Linotype" w:hAnsi="Palatino Linotype" w:cs="Arial"/>
          <w:b/>
          <w:i/>
          <w:lang w:eastAsia="es-ES"/>
        </w:rPr>
        <w:t>[Sic]</w:t>
      </w:r>
    </w:p>
    <w:p w14:paraId="0E369098" w14:textId="77777777" w:rsidR="0040360C" w:rsidRPr="00705FE6" w:rsidRDefault="0040360C" w:rsidP="0040360C">
      <w:pPr>
        <w:spacing w:before="240" w:line="360" w:lineRule="auto"/>
        <w:ind w:left="851" w:right="851"/>
        <w:jc w:val="both"/>
        <w:rPr>
          <w:rFonts w:ascii="Palatino Linotype" w:hAnsi="Palatino Linotype" w:cs="Arial"/>
          <w:b/>
          <w:i/>
          <w:lang w:eastAsia="es-ES"/>
        </w:rPr>
      </w:pPr>
    </w:p>
    <w:p w14:paraId="5E55D0B0" w14:textId="77777777" w:rsidR="0040360C" w:rsidRPr="00705FE6" w:rsidRDefault="0040360C" w:rsidP="0040360C">
      <w:pPr>
        <w:spacing w:after="0" w:line="360" w:lineRule="auto"/>
        <w:jc w:val="both"/>
        <w:rPr>
          <w:rFonts w:ascii="Palatino Linotype" w:hAnsi="Palatino Linotype" w:cs="Times New Roman"/>
          <w:sz w:val="24"/>
          <w:szCs w:val="24"/>
          <w:lang w:eastAsia="es-ES"/>
        </w:rPr>
      </w:pPr>
      <w:r w:rsidRPr="00705FE6">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705FE6">
        <w:rPr>
          <w:rFonts w:ascii="Palatino Linotype" w:hAnsi="Palatino Linotype" w:cs="Arial"/>
          <w:sz w:val="24"/>
          <w:szCs w:val="24"/>
          <w:lang w:eastAsia="es-ES"/>
        </w:rPr>
        <w:t>vigésimo, vigésimo primero</w:t>
      </w:r>
      <w:r w:rsidRPr="00705FE6">
        <w:rPr>
          <w:rFonts w:ascii="Palatino Linotype" w:eastAsia="Times New Roman" w:hAnsi="Palatino Linotype" w:cs="Arial"/>
          <w:sz w:val="24"/>
          <w:szCs w:val="24"/>
          <w:lang w:eastAsia="es-ES"/>
        </w:rPr>
        <w:t xml:space="preserve"> y vigésimo segundo</w:t>
      </w:r>
      <w:r w:rsidRPr="00705FE6">
        <w:rPr>
          <w:rFonts w:ascii="Palatino Linotype" w:hAnsi="Palatino Linotype" w:cs="Times New Roman"/>
          <w:sz w:val="24"/>
          <w:szCs w:val="24"/>
          <w:lang w:eastAsia="es-ES"/>
        </w:rPr>
        <w:t>, de la Constitución Política del Estado Libre y Soberano de México, se establece lo siguiente:</w:t>
      </w:r>
    </w:p>
    <w:p w14:paraId="1D33D5FE" w14:textId="77777777" w:rsidR="0040360C" w:rsidRPr="00705FE6" w:rsidRDefault="0040360C" w:rsidP="0040360C">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 los Estados Unidos Mexicanos</w:t>
      </w:r>
    </w:p>
    <w:p w14:paraId="68A533E2"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6</w:t>
      </w:r>
      <w:r w:rsidRPr="00705FE6">
        <w:rPr>
          <w:rFonts w:ascii="Palatino Linotype" w:eastAsia="Times New Roman" w:hAnsi="Palatino Linotype" w:cs="Times New Roman"/>
          <w:i/>
          <w:lang w:eastAsia="es-ES"/>
        </w:rPr>
        <w:t xml:space="preserve">°.- La manifestación de las ideas no será objeto de ninguna inquisición judicial o administrativa, sino en el caso de que ataque a la moral, la vida privada o </w:t>
      </w:r>
      <w:r w:rsidRPr="00705FE6">
        <w:rPr>
          <w:rFonts w:ascii="Palatino Linotype" w:eastAsia="Times New Roman" w:hAnsi="Palatino Linotype" w:cs="Times New Roman"/>
          <w:i/>
          <w:lang w:eastAsia="es-ES"/>
        </w:rPr>
        <w:lastRenderedPageBreak/>
        <w:t>los derechos de terceros, provoque algún delito, o perturbe el orden público; el derecho de réplica será ejercido en los términos dispuestos por la ley. El derecho a la información será garantizado por el Estado.</w:t>
      </w:r>
    </w:p>
    <w:p w14:paraId="24C4514D"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1A6FB58A"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Para efectos de lo dispuesto en el presente artículo se observará lo siguiente: </w:t>
      </w:r>
    </w:p>
    <w:p w14:paraId="4A943C4F"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33DA7FFC"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06CC5DB"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47EF3E32" w14:textId="77777777" w:rsidR="0040360C" w:rsidRPr="00705FE6" w:rsidRDefault="0040360C" w:rsidP="0040360C">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705FE6">
        <w:rPr>
          <w:rFonts w:ascii="Palatino Linotype" w:eastAsia="Times New Roman" w:hAnsi="Palatino Linotype" w:cs="Times New Roman"/>
          <w:b/>
          <w:i/>
          <w:lang w:eastAsia="es-ES"/>
        </w:rPr>
        <w:t>[Sic]</w:t>
      </w:r>
    </w:p>
    <w:p w14:paraId="4031E39F" w14:textId="77777777" w:rsidR="0040360C" w:rsidRPr="00705FE6" w:rsidRDefault="0040360C" w:rsidP="0040360C">
      <w:pPr>
        <w:spacing w:before="240" w:line="360" w:lineRule="auto"/>
        <w:ind w:left="851" w:right="851"/>
        <w:jc w:val="both"/>
        <w:rPr>
          <w:rFonts w:ascii="Palatino Linotype" w:eastAsia="Times New Roman" w:hAnsi="Palatino Linotype" w:cs="Times New Roman"/>
          <w:b/>
          <w:i/>
          <w:lang w:eastAsia="es-ES"/>
        </w:rPr>
      </w:pPr>
    </w:p>
    <w:p w14:paraId="54F63456" w14:textId="77777777" w:rsidR="0040360C" w:rsidRPr="00705FE6" w:rsidRDefault="0040360C" w:rsidP="0040360C">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del Estado Libre y Soberano de México</w:t>
      </w:r>
    </w:p>
    <w:p w14:paraId="04429E76"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r w:rsidRPr="00705FE6">
        <w:rPr>
          <w:rFonts w:ascii="Palatino Linotype" w:eastAsia="Times New Roman" w:hAnsi="Palatino Linotype" w:cs="Times New Roman"/>
          <w:b/>
          <w:i/>
          <w:lang w:eastAsia="es-ES"/>
        </w:rPr>
        <w:t>Artículo 5</w:t>
      </w:r>
      <w:r w:rsidRPr="00705FE6">
        <w:rPr>
          <w:rFonts w:ascii="Palatino Linotype" w:eastAsia="Times New Roman" w:hAnsi="Palatino Linotype" w:cs="Times New Roman"/>
          <w:i/>
          <w:lang w:eastAsia="es-ES"/>
        </w:rPr>
        <w:t xml:space="preserve">.- En el Estado de México todas las personas gozarán de los derechos humanos reconocidos en la Constitución Política de los Estados Unidos Mexicanos, en los tratados internacionales en los que el Estado mexicano sea parte, en esta </w:t>
      </w:r>
      <w:r w:rsidRPr="00705FE6">
        <w:rPr>
          <w:rFonts w:ascii="Palatino Linotype" w:eastAsia="Times New Roman" w:hAnsi="Palatino Linotype" w:cs="Times New Roman"/>
          <w:i/>
          <w:lang w:eastAsia="es-ES"/>
        </w:rPr>
        <w:lastRenderedPageBreak/>
        <w:t>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AC5D8D5"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31C0D30"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4632D1EA"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 (…)</w:t>
      </w:r>
    </w:p>
    <w:p w14:paraId="26ABD1EE"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28A15BB9"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1488DE4"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7783AD1"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0A755FB6"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IV. Se establecerán mecanismos de acceso a la información y procedimientos de revisión expeditos que se sustanciarán ante el organismo autónomo especializado e imparcial que establece esta Constitución.</w:t>
      </w:r>
    </w:p>
    <w:p w14:paraId="53E57F4A" w14:textId="77777777" w:rsidR="0040360C" w:rsidRPr="00705FE6" w:rsidRDefault="0040360C" w:rsidP="0040360C">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2651203D" w14:textId="77777777" w:rsidR="0040360C" w:rsidRPr="00705FE6" w:rsidRDefault="0040360C" w:rsidP="0040360C">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705FE6">
        <w:rPr>
          <w:rFonts w:ascii="Palatino Linotype" w:eastAsia="Times New Roman" w:hAnsi="Palatino Linotype" w:cs="Times New Roman"/>
          <w:b/>
          <w:i/>
          <w:lang w:eastAsia="es-ES"/>
        </w:rPr>
        <w:t>[Sic]</w:t>
      </w:r>
    </w:p>
    <w:p w14:paraId="114E7C49" w14:textId="77777777" w:rsidR="0040360C" w:rsidRPr="00705FE6" w:rsidRDefault="0040360C" w:rsidP="0040360C">
      <w:pPr>
        <w:spacing w:after="0" w:line="360" w:lineRule="auto"/>
        <w:jc w:val="both"/>
        <w:rPr>
          <w:rFonts w:ascii="Palatino Linotype" w:eastAsia="Times New Roman" w:hAnsi="Palatino Linotype" w:cs="Times New Roman"/>
          <w:sz w:val="24"/>
          <w:szCs w:val="24"/>
          <w:lang w:eastAsia="es-ES"/>
        </w:rPr>
      </w:pPr>
    </w:p>
    <w:p w14:paraId="0B02B1DF" w14:textId="77777777" w:rsidR="0040360C" w:rsidRPr="00705FE6" w:rsidRDefault="0040360C" w:rsidP="0040360C">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016E7814" w14:textId="77777777" w:rsidR="0040360C" w:rsidRPr="00705FE6" w:rsidRDefault="0040360C" w:rsidP="0040360C">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w:t>
      </w:r>
      <w:r w:rsidRPr="00705FE6">
        <w:rPr>
          <w:rFonts w:ascii="Palatino Linotype" w:hAnsi="Palatino Linotype" w:cs="Times New Roman"/>
          <w:b/>
          <w:i/>
          <w:lang w:eastAsia="es-ES"/>
        </w:rPr>
        <w:t>Artículo 1o</w:t>
      </w:r>
      <w:r w:rsidRPr="00705FE6">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601565C" w14:textId="77777777" w:rsidR="0040360C" w:rsidRPr="00705FE6" w:rsidRDefault="0040360C" w:rsidP="0040360C">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C5AB8A6" w14:textId="77777777" w:rsidR="0040360C" w:rsidRPr="00705FE6" w:rsidRDefault="0040360C" w:rsidP="0040360C">
      <w:pPr>
        <w:spacing w:before="240" w:line="360" w:lineRule="auto"/>
        <w:ind w:left="851" w:right="851"/>
        <w:jc w:val="both"/>
        <w:rPr>
          <w:rFonts w:ascii="Palatino Linotype" w:hAnsi="Palatino Linotype" w:cs="Times New Roman"/>
          <w:b/>
          <w:i/>
          <w:lang w:eastAsia="es-ES"/>
        </w:rPr>
      </w:pPr>
      <w:r w:rsidRPr="00705FE6">
        <w:rPr>
          <w:rFonts w:ascii="Palatino Linotype" w:hAnsi="Palatino Linotype" w:cs="Times New Roman"/>
          <w:i/>
          <w:lang w:eastAsia="es-ES"/>
        </w:rPr>
        <w:lastRenderedPageBreak/>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05FE6">
        <w:rPr>
          <w:rFonts w:ascii="Palatino Linotype" w:hAnsi="Palatino Linotype" w:cs="Times New Roman"/>
          <w:b/>
          <w:i/>
          <w:lang w:eastAsia="es-ES"/>
        </w:rPr>
        <w:t>[Sic]</w:t>
      </w:r>
    </w:p>
    <w:p w14:paraId="3F6AAA9A" w14:textId="77777777" w:rsidR="0040360C" w:rsidRPr="00705FE6" w:rsidRDefault="0040360C" w:rsidP="0040360C">
      <w:pPr>
        <w:pStyle w:val="Prrafodelista"/>
        <w:autoSpaceDE w:val="0"/>
        <w:autoSpaceDN w:val="0"/>
        <w:adjustRightInd w:val="0"/>
        <w:spacing w:before="240" w:after="160" w:line="360" w:lineRule="auto"/>
        <w:ind w:left="0"/>
        <w:jc w:val="both"/>
        <w:rPr>
          <w:rFonts w:ascii="Palatino Linotype" w:hAnsi="Palatino Linotype"/>
          <w:lang w:val="es-MX"/>
        </w:rPr>
      </w:pPr>
    </w:p>
    <w:p w14:paraId="7A1FBEEB" w14:textId="77777777" w:rsidR="0040360C" w:rsidRPr="00705FE6" w:rsidRDefault="0040360C" w:rsidP="0040360C">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05FE6">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705FE6">
        <w:rPr>
          <w:rFonts w:ascii="Palatino Linotype" w:hAnsi="Palatino Linotype"/>
          <w:b/>
          <w:u w:val="single"/>
          <w:lang w:val="es-MX"/>
        </w:rPr>
        <w:t>incluso, la solicitud de acceso a la información pueda ser anónima</w:t>
      </w:r>
      <w:r w:rsidRPr="00705FE6">
        <w:rPr>
          <w:rFonts w:ascii="Palatino Linotype" w:hAnsi="Palatino Linotype"/>
          <w:lang w:val="es-MX"/>
        </w:rPr>
        <w:t xml:space="preserve"> o no contener un nombre que identifique al solicitante o que permita tener certeza sobre su identidad. </w:t>
      </w:r>
      <w:r w:rsidRPr="00705FE6">
        <w:rPr>
          <w:rFonts w:ascii="Palatino Linotype" w:hAnsi="Palatino Linotype" w:cs="Arial"/>
          <w:lang w:val="es-MX"/>
        </w:rPr>
        <w:t xml:space="preserve">En conclusión, se cubrieron los requisitos de procedencia y </w:t>
      </w:r>
      <w:proofErr w:type="spellStart"/>
      <w:r w:rsidRPr="00705FE6">
        <w:rPr>
          <w:rFonts w:ascii="Palatino Linotype" w:hAnsi="Palatino Linotype" w:cs="Arial"/>
          <w:lang w:val="es-MX"/>
        </w:rPr>
        <w:t>procedibilidad</w:t>
      </w:r>
      <w:proofErr w:type="spellEnd"/>
      <w:r w:rsidRPr="00705FE6">
        <w:rPr>
          <w:rFonts w:ascii="Palatino Linotype" w:hAnsi="Palatino Linotype" w:cs="Arial"/>
          <w:lang w:val="es-MX"/>
        </w:rPr>
        <w:t xml:space="preserve"> y conforme a las constancias que obran en el expediente.</w:t>
      </w:r>
    </w:p>
    <w:p w14:paraId="2EEC2992" w14:textId="77777777" w:rsidR="0040360C" w:rsidRPr="00705FE6" w:rsidRDefault="0040360C" w:rsidP="0040360C">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705F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05FE6">
        <w:rPr>
          <w:rFonts w:ascii="Palatino Linotype" w:hAnsi="Palatino Linotype" w:cs="Arial"/>
          <w:lang w:val="es-MX"/>
        </w:rPr>
        <w:t>procedibilidad</w:t>
      </w:r>
      <w:proofErr w:type="spellEnd"/>
      <w:r w:rsidRPr="00705F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503849B" w14:textId="77777777" w:rsidR="0040360C" w:rsidRPr="00705FE6" w:rsidRDefault="0040360C" w:rsidP="0040360C">
      <w:pPr>
        <w:pStyle w:val="Prrafodelista"/>
        <w:autoSpaceDE w:val="0"/>
        <w:autoSpaceDN w:val="0"/>
        <w:adjustRightInd w:val="0"/>
        <w:spacing w:line="360" w:lineRule="auto"/>
        <w:ind w:left="0"/>
        <w:jc w:val="both"/>
        <w:rPr>
          <w:rFonts w:ascii="Palatino Linotype" w:hAnsi="Palatino Linotype" w:cs="Arial"/>
          <w:lang w:val="es-MX"/>
        </w:rPr>
      </w:pPr>
      <w:r w:rsidRPr="00705FE6">
        <w:rPr>
          <w:rFonts w:ascii="Palatino Linotype" w:hAnsi="Palatino Linotype" w:cs="Arial"/>
          <w:lang w:val="es-MX"/>
        </w:rPr>
        <w:lastRenderedPageBreak/>
        <w:t xml:space="preserve">Siendo facultad de este Órgano entrar al estudio de las causas de improcedencia que hagan valer las partes o que se adviertan de oficio por este </w:t>
      </w:r>
      <w:proofErr w:type="spellStart"/>
      <w:r w:rsidRPr="00705FE6">
        <w:rPr>
          <w:rFonts w:ascii="Palatino Linotype" w:hAnsi="Palatino Linotype" w:cs="Arial"/>
          <w:lang w:val="es-MX"/>
        </w:rPr>
        <w:t>Resolutor</w:t>
      </w:r>
      <w:proofErr w:type="spellEnd"/>
      <w:r w:rsidRPr="00705F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05FE6">
        <w:rPr>
          <w:rStyle w:val="Refdenotaalpie"/>
          <w:rFonts w:ascii="Palatino Linotype" w:hAnsi="Palatino Linotype" w:cs="Arial"/>
          <w:lang w:val="es-MX"/>
        </w:rPr>
        <w:footnoteReference w:id="1"/>
      </w:r>
      <w:r w:rsidRPr="00705FE6">
        <w:rPr>
          <w:rFonts w:ascii="Palatino Linotype" w:hAnsi="Palatino Linotype" w:cs="Arial"/>
          <w:lang w:val="es-MX"/>
        </w:rPr>
        <w:t>.</w:t>
      </w:r>
    </w:p>
    <w:p w14:paraId="6302FB7C" w14:textId="77777777" w:rsidR="0040360C" w:rsidRPr="00705FE6" w:rsidRDefault="0040360C" w:rsidP="0040360C">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3D0D57A4" w14:textId="05DDC38D" w:rsidR="000C7274" w:rsidRPr="009A0D0A" w:rsidRDefault="000C7274" w:rsidP="000C727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lastRenderedPageBreak/>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43E80DAA" w14:textId="77777777" w:rsidR="000C7274"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3860F97E" w14:textId="77777777" w:rsidR="000C7274" w:rsidRPr="002869E1" w:rsidRDefault="000C7274" w:rsidP="000C7274">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B501C3B"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B57EBE2"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6010FE">
        <w:rPr>
          <w:rFonts w:ascii="Palatino Linotype" w:eastAsia="Times New Roman" w:hAnsi="Palatino Linotype" w:cs="Times New Roman"/>
          <w:i/>
          <w:lang w:eastAsia="es-ES"/>
        </w:rPr>
        <w:lastRenderedPageBreak/>
        <w:t>reservada temporalmente por razones de interés público, en los términos de las causas legítimas y estrictamente necesarias previstas por esta Ley.</w:t>
      </w:r>
    </w:p>
    <w:p w14:paraId="07011F0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1105F41"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C23294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BF3CC34"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2EDDC4F" w14:textId="77777777" w:rsidR="000C7274" w:rsidRPr="006010FE"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A29681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18B065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D7EE2D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7D12487"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732163" w14:textId="77777777" w:rsidR="000C7274"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4D4C4B4" w14:textId="77777777" w:rsidR="000C7274" w:rsidRDefault="000C7274" w:rsidP="000C7274">
      <w:pPr>
        <w:spacing w:after="0" w:line="360" w:lineRule="auto"/>
        <w:jc w:val="both"/>
        <w:rPr>
          <w:rFonts w:ascii="Palatino Linotype" w:eastAsia="Times New Roman" w:hAnsi="Palatino Linotype" w:cs="Times New Roman"/>
          <w:sz w:val="24"/>
          <w:szCs w:val="24"/>
          <w:lang w:eastAsia="es-ES"/>
        </w:rPr>
      </w:pPr>
    </w:p>
    <w:p w14:paraId="218B2368" w14:textId="77777777" w:rsidR="000C7274" w:rsidRPr="006010FE" w:rsidRDefault="000C7274" w:rsidP="000C7274">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1DA038D" w14:textId="77777777" w:rsidR="000C7274" w:rsidRDefault="000C7274" w:rsidP="000C7274">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F1927A2" w14:textId="77777777" w:rsidR="00CD4E49" w:rsidRDefault="00CD4E49" w:rsidP="000C7274">
      <w:pPr>
        <w:autoSpaceDE w:val="0"/>
        <w:autoSpaceDN w:val="0"/>
        <w:adjustRightInd w:val="0"/>
        <w:spacing w:before="240" w:line="360" w:lineRule="auto"/>
        <w:jc w:val="both"/>
        <w:rPr>
          <w:rFonts w:ascii="Palatino Linotype" w:hAnsi="Palatino Linotype" w:cs="Arial"/>
          <w:sz w:val="24"/>
          <w:szCs w:val="24"/>
        </w:rPr>
      </w:pPr>
    </w:p>
    <w:p w14:paraId="5BF423AA" w14:textId="05A42F3B" w:rsidR="000C7274" w:rsidRDefault="000C7274" w:rsidP="00210D86">
      <w:pPr>
        <w:autoSpaceDE w:val="0"/>
        <w:autoSpaceDN w:val="0"/>
        <w:adjustRightInd w:val="0"/>
        <w:spacing w:before="240" w:line="360" w:lineRule="auto"/>
        <w:jc w:val="both"/>
        <w:rPr>
          <w:b/>
        </w:rPr>
      </w:pPr>
      <w:r w:rsidRPr="008028E9">
        <w:rPr>
          <w:rFonts w:ascii="Palatino Linotype" w:hAnsi="Palatino Linotype" w:cs="Arial"/>
          <w:sz w:val="24"/>
          <w:szCs w:val="24"/>
        </w:rPr>
        <w:t>En una aproximación inicial</w:t>
      </w:r>
      <w:r>
        <w:rPr>
          <w:rFonts w:ascii="Palatino Linotype" w:hAnsi="Palatino Linotype" w:cs="Arial"/>
          <w:sz w:val="24"/>
          <w:szCs w:val="24"/>
        </w:rPr>
        <w:t>, con relación a la</w:t>
      </w:r>
      <w:r w:rsidR="00415E43">
        <w:rPr>
          <w:rFonts w:ascii="Palatino Linotype" w:hAnsi="Palatino Linotype" w:cs="Arial"/>
          <w:sz w:val="24"/>
          <w:szCs w:val="24"/>
        </w:rPr>
        <w:t>s</w:t>
      </w:r>
      <w:r>
        <w:rPr>
          <w:rFonts w:ascii="Palatino Linotype" w:hAnsi="Palatino Linotype" w:cs="Arial"/>
          <w:sz w:val="24"/>
          <w:szCs w:val="24"/>
        </w:rPr>
        <w:t xml:space="preserve"> solicitud</w:t>
      </w:r>
      <w:r w:rsidR="00415E43">
        <w:rPr>
          <w:rFonts w:ascii="Palatino Linotype" w:hAnsi="Palatino Linotype" w:cs="Arial"/>
          <w:sz w:val="24"/>
          <w:szCs w:val="24"/>
        </w:rPr>
        <w:t>es</w:t>
      </w:r>
      <w:r>
        <w:rPr>
          <w:rFonts w:ascii="Palatino Linotype" w:hAnsi="Palatino Linotype" w:cs="Arial"/>
          <w:sz w:val="24"/>
          <w:szCs w:val="24"/>
        </w:rPr>
        <w:t xml:space="preserve"> de información </w:t>
      </w:r>
      <w:r w:rsidR="0040360C">
        <w:rPr>
          <w:rFonts w:ascii="Palatino Linotype" w:hAnsi="Palatino Linotype" w:cs="Arial"/>
          <w:b/>
          <w:bCs/>
          <w:sz w:val="24"/>
        </w:rPr>
        <w:t xml:space="preserve">01022/ECATEPEC/IP/2024, 00951/ECATEPEC/IP/2024, 00893/ECATEPEC/IP/2024 y 00889/ECATEPEC/IP/2024, </w:t>
      </w:r>
      <w:r w:rsidR="00210D86">
        <w:rPr>
          <w:rFonts w:ascii="Palatino Linotype" w:hAnsi="Palatino Linotype" w:cs="Arial"/>
          <w:sz w:val="24"/>
        </w:rPr>
        <w:t xml:space="preserve">se desprende que fue requerido lo siguiente: </w:t>
      </w:r>
    </w:p>
    <w:p w14:paraId="1C31D5EC" w14:textId="77777777" w:rsidR="000B6FE9" w:rsidRDefault="000B6FE9" w:rsidP="000C7274">
      <w:pPr>
        <w:spacing w:before="240" w:line="360" w:lineRule="auto"/>
        <w:jc w:val="both"/>
        <w:rPr>
          <w:rFonts w:ascii="Palatino Linotype" w:hAnsi="Palatino Linotype"/>
          <w:sz w:val="24"/>
          <w:szCs w:val="24"/>
        </w:rPr>
      </w:pPr>
    </w:p>
    <w:p w14:paraId="3ACBA53A" w14:textId="798CDCED" w:rsidR="0040360C" w:rsidRPr="000B6FE9" w:rsidRDefault="0040360C" w:rsidP="000C7274">
      <w:pPr>
        <w:spacing w:before="240" w:line="360" w:lineRule="auto"/>
        <w:jc w:val="both"/>
        <w:rPr>
          <w:rFonts w:ascii="Palatino Linotype" w:hAnsi="Palatino Linotype"/>
          <w:b/>
          <w:bCs/>
          <w:sz w:val="24"/>
          <w:szCs w:val="24"/>
        </w:rPr>
      </w:pPr>
      <w:r w:rsidRPr="000B6FE9">
        <w:rPr>
          <w:rFonts w:ascii="Palatino Linotype" w:hAnsi="Palatino Linotype"/>
          <w:b/>
          <w:bCs/>
          <w:sz w:val="24"/>
          <w:szCs w:val="24"/>
        </w:rPr>
        <w:lastRenderedPageBreak/>
        <w:t>Del órgano consultivo de apoyo del Sistema Municipal de Protección</w:t>
      </w:r>
      <w:r w:rsidR="000E05FE" w:rsidRPr="000B6FE9">
        <w:rPr>
          <w:rFonts w:ascii="Palatino Linotype" w:hAnsi="Palatino Linotype"/>
          <w:b/>
          <w:bCs/>
          <w:sz w:val="24"/>
          <w:szCs w:val="24"/>
        </w:rPr>
        <w:t xml:space="preserve">, </w:t>
      </w:r>
      <w:r w:rsidRPr="000B6FE9">
        <w:rPr>
          <w:rFonts w:ascii="Palatino Linotype" w:hAnsi="Palatino Linotype"/>
          <w:b/>
          <w:bCs/>
          <w:sz w:val="24"/>
          <w:szCs w:val="24"/>
        </w:rPr>
        <w:t>Consejo Municipal de Lucha contra las Drogas y la Delincuencia</w:t>
      </w:r>
      <w:r w:rsidR="000E05FE" w:rsidRPr="000B6FE9">
        <w:rPr>
          <w:rFonts w:ascii="Palatino Linotype" w:hAnsi="Palatino Linotype"/>
          <w:b/>
          <w:bCs/>
          <w:sz w:val="24"/>
          <w:szCs w:val="24"/>
        </w:rPr>
        <w:t>, Comité municipal de salud</w:t>
      </w:r>
      <w:r w:rsidR="000B6FE9">
        <w:rPr>
          <w:rFonts w:ascii="Palatino Linotype" w:hAnsi="Palatino Linotype"/>
          <w:b/>
          <w:bCs/>
          <w:sz w:val="24"/>
          <w:szCs w:val="24"/>
        </w:rPr>
        <w:t xml:space="preserve"> y</w:t>
      </w:r>
      <w:r w:rsidR="000E05FE" w:rsidRPr="000B6FE9">
        <w:rPr>
          <w:rFonts w:ascii="Palatino Linotype" w:hAnsi="Palatino Linotype"/>
          <w:b/>
          <w:bCs/>
          <w:sz w:val="24"/>
          <w:szCs w:val="24"/>
        </w:rPr>
        <w:t xml:space="preserve"> Comité municipal de riesgos sanitarios</w:t>
      </w:r>
      <w:r w:rsidR="000B6FE9">
        <w:rPr>
          <w:rFonts w:ascii="Palatino Linotype" w:hAnsi="Palatino Linotype"/>
          <w:b/>
          <w:bCs/>
          <w:sz w:val="24"/>
          <w:szCs w:val="24"/>
        </w:rPr>
        <w:t>;</w:t>
      </w:r>
      <w:r w:rsidR="000B6FE9" w:rsidRPr="000B6FE9">
        <w:rPr>
          <w:rFonts w:ascii="Palatino Linotype" w:hAnsi="Palatino Linotype"/>
          <w:b/>
          <w:bCs/>
          <w:sz w:val="24"/>
          <w:szCs w:val="24"/>
        </w:rPr>
        <w:t xml:space="preserve"> del periodo comprendido del uno de enero al treinta y uno de diciembre de dos mil dieciocho: </w:t>
      </w:r>
    </w:p>
    <w:p w14:paraId="74E4F5FF" w14:textId="04D7A1D8" w:rsidR="001F4D04" w:rsidRDefault="0040360C" w:rsidP="00FC7F0B">
      <w:pPr>
        <w:pStyle w:val="Prrafodelista"/>
        <w:numPr>
          <w:ilvl w:val="0"/>
          <w:numId w:val="1"/>
        </w:numPr>
        <w:autoSpaceDE w:val="0"/>
        <w:autoSpaceDN w:val="0"/>
        <w:adjustRightInd w:val="0"/>
        <w:spacing w:before="240" w:line="360" w:lineRule="auto"/>
        <w:jc w:val="both"/>
        <w:rPr>
          <w:rFonts w:ascii="Palatino Linotype" w:hAnsi="Palatino Linotype" w:cs="Arial"/>
        </w:rPr>
      </w:pPr>
      <w:bookmarkStart w:id="2" w:name="_Hlk152065703"/>
      <w:r>
        <w:rPr>
          <w:rFonts w:ascii="Palatino Linotype" w:hAnsi="Palatino Linotype" w:cs="Arial"/>
        </w:rPr>
        <w:t xml:space="preserve">Orden del día de las sesiones y reuniones realizadas. </w:t>
      </w:r>
    </w:p>
    <w:p w14:paraId="57157665" w14:textId="58156236" w:rsidR="0040360C" w:rsidRDefault="0040360C" w:rsidP="00FC7F0B">
      <w:pPr>
        <w:pStyle w:val="Prrafodelista"/>
        <w:numPr>
          <w:ilvl w:val="0"/>
          <w:numId w:val="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Listas de asistencia de las sesiones y reuniones realizadas</w:t>
      </w:r>
    </w:p>
    <w:p w14:paraId="37C25325" w14:textId="0AAC605C" w:rsidR="0040360C" w:rsidRDefault="0040360C" w:rsidP="00FC7F0B">
      <w:pPr>
        <w:pStyle w:val="Prrafodelista"/>
        <w:numPr>
          <w:ilvl w:val="0"/>
          <w:numId w:val="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Actas o minutas de las sesiones y reuniones realizadas. </w:t>
      </w:r>
    </w:p>
    <w:p w14:paraId="1C4B4A3D" w14:textId="3DDCFEA8" w:rsidR="0040360C" w:rsidRDefault="0040360C" w:rsidP="00FC7F0B">
      <w:pPr>
        <w:pStyle w:val="Prrafodelista"/>
        <w:numPr>
          <w:ilvl w:val="0"/>
          <w:numId w:val="1"/>
        </w:numPr>
        <w:autoSpaceDE w:val="0"/>
        <w:autoSpaceDN w:val="0"/>
        <w:adjustRightInd w:val="0"/>
        <w:spacing w:before="240" w:line="360" w:lineRule="auto"/>
        <w:jc w:val="both"/>
      </w:pPr>
      <w:r w:rsidRPr="0040360C">
        <w:rPr>
          <w:rFonts w:ascii="Palatino Linotype" w:hAnsi="Palatino Linotype" w:cs="Arial"/>
        </w:rPr>
        <w:t xml:space="preserve">Documentos de </w:t>
      </w:r>
      <w:r>
        <w:rPr>
          <w:rFonts w:ascii="Palatino Linotype" w:hAnsi="Palatino Linotype" w:cs="Arial"/>
        </w:rPr>
        <w:t>planeación operativa (programas, planes, metodologías, cronogramas o similares)</w:t>
      </w:r>
    </w:p>
    <w:p w14:paraId="2F9671A0" w14:textId="77777777" w:rsidR="0040360C" w:rsidRPr="00D44708" w:rsidRDefault="0040360C" w:rsidP="0040360C">
      <w:pPr>
        <w:pStyle w:val="CitasINFOEM"/>
        <w:rPr>
          <w:b/>
          <w:bCs/>
        </w:rPr>
      </w:pPr>
    </w:p>
    <w:p w14:paraId="23954A9E" w14:textId="44BBCCEA" w:rsidR="000B6FE9" w:rsidRPr="004416EB" w:rsidRDefault="000B6FE9" w:rsidP="004416EB">
      <w:pPr>
        <w:spacing w:before="240" w:line="360" w:lineRule="auto"/>
        <w:jc w:val="both"/>
        <w:rPr>
          <w:rFonts w:ascii="Palatino Linotype" w:hAnsi="Palatino Linotype" w:cs="Arial"/>
          <w:b/>
          <w:bCs/>
          <w:sz w:val="24"/>
        </w:rPr>
      </w:pPr>
      <w:r>
        <w:rPr>
          <w:rFonts w:ascii="Palatino Linotype" w:hAnsi="Palatino Linotype" w:cs="Arial"/>
          <w:sz w:val="24"/>
        </w:rPr>
        <w:t xml:space="preserve">En atención a las solicitudes de información, </w:t>
      </w:r>
      <w:r>
        <w:rPr>
          <w:rFonts w:ascii="Palatino Linotype" w:hAnsi="Palatino Linotype" w:cs="Arial"/>
          <w:b/>
          <w:bCs/>
          <w:sz w:val="24"/>
        </w:rPr>
        <w:t xml:space="preserve">El Sujeto Obligado </w:t>
      </w:r>
      <w:r>
        <w:rPr>
          <w:rFonts w:ascii="Palatino Linotype" w:hAnsi="Palatino Linotype" w:cs="Arial"/>
          <w:sz w:val="24"/>
        </w:rPr>
        <w:t xml:space="preserve">dio respuesta a las solicitudes de información, adjuntando </w:t>
      </w:r>
      <w:r w:rsidR="004416EB">
        <w:rPr>
          <w:rFonts w:ascii="Palatino Linotype" w:hAnsi="Palatino Linotype" w:cs="Arial"/>
          <w:sz w:val="24"/>
        </w:rPr>
        <w:t xml:space="preserve">los documentos electrónicos </w:t>
      </w:r>
      <w:r w:rsidR="004416EB">
        <w:rPr>
          <w:rFonts w:ascii="Palatino Linotype" w:hAnsi="Palatino Linotype" w:cs="Arial"/>
          <w:b/>
          <w:bCs/>
          <w:sz w:val="24"/>
        </w:rPr>
        <w:t xml:space="preserve">“1022.pdf”, “951.pdf”, “893.pdf” </w:t>
      </w:r>
      <w:r w:rsidR="004416EB">
        <w:rPr>
          <w:rFonts w:ascii="Palatino Linotype" w:hAnsi="Palatino Linotype" w:cs="Arial"/>
          <w:sz w:val="24"/>
        </w:rPr>
        <w:t xml:space="preserve">y </w:t>
      </w:r>
      <w:r w:rsidR="004416EB">
        <w:rPr>
          <w:rFonts w:ascii="Palatino Linotype" w:hAnsi="Palatino Linotype" w:cs="Arial"/>
          <w:b/>
          <w:bCs/>
          <w:sz w:val="24"/>
        </w:rPr>
        <w:t xml:space="preserve">“889.pdf”, </w:t>
      </w:r>
      <w:r w:rsidR="004416EB">
        <w:rPr>
          <w:rFonts w:ascii="Palatino Linotype" w:hAnsi="Palatino Linotype" w:cs="Arial"/>
          <w:sz w:val="24"/>
        </w:rPr>
        <w:t xml:space="preserve">todos ellos correspondientes a oficios sin número signados por la titular de la unidad de transparencia y dirigido al solicitante, de fecha </w:t>
      </w:r>
      <w:r w:rsidRPr="004416EB">
        <w:rPr>
          <w:rFonts w:ascii="Palatino Linotype" w:hAnsi="Palatino Linotype" w:cs="Arial"/>
          <w:sz w:val="24"/>
          <w:szCs w:val="24"/>
        </w:rPr>
        <w:t>veintiséis de junio de dos mil veinticuatro, en términos generales declina competencia a favor del Sistema para el Desarrollo Integral de la Familia de Ecatepec de Morelos.</w:t>
      </w:r>
      <w:r w:rsidRPr="004416EB">
        <w:rPr>
          <w:rFonts w:ascii="Palatino Linotype" w:hAnsi="Palatino Linotype" w:cs="Arial"/>
        </w:rPr>
        <w:t xml:space="preserve"> </w:t>
      </w:r>
    </w:p>
    <w:p w14:paraId="19B8D8F6" w14:textId="491D3055" w:rsidR="004416EB" w:rsidRDefault="004416EB" w:rsidP="004416EB">
      <w:pPr>
        <w:spacing w:line="360" w:lineRule="auto"/>
        <w:jc w:val="both"/>
        <w:rPr>
          <w:rFonts w:ascii="Palatino Linotype" w:hAnsi="Palatino Linotype"/>
          <w:b/>
          <w:i/>
          <w:sz w:val="24"/>
          <w:szCs w:val="24"/>
        </w:rPr>
      </w:pPr>
      <w:r w:rsidRPr="006A31E8">
        <w:rPr>
          <w:rFonts w:ascii="Palatino Linotype" w:hAnsi="Palatino Linotype" w:cs="Arial"/>
          <w:bCs/>
          <w:sz w:val="24"/>
          <w:szCs w:val="24"/>
        </w:rPr>
        <w:t xml:space="preserve">Es así como, derivado de la respuesta emitida por </w:t>
      </w:r>
      <w:r w:rsidRPr="006A31E8">
        <w:rPr>
          <w:rFonts w:ascii="Palatino Linotype" w:hAnsi="Palatino Linotype" w:cs="Arial"/>
          <w:b/>
          <w:bCs/>
          <w:sz w:val="24"/>
          <w:szCs w:val="24"/>
        </w:rPr>
        <w:t>El Sujeto Obligado</w:t>
      </w:r>
      <w:r w:rsidRPr="006A31E8">
        <w:rPr>
          <w:rFonts w:ascii="Palatino Linotype" w:hAnsi="Palatino Linotype" w:cs="Arial"/>
          <w:bCs/>
          <w:sz w:val="24"/>
          <w:szCs w:val="24"/>
        </w:rPr>
        <w:t xml:space="preserve">, </w:t>
      </w:r>
      <w:r>
        <w:rPr>
          <w:rFonts w:ascii="Palatino Linotype" w:hAnsi="Palatino Linotype" w:cs="Arial"/>
          <w:b/>
          <w:bCs/>
          <w:sz w:val="24"/>
          <w:szCs w:val="24"/>
        </w:rPr>
        <w:t>El</w:t>
      </w:r>
      <w:r w:rsidRPr="006A31E8">
        <w:rPr>
          <w:rFonts w:ascii="Palatino Linotype" w:hAnsi="Palatino Linotype" w:cs="Arial"/>
          <w:b/>
          <w:bCs/>
          <w:sz w:val="24"/>
          <w:szCs w:val="24"/>
        </w:rPr>
        <w:t xml:space="preserve"> Recurrente</w:t>
      </w:r>
      <w:r w:rsidRPr="006A31E8">
        <w:rPr>
          <w:rFonts w:ascii="Palatino Linotype" w:hAnsi="Palatino Linotype" w:cs="Arial"/>
          <w:bCs/>
          <w:sz w:val="24"/>
          <w:szCs w:val="24"/>
        </w:rPr>
        <w:t>, interpuso el presente recurso de revisión, señalando sustancialmente como sus razones o motivos de inconformidad, lo siguiente:</w:t>
      </w:r>
      <w:r w:rsidRPr="006A31E8" w:rsidDel="00107C3B">
        <w:rPr>
          <w:rFonts w:ascii="Palatino Linotype" w:hAnsi="Palatino Linotype"/>
          <w:b/>
          <w:i/>
          <w:sz w:val="24"/>
          <w:szCs w:val="24"/>
        </w:rPr>
        <w:t xml:space="preserve"> </w:t>
      </w:r>
    </w:p>
    <w:p w14:paraId="4A51B35E" w14:textId="77777777" w:rsidR="004416EB" w:rsidRDefault="004416EB" w:rsidP="004416EB">
      <w:pPr>
        <w:spacing w:before="240" w:line="360" w:lineRule="auto"/>
        <w:jc w:val="both"/>
        <w:rPr>
          <w:rFonts w:ascii="Palatino Linotype" w:hAnsi="Palatino Linotype" w:cs="Arial"/>
          <w:b/>
          <w:bCs/>
        </w:rPr>
      </w:pPr>
      <w:r>
        <w:rPr>
          <w:rFonts w:ascii="Palatino Linotype" w:hAnsi="Palatino Linotype" w:cs="Arial"/>
          <w:b/>
          <w:bCs/>
          <w:sz w:val="24"/>
        </w:rPr>
        <w:lastRenderedPageBreak/>
        <w:t>03960/INFOEM/IP/RR/2024</w:t>
      </w:r>
    </w:p>
    <w:p w14:paraId="3B5AF3B1" w14:textId="77777777" w:rsidR="004416EB" w:rsidRPr="00D20265" w:rsidRDefault="004416EB" w:rsidP="004416EB">
      <w:pPr>
        <w:pStyle w:val="Citas"/>
        <w:rPr>
          <w:b/>
          <w:bCs/>
        </w:rPr>
      </w:pPr>
      <w:r>
        <w:t>“</w:t>
      </w:r>
      <w:r w:rsidRPr="00D20265">
        <w:t>La declaratoria de incompetencia por el sujeto obligad</w:t>
      </w:r>
      <w:r>
        <w:t xml:space="preserve">o” </w:t>
      </w:r>
      <w:r>
        <w:rPr>
          <w:b/>
          <w:bCs/>
        </w:rPr>
        <w:t>(Sic)</w:t>
      </w:r>
    </w:p>
    <w:p w14:paraId="2B439F46" w14:textId="77777777" w:rsidR="004416EB" w:rsidRPr="00D20265" w:rsidRDefault="004416EB" w:rsidP="004416EB">
      <w:pPr>
        <w:pStyle w:val="Citas"/>
        <w:ind w:left="0" w:right="72"/>
        <w:rPr>
          <w:rFonts w:ascii="Verdana" w:hAnsi="Verdana"/>
          <w:i w:val="0"/>
          <w:iCs/>
          <w:color w:val="000000"/>
          <w:sz w:val="14"/>
          <w:szCs w:val="14"/>
          <w:highlight w:val="yellow"/>
          <w:lang w:val="en-US"/>
        </w:rPr>
      </w:pPr>
      <w:r w:rsidRPr="00D20265">
        <w:rPr>
          <w:b/>
          <w:bCs/>
          <w:i w:val="0"/>
          <w:iCs/>
          <w:sz w:val="24"/>
          <w:lang w:val="en-US"/>
        </w:rPr>
        <w:t>04063/INFOEM/IP/RR/2024, 04076/INFOEM/IP/RR/2024 y 04080/INFOEM/IP/RR/2024</w:t>
      </w:r>
    </w:p>
    <w:p w14:paraId="5C420F54" w14:textId="77777777" w:rsidR="004416EB" w:rsidRPr="00D20265" w:rsidRDefault="004416EB" w:rsidP="004416EB">
      <w:pPr>
        <w:pStyle w:val="Citas"/>
        <w:rPr>
          <w:b/>
          <w:bCs/>
        </w:rPr>
      </w:pPr>
      <w:r w:rsidRPr="00D20265">
        <w:t>“No dan la declaratoria de incompetencia”</w:t>
      </w:r>
      <w:r>
        <w:t xml:space="preserve"> </w:t>
      </w:r>
      <w:r>
        <w:rPr>
          <w:b/>
          <w:bCs/>
        </w:rPr>
        <w:t>(Sic)</w:t>
      </w:r>
    </w:p>
    <w:p w14:paraId="068DD5F0" w14:textId="77777777" w:rsidR="004416EB" w:rsidRDefault="004416EB" w:rsidP="004416EB">
      <w:pPr>
        <w:spacing w:line="360" w:lineRule="auto"/>
        <w:jc w:val="both"/>
        <w:rPr>
          <w:rFonts w:ascii="Palatino Linotype" w:hAnsi="Palatino Linotype"/>
          <w:b/>
          <w:i/>
          <w:sz w:val="24"/>
          <w:szCs w:val="24"/>
        </w:rPr>
      </w:pPr>
    </w:p>
    <w:p w14:paraId="65B8DD86" w14:textId="53970ECB" w:rsidR="00BA1B53" w:rsidRPr="0037314A" w:rsidRDefault="00BA1B53" w:rsidP="00BA1B53">
      <w:pPr>
        <w:pStyle w:val="infoemcitas"/>
        <w:tabs>
          <w:tab w:val="left" w:pos="7655"/>
        </w:tabs>
        <w:ind w:left="0" w:right="0"/>
        <w:rPr>
          <w:rFonts w:cs="Arial"/>
          <w:i w:val="0"/>
          <w:color w:val="000000"/>
          <w:sz w:val="24"/>
          <w:lang w:eastAsia="es-MX"/>
        </w:rPr>
      </w:pPr>
      <w:r w:rsidRPr="0037314A">
        <w:rPr>
          <w:i w:val="0"/>
          <w:sz w:val="24"/>
          <w:szCs w:val="24"/>
        </w:rPr>
        <w:t xml:space="preserve">Así las cosas, hasta aquí lo expuesto, resulta inconcuso que los motivos de inconformidad esgrimidos por el particular encuadran dentro del artículo 179, </w:t>
      </w:r>
      <w:r>
        <w:rPr>
          <w:i w:val="0"/>
          <w:sz w:val="24"/>
          <w:szCs w:val="24"/>
        </w:rPr>
        <w:t>fracciones I y IV</w:t>
      </w:r>
      <w:r w:rsidRPr="0037314A">
        <w:rPr>
          <w:i w:val="0"/>
          <w:sz w:val="24"/>
          <w:szCs w:val="24"/>
        </w:rPr>
        <w:t xml:space="preserve"> de la </w:t>
      </w:r>
      <w:r w:rsidRPr="0037314A">
        <w:rPr>
          <w:rFonts w:cs="Arial"/>
          <w:i w:val="0"/>
          <w:color w:val="000000"/>
          <w:sz w:val="24"/>
          <w:lang w:eastAsia="es-MX"/>
        </w:rPr>
        <w:t xml:space="preserve">Ley de Transparencia y Acceso a la Información Pública del Estado de México y Municipios, cuyo contenido literal es el siguiente: </w:t>
      </w:r>
    </w:p>
    <w:p w14:paraId="0017422A" w14:textId="77777777" w:rsidR="00BA1B53" w:rsidRPr="0037314A" w:rsidRDefault="00BA1B53" w:rsidP="00BA1B53">
      <w:pPr>
        <w:pStyle w:val="Citas"/>
      </w:pPr>
      <w:r w:rsidRPr="0037314A">
        <w:t xml:space="preserve"> “Artículo 179. El recurso de revisión es un medio de protección que la Ley otorga a los particulares, para hacer valer su derecho de acceso a la información pública, y procederá en contra de las siguientes causas:</w:t>
      </w:r>
    </w:p>
    <w:p w14:paraId="1751E8A0" w14:textId="77777777" w:rsidR="00BA1B53" w:rsidRDefault="00BA1B53" w:rsidP="00BA1B53">
      <w:pPr>
        <w:pStyle w:val="Citas"/>
      </w:pPr>
      <w:r w:rsidRPr="0037314A">
        <w:t>I. La negativa a la información solicitada;</w:t>
      </w:r>
    </w:p>
    <w:p w14:paraId="03228BF7" w14:textId="77777777" w:rsidR="00BA1B53" w:rsidRDefault="00BA1B53" w:rsidP="00BA1B53">
      <w:pPr>
        <w:pStyle w:val="Citas"/>
      </w:pPr>
      <w:r>
        <w:t>(…)</w:t>
      </w:r>
    </w:p>
    <w:p w14:paraId="5518D29D" w14:textId="77777777" w:rsidR="00BA1B53" w:rsidRDefault="00BA1B53" w:rsidP="00BA1B53">
      <w:pPr>
        <w:pStyle w:val="Citas"/>
      </w:pPr>
      <w:r w:rsidRPr="00BA1B53">
        <w:t>IV. La declaración de incompetencia por el sujeto obligado;</w:t>
      </w:r>
    </w:p>
    <w:p w14:paraId="3C5611C7" w14:textId="0524E6AC" w:rsidR="00BA1B53" w:rsidRDefault="00BA1B53" w:rsidP="00BA1B53">
      <w:pPr>
        <w:pStyle w:val="Citas"/>
        <w:rPr>
          <w:b/>
          <w:bCs/>
        </w:rPr>
      </w:pPr>
      <w:r>
        <w:t xml:space="preserve">(…)” </w:t>
      </w:r>
      <w:r>
        <w:rPr>
          <w:b/>
          <w:bCs/>
        </w:rPr>
        <w:t>(Sic)</w:t>
      </w:r>
    </w:p>
    <w:p w14:paraId="69BBD3CA" w14:textId="77777777" w:rsidR="00BA1B53" w:rsidRDefault="00BA1B53" w:rsidP="004416EB">
      <w:pPr>
        <w:spacing w:line="360" w:lineRule="auto"/>
        <w:jc w:val="both"/>
        <w:rPr>
          <w:rFonts w:ascii="Palatino Linotype" w:hAnsi="Palatino Linotype"/>
          <w:b/>
          <w:i/>
          <w:sz w:val="24"/>
          <w:szCs w:val="24"/>
        </w:rPr>
      </w:pPr>
    </w:p>
    <w:p w14:paraId="2172BA04" w14:textId="2209D73F" w:rsidR="004416EB" w:rsidRDefault="004416EB" w:rsidP="004416EB">
      <w:pPr>
        <w:spacing w:line="360" w:lineRule="auto"/>
        <w:jc w:val="both"/>
        <w:rPr>
          <w:rFonts w:ascii="Palatino Linotype" w:hAnsi="Palatino Linotype"/>
          <w:bCs/>
          <w:sz w:val="24"/>
          <w:szCs w:val="24"/>
        </w:rPr>
      </w:pPr>
      <w:r w:rsidRPr="006A31E8">
        <w:rPr>
          <w:rFonts w:ascii="Palatino Linotype" w:hAnsi="Palatino Linotype"/>
          <w:sz w:val="24"/>
          <w:szCs w:val="24"/>
          <w:lang w:val="es-ES_tradnl"/>
        </w:rPr>
        <w:lastRenderedPageBreak/>
        <w:t xml:space="preserve">Asimismo, en la etapa de manifestaciones </w:t>
      </w:r>
      <w:r w:rsidRPr="006A31E8">
        <w:rPr>
          <w:rFonts w:ascii="Palatino Linotype" w:hAnsi="Palatino Linotype"/>
          <w:sz w:val="24"/>
          <w:szCs w:val="24"/>
        </w:rPr>
        <w:t xml:space="preserve">se advierte que el </w:t>
      </w:r>
      <w:r w:rsidRPr="006A31E8">
        <w:rPr>
          <w:rFonts w:ascii="Palatino Linotype" w:hAnsi="Palatino Linotype"/>
          <w:b/>
          <w:sz w:val="24"/>
          <w:szCs w:val="24"/>
        </w:rPr>
        <w:t xml:space="preserve">Sujeto </w:t>
      </w:r>
      <w:r>
        <w:rPr>
          <w:rFonts w:ascii="Palatino Linotype" w:hAnsi="Palatino Linotype"/>
          <w:b/>
          <w:sz w:val="24"/>
          <w:szCs w:val="24"/>
        </w:rPr>
        <w:t xml:space="preserve">Obligado </w:t>
      </w:r>
      <w:r>
        <w:rPr>
          <w:rFonts w:ascii="Palatino Linotype" w:hAnsi="Palatino Linotype"/>
          <w:bCs/>
          <w:sz w:val="24"/>
          <w:szCs w:val="24"/>
        </w:rPr>
        <w:t xml:space="preserve">fue omiso en rendir sus informes justificados. </w:t>
      </w:r>
    </w:p>
    <w:p w14:paraId="2459C8C9" w14:textId="3882841C" w:rsidR="004416EB" w:rsidRPr="004416EB" w:rsidRDefault="00BA1B53" w:rsidP="004416EB">
      <w:pPr>
        <w:spacing w:line="360" w:lineRule="auto"/>
        <w:jc w:val="both"/>
        <w:rPr>
          <w:rFonts w:ascii="Palatino Linotype" w:hAnsi="Palatino Linotype"/>
          <w:bCs/>
          <w:iCs/>
          <w:sz w:val="24"/>
          <w:szCs w:val="24"/>
        </w:rPr>
      </w:pPr>
      <w:r>
        <w:rPr>
          <w:rFonts w:ascii="Palatino Linotype" w:hAnsi="Palatino Linotype"/>
          <w:bCs/>
          <w:iCs/>
          <w:sz w:val="24"/>
          <w:szCs w:val="24"/>
        </w:rPr>
        <w:t>En las generalizaciones anteriores</w:t>
      </w:r>
      <w:r w:rsidR="004416EB">
        <w:rPr>
          <w:rFonts w:ascii="Palatino Linotype" w:hAnsi="Palatino Linotype"/>
          <w:bCs/>
          <w:iCs/>
          <w:sz w:val="24"/>
          <w:szCs w:val="24"/>
        </w:rPr>
        <w:t xml:space="preserve">, a efecto de dirimir la controversia planteada, resulta oportuno traer a colación </w:t>
      </w:r>
      <w:r w:rsidR="001129EB">
        <w:rPr>
          <w:rFonts w:ascii="Palatino Linotype" w:hAnsi="Palatino Linotype"/>
          <w:bCs/>
          <w:iCs/>
          <w:sz w:val="24"/>
          <w:szCs w:val="24"/>
        </w:rPr>
        <w:t>los artículos 119 y 145 de la Ley general de los derechos de niñas, niños y adolescentes; así como el numeral 36 del Bando municipal de Ecatepec de Morelos 2018, porciones normativas cuyo contenido dispone a la literalidad lo siguiente:</w:t>
      </w:r>
    </w:p>
    <w:p w14:paraId="4AA104AD" w14:textId="3F7E76D6" w:rsidR="004416EB" w:rsidRPr="004416EB" w:rsidRDefault="004416EB" w:rsidP="004416EB">
      <w:pPr>
        <w:pStyle w:val="Citas"/>
        <w:jc w:val="center"/>
        <w:rPr>
          <w:b/>
          <w:bCs/>
          <w:i w:val="0"/>
          <w:iCs/>
          <w:sz w:val="24"/>
        </w:rPr>
      </w:pPr>
      <w:r w:rsidRPr="004416EB">
        <w:rPr>
          <w:b/>
          <w:bCs/>
          <w:i w:val="0"/>
          <w:iCs/>
        </w:rPr>
        <w:t>LEY GENERAL DE LOS DERECHOS DE NIÑAS, NIÑOS Y ADOLESCENTES</w:t>
      </w:r>
    </w:p>
    <w:p w14:paraId="66485B86" w14:textId="56B39E55" w:rsidR="004416EB" w:rsidRDefault="004416EB" w:rsidP="004416EB">
      <w:pPr>
        <w:pStyle w:val="Citas"/>
      </w:pPr>
      <w:r>
        <w:t>“</w:t>
      </w:r>
      <w:r w:rsidRPr="004416EB">
        <w:t xml:space="preserve">Artículo 119. Corresponde a los municipios, de conformidad con esta Ley y las leyes locales en la materia, las atribuciones siguientes: </w:t>
      </w:r>
    </w:p>
    <w:p w14:paraId="7D3231E4" w14:textId="77777777" w:rsidR="004416EB" w:rsidRDefault="004416EB" w:rsidP="004416EB">
      <w:pPr>
        <w:pStyle w:val="Citas"/>
      </w:pPr>
      <w:r w:rsidRPr="004416EB">
        <w:t>I. Elaborar su programa municipal y participar en el diseño del Programa Local;</w:t>
      </w:r>
      <w:r>
        <w:t xml:space="preserve"> </w:t>
      </w:r>
    </w:p>
    <w:p w14:paraId="53C0CDCB" w14:textId="77777777" w:rsidR="004416EB" w:rsidRDefault="004416EB" w:rsidP="004416EB">
      <w:pPr>
        <w:pStyle w:val="Citas"/>
      </w:pPr>
      <w:r w:rsidRPr="004416EB">
        <w:t xml:space="preserve">II. Realizar acciones de difusión que promuevan los derechos de niñas, niños y adolescentes en el municipio, para que sean plenamente conocidos y ejercidos; </w:t>
      </w:r>
    </w:p>
    <w:p w14:paraId="75967259" w14:textId="77777777" w:rsidR="004416EB" w:rsidRDefault="004416EB" w:rsidP="004416EB">
      <w:pPr>
        <w:pStyle w:val="Citas"/>
      </w:pPr>
      <w:r w:rsidRPr="004416EB">
        <w:t xml:space="preserve">III. Promover la libre manifestación de ideas de niñas, niños y adolescentes en los asuntos concernientes a su municipio; </w:t>
      </w:r>
    </w:p>
    <w:p w14:paraId="4D3C367C" w14:textId="77777777" w:rsidR="004416EB" w:rsidRDefault="004416EB" w:rsidP="004416EB">
      <w:pPr>
        <w:pStyle w:val="Citas"/>
      </w:pPr>
      <w:r w:rsidRPr="004416EB">
        <w:t xml:space="preserve">IV. Ser enlace entre la administración pública municipal y niñas, niños y adolescentes que deseen manifestar inquietudes; </w:t>
      </w:r>
    </w:p>
    <w:p w14:paraId="036842C0" w14:textId="77777777" w:rsidR="004416EB" w:rsidRDefault="004416EB" w:rsidP="004416EB">
      <w:pPr>
        <w:pStyle w:val="Citas"/>
      </w:pPr>
      <w:r w:rsidRPr="004416EB">
        <w:t xml:space="preserve">V. Recibir quejas y denuncias por violaciones a los derechos contenidos en la presente Ley y demás disposiciones aplicables, así como canalizarlas de forma inmediata a la </w:t>
      </w:r>
      <w:r w:rsidRPr="004416EB">
        <w:lastRenderedPageBreak/>
        <w:t xml:space="preserve">Procuraduría Local de Protección que corresponda, sin perjuicio que ésta pueda recibirla directamente; </w:t>
      </w:r>
    </w:p>
    <w:p w14:paraId="05E01C2B" w14:textId="77777777" w:rsidR="004416EB" w:rsidRDefault="004416EB" w:rsidP="004416EB">
      <w:pPr>
        <w:pStyle w:val="Citas"/>
      </w:pPr>
      <w:r w:rsidRPr="004416EB">
        <w:t xml:space="preserve">VI. Auxiliar a la Procuraduría Local de Protección competente en las medidas urgentes de protección que ésta determine, y coordinar las acciones que correspondan en el ámbito de sus atribuciones; </w:t>
      </w:r>
    </w:p>
    <w:p w14:paraId="3C78B106" w14:textId="77777777" w:rsidR="004416EB" w:rsidRDefault="004416EB" w:rsidP="004416EB">
      <w:pPr>
        <w:pStyle w:val="Citas"/>
      </w:pPr>
      <w:r w:rsidRPr="004416EB">
        <w:t xml:space="preserve">VII. Promover la celebración de convenios de coordinación con las autoridades competentes, así como con otras instancias públicas o privadas, para la atención y </w:t>
      </w:r>
      <w:proofErr w:type="gramStart"/>
      <w:r w:rsidRPr="004416EB">
        <w:t>protección de niñas, niños y adolescentes</w:t>
      </w:r>
      <w:proofErr w:type="gramEnd"/>
      <w:r w:rsidRPr="004416EB">
        <w:t xml:space="preserve">; </w:t>
      </w:r>
    </w:p>
    <w:p w14:paraId="1DF3B658" w14:textId="77777777" w:rsidR="004416EB" w:rsidRDefault="004416EB" w:rsidP="004416EB">
      <w:pPr>
        <w:pStyle w:val="Citas"/>
      </w:pPr>
      <w:r w:rsidRPr="004416EB">
        <w:t xml:space="preserve">VIII. Difundir y aplicar los protocolos específicos sobre niñas, niños y adolescentes que autoricen las instancias competentes de la federación y de las entidades federativas; </w:t>
      </w:r>
    </w:p>
    <w:p w14:paraId="0784BD5D" w14:textId="77777777" w:rsidR="004416EB" w:rsidRDefault="004416EB" w:rsidP="004416EB">
      <w:pPr>
        <w:pStyle w:val="Citas"/>
      </w:pPr>
      <w:r w:rsidRPr="004416EB">
        <w:t xml:space="preserve">IX. Coordinarse con las autoridades de los órdenes de gobierno para la implementación y ejecución de las acciones y políticas públicas que deriven de la presente Ley; </w:t>
      </w:r>
    </w:p>
    <w:p w14:paraId="54079D5F" w14:textId="77777777" w:rsidR="004416EB" w:rsidRDefault="004416EB" w:rsidP="004416EB">
      <w:pPr>
        <w:pStyle w:val="Citas"/>
      </w:pPr>
      <w:r w:rsidRPr="004416EB">
        <w:t xml:space="preserve">X. Coadyuvar en la integración del sistema de información a nivel nacional de niñas, niños y adolescentes; </w:t>
      </w:r>
    </w:p>
    <w:p w14:paraId="34499AAE" w14:textId="77777777" w:rsidR="004416EB" w:rsidRDefault="004416EB" w:rsidP="004416EB">
      <w:pPr>
        <w:pStyle w:val="Citas"/>
      </w:pPr>
      <w:r w:rsidRPr="004416EB">
        <w:t xml:space="preserve">XI. Impulsar la participación de las organizaciones privadas dedicadas a la promoción y defensa de los derechos humanos de niñas, niños y adolescentes, en la ejecución de los programas municipales, y </w:t>
      </w:r>
    </w:p>
    <w:p w14:paraId="2EDE99A7" w14:textId="6473D576" w:rsidR="004416EB" w:rsidRDefault="004416EB" w:rsidP="004416EB">
      <w:pPr>
        <w:pStyle w:val="Citas"/>
      </w:pPr>
      <w:r w:rsidRPr="004416EB">
        <w:lastRenderedPageBreak/>
        <w:t>XII. Las demás que establezcan los ordenamientos locales y aquéllas que deriven de los acuerdos que, de conformidad con la presente Ley, se asuman en el Sistema Nacional DIF y los Sistemas de las Entidades.</w:t>
      </w:r>
    </w:p>
    <w:p w14:paraId="1D6F52FF" w14:textId="7FC0E032" w:rsidR="001129EB" w:rsidRPr="001129EB" w:rsidRDefault="001129EB" w:rsidP="004416EB">
      <w:pPr>
        <w:pStyle w:val="Citas"/>
        <w:rPr>
          <w:b/>
          <w:bCs/>
        </w:rPr>
      </w:pPr>
      <w:r w:rsidRPr="001129EB">
        <w:t>Artículo 145. Los Sistemas Nacional, Locales y Municipales contarán con órganos consultivos de apoyo, en los que participarán las autoridades competentes y representantes de los sectores social y privado, para la implementación y aplicación de los programas</w:t>
      </w:r>
      <w:r>
        <w:t xml:space="preserve">” </w:t>
      </w:r>
      <w:r>
        <w:rPr>
          <w:b/>
          <w:bCs/>
        </w:rPr>
        <w:t>(Sic)</w:t>
      </w:r>
    </w:p>
    <w:p w14:paraId="593A8F67" w14:textId="77777777" w:rsidR="00210D86" w:rsidRDefault="00210D86" w:rsidP="004416EB">
      <w:pPr>
        <w:pStyle w:val="Citas"/>
        <w:jc w:val="center"/>
        <w:rPr>
          <w:b/>
          <w:bCs/>
          <w:i w:val="0"/>
          <w:iCs/>
        </w:rPr>
      </w:pPr>
    </w:p>
    <w:p w14:paraId="7D91420F" w14:textId="06B49812" w:rsidR="004416EB" w:rsidRPr="004416EB" w:rsidRDefault="004416EB" w:rsidP="004416EB">
      <w:pPr>
        <w:pStyle w:val="Citas"/>
        <w:jc w:val="center"/>
        <w:rPr>
          <w:b/>
          <w:bCs/>
          <w:i w:val="0"/>
          <w:iCs/>
        </w:rPr>
      </w:pPr>
      <w:r w:rsidRPr="004416EB">
        <w:rPr>
          <w:b/>
          <w:bCs/>
          <w:i w:val="0"/>
          <w:iCs/>
        </w:rPr>
        <w:t>BANDO MUNICIPAL DE ECATEPEC DE MORELOS 2018</w:t>
      </w:r>
    </w:p>
    <w:p w14:paraId="47D30450" w14:textId="7F61B96F" w:rsidR="001129EB" w:rsidRPr="001129EB" w:rsidRDefault="001129EB" w:rsidP="001129EB">
      <w:pPr>
        <w:pStyle w:val="Citas"/>
      </w:pPr>
      <w:r>
        <w:t>“</w:t>
      </w:r>
      <w:r w:rsidR="009D349B" w:rsidRPr="001129EB">
        <w:t>Artículo 36. El H. Ayuntamiento, para el eficaz desempeño de sus funciones públicas, podrá auxiliarse por:</w:t>
      </w:r>
    </w:p>
    <w:p w14:paraId="4D8452A0" w14:textId="77777777" w:rsidR="001129EB" w:rsidRPr="001129EB" w:rsidRDefault="009D349B" w:rsidP="001129EB">
      <w:pPr>
        <w:pStyle w:val="Citas"/>
      </w:pPr>
      <w:r w:rsidRPr="001129EB">
        <w:t xml:space="preserve"> I. Las Comisiones del H. Ayuntamiento;</w:t>
      </w:r>
    </w:p>
    <w:p w14:paraId="76690A2B" w14:textId="77777777" w:rsidR="001129EB" w:rsidRPr="001129EB" w:rsidRDefault="009D349B" w:rsidP="001129EB">
      <w:pPr>
        <w:pStyle w:val="Citas"/>
      </w:pPr>
      <w:r w:rsidRPr="001129EB">
        <w:t xml:space="preserve"> II. La Comisión de Planeación para el Desarrollo Municipal; </w:t>
      </w:r>
    </w:p>
    <w:p w14:paraId="4E9B3A4C" w14:textId="77777777" w:rsidR="001129EB" w:rsidRPr="001129EB" w:rsidRDefault="009D349B" w:rsidP="001129EB">
      <w:pPr>
        <w:pStyle w:val="Citas"/>
      </w:pPr>
      <w:r w:rsidRPr="001129EB">
        <w:t xml:space="preserve">III. Delegaciones, Subdelegaciones y Consejos de Participación Ciudadana; </w:t>
      </w:r>
    </w:p>
    <w:p w14:paraId="2650420F" w14:textId="77777777" w:rsidR="001129EB" w:rsidRPr="001129EB" w:rsidRDefault="009D349B" w:rsidP="001129EB">
      <w:pPr>
        <w:pStyle w:val="Citas"/>
      </w:pPr>
      <w:r w:rsidRPr="001129EB">
        <w:t xml:space="preserve">IV. Los Comités, Comisiones y Consejos que determine el H. Ayuntamiento para el mejor desempeño del servicio público, entre los que destacan: </w:t>
      </w:r>
    </w:p>
    <w:p w14:paraId="7CAC1845" w14:textId="77777777" w:rsidR="001129EB" w:rsidRPr="001129EB" w:rsidRDefault="009D349B" w:rsidP="001129EB">
      <w:pPr>
        <w:pStyle w:val="Citas"/>
      </w:pPr>
      <w:r w:rsidRPr="001129EB">
        <w:t xml:space="preserve">Consejo Municipal de Protección Civil; </w:t>
      </w:r>
    </w:p>
    <w:p w14:paraId="3FC3394D" w14:textId="6313C159" w:rsidR="001129EB" w:rsidRPr="001129EB" w:rsidRDefault="009D349B" w:rsidP="001129EB">
      <w:pPr>
        <w:pStyle w:val="Citas"/>
      </w:pPr>
      <w:r w:rsidRPr="001129EB">
        <w:t>b.</w:t>
      </w:r>
      <w:r w:rsidR="001129EB">
        <w:t xml:space="preserve"> </w:t>
      </w:r>
      <w:r w:rsidRPr="001129EB">
        <w:t xml:space="preserve">Consejo Municipal de Seguridad Pública; </w:t>
      </w:r>
    </w:p>
    <w:p w14:paraId="48284B7A" w14:textId="07ED4E13" w:rsidR="001129EB" w:rsidRPr="001129EB" w:rsidRDefault="009D349B" w:rsidP="001129EB">
      <w:pPr>
        <w:pStyle w:val="Citas"/>
      </w:pPr>
      <w:r w:rsidRPr="001129EB">
        <w:t>c.</w:t>
      </w:r>
      <w:r w:rsidR="001129EB">
        <w:t xml:space="preserve"> </w:t>
      </w:r>
      <w:r w:rsidRPr="001129EB">
        <w:t xml:space="preserve">Consejo Municipal de Población en Ecatepec; </w:t>
      </w:r>
    </w:p>
    <w:p w14:paraId="731C54C9" w14:textId="35D8E11B" w:rsidR="001129EB" w:rsidRPr="001129EB" w:rsidRDefault="009D349B" w:rsidP="001129EB">
      <w:pPr>
        <w:pStyle w:val="Citas"/>
      </w:pPr>
      <w:r w:rsidRPr="001129EB">
        <w:lastRenderedPageBreak/>
        <w:t>d.</w:t>
      </w:r>
      <w:r w:rsidR="001129EB">
        <w:t xml:space="preserve"> </w:t>
      </w:r>
      <w:r w:rsidRPr="001129EB">
        <w:t xml:space="preserve">Consejo Municipal de Prevención y Control del Crecimiento Urbano; </w:t>
      </w:r>
    </w:p>
    <w:p w14:paraId="5448B9BC" w14:textId="5C40971B" w:rsidR="001129EB" w:rsidRPr="001129EB" w:rsidRDefault="009D349B" w:rsidP="001129EB">
      <w:pPr>
        <w:pStyle w:val="Citas"/>
      </w:pPr>
      <w:r w:rsidRPr="001129EB">
        <w:t>e.</w:t>
      </w:r>
      <w:r w:rsidR="001129EB">
        <w:t xml:space="preserve"> </w:t>
      </w:r>
      <w:r w:rsidRPr="001129EB">
        <w:t xml:space="preserve">Comité de Planeación para el Desarrollo Municipal; </w:t>
      </w:r>
    </w:p>
    <w:p w14:paraId="745AA195" w14:textId="34F1DFE5" w:rsidR="001129EB" w:rsidRPr="001129EB" w:rsidRDefault="009D349B" w:rsidP="001129EB">
      <w:pPr>
        <w:pStyle w:val="Citas"/>
      </w:pPr>
      <w:r w:rsidRPr="001129EB">
        <w:t>f.</w:t>
      </w:r>
      <w:r w:rsidR="001129EB">
        <w:t xml:space="preserve"> </w:t>
      </w:r>
      <w:r w:rsidRPr="001129EB">
        <w:t xml:space="preserve">Comisión Municipal para el Bienestar y la Incorporación al Desarrollo de las Personas con Discapacidad; </w:t>
      </w:r>
    </w:p>
    <w:p w14:paraId="175B67D7" w14:textId="3E271C0C" w:rsidR="001129EB" w:rsidRPr="001129EB" w:rsidRDefault="009D349B" w:rsidP="001129EB">
      <w:pPr>
        <w:pStyle w:val="Citas"/>
      </w:pPr>
      <w:r w:rsidRPr="001129EB">
        <w:t>g.</w:t>
      </w:r>
      <w:r w:rsidR="001129EB">
        <w:t xml:space="preserve"> </w:t>
      </w:r>
      <w:r w:rsidRPr="001129EB">
        <w:t xml:space="preserve">Comité de Información; </w:t>
      </w:r>
    </w:p>
    <w:p w14:paraId="5141F6FF" w14:textId="7D6BD99D" w:rsidR="001129EB" w:rsidRPr="001129EB" w:rsidRDefault="009D349B" w:rsidP="001129EB">
      <w:pPr>
        <w:pStyle w:val="Citas"/>
      </w:pPr>
      <w:r w:rsidRPr="001129EB">
        <w:t>h.</w:t>
      </w:r>
      <w:r w:rsidR="001129EB">
        <w:t xml:space="preserve"> </w:t>
      </w:r>
      <w:r w:rsidRPr="001129EB">
        <w:t xml:space="preserve">Consejo Municipal de Protección al Ambiente; </w:t>
      </w:r>
    </w:p>
    <w:p w14:paraId="1C7C5896" w14:textId="2D885366" w:rsidR="001129EB" w:rsidRPr="001129EB" w:rsidRDefault="009D349B" w:rsidP="001129EB">
      <w:pPr>
        <w:pStyle w:val="Citas"/>
        <w:rPr>
          <w:b/>
          <w:bCs/>
          <w:u w:val="single"/>
        </w:rPr>
      </w:pPr>
      <w:r w:rsidRPr="001129EB">
        <w:rPr>
          <w:b/>
          <w:bCs/>
          <w:u w:val="single"/>
        </w:rPr>
        <w:t>i.</w:t>
      </w:r>
      <w:r w:rsidR="001129EB" w:rsidRPr="001129EB">
        <w:rPr>
          <w:b/>
          <w:bCs/>
          <w:u w:val="single"/>
        </w:rPr>
        <w:t xml:space="preserve"> </w:t>
      </w:r>
      <w:r w:rsidRPr="001129EB">
        <w:rPr>
          <w:b/>
          <w:bCs/>
          <w:u w:val="single"/>
        </w:rPr>
        <w:t xml:space="preserve">Consejo Municipal de Lucha Contra las Drogas y la Delincuencia; </w:t>
      </w:r>
    </w:p>
    <w:p w14:paraId="056268B0" w14:textId="61F4312A" w:rsidR="001129EB" w:rsidRPr="001129EB" w:rsidRDefault="009D349B" w:rsidP="001129EB">
      <w:pPr>
        <w:pStyle w:val="Citas"/>
      </w:pPr>
      <w:r w:rsidRPr="001129EB">
        <w:t>j.</w:t>
      </w:r>
      <w:r w:rsidR="001129EB">
        <w:t xml:space="preserve"> </w:t>
      </w:r>
      <w:r w:rsidRPr="001129EB">
        <w:t xml:space="preserve">Consejo Municipal de Protección a la Biodiversidad y Desarrollo Sustentable; </w:t>
      </w:r>
    </w:p>
    <w:p w14:paraId="3E462204" w14:textId="700F128A" w:rsidR="001129EB" w:rsidRPr="001129EB" w:rsidRDefault="009D349B" w:rsidP="001129EB">
      <w:pPr>
        <w:pStyle w:val="Citas"/>
        <w:rPr>
          <w:b/>
          <w:bCs/>
          <w:u w:val="single"/>
        </w:rPr>
      </w:pPr>
      <w:r w:rsidRPr="001129EB">
        <w:rPr>
          <w:b/>
          <w:bCs/>
          <w:u w:val="single"/>
        </w:rPr>
        <w:t>k.</w:t>
      </w:r>
      <w:r w:rsidR="001129EB" w:rsidRPr="001129EB">
        <w:rPr>
          <w:b/>
          <w:bCs/>
          <w:u w:val="single"/>
        </w:rPr>
        <w:t xml:space="preserve"> </w:t>
      </w:r>
      <w:r w:rsidRPr="001129EB">
        <w:rPr>
          <w:b/>
          <w:bCs/>
          <w:u w:val="single"/>
        </w:rPr>
        <w:t xml:space="preserve">Consejo Municipal de Salud; </w:t>
      </w:r>
    </w:p>
    <w:p w14:paraId="7857267E" w14:textId="0D4722C2" w:rsidR="001129EB" w:rsidRPr="001129EB" w:rsidRDefault="009D349B" w:rsidP="001129EB">
      <w:pPr>
        <w:pStyle w:val="Citas"/>
      </w:pPr>
      <w:r w:rsidRPr="001129EB">
        <w:t>l.</w:t>
      </w:r>
      <w:r w:rsidR="001129EB">
        <w:t xml:space="preserve"> </w:t>
      </w:r>
      <w:r w:rsidRPr="001129EB">
        <w:t xml:space="preserve">Consejo Municipal de Equidad y Género; </w:t>
      </w:r>
    </w:p>
    <w:p w14:paraId="5D8B484B" w14:textId="77777777" w:rsidR="001129EB" w:rsidRPr="001129EB" w:rsidRDefault="009D349B" w:rsidP="001129EB">
      <w:pPr>
        <w:pStyle w:val="Citas"/>
        <w:rPr>
          <w:b/>
          <w:bCs/>
          <w:u w:val="single"/>
        </w:rPr>
      </w:pPr>
      <w:r w:rsidRPr="001129EB">
        <w:rPr>
          <w:b/>
          <w:bCs/>
          <w:u w:val="single"/>
        </w:rPr>
        <w:t xml:space="preserve">V. Los demás que apruebe el H. Ayuntamiento. </w:t>
      </w:r>
    </w:p>
    <w:p w14:paraId="0852F76A" w14:textId="77777777" w:rsidR="001129EB" w:rsidRPr="001129EB" w:rsidRDefault="009D349B" w:rsidP="001129EB">
      <w:pPr>
        <w:pStyle w:val="Citas"/>
      </w:pPr>
      <w:r w:rsidRPr="001129EB">
        <w:t xml:space="preserve">Los consejos y comités conducirán sus actividades en forma programada, con base en las políticas y objetivos previstos. </w:t>
      </w:r>
    </w:p>
    <w:p w14:paraId="439697B6" w14:textId="1EE2A393" w:rsidR="001129EB" w:rsidRPr="001129EB" w:rsidRDefault="009D349B" w:rsidP="001129EB">
      <w:pPr>
        <w:pStyle w:val="Citas"/>
      </w:pPr>
      <w:r w:rsidRPr="001129EB">
        <w:t xml:space="preserve">Sus funciones deberán regirse por el reglamento municipal correspondiente y demás disposiciones legales aplicables; la cita de las comisiones, consejos y comités son de manera enunciativa y no limitativa, siempre y cuando exista el soporte legal para su creación. </w:t>
      </w:r>
    </w:p>
    <w:p w14:paraId="00239EA3" w14:textId="77777777" w:rsidR="004416EB" w:rsidRDefault="004416EB" w:rsidP="004416EB">
      <w:pPr>
        <w:pStyle w:val="Citas"/>
        <w:rPr>
          <w:i w:val="0"/>
          <w:iCs/>
        </w:rPr>
      </w:pPr>
    </w:p>
    <w:bookmarkEnd w:id="2"/>
    <w:p w14:paraId="79FB97D6" w14:textId="1298B49F" w:rsidR="00360249" w:rsidRDefault="00360249" w:rsidP="006C1237">
      <w:pPr>
        <w:pStyle w:val="Sinespaciado"/>
        <w:spacing w:line="360" w:lineRule="auto"/>
        <w:jc w:val="both"/>
        <w:rPr>
          <w:rFonts w:ascii="Palatino Linotype" w:hAnsi="Palatino Linotype" w:cs="Arial"/>
        </w:rPr>
      </w:pPr>
      <w:r>
        <w:rPr>
          <w:rFonts w:ascii="Palatino Linotype" w:hAnsi="Palatino Linotype" w:cs="Arial"/>
        </w:rPr>
        <w:lastRenderedPageBreak/>
        <w:t xml:space="preserve">Ahora bien, es conveniente acotar que la postura inicial del </w:t>
      </w:r>
      <w:r>
        <w:rPr>
          <w:rFonts w:ascii="Palatino Linotype" w:hAnsi="Palatino Linotype" w:cs="Arial"/>
          <w:b/>
          <w:bCs/>
        </w:rPr>
        <w:t xml:space="preserve">Sujeto Obligado </w:t>
      </w:r>
      <w:r>
        <w:rPr>
          <w:rFonts w:ascii="Palatino Linotype" w:hAnsi="Palatino Linotype" w:cs="Arial"/>
        </w:rPr>
        <w:t xml:space="preserve">redundó en declinar competencia de forma oportuna al </w:t>
      </w:r>
      <w:r>
        <w:rPr>
          <w:rFonts w:ascii="Palatino Linotype" w:hAnsi="Palatino Linotype" w:cs="Arial"/>
          <w:b/>
          <w:bCs/>
        </w:rPr>
        <w:t xml:space="preserve">Sistema para el Desarrollo Integral de la Familia de Ecatepec de Morelos, </w:t>
      </w:r>
      <w:r>
        <w:rPr>
          <w:rFonts w:ascii="Palatino Linotype" w:hAnsi="Palatino Linotype" w:cs="Arial"/>
        </w:rPr>
        <w:t xml:space="preserve">al tratarse de sujetos obligados diversos en el ámbito de gobierno municipal. </w:t>
      </w:r>
    </w:p>
    <w:p w14:paraId="07B2B3AB" w14:textId="77777777" w:rsidR="00360249" w:rsidRPr="00394872" w:rsidRDefault="00360249" w:rsidP="00360249">
      <w:pPr>
        <w:spacing w:before="240" w:line="360" w:lineRule="auto"/>
        <w:jc w:val="both"/>
        <w:rPr>
          <w:rFonts w:ascii="Palatino Linotype" w:eastAsia="Palatino Linotype" w:hAnsi="Palatino Linotype" w:cs="Palatino Linotype"/>
          <w:sz w:val="24"/>
          <w:szCs w:val="24"/>
          <w:lang w:val="es-ES_tradnl"/>
        </w:rPr>
      </w:pPr>
      <w:r w:rsidRPr="00360249">
        <w:rPr>
          <w:rFonts w:ascii="Palatino Linotype" w:hAnsi="Palatino Linotype" w:cs="Arial"/>
          <w:sz w:val="24"/>
          <w:szCs w:val="24"/>
        </w:rPr>
        <w:t>Bajo este contexto, se comprende que</w:t>
      </w:r>
      <w:r>
        <w:rPr>
          <w:rFonts w:ascii="Palatino Linotype" w:hAnsi="Palatino Linotype" w:cs="Arial"/>
        </w:rPr>
        <w:t xml:space="preserve"> </w:t>
      </w:r>
      <w:r w:rsidRPr="00394872">
        <w:rPr>
          <w:rFonts w:ascii="Palatino Linotype" w:eastAsia="Palatino Linotype" w:hAnsi="Palatino Linotype" w:cs="Palatino Linotype"/>
          <w:sz w:val="24"/>
          <w:szCs w:val="24"/>
          <w:lang w:val="es-ES_tradnl"/>
        </w:rPr>
        <w:t>ante las diversas solicitudes tanto de información pública como del ejercicio de los derechos ARCO, se tiene que, en ocasiones, los solicitantes interponen sus solicitudes ante un sujeto obligado que no es el que cuenta con las facultades, competencias o atribuciones para generar, poseer o administrar la información o datos solicitados.</w:t>
      </w:r>
    </w:p>
    <w:p w14:paraId="6DA36B4E" w14:textId="77777777" w:rsidR="00360249" w:rsidRPr="00394872" w:rsidRDefault="00360249" w:rsidP="00360249">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t>Ante dicha situación, la Ley de Transparencia estatal prevé en su artículo 167, lo siguiente:</w:t>
      </w:r>
    </w:p>
    <w:p w14:paraId="3158746A" w14:textId="77777777" w:rsidR="00360249" w:rsidRPr="00394872" w:rsidRDefault="00360249" w:rsidP="00360249">
      <w:pPr>
        <w:spacing w:line="360" w:lineRule="auto"/>
        <w:ind w:left="567" w:right="606"/>
        <w:jc w:val="both"/>
        <w:rPr>
          <w:rFonts w:ascii="Palatino Linotype" w:eastAsia="Palatino Linotype" w:hAnsi="Palatino Linotype" w:cs="Palatino Linotype"/>
          <w:b/>
          <w:bCs/>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 xml:space="preserve">Artículo 167. </w:t>
      </w:r>
      <w:r w:rsidRPr="00394872">
        <w:rPr>
          <w:rFonts w:ascii="Palatino Linotype" w:eastAsia="Palatino Linotype" w:hAnsi="Palatino Linotype" w:cs="Palatino Linotype"/>
          <w:b/>
          <w:bCs/>
          <w:i/>
          <w:iCs/>
          <w:sz w:val="24"/>
          <w:szCs w:val="24"/>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2976E1B2" w14:textId="77777777" w:rsidR="00360249" w:rsidRPr="00394872" w:rsidRDefault="00360249" w:rsidP="00360249">
      <w:pPr>
        <w:spacing w:line="360" w:lineRule="auto"/>
        <w:ind w:left="567" w:right="606"/>
        <w:jc w:val="both"/>
        <w:rPr>
          <w:rFonts w:ascii="Palatino Linotype" w:eastAsia="Palatino Linotype" w:hAnsi="Palatino Linotype" w:cs="Palatino Linotype"/>
          <w:i/>
          <w:iCs/>
          <w:sz w:val="24"/>
          <w:szCs w:val="24"/>
        </w:rPr>
      </w:pPr>
      <w:r w:rsidRPr="00394872">
        <w:rPr>
          <w:rFonts w:ascii="Palatino Linotype" w:eastAsia="Palatino Linotype" w:hAnsi="Palatino Linotype" w:cs="Palatino Linotype"/>
          <w:i/>
          <w:iCs/>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50BD45AD" w14:textId="77777777" w:rsidR="00360249" w:rsidRPr="00394872" w:rsidRDefault="00360249" w:rsidP="00360249">
      <w:pPr>
        <w:spacing w:line="360" w:lineRule="auto"/>
        <w:ind w:left="567" w:right="606"/>
        <w:jc w:val="both"/>
        <w:rPr>
          <w:rFonts w:ascii="Palatino Linotype" w:eastAsia="Palatino Linotype" w:hAnsi="Palatino Linotype" w:cs="Palatino Linotype"/>
          <w:b/>
          <w:bCs/>
          <w:i/>
          <w:iCs/>
          <w:sz w:val="24"/>
          <w:szCs w:val="24"/>
        </w:rPr>
      </w:pPr>
      <w:r w:rsidRPr="00394872">
        <w:rPr>
          <w:rFonts w:ascii="Palatino Linotype" w:eastAsia="Palatino Linotype" w:hAnsi="Palatino Linotype" w:cs="Palatino Linotype"/>
          <w:i/>
          <w:iCs/>
          <w:sz w:val="24"/>
          <w:szCs w:val="24"/>
        </w:rPr>
        <w:lastRenderedPageBreak/>
        <w:t>Si transcurrido el plazo señalado en el primer párrafo de este artículo, el sujeto obligado no declina la competencia en los términos establecidos, podrá canalizar la solicitud ante el sujeto obligado competente.</w:t>
      </w:r>
      <w:r>
        <w:rPr>
          <w:rFonts w:ascii="Palatino Linotype" w:eastAsia="Palatino Linotype" w:hAnsi="Palatino Linotype" w:cs="Palatino Linotype"/>
          <w:i/>
          <w:iCs/>
          <w:sz w:val="24"/>
          <w:szCs w:val="24"/>
        </w:rPr>
        <w:t xml:space="preserve">” </w:t>
      </w:r>
      <w:r>
        <w:rPr>
          <w:rFonts w:ascii="Palatino Linotype" w:eastAsia="Palatino Linotype" w:hAnsi="Palatino Linotype" w:cs="Palatino Linotype"/>
          <w:b/>
          <w:bCs/>
          <w:i/>
          <w:iCs/>
          <w:sz w:val="24"/>
          <w:szCs w:val="24"/>
        </w:rPr>
        <w:t>(Sic)</w:t>
      </w:r>
    </w:p>
    <w:p w14:paraId="0826D9CA" w14:textId="77777777" w:rsidR="00360249" w:rsidRDefault="00360249" w:rsidP="00360249">
      <w:pPr>
        <w:spacing w:line="360" w:lineRule="auto"/>
        <w:ind w:right="39"/>
        <w:jc w:val="both"/>
        <w:rPr>
          <w:rFonts w:ascii="Palatino Linotype" w:eastAsia="Palatino Linotype" w:hAnsi="Palatino Linotype" w:cs="Palatino Linotype"/>
          <w:sz w:val="24"/>
          <w:szCs w:val="24"/>
          <w:lang w:val="es-ES_tradnl"/>
        </w:rPr>
      </w:pPr>
    </w:p>
    <w:p w14:paraId="557DC8FD" w14:textId="77777777" w:rsidR="00360249" w:rsidRPr="00394872" w:rsidRDefault="00360249" w:rsidP="00360249">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t>Del artículo en cita se desprenden las siguientes premisas:</w:t>
      </w:r>
    </w:p>
    <w:p w14:paraId="55946B00" w14:textId="77777777" w:rsidR="00360249" w:rsidRPr="00394872" w:rsidRDefault="00360249" w:rsidP="00FC7F0B">
      <w:pPr>
        <w:pStyle w:val="Prrafodelista"/>
        <w:numPr>
          <w:ilvl w:val="0"/>
          <w:numId w:val="3"/>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 xml:space="preserve">Que en los supuestos en los que las unidades de transparencia determinen una </w:t>
      </w:r>
      <w:r w:rsidRPr="00374BDC">
        <w:rPr>
          <w:rFonts w:ascii="Palatino Linotype" w:eastAsia="Palatino Linotype" w:hAnsi="Palatino Linotype" w:cs="Palatino Linotype"/>
          <w:lang w:val="es-ES_tradnl"/>
        </w:rPr>
        <w:t>notoria incompetencia,</w:t>
      </w:r>
      <w:r w:rsidRPr="00394872">
        <w:rPr>
          <w:rFonts w:ascii="Palatino Linotype" w:eastAsia="Palatino Linotype" w:hAnsi="Palatino Linotype" w:cs="Palatino Linotype"/>
          <w:lang w:val="es-ES_tradnl"/>
        </w:rPr>
        <w:t xml:space="preserve"> esta situación se deberá hacer del conocimiento del Recurrente en un término de tres días hábiles posteriores al ingreso de la solicitud y, de ser posible, orientarlo para que dirija su solicitud ante el sujeto obligado competente.</w:t>
      </w:r>
    </w:p>
    <w:p w14:paraId="39D9B7B7" w14:textId="77777777" w:rsidR="00360249" w:rsidRDefault="00360249" w:rsidP="00FC7F0B">
      <w:pPr>
        <w:pStyle w:val="Prrafodelista"/>
        <w:numPr>
          <w:ilvl w:val="0"/>
          <w:numId w:val="3"/>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Que si los sujetos obligados están facultados parcialmente para atender la solicitud están constreñidos a atender dicha parte y notificar la incompetencia en los términos señalados.</w:t>
      </w:r>
    </w:p>
    <w:p w14:paraId="7069C3B7" w14:textId="77777777" w:rsidR="00360249" w:rsidRPr="00394872" w:rsidRDefault="00360249" w:rsidP="00FC7F0B">
      <w:pPr>
        <w:pStyle w:val="Prrafodelista"/>
        <w:numPr>
          <w:ilvl w:val="0"/>
          <w:numId w:val="3"/>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Que una vez transcurridos los tres días establecidos y el sujeto obligado no ha declinado la competencia, puede canalizar la solicitud ante el sujeto obligado competente; empero, esto es potestativo.</w:t>
      </w:r>
    </w:p>
    <w:p w14:paraId="24863453" w14:textId="77777777" w:rsidR="00360249" w:rsidRDefault="00360249" w:rsidP="00360249">
      <w:pPr>
        <w:spacing w:line="360" w:lineRule="auto"/>
        <w:ind w:right="39"/>
        <w:jc w:val="both"/>
        <w:rPr>
          <w:rFonts w:ascii="Palatino Linotype" w:eastAsia="Palatino Linotype" w:hAnsi="Palatino Linotype" w:cs="Palatino Linotype"/>
          <w:sz w:val="24"/>
          <w:szCs w:val="24"/>
          <w:lang w:val="es-ES_tradnl"/>
        </w:rPr>
      </w:pPr>
    </w:p>
    <w:p w14:paraId="4B921CE8" w14:textId="77777777" w:rsidR="00360249" w:rsidRPr="00394872" w:rsidRDefault="00360249" w:rsidP="00360249">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sz w:val="24"/>
          <w:szCs w:val="24"/>
          <w:lang w:val="es-ES_tradnl"/>
        </w:rPr>
        <w:t xml:space="preserve">En ese sentido, dicho artículo indica a los sujetos obligado el procedimiento que deben seguir en los supuestos en los que la incompetencia sea notoria o se trate de una </w:t>
      </w:r>
      <w:r w:rsidRPr="00394872">
        <w:rPr>
          <w:rFonts w:ascii="Palatino Linotype" w:eastAsia="Palatino Linotype" w:hAnsi="Palatino Linotype" w:cs="Palatino Linotype"/>
          <w:sz w:val="24"/>
          <w:szCs w:val="24"/>
          <w:lang w:val="es-ES_tradnl"/>
        </w:rPr>
        <w:lastRenderedPageBreak/>
        <w:t xml:space="preserve">incompetencia parcial; sin embargo, conviene resaltar el significado de «notorio», el cual el </w:t>
      </w:r>
      <w:r w:rsidRPr="00394872">
        <w:rPr>
          <w:rFonts w:ascii="Palatino Linotype" w:eastAsia="Palatino Linotype" w:hAnsi="Palatino Linotype" w:cs="Palatino Linotype"/>
          <w:bCs/>
          <w:sz w:val="24"/>
          <w:szCs w:val="24"/>
        </w:rPr>
        <w:t>Diccionario de la Real Academia Española</w:t>
      </w:r>
      <w:r w:rsidRPr="00394872">
        <w:rPr>
          <w:rFonts w:ascii="Palatino Linotype" w:eastAsia="Palatino Linotype" w:hAnsi="Palatino Linotype" w:cs="Palatino Linotype"/>
          <w:bCs/>
          <w:sz w:val="24"/>
          <w:szCs w:val="24"/>
          <w:vertAlign w:val="superscript"/>
        </w:rPr>
        <w:footnoteReference w:id="2"/>
      </w:r>
      <w:r w:rsidRPr="00394872">
        <w:rPr>
          <w:rFonts w:ascii="Palatino Linotype" w:eastAsia="Palatino Linotype" w:hAnsi="Palatino Linotype" w:cs="Palatino Linotype"/>
          <w:bCs/>
          <w:sz w:val="24"/>
          <w:szCs w:val="24"/>
        </w:rPr>
        <w:t xml:space="preserve"> determinó lo siguiente:</w:t>
      </w:r>
    </w:p>
    <w:p w14:paraId="3F6BD86F" w14:textId="77777777" w:rsidR="00360249" w:rsidRPr="00394872" w:rsidRDefault="00360249" w:rsidP="00360249">
      <w:pPr>
        <w:spacing w:line="360" w:lineRule="auto"/>
        <w:ind w:left="567" w:right="39"/>
        <w:jc w:val="both"/>
        <w:rPr>
          <w:rFonts w:ascii="Palatino Linotype" w:eastAsia="Palatino Linotype" w:hAnsi="Palatino Linotype" w:cs="Palatino Linotype"/>
          <w:b/>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notorio, </w:t>
      </w:r>
      <w:proofErr w:type="spellStart"/>
      <w:r w:rsidRPr="00394872">
        <w:rPr>
          <w:rFonts w:ascii="Palatino Linotype" w:eastAsia="Palatino Linotype" w:hAnsi="Palatino Linotype" w:cs="Palatino Linotype"/>
          <w:b/>
          <w:bCs/>
          <w:i/>
          <w:sz w:val="24"/>
          <w:szCs w:val="24"/>
        </w:rPr>
        <w:t>ria</w:t>
      </w:r>
      <w:proofErr w:type="spellEnd"/>
    </w:p>
    <w:p w14:paraId="275AE03C" w14:textId="77777777" w:rsidR="00360249" w:rsidRPr="00394872" w:rsidRDefault="00360249" w:rsidP="00360249">
      <w:pPr>
        <w:spacing w:line="360" w:lineRule="auto"/>
        <w:ind w:left="567" w:right="39"/>
        <w:jc w:val="both"/>
        <w:rPr>
          <w:rFonts w:ascii="Palatino Linotype" w:eastAsia="Palatino Linotype" w:hAnsi="Palatino Linotype" w:cs="Palatino Linotype"/>
          <w:bCs/>
          <w:i/>
          <w:sz w:val="24"/>
          <w:szCs w:val="24"/>
        </w:rPr>
      </w:pPr>
      <w:r w:rsidRPr="00394872">
        <w:rPr>
          <w:rFonts w:ascii="Palatino Linotype" w:eastAsia="Palatino Linotype" w:hAnsi="Palatino Linotype" w:cs="Palatino Linotype"/>
          <w:bCs/>
          <w:i/>
          <w:sz w:val="24"/>
          <w:szCs w:val="24"/>
        </w:rPr>
        <w:t xml:space="preserve">Del bajo latín </w:t>
      </w:r>
      <w:proofErr w:type="spellStart"/>
      <w:r w:rsidRPr="00394872">
        <w:rPr>
          <w:rFonts w:ascii="Palatino Linotype" w:eastAsia="Palatino Linotype" w:hAnsi="Palatino Linotype" w:cs="Palatino Linotype"/>
          <w:bCs/>
          <w:sz w:val="24"/>
          <w:szCs w:val="24"/>
        </w:rPr>
        <w:t>notorius</w:t>
      </w:r>
      <w:proofErr w:type="spellEnd"/>
      <w:r w:rsidRPr="00394872">
        <w:rPr>
          <w:rFonts w:ascii="Palatino Linotype" w:eastAsia="Palatino Linotype" w:hAnsi="Palatino Linotype" w:cs="Palatino Linotype"/>
          <w:bCs/>
          <w:i/>
          <w:iCs/>
          <w:sz w:val="24"/>
          <w:szCs w:val="24"/>
        </w:rPr>
        <w:t>.</w:t>
      </w:r>
    </w:p>
    <w:p w14:paraId="64592354" w14:textId="77777777" w:rsidR="00360249" w:rsidRPr="00394872" w:rsidRDefault="00360249" w:rsidP="00FC7F0B">
      <w:pPr>
        <w:numPr>
          <w:ilvl w:val="0"/>
          <w:numId w:val="4"/>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w:t>
      </w:r>
      <w:proofErr w:type="gramStart"/>
      <w:r w:rsidRPr="00394872">
        <w:rPr>
          <w:rFonts w:ascii="Palatino Linotype" w:eastAsia="Palatino Linotype" w:hAnsi="Palatino Linotype" w:cs="Palatino Linotype"/>
          <w:bCs/>
          <w:i/>
          <w:sz w:val="24"/>
          <w:szCs w:val="24"/>
        </w:rPr>
        <w:t>Público y sabido</w:t>
      </w:r>
      <w:proofErr w:type="gramEnd"/>
      <w:r w:rsidRPr="00394872">
        <w:rPr>
          <w:rFonts w:ascii="Palatino Linotype" w:eastAsia="Palatino Linotype" w:hAnsi="Palatino Linotype" w:cs="Palatino Linotype"/>
          <w:bCs/>
          <w:i/>
          <w:sz w:val="24"/>
          <w:szCs w:val="24"/>
        </w:rPr>
        <w:t xml:space="preserve"> por todos.</w:t>
      </w:r>
    </w:p>
    <w:p w14:paraId="4AAD3CEF" w14:textId="77777777" w:rsidR="00360249" w:rsidRPr="00394872" w:rsidRDefault="00360249" w:rsidP="00FC7F0B">
      <w:pPr>
        <w:numPr>
          <w:ilvl w:val="0"/>
          <w:numId w:val="4"/>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w:t>
      </w:r>
      <w:proofErr w:type="gramStart"/>
      <w:r w:rsidRPr="00394872">
        <w:rPr>
          <w:rFonts w:ascii="Palatino Linotype" w:eastAsia="Palatino Linotype" w:hAnsi="Palatino Linotype" w:cs="Palatino Linotype"/>
          <w:b/>
          <w:i/>
          <w:sz w:val="24"/>
          <w:szCs w:val="24"/>
          <w:u w:val="single"/>
        </w:rPr>
        <w:t>Claro</w:t>
      </w:r>
      <w:proofErr w:type="gramEnd"/>
      <w:r w:rsidRPr="00394872">
        <w:rPr>
          <w:rFonts w:ascii="Palatino Linotype" w:eastAsia="Palatino Linotype" w:hAnsi="Palatino Linotype" w:cs="Palatino Linotype"/>
          <w:b/>
          <w:i/>
          <w:sz w:val="24"/>
          <w:szCs w:val="24"/>
          <w:u w:val="single"/>
        </w:rPr>
        <w:t>, evidente</w:t>
      </w:r>
      <w:r w:rsidRPr="00394872">
        <w:rPr>
          <w:rFonts w:ascii="Palatino Linotype" w:eastAsia="Palatino Linotype" w:hAnsi="Palatino Linotype" w:cs="Palatino Linotype"/>
          <w:bCs/>
          <w:i/>
          <w:sz w:val="24"/>
          <w:szCs w:val="24"/>
        </w:rPr>
        <w:t>.</w:t>
      </w:r>
    </w:p>
    <w:p w14:paraId="73077A7B" w14:textId="77777777" w:rsidR="00360249" w:rsidRPr="00394872" w:rsidRDefault="00360249" w:rsidP="00FC7F0B">
      <w:pPr>
        <w:numPr>
          <w:ilvl w:val="0"/>
          <w:numId w:val="4"/>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Importante, relevante o </w:t>
      </w:r>
      <w:proofErr w:type="gramStart"/>
      <w:r w:rsidRPr="00394872">
        <w:rPr>
          <w:rFonts w:ascii="Palatino Linotype" w:eastAsia="Palatino Linotype" w:hAnsi="Palatino Linotype" w:cs="Palatino Linotype"/>
          <w:bCs/>
          <w:i/>
          <w:sz w:val="24"/>
          <w:szCs w:val="24"/>
        </w:rPr>
        <w:t>famoso</w:t>
      </w:r>
      <w:proofErr w:type="gramEnd"/>
      <w:r w:rsidRPr="00394872">
        <w:rPr>
          <w:rFonts w:ascii="Palatino Linotype" w:eastAsia="Palatino Linotype" w:hAnsi="Palatino Linotype" w:cs="Palatino Linotype"/>
          <w:bCs/>
          <w:i/>
          <w:sz w:val="24"/>
          <w:szCs w:val="24"/>
        </w:rPr>
        <w:t>.</w:t>
      </w:r>
      <w:r>
        <w:rPr>
          <w:rFonts w:ascii="Palatino Linotype" w:eastAsia="Palatino Linotype" w:hAnsi="Palatino Linotype" w:cs="Palatino Linotype"/>
          <w:bCs/>
          <w:i/>
          <w:sz w:val="24"/>
          <w:szCs w:val="24"/>
        </w:rPr>
        <w:t xml:space="preserve">” </w:t>
      </w:r>
      <w:r>
        <w:rPr>
          <w:rFonts w:ascii="Palatino Linotype" w:eastAsia="Palatino Linotype" w:hAnsi="Palatino Linotype" w:cs="Palatino Linotype"/>
          <w:b/>
          <w:i/>
          <w:sz w:val="24"/>
          <w:szCs w:val="24"/>
        </w:rPr>
        <w:t>(Sic)</w:t>
      </w:r>
    </w:p>
    <w:p w14:paraId="00F2C2D7" w14:textId="77777777" w:rsidR="00360249" w:rsidRPr="00394872" w:rsidRDefault="00360249" w:rsidP="00360249">
      <w:pPr>
        <w:spacing w:line="360" w:lineRule="auto"/>
        <w:ind w:right="39"/>
        <w:jc w:val="both"/>
        <w:rPr>
          <w:rFonts w:ascii="Palatino Linotype" w:eastAsia="Palatino Linotype" w:hAnsi="Palatino Linotype" w:cs="Palatino Linotype"/>
          <w:bCs/>
          <w:sz w:val="24"/>
          <w:szCs w:val="24"/>
        </w:rPr>
      </w:pPr>
    </w:p>
    <w:p w14:paraId="7C2952D9" w14:textId="77777777" w:rsidR="00360249" w:rsidRPr="00394872" w:rsidRDefault="00360249" w:rsidP="00360249">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Así, la segunda acepción de notorio es lo que resulta claro y evidente, por lo que se estima que existe una laguna legal debido a que </w:t>
      </w:r>
      <w:r w:rsidRPr="0013058C">
        <w:rPr>
          <w:rFonts w:ascii="Palatino Linotype" w:eastAsia="Palatino Linotype" w:hAnsi="Palatino Linotype" w:cs="Palatino Linotype"/>
          <w:bCs/>
          <w:sz w:val="24"/>
          <w:szCs w:val="24"/>
        </w:rPr>
        <w:t>la Ley de Transparencia Local no establece qué se debe llevar a cabo cuando la incompetencia no sea notoria, o bien cuando existan facultades concurrentes entre dos o más sujetos obligados para generar la información solicitada por los particulares.</w:t>
      </w:r>
    </w:p>
    <w:p w14:paraId="585C3722" w14:textId="77777777" w:rsidR="00360249" w:rsidRPr="00394872" w:rsidRDefault="00360249" w:rsidP="00360249">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Ante dicha laguna, el Pleno del Instituto realizó una interpretación a lo dispuesto en los artículos 49 fracción II y 167 de la Ley de la materia y se emitió el criterio reiterado 01/19, en el que se estableció lo siguiente:</w:t>
      </w:r>
    </w:p>
    <w:p w14:paraId="64BBF2BC" w14:textId="77777777" w:rsidR="00360249" w:rsidRPr="00394872" w:rsidRDefault="00360249" w:rsidP="00360249">
      <w:pPr>
        <w:spacing w:line="360" w:lineRule="auto"/>
        <w:ind w:left="567" w:right="606"/>
        <w:jc w:val="both"/>
        <w:rPr>
          <w:rFonts w:ascii="Palatino Linotype" w:eastAsia="Palatino Linotype" w:hAnsi="Palatino Linotype" w:cs="Palatino Linotype"/>
          <w:b/>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DECLARATORIA DE INCOMPETENCIA DEL SUJETO OBLIGADO. SUPUESTO PARA CONFIRMARLA POR ACUERDO DEL COMITÉ DE TRANSPARENCIA.</w:t>
      </w:r>
    </w:p>
    <w:p w14:paraId="195BF8E8" w14:textId="77777777" w:rsidR="00360249" w:rsidRPr="00394872" w:rsidRDefault="00360249" w:rsidP="00360249">
      <w:pPr>
        <w:spacing w:line="360" w:lineRule="auto"/>
        <w:ind w:left="567" w:right="606"/>
        <w:jc w:val="both"/>
        <w:rPr>
          <w:rFonts w:ascii="Palatino Linotype" w:eastAsia="Palatino Linotype" w:hAnsi="Palatino Linotype" w:cs="Palatino Linotype"/>
          <w:b/>
          <w:i/>
          <w:iCs/>
          <w:sz w:val="24"/>
          <w:szCs w:val="24"/>
        </w:rPr>
      </w:pPr>
      <w:r w:rsidRPr="00BD7B0E">
        <w:rPr>
          <w:rFonts w:ascii="Palatino Linotype" w:eastAsia="Palatino Linotype" w:hAnsi="Palatino Linotype" w:cs="Palatino Linotype"/>
          <w:bCs/>
          <w:i/>
          <w:iCs/>
          <w:sz w:val="24"/>
          <w:szCs w:val="24"/>
        </w:rPr>
        <w:lastRenderedPageBreak/>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394872">
        <w:rPr>
          <w:rFonts w:ascii="Palatino Linotype" w:eastAsia="Palatino Linotype" w:hAnsi="Palatino Linotype" w:cs="Palatino Linotype"/>
          <w:bCs/>
          <w:i/>
          <w:iCs/>
          <w:sz w:val="24"/>
          <w:szCs w:val="24"/>
        </w:rPr>
        <w:t xml:space="preserve">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r>
        <w:rPr>
          <w:rFonts w:ascii="Palatino Linotype" w:eastAsia="Palatino Linotype" w:hAnsi="Palatino Linotype" w:cs="Palatino Linotype"/>
          <w:bCs/>
          <w:i/>
          <w:iCs/>
          <w:sz w:val="24"/>
          <w:szCs w:val="24"/>
        </w:rPr>
        <w:t xml:space="preserve">” </w:t>
      </w:r>
      <w:r>
        <w:rPr>
          <w:rFonts w:ascii="Palatino Linotype" w:eastAsia="Palatino Linotype" w:hAnsi="Palatino Linotype" w:cs="Palatino Linotype"/>
          <w:b/>
          <w:i/>
          <w:iCs/>
          <w:sz w:val="24"/>
          <w:szCs w:val="24"/>
        </w:rPr>
        <w:t>(Sic)</w:t>
      </w:r>
    </w:p>
    <w:p w14:paraId="78689141" w14:textId="77777777" w:rsidR="00360249" w:rsidRPr="00394872" w:rsidRDefault="00360249" w:rsidP="00360249">
      <w:pPr>
        <w:spacing w:line="360" w:lineRule="auto"/>
        <w:ind w:right="39"/>
        <w:jc w:val="both"/>
        <w:rPr>
          <w:rFonts w:ascii="Palatino Linotype" w:eastAsia="Palatino Linotype" w:hAnsi="Palatino Linotype" w:cs="Palatino Linotype"/>
          <w:bCs/>
          <w:sz w:val="24"/>
          <w:szCs w:val="24"/>
        </w:rPr>
      </w:pPr>
    </w:p>
    <w:p w14:paraId="5E99548F" w14:textId="77777777" w:rsidR="00360249" w:rsidRPr="00394872" w:rsidRDefault="00360249" w:rsidP="00360249">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Asimismo, se determinó viable adoptar el criterio con clave de control </w:t>
      </w:r>
      <w:r w:rsidRPr="00210D86">
        <w:rPr>
          <w:rFonts w:ascii="Palatino Linotype" w:eastAsia="Palatino Linotype" w:hAnsi="Palatino Linotype" w:cs="Palatino Linotype"/>
          <w:b/>
          <w:sz w:val="24"/>
          <w:szCs w:val="24"/>
        </w:rPr>
        <w:t>SO/002/2020</w:t>
      </w:r>
      <w:r w:rsidRPr="00394872">
        <w:rPr>
          <w:rFonts w:ascii="Palatino Linotype" w:eastAsia="Palatino Linotype" w:hAnsi="Palatino Linotype" w:cs="Palatino Linotype"/>
          <w:bCs/>
          <w:sz w:val="24"/>
          <w:szCs w:val="24"/>
        </w:rPr>
        <w:t xml:space="preserve"> emitido por el Instituto Nacional de Transparencia, Acceso a la Información y Protección de Datos Personales (INAI), que a la letra estipula lo siguiente:</w:t>
      </w:r>
    </w:p>
    <w:p w14:paraId="3B4DEC28" w14:textId="77777777" w:rsidR="00360249" w:rsidRDefault="00360249" w:rsidP="00360249">
      <w:pPr>
        <w:spacing w:line="360" w:lineRule="auto"/>
        <w:ind w:left="567" w:right="606"/>
        <w:jc w:val="both"/>
        <w:rPr>
          <w:rFonts w:ascii="Palatino Linotype" w:eastAsia="Palatino Linotype" w:hAnsi="Palatino Linotype" w:cs="Palatino Linotype"/>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DECLARACIÓN DE INCOMPETENCIA POR PARTE DEL COMITÉ, CUANDO NO SEA NOTORIA O MANIFIESTA. </w:t>
      </w:r>
      <w:r w:rsidRPr="00394872">
        <w:rPr>
          <w:rFonts w:ascii="Palatino Linotype" w:eastAsia="Palatino Linotype" w:hAnsi="Palatino Linotype" w:cs="Palatino Linotype"/>
          <w:bCs/>
          <w:i/>
          <w:sz w:val="24"/>
          <w:szCs w:val="24"/>
        </w:rPr>
        <w:t xml:space="preserve"> </w:t>
      </w:r>
    </w:p>
    <w:p w14:paraId="37699E30" w14:textId="77777777" w:rsidR="00360249" w:rsidRPr="00394872" w:rsidRDefault="00360249" w:rsidP="00360249">
      <w:pPr>
        <w:spacing w:line="360" w:lineRule="auto"/>
        <w:ind w:left="567" w:right="606"/>
        <w:jc w:val="both"/>
        <w:rPr>
          <w:rFonts w:ascii="Palatino Linotype" w:eastAsia="Palatino Linotype" w:hAnsi="Palatino Linotype" w:cs="Palatino Linotype"/>
          <w:b/>
          <w:i/>
          <w:sz w:val="24"/>
          <w:szCs w:val="24"/>
          <w:u w:val="single"/>
        </w:rPr>
      </w:pPr>
      <w:r w:rsidRPr="00394872">
        <w:rPr>
          <w:rFonts w:ascii="Palatino Linotype" w:eastAsia="Palatino Linotype" w:hAnsi="Palatino Linotype" w:cs="Palatino Linotype"/>
          <w:bCs/>
          <w:i/>
          <w:sz w:val="24"/>
          <w:szCs w:val="24"/>
        </w:rPr>
        <w:t xml:space="preserve">Cuando la normatividad que prevé las atribuciones del sujeto </w:t>
      </w:r>
      <w:r w:rsidRPr="00394872">
        <w:rPr>
          <w:rFonts w:ascii="Palatino Linotype" w:eastAsia="Palatino Linotype" w:hAnsi="Palatino Linotype" w:cs="Palatino Linotype"/>
          <w:b/>
          <w:i/>
          <w:sz w:val="24"/>
          <w:szCs w:val="24"/>
          <w:u w:val="single"/>
        </w:rPr>
        <w:t xml:space="preserve">obligado no sea clara en delimitar su competencia respecto a lo requerido por la persona </w:t>
      </w:r>
      <w:r w:rsidRPr="00394872">
        <w:rPr>
          <w:rFonts w:ascii="Palatino Linotype" w:eastAsia="Palatino Linotype" w:hAnsi="Palatino Linotype" w:cs="Palatino Linotype"/>
          <w:b/>
          <w:i/>
          <w:sz w:val="24"/>
          <w:szCs w:val="24"/>
          <w:u w:val="single"/>
        </w:rPr>
        <w:lastRenderedPageBreak/>
        <w:t>solicitante y resulte necesario efectuar un análisis mayor para determinar la incompetencia, ésta debe ser declarada por el Comité de Transparencia.</w:t>
      </w:r>
      <w:r>
        <w:rPr>
          <w:rFonts w:ascii="Palatino Linotype" w:eastAsia="Palatino Linotype" w:hAnsi="Palatino Linotype" w:cs="Palatino Linotype"/>
          <w:b/>
          <w:i/>
          <w:sz w:val="24"/>
          <w:szCs w:val="24"/>
          <w:u w:val="single"/>
        </w:rPr>
        <w:t>” (Sic)</w:t>
      </w:r>
    </w:p>
    <w:p w14:paraId="69E6613D" w14:textId="77777777" w:rsidR="00360249" w:rsidRPr="00394872" w:rsidRDefault="00360249" w:rsidP="00360249">
      <w:pPr>
        <w:spacing w:line="360" w:lineRule="auto"/>
        <w:ind w:right="39"/>
        <w:jc w:val="both"/>
        <w:rPr>
          <w:rFonts w:ascii="Palatino Linotype" w:eastAsia="Palatino Linotype" w:hAnsi="Palatino Linotype" w:cs="Palatino Linotype"/>
          <w:bCs/>
          <w:sz w:val="24"/>
          <w:szCs w:val="24"/>
        </w:rPr>
      </w:pPr>
    </w:p>
    <w:p w14:paraId="462D5E24" w14:textId="77777777" w:rsidR="00360249" w:rsidRPr="00722F41" w:rsidRDefault="00360249" w:rsidP="00360249">
      <w:pPr>
        <w:spacing w:line="360" w:lineRule="auto"/>
        <w:ind w:right="39"/>
        <w:jc w:val="both"/>
        <w:rPr>
          <w:rFonts w:ascii="Palatino Linotype" w:eastAsia="Palatino Linotype" w:hAnsi="Palatino Linotype" w:cs="Palatino Linotype"/>
          <w:bCs/>
          <w:sz w:val="24"/>
          <w:szCs w:val="24"/>
        </w:rPr>
      </w:pPr>
      <w:r w:rsidRPr="00722F41">
        <w:rPr>
          <w:rFonts w:ascii="Palatino Linotype" w:eastAsia="Palatino Linotype" w:hAnsi="Palatino Linotype" w:cs="Palatino Linotype"/>
          <w:bCs/>
          <w:sz w:val="24"/>
          <w:szCs w:val="24"/>
        </w:rPr>
        <w:t>Así, del contenido de ambos criterios se ha concluido que 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55816404" w14:textId="77777777" w:rsidR="00360249" w:rsidRDefault="00360249" w:rsidP="00360249">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Cabe señalar que este Instituto también ordenaba la entrega del acuerdo del Comité de Transparencia también se ordena cuando los sujetos obligados no hacen del conocimiento la incompetencia dentro del término de tres días establecido en el artículo 167 referido anteriormente; no obstante, dado que la Ley de la materia no establece expresamente qué se debe realizar ante dicha situación, </w:t>
      </w:r>
      <w:r w:rsidRPr="00394872">
        <w:rPr>
          <w:rFonts w:ascii="Palatino Linotype" w:eastAsia="Palatino Linotype" w:hAnsi="Palatino Linotype" w:cs="Palatino Linotype"/>
          <w:b/>
          <w:sz w:val="24"/>
          <w:szCs w:val="24"/>
        </w:rPr>
        <w:t xml:space="preserve">se estima </w:t>
      </w:r>
      <w:r w:rsidRPr="00722F41">
        <w:rPr>
          <w:rFonts w:ascii="Palatino Linotype" w:eastAsia="Palatino Linotype" w:hAnsi="Palatino Linotype" w:cs="Palatino Linotype"/>
          <w:bCs/>
          <w:sz w:val="24"/>
          <w:szCs w:val="24"/>
        </w:rPr>
        <w:t>innecesario continuar con el criterio de ordenar la entrega del acuerdo del Comité de Transparencia cuando los sujetos obligados rebasen los tres días y la incompetencia sea notoria, puesto que ordenar a los sujetos obligados emitir dicho acuerdo implica una carga a las autoridades en virtud de que la incompetencia ya fue declarada y ésta es clara y evidente.</w:t>
      </w:r>
    </w:p>
    <w:p w14:paraId="340BD4FB" w14:textId="77777777" w:rsidR="0018782B" w:rsidRPr="007A3032" w:rsidRDefault="0018782B" w:rsidP="0018782B">
      <w:pPr>
        <w:spacing w:line="360" w:lineRule="auto"/>
        <w:ind w:right="39"/>
        <w:jc w:val="both"/>
        <w:rPr>
          <w:rFonts w:ascii="Palatino Linotype" w:eastAsia="Palatino Linotype" w:hAnsi="Palatino Linotype" w:cs="Palatino Linotype"/>
          <w:bCs/>
          <w:sz w:val="24"/>
          <w:szCs w:val="24"/>
          <w:lang w:val="es-ES"/>
        </w:rPr>
      </w:pPr>
      <w:r w:rsidRPr="007A3032">
        <w:rPr>
          <w:rFonts w:ascii="Palatino Linotype" w:eastAsia="Palatino Linotype" w:hAnsi="Palatino Linotype" w:cs="Palatino Linotype"/>
          <w:bCs/>
          <w:sz w:val="24"/>
          <w:szCs w:val="24"/>
          <w:lang w:val="es-ES"/>
        </w:rPr>
        <w:lastRenderedPageBreak/>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298A7A18" w14:textId="027076C8" w:rsidR="008E6B54" w:rsidRDefault="0018782B" w:rsidP="008E6B54">
      <w:pPr>
        <w:spacing w:before="240" w:line="360" w:lineRule="auto"/>
        <w:jc w:val="both"/>
        <w:rPr>
          <w:rFonts w:ascii="Palatino Linotype" w:eastAsia="Palatino Linotype" w:hAnsi="Palatino Linotype" w:cs="Palatino Linotype"/>
          <w:bCs/>
          <w:color w:val="000000"/>
        </w:rPr>
      </w:pPr>
      <w:r>
        <w:rPr>
          <w:rFonts w:ascii="Palatino Linotype" w:eastAsia="Palatino Linotype" w:hAnsi="Palatino Linotype" w:cs="Palatino Linotype"/>
          <w:bCs/>
          <w:color w:val="000000"/>
          <w:sz w:val="24"/>
          <w:szCs w:val="24"/>
          <w:lang w:val="es-ES"/>
        </w:rPr>
        <w:t>De esta manera, en el caso en particular, la declinación de competencia no resulta suficiente para atender el derecho de acceso a la información</w:t>
      </w:r>
      <w:r w:rsidR="008E6B54">
        <w:rPr>
          <w:rFonts w:ascii="Palatino Linotype" w:eastAsia="Palatino Linotype" w:hAnsi="Palatino Linotype" w:cs="Palatino Linotype"/>
          <w:bCs/>
          <w:color w:val="000000"/>
          <w:sz w:val="24"/>
          <w:szCs w:val="24"/>
          <w:lang w:val="es-ES"/>
        </w:rPr>
        <w:t>.</w:t>
      </w:r>
      <w:r w:rsidR="008E6B54">
        <w:rPr>
          <w:rFonts w:ascii="Palatino Linotype" w:eastAsia="Palatino Linotype" w:hAnsi="Palatino Linotype" w:cs="Palatino Linotype"/>
          <w:bCs/>
          <w:color w:val="000000"/>
        </w:rPr>
        <w:t xml:space="preserve"> </w:t>
      </w:r>
    </w:p>
    <w:p w14:paraId="095EB01B" w14:textId="24BEDF03" w:rsidR="00360249" w:rsidRDefault="00360249" w:rsidP="006C1237">
      <w:pPr>
        <w:pStyle w:val="Sinespaciado"/>
        <w:spacing w:line="360" w:lineRule="auto"/>
        <w:jc w:val="both"/>
        <w:rPr>
          <w:rFonts w:ascii="Palatino Linotype" w:hAnsi="Palatino Linotype" w:cs="Arial"/>
        </w:rPr>
      </w:pPr>
      <w:r>
        <w:rPr>
          <w:rFonts w:ascii="Palatino Linotype" w:hAnsi="Palatino Linotype" w:cs="Arial"/>
        </w:rPr>
        <w:t xml:space="preserve">En las generalizaciones anteriores, se arriba a la conclusión de que </w:t>
      </w:r>
      <w:r>
        <w:rPr>
          <w:rFonts w:ascii="Palatino Linotype" w:hAnsi="Palatino Linotype" w:cs="Arial"/>
          <w:b/>
          <w:bCs/>
        </w:rPr>
        <w:t xml:space="preserve">El Sujeto Obligado </w:t>
      </w:r>
      <w:r>
        <w:rPr>
          <w:rFonts w:ascii="Palatino Linotype" w:hAnsi="Palatino Linotype" w:cs="Arial"/>
        </w:rPr>
        <w:t xml:space="preserve">declinó competencia de forma oportuna, </w:t>
      </w:r>
      <w:r w:rsidR="008E6B54">
        <w:rPr>
          <w:rFonts w:ascii="Palatino Linotype" w:hAnsi="Palatino Linotype" w:cs="Arial"/>
        </w:rPr>
        <w:t xml:space="preserve">es decir, observó el plazo previsto en el numeral 167 de la Ley de Transparencia local. Sin embargo, </w:t>
      </w:r>
      <w:r w:rsidR="00BA1B53">
        <w:rPr>
          <w:rFonts w:ascii="Palatino Linotype" w:hAnsi="Palatino Linotype" w:cs="Arial"/>
        </w:rPr>
        <w:t xml:space="preserve">no tomó en consideración que en los multicitados consejos y comités pudieran participar </w:t>
      </w:r>
      <w:r w:rsidR="0018782B">
        <w:rPr>
          <w:rFonts w:ascii="Palatino Linotype" w:hAnsi="Palatino Linotype" w:cs="Arial"/>
        </w:rPr>
        <w:t>servidores públicos municipales tales como</w:t>
      </w:r>
      <w:r w:rsidR="00210D86">
        <w:rPr>
          <w:rFonts w:ascii="Palatino Linotype" w:hAnsi="Palatino Linotype" w:cs="Arial"/>
        </w:rPr>
        <w:t xml:space="preserve">: </w:t>
      </w:r>
    </w:p>
    <w:p w14:paraId="4F60BB3B" w14:textId="469CCE7A" w:rsidR="0018782B" w:rsidRDefault="0018782B" w:rsidP="00FC7F0B">
      <w:pPr>
        <w:pStyle w:val="Sinespaciado"/>
        <w:numPr>
          <w:ilvl w:val="0"/>
          <w:numId w:val="5"/>
        </w:numPr>
        <w:spacing w:line="360" w:lineRule="auto"/>
        <w:jc w:val="both"/>
        <w:rPr>
          <w:rFonts w:ascii="Palatino Linotype" w:hAnsi="Palatino Linotype" w:cs="Arial"/>
        </w:rPr>
      </w:pPr>
      <w:r>
        <w:rPr>
          <w:rFonts w:ascii="Palatino Linotype" w:hAnsi="Palatino Linotype" w:cs="Arial"/>
        </w:rPr>
        <w:t>Presidente municipal</w:t>
      </w:r>
    </w:p>
    <w:p w14:paraId="79BF244A" w14:textId="67E78C4E" w:rsidR="0018782B" w:rsidRDefault="0018782B" w:rsidP="00FC7F0B">
      <w:pPr>
        <w:pStyle w:val="Sinespaciado"/>
        <w:numPr>
          <w:ilvl w:val="0"/>
          <w:numId w:val="5"/>
        </w:numPr>
        <w:spacing w:line="360" w:lineRule="auto"/>
        <w:jc w:val="both"/>
        <w:rPr>
          <w:rFonts w:ascii="Palatino Linotype" w:hAnsi="Palatino Linotype" w:cs="Arial"/>
        </w:rPr>
      </w:pPr>
      <w:r>
        <w:rPr>
          <w:rFonts w:ascii="Palatino Linotype" w:hAnsi="Palatino Linotype" w:cs="Arial"/>
        </w:rPr>
        <w:t>Regidores</w:t>
      </w:r>
    </w:p>
    <w:p w14:paraId="13F00F05" w14:textId="10D081DD" w:rsidR="0018782B" w:rsidRDefault="0018782B" w:rsidP="00FC7F0B">
      <w:pPr>
        <w:pStyle w:val="Sinespaciado"/>
        <w:numPr>
          <w:ilvl w:val="0"/>
          <w:numId w:val="5"/>
        </w:numPr>
        <w:spacing w:line="360" w:lineRule="auto"/>
        <w:jc w:val="both"/>
        <w:rPr>
          <w:rFonts w:ascii="Palatino Linotype" w:hAnsi="Palatino Linotype" w:cs="Arial"/>
        </w:rPr>
      </w:pPr>
      <w:r>
        <w:rPr>
          <w:rFonts w:ascii="Palatino Linotype" w:hAnsi="Palatino Linotype" w:cs="Arial"/>
        </w:rPr>
        <w:t>Director de desarrollo económico</w:t>
      </w:r>
    </w:p>
    <w:p w14:paraId="081423DB" w14:textId="13AD823D" w:rsidR="0018782B" w:rsidRDefault="0018782B" w:rsidP="00FC7F0B">
      <w:pPr>
        <w:pStyle w:val="Sinespaciado"/>
        <w:numPr>
          <w:ilvl w:val="0"/>
          <w:numId w:val="5"/>
        </w:numPr>
        <w:spacing w:line="360" w:lineRule="auto"/>
        <w:jc w:val="both"/>
        <w:rPr>
          <w:rFonts w:ascii="Palatino Linotype" w:hAnsi="Palatino Linotype" w:cs="Arial"/>
        </w:rPr>
      </w:pPr>
      <w:r>
        <w:rPr>
          <w:rFonts w:ascii="Palatino Linotype" w:hAnsi="Palatino Linotype" w:cs="Arial"/>
        </w:rPr>
        <w:t>Director de servicios públicos</w:t>
      </w:r>
    </w:p>
    <w:p w14:paraId="19BA18CB" w14:textId="3FED7860" w:rsidR="0018782B" w:rsidRDefault="0018782B" w:rsidP="00FC7F0B">
      <w:pPr>
        <w:pStyle w:val="Sinespaciado"/>
        <w:numPr>
          <w:ilvl w:val="0"/>
          <w:numId w:val="5"/>
        </w:numPr>
        <w:spacing w:line="360" w:lineRule="auto"/>
        <w:jc w:val="both"/>
        <w:rPr>
          <w:rFonts w:ascii="Palatino Linotype" w:hAnsi="Palatino Linotype" w:cs="Arial"/>
        </w:rPr>
      </w:pPr>
      <w:r>
        <w:rPr>
          <w:rFonts w:ascii="Palatino Linotype" w:hAnsi="Palatino Linotype" w:cs="Arial"/>
        </w:rPr>
        <w:t>Secretaría del Ayuntamiento</w:t>
      </w:r>
    </w:p>
    <w:p w14:paraId="06F26555" w14:textId="1C9FC83A" w:rsidR="0018782B" w:rsidRPr="00360249" w:rsidRDefault="0018782B" w:rsidP="00FC7F0B">
      <w:pPr>
        <w:pStyle w:val="Sinespaciado"/>
        <w:numPr>
          <w:ilvl w:val="0"/>
          <w:numId w:val="5"/>
        </w:numPr>
        <w:spacing w:line="360" w:lineRule="auto"/>
        <w:jc w:val="both"/>
        <w:rPr>
          <w:rFonts w:ascii="Palatino Linotype" w:hAnsi="Palatino Linotype" w:cs="Arial"/>
        </w:rPr>
      </w:pPr>
      <w:r>
        <w:rPr>
          <w:rFonts w:ascii="Palatino Linotype" w:hAnsi="Palatino Linotype" w:cs="Arial"/>
        </w:rPr>
        <w:t xml:space="preserve">Otros </w:t>
      </w:r>
    </w:p>
    <w:p w14:paraId="36EBB306" w14:textId="281CF54F" w:rsidR="00360249" w:rsidRDefault="00360249" w:rsidP="006C1237">
      <w:pPr>
        <w:pStyle w:val="Sinespaciado"/>
        <w:spacing w:line="360" w:lineRule="auto"/>
        <w:jc w:val="both"/>
        <w:rPr>
          <w:rFonts w:ascii="Palatino Linotype" w:hAnsi="Palatino Linotype" w:cs="Arial"/>
        </w:rPr>
      </w:pPr>
      <w:r>
        <w:rPr>
          <w:rFonts w:ascii="Palatino Linotype" w:hAnsi="Palatino Linotype" w:cs="Arial"/>
        </w:rPr>
        <w:t xml:space="preserve"> </w:t>
      </w:r>
    </w:p>
    <w:p w14:paraId="71B22892" w14:textId="718E924C" w:rsidR="008E6B54" w:rsidRDefault="008E6B54" w:rsidP="006C1237">
      <w:pPr>
        <w:pStyle w:val="Sinespaciado"/>
        <w:spacing w:line="360" w:lineRule="auto"/>
        <w:jc w:val="both"/>
        <w:rPr>
          <w:rFonts w:ascii="Palatino Linotype" w:hAnsi="Palatino Linotype" w:cs="Arial"/>
        </w:rPr>
      </w:pPr>
      <w:r>
        <w:rPr>
          <w:rFonts w:ascii="Palatino Linotype" w:hAnsi="Palatino Linotype" w:cs="Arial"/>
        </w:rPr>
        <w:t xml:space="preserve">Dicho en otras palabras, </w:t>
      </w:r>
      <w:r>
        <w:rPr>
          <w:rFonts w:ascii="Palatino Linotype" w:hAnsi="Palatino Linotype" w:cs="Arial"/>
          <w:b/>
          <w:bCs/>
        </w:rPr>
        <w:t xml:space="preserve">El Sujeto Obligado </w:t>
      </w:r>
      <w:r>
        <w:rPr>
          <w:rFonts w:ascii="Palatino Linotype" w:hAnsi="Palatino Linotype" w:cs="Arial"/>
        </w:rPr>
        <w:t xml:space="preserve">inobservó el numeral 162 de la ley de transparencia local, cuyo contenido literal es el siguiente: </w:t>
      </w:r>
    </w:p>
    <w:p w14:paraId="69A2BFD3" w14:textId="7F924DE4" w:rsidR="008E6B54" w:rsidRPr="008E6B54" w:rsidRDefault="008E6B54" w:rsidP="008E6B54">
      <w:pPr>
        <w:pStyle w:val="CitasINFOEM"/>
        <w:rPr>
          <w:b/>
          <w:bCs/>
        </w:rPr>
      </w:pPr>
      <w:r>
        <w:lastRenderedPageBreak/>
        <w:t>“</w:t>
      </w:r>
      <w:r w:rsidRPr="008E6B54">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46FED360" w14:textId="77777777" w:rsidR="008E6B54" w:rsidRDefault="008E6B54" w:rsidP="006C1237">
      <w:pPr>
        <w:pStyle w:val="Sinespaciado"/>
        <w:spacing w:line="360" w:lineRule="auto"/>
        <w:jc w:val="both"/>
        <w:rPr>
          <w:rFonts w:ascii="Palatino Linotype" w:hAnsi="Palatino Linotype" w:cs="Arial"/>
        </w:rPr>
      </w:pPr>
    </w:p>
    <w:p w14:paraId="3FDD2A39" w14:textId="4579AE74" w:rsidR="00DA4A90" w:rsidRDefault="004207A7" w:rsidP="006C1237">
      <w:pPr>
        <w:pStyle w:val="Sinespaciado"/>
        <w:spacing w:line="360" w:lineRule="auto"/>
        <w:jc w:val="both"/>
        <w:rPr>
          <w:rFonts w:ascii="Palatino Linotype" w:hAnsi="Palatino Linotype" w:cs="Arial"/>
        </w:rPr>
      </w:pPr>
      <w:r>
        <w:rPr>
          <w:rFonts w:ascii="Palatino Linotype" w:hAnsi="Palatino Linotype" w:cs="Arial"/>
        </w:rPr>
        <w:t xml:space="preserve">De forma adicional, es conveniente mencionar que este Organismo garante se dio a la tarea de buscar información relacionada con los órganos colegiados que resultan de interés al particular, localizando el Acta de la Segunda Sesión Ordinaria 2024 </w:t>
      </w:r>
      <w:r w:rsidR="00DA4A90">
        <w:rPr>
          <w:rFonts w:ascii="Palatino Linotype" w:hAnsi="Palatino Linotype" w:cs="Arial"/>
        </w:rPr>
        <w:t xml:space="preserve">y la videograbación correspondiente a la Tercera Sesión Ordinaria 2024, ambos correspondientes al </w:t>
      </w:r>
      <w:r>
        <w:rPr>
          <w:rFonts w:ascii="Palatino Linotype" w:hAnsi="Palatino Linotype" w:cs="Arial"/>
        </w:rPr>
        <w:t>Comité Municipal de Salud, Comité municipal contra riesgos sanitarios y Comité Municipal de Salud Mental y Adicciones</w:t>
      </w:r>
      <w:r w:rsidR="00DA4A90">
        <w:rPr>
          <w:rFonts w:ascii="Palatino Linotype" w:hAnsi="Palatino Linotype" w:cs="Arial"/>
        </w:rPr>
        <w:t xml:space="preserve">. </w:t>
      </w:r>
    </w:p>
    <w:p w14:paraId="5F255486" w14:textId="77777777" w:rsidR="00DA4A90" w:rsidRDefault="00DA4A90" w:rsidP="006C1237">
      <w:pPr>
        <w:pStyle w:val="Sinespaciado"/>
        <w:spacing w:line="360" w:lineRule="auto"/>
        <w:jc w:val="both"/>
        <w:rPr>
          <w:rFonts w:ascii="Palatino Linotype" w:hAnsi="Palatino Linotype" w:cs="Arial"/>
        </w:rPr>
      </w:pPr>
    </w:p>
    <w:p w14:paraId="3F658574" w14:textId="7E59BACF" w:rsidR="004207A7" w:rsidRDefault="00DA4A90" w:rsidP="006C1237">
      <w:pPr>
        <w:pStyle w:val="Sinespaciado"/>
        <w:spacing w:line="360" w:lineRule="auto"/>
        <w:jc w:val="both"/>
        <w:rPr>
          <w:rFonts w:ascii="Palatino Linotype" w:hAnsi="Palatino Linotype" w:cs="Arial"/>
        </w:rPr>
      </w:pPr>
      <w:r>
        <w:rPr>
          <w:rFonts w:ascii="Palatino Linotype" w:hAnsi="Palatino Linotype" w:cs="Arial"/>
        </w:rPr>
        <w:t>Soportes documentales</w:t>
      </w:r>
      <w:r w:rsidR="004207A7">
        <w:rPr>
          <w:rFonts w:ascii="Palatino Linotype" w:hAnsi="Palatino Linotype" w:cs="Arial"/>
        </w:rPr>
        <w:t xml:space="preserve"> susceptible</w:t>
      </w:r>
      <w:r>
        <w:rPr>
          <w:rFonts w:ascii="Palatino Linotype" w:hAnsi="Palatino Linotype" w:cs="Arial"/>
        </w:rPr>
        <w:t>s</w:t>
      </w:r>
      <w:r w:rsidR="004207A7">
        <w:rPr>
          <w:rFonts w:ascii="Palatino Linotype" w:hAnsi="Palatino Linotype" w:cs="Arial"/>
        </w:rPr>
        <w:t xml:space="preserve"> de consulta en </w:t>
      </w:r>
      <w:r w:rsidR="00210D86">
        <w:rPr>
          <w:rFonts w:ascii="Palatino Linotype" w:hAnsi="Palatino Linotype" w:cs="Arial"/>
        </w:rPr>
        <w:t xml:space="preserve">las siguientes direcciones electrónicas, respectivamente: </w:t>
      </w:r>
      <w:r w:rsidR="004207A7">
        <w:rPr>
          <w:rFonts w:ascii="Palatino Linotype" w:hAnsi="Palatino Linotype" w:cs="Arial"/>
        </w:rPr>
        <w:t xml:space="preserve"> </w:t>
      </w:r>
    </w:p>
    <w:p w14:paraId="3E1DF7E6" w14:textId="43551538" w:rsidR="004207A7" w:rsidRDefault="0086138B" w:rsidP="006C1237">
      <w:pPr>
        <w:pStyle w:val="Sinespaciado"/>
        <w:spacing w:line="360" w:lineRule="auto"/>
        <w:jc w:val="both"/>
        <w:rPr>
          <w:rFonts w:ascii="Palatino Linotype" w:hAnsi="Palatino Linotype" w:cs="Arial"/>
        </w:rPr>
      </w:pPr>
      <w:hyperlink r:id="rId8" w:history="1">
        <w:r w:rsidR="004207A7" w:rsidRPr="000D1CBE">
          <w:rPr>
            <w:rStyle w:val="Hipervnculo"/>
            <w:rFonts w:ascii="Palatino Linotype" w:hAnsi="Palatino Linotype" w:cs="Arial"/>
          </w:rPr>
          <w:t>https://ddsisem.edomex.gob.mx:47443/nuxeo/site/easyshare/8b6e5668-8cc7-4ffa-bcf5-8e38f10279fe/4c2dad3a-5fcd-42ab-a0a7-e9d62f8101b1/2%C2%B0%20Reuni%C3%B3n%20Ordinaria%20COMCA%20Ecatepec%202024.pdf</w:t>
        </w:r>
      </w:hyperlink>
      <w:r w:rsidR="004207A7">
        <w:rPr>
          <w:rFonts w:ascii="Palatino Linotype" w:hAnsi="Palatino Linotype" w:cs="Arial"/>
        </w:rPr>
        <w:t xml:space="preserve"> </w:t>
      </w:r>
    </w:p>
    <w:p w14:paraId="0A355885" w14:textId="77777777" w:rsidR="00210D86" w:rsidRDefault="00210D86" w:rsidP="006C1237">
      <w:pPr>
        <w:pStyle w:val="Sinespaciado"/>
        <w:spacing w:line="360" w:lineRule="auto"/>
        <w:jc w:val="both"/>
        <w:rPr>
          <w:rFonts w:ascii="Palatino Linotype" w:hAnsi="Palatino Linotype" w:cs="Arial"/>
        </w:rPr>
      </w:pPr>
    </w:p>
    <w:p w14:paraId="5DDC7A5D" w14:textId="028E1D2E" w:rsidR="00210D86" w:rsidRDefault="0086138B" w:rsidP="006C1237">
      <w:pPr>
        <w:pStyle w:val="Sinespaciado"/>
        <w:spacing w:line="360" w:lineRule="auto"/>
        <w:jc w:val="both"/>
        <w:rPr>
          <w:rFonts w:ascii="Palatino Linotype" w:hAnsi="Palatino Linotype" w:cs="Arial"/>
        </w:rPr>
      </w:pPr>
      <w:hyperlink r:id="rId9" w:history="1">
        <w:r w:rsidR="00210D86" w:rsidRPr="000D1CBE">
          <w:rPr>
            <w:rStyle w:val="Hipervnculo"/>
            <w:rFonts w:ascii="Palatino Linotype" w:hAnsi="Palatino Linotype" w:cs="Arial"/>
          </w:rPr>
          <w:t>https://www.facebook.com/watch/live/?ref=watch_permalink&amp;v=1512234919418371</w:t>
        </w:r>
      </w:hyperlink>
      <w:r w:rsidR="00210D86">
        <w:rPr>
          <w:rFonts w:ascii="Palatino Linotype" w:hAnsi="Palatino Linotype" w:cs="Arial"/>
        </w:rPr>
        <w:t xml:space="preserve"> </w:t>
      </w:r>
    </w:p>
    <w:p w14:paraId="6BEF1A47" w14:textId="77777777" w:rsidR="00210D86" w:rsidRDefault="00210D86" w:rsidP="006C1237">
      <w:pPr>
        <w:pStyle w:val="Sinespaciado"/>
        <w:spacing w:line="360" w:lineRule="auto"/>
        <w:jc w:val="both"/>
        <w:rPr>
          <w:rFonts w:ascii="Palatino Linotype" w:hAnsi="Palatino Linotype" w:cs="Arial"/>
        </w:rPr>
      </w:pPr>
    </w:p>
    <w:p w14:paraId="13257E64" w14:textId="38293A4A" w:rsidR="004207A7" w:rsidRDefault="00DA4A90" w:rsidP="006C1237">
      <w:pPr>
        <w:pStyle w:val="Sinespaciado"/>
        <w:spacing w:line="360" w:lineRule="auto"/>
        <w:jc w:val="both"/>
        <w:rPr>
          <w:rFonts w:ascii="Palatino Linotype" w:hAnsi="Palatino Linotype" w:cs="Arial"/>
        </w:rPr>
      </w:pPr>
      <w:r>
        <w:rPr>
          <w:rFonts w:ascii="Palatino Linotype" w:hAnsi="Palatino Linotype" w:cs="Arial"/>
        </w:rPr>
        <w:t>En resumidas cuentas, en dichos documentos</w:t>
      </w:r>
      <w:r w:rsidR="004207A7">
        <w:rPr>
          <w:rFonts w:ascii="Palatino Linotype" w:hAnsi="Palatino Linotype" w:cs="Arial"/>
        </w:rPr>
        <w:t xml:space="preserve"> se da cuenta respecto de la participación de diversos servidores públicos adscritos al Ayuntamiento de Ecatepec de Morelos, así </w:t>
      </w:r>
      <w:r w:rsidR="004207A7">
        <w:rPr>
          <w:rFonts w:ascii="Palatino Linotype" w:hAnsi="Palatino Linotype" w:cs="Arial"/>
        </w:rPr>
        <w:lastRenderedPageBreak/>
        <w:t xml:space="preserve">como al sistema DIF municipal, por consiguiente, nos encontramos ante una concurrencia de atribuciones. </w:t>
      </w:r>
    </w:p>
    <w:p w14:paraId="1F2166FA" w14:textId="77777777" w:rsidR="004207A7" w:rsidRDefault="004207A7" w:rsidP="006C1237">
      <w:pPr>
        <w:pStyle w:val="Sinespaciado"/>
        <w:spacing w:line="360" w:lineRule="auto"/>
        <w:jc w:val="both"/>
        <w:rPr>
          <w:rFonts w:ascii="Palatino Linotype" w:hAnsi="Palatino Linotype" w:cs="Arial"/>
        </w:rPr>
      </w:pPr>
    </w:p>
    <w:p w14:paraId="249B502F" w14:textId="1DF4E5E9" w:rsidR="004207A7" w:rsidRDefault="004207A7" w:rsidP="006C1237">
      <w:pPr>
        <w:pStyle w:val="Sinespaciado"/>
        <w:spacing w:line="360" w:lineRule="auto"/>
        <w:jc w:val="both"/>
        <w:rPr>
          <w:rFonts w:ascii="Palatino Linotype" w:hAnsi="Palatino Linotype" w:cs="Arial"/>
        </w:rPr>
      </w:pPr>
      <w:r>
        <w:rPr>
          <w:rFonts w:ascii="Palatino Linotype" w:hAnsi="Palatino Linotype" w:cs="Arial"/>
        </w:rPr>
        <w:t xml:space="preserve">Asimismo, si bien el acta </w:t>
      </w:r>
      <w:r w:rsidR="00DA4A90">
        <w:rPr>
          <w:rFonts w:ascii="Palatino Linotype" w:hAnsi="Palatino Linotype" w:cs="Arial"/>
        </w:rPr>
        <w:t xml:space="preserve">y la videograbación </w:t>
      </w:r>
      <w:r>
        <w:rPr>
          <w:rFonts w:ascii="Palatino Linotype" w:hAnsi="Palatino Linotype" w:cs="Arial"/>
        </w:rPr>
        <w:t>localizada</w:t>
      </w:r>
      <w:r w:rsidR="00DA4A90">
        <w:rPr>
          <w:rFonts w:ascii="Palatino Linotype" w:hAnsi="Palatino Linotype" w:cs="Arial"/>
        </w:rPr>
        <w:t>s</w:t>
      </w:r>
      <w:r>
        <w:rPr>
          <w:rFonts w:ascii="Palatino Linotype" w:hAnsi="Palatino Linotype" w:cs="Arial"/>
        </w:rPr>
        <w:t xml:space="preserve"> corresponde</w:t>
      </w:r>
      <w:r w:rsidR="00DA4A90">
        <w:rPr>
          <w:rFonts w:ascii="Palatino Linotype" w:hAnsi="Palatino Linotype" w:cs="Arial"/>
        </w:rPr>
        <w:t>n</w:t>
      </w:r>
      <w:r>
        <w:rPr>
          <w:rFonts w:ascii="Palatino Linotype" w:hAnsi="Palatino Linotype" w:cs="Arial"/>
        </w:rPr>
        <w:t xml:space="preserve"> a un año diverso a aquel respecto del cual se requiere información, lo cierto también es que da cuenta respecto de la integración actual de los multicitados comités. </w:t>
      </w:r>
    </w:p>
    <w:p w14:paraId="53FDD6FC" w14:textId="63FAD86F" w:rsidR="00921D0C" w:rsidRDefault="00921D0C" w:rsidP="00921D0C">
      <w:pPr>
        <w:spacing w:before="240" w:line="360" w:lineRule="auto"/>
        <w:jc w:val="both"/>
        <w:rPr>
          <w:rFonts w:ascii="Palatino Linotype" w:hAnsi="Palatino Linotype"/>
          <w:sz w:val="24"/>
          <w:szCs w:val="24"/>
        </w:rPr>
      </w:pPr>
      <w:r w:rsidRPr="009C7536">
        <w:rPr>
          <w:rFonts w:ascii="Palatino Linotype" w:hAnsi="Palatino Linotype"/>
          <w:sz w:val="24"/>
          <w:szCs w:val="24"/>
        </w:rPr>
        <w:t xml:space="preserve">Con base en lo anteriormente expuesto, resulta procedente ordenar </w:t>
      </w:r>
      <w:r>
        <w:rPr>
          <w:rFonts w:ascii="Palatino Linotype" w:hAnsi="Palatino Linotype"/>
          <w:sz w:val="24"/>
          <w:szCs w:val="24"/>
        </w:rPr>
        <w:t xml:space="preserve">una búsqueda exhaustiva y razonable y </w:t>
      </w:r>
      <w:r w:rsidRPr="009C7536">
        <w:rPr>
          <w:rFonts w:ascii="Palatino Linotype" w:hAnsi="Palatino Linotype"/>
          <w:sz w:val="24"/>
          <w:szCs w:val="24"/>
        </w:rPr>
        <w:t xml:space="preserve">hacer entrega, en versión pública de ser procedente, </w:t>
      </w:r>
      <w:r>
        <w:rPr>
          <w:rFonts w:ascii="Palatino Linotype" w:hAnsi="Palatino Linotype"/>
          <w:sz w:val="24"/>
          <w:szCs w:val="24"/>
        </w:rPr>
        <w:t>de la siguiente información:</w:t>
      </w:r>
    </w:p>
    <w:p w14:paraId="639AFA27" w14:textId="77777777" w:rsidR="009104CA" w:rsidRPr="000B6FE9" w:rsidRDefault="009104CA" w:rsidP="009104CA">
      <w:pPr>
        <w:spacing w:before="240" w:line="360" w:lineRule="auto"/>
        <w:jc w:val="both"/>
        <w:rPr>
          <w:rFonts w:ascii="Palatino Linotype" w:hAnsi="Palatino Linotype"/>
          <w:b/>
          <w:bCs/>
          <w:sz w:val="24"/>
          <w:szCs w:val="24"/>
        </w:rPr>
      </w:pPr>
      <w:r w:rsidRPr="000B6FE9">
        <w:rPr>
          <w:rFonts w:ascii="Palatino Linotype" w:hAnsi="Palatino Linotype"/>
          <w:b/>
          <w:bCs/>
          <w:sz w:val="24"/>
          <w:szCs w:val="24"/>
        </w:rPr>
        <w:t>Del órgano consultivo de apoyo del Sistema Municipal de Protección, Consejo Municipal de Lucha contra las Drogas y la Delincuencia, Comité municipal de salud</w:t>
      </w:r>
      <w:r>
        <w:rPr>
          <w:rFonts w:ascii="Palatino Linotype" w:hAnsi="Palatino Linotype"/>
          <w:b/>
          <w:bCs/>
          <w:sz w:val="24"/>
          <w:szCs w:val="24"/>
        </w:rPr>
        <w:t xml:space="preserve"> y</w:t>
      </w:r>
      <w:r w:rsidRPr="000B6FE9">
        <w:rPr>
          <w:rFonts w:ascii="Palatino Linotype" w:hAnsi="Palatino Linotype"/>
          <w:b/>
          <w:bCs/>
          <w:sz w:val="24"/>
          <w:szCs w:val="24"/>
        </w:rPr>
        <w:t xml:space="preserve"> Comité municipal de riesgos sanitarios</w:t>
      </w:r>
      <w:r>
        <w:rPr>
          <w:rFonts w:ascii="Palatino Linotype" w:hAnsi="Palatino Linotype"/>
          <w:b/>
          <w:bCs/>
          <w:sz w:val="24"/>
          <w:szCs w:val="24"/>
        </w:rPr>
        <w:t>;</w:t>
      </w:r>
      <w:r w:rsidRPr="000B6FE9">
        <w:rPr>
          <w:rFonts w:ascii="Palatino Linotype" w:hAnsi="Palatino Linotype"/>
          <w:b/>
          <w:bCs/>
          <w:sz w:val="24"/>
          <w:szCs w:val="24"/>
        </w:rPr>
        <w:t xml:space="preserve"> del periodo comprendido del uno de enero al treinta y uno de diciembre de dos mil dieciocho: </w:t>
      </w:r>
    </w:p>
    <w:p w14:paraId="4B7B82F5" w14:textId="77777777" w:rsidR="009104CA" w:rsidRDefault="009104CA" w:rsidP="00FC7F0B">
      <w:pPr>
        <w:pStyle w:val="Prrafodelista"/>
        <w:numPr>
          <w:ilvl w:val="0"/>
          <w:numId w:val="6"/>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Orden del día de las sesiones y reuniones realizadas. </w:t>
      </w:r>
    </w:p>
    <w:p w14:paraId="5C5BD435" w14:textId="77777777" w:rsidR="009104CA" w:rsidRDefault="009104CA" w:rsidP="00FC7F0B">
      <w:pPr>
        <w:pStyle w:val="Prrafodelista"/>
        <w:numPr>
          <w:ilvl w:val="0"/>
          <w:numId w:val="6"/>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Listas de asistencia de las sesiones y reuniones realizadas</w:t>
      </w:r>
    </w:p>
    <w:p w14:paraId="49E8E1F9" w14:textId="77777777" w:rsidR="009104CA" w:rsidRDefault="009104CA" w:rsidP="00FC7F0B">
      <w:pPr>
        <w:pStyle w:val="Prrafodelista"/>
        <w:numPr>
          <w:ilvl w:val="0"/>
          <w:numId w:val="6"/>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Actas o minutas de las sesiones y reuniones realizadas. </w:t>
      </w:r>
    </w:p>
    <w:p w14:paraId="0631FCCE" w14:textId="77777777" w:rsidR="009104CA" w:rsidRDefault="009104CA" w:rsidP="00FC7F0B">
      <w:pPr>
        <w:pStyle w:val="Prrafodelista"/>
        <w:numPr>
          <w:ilvl w:val="0"/>
          <w:numId w:val="6"/>
        </w:numPr>
        <w:autoSpaceDE w:val="0"/>
        <w:autoSpaceDN w:val="0"/>
        <w:adjustRightInd w:val="0"/>
        <w:spacing w:before="240" w:line="360" w:lineRule="auto"/>
        <w:jc w:val="both"/>
      </w:pPr>
      <w:r w:rsidRPr="0040360C">
        <w:rPr>
          <w:rFonts w:ascii="Palatino Linotype" w:hAnsi="Palatino Linotype" w:cs="Arial"/>
        </w:rPr>
        <w:t xml:space="preserve">Documentos de </w:t>
      </w:r>
      <w:r>
        <w:rPr>
          <w:rFonts w:ascii="Palatino Linotype" w:hAnsi="Palatino Linotype" w:cs="Arial"/>
        </w:rPr>
        <w:t>planeación operativa (programas, planes, metodologías, cronogramas o similares)</w:t>
      </w:r>
    </w:p>
    <w:p w14:paraId="4856D542" w14:textId="77777777" w:rsidR="004207A7" w:rsidRDefault="004207A7" w:rsidP="006C1237">
      <w:pPr>
        <w:pStyle w:val="Sinespaciado"/>
        <w:spacing w:line="360" w:lineRule="auto"/>
        <w:jc w:val="both"/>
        <w:rPr>
          <w:rFonts w:ascii="Palatino Linotype" w:hAnsi="Palatino Linotype" w:cs="Arial"/>
          <w:lang w:val="es-ES"/>
        </w:rPr>
      </w:pPr>
    </w:p>
    <w:p w14:paraId="23EEEEBB" w14:textId="77777777" w:rsidR="009B42AE" w:rsidRDefault="009B42AE" w:rsidP="006C1237">
      <w:pPr>
        <w:pStyle w:val="Sinespaciado"/>
        <w:spacing w:line="360" w:lineRule="auto"/>
        <w:jc w:val="both"/>
        <w:rPr>
          <w:rFonts w:ascii="Palatino Linotype" w:hAnsi="Palatino Linotype" w:cs="Arial"/>
          <w:lang w:val="es-ES"/>
        </w:rPr>
      </w:pPr>
    </w:p>
    <w:p w14:paraId="46563731" w14:textId="1DB12264" w:rsidR="009B42AE" w:rsidRPr="009B42AE" w:rsidRDefault="009B42AE" w:rsidP="009B42AE">
      <w:pPr>
        <w:pStyle w:val="Sinespaciado"/>
        <w:spacing w:line="360" w:lineRule="auto"/>
        <w:jc w:val="both"/>
        <w:rPr>
          <w:rFonts w:ascii="Palatino Linotype" w:hAnsi="Palatino Linotype" w:cs="Arial"/>
        </w:rPr>
      </w:pPr>
      <w:r>
        <w:rPr>
          <w:rFonts w:ascii="Palatino Linotype" w:hAnsi="Palatino Linotype" w:cs="Arial"/>
        </w:rPr>
        <w:lastRenderedPageBreak/>
        <w:t>Finalmente</w:t>
      </w:r>
      <w:r w:rsidRPr="00360249">
        <w:rPr>
          <w:rFonts w:ascii="Palatino Linotype" w:hAnsi="Palatino Linotype" w:cs="Arial"/>
        </w:rPr>
        <w:t>, se arriba a la premisa de que el bando municipal vigente durante el año dos mil dieciocho disponía que el Ayuntamiento “</w:t>
      </w:r>
      <w:r w:rsidRPr="00360249">
        <w:rPr>
          <w:rFonts w:ascii="Palatino Linotype" w:hAnsi="Palatino Linotype" w:cs="Arial"/>
          <w:b/>
          <w:bCs/>
          <w:i/>
          <w:iCs/>
        </w:rPr>
        <w:t>podrá”</w:t>
      </w:r>
      <w:r w:rsidRPr="00360249">
        <w:rPr>
          <w:rFonts w:ascii="Palatino Linotype" w:hAnsi="Palatino Linotype" w:cs="Arial"/>
        </w:rPr>
        <w:t xml:space="preserve"> auxiliarse de diversos comités y comisiones, es decir, dicha palabra deberá de entenderse como una facultad o capacidad para realizar algo en caso de estimarlo necesario, es decir, debe </w:t>
      </w:r>
      <w:r>
        <w:rPr>
          <w:rFonts w:ascii="Palatino Linotype" w:hAnsi="Palatino Linotype" w:cs="Arial"/>
        </w:rPr>
        <w:t>concebirse</w:t>
      </w:r>
      <w:r w:rsidRPr="00360249">
        <w:rPr>
          <w:rFonts w:ascii="Palatino Linotype" w:hAnsi="Palatino Linotype" w:cs="Arial"/>
        </w:rPr>
        <w:t xml:space="preserve"> como una facultad optativa o un</w:t>
      </w:r>
      <w:r>
        <w:rPr>
          <w:rFonts w:ascii="Palatino Linotype" w:hAnsi="Palatino Linotype" w:cs="Arial"/>
        </w:rPr>
        <w:t xml:space="preserve"> antónimo de una obligación, luego entonces, no se tiene certeza de que en el año dos mil dieciocho, los multicitados comités hayan sido instalados, por ello, para el caso de que </w:t>
      </w:r>
      <w:r>
        <w:rPr>
          <w:rFonts w:ascii="Palatino Linotype" w:hAnsi="Palatino Linotype" w:cs="Arial"/>
          <w:b/>
          <w:bCs/>
        </w:rPr>
        <w:t xml:space="preserve">El Sujeto Obligado </w:t>
      </w:r>
      <w:r>
        <w:rPr>
          <w:rFonts w:ascii="Palatino Linotype" w:hAnsi="Palatino Linotype" w:cs="Arial"/>
        </w:rPr>
        <w:t xml:space="preserve">no cuente con la información bastará con que así lo refiera en etapa de cumplimiento. </w:t>
      </w:r>
    </w:p>
    <w:p w14:paraId="356FC101" w14:textId="77777777" w:rsidR="009B42AE" w:rsidRPr="009B42AE" w:rsidRDefault="009B42AE" w:rsidP="006C1237">
      <w:pPr>
        <w:pStyle w:val="Sinespaciado"/>
        <w:spacing w:line="360" w:lineRule="auto"/>
        <w:jc w:val="both"/>
        <w:rPr>
          <w:rFonts w:ascii="Palatino Linotype" w:hAnsi="Palatino Linotype" w:cs="Arial"/>
        </w:rPr>
      </w:pPr>
    </w:p>
    <w:p w14:paraId="0FC3FB9E" w14:textId="77777777" w:rsidR="009104CA" w:rsidRPr="005B11E3" w:rsidRDefault="009104CA" w:rsidP="009104CA">
      <w:pPr>
        <w:autoSpaceDE w:val="0"/>
        <w:autoSpaceDN w:val="0"/>
        <w:adjustRightInd w:val="0"/>
        <w:spacing w:before="240" w:line="360" w:lineRule="auto"/>
        <w:jc w:val="both"/>
        <w:rPr>
          <w:rFonts w:ascii="Palatino Linotype" w:hAnsi="Palatino Linotype"/>
          <w:b/>
        </w:rPr>
      </w:pPr>
      <w:r w:rsidRPr="005B11E3">
        <w:rPr>
          <w:rFonts w:ascii="Palatino Linotype" w:hAnsi="Palatino Linotype"/>
          <w:b/>
        </w:rPr>
        <w:t xml:space="preserve">DE LA VERSIÓN PÚBLICA </w:t>
      </w:r>
    </w:p>
    <w:p w14:paraId="6C989EB5" w14:textId="77777777" w:rsidR="009104CA" w:rsidRPr="000F6865" w:rsidRDefault="009104CA" w:rsidP="009104CA">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360D7C71" w14:textId="77777777" w:rsidR="009104CA" w:rsidRPr="00F42CE0" w:rsidRDefault="009104CA" w:rsidP="009104CA">
      <w:pPr>
        <w:pStyle w:val="Citas"/>
      </w:pPr>
      <w:r>
        <w:rPr>
          <w:b/>
        </w:rPr>
        <w:t>“</w:t>
      </w:r>
      <w:r w:rsidRPr="00F42CE0">
        <w:rPr>
          <w:b/>
        </w:rPr>
        <w:t>Artículo 3.</w:t>
      </w:r>
      <w:r w:rsidRPr="00F42CE0">
        <w:t xml:space="preserve"> Para los efectos de la presente Ley se entenderá por:</w:t>
      </w:r>
    </w:p>
    <w:p w14:paraId="3E6BCA1A" w14:textId="77777777" w:rsidR="009104CA" w:rsidRPr="00F42CE0" w:rsidRDefault="009104CA" w:rsidP="009104CA">
      <w:pPr>
        <w:pStyle w:val="Citas"/>
      </w:pPr>
      <w:r w:rsidRPr="00F42CE0">
        <w:t>(…)</w:t>
      </w:r>
    </w:p>
    <w:p w14:paraId="4835131F" w14:textId="77777777" w:rsidR="009104CA" w:rsidRPr="00F42CE0" w:rsidRDefault="009104CA" w:rsidP="009104CA">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372B77A3" w14:textId="77777777" w:rsidR="009104CA" w:rsidRPr="00F42CE0" w:rsidRDefault="009104CA" w:rsidP="009104CA">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199966DC" w14:textId="77777777" w:rsidR="009104CA" w:rsidRPr="00F42CE0" w:rsidRDefault="009104CA" w:rsidP="009104CA">
      <w:pPr>
        <w:pStyle w:val="Citas"/>
      </w:pPr>
      <w:r w:rsidRPr="00F42CE0">
        <w:rPr>
          <w:b/>
        </w:rPr>
        <w:lastRenderedPageBreak/>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D0BB3B4" w14:textId="77777777" w:rsidR="009104CA" w:rsidRPr="000F6865" w:rsidRDefault="009104CA" w:rsidP="009104CA">
      <w:pPr>
        <w:pStyle w:val="Citas"/>
        <w:rPr>
          <w:bCs/>
        </w:rPr>
      </w:pPr>
      <w:r w:rsidRPr="000F6865">
        <w:rPr>
          <w:bCs/>
        </w:rPr>
        <w:t>(…)</w:t>
      </w:r>
    </w:p>
    <w:p w14:paraId="34F9D98E" w14:textId="77777777" w:rsidR="009104CA" w:rsidRPr="00F42CE0" w:rsidRDefault="009104CA" w:rsidP="009104CA">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701BFC44" w14:textId="77777777" w:rsidR="009104CA" w:rsidRPr="00F42CE0" w:rsidRDefault="009104CA" w:rsidP="009104CA">
      <w:pPr>
        <w:pStyle w:val="Citas"/>
      </w:pPr>
      <w:r w:rsidRPr="00F42CE0">
        <w:t>(…)</w:t>
      </w:r>
    </w:p>
    <w:p w14:paraId="7CA9BB2E" w14:textId="77777777" w:rsidR="009104CA" w:rsidRPr="00F42CE0" w:rsidRDefault="009104CA" w:rsidP="009104CA">
      <w:pPr>
        <w:pStyle w:val="Citas"/>
      </w:pPr>
      <w:r w:rsidRPr="00F42CE0">
        <w:rPr>
          <w:b/>
        </w:rPr>
        <w:t xml:space="preserve">Artículo 91. </w:t>
      </w:r>
      <w:r w:rsidRPr="00F42CE0">
        <w:t>El acceso a la información pública será restringido excepcionalmente, cuando ésta sea clasificada como reservada o confidencial.</w:t>
      </w:r>
    </w:p>
    <w:p w14:paraId="167EC4EE" w14:textId="77777777" w:rsidR="009104CA" w:rsidRPr="00F42CE0" w:rsidRDefault="009104CA" w:rsidP="009104CA">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1855A39F" w14:textId="77777777" w:rsidR="009104CA" w:rsidRPr="00F42CE0" w:rsidRDefault="009104CA" w:rsidP="009104CA">
      <w:pPr>
        <w:pStyle w:val="Citas"/>
      </w:pPr>
      <w:r w:rsidRPr="00F42CE0">
        <w:rPr>
          <w:b/>
        </w:rPr>
        <w:t>I.</w:t>
      </w:r>
      <w:r w:rsidRPr="00F42CE0">
        <w:t xml:space="preserve"> Se reciba una solicitud de acceso a la información;</w:t>
      </w:r>
    </w:p>
    <w:p w14:paraId="2872D757" w14:textId="77777777" w:rsidR="009104CA" w:rsidRPr="00F42CE0" w:rsidRDefault="009104CA" w:rsidP="009104CA">
      <w:pPr>
        <w:pStyle w:val="Citas"/>
      </w:pPr>
      <w:r w:rsidRPr="00F42CE0">
        <w:rPr>
          <w:b/>
        </w:rPr>
        <w:t>II.</w:t>
      </w:r>
      <w:r w:rsidRPr="00F42CE0">
        <w:t xml:space="preserve"> </w:t>
      </w:r>
      <w:r w:rsidRPr="00F42CE0">
        <w:rPr>
          <w:u w:val="single"/>
        </w:rPr>
        <w:t>Se determine mediante resolución de autoridad competente; o</w:t>
      </w:r>
    </w:p>
    <w:p w14:paraId="58BBF082" w14:textId="77777777" w:rsidR="009104CA" w:rsidRPr="00F42CE0" w:rsidRDefault="009104CA" w:rsidP="009104CA">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3D068524" w14:textId="77777777" w:rsidR="009104CA" w:rsidRPr="000F6865" w:rsidRDefault="009104CA" w:rsidP="009104CA">
      <w:pPr>
        <w:pStyle w:val="Citas"/>
        <w:rPr>
          <w:b/>
          <w:bCs/>
        </w:rPr>
      </w:pPr>
      <w:r w:rsidRPr="00F42CE0">
        <w:t>(…)</w:t>
      </w:r>
      <w:r>
        <w:t xml:space="preserve">” </w:t>
      </w:r>
      <w:r>
        <w:rPr>
          <w:b/>
          <w:bCs/>
        </w:rPr>
        <w:t xml:space="preserve"> (Sic)</w:t>
      </w:r>
    </w:p>
    <w:p w14:paraId="3E2E8EB8" w14:textId="77777777" w:rsidR="009104CA" w:rsidRPr="00F42CE0" w:rsidRDefault="009104CA" w:rsidP="009104CA">
      <w:pPr>
        <w:rPr>
          <w:rFonts w:eastAsia="Palatino Linotype" w:cs="Palatino Linotype"/>
          <w:i/>
          <w:szCs w:val="24"/>
        </w:rPr>
      </w:pPr>
    </w:p>
    <w:p w14:paraId="1B25FE1D" w14:textId="77777777" w:rsidR="009104CA" w:rsidRPr="000F6865" w:rsidRDefault="009104CA" w:rsidP="009104CA">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B926D23" w14:textId="77777777" w:rsidR="009104CA" w:rsidRPr="000F6865" w:rsidRDefault="009104CA" w:rsidP="009104CA">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B719FF2" w14:textId="77777777" w:rsidR="009104CA" w:rsidRPr="000F6865" w:rsidRDefault="009104CA" w:rsidP="009104CA">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3111E4A7" w14:textId="77777777" w:rsidR="009104CA" w:rsidRDefault="009104CA" w:rsidP="009104CA">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167D9710" w14:textId="77777777" w:rsidR="009104CA" w:rsidRPr="00F42CE0" w:rsidRDefault="009104CA" w:rsidP="009104CA">
      <w:pPr>
        <w:pStyle w:val="Citas"/>
      </w:pPr>
      <w:r w:rsidRPr="00F42CE0">
        <w:rPr>
          <w:b/>
        </w:rPr>
        <w:t>Quincuagésimo séptimo.</w:t>
      </w:r>
      <w:r w:rsidRPr="00F42CE0">
        <w:t xml:space="preserve"> Se considera, en principio, como información pública y no podrá omitirse de las versiones públicas la siguiente:</w:t>
      </w:r>
    </w:p>
    <w:p w14:paraId="6B1903B9" w14:textId="77777777" w:rsidR="009104CA" w:rsidRPr="00F42CE0" w:rsidRDefault="009104CA" w:rsidP="009104CA">
      <w:pPr>
        <w:pStyle w:val="Citas"/>
      </w:pPr>
      <w:r w:rsidRPr="00F42CE0">
        <w:lastRenderedPageBreak/>
        <w:t xml:space="preserve">I. La relativa a las Obligaciones de Transparencia que contempla el Título V de la Ley General y las demás disposiciones legales aplicables; </w:t>
      </w:r>
    </w:p>
    <w:p w14:paraId="39B0B1EA" w14:textId="77777777" w:rsidR="009104CA" w:rsidRPr="00F42CE0" w:rsidRDefault="009104CA" w:rsidP="009104CA">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4AA63274" w14:textId="77777777" w:rsidR="009104CA" w:rsidRPr="00F42CE0" w:rsidRDefault="009104CA" w:rsidP="009104CA">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4EA5AD0" w14:textId="77777777" w:rsidR="009104CA" w:rsidRPr="00F42CE0" w:rsidRDefault="009104CA" w:rsidP="009104CA">
      <w:pPr>
        <w:pStyle w:val="Citas"/>
      </w:pPr>
      <w:r w:rsidRPr="00F42CE0">
        <w:t xml:space="preserve">Lo anterior, siempre y cuando no se acredite alguna causal de clasificación, prevista en las leyes o en los tratados internacionales suscritos por el Estado mexicano. </w:t>
      </w:r>
    </w:p>
    <w:p w14:paraId="0DAAD321" w14:textId="77777777" w:rsidR="009104CA" w:rsidRPr="000F6865" w:rsidRDefault="009104CA" w:rsidP="009104CA">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6D724C3D" w14:textId="77777777" w:rsidR="009104CA" w:rsidRPr="00F42CE0" w:rsidRDefault="009104CA" w:rsidP="009104CA">
      <w:pPr>
        <w:pStyle w:val="Citas"/>
      </w:pPr>
    </w:p>
    <w:p w14:paraId="54E3A34A" w14:textId="77777777" w:rsidR="009104CA" w:rsidRPr="000F6865" w:rsidRDefault="009104CA" w:rsidP="009104CA">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w:t>
      </w:r>
      <w:r w:rsidRPr="000F6865">
        <w:rPr>
          <w:rFonts w:ascii="Palatino Linotype" w:eastAsia="Palatino Linotype" w:hAnsi="Palatino Linotype" w:cs="Palatino Linotype"/>
          <w:sz w:val="24"/>
          <w:szCs w:val="24"/>
        </w:rPr>
        <w:lastRenderedPageBreak/>
        <w:t>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BFC33B6" w14:textId="77777777" w:rsidR="009104CA" w:rsidRPr="000F6865" w:rsidRDefault="009104CA" w:rsidP="009104CA">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5558A130" w14:textId="77777777" w:rsidR="009104CA" w:rsidRPr="000F6865" w:rsidRDefault="009104CA" w:rsidP="009104C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442C80A2" w14:textId="77777777" w:rsidR="009104CA" w:rsidRDefault="009104CA" w:rsidP="009104CA">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65EC605B" w14:textId="017E2F17" w:rsidR="009104CA" w:rsidRPr="009104CA" w:rsidRDefault="009104CA" w:rsidP="009104CA">
      <w:pPr>
        <w:tabs>
          <w:tab w:val="left" w:pos="709"/>
        </w:tabs>
        <w:spacing w:before="240" w:line="360" w:lineRule="auto"/>
        <w:ind w:right="51"/>
        <w:jc w:val="both"/>
        <w:rPr>
          <w:rFonts w:ascii="Palatino Linotype" w:eastAsia="Times New Roman" w:hAnsi="Palatino Linotype" w:cs="Arial"/>
          <w:sz w:val="24"/>
          <w:szCs w:val="24"/>
          <w:lang w:eastAsia="es-ES"/>
        </w:rPr>
      </w:pPr>
      <w:r w:rsidRPr="000F5B7E">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REVOCA</w:t>
      </w:r>
      <w:r>
        <w:rPr>
          <w:rFonts w:ascii="Palatino Linotype" w:eastAsia="Times New Roman" w:hAnsi="Palatino Linotype" w:cs="Arial"/>
          <w:b/>
          <w:sz w:val="24"/>
          <w:szCs w:val="24"/>
          <w:lang w:eastAsia="es-ES"/>
        </w:rPr>
        <w:t xml:space="preserve">N </w:t>
      </w:r>
      <w:r>
        <w:rPr>
          <w:rFonts w:ascii="Palatino Linotype" w:eastAsia="Times New Roman" w:hAnsi="Palatino Linotype" w:cs="Arial"/>
          <w:bCs/>
          <w:sz w:val="24"/>
          <w:szCs w:val="24"/>
          <w:lang w:eastAsia="es-ES"/>
        </w:rPr>
        <w:t xml:space="preserve">las respuestas a las solicitudes de información números </w:t>
      </w:r>
      <w:r>
        <w:rPr>
          <w:rFonts w:ascii="Palatino Linotype" w:hAnsi="Palatino Linotype" w:cs="Arial"/>
          <w:b/>
          <w:bCs/>
          <w:sz w:val="24"/>
        </w:rPr>
        <w:t xml:space="preserve">01022/ECATEPEC/IP/2024, 00951/ECATEPEC/IP/2024, 00893/ECATEPEC/IP/2024 y 00889/ECATEPEC/IP/2024, </w:t>
      </w:r>
      <w:r>
        <w:rPr>
          <w:rFonts w:ascii="Palatino Linotype" w:hAnsi="Palatino Linotype" w:cs="Arial"/>
          <w:sz w:val="24"/>
        </w:rPr>
        <w:t xml:space="preserve">que han sido materia del presente fallo. </w:t>
      </w:r>
    </w:p>
    <w:p w14:paraId="71399971" w14:textId="77777777" w:rsidR="009104CA" w:rsidRDefault="009104CA" w:rsidP="009104CA">
      <w:pPr>
        <w:pStyle w:val="Prrafodelista"/>
        <w:spacing w:before="240" w:after="240"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49C076D7" w14:textId="77777777" w:rsidR="009104CA" w:rsidRDefault="009104CA" w:rsidP="009104CA">
      <w:pPr>
        <w:spacing w:before="240" w:line="360" w:lineRule="auto"/>
        <w:jc w:val="center"/>
        <w:rPr>
          <w:rFonts w:ascii="Palatino Linotype" w:eastAsia="Times New Roman" w:hAnsi="Palatino Linotype"/>
          <w:b/>
          <w:bCs/>
          <w:spacing w:val="60"/>
          <w:sz w:val="24"/>
          <w:szCs w:val="24"/>
          <w:lang w:val="es-ES_tradnl"/>
        </w:rPr>
      </w:pPr>
    </w:p>
    <w:p w14:paraId="779BFA6E" w14:textId="77777777" w:rsidR="009104CA" w:rsidRPr="00D05C83" w:rsidRDefault="009104CA" w:rsidP="009104CA">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35E3567B" w14:textId="408D571F" w:rsidR="009104CA" w:rsidRDefault="009104CA" w:rsidP="009104CA">
      <w:pPr>
        <w:spacing w:before="240" w:line="360" w:lineRule="auto"/>
        <w:jc w:val="both"/>
        <w:rPr>
          <w:rFonts w:ascii="Palatino Linotype" w:hAnsi="Palatino Linotype" w:cs="Arial"/>
          <w:sz w:val="24"/>
          <w:szCs w:val="24"/>
        </w:rPr>
      </w:pPr>
      <w:r w:rsidRPr="00D62F3F">
        <w:rPr>
          <w:rFonts w:ascii="Palatino Linotype" w:hAnsi="Palatino Linotype" w:cs="Arial"/>
          <w:b/>
          <w:sz w:val="28"/>
          <w:szCs w:val="28"/>
          <w:lang w:val="es-ES_tradnl"/>
        </w:rPr>
        <w:t>PRIMERO.</w:t>
      </w:r>
      <w:r w:rsidRPr="00413327">
        <w:rPr>
          <w:rFonts w:ascii="Palatino Linotype" w:hAnsi="Palatino Linotype" w:cs="Arial"/>
          <w:sz w:val="24"/>
          <w:szCs w:val="24"/>
          <w:lang w:val="es-ES_tradnl"/>
        </w:rPr>
        <w:t xml:space="preserve"> </w:t>
      </w:r>
      <w:r w:rsidRPr="00413327">
        <w:rPr>
          <w:rFonts w:ascii="Palatino Linotype" w:hAnsi="Palatino Linotype" w:cs="Arial"/>
          <w:sz w:val="24"/>
          <w:szCs w:val="24"/>
        </w:rPr>
        <w:t xml:space="preserve">Se </w:t>
      </w:r>
      <w:r w:rsidRPr="00413327">
        <w:rPr>
          <w:rFonts w:ascii="Palatino Linotype" w:hAnsi="Palatino Linotype" w:cs="Arial"/>
          <w:b/>
          <w:sz w:val="24"/>
          <w:szCs w:val="24"/>
        </w:rPr>
        <w:t>REVOCA</w:t>
      </w:r>
      <w:r>
        <w:rPr>
          <w:rFonts w:ascii="Palatino Linotype" w:hAnsi="Palatino Linotype" w:cs="Arial"/>
          <w:b/>
          <w:sz w:val="24"/>
          <w:szCs w:val="24"/>
        </w:rPr>
        <w:t xml:space="preserve">N </w:t>
      </w:r>
      <w:r>
        <w:rPr>
          <w:rFonts w:ascii="Palatino Linotype" w:hAnsi="Palatino Linotype" w:cs="Arial"/>
          <w:bCs/>
          <w:sz w:val="24"/>
          <w:szCs w:val="24"/>
        </w:rPr>
        <w:t xml:space="preserve">las respuestas entregadas por </w:t>
      </w:r>
      <w:r>
        <w:rPr>
          <w:rFonts w:ascii="Palatino Linotype" w:hAnsi="Palatino Linotype" w:cs="Arial"/>
          <w:b/>
          <w:sz w:val="24"/>
          <w:szCs w:val="24"/>
        </w:rPr>
        <w:t xml:space="preserve">EL SUJETO OBLIGADO, </w:t>
      </w:r>
      <w:r>
        <w:rPr>
          <w:rFonts w:ascii="Palatino Linotype" w:hAnsi="Palatino Linotype" w:cs="Arial"/>
          <w:bCs/>
          <w:sz w:val="24"/>
          <w:szCs w:val="24"/>
        </w:rPr>
        <w:t xml:space="preserve">a las solicitudes de información números </w:t>
      </w:r>
      <w:r>
        <w:rPr>
          <w:rFonts w:ascii="Palatino Linotype" w:hAnsi="Palatino Linotype" w:cs="Arial"/>
          <w:b/>
          <w:bCs/>
          <w:sz w:val="24"/>
        </w:rPr>
        <w:t xml:space="preserve">01022/ECATEPEC/IP/2024, 00951/ECATEPEC/IP/2024, 00893/ECATEPEC/IP/2024 y 00889/ECATEPEC/IP/2024 </w:t>
      </w:r>
      <w:r w:rsidRPr="00413327">
        <w:rPr>
          <w:rFonts w:ascii="Palatino Linotype" w:hAnsi="Palatino Linotype" w:cs="Arial"/>
          <w:b/>
          <w:sz w:val="24"/>
          <w:szCs w:val="24"/>
        </w:rPr>
        <w:t xml:space="preserve"> </w:t>
      </w:r>
      <w:r>
        <w:rPr>
          <w:rFonts w:ascii="Palatino Linotype" w:hAnsi="Palatino Linotype" w:cs="Arial"/>
          <w:sz w:val="24"/>
          <w:szCs w:val="24"/>
        </w:rPr>
        <w:t xml:space="preserve">por resultar 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términos del considerando </w:t>
      </w:r>
      <w:r>
        <w:rPr>
          <w:rFonts w:ascii="Palatino Linotype" w:hAnsi="Palatino Linotype" w:cs="Arial"/>
          <w:b/>
          <w:sz w:val="24"/>
          <w:szCs w:val="24"/>
        </w:rPr>
        <w:t xml:space="preserve">CUARTO </w:t>
      </w:r>
      <w:r>
        <w:rPr>
          <w:rFonts w:ascii="Palatino Linotype" w:hAnsi="Palatino Linotype" w:cs="Arial"/>
          <w:sz w:val="24"/>
          <w:szCs w:val="24"/>
        </w:rPr>
        <w:t xml:space="preserve">de la presente resolución. </w:t>
      </w:r>
    </w:p>
    <w:p w14:paraId="11ACB1A7" w14:textId="77777777" w:rsidR="00210D86" w:rsidRDefault="00210D86" w:rsidP="009104CA">
      <w:pPr>
        <w:spacing w:before="240" w:line="360" w:lineRule="auto"/>
        <w:jc w:val="both"/>
        <w:rPr>
          <w:rFonts w:ascii="Palatino Linotype" w:hAnsi="Palatino Linotype" w:cs="Arial"/>
          <w:sz w:val="24"/>
          <w:szCs w:val="24"/>
        </w:rPr>
      </w:pPr>
    </w:p>
    <w:p w14:paraId="69E59774" w14:textId="77777777" w:rsidR="009104CA" w:rsidRDefault="009104CA" w:rsidP="009104CA">
      <w:pPr>
        <w:autoSpaceDE w:val="0"/>
        <w:autoSpaceDN w:val="0"/>
        <w:adjustRightInd w:val="0"/>
        <w:spacing w:before="240" w:line="360" w:lineRule="auto"/>
        <w:ind w:right="49"/>
        <w:jc w:val="both"/>
        <w:rPr>
          <w:rFonts w:ascii="Palatino Linotype" w:hAnsi="Palatino Linotype" w:cs="Arial"/>
          <w:sz w:val="24"/>
          <w:szCs w:val="24"/>
        </w:rPr>
      </w:pPr>
      <w:r w:rsidRPr="00570FBC">
        <w:rPr>
          <w:rFonts w:ascii="Palatino Linotype" w:hAnsi="Palatino Linotype" w:cs="Arial"/>
          <w:b/>
          <w:sz w:val="28"/>
          <w:szCs w:val="28"/>
        </w:rPr>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realizar una búsqueda exhaustiva y razonable a fin de entregar al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w:t>
      </w:r>
      <w:r w:rsidRPr="00AF17B1">
        <w:rPr>
          <w:rFonts w:ascii="Palatino Linotype" w:hAnsi="Palatino Linotype" w:cs="Arial"/>
          <w:sz w:val="24"/>
          <w:szCs w:val="24"/>
        </w:rPr>
        <w:lastRenderedPageBreak/>
        <w:t xml:space="preserve">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Pr="00AF17B1">
        <w:rPr>
          <w:rFonts w:ascii="Palatino Linotype" w:hAnsi="Palatino Linotype" w:cs="Arial"/>
          <w:sz w:val="24"/>
          <w:szCs w:val="24"/>
        </w:rPr>
        <w:t>en versión pública de ser procedente, de lo siguiente:</w:t>
      </w:r>
    </w:p>
    <w:p w14:paraId="2E86F331" w14:textId="77777777" w:rsidR="009104CA" w:rsidRPr="009B42AE" w:rsidRDefault="009104CA" w:rsidP="009104CA">
      <w:pPr>
        <w:spacing w:before="240" w:line="360" w:lineRule="auto"/>
        <w:jc w:val="both"/>
        <w:rPr>
          <w:rFonts w:ascii="Palatino Linotype" w:hAnsi="Palatino Linotype"/>
          <w:b/>
          <w:bCs/>
          <w:i/>
          <w:iCs/>
          <w:sz w:val="24"/>
          <w:szCs w:val="24"/>
        </w:rPr>
      </w:pPr>
      <w:r w:rsidRPr="009B42AE">
        <w:rPr>
          <w:rFonts w:ascii="Palatino Linotype" w:hAnsi="Palatino Linotype"/>
          <w:b/>
          <w:bCs/>
          <w:i/>
          <w:iCs/>
          <w:sz w:val="24"/>
          <w:szCs w:val="24"/>
        </w:rPr>
        <w:t xml:space="preserve">Del órgano consultivo de apoyo del Sistema Municipal de Protección, Consejo Municipal de Lucha contra las Drogas y la Delincuencia, Comité municipal de salud y Comité municipal de riesgos sanitarios; del periodo comprendido del uno de enero al treinta y uno de diciembre de dos mil dieciocho: </w:t>
      </w:r>
    </w:p>
    <w:p w14:paraId="0A2C6A8F" w14:textId="77777777" w:rsidR="009104CA" w:rsidRPr="009B42AE" w:rsidRDefault="009104CA" w:rsidP="00FC7F0B">
      <w:pPr>
        <w:pStyle w:val="Prrafodelista"/>
        <w:numPr>
          <w:ilvl w:val="0"/>
          <w:numId w:val="7"/>
        </w:numPr>
        <w:autoSpaceDE w:val="0"/>
        <w:autoSpaceDN w:val="0"/>
        <w:adjustRightInd w:val="0"/>
        <w:spacing w:before="240" w:line="360" w:lineRule="auto"/>
        <w:jc w:val="both"/>
        <w:rPr>
          <w:rFonts w:ascii="Palatino Linotype" w:hAnsi="Palatino Linotype" w:cs="Arial"/>
          <w:i/>
          <w:iCs/>
        </w:rPr>
      </w:pPr>
      <w:r w:rsidRPr="009B42AE">
        <w:rPr>
          <w:rFonts w:ascii="Palatino Linotype" w:hAnsi="Palatino Linotype" w:cs="Arial"/>
          <w:i/>
          <w:iCs/>
        </w:rPr>
        <w:t xml:space="preserve">Orden del día de las sesiones y reuniones realizadas. </w:t>
      </w:r>
    </w:p>
    <w:p w14:paraId="65009590" w14:textId="77777777" w:rsidR="009104CA" w:rsidRPr="009B42AE" w:rsidRDefault="009104CA" w:rsidP="00FC7F0B">
      <w:pPr>
        <w:pStyle w:val="Prrafodelista"/>
        <w:numPr>
          <w:ilvl w:val="0"/>
          <w:numId w:val="7"/>
        </w:numPr>
        <w:autoSpaceDE w:val="0"/>
        <w:autoSpaceDN w:val="0"/>
        <w:adjustRightInd w:val="0"/>
        <w:spacing w:before="240" w:line="360" w:lineRule="auto"/>
        <w:jc w:val="both"/>
        <w:rPr>
          <w:rFonts w:ascii="Palatino Linotype" w:hAnsi="Palatino Linotype" w:cs="Arial"/>
          <w:i/>
          <w:iCs/>
        </w:rPr>
      </w:pPr>
      <w:r w:rsidRPr="009B42AE">
        <w:rPr>
          <w:rFonts w:ascii="Palatino Linotype" w:hAnsi="Palatino Linotype" w:cs="Arial"/>
          <w:i/>
          <w:iCs/>
        </w:rPr>
        <w:t>Listas de asistencia de las sesiones y reuniones realizadas</w:t>
      </w:r>
    </w:p>
    <w:p w14:paraId="62769631" w14:textId="77777777" w:rsidR="009104CA" w:rsidRPr="009B42AE" w:rsidRDefault="009104CA" w:rsidP="00FC7F0B">
      <w:pPr>
        <w:pStyle w:val="Prrafodelista"/>
        <w:numPr>
          <w:ilvl w:val="0"/>
          <w:numId w:val="7"/>
        </w:numPr>
        <w:autoSpaceDE w:val="0"/>
        <w:autoSpaceDN w:val="0"/>
        <w:adjustRightInd w:val="0"/>
        <w:spacing w:before="240" w:line="360" w:lineRule="auto"/>
        <w:jc w:val="both"/>
        <w:rPr>
          <w:rFonts w:ascii="Palatino Linotype" w:hAnsi="Palatino Linotype" w:cs="Arial"/>
          <w:i/>
          <w:iCs/>
        </w:rPr>
      </w:pPr>
      <w:r w:rsidRPr="009B42AE">
        <w:rPr>
          <w:rFonts w:ascii="Palatino Linotype" w:hAnsi="Palatino Linotype" w:cs="Arial"/>
          <w:i/>
          <w:iCs/>
        </w:rPr>
        <w:t xml:space="preserve">Actas o minutas de las sesiones y reuniones realizadas. </w:t>
      </w:r>
    </w:p>
    <w:p w14:paraId="7A6CD0AE" w14:textId="77777777" w:rsidR="009104CA" w:rsidRPr="009B42AE" w:rsidRDefault="009104CA" w:rsidP="00FC7F0B">
      <w:pPr>
        <w:pStyle w:val="Prrafodelista"/>
        <w:numPr>
          <w:ilvl w:val="0"/>
          <w:numId w:val="7"/>
        </w:numPr>
        <w:autoSpaceDE w:val="0"/>
        <w:autoSpaceDN w:val="0"/>
        <w:adjustRightInd w:val="0"/>
        <w:spacing w:before="240" w:line="360" w:lineRule="auto"/>
        <w:jc w:val="both"/>
        <w:rPr>
          <w:i/>
          <w:iCs/>
        </w:rPr>
      </w:pPr>
      <w:r w:rsidRPr="009B42AE">
        <w:rPr>
          <w:rFonts w:ascii="Palatino Linotype" w:hAnsi="Palatino Linotype" w:cs="Arial"/>
          <w:i/>
          <w:iCs/>
        </w:rPr>
        <w:t>Documentos de planeación operativa (programas, planes, metodologías, cronogramas o similares)</w:t>
      </w:r>
    </w:p>
    <w:p w14:paraId="10EF2E3D" w14:textId="77777777" w:rsidR="009B42AE" w:rsidRDefault="009B42AE" w:rsidP="009104CA">
      <w:pPr>
        <w:pStyle w:val="INFOEM"/>
        <w:spacing w:before="0" w:after="0"/>
        <w:ind w:left="720" w:right="567"/>
        <w:rPr>
          <w:sz w:val="24"/>
          <w:szCs w:val="24"/>
        </w:rPr>
      </w:pPr>
    </w:p>
    <w:p w14:paraId="15BFE00F" w14:textId="0EF610CC" w:rsidR="009104CA" w:rsidRDefault="009104CA" w:rsidP="009104CA">
      <w:pPr>
        <w:pStyle w:val="INFOEM"/>
        <w:spacing w:before="0" w:after="0"/>
        <w:ind w:left="720"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D0363DB" w14:textId="77777777" w:rsidR="009104CA" w:rsidRDefault="009104CA" w:rsidP="009104CA">
      <w:pPr>
        <w:pStyle w:val="INFOEM"/>
        <w:spacing w:before="0" w:after="0"/>
        <w:ind w:left="720" w:right="567"/>
        <w:rPr>
          <w:sz w:val="24"/>
          <w:szCs w:val="24"/>
        </w:rPr>
      </w:pPr>
    </w:p>
    <w:p w14:paraId="061AC28C" w14:textId="54D87464" w:rsidR="009104CA" w:rsidRPr="004A7293" w:rsidRDefault="009B42AE" w:rsidP="009104CA">
      <w:pPr>
        <w:spacing w:line="360" w:lineRule="auto"/>
        <w:ind w:left="708" w:right="567"/>
        <w:jc w:val="both"/>
        <w:rPr>
          <w:rFonts w:ascii="Palatino Linotype" w:hAnsi="Palatino Linotype"/>
          <w:i/>
          <w:sz w:val="24"/>
          <w:szCs w:val="24"/>
        </w:rPr>
      </w:pPr>
      <w:r>
        <w:rPr>
          <w:rFonts w:ascii="Palatino Linotype" w:hAnsi="Palatino Linotype"/>
          <w:i/>
          <w:sz w:val="24"/>
          <w:szCs w:val="24"/>
        </w:rPr>
        <w:lastRenderedPageBreak/>
        <w:t>Para</w:t>
      </w:r>
      <w:r w:rsidR="009104CA" w:rsidRPr="004A7293">
        <w:rPr>
          <w:rFonts w:ascii="Palatino Linotype" w:hAnsi="Palatino Linotype"/>
          <w:i/>
          <w:sz w:val="24"/>
          <w:szCs w:val="24"/>
        </w:rPr>
        <w:t xml:space="preserve"> el supuesto de que el Sujeto Obligado no cuente con la información por no haberla generado, poseído o administrado bastara que el área competente lo manifieste de manera precisa y clara. </w:t>
      </w:r>
    </w:p>
    <w:p w14:paraId="4BA61D3F" w14:textId="77777777" w:rsidR="009104CA" w:rsidRPr="00DC5E29" w:rsidRDefault="009104CA" w:rsidP="009104CA">
      <w:pPr>
        <w:spacing w:line="360" w:lineRule="auto"/>
        <w:jc w:val="both"/>
        <w:rPr>
          <w:rFonts w:ascii="Palatino Linotype" w:hAnsi="Palatino Linotype" w:cs="Arial"/>
        </w:rPr>
      </w:pPr>
    </w:p>
    <w:p w14:paraId="3EBCD00E" w14:textId="77777777" w:rsidR="009104CA" w:rsidRPr="00DC5E29" w:rsidRDefault="009104CA" w:rsidP="009104CA">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FC7F0B">
        <w:rPr>
          <w:rFonts w:ascii="Palatino Linotype" w:hAnsi="Palatino Linotype" w:cs="Tahoma"/>
          <w:b/>
          <w:sz w:val="24"/>
        </w:rPr>
        <w:t xml:space="preserve">NOTIFÍQUESE </w:t>
      </w:r>
      <w:r w:rsidRPr="00FC7F0B">
        <w:rPr>
          <w:rFonts w:ascii="Palatino Linotype" w:hAnsi="Palatino Linotype" w:cs="Arial"/>
          <w:sz w:val="24"/>
        </w:rPr>
        <w:t xml:space="preserve">a través del Sistema de Acceso a la Información Mexiquense </w:t>
      </w:r>
      <w:r w:rsidRPr="00FC7F0B">
        <w:rPr>
          <w:rFonts w:ascii="Palatino Linotype" w:hAnsi="Palatino Linotype" w:cs="Arial"/>
          <w:b/>
          <w:sz w:val="24"/>
        </w:rPr>
        <w:t>(SAIMEX)</w:t>
      </w:r>
      <w:r w:rsidRPr="00FC7F0B">
        <w:rPr>
          <w:rFonts w:ascii="Palatino Linotype" w:hAnsi="Palatino Linotype" w:cs="Arial"/>
          <w:sz w:val="24"/>
        </w:rPr>
        <w:t xml:space="preserve">, </w:t>
      </w:r>
      <w:r w:rsidRPr="00FC7F0B">
        <w:rPr>
          <w:rFonts w:ascii="Palatino Linotype" w:hAnsi="Palatino Linotype" w:cs="Tahoma"/>
          <w:sz w:val="24"/>
        </w:rPr>
        <w:t xml:space="preserve">la presente Resolución al Titular de la Unidad de Transparencia del </w:t>
      </w:r>
      <w:r w:rsidRPr="00FC7F0B">
        <w:rPr>
          <w:rFonts w:ascii="Palatino Linotype" w:hAnsi="Palatino Linotype" w:cs="Tahoma"/>
          <w:b/>
          <w:sz w:val="24"/>
        </w:rPr>
        <w:t>Sujeto Obligado</w:t>
      </w:r>
      <w:r w:rsidRPr="00FC7F0B">
        <w:rPr>
          <w:rFonts w:ascii="Palatino Linotype" w:hAnsi="Palatino Linotype" w:cs="Tahoma"/>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FC7F0B">
        <w:rPr>
          <w:rFonts w:ascii="Palatino Linotype" w:eastAsia="Palatino Linotype" w:hAnsi="Palatino Linotype" w:cs="Palatino Linotype"/>
          <w:bCs/>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867E94" w14:textId="77777777" w:rsidR="009104CA" w:rsidRPr="00DC5E29" w:rsidRDefault="009104CA" w:rsidP="009104CA">
      <w:pPr>
        <w:spacing w:line="360" w:lineRule="auto"/>
        <w:ind w:right="-595"/>
        <w:jc w:val="both"/>
        <w:rPr>
          <w:rFonts w:ascii="Palatino Linotype" w:hAnsi="Palatino Linotype" w:cs="Tahoma"/>
          <w:bCs/>
        </w:rPr>
      </w:pPr>
    </w:p>
    <w:p w14:paraId="7EB2D744" w14:textId="77777777" w:rsidR="009104CA" w:rsidRDefault="009104CA" w:rsidP="009104CA">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FC7F0B">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FC7F0B">
        <w:rPr>
          <w:rFonts w:ascii="Palatino Linotype" w:hAnsi="Palatino Linotype" w:cs="Arial"/>
          <w:b/>
          <w:sz w:val="24"/>
        </w:rPr>
        <w:t>Sujeto Obligado</w:t>
      </w:r>
      <w:r w:rsidRPr="00FC7F0B">
        <w:rPr>
          <w:rFonts w:ascii="Palatino Linotype" w:hAnsi="Palatino Linotype" w:cs="Arial"/>
          <w:sz w:val="24"/>
        </w:rPr>
        <w:t xml:space="preserve"> de manera fundada y motivada, podrá solicitar una ampliación de plazo para el cumplimiento de la presente resolución.</w:t>
      </w:r>
    </w:p>
    <w:p w14:paraId="2DF9544D" w14:textId="77777777" w:rsidR="009104CA" w:rsidRDefault="009104CA" w:rsidP="009104CA">
      <w:pPr>
        <w:autoSpaceDE w:val="0"/>
        <w:autoSpaceDN w:val="0"/>
        <w:adjustRightInd w:val="0"/>
        <w:spacing w:line="360" w:lineRule="auto"/>
        <w:jc w:val="both"/>
        <w:rPr>
          <w:rFonts w:ascii="Palatino Linotype" w:hAnsi="Palatino Linotype" w:cs="Arial"/>
        </w:rPr>
      </w:pPr>
    </w:p>
    <w:p w14:paraId="5123C68B" w14:textId="77777777" w:rsidR="009104CA" w:rsidRDefault="009104CA" w:rsidP="009104CA">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lastRenderedPageBreak/>
        <w:t>QUINTO</w:t>
      </w:r>
      <w:r w:rsidRPr="00DC5E29">
        <w:rPr>
          <w:rFonts w:ascii="Palatino Linotype" w:hAnsi="Palatino Linotype"/>
          <w:b/>
        </w:rPr>
        <w:t xml:space="preserve">. </w:t>
      </w:r>
      <w:r w:rsidRPr="00FC7F0B">
        <w:rPr>
          <w:rFonts w:ascii="Palatino Linotype" w:hAnsi="Palatino Linotype" w:cs="Arial"/>
          <w:b/>
          <w:sz w:val="24"/>
        </w:rPr>
        <w:t>NOTIFÍQUESE</w:t>
      </w:r>
      <w:r w:rsidRPr="00FC7F0B">
        <w:rPr>
          <w:rFonts w:ascii="Palatino Linotype" w:hAnsi="Palatino Linotype" w:cs="Arial"/>
          <w:sz w:val="24"/>
        </w:rPr>
        <w:t xml:space="preserve"> a través del Sistema de Acceso a la Información Mexiquense (SAIMEX), al </w:t>
      </w:r>
      <w:r w:rsidRPr="00FC7F0B">
        <w:rPr>
          <w:rFonts w:ascii="Palatino Linotype" w:hAnsi="Palatino Linotype" w:cs="Arial"/>
          <w:b/>
          <w:sz w:val="24"/>
        </w:rPr>
        <w:t>RECURRENTE</w:t>
      </w:r>
      <w:r w:rsidRPr="00FC7F0B">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23C5B23" w14:textId="77777777" w:rsidR="009104CA" w:rsidRPr="009104CA" w:rsidRDefault="009104CA" w:rsidP="006C1237">
      <w:pPr>
        <w:pStyle w:val="Sinespaciado"/>
        <w:spacing w:line="360" w:lineRule="auto"/>
        <w:jc w:val="both"/>
        <w:rPr>
          <w:rFonts w:ascii="Palatino Linotype" w:hAnsi="Palatino Linotype" w:cs="Arial"/>
        </w:rPr>
      </w:pPr>
    </w:p>
    <w:p w14:paraId="6B007139" w14:textId="6F5BFCA2" w:rsidR="00210D86" w:rsidRDefault="00210D86" w:rsidP="00210D86">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TRIGÉSIMA </w:t>
      </w:r>
      <w:r w:rsidR="00ED7401">
        <w:rPr>
          <w:rFonts w:ascii="Palatino Linotype" w:hAnsi="Palatino Linotype" w:cs="Arial"/>
        </w:rPr>
        <w:t>SEGUNDA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ED7401">
        <w:rPr>
          <w:rFonts w:ascii="Palatino Linotype" w:hAnsi="Palatino Linotype" w:cs="Arial"/>
        </w:rPr>
        <w:t>ONCE</w:t>
      </w:r>
      <w:r>
        <w:rPr>
          <w:rFonts w:ascii="Palatino Linotype" w:hAnsi="Palatino Linotype" w:cs="Arial"/>
        </w:rPr>
        <w:t xml:space="preserve"> DE SEPTIEMBRE DE DOS MIL VEINTICUATRO</w:t>
      </w:r>
      <w:r w:rsidRPr="007C3942">
        <w:rPr>
          <w:rFonts w:ascii="Palatino Linotype" w:hAnsi="Palatino Linotype" w:cs="Arial"/>
        </w:rPr>
        <w:t xml:space="preserve">, ANTE EL SECRETARIO TÉCNICO DEL PLENO, ALEXIS TAPIA RAMÍREZ. </w:t>
      </w:r>
    </w:p>
    <w:p w14:paraId="1301B5AA" w14:textId="681C383F" w:rsidR="00154C5F" w:rsidRDefault="00FC7F0B" w:rsidP="00210D86">
      <w:pPr>
        <w:spacing w:before="240"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5E7A0CE1" wp14:editId="297101BA">
                <wp:simplePos x="0" y="0"/>
                <wp:positionH relativeFrom="margin">
                  <wp:align>left</wp:align>
                </wp:positionH>
                <wp:positionV relativeFrom="paragraph">
                  <wp:posOffset>308610</wp:posOffset>
                </wp:positionV>
                <wp:extent cx="5657850" cy="2247900"/>
                <wp:effectExtent l="0" t="0" r="19050" b="19050"/>
                <wp:wrapNone/>
                <wp:docPr id="489084395" name="Straight Connector 1"/>
                <wp:cNvGraphicFramePr/>
                <a:graphic xmlns:a="http://schemas.openxmlformats.org/drawingml/2006/main">
                  <a:graphicData uri="http://schemas.microsoft.com/office/word/2010/wordprocessingShape">
                    <wps:wsp>
                      <wps:cNvCnPr/>
                      <wps:spPr>
                        <a:xfrm>
                          <a:off x="0" y="0"/>
                          <a:ext cx="5657850" cy="224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D7235"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3pt" to="445.5pt,2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" strokecolor="#5b9bd5 [3204]" strokeweight=".5pt">
                <v:stroke joinstyle="miter"/>
                <w10:wrap anchorx="margin"/>
              </v:line>
            </w:pict>
          </mc:Fallback>
        </mc:AlternateContent>
      </w:r>
      <w:r w:rsidR="00210D86" w:rsidRPr="004A7293">
        <w:rPr>
          <w:rFonts w:ascii="Palatino Linotype" w:hAnsi="Palatino Linotype" w:cs="Arial"/>
          <w:sz w:val="20"/>
          <w:szCs w:val="20"/>
        </w:rPr>
        <w:t>CCR/JCMA</w:t>
      </w:r>
    </w:p>
    <w:p w14:paraId="7263DA32" w14:textId="0F0258FA" w:rsidR="003E3072" w:rsidRDefault="003E3072" w:rsidP="00B436EA">
      <w:pPr>
        <w:spacing w:before="240" w:line="360" w:lineRule="auto"/>
        <w:jc w:val="both"/>
        <w:rPr>
          <w:rFonts w:ascii="Palatino Linotype" w:hAnsi="Palatino Linotype"/>
          <w:sz w:val="24"/>
          <w:szCs w:val="24"/>
        </w:rPr>
      </w:pPr>
    </w:p>
    <w:p w14:paraId="27A4D9D6" w14:textId="221DAD0B" w:rsidR="003E3072" w:rsidRDefault="003E3072" w:rsidP="00B436EA">
      <w:pPr>
        <w:spacing w:before="240" w:line="360" w:lineRule="auto"/>
        <w:jc w:val="both"/>
        <w:rPr>
          <w:rFonts w:ascii="Palatino Linotype" w:hAnsi="Palatino Linotype"/>
          <w:sz w:val="24"/>
          <w:szCs w:val="24"/>
        </w:rPr>
      </w:pPr>
    </w:p>
    <w:p w14:paraId="5C9E97FA" w14:textId="5EA063E2" w:rsidR="003E3072" w:rsidRDefault="003E3072" w:rsidP="00B436EA">
      <w:pPr>
        <w:spacing w:before="240" w:line="360" w:lineRule="auto"/>
        <w:jc w:val="both"/>
        <w:rPr>
          <w:rFonts w:ascii="Palatino Linotype" w:hAnsi="Palatino Linotype"/>
          <w:sz w:val="24"/>
          <w:szCs w:val="24"/>
        </w:rPr>
      </w:pPr>
    </w:p>
    <w:p w14:paraId="6F299793" w14:textId="44231616"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p w14:paraId="064A2ED6" w14:textId="77777777" w:rsidR="00E86CD6" w:rsidRDefault="00E86CD6" w:rsidP="00B436EA">
      <w:pPr>
        <w:spacing w:before="240" w:line="360" w:lineRule="auto"/>
        <w:jc w:val="both"/>
        <w:rPr>
          <w:rFonts w:ascii="Palatino Linotype" w:hAnsi="Palatino Linotype"/>
          <w:sz w:val="24"/>
          <w:szCs w:val="24"/>
        </w:rPr>
      </w:pPr>
    </w:p>
    <w:p w14:paraId="26DBF8BB" w14:textId="77777777" w:rsidR="00E86CD6" w:rsidRDefault="00E86CD6" w:rsidP="00B436EA">
      <w:pPr>
        <w:spacing w:before="240" w:line="360" w:lineRule="auto"/>
        <w:jc w:val="both"/>
        <w:rPr>
          <w:rFonts w:ascii="Palatino Linotype" w:hAnsi="Palatino Linotype"/>
          <w:sz w:val="24"/>
          <w:szCs w:val="24"/>
        </w:rPr>
      </w:pPr>
    </w:p>
    <w:p w14:paraId="79AC26F4" w14:textId="77777777" w:rsidR="00E86CD6" w:rsidRDefault="00E86CD6" w:rsidP="00B436EA">
      <w:pPr>
        <w:spacing w:before="240" w:line="360" w:lineRule="auto"/>
        <w:jc w:val="both"/>
        <w:rPr>
          <w:rFonts w:ascii="Palatino Linotype" w:hAnsi="Palatino Linotype"/>
          <w:sz w:val="24"/>
          <w:szCs w:val="24"/>
        </w:rPr>
      </w:pPr>
    </w:p>
    <w:p w14:paraId="5144FC1C" w14:textId="77777777" w:rsidR="00E86CD6" w:rsidRDefault="00E86CD6" w:rsidP="00B436EA">
      <w:pPr>
        <w:spacing w:before="240" w:line="360" w:lineRule="auto"/>
        <w:jc w:val="both"/>
        <w:rPr>
          <w:rFonts w:ascii="Palatino Linotype" w:hAnsi="Palatino Linotype"/>
          <w:sz w:val="24"/>
          <w:szCs w:val="24"/>
        </w:rPr>
      </w:pPr>
    </w:p>
    <w:sectPr w:rsidR="00E86CD6"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B8463" w14:textId="77777777" w:rsidR="001E108D" w:rsidRDefault="001E108D" w:rsidP="006168E4">
      <w:pPr>
        <w:spacing w:after="0" w:line="240" w:lineRule="auto"/>
      </w:pPr>
      <w:r>
        <w:separator/>
      </w:r>
    </w:p>
  </w:endnote>
  <w:endnote w:type="continuationSeparator" w:id="0">
    <w:p w14:paraId="07E08E7F" w14:textId="77777777" w:rsidR="001E108D" w:rsidRDefault="001E108D"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6138B">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6138B">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6138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6138B">
      <w:rPr>
        <w:rFonts w:ascii="Palatino Linotype" w:hAnsi="Palatino Linotype"/>
        <w:bCs/>
        <w:noProof/>
        <w:sz w:val="20"/>
      </w:rPr>
      <w:t>43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DEB4A" w14:textId="77777777" w:rsidR="001E108D" w:rsidRDefault="001E108D" w:rsidP="006168E4">
      <w:pPr>
        <w:spacing w:after="0" w:line="240" w:lineRule="auto"/>
      </w:pPr>
      <w:r>
        <w:separator/>
      </w:r>
    </w:p>
  </w:footnote>
  <w:footnote w:type="continuationSeparator" w:id="0">
    <w:p w14:paraId="482D9B1B" w14:textId="77777777" w:rsidR="001E108D" w:rsidRDefault="001E108D" w:rsidP="006168E4">
      <w:pPr>
        <w:spacing w:after="0" w:line="240" w:lineRule="auto"/>
      </w:pPr>
      <w:r>
        <w:continuationSeparator/>
      </w:r>
    </w:p>
  </w:footnote>
  <w:footnote w:id="1">
    <w:p w14:paraId="0476A156" w14:textId="77777777" w:rsidR="0040360C" w:rsidRPr="00705FE6" w:rsidRDefault="0040360C" w:rsidP="0040360C">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6181930" w14:textId="77777777" w:rsidR="0040360C" w:rsidRPr="00705FE6" w:rsidRDefault="0040360C" w:rsidP="0040360C">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05FE6">
        <w:rPr>
          <w:rFonts w:ascii="Palatino Linotype" w:hAnsi="Palatino Linotype"/>
          <w:i/>
          <w:sz w:val="16"/>
          <w:szCs w:val="16"/>
        </w:rPr>
        <w:t>concesoria</w:t>
      </w:r>
      <w:proofErr w:type="spellEnd"/>
      <w:r w:rsidRPr="00705F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6F651B3" w14:textId="77777777" w:rsidR="00360249" w:rsidRDefault="00360249" w:rsidP="00360249">
      <w:pPr>
        <w:pStyle w:val="Textonotapie"/>
      </w:pPr>
      <w:r>
        <w:rPr>
          <w:rStyle w:val="Refdenotaalpie"/>
        </w:rPr>
        <w:footnoteRef/>
      </w:r>
      <w:r>
        <w:t xml:space="preserve"> Consultado en </w:t>
      </w:r>
      <w:hyperlink r:id="rId3" w:history="1">
        <w:r w:rsidRPr="00BA0135">
          <w:rPr>
            <w:rStyle w:val="Hipervnculo"/>
          </w:rPr>
          <w:t>https://dle.rae.es/notorio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40F749AB"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D44708">
            <w:rPr>
              <w:rFonts w:ascii="Palatino Linotype" w:hAnsi="Palatino Linotype" w:cs="Arial"/>
              <w:bCs/>
              <w:sz w:val="24"/>
              <w:lang w:eastAsia="es-MX"/>
            </w:rPr>
            <w:t>3960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r w:rsidR="008D7E56">
            <w:rPr>
              <w:rFonts w:ascii="Palatino Linotype" w:hAnsi="Palatino Linotype" w:cs="Arial"/>
              <w:bCs/>
              <w:sz w:val="24"/>
              <w:lang w:eastAsia="es-MX"/>
            </w:rPr>
            <w:t>y acumulados</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5EBCE4EC" w:rsidR="00C70B4A" w:rsidRPr="00F06FED" w:rsidRDefault="00D4470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Ecatepec de Morelos </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722CFF28"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D44708">
            <w:rPr>
              <w:rFonts w:ascii="Palatino Linotype" w:hAnsi="Palatino Linotype" w:cs="Arial"/>
              <w:bCs/>
              <w:sz w:val="24"/>
              <w:lang w:eastAsia="es-MX"/>
            </w:rPr>
            <w:t>3960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r w:rsidR="008D7E56">
            <w:rPr>
              <w:rFonts w:ascii="Palatino Linotype" w:hAnsi="Palatino Linotype" w:cs="Arial"/>
              <w:bCs/>
              <w:sz w:val="24"/>
              <w:lang w:eastAsia="es-MX"/>
            </w:rPr>
            <w:t>y acumulados</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5815A474" w:rsidR="00C70B4A" w:rsidRPr="00F06FED" w:rsidRDefault="0086138B"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63A8716A" w:rsidR="00C70B4A" w:rsidRDefault="00D44708"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Ecatepec de Morelos</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4F0E"/>
    <w:multiLevelType w:val="hybridMultilevel"/>
    <w:tmpl w:val="0AE08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43A46"/>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1235B4"/>
    <w:multiLevelType w:val="hybridMultilevel"/>
    <w:tmpl w:val="0DE0C8D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4199A"/>
    <w:rsid w:val="00045379"/>
    <w:rsid w:val="000461DF"/>
    <w:rsid w:val="00046AD8"/>
    <w:rsid w:val="00054917"/>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7739D"/>
    <w:rsid w:val="00081988"/>
    <w:rsid w:val="000848D6"/>
    <w:rsid w:val="0008582E"/>
    <w:rsid w:val="00090AFC"/>
    <w:rsid w:val="00091552"/>
    <w:rsid w:val="00091C3A"/>
    <w:rsid w:val="00093E92"/>
    <w:rsid w:val="000A157B"/>
    <w:rsid w:val="000A2D37"/>
    <w:rsid w:val="000A3486"/>
    <w:rsid w:val="000A44C7"/>
    <w:rsid w:val="000A4DD1"/>
    <w:rsid w:val="000A6313"/>
    <w:rsid w:val="000A70F8"/>
    <w:rsid w:val="000A71F4"/>
    <w:rsid w:val="000A733E"/>
    <w:rsid w:val="000A79DA"/>
    <w:rsid w:val="000B0B8F"/>
    <w:rsid w:val="000B1702"/>
    <w:rsid w:val="000B4B51"/>
    <w:rsid w:val="000B6FE9"/>
    <w:rsid w:val="000B7158"/>
    <w:rsid w:val="000B7E6D"/>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5FE"/>
    <w:rsid w:val="000E0655"/>
    <w:rsid w:val="000E0A71"/>
    <w:rsid w:val="000E686B"/>
    <w:rsid w:val="000F110B"/>
    <w:rsid w:val="000F3EDB"/>
    <w:rsid w:val="000F3EE7"/>
    <w:rsid w:val="000F68B1"/>
    <w:rsid w:val="000F6F19"/>
    <w:rsid w:val="000F7AC2"/>
    <w:rsid w:val="00100E19"/>
    <w:rsid w:val="00102B4F"/>
    <w:rsid w:val="00102D69"/>
    <w:rsid w:val="00110EDB"/>
    <w:rsid w:val="00111DCD"/>
    <w:rsid w:val="001129EB"/>
    <w:rsid w:val="0011365C"/>
    <w:rsid w:val="00114CF9"/>
    <w:rsid w:val="0011564C"/>
    <w:rsid w:val="001167AA"/>
    <w:rsid w:val="00117157"/>
    <w:rsid w:val="00123898"/>
    <w:rsid w:val="00124855"/>
    <w:rsid w:val="00124EC6"/>
    <w:rsid w:val="001254F5"/>
    <w:rsid w:val="001336D3"/>
    <w:rsid w:val="00133C5A"/>
    <w:rsid w:val="001364AA"/>
    <w:rsid w:val="00136FAD"/>
    <w:rsid w:val="00140579"/>
    <w:rsid w:val="00143D5F"/>
    <w:rsid w:val="00144B4A"/>
    <w:rsid w:val="00146F0A"/>
    <w:rsid w:val="00146FFD"/>
    <w:rsid w:val="00147B36"/>
    <w:rsid w:val="00150196"/>
    <w:rsid w:val="00150A4C"/>
    <w:rsid w:val="00150D1D"/>
    <w:rsid w:val="00152124"/>
    <w:rsid w:val="00152C2B"/>
    <w:rsid w:val="00153323"/>
    <w:rsid w:val="001542FC"/>
    <w:rsid w:val="00154C5F"/>
    <w:rsid w:val="001646D0"/>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8782B"/>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08D"/>
    <w:rsid w:val="001E1D18"/>
    <w:rsid w:val="001E2C0F"/>
    <w:rsid w:val="001E668A"/>
    <w:rsid w:val="001E6A63"/>
    <w:rsid w:val="001E7204"/>
    <w:rsid w:val="001F0A4F"/>
    <w:rsid w:val="001F2A14"/>
    <w:rsid w:val="001F3F0E"/>
    <w:rsid w:val="001F4ADC"/>
    <w:rsid w:val="001F4D04"/>
    <w:rsid w:val="001F5597"/>
    <w:rsid w:val="001F71ED"/>
    <w:rsid w:val="0020194E"/>
    <w:rsid w:val="00203D3A"/>
    <w:rsid w:val="00203FF3"/>
    <w:rsid w:val="002044B4"/>
    <w:rsid w:val="00207086"/>
    <w:rsid w:val="00210B06"/>
    <w:rsid w:val="00210D86"/>
    <w:rsid w:val="00211D60"/>
    <w:rsid w:val="0021501E"/>
    <w:rsid w:val="0021546A"/>
    <w:rsid w:val="0021572A"/>
    <w:rsid w:val="002203CC"/>
    <w:rsid w:val="002205C0"/>
    <w:rsid w:val="0022494A"/>
    <w:rsid w:val="00225507"/>
    <w:rsid w:val="00232223"/>
    <w:rsid w:val="0023373D"/>
    <w:rsid w:val="00233D7E"/>
    <w:rsid w:val="00233EF7"/>
    <w:rsid w:val="0023423C"/>
    <w:rsid w:val="00237F4F"/>
    <w:rsid w:val="0024112D"/>
    <w:rsid w:val="002428BA"/>
    <w:rsid w:val="00244177"/>
    <w:rsid w:val="002537F1"/>
    <w:rsid w:val="00254477"/>
    <w:rsid w:val="00257337"/>
    <w:rsid w:val="002577FE"/>
    <w:rsid w:val="0025780C"/>
    <w:rsid w:val="002609D8"/>
    <w:rsid w:val="00262BB2"/>
    <w:rsid w:val="00262CBE"/>
    <w:rsid w:val="002642D3"/>
    <w:rsid w:val="002646EF"/>
    <w:rsid w:val="00266AE6"/>
    <w:rsid w:val="00267C18"/>
    <w:rsid w:val="0027225D"/>
    <w:rsid w:val="00273D0E"/>
    <w:rsid w:val="002764D6"/>
    <w:rsid w:val="00280B8B"/>
    <w:rsid w:val="00282235"/>
    <w:rsid w:val="0029026C"/>
    <w:rsid w:val="00292350"/>
    <w:rsid w:val="00292DC0"/>
    <w:rsid w:val="00293C29"/>
    <w:rsid w:val="00294345"/>
    <w:rsid w:val="00297EF9"/>
    <w:rsid w:val="002A0E16"/>
    <w:rsid w:val="002A2034"/>
    <w:rsid w:val="002A24F4"/>
    <w:rsid w:val="002A38BF"/>
    <w:rsid w:val="002A429A"/>
    <w:rsid w:val="002A597E"/>
    <w:rsid w:val="002A76AC"/>
    <w:rsid w:val="002A79A4"/>
    <w:rsid w:val="002B0FB9"/>
    <w:rsid w:val="002B4382"/>
    <w:rsid w:val="002B5DBD"/>
    <w:rsid w:val="002B72F9"/>
    <w:rsid w:val="002B7D92"/>
    <w:rsid w:val="002C498D"/>
    <w:rsid w:val="002C4FE1"/>
    <w:rsid w:val="002C6DA4"/>
    <w:rsid w:val="002C72D2"/>
    <w:rsid w:val="002D1B28"/>
    <w:rsid w:val="002D2F00"/>
    <w:rsid w:val="002D79E2"/>
    <w:rsid w:val="002D7A5D"/>
    <w:rsid w:val="002E0A4A"/>
    <w:rsid w:val="002E0BC4"/>
    <w:rsid w:val="002E21B4"/>
    <w:rsid w:val="002E2D7B"/>
    <w:rsid w:val="002E5E6A"/>
    <w:rsid w:val="002E6FBB"/>
    <w:rsid w:val="002F0FBF"/>
    <w:rsid w:val="002F22FA"/>
    <w:rsid w:val="002F37BE"/>
    <w:rsid w:val="002F41CA"/>
    <w:rsid w:val="002F4C6A"/>
    <w:rsid w:val="002F527C"/>
    <w:rsid w:val="002F70F6"/>
    <w:rsid w:val="00300D0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580E"/>
    <w:rsid w:val="00337F09"/>
    <w:rsid w:val="00343D1E"/>
    <w:rsid w:val="0035054D"/>
    <w:rsid w:val="00353779"/>
    <w:rsid w:val="00354258"/>
    <w:rsid w:val="00355593"/>
    <w:rsid w:val="00357548"/>
    <w:rsid w:val="00357E0E"/>
    <w:rsid w:val="003601B2"/>
    <w:rsid w:val="00360249"/>
    <w:rsid w:val="00361B9C"/>
    <w:rsid w:val="00361D89"/>
    <w:rsid w:val="00367265"/>
    <w:rsid w:val="003672FB"/>
    <w:rsid w:val="00370588"/>
    <w:rsid w:val="00370797"/>
    <w:rsid w:val="003707FE"/>
    <w:rsid w:val="00370C79"/>
    <w:rsid w:val="003712F3"/>
    <w:rsid w:val="00372A32"/>
    <w:rsid w:val="00372D3E"/>
    <w:rsid w:val="00374549"/>
    <w:rsid w:val="003746C6"/>
    <w:rsid w:val="00375763"/>
    <w:rsid w:val="00375BEA"/>
    <w:rsid w:val="003768BF"/>
    <w:rsid w:val="00376CEC"/>
    <w:rsid w:val="00380758"/>
    <w:rsid w:val="003810B1"/>
    <w:rsid w:val="003815E5"/>
    <w:rsid w:val="00381E2B"/>
    <w:rsid w:val="003821A1"/>
    <w:rsid w:val="003838B4"/>
    <w:rsid w:val="00384029"/>
    <w:rsid w:val="00385BBD"/>
    <w:rsid w:val="00387929"/>
    <w:rsid w:val="0039027A"/>
    <w:rsid w:val="00390988"/>
    <w:rsid w:val="0039347E"/>
    <w:rsid w:val="00393D5B"/>
    <w:rsid w:val="0039460D"/>
    <w:rsid w:val="00394873"/>
    <w:rsid w:val="00394A1E"/>
    <w:rsid w:val="003968C7"/>
    <w:rsid w:val="003A1A3B"/>
    <w:rsid w:val="003A2246"/>
    <w:rsid w:val="003A2658"/>
    <w:rsid w:val="003A4CF6"/>
    <w:rsid w:val="003A61F9"/>
    <w:rsid w:val="003A6975"/>
    <w:rsid w:val="003B0793"/>
    <w:rsid w:val="003B0D66"/>
    <w:rsid w:val="003B11BA"/>
    <w:rsid w:val="003B1208"/>
    <w:rsid w:val="003B1E88"/>
    <w:rsid w:val="003B5E96"/>
    <w:rsid w:val="003B6792"/>
    <w:rsid w:val="003C0DF8"/>
    <w:rsid w:val="003C394C"/>
    <w:rsid w:val="003C3F7B"/>
    <w:rsid w:val="003C5243"/>
    <w:rsid w:val="003C53ED"/>
    <w:rsid w:val="003D0B7E"/>
    <w:rsid w:val="003D4E0F"/>
    <w:rsid w:val="003D5C0A"/>
    <w:rsid w:val="003E16E1"/>
    <w:rsid w:val="003E1871"/>
    <w:rsid w:val="003E3072"/>
    <w:rsid w:val="003E504D"/>
    <w:rsid w:val="003E656A"/>
    <w:rsid w:val="003E78B7"/>
    <w:rsid w:val="003F0230"/>
    <w:rsid w:val="003F094C"/>
    <w:rsid w:val="003F3016"/>
    <w:rsid w:val="003F38EB"/>
    <w:rsid w:val="003F3AB2"/>
    <w:rsid w:val="003F76E5"/>
    <w:rsid w:val="003F7952"/>
    <w:rsid w:val="004012CF"/>
    <w:rsid w:val="004015EE"/>
    <w:rsid w:val="00402FF3"/>
    <w:rsid w:val="00403320"/>
    <w:rsid w:val="0040360C"/>
    <w:rsid w:val="0040673A"/>
    <w:rsid w:val="004069EB"/>
    <w:rsid w:val="00410ACB"/>
    <w:rsid w:val="00411E6F"/>
    <w:rsid w:val="00412600"/>
    <w:rsid w:val="004150FE"/>
    <w:rsid w:val="00415E43"/>
    <w:rsid w:val="00415FC1"/>
    <w:rsid w:val="004207A7"/>
    <w:rsid w:val="00421D09"/>
    <w:rsid w:val="00422ED2"/>
    <w:rsid w:val="00423213"/>
    <w:rsid w:val="0042416D"/>
    <w:rsid w:val="00424487"/>
    <w:rsid w:val="00424EA1"/>
    <w:rsid w:val="00435290"/>
    <w:rsid w:val="00436802"/>
    <w:rsid w:val="00437E68"/>
    <w:rsid w:val="004416EB"/>
    <w:rsid w:val="00442E45"/>
    <w:rsid w:val="00443AD4"/>
    <w:rsid w:val="0044438E"/>
    <w:rsid w:val="00445C0F"/>
    <w:rsid w:val="00446A26"/>
    <w:rsid w:val="00451448"/>
    <w:rsid w:val="004516EB"/>
    <w:rsid w:val="004529B6"/>
    <w:rsid w:val="00453DBD"/>
    <w:rsid w:val="00454699"/>
    <w:rsid w:val="00454CE6"/>
    <w:rsid w:val="00455463"/>
    <w:rsid w:val="00455C68"/>
    <w:rsid w:val="00456076"/>
    <w:rsid w:val="00457305"/>
    <w:rsid w:val="00457850"/>
    <w:rsid w:val="00457955"/>
    <w:rsid w:val="0046179C"/>
    <w:rsid w:val="00462881"/>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975F9"/>
    <w:rsid w:val="004A0517"/>
    <w:rsid w:val="004A114B"/>
    <w:rsid w:val="004A2363"/>
    <w:rsid w:val="004A290F"/>
    <w:rsid w:val="004A55D8"/>
    <w:rsid w:val="004A5FFD"/>
    <w:rsid w:val="004A6A62"/>
    <w:rsid w:val="004A7CE2"/>
    <w:rsid w:val="004B031A"/>
    <w:rsid w:val="004B1236"/>
    <w:rsid w:val="004B1ACE"/>
    <w:rsid w:val="004B234F"/>
    <w:rsid w:val="004B34F6"/>
    <w:rsid w:val="004B353F"/>
    <w:rsid w:val="004B59BB"/>
    <w:rsid w:val="004B5CCC"/>
    <w:rsid w:val="004C117E"/>
    <w:rsid w:val="004C2845"/>
    <w:rsid w:val="004C3081"/>
    <w:rsid w:val="004C5149"/>
    <w:rsid w:val="004C7961"/>
    <w:rsid w:val="004D0658"/>
    <w:rsid w:val="004D08EB"/>
    <w:rsid w:val="004D16C3"/>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5093"/>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6513"/>
    <w:rsid w:val="00557F13"/>
    <w:rsid w:val="00561ABC"/>
    <w:rsid w:val="00562653"/>
    <w:rsid w:val="00563CE8"/>
    <w:rsid w:val="00564AD9"/>
    <w:rsid w:val="005662E2"/>
    <w:rsid w:val="00571389"/>
    <w:rsid w:val="005733EB"/>
    <w:rsid w:val="005734C5"/>
    <w:rsid w:val="00573F5C"/>
    <w:rsid w:val="0057453A"/>
    <w:rsid w:val="00575268"/>
    <w:rsid w:val="00576D51"/>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4EBE"/>
    <w:rsid w:val="005A5C79"/>
    <w:rsid w:val="005A6D57"/>
    <w:rsid w:val="005A71FD"/>
    <w:rsid w:val="005A7D4F"/>
    <w:rsid w:val="005B1F52"/>
    <w:rsid w:val="005B5840"/>
    <w:rsid w:val="005B595E"/>
    <w:rsid w:val="005B5B70"/>
    <w:rsid w:val="005B5F05"/>
    <w:rsid w:val="005C06AA"/>
    <w:rsid w:val="005C17BF"/>
    <w:rsid w:val="005C2E14"/>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1744"/>
    <w:rsid w:val="005F2047"/>
    <w:rsid w:val="005F2C76"/>
    <w:rsid w:val="005F57F0"/>
    <w:rsid w:val="00601010"/>
    <w:rsid w:val="006028C9"/>
    <w:rsid w:val="0060676C"/>
    <w:rsid w:val="00606B79"/>
    <w:rsid w:val="00606FC5"/>
    <w:rsid w:val="0060721D"/>
    <w:rsid w:val="0061042F"/>
    <w:rsid w:val="00614EE0"/>
    <w:rsid w:val="006168E4"/>
    <w:rsid w:val="00621F47"/>
    <w:rsid w:val="00622359"/>
    <w:rsid w:val="0062421A"/>
    <w:rsid w:val="0062497C"/>
    <w:rsid w:val="00625200"/>
    <w:rsid w:val="006255AA"/>
    <w:rsid w:val="00630846"/>
    <w:rsid w:val="00631806"/>
    <w:rsid w:val="00636FD7"/>
    <w:rsid w:val="00637512"/>
    <w:rsid w:val="00640EE4"/>
    <w:rsid w:val="006448CE"/>
    <w:rsid w:val="006456FA"/>
    <w:rsid w:val="006466F5"/>
    <w:rsid w:val="00646C24"/>
    <w:rsid w:val="00652BC5"/>
    <w:rsid w:val="00656060"/>
    <w:rsid w:val="00661753"/>
    <w:rsid w:val="0066216F"/>
    <w:rsid w:val="00663A16"/>
    <w:rsid w:val="00663C3F"/>
    <w:rsid w:val="00664B05"/>
    <w:rsid w:val="006654F6"/>
    <w:rsid w:val="00666CAF"/>
    <w:rsid w:val="00675390"/>
    <w:rsid w:val="00676CAA"/>
    <w:rsid w:val="006802CF"/>
    <w:rsid w:val="006827AB"/>
    <w:rsid w:val="006831E4"/>
    <w:rsid w:val="00683B62"/>
    <w:rsid w:val="006848B7"/>
    <w:rsid w:val="006868A7"/>
    <w:rsid w:val="00690791"/>
    <w:rsid w:val="006915EA"/>
    <w:rsid w:val="00694828"/>
    <w:rsid w:val="006A1B2A"/>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237"/>
    <w:rsid w:val="006C17FD"/>
    <w:rsid w:val="006C1884"/>
    <w:rsid w:val="006C28CA"/>
    <w:rsid w:val="006C350D"/>
    <w:rsid w:val="006C5E56"/>
    <w:rsid w:val="006C66E4"/>
    <w:rsid w:val="006D23FC"/>
    <w:rsid w:val="006D643D"/>
    <w:rsid w:val="006E063C"/>
    <w:rsid w:val="006E0EA3"/>
    <w:rsid w:val="006E2A11"/>
    <w:rsid w:val="006E3851"/>
    <w:rsid w:val="006E53FF"/>
    <w:rsid w:val="006E7EEE"/>
    <w:rsid w:val="006F1167"/>
    <w:rsid w:val="006F4044"/>
    <w:rsid w:val="006F46DC"/>
    <w:rsid w:val="006F4CC6"/>
    <w:rsid w:val="006F6BBD"/>
    <w:rsid w:val="00701033"/>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3FE4"/>
    <w:rsid w:val="00744287"/>
    <w:rsid w:val="00744EEF"/>
    <w:rsid w:val="00745444"/>
    <w:rsid w:val="00745D76"/>
    <w:rsid w:val="00747109"/>
    <w:rsid w:val="00747487"/>
    <w:rsid w:val="007505EB"/>
    <w:rsid w:val="00751B4B"/>
    <w:rsid w:val="00752A9A"/>
    <w:rsid w:val="00753B42"/>
    <w:rsid w:val="00754CAE"/>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5E84"/>
    <w:rsid w:val="007B6549"/>
    <w:rsid w:val="007C3F2F"/>
    <w:rsid w:val="007C7CDD"/>
    <w:rsid w:val="007D10BD"/>
    <w:rsid w:val="007D1A27"/>
    <w:rsid w:val="007D1B24"/>
    <w:rsid w:val="007D1F15"/>
    <w:rsid w:val="007D25B1"/>
    <w:rsid w:val="007D2878"/>
    <w:rsid w:val="007D6FC3"/>
    <w:rsid w:val="007D703A"/>
    <w:rsid w:val="007D743F"/>
    <w:rsid w:val="007E0180"/>
    <w:rsid w:val="007E07B4"/>
    <w:rsid w:val="007E207F"/>
    <w:rsid w:val="007E319E"/>
    <w:rsid w:val="007E4FA1"/>
    <w:rsid w:val="007E7B07"/>
    <w:rsid w:val="007E7BAB"/>
    <w:rsid w:val="007E7DCE"/>
    <w:rsid w:val="007E7FA9"/>
    <w:rsid w:val="007F20AC"/>
    <w:rsid w:val="007F4BB2"/>
    <w:rsid w:val="007F6623"/>
    <w:rsid w:val="00802C56"/>
    <w:rsid w:val="008053CE"/>
    <w:rsid w:val="008056BC"/>
    <w:rsid w:val="00806EE9"/>
    <w:rsid w:val="00807750"/>
    <w:rsid w:val="00807E35"/>
    <w:rsid w:val="00811205"/>
    <w:rsid w:val="00812C48"/>
    <w:rsid w:val="00814097"/>
    <w:rsid w:val="008146F9"/>
    <w:rsid w:val="00814727"/>
    <w:rsid w:val="00814D7C"/>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56FF"/>
    <w:rsid w:val="0085680C"/>
    <w:rsid w:val="00857106"/>
    <w:rsid w:val="00857765"/>
    <w:rsid w:val="0086138B"/>
    <w:rsid w:val="00861770"/>
    <w:rsid w:val="00863327"/>
    <w:rsid w:val="00863A40"/>
    <w:rsid w:val="0086704E"/>
    <w:rsid w:val="00867B0E"/>
    <w:rsid w:val="00867F7E"/>
    <w:rsid w:val="00870B18"/>
    <w:rsid w:val="00870F44"/>
    <w:rsid w:val="00872ECB"/>
    <w:rsid w:val="0087456A"/>
    <w:rsid w:val="008763E4"/>
    <w:rsid w:val="008770FC"/>
    <w:rsid w:val="00877C8E"/>
    <w:rsid w:val="00884054"/>
    <w:rsid w:val="00890B7A"/>
    <w:rsid w:val="00890C62"/>
    <w:rsid w:val="0089173B"/>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1FD5"/>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D7E56"/>
    <w:rsid w:val="008E012F"/>
    <w:rsid w:val="008E6375"/>
    <w:rsid w:val="008E6B54"/>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CA"/>
    <w:rsid w:val="009104D1"/>
    <w:rsid w:val="00911863"/>
    <w:rsid w:val="00913133"/>
    <w:rsid w:val="0091317A"/>
    <w:rsid w:val="009131C3"/>
    <w:rsid w:val="0091475B"/>
    <w:rsid w:val="00914DC8"/>
    <w:rsid w:val="00915DB9"/>
    <w:rsid w:val="0092120C"/>
    <w:rsid w:val="00921AC3"/>
    <w:rsid w:val="00921D0C"/>
    <w:rsid w:val="00921DB9"/>
    <w:rsid w:val="0092403D"/>
    <w:rsid w:val="00924E40"/>
    <w:rsid w:val="0092524A"/>
    <w:rsid w:val="00925E60"/>
    <w:rsid w:val="00926C36"/>
    <w:rsid w:val="009304CD"/>
    <w:rsid w:val="00933BEE"/>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81203"/>
    <w:rsid w:val="0098182D"/>
    <w:rsid w:val="00982A98"/>
    <w:rsid w:val="0098411C"/>
    <w:rsid w:val="009855E2"/>
    <w:rsid w:val="00987C03"/>
    <w:rsid w:val="00990E3D"/>
    <w:rsid w:val="00992977"/>
    <w:rsid w:val="00992B07"/>
    <w:rsid w:val="0099557F"/>
    <w:rsid w:val="009A148F"/>
    <w:rsid w:val="009A3511"/>
    <w:rsid w:val="009A686F"/>
    <w:rsid w:val="009A7912"/>
    <w:rsid w:val="009B0094"/>
    <w:rsid w:val="009B2777"/>
    <w:rsid w:val="009B28E9"/>
    <w:rsid w:val="009B33A8"/>
    <w:rsid w:val="009B3487"/>
    <w:rsid w:val="009B390A"/>
    <w:rsid w:val="009B42AE"/>
    <w:rsid w:val="009B7C61"/>
    <w:rsid w:val="009C22B1"/>
    <w:rsid w:val="009C3793"/>
    <w:rsid w:val="009C552E"/>
    <w:rsid w:val="009C62BD"/>
    <w:rsid w:val="009C68AC"/>
    <w:rsid w:val="009D26AD"/>
    <w:rsid w:val="009D341C"/>
    <w:rsid w:val="009D349B"/>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2047"/>
    <w:rsid w:val="00A02B9D"/>
    <w:rsid w:val="00A035C0"/>
    <w:rsid w:val="00A036BE"/>
    <w:rsid w:val="00A0575E"/>
    <w:rsid w:val="00A068CE"/>
    <w:rsid w:val="00A06A16"/>
    <w:rsid w:val="00A10F77"/>
    <w:rsid w:val="00A12205"/>
    <w:rsid w:val="00A139AF"/>
    <w:rsid w:val="00A17BE7"/>
    <w:rsid w:val="00A20113"/>
    <w:rsid w:val="00A24AA9"/>
    <w:rsid w:val="00A24B74"/>
    <w:rsid w:val="00A3248C"/>
    <w:rsid w:val="00A339E6"/>
    <w:rsid w:val="00A33EF8"/>
    <w:rsid w:val="00A34362"/>
    <w:rsid w:val="00A343D5"/>
    <w:rsid w:val="00A358E6"/>
    <w:rsid w:val="00A37C0F"/>
    <w:rsid w:val="00A409B6"/>
    <w:rsid w:val="00A40C24"/>
    <w:rsid w:val="00A422B7"/>
    <w:rsid w:val="00A424E5"/>
    <w:rsid w:val="00A44291"/>
    <w:rsid w:val="00A452EB"/>
    <w:rsid w:val="00A453DC"/>
    <w:rsid w:val="00A46457"/>
    <w:rsid w:val="00A47E33"/>
    <w:rsid w:val="00A50182"/>
    <w:rsid w:val="00A50B14"/>
    <w:rsid w:val="00A51024"/>
    <w:rsid w:val="00A51109"/>
    <w:rsid w:val="00A51F37"/>
    <w:rsid w:val="00A544DC"/>
    <w:rsid w:val="00A54E6E"/>
    <w:rsid w:val="00A55818"/>
    <w:rsid w:val="00A56153"/>
    <w:rsid w:val="00A56556"/>
    <w:rsid w:val="00A57056"/>
    <w:rsid w:val="00A5790A"/>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53BA"/>
    <w:rsid w:val="00A95799"/>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052B"/>
    <w:rsid w:val="00AC226E"/>
    <w:rsid w:val="00AC6EB2"/>
    <w:rsid w:val="00AC722C"/>
    <w:rsid w:val="00AC75C1"/>
    <w:rsid w:val="00AC7906"/>
    <w:rsid w:val="00AD1291"/>
    <w:rsid w:val="00AD134F"/>
    <w:rsid w:val="00AD18E2"/>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11F5"/>
    <w:rsid w:val="00B0749B"/>
    <w:rsid w:val="00B10050"/>
    <w:rsid w:val="00B10A1E"/>
    <w:rsid w:val="00B11866"/>
    <w:rsid w:val="00B11E08"/>
    <w:rsid w:val="00B12FF9"/>
    <w:rsid w:val="00B14039"/>
    <w:rsid w:val="00B149FA"/>
    <w:rsid w:val="00B177F4"/>
    <w:rsid w:val="00B22242"/>
    <w:rsid w:val="00B2232C"/>
    <w:rsid w:val="00B2330D"/>
    <w:rsid w:val="00B23384"/>
    <w:rsid w:val="00B25008"/>
    <w:rsid w:val="00B27F33"/>
    <w:rsid w:val="00B32CD3"/>
    <w:rsid w:val="00B34CED"/>
    <w:rsid w:val="00B35A93"/>
    <w:rsid w:val="00B3672D"/>
    <w:rsid w:val="00B37E9B"/>
    <w:rsid w:val="00B433C9"/>
    <w:rsid w:val="00B436EA"/>
    <w:rsid w:val="00B437D8"/>
    <w:rsid w:val="00B44ADE"/>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6E86"/>
    <w:rsid w:val="00B67A20"/>
    <w:rsid w:val="00B710FE"/>
    <w:rsid w:val="00B724E8"/>
    <w:rsid w:val="00B7280E"/>
    <w:rsid w:val="00B73FE9"/>
    <w:rsid w:val="00B7701B"/>
    <w:rsid w:val="00B87D50"/>
    <w:rsid w:val="00B91BCB"/>
    <w:rsid w:val="00B9223B"/>
    <w:rsid w:val="00B94AAC"/>
    <w:rsid w:val="00B94AE7"/>
    <w:rsid w:val="00B953BD"/>
    <w:rsid w:val="00B95905"/>
    <w:rsid w:val="00B95E96"/>
    <w:rsid w:val="00B97286"/>
    <w:rsid w:val="00B97421"/>
    <w:rsid w:val="00BA1B53"/>
    <w:rsid w:val="00BA2A94"/>
    <w:rsid w:val="00BA4D1F"/>
    <w:rsid w:val="00BA5339"/>
    <w:rsid w:val="00BA6226"/>
    <w:rsid w:val="00BA7AD1"/>
    <w:rsid w:val="00BB0F3F"/>
    <w:rsid w:val="00BB1091"/>
    <w:rsid w:val="00BB2250"/>
    <w:rsid w:val="00BB3132"/>
    <w:rsid w:val="00BB5448"/>
    <w:rsid w:val="00BB68CA"/>
    <w:rsid w:val="00BB721B"/>
    <w:rsid w:val="00BC0FDD"/>
    <w:rsid w:val="00BC130D"/>
    <w:rsid w:val="00BC22E0"/>
    <w:rsid w:val="00BC2A46"/>
    <w:rsid w:val="00BC3FA4"/>
    <w:rsid w:val="00BC5BA0"/>
    <w:rsid w:val="00BD004A"/>
    <w:rsid w:val="00BD352C"/>
    <w:rsid w:val="00BD3723"/>
    <w:rsid w:val="00BD5023"/>
    <w:rsid w:val="00BD5133"/>
    <w:rsid w:val="00BD58AB"/>
    <w:rsid w:val="00BE28ED"/>
    <w:rsid w:val="00BE2E30"/>
    <w:rsid w:val="00BE3339"/>
    <w:rsid w:val="00BF1D3A"/>
    <w:rsid w:val="00C008B2"/>
    <w:rsid w:val="00C0130E"/>
    <w:rsid w:val="00C01ABC"/>
    <w:rsid w:val="00C01E1C"/>
    <w:rsid w:val="00C01F6B"/>
    <w:rsid w:val="00C02A84"/>
    <w:rsid w:val="00C07B2D"/>
    <w:rsid w:val="00C12209"/>
    <w:rsid w:val="00C135B2"/>
    <w:rsid w:val="00C14CD6"/>
    <w:rsid w:val="00C15C47"/>
    <w:rsid w:val="00C16927"/>
    <w:rsid w:val="00C16B5D"/>
    <w:rsid w:val="00C2082E"/>
    <w:rsid w:val="00C20835"/>
    <w:rsid w:val="00C22CC5"/>
    <w:rsid w:val="00C23BE8"/>
    <w:rsid w:val="00C24A09"/>
    <w:rsid w:val="00C25084"/>
    <w:rsid w:val="00C274BE"/>
    <w:rsid w:val="00C274C6"/>
    <w:rsid w:val="00C27A37"/>
    <w:rsid w:val="00C310B6"/>
    <w:rsid w:val="00C321D9"/>
    <w:rsid w:val="00C3330D"/>
    <w:rsid w:val="00C34654"/>
    <w:rsid w:val="00C347FE"/>
    <w:rsid w:val="00C357BE"/>
    <w:rsid w:val="00C4006D"/>
    <w:rsid w:val="00C419E1"/>
    <w:rsid w:val="00C4530E"/>
    <w:rsid w:val="00C45C21"/>
    <w:rsid w:val="00C503EB"/>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CD1"/>
    <w:rsid w:val="00C73143"/>
    <w:rsid w:val="00C7338F"/>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62A"/>
    <w:rsid w:val="00CD365B"/>
    <w:rsid w:val="00CD4BFA"/>
    <w:rsid w:val="00CD4E49"/>
    <w:rsid w:val="00CE0E72"/>
    <w:rsid w:val="00CE2ADF"/>
    <w:rsid w:val="00CE367D"/>
    <w:rsid w:val="00CE3B78"/>
    <w:rsid w:val="00CE4289"/>
    <w:rsid w:val="00CE4560"/>
    <w:rsid w:val="00CE6D6A"/>
    <w:rsid w:val="00CF1C84"/>
    <w:rsid w:val="00CF1D7D"/>
    <w:rsid w:val="00CF45D3"/>
    <w:rsid w:val="00CF51F9"/>
    <w:rsid w:val="00CF6B6C"/>
    <w:rsid w:val="00CF7EA2"/>
    <w:rsid w:val="00D0159B"/>
    <w:rsid w:val="00D04204"/>
    <w:rsid w:val="00D042BB"/>
    <w:rsid w:val="00D05FAE"/>
    <w:rsid w:val="00D06CA0"/>
    <w:rsid w:val="00D0731B"/>
    <w:rsid w:val="00D115BB"/>
    <w:rsid w:val="00D11797"/>
    <w:rsid w:val="00D12C68"/>
    <w:rsid w:val="00D134FB"/>
    <w:rsid w:val="00D14FEC"/>
    <w:rsid w:val="00D15546"/>
    <w:rsid w:val="00D16C97"/>
    <w:rsid w:val="00D1766B"/>
    <w:rsid w:val="00D17789"/>
    <w:rsid w:val="00D20265"/>
    <w:rsid w:val="00D21565"/>
    <w:rsid w:val="00D2277C"/>
    <w:rsid w:val="00D22F7D"/>
    <w:rsid w:val="00D257C6"/>
    <w:rsid w:val="00D25BEE"/>
    <w:rsid w:val="00D27079"/>
    <w:rsid w:val="00D2737E"/>
    <w:rsid w:val="00D274A9"/>
    <w:rsid w:val="00D302CF"/>
    <w:rsid w:val="00D31397"/>
    <w:rsid w:val="00D31EFF"/>
    <w:rsid w:val="00D32644"/>
    <w:rsid w:val="00D33619"/>
    <w:rsid w:val="00D36C02"/>
    <w:rsid w:val="00D400F4"/>
    <w:rsid w:val="00D43CF1"/>
    <w:rsid w:val="00D44708"/>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20DC"/>
    <w:rsid w:val="00D72D16"/>
    <w:rsid w:val="00D742B9"/>
    <w:rsid w:val="00D7492C"/>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DF2"/>
    <w:rsid w:val="00DA1152"/>
    <w:rsid w:val="00DA3D5F"/>
    <w:rsid w:val="00DA41D7"/>
    <w:rsid w:val="00DA494B"/>
    <w:rsid w:val="00DA4A90"/>
    <w:rsid w:val="00DA58E1"/>
    <w:rsid w:val="00DA5B72"/>
    <w:rsid w:val="00DB0265"/>
    <w:rsid w:val="00DB0CE0"/>
    <w:rsid w:val="00DB4EE4"/>
    <w:rsid w:val="00DB5C0A"/>
    <w:rsid w:val="00DC0220"/>
    <w:rsid w:val="00DC0A85"/>
    <w:rsid w:val="00DC6B33"/>
    <w:rsid w:val="00DC6FF8"/>
    <w:rsid w:val="00DD01FC"/>
    <w:rsid w:val="00DD13E2"/>
    <w:rsid w:val="00DD435C"/>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5A1A"/>
    <w:rsid w:val="00E27CDB"/>
    <w:rsid w:val="00E353C6"/>
    <w:rsid w:val="00E371EC"/>
    <w:rsid w:val="00E37B66"/>
    <w:rsid w:val="00E43116"/>
    <w:rsid w:val="00E444DA"/>
    <w:rsid w:val="00E45623"/>
    <w:rsid w:val="00E50179"/>
    <w:rsid w:val="00E50F38"/>
    <w:rsid w:val="00E51A48"/>
    <w:rsid w:val="00E51ACE"/>
    <w:rsid w:val="00E53D3D"/>
    <w:rsid w:val="00E550AA"/>
    <w:rsid w:val="00E571F8"/>
    <w:rsid w:val="00E57E5A"/>
    <w:rsid w:val="00E6173D"/>
    <w:rsid w:val="00E6369C"/>
    <w:rsid w:val="00E63C1D"/>
    <w:rsid w:val="00E64F0A"/>
    <w:rsid w:val="00E67668"/>
    <w:rsid w:val="00E70AEE"/>
    <w:rsid w:val="00E7107E"/>
    <w:rsid w:val="00E71C93"/>
    <w:rsid w:val="00E725D5"/>
    <w:rsid w:val="00E72AE3"/>
    <w:rsid w:val="00E73937"/>
    <w:rsid w:val="00E73B51"/>
    <w:rsid w:val="00E76B98"/>
    <w:rsid w:val="00E76D0D"/>
    <w:rsid w:val="00E8151C"/>
    <w:rsid w:val="00E81A88"/>
    <w:rsid w:val="00E81E9C"/>
    <w:rsid w:val="00E8255A"/>
    <w:rsid w:val="00E82E15"/>
    <w:rsid w:val="00E83A79"/>
    <w:rsid w:val="00E83FE9"/>
    <w:rsid w:val="00E84151"/>
    <w:rsid w:val="00E85A17"/>
    <w:rsid w:val="00E86CD6"/>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02D"/>
    <w:rsid w:val="00EB117B"/>
    <w:rsid w:val="00EB2BEB"/>
    <w:rsid w:val="00EB40D6"/>
    <w:rsid w:val="00EB4222"/>
    <w:rsid w:val="00EB5F75"/>
    <w:rsid w:val="00EB79CD"/>
    <w:rsid w:val="00EC2F75"/>
    <w:rsid w:val="00EC52A5"/>
    <w:rsid w:val="00ED4C91"/>
    <w:rsid w:val="00ED5985"/>
    <w:rsid w:val="00ED7401"/>
    <w:rsid w:val="00EE0648"/>
    <w:rsid w:val="00EE079C"/>
    <w:rsid w:val="00EE0F2E"/>
    <w:rsid w:val="00EE1868"/>
    <w:rsid w:val="00EE2610"/>
    <w:rsid w:val="00EE2A41"/>
    <w:rsid w:val="00EE354B"/>
    <w:rsid w:val="00EE3C1D"/>
    <w:rsid w:val="00EE4C43"/>
    <w:rsid w:val="00EE5F57"/>
    <w:rsid w:val="00EE6EC2"/>
    <w:rsid w:val="00EF0144"/>
    <w:rsid w:val="00EF09FB"/>
    <w:rsid w:val="00EF102E"/>
    <w:rsid w:val="00EF107D"/>
    <w:rsid w:val="00EF1553"/>
    <w:rsid w:val="00EF1925"/>
    <w:rsid w:val="00EF1FAF"/>
    <w:rsid w:val="00EF2489"/>
    <w:rsid w:val="00EF4EF0"/>
    <w:rsid w:val="00EF697A"/>
    <w:rsid w:val="00F003D2"/>
    <w:rsid w:val="00F0128E"/>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3E8"/>
    <w:rsid w:val="00F858D5"/>
    <w:rsid w:val="00F909A9"/>
    <w:rsid w:val="00F919F5"/>
    <w:rsid w:val="00F91AEE"/>
    <w:rsid w:val="00F979AF"/>
    <w:rsid w:val="00F97C07"/>
    <w:rsid w:val="00FA047C"/>
    <w:rsid w:val="00FA19D2"/>
    <w:rsid w:val="00FA2545"/>
    <w:rsid w:val="00FA2625"/>
    <w:rsid w:val="00FA7EF6"/>
    <w:rsid w:val="00FB2524"/>
    <w:rsid w:val="00FB4AAD"/>
    <w:rsid w:val="00FB4E3D"/>
    <w:rsid w:val="00FB5EBB"/>
    <w:rsid w:val="00FB5F2A"/>
    <w:rsid w:val="00FB6CF8"/>
    <w:rsid w:val="00FC16E9"/>
    <w:rsid w:val="00FC279C"/>
    <w:rsid w:val="00FC45DE"/>
    <w:rsid w:val="00FC48CB"/>
    <w:rsid w:val="00FC4F9B"/>
    <w:rsid w:val="00FC59F0"/>
    <w:rsid w:val="00FC626B"/>
    <w:rsid w:val="00FC7F0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21A"/>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CitasINFOEM">
    <w:name w:val="Citas INFOEM"/>
    <w:basedOn w:val="Normal"/>
    <w:qFormat/>
    <w:rsid w:val="0007739D"/>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sisem.edomex.gob.mx:47443/nuxeo/site/easyshare/8b6e5668-8cc7-4ffa-bcf5-8e38f10279fe/4c2dad3a-5fcd-42ab-a0a7-e9d62f8101b1/2%C2%B0%20Reuni%C3%B3n%20Ordinaria%20COMCA%20Ecatepec%20202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watch/live/?ref=watch_permalink&amp;v=151223491941837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notorio"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CFE9-A5AE-4448-A8E1-13C6842C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43</Pages>
  <Words>8113</Words>
  <Characters>44625</Characters>
  <Application>Microsoft Office Word</Application>
  <DocSecurity>0</DocSecurity>
  <Lines>371</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51</cp:revision>
  <cp:lastPrinted>2019-11-07T00:56:00Z</cp:lastPrinted>
  <dcterms:created xsi:type="dcterms:W3CDTF">2024-06-10T16:14:00Z</dcterms:created>
  <dcterms:modified xsi:type="dcterms:W3CDTF">2024-09-26T21:21:00Z</dcterms:modified>
</cp:coreProperties>
</file>