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9C326C" w14:textId="7DAD59AF" w:rsidR="00942616" w:rsidRPr="0097632B" w:rsidRDefault="00942616" w:rsidP="00E74A4D">
      <w:pPr>
        <w:tabs>
          <w:tab w:val="left" w:pos="3465"/>
        </w:tabs>
        <w:spacing w:line="360" w:lineRule="auto"/>
        <w:jc w:val="both"/>
        <w:rPr>
          <w:rFonts w:ascii="Palatino Linotype" w:hAnsi="Palatino Linotype"/>
        </w:rPr>
      </w:pPr>
      <w:r w:rsidRPr="0097632B">
        <w:rPr>
          <w:rFonts w:ascii="Palatino Linotype" w:hAnsi="Palatino Linotype"/>
        </w:rPr>
        <w:t xml:space="preserve">Resolución del Pleno del Instituto de Transparencia, Acceso a la Información Pública y Protección de Datos Personales del Estado de México y Municipios, con domicilio en Metepec, Estado de México; de fecha </w:t>
      </w:r>
      <w:r w:rsidR="00C051B3" w:rsidRPr="0097632B">
        <w:rPr>
          <w:rFonts w:ascii="Palatino Linotype" w:hAnsi="Palatino Linotype"/>
        </w:rPr>
        <w:t xml:space="preserve">cuatro </w:t>
      </w:r>
      <w:r w:rsidR="00C86BCD" w:rsidRPr="0097632B">
        <w:rPr>
          <w:rFonts w:ascii="Palatino Linotype" w:hAnsi="Palatino Linotype"/>
        </w:rPr>
        <w:t xml:space="preserve">(04) </w:t>
      </w:r>
      <w:r w:rsidR="00C051B3" w:rsidRPr="0097632B">
        <w:rPr>
          <w:rFonts w:ascii="Palatino Linotype" w:hAnsi="Palatino Linotype"/>
        </w:rPr>
        <w:t xml:space="preserve">de </w:t>
      </w:r>
      <w:r w:rsidR="00C86BCD" w:rsidRPr="0097632B">
        <w:rPr>
          <w:rFonts w:ascii="Palatino Linotype" w:hAnsi="Palatino Linotype"/>
        </w:rPr>
        <w:t xml:space="preserve">diciembre </w:t>
      </w:r>
      <w:r w:rsidRPr="0097632B">
        <w:rPr>
          <w:rFonts w:ascii="Palatino Linotype" w:hAnsi="Palatino Linotype"/>
        </w:rPr>
        <w:t>de dos mil veinticuatro.</w:t>
      </w:r>
    </w:p>
    <w:p w14:paraId="7A47408F" w14:textId="77777777" w:rsidR="00942616" w:rsidRPr="0097632B" w:rsidRDefault="00942616" w:rsidP="00942616">
      <w:pPr>
        <w:tabs>
          <w:tab w:val="left" w:pos="3465"/>
        </w:tabs>
        <w:spacing w:line="360" w:lineRule="auto"/>
        <w:jc w:val="both"/>
        <w:rPr>
          <w:rFonts w:ascii="Palatino Linotype" w:hAnsi="Palatino Linotype"/>
        </w:rPr>
      </w:pPr>
    </w:p>
    <w:p w14:paraId="1A849A4C" w14:textId="558CF333" w:rsidR="00942616" w:rsidRPr="0097632B" w:rsidRDefault="00942616" w:rsidP="00942616">
      <w:pPr>
        <w:spacing w:line="360" w:lineRule="auto"/>
        <w:jc w:val="both"/>
        <w:rPr>
          <w:rFonts w:ascii="Palatino Linotype" w:hAnsi="Palatino Linotype"/>
        </w:rPr>
      </w:pPr>
      <w:r w:rsidRPr="0097632B">
        <w:rPr>
          <w:rFonts w:ascii="Palatino Linotype" w:hAnsi="Palatino Linotype"/>
          <w:b/>
        </w:rPr>
        <w:t>VISTO</w:t>
      </w:r>
      <w:r w:rsidRPr="0097632B">
        <w:rPr>
          <w:rFonts w:ascii="Palatino Linotype" w:hAnsi="Palatino Linotype"/>
        </w:rPr>
        <w:t xml:space="preserve"> el expediente electrónico formado con motivo del recurso de revisión </w:t>
      </w:r>
      <w:r w:rsidR="00E74A4D" w:rsidRPr="0097632B">
        <w:rPr>
          <w:rFonts w:ascii="Palatino Linotype" w:hAnsi="Palatino Linotype"/>
          <w:b/>
          <w:bCs/>
        </w:rPr>
        <w:t>07103/INFOEM/IP/RR/2024</w:t>
      </w:r>
      <w:r w:rsidR="00325ECB" w:rsidRPr="0097632B">
        <w:rPr>
          <w:rFonts w:ascii="Palatino Linotype" w:hAnsi="Palatino Linotype"/>
          <w:b/>
          <w:bCs/>
        </w:rPr>
        <w:t xml:space="preserve"> y 07104/INFOEM/IP/RR/2024</w:t>
      </w:r>
      <w:r w:rsidRPr="0097632B">
        <w:rPr>
          <w:rFonts w:ascii="Palatino Linotype" w:hAnsi="Palatino Linotype"/>
        </w:rPr>
        <w:t>,</w:t>
      </w:r>
      <w:r w:rsidRPr="0097632B">
        <w:rPr>
          <w:rFonts w:ascii="Palatino Linotype" w:hAnsi="Palatino Linotype" w:cs="Arial"/>
          <w:b/>
          <w:bCs/>
        </w:rPr>
        <w:t xml:space="preserve"> </w:t>
      </w:r>
      <w:r w:rsidRPr="0097632B">
        <w:rPr>
          <w:rFonts w:ascii="Palatino Linotype" w:hAnsi="Palatino Linotype"/>
        </w:rPr>
        <w:t>promovido por</w:t>
      </w:r>
      <w:r w:rsidR="006E76C7" w:rsidRPr="0097632B">
        <w:rPr>
          <w:rFonts w:ascii="Palatino Linotype" w:hAnsi="Palatino Linotype"/>
          <w:b/>
        </w:rPr>
        <w:t xml:space="preserve"> </w:t>
      </w:r>
      <w:r w:rsidR="00EF1D9D">
        <w:rPr>
          <w:rFonts w:ascii="Palatino Linotype" w:hAnsi="Palatino Linotype"/>
          <w:b/>
          <w:bCs/>
        </w:rPr>
        <w:t>XXXXXXXXXX</w:t>
      </w:r>
      <w:bookmarkStart w:id="0" w:name="_GoBack"/>
      <w:bookmarkEnd w:id="0"/>
      <w:r w:rsidRPr="0097632B">
        <w:rPr>
          <w:rFonts w:ascii="Palatino Linotype" w:hAnsi="Palatino Linotype"/>
        </w:rPr>
        <w:t xml:space="preserve">, a quien en lo sucesivo se le identificará como </w:t>
      </w:r>
      <w:r w:rsidRPr="0097632B">
        <w:rPr>
          <w:rFonts w:ascii="Palatino Linotype" w:hAnsi="Palatino Linotype"/>
          <w:b/>
        </w:rPr>
        <w:t>EL RECURRENTE</w:t>
      </w:r>
      <w:r w:rsidRPr="0097632B">
        <w:rPr>
          <w:rFonts w:ascii="Palatino Linotype" w:hAnsi="Palatino Linotype" w:cs="Arial"/>
        </w:rPr>
        <w:t xml:space="preserve">, en contra de la respuesta del </w:t>
      </w:r>
      <w:r w:rsidR="00E74A4D" w:rsidRPr="0097632B">
        <w:rPr>
          <w:rFonts w:ascii="Palatino Linotype" w:hAnsi="Palatino Linotype" w:cs="Arial"/>
          <w:b/>
          <w:bCs/>
        </w:rPr>
        <w:t>Ayuntamiento de Toluca</w:t>
      </w:r>
      <w:r w:rsidRPr="0097632B">
        <w:rPr>
          <w:rFonts w:ascii="Palatino Linotype" w:hAnsi="Palatino Linotype" w:cs="Arial"/>
          <w:b/>
        </w:rPr>
        <w:t>,</w:t>
      </w:r>
      <w:r w:rsidRPr="0097632B">
        <w:rPr>
          <w:rFonts w:ascii="Palatino Linotype" w:hAnsi="Palatino Linotype"/>
          <w:b/>
        </w:rPr>
        <w:t xml:space="preserve"> </w:t>
      </w:r>
      <w:r w:rsidRPr="0097632B">
        <w:rPr>
          <w:rFonts w:ascii="Palatino Linotype" w:hAnsi="Palatino Linotype"/>
        </w:rPr>
        <w:t>en lo sucesivo el</w:t>
      </w:r>
      <w:r w:rsidRPr="0097632B">
        <w:rPr>
          <w:rFonts w:ascii="Palatino Linotype" w:hAnsi="Palatino Linotype"/>
          <w:b/>
        </w:rPr>
        <w:t xml:space="preserve"> SUJETO OBLIGADO</w:t>
      </w:r>
      <w:r w:rsidRPr="0097632B">
        <w:rPr>
          <w:rFonts w:ascii="Palatino Linotype" w:hAnsi="Palatino Linotype"/>
        </w:rPr>
        <w:t>, se procede a dictar la presente resolución, con base en los siguientes:</w:t>
      </w:r>
    </w:p>
    <w:p w14:paraId="4AC78E2A" w14:textId="77777777" w:rsidR="00676761" w:rsidRPr="0097632B" w:rsidRDefault="00676761" w:rsidP="00942616">
      <w:pPr>
        <w:spacing w:line="360" w:lineRule="auto"/>
        <w:jc w:val="both"/>
        <w:rPr>
          <w:rFonts w:ascii="Palatino Linotype" w:hAnsi="Palatino Linotype"/>
        </w:rPr>
      </w:pPr>
    </w:p>
    <w:p w14:paraId="27CF3736" w14:textId="77777777" w:rsidR="00942616" w:rsidRPr="0097632B" w:rsidRDefault="00942616" w:rsidP="00942616">
      <w:pPr>
        <w:pStyle w:val="Ttulo1"/>
        <w:spacing w:before="0" w:line="360" w:lineRule="auto"/>
        <w:jc w:val="center"/>
        <w:rPr>
          <w:rFonts w:ascii="Palatino Linotype" w:hAnsi="Palatino Linotype"/>
          <w:b/>
          <w:color w:val="000000" w:themeColor="text1"/>
          <w:sz w:val="24"/>
          <w:szCs w:val="24"/>
        </w:rPr>
      </w:pPr>
      <w:bookmarkStart w:id="1" w:name="_Toc461555884"/>
      <w:bookmarkStart w:id="2" w:name="_Toc466371847"/>
      <w:bookmarkStart w:id="3" w:name="_Toc83128575"/>
      <w:r w:rsidRPr="0097632B">
        <w:rPr>
          <w:rFonts w:ascii="Palatino Linotype" w:hAnsi="Palatino Linotype"/>
          <w:b/>
          <w:color w:val="000000" w:themeColor="text1"/>
          <w:sz w:val="24"/>
          <w:szCs w:val="24"/>
        </w:rPr>
        <w:t>ANTECEDENTES</w:t>
      </w:r>
      <w:bookmarkEnd w:id="1"/>
      <w:bookmarkEnd w:id="2"/>
      <w:bookmarkEnd w:id="3"/>
    </w:p>
    <w:p w14:paraId="5385E88F" w14:textId="77777777" w:rsidR="00942616" w:rsidRPr="0097632B" w:rsidRDefault="00942616" w:rsidP="00942616">
      <w:pPr>
        <w:rPr>
          <w:rFonts w:ascii="Palatino Linotype" w:hAnsi="Palatino Linotype"/>
        </w:rPr>
      </w:pPr>
    </w:p>
    <w:p w14:paraId="53379CE6" w14:textId="4A1A76F2" w:rsidR="00942616" w:rsidRPr="0097632B" w:rsidRDefault="00942616" w:rsidP="00C32613">
      <w:pPr>
        <w:pStyle w:val="Prrafodelista"/>
        <w:numPr>
          <w:ilvl w:val="0"/>
          <w:numId w:val="1"/>
        </w:numPr>
        <w:spacing w:line="360" w:lineRule="auto"/>
        <w:ind w:left="0" w:firstLine="0"/>
        <w:jc w:val="both"/>
        <w:rPr>
          <w:rFonts w:ascii="Palatino Linotype" w:eastAsia="Calibri" w:hAnsi="Palatino Linotype" w:cs="Arial"/>
          <w:lang w:val="es-ES"/>
        </w:rPr>
      </w:pPr>
      <w:r w:rsidRPr="0097632B">
        <w:rPr>
          <w:rFonts w:ascii="Palatino Linotype" w:eastAsia="Calibri" w:hAnsi="Palatino Linotype" w:cs="Arial"/>
          <w:lang w:val="es-ES"/>
        </w:rPr>
        <w:t xml:space="preserve">El </w:t>
      </w:r>
      <w:r w:rsidR="00E74A4D" w:rsidRPr="0097632B">
        <w:rPr>
          <w:rFonts w:ascii="Palatino Linotype" w:eastAsia="Calibri" w:hAnsi="Palatino Linotype" w:cs="Arial"/>
          <w:b/>
          <w:lang w:val="es-ES"/>
        </w:rPr>
        <w:t>veintiuno de octubre de dos mil veinticuatro</w:t>
      </w:r>
      <w:r w:rsidRPr="0097632B">
        <w:rPr>
          <w:rFonts w:ascii="Palatino Linotype" w:hAnsi="Palatino Linotype"/>
          <w:b/>
        </w:rPr>
        <w:t xml:space="preserve">, </w:t>
      </w:r>
      <w:r w:rsidRPr="0097632B">
        <w:rPr>
          <w:rFonts w:ascii="Palatino Linotype" w:eastAsia="Calibri" w:hAnsi="Palatino Linotype" w:cs="Arial"/>
          <w:lang w:val="es-ES"/>
        </w:rPr>
        <w:t xml:space="preserve">se presentó ante el </w:t>
      </w:r>
      <w:r w:rsidRPr="0097632B">
        <w:rPr>
          <w:rFonts w:ascii="Palatino Linotype" w:eastAsia="Calibri" w:hAnsi="Palatino Linotype" w:cs="Arial"/>
          <w:b/>
          <w:lang w:val="es-ES"/>
        </w:rPr>
        <w:t>SUJETO OBLIGADO</w:t>
      </w:r>
      <w:r w:rsidRPr="0097632B">
        <w:rPr>
          <w:rFonts w:ascii="Palatino Linotype" w:eastAsia="Calibri" w:hAnsi="Palatino Linotype" w:cs="Arial"/>
        </w:rPr>
        <w:t xml:space="preserve"> vía </w:t>
      </w:r>
      <w:r w:rsidRPr="0097632B">
        <w:rPr>
          <w:rFonts w:ascii="Palatino Linotype" w:eastAsia="Calibri" w:hAnsi="Palatino Linotype" w:cs="Arial"/>
          <w:lang w:val="es-ES"/>
        </w:rPr>
        <w:t>SAIMEX, la solicitud de información pública registrada con el número</w:t>
      </w:r>
      <w:r w:rsidRPr="0097632B">
        <w:rPr>
          <w:rFonts w:ascii="Palatino Linotype" w:hAnsi="Palatino Linotype"/>
          <w:b/>
          <w:bCs/>
          <w:color w:val="000000" w:themeColor="text1"/>
        </w:rPr>
        <w:t xml:space="preserve"> </w:t>
      </w:r>
      <w:r w:rsidR="00E74A4D" w:rsidRPr="0097632B">
        <w:rPr>
          <w:rFonts w:ascii="Palatino Linotype" w:hAnsi="Palatino Linotype"/>
          <w:b/>
          <w:bCs/>
          <w:color w:val="000000" w:themeColor="text1"/>
        </w:rPr>
        <w:t>02657/TOLUCA/IP/2024</w:t>
      </w:r>
      <w:r w:rsidR="00325ECB" w:rsidRPr="0097632B">
        <w:rPr>
          <w:rFonts w:ascii="Palatino Linotype" w:hAnsi="Palatino Linotype"/>
          <w:b/>
          <w:bCs/>
          <w:color w:val="000000" w:themeColor="text1"/>
        </w:rPr>
        <w:t xml:space="preserve"> y 02656/TOLUCA/IP/2024</w:t>
      </w:r>
      <w:r w:rsidRPr="0097632B">
        <w:rPr>
          <w:rFonts w:ascii="Palatino Linotype" w:hAnsi="Palatino Linotype"/>
          <w:b/>
          <w:bCs/>
          <w:color w:val="000000" w:themeColor="text1"/>
        </w:rPr>
        <w:t xml:space="preserve">; </w:t>
      </w:r>
      <w:r w:rsidRPr="0097632B">
        <w:rPr>
          <w:rFonts w:ascii="Palatino Linotype" w:eastAsia="Calibri" w:hAnsi="Palatino Linotype" w:cs="Arial"/>
          <w:lang w:val="es-ES"/>
        </w:rPr>
        <w:t>mediante la cual se solicitó la siguiente información:</w:t>
      </w:r>
    </w:p>
    <w:p w14:paraId="28F89219" w14:textId="77777777" w:rsidR="00325ECB" w:rsidRPr="0097632B" w:rsidRDefault="00325ECB" w:rsidP="00325ECB">
      <w:pPr>
        <w:pStyle w:val="Prrafodelista"/>
        <w:spacing w:line="360" w:lineRule="auto"/>
        <w:ind w:left="0"/>
        <w:jc w:val="both"/>
        <w:rPr>
          <w:rFonts w:ascii="Palatino Linotype" w:eastAsia="Calibri" w:hAnsi="Palatino Linotype" w:cs="Arial"/>
          <w:lang w:val="es-ES"/>
        </w:rPr>
      </w:pPr>
    </w:p>
    <w:p w14:paraId="178B136D" w14:textId="79786BD3" w:rsidR="00942616" w:rsidRPr="0097632B" w:rsidRDefault="00325ECB" w:rsidP="00942616">
      <w:pPr>
        <w:pStyle w:val="Prrafodelista"/>
        <w:spacing w:line="360" w:lineRule="auto"/>
        <w:ind w:left="0"/>
        <w:jc w:val="both"/>
        <w:rPr>
          <w:rFonts w:ascii="Palatino Linotype" w:eastAsia="Calibri" w:hAnsi="Palatino Linotype" w:cs="Arial"/>
          <w:lang w:val="es-ES"/>
        </w:rPr>
      </w:pPr>
      <w:r w:rsidRPr="0097632B">
        <w:rPr>
          <w:rFonts w:ascii="Palatino Linotype" w:eastAsia="Calibri" w:hAnsi="Palatino Linotype" w:cs="Arial"/>
          <w:b/>
          <w:bCs/>
        </w:rPr>
        <w:t>02657/TOLUCA/IP/2024</w:t>
      </w:r>
    </w:p>
    <w:p w14:paraId="4D74F757" w14:textId="618C0C57" w:rsidR="00942616" w:rsidRPr="0097632B" w:rsidRDefault="00942616" w:rsidP="00E74A4D">
      <w:pPr>
        <w:pStyle w:val="Prrafodelista"/>
        <w:spacing w:line="360" w:lineRule="auto"/>
        <w:ind w:left="426" w:right="476"/>
        <w:jc w:val="both"/>
        <w:rPr>
          <w:rFonts w:ascii="Palatino Linotype" w:hAnsi="Palatino Linotype"/>
          <w:i/>
        </w:rPr>
      </w:pPr>
      <w:r w:rsidRPr="0097632B">
        <w:rPr>
          <w:rFonts w:ascii="Palatino Linotype" w:hAnsi="Palatino Linotype"/>
          <w:i/>
        </w:rPr>
        <w:t>“</w:t>
      </w:r>
      <w:r w:rsidR="00E74A4D" w:rsidRPr="0097632B">
        <w:rPr>
          <w:rFonts w:ascii="Palatino Linotype" w:hAnsi="Palatino Linotype"/>
          <w:i/>
        </w:rPr>
        <w:t>Del Ayuntamiento de Toluca correspondiente al año 2023 requiero las solicitudes de acceso a la información pública en versión pública incluyendo su respuesta, aclaro no requiero que me dirijan al ipomex, puesto que ahì no esta la información que estoy solicitando.</w:t>
      </w:r>
      <w:r w:rsidRPr="0097632B">
        <w:rPr>
          <w:rFonts w:ascii="Palatino Linotype" w:hAnsi="Palatino Linotype"/>
          <w:i/>
        </w:rPr>
        <w:t>”</w:t>
      </w:r>
    </w:p>
    <w:p w14:paraId="69ACB97F" w14:textId="77777777" w:rsidR="00325ECB" w:rsidRPr="0097632B" w:rsidRDefault="00325ECB" w:rsidP="00E74A4D">
      <w:pPr>
        <w:pStyle w:val="Prrafodelista"/>
        <w:spacing w:line="360" w:lineRule="auto"/>
        <w:ind w:left="426" w:right="476"/>
        <w:jc w:val="both"/>
        <w:rPr>
          <w:rFonts w:ascii="Palatino Linotype" w:hAnsi="Palatino Linotype"/>
          <w:i/>
        </w:rPr>
      </w:pPr>
    </w:p>
    <w:p w14:paraId="6E92E183" w14:textId="77777777" w:rsidR="00325ECB" w:rsidRPr="0097632B" w:rsidRDefault="00325ECB" w:rsidP="00325ECB">
      <w:pPr>
        <w:pStyle w:val="Prrafodelista"/>
        <w:numPr>
          <w:ilvl w:val="0"/>
          <w:numId w:val="2"/>
        </w:numPr>
        <w:spacing w:line="360" w:lineRule="auto"/>
        <w:ind w:left="851" w:right="474"/>
        <w:jc w:val="both"/>
        <w:rPr>
          <w:rFonts w:ascii="Palatino Linotype" w:hAnsi="Palatino Linotype"/>
          <w:i/>
        </w:rPr>
      </w:pPr>
      <w:r w:rsidRPr="0097632B">
        <w:rPr>
          <w:rFonts w:ascii="Palatino Linotype" w:hAnsi="Palatino Linotype"/>
          <w:i/>
          <w:lang w:val="es-ES"/>
        </w:rPr>
        <w:lastRenderedPageBreak/>
        <w:t>Se eligió como modalidad de entrega de la información</w:t>
      </w:r>
      <w:r w:rsidRPr="0097632B">
        <w:rPr>
          <w:rFonts w:ascii="Palatino Linotype" w:hAnsi="Palatino Linotype"/>
          <w:i/>
        </w:rPr>
        <w:t xml:space="preserve">: A través del </w:t>
      </w:r>
      <w:r w:rsidRPr="0097632B">
        <w:rPr>
          <w:rFonts w:ascii="Palatino Linotype" w:hAnsi="Palatino Linotype"/>
          <w:b/>
          <w:i/>
        </w:rPr>
        <w:t>SAIMEX.</w:t>
      </w:r>
    </w:p>
    <w:p w14:paraId="653B249D" w14:textId="77777777" w:rsidR="00325ECB" w:rsidRPr="0097632B" w:rsidRDefault="00325ECB" w:rsidP="00E74A4D">
      <w:pPr>
        <w:pStyle w:val="Prrafodelista"/>
        <w:spacing w:line="360" w:lineRule="auto"/>
        <w:ind w:left="426" w:right="476"/>
        <w:jc w:val="both"/>
        <w:rPr>
          <w:rFonts w:ascii="Palatino Linotype" w:hAnsi="Palatino Linotype"/>
          <w:i/>
        </w:rPr>
      </w:pPr>
    </w:p>
    <w:p w14:paraId="1B41AE08" w14:textId="068EE0FB" w:rsidR="00942616" w:rsidRPr="0097632B" w:rsidRDefault="00325ECB" w:rsidP="00325ECB">
      <w:pPr>
        <w:spacing w:line="360" w:lineRule="auto"/>
        <w:ind w:right="34"/>
        <w:jc w:val="both"/>
        <w:rPr>
          <w:rFonts w:ascii="Palatino Linotype" w:hAnsi="Palatino Linotype"/>
          <w:b/>
          <w:bCs/>
          <w:color w:val="000000" w:themeColor="text1"/>
        </w:rPr>
      </w:pPr>
      <w:r w:rsidRPr="0097632B">
        <w:rPr>
          <w:rFonts w:ascii="Palatino Linotype" w:hAnsi="Palatino Linotype"/>
          <w:b/>
          <w:bCs/>
          <w:color w:val="000000" w:themeColor="text1"/>
        </w:rPr>
        <w:t>02656/TOLUCA/IP/2024</w:t>
      </w:r>
    </w:p>
    <w:p w14:paraId="4FD3AA56" w14:textId="77777777" w:rsidR="00325ECB" w:rsidRPr="0097632B" w:rsidRDefault="00325ECB" w:rsidP="00325ECB">
      <w:pPr>
        <w:spacing w:line="360" w:lineRule="auto"/>
        <w:ind w:right="34"/>
        <w:jc w:val="both"/>
        <w:rPr>
          <w:rFonts w:ascii="Palatino Linotype" w:hAnsi="Palatino Linotype"/>
        </w:rPr>
      </w:pPr>
    </w:p>
    <w:p w14:paraId="3259A63F" w14:textId="46C26A82" w:rsidR="00325ECB" w:rsidRPr="0097632B" w:rsidRDefault="00325ECB" w:rsidP="00325ECB">
      <w:pPr>
        <w:spacing w:line="360" w:lineRule="auto"/>
        <w:ind w:left="567" w:right="616"/>
        <w:jc w:val="both"/>
        <w:rPr>
          <w:rFonts w:ascii="Palatino Linotype" w:hAnsi="Palatino Linotype"/>
          <w:i/>
        </w:rPr>
      </w:pPr>
      <w:r w:rsidRPr="0097632B">
        <w:rPr>
          <w:rFonts w:ascii="Palatino Linotype" w:hAnsi="Palatino Linotype"/>
          <w:i/>
        </w:rPr>
        <w:t>“Del Ayuntamiento de Toluca correspondiente al año 2022 requiero las solicitudes de acceso a la información pública en versión pública incluyendo su respuesta, aclaro no requiero que me dirijan al ipomex, puesto que ahì no esta la información que estoy solicitando.”</w:t>
      </w:r>
    </w:p>
    <w:p w14:paraId="69A11F50" w14:textId="77777777" w:rsidR="00325ECB" w:rsidRPr="0097632B" w:rsidRDefault="00325ECB" w:rsidP="00325ECB">
      <w:pPr>
        <w:spacing w:line="360" w:lineRule="auto"/>
        <w:ind w:left="567" w:right="616"/>
        <w:jc w:val="both"/>
        <w:rPr>
          <w:rFonts w:ascii="Palatino Linotype" w:hAnsi="Palatino Linotype"/>
          <w:i/>
        </w:rPr>
      </w:pPr>
    </w:p>
    <w:p w14:paraId="41BE3230" w14:textId="77777777" w:rsidR="00942616" w:rsidRPr="0097632B" w:rsidRDefault="00942616" w:rsidP="00942616">
      <w:pPr>
        <w:pStyle w:val="Prrafodelista"/>
        <w:numPr>
          <w:ilvl w:val="0"/>
          <w:numId w:val="2"/>
        </w:numPr>
        <w:spacing w:line="360" w:lineRule="auto"/>
        <w:ind w:left="851" w:right="474"/>
        <w:jc w:val="both"/>
        <w:rPr>
          <w:rFonts w:ascii="Palatino Linotype" w:hAnsi="Palatino Linotype"/>
        </w:rPr>
      </w:pPr>
      <w:r w:rsidRPr="0097632B">
        <w:rPr>
          <w:rFonts w:ascii="Palatino Linotype" w:eastAsia="Times New Roman" w:hAnsi="Palatino Linotype" w:cs="Arial"/>
          <w:lang w:val="es-ES"/>
        </w:rPr>
        <w:t>Se eligió como modalidad de entrega de la información</w:t>
      </w:r>
      <w:r w:rsidRPr="0097632B">
        <w:rPr>
          <w:rFonts w:ascii="Palatino Linotype" w:hAnsi="Palatino Linotype"/>
        </w:rPr>
        <w:t xml:space="preserve">: A través del </w:t>
      </w:r>
      <w:r w:rsidRPr="0097632B">
        <w:rPr>
          <w:rFonts w:ascii="Palatino Linotype" w:hAnsi="Palatino Linotype"/>
          <w:b/>
        </w:rPr>
        <w:t>SAIMEX.</w:t>
      </w:r>
    </w:p>
    <w:p w14:paraId="389827A4" w14:textId="77777777" w:rsidR="00942616" w:rsidRPr="0097632B" w:rsidRDefault="00942616" w:rsidP="00942616">
      <w:pPr>
        <w:pStyle w:val="Prrafodelista"/>
        <w:spacing w:line="360" w:lineRule="auto"/>
        <w:ind w:left="851" w:right="34"/>
        <w:jc w:val="both"/>
        <w:rPr>
          <w:rFonts w:ascii="Palatino Linotype" w:hAnsi="Palatino Linotype"/>
        </w:rPr>
      </w:pPr>
    </w:p>
    <w:p w14:paraId="2A3E89AB" w14:textId="6EFA4F8C" w:rsidR="007A0058" w:rsidRPr="0097632B" w:rsidRDefault="00942616" w:rsidP="00E74A4D">
      <w:pPr>
        <w:pStyle w:val="Prrafodelista"/>
        <w:numPr>
          <w:ilvl w:val="0"/>
          <w:numId w:val="1"/>
        </w:numPr>
        <w:spacing w:line="360" w:lineRule="auto"/>
        <w:ind w:left="0" w:firstLine="0"/>
        <w:jc w:val="both"/>
        <w:rPr>
          <w:rFonts w:ascii="Palatino Linotype" w:hAnsi="Palatino Linotype" w:cs="Arial"/>
          <w:i/>
          <w:color w:val="000000" w:themeColor="text1"/>
        </w:rPr>
      </w:pPr>
      <w:r w:rsidRPr="0097632B">
        <w:rPr>
          <w:rFonts w:ascii="Palatino Linotype" w:hAnsi="Palatino Linotype" w:cs="Arial"/>
          <w:color w:val="000000" w:themeColor="text1"/>
        </w:rPr>
        <w:t>El</w:t>
      </w:r>
      <w:r w:rsidR="007A0058" w:rsidRPr="0097632B">
        <w:rPr>
          <w:rFonts w:ascii="Palatino Linotype" w:hAnsi="Palatino Linotype" w:cs="Arial"/>
          <w:b/>
          <w:color w:val="000000" w:themeColor="text1"/>
        </w:rPr>
        <w:t xml:space="preserve"> </w:t>
      </w:r>
      <w:r w:rsidR="00E74A4D" w:rsidRPr="0097632B">
        <w:rPr>
          <w:rFonts w:ascii="Palatino Linotype" w:eastAsia="Calibri" w:hAnsi="Palatino Linotype" w:cs="Arial"/>
          <w:b/>
          <w:lang w:val="es-ES"/>
        </w:rPr>
        <w:t>veintiocho de octubre de dos mil veinticuatro</w:t>
      </w:r>
      <w:r w:rsidRPr="0097632B">
        <w:rPr>
          <w:rFonts w:ascii="Palatino Linotype" w:hAnsi="Palatino Linotype" w:cs="Arial"/>
          <w:color w:val="000000" w:themeColor="text1"/>
        </w:rPr>
        <w:t xml:space="preserve">, el </w:t>
      </w:r>
      <w:r w:rsidRPr="0097632B">
        <w:rPr>
          <w:rFonts w:ascii="Palatino Linotype" w:hAnsi="Palatino Linotype" w:cs="Arial"/>
          <w:b/>
          <w:color w:val="000000" w:themeColor="text1"/>
        </w:rPr>
        <w:t>SUJETO OBLIGADO,</w:t>
      </w:r>
      <w:r w:rsidR="00676761" w:rsidRPr="0097632B">
        <w:rPr>
          <w:rFonts w:ascii="Palatino Linotype" w:hAnsi="Palatino Linotype" w:cs="Arial"/>
          <w:color w:val="000000" w:themeColor="text1"/>
        </w:rPr>
        <w:t xml:space="preserve"> dio respuesta a través del archivo</w:t>
      </w:r>
      <w:r w:rsidR="00676761" w:rsidRPr="0097632B">
        <w:t xml:space="preserve"> </w:t>
      </w:r>
      <w:hyperlink r:id="rId8" w:tgtFrame="_blank" w:history="1">
        <w:r w:rsidR="00E74A4D" w:rsidRPr="0097632B">
          <w:rPr>
            <w:rFonts w:ascii="Palatino Linotype" w:eastAsia="Calibri" w:hAnsi="Palatino Linotype" w:cs="Arial"/>
            <w:b/>
            <w:i/>
            <w:lang w:val="es-ES"/>
          </w:rPr>
          <w:t>2657 .pdf</w:t>
        </w:r>
      </w:hyperlink>
      <w:r w:rsidR="00325ECB" w:rsidRPr="0097632B">
        <w:rPr>
          <w:rFonts w:ascii="Palatino Linotype" w:hAnsi="Palatino Linotype" w:cs="Arial"/>
          <w:color w:val="000000" w:themeColor="text1"/>
        </w:rPr>
        <w:t xml:space="preserve"> y </w:t>
      </w:r>
      <w:hyperlink r:id="rId9" w:tgtFrame="_blank" w:history="1">
        <w:r w:rsidR="00325ECB" w:rsidRPr="0097632B">
          <w:rPr>
            <w:rFonts w:ascii="Palatino Linotype" w:eastAsia="Calibri" w:hAnsi="Palatino Linotype" w:cs="Arial"/>
            <w:b/>
            <w:i/>
            <w:lang w:val="es-ES"/>
          </w:rPr>
          <w:t>2657 .pdf</w:t>
        </w:r>
      </w:hyperlink>
      <w:r w:rsidR="00676761" w:rsidRPr="0097632B">
        <w:rPr>
          <w:rFonts w:ascii="Palatino Linotype" w:hAnsi="Palatino Linotype" w:cs="Arial"/>
          <w:color w:val="000000" w:themeColor="text1"/>
        </w:rPr>
        <w:t xml:space="preserve"> del que se </w:t>
      </w:r>
      <w:r w:rsidR="00325ECB" w:rsidRPr="0097632B">
        <w:rPr>
          <w:rFonts w:ascii="Palatino Linotype" w:hAnsi="Palatino Linotype" w:cs="Arial"/>
          <w:color w:val="000000" w:themeColor="text1"/>
        </w:rPr>
        <w:t>desprende, el oficio por el que se informó</w:t>
      </w:r>
      <w:r w:rsidR="00E74A4D" w:rsidRPr="0097632B">
        <w:rPr>
          <w:rFonts w:ascii="Palatino Linotype" w:hAnsi="Palatino Linotype" w:cs="Arial"/>
          <w:color w:val="000000" w:themeColor="text1"/>
        </w:rPr>
        <w:t xml:space="preserve"> que </w:t>
      </w:r>
      <w:r w:rsidR="00325ECB" w:rsidRPr="0097632B">
        <w:rPr>
          <w:rFonts w:ascii="Palatino Linotype" w:hAnsi="Palatino Linotype" w:cs="Arial"/>
          <w:color w:val="000000" w:themeColor="text1"/>
        </w:rPr>
        <w:t>lo solcitado</w:t>
      </w:r>
      <w:r w:rsidR="00E74A4D" w:rsidRPr="0097632B">
        <w:rPr>
          <w:rFonts w:ascii="Palatino Linotype" w:hAnsi="Palatino Linotype" w:cs="Arial"/>
          <w:color w:val="000000" w:themeColor="text1"/>
        </w:rPr>
        <w:t xml:space="preserve"> se encuentra disponible en la página de IPOMEX, e informo los pasos a seguir para la localización de la información, a través del link </w:t>
      </w:r>
      <w:hyperlink r:id="rId10" w:history="1">
        <w:r w:rsidR="00E74A4D" w:rsidRPr="0097632B">
          <w:rPr>
            <w:rStyle w:val="Hipervnculo"/>
            <w:rFonts w:ascii="Palatino Linotype" w:hAnsi="Palatino Linotype" w:cs="Arial"/>
          </w:rPr>
          <w:t>https://www2.toluca.gob.mx/</w:t>
        </w:r>
      </w:hyperlink>
      <w:r w:rsidR="00E74A4D" w:rsidRPr="0097632B">
        <w:rPr>
          <w:rFonts w:ascii="Palatino Linotype" w:hAnsi="Palatino Linotype" w:cs="Arial"/>
          <w:color w:val="000000" w:themeColor="text1"/>
        </w:rPr>
        <w:t xml:space="preserve"> .</w:t>
      </w:r>
    </w:p>
    <w:p w14:paraId="6CB2AF5D" w14:textId="77777777" w:rsidR="00E74A4D" w:rsidRPr="0097632B" w:rsidRDefault="00E74A4D" w:rsidP="00E74A4D">
      <w:pPr>
        <w:pStyle w:val="Prrafodelista"/>
        <w:spacing w:line="360" w:lineRule="auto"/>
        <w:ind w:left="0"/>
        <w:jc w:val="both"/>
        <w:rPr>
          <w:rFonts w:ascii="Palatino Linotype" w:hAnsi="Palatino Linotype" w:cs="Arial"/>
          <w:i/>
          <w:color w:val="000000" w:themeColor="text1"/>
        </w:rPr>
      </w:pPr>
    </w:p>
    <w:p w14:paraId="30268E17" w14:textId="0F8CD5B5" w:rsidR="00942616" w:rsidRPr="0097632B" w:rsidRDefault="00942616" w:rsidP="00C32613">
      <w:pPr>
        <w:pStyle w:val="Prrafodelista"/>
        <w:numPr>
          <w:ilvl w:val="0"/>
          <w:numId w:val="1"/>
        </w:numPr>
        <w:spacing w:line="360" w:lineRule="auto"/>
        <w:ind w:left="0" w:firstLine="0"/>
        <w:jc w:val="both"/>
        <w:rPr>
          <w:rFonts w:ascii="Palatino Linotype" w:hAnsi="Palatino Linotype" w:cs="Arial"/>
          <w:i/>
          <w:color w:val="000000" w:themeColor="text1"/>
        </w:rPr>
      </w:pPr>
      <w:r w:rsidRPr="0097632B">
        <w:rPr>
          <w:rFonts w:ascii="Palatino Linotype" w:eastAsia="Times New Roman" w:hAnsi="Palatino Linotype" w:cs="Arial"/>
          <w:color w:val="000000" w:themeColor="text1"/>
          <w:lang w:val="es-ES"/>
        </w:rPr>
        <w:t>El</w:t>
      </w:r>
      <w:r w:rsidR="003441EF" w:rsidRPr="0097632B">
        <w:rPr>
          <w:rFonts w:ascii="Palatino Linotype" w:eastAsia="Times New Roman" w:hAnsi="Palatino Linotype" w:cs="Arial"/>
          <w:b/>
          <w:color w:val="000000" w:themeColor="text1"/>
          <w:lang w:val="es-ES"/>
        </w:rPr>
        <w:t xml:space="preserve"> </w:t>
      </w:r>
      <w:r w:rsidR="00E74A4D" w:rsidRPr="0097632B">
        <w:rPr>
          <w:rFonts w:ascii="Palatino Linotype" w:eastAsia="Times New Roman" w:hAnsi="Palatino Linotype" w:cs="Arial"/>
          <w:b/>
          <w:color w:val="000000" w:themeColor="text1"/>
          <w:lang w:val="es-ES"/>
        </w:rPr>
        <w:t>seis de noviembre de dos mil veinticuatro</w:t>
      </w:r>
      <w:r w:rsidRPr="0097632B">
        <w:rPr>
          <w:rFonts w:ascii="Palatino Linotype" w:eastAsia="Times New Roman" w:hAnsi="Palatino Linotype" w:cs="Arial"/>
          <w:color w:val="000000" w:themeColor="text1"/>
          <w:lang w:val="es-ES"/>
        </w:rPr>
        <w:t xml:space="preserve">, </w:t>
      </w:r>
      <w:r w:rsidR="007A0058" w:rsidRPr="0097632B">
        <w:rPr>
          <w:rFonts w:ascii="Palatino Linotype" w:eastAsia="Times New Roman" w:hAnsi="Palatino Linotype" w:cs="Arial"/>
          <w:b/>
          <w:color w:val="000000" w:themeColor="text1"/>
          <w:lang w:val="es-ES"/>
        </w:rPr>
        <w:t>EL PARTICULAR</w:t>
      </w:r>
      <w:r w:rsidR="007A0058" w:rsidRPr="0097632B">
        <w:rPr>
          <w:rFonts w:ascii="Palatino Linotype" w:eastAsia="Times New Roman" w:hAnsi="Palatino Linotype" w:cs="Arial"/>
          <w:color w:val="000000" w:themeColor="text1"/>
          <w:lang w:val="es-ES"/>
        </w:rPr>
        <w:t xml:space="preserve"> </w:t>
      </w:r>
      <w:r w:rsidRPr="0097632B">
        <w:rPr>
          <w:rFonts w:ascii="Palatino Linotype" w:eastAsia="Times New Roman" w:hAnsi="Palatino Linotype" w:cs="Arial"/>
          <w:color w:val="000000" w:themeColor="text1"/>
          <w:lang w:val="es-ES"/>
        </w:rPr>
        <w:t xml:space="preserve">interpuso </w:t>
      </w:r>
      <w:r w:rsidR="00325ECB" w:rsidRPr="0097632B">
        <w:rPr>
          <w:rFonts w:ascii="Palatino Linotype" w:eastAsia="Times New Roman" w:hAnsi="Palatino Linotype" w:cs="Arial"/>
          <w:color w:val="000000" w:themeColor="text1"/>
          <w:lang w:val="es-ES"/>
        </w:rPr>
        <w:t xml:space="preserve">los presentes recursos </w:t>
      </w:r>
      <w:r w:rsidRPr="0097632B">
        <w:rPr>
          <w:rFonts w:ascii="Palatino Linotype" w:eastAsia="Times New Roman" w:hAnsi="Palatino Linotype" w:cs="Arial"/>
          <w:color w:val="000000" w:themeColor="text1"/>
          <w:lang w:val="es-ES"/>
        </w:rPr>
        <w:t>de revisión en contra de la</w:t>
      </w:r>
      <w:r w:rsidR="00325ECB" w:rsidRPr="0097632B">
        <w:rPr>
          <w:rFonts w:ascii="Palatino Linotype" w:eastAsia="Times New Roman" w:hAnsi="Palatino Linotype" w:cs="Arial"/>
          <w:color w:val="000000" w:themeColor="text1"/>
          <w:lang w:val="es-ES"/>
        </w:rPr>
        <w:t>s</w:t>
      </w:r>
      <w:r w:rsidRPr="0097632B">
        <w:rPr>
          <w:rFonts w:ascii="Palatino Linotype" w:eastAsia="Times New Roman" w:hAnsi="Palatino Linotype" w:cs="Arial"/>
          <w:color w:val="000000" w:themeColor="text1"/>
          <w:lang w:val="es-ES"/>
        </w:rPr>
        <w:t xml:space="preserve"> respuesta</w:t>
      </w:r>
      <w:r w:rsidR="00325ECB" w:rsidRPr="0097632B">
        <w:rPr>
          <w:rFonts w:ascii="Palatino Linotype" w:eastAsia="Times New Roman" w:hAnsi="Palatino Linotype" w:cs="Arial"/>
          <w:color w:val="000000" w:themeColor="text1"/>
          <w:lang w:val="es-ES"/>
        </w:rPr>
        <w:t>s</w:t>
      </w:r>
      <w:r w:rsidRPr="0097632B">
        <w:rPr>
          <w:rFonts w:ascii="Palatino Linotype" w:eastAsia="Times New Roman" w:hAnsi="Palatino Linotype" w:cs="Arial"/>
          <w:color w:val="000000" w:themeColor="text1"/>
          <w:lang w:val="es-ES"/>
        </w:rPr>
        <w:t xml:space="preserve">, manifestando las siguientes razones </w:t>
      </w:r>
      <w:r w:rsidR="00325ECB" w:rsidRPr="0097632B">
        <w:rPr>
          <w:rFonts w:ascii="Palatino Linotype" w:eastAsia="Times New Roman" w:hAnsi="Palatino Linotype" w:cs="Arial"/>
          <w:color w:val="000000" w:themeColor="text1"/>
          <w:lang w:val="es-ES"/>
        </w:rPr>
        <w:t>o motivos de inconformidad en ambos recursos:</w:t>
      </w:r>
    </w:p>
    <w:p w14:paraId="1694B3E5" w14:textId="77777777" w:rsidR="00325ECB" w:rsidRPr="0097632B" w:rsidRDefault="00325ECB" w:rsidP="00325ECB">
      <w:pPr>
        <w:pStyle w:val="Prrafodelista"/>
        <w:spacing w:line="360" w:lineRule="auto"/>
        <w:ind w:left="0"/>
        <w:jc w:val="both"/>
        <w:rPr>
          <w:rFonts w:ascii="Palatino Linotype" w:hAnsi="Palatino Linotype" w:cs="Arial"/>
          <w:i/>
          <w:color w:val="000000" w:themeColor="text1"/>
        </w:rPr>
      </w:pPr>
    </w:p>
    <w:p w14:paraId="0FF685C6" w14:textId="43B8AF04" w:rsidR="00942616" w:rsidRPr="0097632B" w:rsidRDefault="00942616" w:rsidP="00E74A4D">
      <w:pPr>
        <w:pStyle w:val="Prrafodelista"/>
        <w:numPr>
          <w:ilvl w:val="0"/>
          <w:numId w:val="2"/>
        </w:numPr>
        <w:spacing w:line="360" w:lineRule="auto"/>
        <w:ind w:left="993" w:right="378"/>
        <w:jc w:val="both"/>
        <w:rPr>
          <w:rStyle w:val="Ttulo2Car"/>
          <w:rFonts w:ascii="Palatino Linotype" w:hAnsi="Palatino Linotype"/>
          <w:i/>
          <w:color w:val="000000" w:themeColor="text1"/>
          <w:sz w:val="24"/>
          <w:szCs w:val="24"/>
        </w:rPr>
      </w:pPr>
      <w:bookmarkStart w:id="4" w:name="_Toc466982514"/>
      <w:bookmarkStart w:id="5" w:name="_Toc51854302"/>
      <w:bookmarkStart w:id="6" w:name="_Toc53584976"/>
      <w:bookmarkStart w:id="7" w:name="_Toc60925403"/>
      <w:bookmarkStart w:id="8" w:name="_Toc81364833"/>
      <w:bookmarkStart w:id="9" w:name="_Toc81390610"/>
      <w:bookmarkStart w:id="10" w:name="_Toc82611033"/>
      <w:bookmarkStart w:id="11" w:name="_Toc83128576"/>
      <w:bookmarkStart w:id="12" w:name="_Toc27589208"/>
      <w:bookmarkStart w:id="13" w:name="_Toc29395022"/>
      <w:bookmarkStart w:id="14" w:name="_Toc29481467"/>
      <w:bookmarkStart w:id="15" w:name="_Toc33113911"/>
      <w:bookmarkStart w:id="16" w:name="_Toc33643059"/>
      <w:bookmarkStart w:id="17" w:name="_Toc33724991"/>
      <w:bookmarkStart w:id="18" w:name="_Toc33726434"/>
      <w:bookmarkStart w:id="19" w:name="_Toc34157662"/>
      <w:bookmarkStart w:id="20" w:name="_Toc35003615"/>
      <w:bookmarkStart w:id="21" w:name="_Toc35535691"/>
      <w:bookmarkStart w:id="22" w:name="_Toc51262525"/>
      <w:bookmarkStart w:id="23" w:name="_Toc471908126"/>
      <w:bookmarkStart w:id="24" w:name="_Toc491791300"/>
      <w:bookmarkStart w:id="25" w:name="_Toc496726170"/>
      <w:bookmarkStart w:id="26" w:name="_Toc497242134"/>
      <w:bookmarkStart w:id="27" w:name="_Toc497292517"/>
      <w:bookmarkStart w:id="28" w:name="_Toc498503716"/>
      <w:bookmarkStart w:id="29" w:name="_Toc499568660"/>
      <w:bookmarkStart w:id="30" w:name="_Toc499568693"/>
      <w:bookmarkStart w:id="31" w:name="_Toc499665452"/>
      <w:bookmarkStart w:id="32" w:name="_Toc499729819"/>
      <w:bookmarkStart w:id="33" w:name="_Toc499835024"/>
      <w:bookmarkStart w:id="34" w:name="_Toc499835835"/>
      <w:bookmarkStart w:id="35" w:name="_Toc499835858"/>
      <w:bookmarkStart w:id="36" w:name="_Toc500264537"/>
      <w:bookmarkStart w:id="37" w:name="_Toc503290275"/>
      <w:bookmarkStart w:id="38" w:name="_Toc524009637"/>
      <w:bookmarkStart w:id="39" w:name="_Toc524009672"/>
      <w:bookmarkStart w:id="40" w:name="_Toc524602720"/>
      <w:bookmarkStart w:id="41" w:name="_Toc526365279"/>
      <w:bookmarkStart w:id="42" w:name="_Toc526365337"/>
      <w:bookmarkStart w:id="43" w:name="_Toc530067664"/>
      <w:bookmarkStart w:id="44" w:name="_Toc530067692"/>
      <w:bookmarkStart w:id="45" w:name="_Toc530067939"/>
      <w:bookmarkStart w:id="46" w:name="_Toc530590420"/>
      <w:bookmarkStart w:id="47" w:name="_Toc530593951"/>
      <w:bookmarkStart w:id="48" w:name="_Toc531190248"/>
      <w:bookmarkStart w:id="49" w:name="_Toc531190295"/>
      <w:bookmarkStart w:id="50" w:name="_Toc534908208"/>
      <w:bookmarkStart w:id="51" w:name="_Toc534909344"/>
      <w:bookmarkStart w:id="52" w:name="_Toc535353305"/>
      <w:bookmarkStart w:id="53" w:name="_Toc535353791"/>
      <w:bookmarkStart w:id="54" w:name="_Toc18436351"/>
      <w:bookmarkStart w:id="55" w:name="_Toc18436385"/>
      <w:bookmarkStart w:id="56" w:name="_Toc18513477"/>
      <w:bookmarkStart w:id="57" w:name="_Toc18513503"/>
      <w:bookmarkStart w:id="58" w:name="_Toc18606801"/>
      <w:bookmarkStart w:id="59" w:name="_Toc19723536"/>
      <w:bookmarkStart w:id="60" w:name="_Toc20322795"/>
      <w:bookmarkStart w:id="61" w:name="_Toc20323052"/>
      <w:bookmarkStart w:id="62" w:name="_Toc20323181"/>
      <w:bookmarkStart w:id="63" w:name="_Toc20420591"/>
      <w:bookmarkStart w:id="64" w:name="_Toc20421579"/>
      <w:bookmarkStart w:id="65" w:name="_Toc21027316"/>
      <w:bookmarkStart w:id="66" w:name="_Toc22660652"/>
      <w:bookmarkStart w:id="67" w:name="_Toc22811623"/>
      <w:bookmarkStart w:id="68" w:name="_Toc26436015"/>
      <w:r w:rsidRPr="0097632B">
        <w:rPr>
          <w:rStyle w:val="Ttulo2Car"/>
          <w:rFonts w:ascii="Palatino Linotype" w:hAnsi="Palatino Linotype"/>
          <w:b/>
          <w:color w:val="000000" w:themeColor="text1"/>
          <w:sz w:val="24"/>
          <w:szCs w:val="24"/>
        </w:rPr>
        <w:lastRenderedPageBreak/>
        <w:t>Acto impugnado</w:t>
      </w:r>
      <w:bookmarkEnd w:id="4"/>
      <w:r w:rsidRPr="0097632B">
        <w:rPr>
          <w:rStyle w:val="Ttulo2Car"/>
          <w:rFonts w:ascii="Palatino Linotype" w:hAnsi="Palatino Linotype"/>
          <w:b/>
          <w:color w:val="000000" w:themeColor="text1"/>
          <w:sz w:val="24"/>
          <w:szCs w:val="24"/>
        </w:rPr>
        <w:t xml:space="preserve">: </w:t>
      </w:r>
      <w:r w:rsidRPr="0097632B">
        <w:rPr>
          <w:rStyle w:val="Ttulo2Car"/>
          <w:rFonts w:ascii="Palatino Linotype" w:hAnsi="Palatino Linotype"/>
          <w:i/>
          <w:color w:val="000000" w:themeColor="text1"/>
          <w:sz w:val="24"/>
          <w:szCs w:val="24"/>
        </w:rPr>
        <w:t>“</w:t>
      </w:r>
      <w:bookmarkEnd w:id="5"/>
      <w:bookmarkEnd w:id="6"/>
      <w:bookmarkEnd w:id="7"/>
      <w:bookmarkEnd w:id="8"/>
      <w:bookmarkEnd w:id="9"/>
      <w:bookmarkEnd w:id="10"/>
      <w:bookmarkEnd w:id="11"/>
      <w:r w:rsidR="00E74A4D" w:rsidRPr="0097632B">
        <w:rPr>
          <w:rFonts w:ascii="Palatino Linotype" w:eastAsiaTheme="majorEastAsia" w:hAnsi="Palatino Linotype" w:cstheme="majorBidi"/>
          <w:i/>
          <w:color w:val="000000" w:themeColor="text1"/>
        </w:rPr>
        <w:t>No entrega la información solicitada, vulnera mi derecho de acceso a la información, aun cuando se dijo que la información de IPOMEX no era lo solicitado, por lo que pido me hagan entrega de lo solicitado.</w:t>
      </w:r>
      <w:r w:rsidRPr="0097632B">
        <w:rPr>
          <w:rStyle w:val="Ttulo2Car"/>
          <w:rFonts w:ascii="Palatino Linotype" w:hAnsi="Palatino Linotype"/>
          <w:i/>
          <w:color w:val="000000" w:themeColor="text1"/>
          <w:sz w:val="24"/>
          <w:szCs w:val="24"/>
        </w:rPr>
        <w:t>”</w:t>
      </w:r>
      <w:bookmarkStart w:id="69" w:name="_Toc466982515"/>
      <w:bookmarkStart w:id="70" w:name="_Toc27589209"/>
      <w:bookmarkStart w:id="71" w:name="_Toc29395023"/>
      <w:bookmarkStart w:id="72" w:name="_Toc29481468"/>
      <w:bookmarkStart w:id="73" w:name="_Toc33113912"/>
      <w:bookmarkStart w:id="74" w:name="_Toc33643060"/>
      <w:bookmarkStart w:id="75" w:name="_Toc33724992"/>
      <w:bookmarkStart w:id="76" w:name="_Toc33726435"/>
      <w:bookmarkStart w:id="77" w:name="_Toc34157663"/>
      <w:bookmarkStart w:id="78" w:name="_Toc35003616"/>
      <w:bookmarkStart w:id="79" w:name="_Toc35535692"/>
      <w:bookmarkStart w:id="80" w:name="_Toc51262526"/>
      <w:bookmarkStart w:id="81" w:name="_Toc471908127"/>
      <w:bookmarkStart w:id="82" w:name="_Toc491791301"/>
      <w:bookmarkStart w:id="83" w:name="_Toc496726171"/>
      <w:bookmarkStart w:id="84" w:name="_Toc497242135"/>
      <w:bookmarkStart w:id="85" w:name="_Toc497292518"/>
      <w:bookmarkStart w:id="86" w:name="_Toc498503717"/>
      <w:bookmarkStart w:id="87" w:name="_Toc499568661"/>
      <w:bookmarkStart w:id="88" w:name="_Toc499568694"/>
      <w:bookmarkStart w:id="89" w:name="_Toc499665453"/>
      <w:bookmarkStart w:id="90" w:name="_Toc499729820"/>
      <w:bookmarkStart w:id="91" w:name="_Toc499835025"/>
      <w:bookmarkStart w:id="92" w:name="_Toc499835836"/>
      <w:bookmarkStart w:id="93" w:name="_Toc499835859"/>
      <w:bookmarkStart w:id="94" w:name="_Toc500264538"/>
      <w:bookmarkStart w:id="95" w:name="_Toc503290276"/>
      <w:bookmarkStart w:id="96" w:name="_Toc524009638"/>
      <w:bookmarkStart w:id="97" w:name="_Toc524009673"/>
      <w:bookmarkStart w:id="98" w:name="_Toc524602721"/>
      <w:bookmarkStart w:id="99" w:name="_Toc526365280"/>
      <w:bookmarkStart w:id="100" w:name="_Toc526365338"/>
      <w:bookmarkStart w:id="101" w:name="_Toc530067665"/>
      <w:bookmarkStart w:id="102" w:name="_Toc530067693"/>
      <w:bookmarkStart w:id="103" w:name="_Toc530067940"/>
      <w:bookmarkStart w:id="104" w:name="_Toc530590421"/>
      <w:bookmarkStart w:id="105" w:name="_Toc530593952"/>
      <w:bookmarkStart w:id="106" w:name="_Toc531190249"/>
      <w:bookmarkStart w:id="107" w:name="_Toc531190296"/>
      <w:bookmarkStart w:id="108" w:name="_Toc534908209"/>
      <w:bookmarkStart w:id="109" w:name="_Toc534909345"/>
      <w:bookmarkStart w:id="110" w:name="_Toc535353306"/>
      <w:bookmarkStart w:id="111" w:name="_Toc535353792"/>
      <w:bookmarkStart w:id="112" w:name="_Toc18436352"/>
      <w:bookmarkStart w:id="113" w:name="_Toc18436386"/>
      <w:bookmarkStart w:id="114" w:name="_Toc18513478"/>
      <w:bookmarkStart w:id="115" w:name="_Toc18513504"/>
      <w:bookmarkStart w:id="116" w:name="_Toc18606802"/>
      <w:bookmarkStart w:id="117" w:name="_Toc19723537"/>
      <w:bookmarkStart w:id="118" w:name="_Toc20322796"/>
      <w:bookmarkStart w:id="119" w:name="_Toc20323053"/>
      <w:bookmarkStart w:id="120" w:name="_Toc20323182"/>
      <w:bookmarkStart w:id="121" w:name="_Toc20420592"/>
      <w:bookmarkStart w:id="122" w:name="_Toc20421580"/>
      <w:bookmarkStart w:id="123" w:name="_Toc21027317"/>
      <w:bookmarkStart w:id="124" w:name="_Toc22660653"/>
      <w:bookmarkStart w:id="125" w:name="_Toc22811624"/>
      <w:bookmarkStart w:id="126" w:name="_Toc26436016"/>
      <w:bookmarkStart w:id="127" w:name="_Toc51854303"/>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p w14:paraId="7F76B7BF" w14:textId="77777777" w:rsidR="00942616" w:rsidRPr="0097632B" w:rsidRDefault="00942616" w:rsidP="00E74A4D">
      <w:pPr>
        <w:pStyle w:val="Prrafodelista"/>
        <w:spacing w:line="360" w:lineRule="auto"/>
        <w:ind w:left="993" w:right="378"/>
        <w:jc w:val="both"/>
        <w:rPr>
          <w:rStyle w:val="Ttulo2Car"/>
          <w:rFonts w:ascii="Palatino Linotype" w:hAnsi="Palatino Linotype"/>
          <w:i/>
          <w:color w:val="000000" w:themeColor="text1"/>
          <w:sz w:val="24"/>
          <w:szCs w:val="24"/>
        </w:rPr>
      </w:pPr>
    </w:p>
    <w:p w14:paraId="66CE5FD0" w14:textId="4A3BD973" w:rsidR="00942616" w:rsidRPr="0097632B" w:rsidRDefault="00942616" w:rsidP="00942616">
      <w:pPr>
        <w:pStyle w:val="Prrafodelista"/>
        <w:numPr>
          <w:ilvl w:val="0"/>
          <w:numId w:val="2"/>
        </w:numPr>
        <w:spacing w:line="360" w:lineRule="auto"/>
        <w:ind w:left="993" w:right="378"/>
        <w:jc w:val="both"/>
        <w:rPr>
          <w:rFonts w:ascii="Palatino Linotype" w:hAnsi="Palatino Linotype"/>
          <w:i/>
          <w:color w:val="000000" w:themeColor="text1"/>
        </w:rPr>
      </w:pPr>
      <w:bookmarkStart w:id="128" w:name="_Toc53584977"/>
      <w:bookmarkStart w:id="129" w:name="_Toc60925404"/>
      <w:bookmarkStart w:id="130" w:name="_Toc81364834"/>
      <w:bookmarkStart w:id="131" w:name="_Toc81390611"/>
      <w:bookmarkStart w:id="132" w:name="_Toc82611034"/>
      <w:bookmarkStart w:id="133" w:name="_Toc83128577"/>
      <w:r w:rsidRPr="0097632B">
        <w:rPr>
          <w:rStyle w:val="Ttulo2Car"/>
          <w:rFonts w:ascii="Palatino Linotype" w:hAnsi="Palatino Linotype"/>
          <w:b/>
          <w:color w:val="000000" w:themeColor="text1"/>
          <w:sz w:val="24"/>
          <w:szCs w:val="24"/>
        </w:rPr>
        <w:t>Razones o Motivos de inconformidad:</w:t>
      </w:r>
      <w:bookmarkEnd w:id="69"/>
      <w:bookmarkEnd w:id="128"/>
      <w:bookmarkEnd w:id="129"/>
      <w:bookmarkEnd w:id="130"/>
      <w:bookmarkEnd w:id="131"/>
      <w:bookmarkEnd w:id="132"/>
      <w:bookmarkEnd w:id="133"/>
      <w:r w:rsidRPr="0097632B">
        <w:rPr>
          <w:rFonts w:ascii="Palatino Linotype" w:hAnsi="Palatino Linotype"/>
          <w:b/>
          <w:color w:val="000000" w:themeColor="text1"/>
        </w:rPr>
        <w:t xml:space="preserve"> </w:t>
      </w:r>
      <w:r w:rsidRPr="0097632B">
        <w:rPr>
          <w:rFonts w:ascii="Palatino Linotype" w:hAnsi="Palatino Linotype"/>
          <w:i/>
          <w:color w:val="000000" w:themeColor="text1"/>
        </w:rPr>
        <w:t>“</w:t>
      </w:r>
      <w:r w:rsidR="00E74A4D" w:rsidRPr="0097632B">
        <w:rPr>
          <w:rFonts w:ascii="Palatino Linotype" w:hAnsi="Palatino Linotype"/>
          <w:i/>
          <w:color w:val="000000" w:themeColor="text1"/>
        </w:rPr>
        <w:t>No entrega la información solicitada, vulnera mi derecho de acceso a la información, aun cuando se dijo que la información de IPOMEX no era lo solicitado, por lo que pido me hagan entrega de lo solicitado.</w:t>
      </w:r>
      <w:r w:rsidRPr="0097632B">
        <w:rPr>
          <w:rFonts w:ascii="Palatino Linotype" w:hAnsi="Palatino Linotype"/>
          <w:i/>
          <w:color w:val="000000" w:themeColor="text1"/>
        </w:rPr>
        <w:t>”</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3502AD34" w14:textId="77777777" w:rsidR="0079799D" w:rsidRPr="0097632B" w:rsidRDefault="0079799D" w:rsidP="0079799D">
      <w:pPr>
        <w:spacing w:line="360" w:lineRule="auto"/>
        <w:ind w:right="378"/>
        <w:jc w:val="both"/>
        <w:rPr>
          <w:rFonts w:ascii="Palatino Linotype" w:hAnsi="Palatino Linotype"/>
          <w:i/>
          <w:color w:val="000000" w:themeColor="text1"/>
        </w:rPr>
      </w:pPr>
    </w:p>
    <w:p w14:paraId="649B9FEE" w14:textId="72A27071" w:rsidR="00B232D3" w:rsidRPr="0097632B" w:rsidRDefault="00B232D3" w:rsidP="00B232D3">
      <w:pPr>
        <w:pStyle w:val="Prrafodelista"/>
        <w:numPr>
          <w:ilvl w:val="0"/>
          <w:numId w:val="1"/>
        </w:numPr>
        <w:spacing w:line="360" w:lineRule="auto"/>
        <w:ind w:left="0" w:firstLine="0"/>
        <w:jc w:val="both"/>
        <w:rPr>
          <w:rFonts w:ascii="Palatino Linotype" w:hAnsi="Palatino Linotype"/>
          <w:b/>
          <w:lang w:val="es-ES"/>
        </w:rPr>
      </w:pPr>
      <w:r w:rsidRPr="0097632B">
        <w:rPr>
          <w:rFonts w:ascii="Palatino Linotype" w:hAnsi="Palatino Linotype"/>
        </w:rPr>
        <w:t>Consecutivamente</w:t>
      </w:r>
      <w:r w:rsidRPr="0097632B">
        <w:rPr>
          <w:rFonts w:ascii="Palatino Linotype" w:hAnsi="Palatino Linotype"/>
          <w:i/>
        </w:rPr>
        <w:t xml:space="preserve">, </w:t>
      </w:r>
      <w:r w:rsidRPr="0097632B">
        <w:rPr>
          <w:rFonts w:ascii="Palatino Linotype" w:hAnsi="Palatino Linotype"/>
        </w:rPr>
        <w:t xml:space="preserve">con fundamento en lo dispuesto por el artículo 185 fracción I de la Ley de Transparencia y Acceso a la Información Pública del Estado de </w:t>
      </w:r>
      <w:r w:rsidRPr="0097632B">
        <w:rPr>
          <w:rFonts w:ascii="Palatino Linotype" w:hAnsi="Palatino Linotype"/>
          <w:lang w:val="es-ES"/>
        </w:rPr>
        <w:t xml:space="preserve">México y Municipios, </w:t>
      </w:r>
      <w:r w:rsidRPr="0097632B">
        <w:rPr>
          <w:rFonts w:ascii="Palatino Linotype" w:hAnsi="Palatino Linotype"/>
        </w:rPr>
        <w:t>los recursos de referencia, fueron turnados</w:t>
      </w:r>
      <w:r w:rsidRPr="0097632B">
        <w:rPr>
          <w:rFonts w:ascii="Palatino Linotype" w:hAnsi="Palatino Linotype"/>
          <w:b/>
          <w:lang w:val="es-ES"/>
        </w:rPr>
        <w:t xml:space="preserve"> </w:t>
      </w:r>
      <w:r w:rsidRPr="0097632B">
        <w:rPr>
          <w:rFonts w:ascii="Palatino Linotype" w:hAnsi="Palatino Linotype"/>
          <w:lang w:val="es-ES"/>
        </w:rPr>
        <w:t xml:space="preserve">a las </w:t>
      </w:r>
      <w:r w:rsidRPr="0097632B">
        <w:rPr>
          <w:rFonts w:ascii="Palatino Linotype" w:hAnsi="Palatino Linotype"/>
          <w:b/>
          <w:lang w:val="es-ES"/>
        </w:rPr>
        <w:t xml:space="preserve">Comisionadas María del Rosario Mejía Ayala y Guadalupe Ramírez Peña , </w:t>
      </w:r>
      <w:r w:rsidRPr="0097632B">
        <w:rPr>
          <w:rFonts w:ascii="Palatino Linotype" w:hAnsi="Palatino Linotype"/>
          <w:lang w:val="es-ES"/>
        </w:rPr>
        <w:t xml:space="preserve">con el objeto de su análisis; </w:t>
      </w:r>
      <w:r w:rsidRPr="0097632B">
        <w:rPr>
          <w:rFonts w:ascii="Palatino Linotype" w:hAnsi="Palatino Linotype"/>
        </w:rPr>
        <w:t>posteriormente el Pleno de este Órgano Autónomo, en la</w:t>
      </w:r>
      <w:r w:rsidRPr="0097632B">
        <w:rPr>
          <w:rFonts w:ascii="Palatino Linotype" w:hAnsi="Palatino Linotype"/>
          <w:b/>
        </w:rPr>
        <w:t xml:space="preserve"> 07ª sesión ordinaria </w:t>
      </w:r>
      <w:r w:rsidRPr="0097632B">
        <w:rPr>
          <w:rFonts w:ascii="Palatino Linotype" w:hAnsi="Palatino Linotype"/>
        </w:rPr>
        <w:t>de</w:t>
      </w:r>
      <w:r w:rsidRPr="0097632B">
        <w:rPr>
          <w:rFonts w:ascii="Palatino Linotype" w:hAnsi="Palatino Linotype"/>
          <w:b/>
        </w:rPr>
        <w:t xml:space="preserve"> veintiocho de febrero de dos mil veinticuatro</w:t>
      </w:r>
      <w:r w:rsidRPr="0097632B">
        <w:rPr>
          <w:rFonts w:ascii="Palatino Linotype" w:hAnsi="Palatino Linotype"/>
        </w:rPr>
        <w:t xml:space="preserve">; se decretó la acumulación de los recursos de revisión ya descritos, a efecto de que la Ponencia de la </w:t>
      </w:r>
      <w:r w:rsidRPr="0097632B">
        <w:rPr>
          <w:rFonts w:ascii="Palatino Linotype" w:hAnsi="Palatino Linotype"/>
          <w:b/>
        </w:rPr>
        <w:t xml:space="preserve">Comisionada María del Rosario Mejía Ayala </w:t>
      </w:r>
      <w:r w:rsidRPr="0097632B">
        <w:rPr>
          <w:rFonts w:ascii="Palatino Linotype" w:hAnsi="Palatino Linotype"/>
        </w:rPr>
        <w:t xml:space="preserve">formulara y presentara el proyecto de resolución correspondiente, acuerdo que se notificó el </w:t>
      </w:r>
      <w:r w:rsidRPr="0097632B">
        <w:rPr>
          <w:rFonts w:ascii="Palatino Linotype" w:hAnsi="Palatino Linotype"/>
          <w:b/>
        </w:rPr>
        <w:t>veinticinco de septiembre de dos mil veinticuatro.</w:t>
      </w:r>
    </w:p>
    <w:p w14:paraId="33983E80" w14:textId="77777777" w:rsidR="00B232D3" w:rsidRPr="0097632B" w:rsidRDefault="00B232D3" w:rsidP="00B232D3">
      <w:pPr>
        <w:pStyle w:val="Prrafodelista"/>
        <w:spacing w:line="360" w:lineRule="auto"/>
        <w:ind w:left="0"/>
        <w:jc w:val="both"/>
        <w:rPr>
          <w:rFonts w:ascii="Palatino Linotype" w:hAnsi="Palatino Linotype"/>
          <w:b/>
          <w:lang w:val="es-ES"/>
        </w:rPr>
      </w:pPr>
    </w:p>
    <w:p w14:paraId="21758EC3" w14:textId="41534C05" w:rsidR="00B232D3" w:rsidRPr="0097632B" w:rsidRDefault="00B232D3" w:rsidP="00B232D3">
      <w:pPr>
        <w:pStyle w:val="Prrafodelista"/>
        <w:numPr>
          <w:ilvl w:val="0"/>
          <w:numId w:val="1"/>
        </w:numPr>
        <w:spacing w:line="360" w:lineRule="auto"/>
        <w:ind w:left="0" w:firstLine="0"/>
        <w:jc w:val="both"/>
        <w:rPr>
          <w:rFonts w:ascii="Palatino Linotype" w:hAnsi="Palatino Linotype"/>
          <w:b/>
          <w:lang w:val="es-ES"/>
        </w:rPr>
      </w:pPr>
      <w:r w:rsidRPr="0097632B">
        <w:rPr>
          <w:rFonts w:ascii="Palatino Linotype" w:hAnsi="Palatino Linotype"/>
        </w:rPr>
        <w:t>Es así que,</w:t>
      </w:r>
      <w:r w:rsidRPr="0097632B">
        <w:rPr>
          <w:rFonts w:ascii="Palatino Linotype" w:hAnsi="Palatino Linotype"/>
          <w:i/>
        </w:rPr>
        <w:t xml:space="preserve"> </w:t>
      </w:r>
      <w:r w:rsidRPr="0097632B">
        <w:rPr>
          <w:rFonts w:ascii="Palatino Linotype" w:hAnsi="Palatino Linotype"/>
        </w:rPr>
        <w:t xml:space="preserve">resulta conveniente su trámite de forma unificada para mejor resolver y evitar la emisión de resoluciones contradictorias, por ello resultó procedente que este Órgano Garante realizara la acumulación respectiva, de conformidad con lo dispuesto en el artículo 18 del Código de Procedimientos </w:t>
      </w:r>
      <w:r w:rsidRPr="0097632B">
        <w:rPr>
          <w:rFonts w:ascii="Palatino Linotype" w:hAnsi="Palatino Linotype"/>
        </w:rPr>
        <w:lastRenderedPageBreak/>
        <w:t>Administrativos del Estado de México, de aplicación supletoria, en términos del artículo 195 de la Ley de Transparencia y Acceso a la Información Pública del Estado de México y Municipios en vigor, que a la letra señalan:</w:t>
      </w:r>
    </w:p>
    <w:p w14:paraId="35F29559" w14:textId="77777777" w:rsidR="00B232D3" w:rsidRPr="0097632B" w:rsidRDefault="00B232D3" w:rsidP="00B232D3">
      <w:pPr>
        <w:pStyle w:val="Prrafodelista"/>
        <w:tabs>
          <w:tab w:val="left" w:pos="0"/>
        </w:tabs>
        <w:spacing w:line="360" w:lineRule="auto"/>
        <w:ind w:left="0" w:right="49"/>
        <w:jc w:val="both"/>
        <w:rPr>
          <w:rFonts w:ascii="Palatino Linotype" w:hAnsi="Palatino Linotype"/>
        </w:rPr>
      </w:pPr>
    </w:p>
    <w:p w14:paraId="36584E40" w14:textId="77777777" w:rsidR="00B232D3" w:rsidRPr="0097632B" w:rsidRDefault="00B232D3" w:rsidP="00B232D3">
      <w:pPr>
        <w:tabs>
          <w:tab w:val="left" w:pos="567"/>
        </w:tabs>
        <w:spacing w:line="360" w:lineRule="auto"/>
        <w:ind w:left="567" w:right="616"/>
        <w:jc w:val="center"/>
        <w:rPr>
          <w:rFonts w:ascii="Palatino Linotype" w:hAnsi="Palatino Linotype"/>
          <w:b/>
          <w:i/>
        </w:rPr>
      </w:pPr>
      <w:r w:rsidRPr="0097632B">
        <w:rPr>
          <w:rFonts w:ascii="Palatino Linotype" w:hAnsi="Palatino Linotype"/>
          <w:b/>
          <w:i/>
        </w:rPr>
        <w:t>Código de Procedimientos Administrativos del Estado de México.</w:t>
      </w:r>
    </w:p>
    <w:p w14:paraId="74BEBBB2" w14:textId="77777777" w:rsidR="00B232D3" w:rsidRPr="0097632B" w:rsidRDefault="00B232D3" w:rsidP="00B232D3">
      <w:pPr>
        <w:tabs>
          <w:tab w:val="left" w:pos="567"/>
          <w:tab w:val="left" w:pos="851"/>
        </w:tabs>
        <w:spacing w:line="276" w:lineRule="auto"/>
        <w:ind w:left="851" w:right="616"/>
        <w:jc w:val="both"/>
        <w:rPr>
          <w:rFonts w:ascii="Palatino Linotype" w:hAnsi="Palatino Linotype"/>
          <w:i/>
        </w:rPr>
      </w:pPr>
      <w:r w:rsidRPr="0097632B">
        <w:rPr>
          <w:rFonts w:ascii="Palatino Linotype" w:hAnsi="Palatino Linotype"/>
          <w:b/>
          <w:i/>
        </w:rPr>
        <w:t>“Artículo 18.-</w:t>
      </w:r>
      <w:r w:rsidRPr="0097632B">
        <w:rPr>
          <w:rFonts w:ascii="Palatino Linotype" w:hAnsi="Palatino Linotype"/>
          <w:i/>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5433A2AF" w14:textId="77777777" w:rsidR="00B232D3" w:rsidRPr="0097632B" w:rsidRDefault="00B232D3" w:rsidP="00B232D3">
      <w:pPr>
        <w:tabs>
          <w:tab w:val="left" w:pos="567"/>
          <w:tab w:val="left" w:pos="851"/>
        </w:tabs>
        <w:spacing w:line="276" w:lineRule="auto"/>
        <w:ind w:left="851" w:right="616"/>
        <w:jc w:val="both"/>
        <w:rPr>
          <w:rFonts w:ascii="Palatino Linotype" w:hAnsi="Palatino Linotype"/>
          <w:i/>
        </w:rPr>
      </w:pPr>
    </w:p>
    <w:p w14:paraId="5BF4F9B3" w14:textId="77777777" w:rsidR="00B232D3" w:rsidRPr="0097632B" w:rsidRDefault="00B232D3" w:rsidP="00B232D3">
      <w:pPr>
        <w:tabs>
          <w:tab w:val="left" w:pos="567"/>
        </w:tabs>
        <w:spacing w:line="360" w:lineRule="auto"/>
        <w:ind w:left="851" w:right="618"/>
        <w:jc w:val="both"/>
        <w:rPr>
          <w:rFonts w:ascii="Palatino Linotype" w:hAnsi="Palatino Linotype"/>
          <w:b/>
          <w:i/>
        </w:rPr>
      </w:pPr>
      <w:r w:rsidRPr="0097632B">
        <w:rPr>
          <w:rFonts w:ascii="Palatino Linotype" w:hAnsi="Palatino Linotype"/>
          <w:b/>
          <w:i/>
        </w:rPr>
        <w:t>Ley de Transparencia y Acceso a la Información Pública del Estado de México y Municipios</w:t>
      </w:r>
    </w:p>
    <w:p w14:paraId="601C37F8" w14:textId="77777777" w:rsidR="00B232D3" w:rsidRPr="0097632B" w:rsidRDefault="00B232D3" w:rsidP="00B232D3">
      <w:pPr>
        <w:tabs>
          <w:tab w:val="left" w:pos="567"/>
        </w:tabs>
        <w:spacing w:line="360" w:lineRule="auto"/>
        <w:ind w:left="851" w:right="618"/>
        <w:jc w:val="both"/>
        <w:rPr>
          <w:rFonts w:ascii="Palatino Linotype" w:hAnsi="Palatino Linotype"/>
          <w:b/>
          <w:i/>
        </w:rPr>
      </w:pPr>
    </w:p>
    <w:p w14:paraId="359C0D2C" w14:textId="77777777" w:rsidR="00B232D3" w:rsidRPr="0097632B" w:rsidRDefault="00B232D3" w:rsidP="00B232D3">
      <w:pPr>
        <w:tabs>
          <w:tab w:val="left" w:pos="567"/>
        </w:tabs>
        <w:spacing w:line="360" w:lineRule="auto"/>
        <w:ind w:left="851" w:right="618"/>
        <w:jc w:val="both"/>
        <w:rPr>
          <w:rFonts w:ascii="Palatino Linotype" w:hAnsi="Palatino Linotype"/>
          <w:i/>
        </w:rPr>
      </w:pPr>
      <w:r w:rsidRPr="0097632B">
        <w:rPr>
          <w:rFonts w:ascii="Palatino Linotype" w:hAnsi="Palatino Linotype"/>
          <w:b/>
          <w:i/>
        </w:rPr>
        <w:t>“Artículo 195.</w:t>
      </w:r>
      <w:r w:rsidRPr="0097632B">
        <w:rPr>
          <w:rFonts w:ascii="Palatino Linotype" w:hAnsi="Palatino Linotype"/>
          <w:i/>
        </w:rPr>
        <w:t xml:space="preserve"> En la tramitación del recurso de revisión se aplicarán supletoriamente las disposiciones contenidas en el Código de Procedimientos Administrativos del Estado de México.”</w:t>
      </w:r>
    </w:p>
    <w:p w14:paraId="3EB20FED" w14:textId="77777777" w:rsidR="00B232D3" w:rsidRPr="0097632B" w:rsidRDefault="00B232D3" w:rsidP="00B232D3">
      <w:pPr>
        <w:tabs>
          <w:tab w:val="left" w:pos="567"/>
        </w:tabs>
        <w:spacing w:before="240" w:after="240" w:line="360" w:lineRule="auto"/>
        <w:ind w:left="851" w:right="-142"/>
        <w:contextualSpacing/>
        <w:jc w:val="both"/>
        <w:rPr>
          <w:rFonts w:ascii="Palatino Linotype" w:hAnsi="Palatino Linotype"/>
        </w:rPr>
      </w:pPr>
      <w:r w:rsidRPr="0097632B">
        <w:rPr>
          <w:rFonts w:ascii="Palatino Linotype" w:hAnsi="Palatino Linotype"/>
        </w:rPr>
        <w:t xml:space="preserve"> (Énfasis añadido)</w:t>
      </w:r>
    </w:p>
    <w:p w14:paraId="5019C0C0" w14:textId="77777777" w:rsidR="00B232D3" w:rsidRPr="0097632B" w:rsidRDefault="00B232D3" w:rsidP="00B232D3">
      <w:pPr>
        <w:tabs>
          <w:tab w:val="left" w:pos="567"/>
        </w:tabs>
        <w:spacing w:before="240" w:after="240" w:line="360" w:lineRule="auto"/>
        <w:ind w:left="851" w:right="-142"/>
        <w:contextualSpacing/>
        <w:jc w:val="both"/>
        <w:rPr>
          <w:rFonts w:ascii="Palatino Linotype" w:hAnsi="Palatino Linotype"/>
        </w:rPr>
      </w:pPr>
    </w:p>
    <w:p w14:paraId="070474CC" w14:textId="7051DA44" w:rsidR="00B232D3" w:rsidRPr="0097632B" w:rsidRDefault="00B232D3" w:rsidP="00B232D3">
      <w:pPr>
        <w:pStyle w:val="Prrafodelista"/>
        <w:numPr>
          <w:ilvl w:val="0"/>
          <w:numId w:val="1"/>
        </w:numPr>
        <w:spacing w:line="360" w:lineRule="auto"/>
        <w:ind w:left="0" w:firstLine="0"/>
        <w:jc w:val="both"/>
        <w:rPr>
          <w:rFonts w:ascii="Palatino Linotype" w:hAnsi="Palatino Linotype"/>
          <w:i/>
        </w:rPr>
      </w:pPr>
      <w:r w:rsidRPr="0097632B">
        <w:rPr>
          <w:rFonts w:ascii="Palatino Linotype" w:eastAsia="Calibri" w:hAnsi="Palatino Linotype" w:cs="Arial"/>
          <w:lang w:val="es-ES"/>
        </w:rPr>
        <w:t xml:space="preserve">Los Comisionados Ponentes de origen con fundamento en lo dispuesto por el artículo 185 fracción II de la ley de la materia, a través de los acuerdos de admisión notificados el </w:t>
      </w:r>
      <w:r w:rsidRPr="0097632B">
        <w:rPr>
          <w:rFonts w:ascii="Palatino Linotype" w:eastAsia="Calibri" w:hAnsi="Palatino Linotype" w:cs="Arial"/>
          <w:b/>
          <w:lang w:val="es-ES"/>
        </w:rPr>
        <w:t>siete y once de noviembre de dos mil veinticuatro</w:t>
      </w:r>
      <w:r w:rsidRPr="0097632B">
        <w:rPr>
          <w:rFonts w:ascii="Palatino Linotype" w:eastAsia="Calibri" w:hAnsi="Palatino Linotype" w:cs="Arial"/>
          <w:lang w:val="es-ES"/>
        </w:rPr>
        <w:t xml:space="preserve">, pusieron a disposición de las partes los expedientes electrónicos </w:t>
      </w:r>
      <w:r w:rsidRPr="0097632B">
        <w:rPr>
          <w:rFonts w:ascii="Palatino Linotype" w:eastAsia="Calibri" w:hAnsi="Palatino Linotype" w:cs="Arial"/>
        </w:rPr>
        <w:t xml:space="preserve">vía </w:t>
      </w:r>
      <w:r w:rsidRPr="0097632B">
        <w:rPr>
          <w:rFonts w:ascii="Palatino Linotype" w:eastAsia="Calibri" w:hAnsi="Palatino Linotype" w:cs="Arial"/>
          <w:lang w:val="es-ES"/>
        </w:rPr>
        <w:t>Sistema de Acceso a la Información Mexiquense (</w:t>
      </w:r>
      <w:r w:rsidRPr="0097632B">
        <w:rPr>
          <w:rFonts w:ascii="Palatino Linotype" w:eastAsia="Calibri" w:hAnsi="Palatino Linotype" w:cs="Arial"/>
          <w:b/>
          <w:lang w:val="es-ES"/>
        </w:rPr>
        <w:t xml:space="preserve">SAIMEX) </w:t>
      </w:r>
      <w:r w:rsidRPr="0097632B">
        <w:rPr>
          <w:rFonts w:ascii="Palatino Linotype" w:eastAsia="Calibri" w:hAnsi="Palatino Linotype" w:cs="Arial"/>
          <w:lang w:val="es-ES"/>
        </w:rPr>
        <w:t xml:space="preserve">a efecto de que en un plazo máximo de siete </w:t>
      </w:r>
      <w:r w:rsidRPr="0097632B">
        <w:rPr>
          <w:rFonts w:ascii="Palatino Linotype" w:eastAsia="Calibri" w:hAnsi="Palatino Linotype" w:cs="Arial"/>
          <w:lang w:val="es-ES"/>
        </w:rPr>
        <w:lastRenderedPageBreak/>
        <w:t xml:space="preserve">(07) días manifestaran lo que a derecho convinieran, ofrecieran pruebas y alegatos según corresponda al caso concreto, de esta forma para que el </w:t>
      </w:r>
      <w:r w:rsidRPr="0097632B">
        <w:rPr>
          <w:rFonts w:ascii="Palatino Linotype" w:eastAsia="Calibri" w:hAnsi="Palatino Linotype" w:cs="Arial"/>
          <w:b/>
          <w:lang w:val="es-ES"/>
        </w:rPr>
        <w:t>SUJETO OBLIGADO</w:t>
      </w:r>
      <w:r w:rsidRPr="0097632B">
        <w:rPr>
          <w:rFonts w:ascii="Palatino Linotype" w:eastAsia="Calibri" w:hAnsi="Palatino Linotype" w:cs="Arial"/>
          <w:lang w:val="es-ES"/>
        </w:rPr>
        <w:t xml:space="preserve"> presentará el Informe Justificado correspondiente.</w:t>
      </w:r>
    </w:p>
    <w:p w14:paraId="7BC69DC3" w14:textId="77777777" w:rsidR="00942616" w:rsidRPr="0097632B" w:rsidRDefault="00942616" w:rsidP="00942616">
      <w:pPr>
        <w:pStyle w:val="Prrafodelista"/>
        <w:spacing w:line="360" w:lineRule="auto"/>
        <w:ind w:left="0"/>
        <w:jc w:val="both"/>
        <w:rPr>
          <w:rFonts w:ascii="Palatino Linotype" w:hAnsi="Palatino Linotype"/>
        </w:rPr>
      </w:pPr>
    </w:p>
    <w:p w14:paraId="34CBBEFE" w14:textId="2569907C" w:rsidR="00B232D3" w:rsidRPr="0097632B" w:rsidRDefault="00923E55" w:rsidP="00B232D3">
      <w:pPr>
        <w:pStyle w:val="Prrafodelista"/>
        <w:numPr>
          <w:ilvl w:val="0"/>
          <w:numId w:val="1"/>
        </w:numPr>
        <w:spacing w:line="360" w:lineRule="auto"/>
        <w:ind w:left="0" w:firstLine="0"/>
        <w:jc w:val="both"/>
        <w:rPr>
          <w:rFonts w:ascii="Palatino Linotype" w:hAnsi="Palatino Linotype"/>
        </w:rPr>
      </w:pPr>
      <w:r w:rsidRPr="0097632B">
        <w:rPr>
          <w:rFonts w:ascii="Palatino Linotype" w:hAnsi="Palatino Linotype"/>
          <w:color w:val="000000"/>
        </w:rPr>
        <w:t>De lo anterior el</w:t>
      </w:r>
      <w:r w:rsidR="00942616" w:rsidRPr="0097632B">
        <w:rPr>
          <w:rFonts w:ascii="Palatino Linotype" w:hAnsi="Palatino Linotype"/>
          <w:color w:val="000000"/>
        </w:rPr>
        <w:t xml:space="preserve"> </w:t>
      </w:r>
      <w:r w:rsidR="00942616" w:rsidRPr="0097632B">
        <w:rPr>
          <w:rFonts w:ascii="Palatino Linotype" w:eastAsia="Calibri" w:hAnsi="Palatino Linotype" w:cs="Arial"/>
          <w:b/>
          <w:lang w:val="es-ES"/>
        </w:rPr>
        <w:t>SUJETO</w:t>
      </w:r>
      <w:r w:rsidR="00942616" w:rsidRPr="0097632B">
        <w:rPr>
          <w:rFonts w:ascii="Palatino Linotype" w:hAnsi="Palatino Linotype"/>
          <w:b/>
          <w:color w:val="000000"/>
        </w:rPr>
        <w:t xml:space="preserve"> </w:t>
      </w:r>
      <w:r w:rsidR="00942616" w:rsidRPr="0097632B">
        <w:rPr>
          <w:rFonts w:ascii="Palatino Linotype" w:eastAsia="Calibri" w:hAnsi="Palatino Linotype" w:cs="Arial"/>
          <w:b/>
          <w:lang w:val="es-ES"/>
        </w:rPr>
        <w:t>OBLIGADO</w:t>
      </w:r>
      <w:r w:rsidR="00B232D3" w:rsidRPr="0097632B">
        <w:rPr>
          <w:rFonts w:ascii="Palatino Linotype" w:hAnsi="Palatino Linotype"/>
          <w:color w:val="000000"/>
        </w:rPr>
        <w:t xml:space="preserve">, dentro del recurso </w:t>
      </w:r>
      <w:r w:rsidR="00B232D3" w:rsidRPr="0097632B">
        <w:rPr>
          <w:rFonts w:ascii="Palatino Linotype" w:hAnsi="Palatino Linotype"/>
          <w:b/>
          <w:color w:val="000000"/>
        </w:rPr>
        <w:t>07103/INFOEM/IP/RR/2024</w:t>
      </w:r>
      <w:r w:rsidR="00B232D3" w:rsidRPr="0097632B">
        <w:rPr>
          <w:rFonts w:ascii="Palatino Linotype" w:hAnsi="Palatino Linotype"/>
          <w:color w:val="000000"/>
        </w:rPr>
        <w:t>, rindió el informe justificado correspondiente a través de los siguientes archivos:</w:t>
      </w:r>
    </w:p>
    <w:p w14:paraId="54DC564E" w14:textId="04B79C75" w:rsidR="00B232D3" w:rsidRPr="0097632B" w:rsidRDefault="0003105B" w:rsidP="00B232D3">
      <w:pPr>
        <w:pStyle w:val="Prrafodelista"/>
        <w:numPr>
          <w:ilvl w:val="0"/>
          <w:numId w:val="31"/>
        </w:numPr>
        <w:spacing w:line="360" w:lineRule="auto"/>
        <w:rPr>
          <w:rFonts w:ascii="Palatino Linotype" w:hAnsi="Palatino Linotype"/>
          <w:b/>
          <w:i/>
        </w:rPr>
      </w:pPr>
      <w:hyperlink r:id="rId11" w:history="1">
        <w:r w:rsidR="00B232D3" w:rsidRPr="0097632B">
          <w:rPr>
            <w:rStyle w:val="Hipervnculo"/>
            <w:rFonts w:ascii="Palatino Linotype" w:hAnsi="Palatino Linotype"/>
            <w:b/>
            <w:bCs/>
            <w:i/>
            <w:color w:val="auto"/>
            <w:u w:val="none"/>
          </w:rPr>
          <w:t>Anexo 7103.docx</w:t>
        </w:r>
      </w:hyperlink>
    </w:p>
    <w:p w14:paraId="6D215F54" w14:textId="72D7DBF8" w:rsidR="00B232D3" w:rsidRPr="0097632B" w:rsidRDefault="00B232D3" w:rsidP="00B232D3">
      <w:pPr>
        <w:spacing w:line="360" w:lineRule="auto"/>
        <w:rPr>
          <w:rFonts w:ascii="Palatino Linotype" w:hAnsi="Palatino Linotype"/>
        </w:rPr>
      </w:pPr>
      <w:r w:rsidRPr="0097632B">
        <w:rPr>
          <w:rFonts w:ascii="Palatino Linotype" w:hAnsi="Palatino Linotype"/>
        </w:rPr>
        <w:t>Archivo en formato Word, del que se desprende lo siguiente:</w:t>
      </w:r>
    </w:p>
    <w:p w14:paraId="2EB23E1C" w14:textId="77777777" w:rsidR="00B232D3" w:rsidRPr="0097632B" w:rsidRDefault="00B232D3" w:rsidP="00B232D3">
      <w:pPr>
        <w:ind w:left="708"/>
        <w:rPr>
          <w:rFonts w:ascii="Palatino Linotype" w:hAnsi="Palatino Linotype"/>
          <w:b/>
          <w:sz w:val="22"/>
          <w:szCs w:val="22"/>
          <w:lang w:val="es-MX"/>
        </w:rPr>
      </w:pPr>
      <w:r w:rsidRPr="0097632B">
        <w:rPr>
          <w:rFonts w:ascii="Palatino Linotype" w:hAnsi="Palatino Linotype"/>
          <w:b/>
          <w:sz w:val="22"/>
          <w:szCs w:val="22"/>
          <w:lang w:val="es-MX"/>
        </w:rPr>
        <w:t>“</w:t>
      </w:r>
      <w:hyperlink r:id="rId12" w:history="1">
        <w:r w:rsidRPr="0097632B">
          <w:rPr>
            <w:rStyle w:val="Hipervnculo"/>
            <w:rFonts w:ascii="Palatino Linotype" w:hAnsi="Palatino Linotype"/>
            <w:b/>
            <w:bCs/>
            <w:color w:val="auto"/>
            <w:sz w:val="22"/>
            <w:szCs w:val="22"/>
            <w:lang w:val="es-MX"/>
          </w:rPr>
          <w:t>Registro de solicitudes de acceso a la información recibidas y atendidas</w:t>
        </w:r>
      </w:hyperlink>
      <w:r w:rsidRPr="0097632B">
        <w:rPr>
          <w:rFonts w:ascii="Palatino Linotype" w:hAnsi="Palatino Linotype"/>
          <w:b/>
          <w:sz w:val="22"/>
          <w:szCs w:val="22"/>
          <w:lang w:val="es-MX"/>
        </w:rPr>
        <w:t>” fracción XVII de este Sujeto Obligado puede ser consultada en el siguiente link:</w:t>
      </w:r>
    </w:p>
    <w:p w14:paraId="07059563" w14:textId="77777777" w:rsidR="00B232D3" w:rsidRPr="0097632B" w:rsidRDefault="00B232D3" w:rsidP="00B232D3">
      <w:pPr>
        <w:ind w:left="708"/>
        <w:rPr>
          <w:rFonts w:ascii="Palatino Linotype" w:hAnsi="Palatino Linotype"/>
          <w:sz w:val="22"/>
          <w:szCs w:val="22"/>
          <w:lang w:val="es-MX"/>
        </w:rPr>
      </w:pPr>
    </w:p>
    <w:p w14:paraId="7C40A8F0" w14:textId="77777777" w:rsidR="00B232D3" w:rsidRPr="0097632B" w:rsidRDefault="0003105B" w:rsidP="00B232D3">
      <w:pPr>
        <w:ind w:left="708"/>
        <w:rPr>
          <w:rFonts w:ascii="Palatino Linotype" w:hAnsi="Palatino Linotype"/>
          <w:sz w:val="22"/>
          <w:szCs w:val="22"/>
          <w:lang w:val="es-MX"/>
        </w:rPr>
      </w:pPr>
      <w:hyperlink r:id="rId13" w:history="1">
        <w:r w:rsidR="00B232D3" w:rsidRPr="0097632B">
          <w:rPr>
            <w:rStyle w:val="Hipervnculo"/>
            <w:rFonts w:ascii="Palatino Linotype" w:hAnsi="Palatino Linotype"/>
            <w:color w:val="auto"/>
            <w:sz w:val="22"/>
            <w:szCs w:val="22"/>
            <w:lang w:val="es-MX"/>
          </w:rPr>
          <w:t>https://www.ipomex.org.mx/ipo3/lgt/indice/TOLUCA/art_92_xvii.web?token=03AFcWeA4z2OdW43-_51dppFxj_FRVxo8CUM16jSwi9eBkWEOwglPgd5K_xUsmVH9LwbWwXnfnbLf2SRVOPFr7HQ9zgl6whTLTYVC6RTVoHP7cswsdnrraJbb5gDT7D__2lqqEtMNbQ4dWH1dZ2wiwle4oDsRCXLbw4tCu-4MwIwXHjNuQl_IXN8ffWlEKTr4YhzLAzDvGdus7kaA0RFBpBn4z347CKVZLz4HElAbOdXjscHJWr2Y3n2nWlfrWHeYykQXkRjO8fhFvocm4o9mQsTNHrT86t0u6hScZIEVqt72AW-PrVhlBu19-MWtm-NaQKLvFOCvbbLmKXdVHNfgWyN-GWlWq66Q6zKjSRlYZSv4jPUmFm-hBt10MdfvYut2LQ3JdzroUSxaIpT3R4ImdqGRsZ6NmRqwNxSsWsHCW3DO9jnrgWCth7f5HT8sNnSEwk20gOLrrpXWwClK5yU0STd9oe0ltea2HquSCrVJkhdxdC-VrqNWMn6uNKCrsTRybXGmjSUj9ZpqGvXIg7NhVxJbNGy01sM-qKh_42pDwCfrbXfpCKuqZrYuNlBEtQcSQ6k4yN7-rFN0XToI-JFEEdirN2buN759fXHKBlJeE_JI0V41QgvCHVZs0zRE6Qi3IGk7ifBHmoaSewS3I8aywEztmA6uBYi4-2TVgMjEk-jnQ-zcCdO25CmmSMAJ-ioVuSM8g6X3OMKst8SryEL8oRmumvHkejWeNZZuR4Wnx_CceDzq3Ynwr6-LlI6ybbgmOKI-Lx0S4nFfsJt2H5d2SgHWDhrSC7e70dQ6ExWB6prjX2aIIMcOyCkeF274dtkc00pFFZTO578a1uZjL2nniJxzY8YiCgsu0Sg</w:t>
        </w:r>
      </w:hyperlink>
      <w:r w:rsidR="00B232D3" w:rsidRPr="0097632B">
        <w:rPr>
          <w:rFonts w:ascii="Palatino Linotype" w:hAnsi="Palatino Linotype"/>
          <w:sz w:val="22"/>
          <w:szCs w:val="22"/>
          <w:lang w:val="es-MX"/>
        </w:rPr>
        <w:t xml:space="preserve"> </w:t>
      </w:r>
    </w:p>
    <w:p w14:paraId="579E054F" w14:textId="77777777" w:rsidR="00B232D3" w:rsidRPr="0097632B" w:rsidRDefault="00B232D3" w:rsidP="00B232D3">
      <w:pPr>
        <w:ind w:left="708"/>
        <w:rPr>
          <w:rFonts w:ascii="Palatino Linotype" w:hAnsi="Palatino Linotype"/>
          <w:sz w:val="22"/>
          <w:szCs w:val="22"/>
          <w:lang w:val="es-MX"/>
        </w:rPr>
      </w:pPr>
    </w:p>
    <w:p w14:paraId="643E86EE" w14:textId="77777777" w:rsidR="00B232D3" w:rsidRPr="0097632B" w:rsidRDefault="00B232D3" w:rsidP="00B232D3">
      <w:pPr>
        <w:ind w:left="708"/>
        <w:rPr>
          <w:rFonts w:ascii="Palatino Linotype" w:hAnsi="Palatino Linotype"/>
          <w:b/>
          <w:sz w:val="22"/>
          <w:szCs w:val="22"/>
          <w:lang w:val="es-MX"/>
        </w:rPr>
      </w:pPr>
      <w:r w:rsidRPr="0097632B">
        <w:rPr>
          <w:rFonts w:ascii="Palatino Linotype" w:hAnsi="Palatino Linotype"/>
          <w:b/>
          <w:sz w:val="22"/>
          <w:szCs w:val="22"/>
          <w:lang w:val="es-MX"/>
        </w:rPr>
        <w:t>Año 2023:</w:t>
      </w:r>
    </w:p>
    <w:p w14:paraId="4DCB537E" w14:textId="77777777" w:rsidR="00B232D3" w:rsidRPr="0097632B" w:rsidRDefault="0003105B" w:rsidP="00B232D3">
      <w:pPr>
        <w:ind w:left="708"/>
        <w:rPr>
          <w:rFonts w:ascii="Palatino Linotype" w:hAnsi="Palatino Linotype"/>
          <w:b/>
          <w:sz w:val="22"/>
          <w:szCs w:val="22"/>
          <w:lang w:val="es-MX"/>
        </w:rPr>
      </w:pPr>
      <w:hyperlink r:id="rId14" w:history="1">
        <w:r w:rsidR="00B232D3" w:rsidRPr="0097632B">
          <w:rPr>
            <w:rStyle w:val="Hipervnculo"/>
            <w:rFonts w:ascii="Palatino Linotype" w:hAnsi="Palatino Linotype"/>
            <w:b/>
            <w:color w:val="auto"/>
            <w:sz w:val="22"/>
            <w:szCs w:val="22"/>
            <w:lang w:val="es-MX"/>
          </w:rPr>
          <w:t>https://www.ipomex.org.mx/ipo3/lgt/indice/TOLUCA/art_92_xvii/5.web?token=03AFcWeA4KonGoELkzLBgIcoNHhQPOAYJLBkuxVztRFu0EzZLdjyVqRJHe2gXtavgHX8wJftVToBrwYV26o0cqbNWHQtGX-QTGWY1V6qgasoVXS-8Nx0CFz1Sqv-IsQqUxjPigUV2ZN7lSe7v3nAKUAG5phVn_1jnpBrA2mI5963HxMzMiUDLfPF7mnVUaujWwy16aCEHg1b9n-4PqmojLJUh8YW8WcSALK8iEoaD8fEOOvrVDFnG7C7dPkfHB2EB91b1WJPpjaPB_UGDFtiBK97PcZwrgMsvfonRJynAKgyaWd4NhEZRDgV5bJPef5o3UuVKLIKqb_LVLPIgY90Cb8cab2cA5IT4puLk9oDLgP-ndz2V-38OSiEEIfNyItzNvQ4Jey5Y4LNo3B_0vLM48Iu2sDr57Ke_wWR-0KE_DhDENAXcmQprNIQaHuvk18fiZIiuV6RfpR5zq4zMa3KN_QqaggCaDMkF6rOh4UBftIw2Mbi-UtQlsIUHfXJcXUmvAoc31-7es-pElcybs3gJ6Cfdnj1UepU43w92YwLBZc8jDK9WJOmVpqbdumU3etgTMpLq33KfyKnZfIEf_M4MZkzk1UCa7H_1IbGv46ZBPQ-fH62860NeQ7FijMu-xsdhjDmAM46TuUr6hr6-VU8JwY9AtjduQ7fDCCYSO6lQb-McDUT6fcKrSOWP1CJn0Sloy9vomhiBeDklZBPImwzREksHkWk5G79ZGKIBIl54PQkTFtNnMeoDIvxomslDjv8kP6qnwkvJxM75tL-6pxHL3lWcoTXzCBh6G8O2-gz7ep0-S0xHUjPk-rOSg0OYFLNVvRwENkWuC5eVey0lyzBx1ieLPVh3Lcst7QQ#</w:t>
        </w:r>
      </w:hyperlink>
      <w:r w:rsidR="00B232D3" w:rsidRPr="0097632B">
        <w:rPr>
          <w:rFonts w:ascii="Palatino Linotype" w:hAnsi="Palatino Linotype"/>
          <w:b/>
          <w:sz w:val="22"/>
          <w:szCs w:val="22"/>
          <w:lang w:val="es-MX"/>
        </w:rPr>
        <w:t xml:space="preserve"> </w:t>
      </w:r>
    </w:p>
    <w:p w14:paraId="5E1EBA6B" w14:textId="77777777" w:rsidR="00B232D3" w:rsidRPr="0097632B" w:rsidRDefault="00B232D3" w:rsidP="00B232D3">
      <w:pPr>
        <w:spacing w:line="360" w:lineRule="auto"/>
        <w:rPr>
          <w:rFonts w:ascii="Palatino Linotype" w:hAnsi="Palatino Linotype"/>
        </w:rPr>
      </w:pPr>
    </w:p>
    <w:p w14:paraId="6A5EA9E8" w14:textId="716C35D4" w:rsidR="00B232D3" w:rsidRPr="0097632B" w:rsidRDefault="00B232D3" w:rsidP="00B232D3">
      <w:pPr>
        <w:pStyle w:val="Prrafodelista"/>
        <w:numPr>
          <w:ilvl w:val="0"/>
          <w:numId w:val="31"/>
        </w:numPr>
        <w:spacing w:line="360" w:lineRule="auto"/>
        <w:rPr>
          <w:rFonts w:ascii="Palatino Linotype" w:hAnsi="Palatino Linotype"/>
          <w:b/>
          <w:i/>
        </w:rPr>
      </w:pPr>
      <w:r w:rsidRPr="0097632B">
        <w:rPr>
          <w:rFonts w:ascii="Palatino Linotype" w:hAnsi="Palatino Linotype"/>
          <w:b/>
          <w:i/>
        </w:rPr>
        <w:t>7103..pdf</w:t>
      </w:r>
    </w:p>
    <w:p w14:paraId="0B8682C7" w14:textId="4253D3ED" w:rsidR="00462ADC" w:rsidRPr="0097632B" w:rsidRDefault="00B232D3" w:rsidP="00B232D3">
      <w:pPr>
        <w:pStyle w:val="Prrafodelista"/>
        <w:spacing w:line="360" w:lineRule="auto"/>
        <w:ind w:left="0"/>
        <w:jc w:val="both"/>
        <w:rPr>
          <w:rFonts w:ascii="Palatino Linotype" w:hAnsi="Palatino Linotype"/>
          <w:b/>
        </w:rPr>
      </w:pPr>
      <w:r w:rsidRPr="0097632B">
        <w:rPr>
          <w:rFonts w:ascii="Palatino Linotype" w:hAnsi="Palatino Linotype"/>
        </w:rPr>
        <w:t xml:space="preserve">Informe Justificado, firmado por la Titular de la Unidad de Transparencia, en el que </w:t>
      </w:r>
      <w:r w:rsidR="000737AB" w:rsidRPr="0097632B">
        <w:rPr>
          <w:rFonts w:ascii="Palatino Linotype" w:hAnsi="Palatino Linotype"/>
        </w:rPr>
        <w:t xml:space="preserve">proporciona diversos links de acceso en donde refiere se encuentra la información solicitada, solicitando se sobresea el recurso </w:t>
      </w:r>
      <w:r w:rsidR="000737AB" w:rsidRPr="0097632B">
        <w:rPr>
          <w:rFonts w:ascii="Palatino Linotype" w:hAnsi="Palatino Linotype"/>
          <w:b/>
        </w:rPr>
        <w:t>07103/INFOEM/IP/RR/2024.</w:t>
      </w:r>
    </w:p>
    <w:p w14:paraId="24F5F774" w14:textId="77777777" w:rsidR="00462ADC" w:rsidRPr="0097632B" w:rsidRDefault="00462ADC" w:rsidP="00B232D3">
      <w:pPr>
        <w:pStyle w:val="Prrafodelista"/>
        <w:spacing w:line="360" w:lineRule="auto"/>
        <w:ind w:left="0"/>
        <w:jc w:val="both"/>
        <w:rPr>
          <w:rFonts w:ascii="Palatino Linotype" w:hAnsi="Palatino Linotype"/>
          <w:b/>
        </w:rPr>
      </w:pPr>
    </w:p>
    <w:p w14:paraId="08EE2365" w14:textId="6F7450BA" w:rsidR="00462ADC" w:rsidRPr="0097632B" w:rsidRDefault="00462ADC" w:rsidP="00462ADC">
      <w:pPr>
        <w:pStyle w:val="Prrafodelista"/>
        <w:numPr>
          <w:ilvl w:val="0"/>
          <w:numId w:val="1"/>
        </w:numPr>
        <w:spacing w:line="360" w:lineRule="auto"/>
        <w:ind w:left="0" w:firstLine="0"/>
        <w:jc w:val="both"/>
        <w:rPr>
          <w:rFonts w:ascii="Palatino Linotype" w:hAnsi="Palatino Linotype"/>
        </w:rPr>
      </w:pPr>
      <w:r w:rsidRPr="0097632B">
        <w:rPr>
          <w:rFonts w:ascii="Palatino Linotype" w:hAnsi="Palatino Linotype"/>
          <w:color w:val="000000"/>
        </w:rPr>
        <w:t xml:space="preserve">El </w:t>
      </w:r>
      <w:r w:rsidRPr="0097632B">
        <w:rPr>
          <w:rFonts w:ascii="Palatino Linotype" w:eastAsia="Calibri" w:hAnsi="Palatino Linotype" w:cs="Arial"/>
          <w:b/>
          <w:lang w:val="es-ES"/>
        </w:rPr>
        <w:t>SUJETO</w:t>
      </w:r>
      <w:r w:rsidRPr="0097632B">
        <w:rPr>
          <w:rFonts w:ascii="Palatino Linotype" w:hAnsi="Palatino Linotype"/>
          <w:b/>
          <w:color w:val="000000"/>
        </w:rPr>
        <w:t xml:space="preserve"> </w:t>
      </w:r>
      <w:r w:rsidRPr="0097632B">
        <w:rPr>
          <w:rFonts w:ascii="Palatino Linotype" w:eastAsia="Calibri" w:hAnsi="Palatino Linotype" w:cs="Arial"/>
          <w:b/>
          <w:lang w:val="es-ES"/>
        </w:rPr>
        <w:t>OBLIGADO</w:t>
      </w:r>
      <w:r w:rsidRPr="0097632B">
        <w:rPr>
          <w:rFonts w:ascii="Palatino Linotype" w:hAnsi="Palatino Linotype"/>
          <w:color w:val="000000"/>
        </w:rPr>
        <w:t xml:space="preserve">, dentro del recurso </w:t>
      </w:r>
      <w:r w:rsidRPr="0097632B">
        <w:rPr>
          <w:rFonts w:ascii="Palatino Linotype" w:hAnsi="Palatino Linotype"/>
          <w:b/>
          <w:color w:val="000000"/>
        </w:rPr>
        <w:t>07104/INFOEM/IP/RR/2024</w:t>
      </w:r>
      <w:r w:rsidRPr="0097632B">
        <w:rPr>
          <w:rFonts w:ascii="Palatino Linotype" w:hAnsi="Palatino Linotype"/>
          <w:color w:val="000000"/>
        </w:rPr>
        <w:t>, rindió el informe justificado correspondiente a través de los siguientes archivos:</w:t>
      </w:r>
    </w:p>
    <w:p w14:paraId="23DD735C" w14:textId="11E099E3" w:rsidR="00462ADC" w:rsidRPr="0097632B" w:rsidRDefault="00462ADC" w:rsidP="00462ADC">
      <w:pPr>
        <w:pStyle w:val="Prrafodelista"/>
        <w:rPr>
          <w:rFonts w:ascii="Palatino Linotype" w:hAnsi="Palatino Linotype"/>
        </w:rPr>
      </w:pPr>
    </w:p>
    <w:p w14:paraId="32D0A0F3" w14:textId="27C926C9" w:rsidR="00462ADC" w:rsidRPr="0097632B" w:rsidRDefault="0003105B" w:rsidP="00462ADC">
      <w:pPr>
        <w:pStyle w:val="Prrafodelista"/>
        <w:numPr>
          <w:ilvl w:val="0"/>
          <w:numId w:val="31"/>
        </w:numPr>
        <w:spacing w:line="360" w:lineRule="auto"/>
        <w:jc w:val="both"/>
        <w:rPr>
          <w:rFonts w:ascii="Palatino Linotype" w:hAnsi="Palatino Linotype"/>
        </w:rPr>
      </w:pPr>
      <w:hyperlink r:id="rId15" w:history="1">
        <w:r w:rsidR="00462ADC" w:rsidRPr="0097632B">
          <w:rPr>
            <w:rStyle w:val="Hipervnculo"/>
            <w:rFonts w:ascii="Palatino Linotype" w:hAnsi="Palatino Linotype"/>
            <w:b/>
            <w:bCs/>
            <w:color w:val="auto"/>
          </w:rPr>
          <w:t>7104.pdf</w:t>
        </w:r>
      </w:hyperlink>
    </w:p>
    <w:p w14:paraId="62506E0F" w14:textId="04E37490" w:rsidR="00462ADC" w:rsidRPr="0097632B" w:rsidRDefault="00462ADC" w:rsidP="00462ADC">
      <w:pPr>
        <w:spacing w:line="360" w:lineRule="auto"/>
        <w:jc w:val="both"/>
        <w:rPr>
          <w:rFonts w:ascii="Palatino Linotype" w:hAnsi="Palatino Linotype"/>
          <w:b/>
        </w:rPr>
      </w:pPr>
      <w:r w:rsidRPr="0097632B">
        <w:rPr>
          <w:rFonts w:ascii="Palatino Linotype" w:hAnsi="Palatino Linotype"/>
        </w:rPr>
        <w:t xml:space="preserve">Informe Justificado, firmado por la Titular de la Unidad de Transparencia, en el que proporciona diversos links de acceso en donde refiere se encuentra la información solicitada, solicitando se sobresea el recurso </w:t>
      </w:r>
      <w:r w:rsidRPr="0097632B">
        <w:rPr>
          <w:rFonts w:ascii="Palatino Linotype" w:hAnsi="Palatino Linotype"/>
          <w:b/>
        </w:rPr>
        <w:t>07104/INFOEM/IP/RR/2024.</w:t>
      </w:r>
    </w:p>
    <w:p w14:paraId="27456FEA" w14:textId="77777777" w:rsidR="00462ADC" w:rsidRPr="0097632B" w:rsidRDefault="00462ADC" w:rsidP="00462ADC">
      <w:pPr>
        <w:spacing w:line="360" w:lineRule="auto"/>
        <w:jc w:val="both"/>
        <w:rPr>
          <w:rFonts w:ascii="Palatino Linotype" w:hAnsi="Palatino Linotype"/>
        </w:rPr>
      </w:pPr>
    </w:p>
    <w:p w14:paraId="7234FBFD" w14:textId="1B7EDE25" w:rsidR="00462ADC" w:rsidRPr="0097632B" w:rsidRDefault="0003105B" w:rsidP="00462ADC">
      <w:pPr>
        <w:pStyle w:val="Prrafodelista"/>
        <w:numPr>
          <w:ilvl w:val="0"/>
          <w:numId w:val="31"/>
        </w:numPr>
        <w:spacing w:line="360" w:lineRule="auto"/>
        <w:jc w:val="both"/>
        <w:rPr>
          <w:rFonts w:ascii="Palatino Linotype" w:hAnsi="Palatino Linotype"/>
        </w:rPr>
      </w:pPr>
      <w:hyperlink r:id="rId16" w:history="1">
        <w:r w:rsidR="00462ADC" w:rsidRPr="0097632B">
          <w:rPr>
            <w:rStyle w:val="Hipervnculo"/>
            <w:rFonts w:ascii="Palatino Linotype" w:hAnsi="Palatino Linotype"/>
            <w:b/>
            <w:bCs/>
            <w:color w:val="auto"/>
          </w:rPr>
          <w:t>Anexo 7104.docx</w:t>
        </w:r>
      </w:hyperlink>
    </w:p>
    <w:p w14:paraId="338412B7" w14:textId="77777777" w:rsidR="00462ADC" w:rsidRPr="0097632B" w:rsidRDefault="00462ADC" w:rsidP="00462ADC">
      <w:pPr>
        <w:pStyle w:val="Prrafodelista"/>
        <w:ind w:right="474"/>
        <w:jc w:val="both"/>
        <w:rPr>
          <w:rFonts w:ascii="Palatino Linotype" w:hAnsi="Palatino Linotype"/>
        </w:rPr>
      </w:pPr>
      <w:r w:rsidRPr="0097632B">
        <w:rPr>
          <w:rFonts w:ascii="Palatino Linotype" w:hAnsi="Palatino Linotype"/>
        </w:rPr>
        <w:t>“Registro de solicitudes de acceso a la información recibidas y atendidas” fracción XVII de este Sujeto Obligado puede ser consultada en el siguiente link:</w:t>
      </w:r>
    </w:p>
    <w:p w14:paraId="6CCEC36E" w14:textId="77777777" w:rsidR="00462ADC" w:rsidRPr="0097632B" w:rsidRDefault="00462ADC" w:rsidP="00462ADC">
      <w:pPr>
        <w:pStyle w:val="Prrafodelista"/>
        <w:ind w:right="474"/>
        <w:jc w:val="both"/>
        <w:rPr>
          <w:rFonts w:ascii="Palatino Linotype" w:hAnsi="Palatino Linotype"/>
        </w:rPr>
      </w:pPr>
    </w:p>
    <w:p w14:paraId="532C41B4" w14:textId="77777777" w:rsidR="00462ADC" w:rsidRPr="0097632B" w:rsidRDefault="00462ADC" w:rsidP="00462ADC">
      <w:pPr>
        <w:pStyle w:val="Prrafodelista"/>
        <w:ind w:right="474"/>
        <w:jc w:val="both"/>
        <w:rPr>
          <w:rFonts w:ascii="Palatino Linotype" w:hAnsi="Palatino Linotype"/>
        </w:rPr>
      </w:pPr>
      <w:r w:rsidRPr="0097632B">
        <w:rPr>
          <w:rFonts w:ascii="Palatino Linotype" w:hAnsi="Palatino Linotype"/>
        </w:rPr>
        <w:t xml:space="preserve">https://www.ipomex.org.mx/ipo3/lgt/indice/TOLUCA/art_92_xvii.web?token=03AFcWeA4z2OdW43-_51dppFxj_FRVxo8CUM16jSwi9eBkWEOwglPgd5K_xUsmVH9LwbWwXnfnbLf2SRVOPFr7HQ9zgl6whTLTYVC6RTVoHP7cswsdnrraJbb5gDT7D__2lqqEtMNbQ4dWH1dZ2wiwle4oDsRCXLbw4tCu-4MwIwXHjNuQl_IXN8ffWlEKTr4YhzLAzDvGdus7kaA0RFBpBn4z347CKVZLz4HElAbOdXjscHJWr2Y3n2nWlfrWHeYykQXkRjO8fhFvocm4o9mQsTNHrT86t0u6hScZIEVqt72AW-PrVhlBu19-MWtm-NaQKLvFOCvbbLmKXdVHNfgWyN-GWlWq66Q6zKjSRlYZSv4jPUmFm-hBt10MdfvYut2LQ3JdzroUSxaIpT3R4ImdqGRsZ6NmRqwNxSsWsHCW3DO9jnrgWCth7f5HT8sNnSEwk20gOLrrpXWwClK5yU0STd9oe0ltea2HquSCrVJkhdxdC-VrqNWMn6uNKCrsTRybXGmjSUj9ZpqGvXIg7NhVxJbNGy01sM-qKh_42pDwCfrbXfpCKuqZrYuNlBEtQcSQ6k4yN7-rFN0XToI-JFEEdirN2buN759fXHKBlJeE_JI0V41QgvCHVZs0zRE6Qi3IGk7ifBHmoaSewS3I8aywEztmA6uBYi4-2TVgMjEk-jnQ-zcCdO25CmmSMAJ-ioVuSM8g6X3OMKst8SryEL8oRmumvHkejWeNZZuR4Wnx_CceDzq3Ynwr6-LlI6ybbgmOKI-Lx0S4nFfsJt2H5d2SgHWDhrSC7e70dQ6ExWB6prjX2aIIMcOyCkeF274dtkc00pFFZTO578a1uZjL2nniJxzY8YiCgsu0Sg </w:t>
      </w:r>
    </w:p>
    <w:p w14:paraId="63E18236" w14:textId="77777777" w:rsidR="00462ADC" w:rsidRPr="0097632B" w:rsidRDefault="00462ADC" w:rsidP="00462ADC">
      <w:pPr>
        <w:pStyle w:val="Prrafodelista"/>
        <w:ind w:right="474"/>
        <w:jc w:val="both"/>
        <w:rPr>
          <w:rFonts w:ascii="Palatino Linotype" w:hAnsi="Palatino Linotype"/>
        </w:rPr>
      </w:pPr>
    </w:p>
    <w:p w14:paraId="5D4D3A11" w14:textId="77777777" w:rsidR="00462ADC" w:rsidRPr="0097632B" w:rsidRDefault="00462ADC" w:rsidP="00462ADC">
      <w:pPr>
        <w:pStyle w:val="Prrafodelista"/>
        <w:ind w:right="474"/>
        <w:jc w:val="both"/>
        <w:rPr>
          <w:rFonts w:ascii="Palatino Linotype" w:hAnsi="Palatino Linotype"/>
        </w:rPr>
      </w:pPr>
    </w:p>
    <w:p w14:paraId="76B97FF4" w14:textId="77777777" w:rsidR="00462ADC" w:rsidRPr="0097632B" w:rsidRDefault="00462ADC" w:rsidP="00462ADC">
      <w:pPr>
        <w:pStyle w:val="Prrafodelista"/>
        <w:ind w:right="474"/>
        <w:jc w:val="both"/>
        <w:rPr>
          <w:rFonts w:ascii="Palatino Linotype" w:hAnsi="Palatino Linotype"/>
        </w:rPr>
      </w:pPr>
      <w:r w:rsidRPr="0097632B">
        <w:rPr>
          <w:rFonts w:ascii="Palatino Linotype" w:hAnsi="Palatino Linotype"/>
        </w:rPr>
        <w:t>Año 2022:</w:t>
      </w:r>
    </w:p>
    <w:p w14:paraId="456EB56B" w14:textId="77777777" w:rsidR="00462ADC" w:rsidRPr="0097632B" w:rsidRDefault="00462ADC" w:rsidP="00462ADC">
      <w:pPr>
        <w:pStyle w:val="Prrafodelista"/>
        <w:ind w:right="474"/>
        <w:jc w:val="both"/>
        <w:rPr>
          <w:rFonts w:ascii="Palatino Linotype" w:hAnsi="Palatino Linotype"/>
        </w:rPr>
      </w:pPr>
      <w:r w:rsidRPr="0097632B">
        <w:rPr>
          <w:rFonts w:ascii="Palatino Linotype" w:hAnsi="Palatino Linotype"/>
        </w:rPr>
        <w:t>https://www.ipomex.org.mx/ipo3/lgt/indice/TOLUCA/art_92_xvii/4.web?token=03AFcWeA635Brkmm0g3imlOR2Si4FlXl2tJsYoSQcyzM8-rU3Gyow_OnWR5G5bN-9J5mhUAJ6dd3YECmFfKdc5C_KxTZkjHrF0uAbbqDgOday0bziyOA8WySyERzMotQeaED85jB1n-CU4Th8WCXrY9xg7-</w:t>
      </w:r>
      <w:r w:rsidRPr="0097632B">
        <w:rPr>
          <w:rFonts w:ascii="Palatino Linotype" w:hAnsi="Palatino Linotype"/>
        </w:rPr>
        <w:lastRenderedPageBreak/>
        <w:t xml:space="preserve">lNlxiahZCtGUF5UBHINxa-jNBCN1gFm5EIKovoZ-SgQADwsEaDHJbi-gAtEJz_SXjhTRlrYP3Q9fh2LMGyTTRKuZp3XgKFINLue3lcla3WQF0dQGnUv1WzGmvA3HP11RUYTems8E57V1aGu9Zc0mx7dhUe8z0DfniPgR0P0vnffEnQOYFRwC99gXEFJWVzoi9IV1JwTGxmXu8fzhyOAmgHDc7I5wafahOWOQxr6sqDbkzW-3OifFAri3-MJkqmjPo3kV--yjiMhucvvSYlEBvE-R7pStwWBBaUPPbEVyM9NvqysOBNCiwUst62ykLMwwmoLxlEyLOTnPY-Rk5Am3FUPym8nYSpZpDG1ikJNeXtQZu70w7Jqx1Uv_LjWDuBIOarmE7IoLeU_L3jiVsZVPoFD5dmhyDObTJySxd10fm1qi-s9r8YY2K_l227mjom4xWIHxyNMPTFK09fffEKo7VNa_OlC7PreszX2YhXfJ2ofE17Fsn8H-ZAFSvOmuJBisnVXycoxB695HwLwTMe3qTbzhJBlzsL_XF0K-I5TycdeC6RIq-QG847Lqk9fHz5Y25llybFXspyQ1FZAfMA6toQlzqKstvN6Cbk7tPatJSHwHuAsTyx-nS4m5g_ukdZ0oWlIq9JglmvHPjjlfxKSbwwJQceRUUBzjK_y0XbHcqbZR0_exLJEaPnpB7sP_t3F26UIIBAh8kWlfh9zDFAVIaXKc1ZfpPc </w:t>
      </w:r>
    </w:p>
    <w:p w14:paraId="4B41A5C0" w14:textId="77777777" w:rsidR="000737AB" w:rsidRPr="0097632B" w:rsidRDefault="000737AB" w:rsidP="00B232D3">
      <w:pPr>
        <w:pStyle w:val="Prrafodelista"/>
        <w:spacing w:line="360" w:lineRule="auto"/>
        <w:ind w:left="0"/>
        <w:jc w:val="both"/>
        <w:rPr>
          <w:rFonts w:ascii="Palatino Linotype" w:hAnsi="Palatino Linotype"/>
          <w:b/>
        </w:rPr>
      </w:pPr>
    </w:p>
    <w:p w14:paraId="6C56111B" w14:textId="22B78000" w:rsidR="00B232D3" w:rsidRPr="0097632B" w:rsidRDefault="000737AB" w:rsidP="00B232D3">
      <w:pPr>
        <w:pStyle w:val="Prrafodelista"/>
        <w:numPr>
          <w:ilvl w:val="0"/>
          <w:numId w:val="1"/>
        </w:numPr>
        <w:spacing w:line="360" w:lineRule="auto"/>
        <w:ind w:left="0" w:firstLine="0"/>
        <w:jc w:val="both"/>
        <w:rPr>
          <w:rFonts w:ascii="Palatino Linotype" w:hAnsi="Palatino Linotype"/>
        </w:rPr>
      </w:pPr>
      <w:r w:rsidRPr="0097632B">
        <w:rPr>
          <w:rFonts w:ascii="Palatino Linotype" w:hAnsi="Palatino Linotype"/>
          <w:color w:val="000000"/>
        </w:rPr>
        <w:t>E</w:t>
      </w:r>
      <w:r w:rsidR="00923E55" w:rsidRPr="0097632B">
        <w:rPr>
          <w:rFonts w:ascii="Palatino Linotype" w:hAnsi="Palatino Linotype"/>
          <w:color w:val="000000"/>
        </w:rPr>
        <w:t xml:space="preserve">l </w:t>
      </w:r>
      <w:r w:rsidR="00942616" w:rsidRPr="0097632B">
        <w:rPr>
          <w:rFonts w:ascii="Palatino Linotype" w:hAnsi="Palatino Linotype"/>
          <w:b/>
          <w:color w:val="000000"/>
        </w:rPr>
        <w:t xml:space="preserve">PARTICULAR </w:t>
      </w:r>
      <w:r w:rsidR="00C32613" w:rsidRPr="0097632B">
        <w:rPr>
          <w:rFonts w:ascii="Palatino Linotype" w:hAnsi="Palatino Linotype"/>
          <w:color w:val="000000"/>
        </w:rPr>
        <w:t>d</w:t>
      </w:r>
      <w:r w:rsidRPr="0097632B">
        <w:rPr>
          <w:rFonts w:ascii="Palatino Linotype" w:hAnsi="Palatino Linotype"/>
          <w:color w:val="000000"/>
        </w:rPr>
        <w:t>entro de ambos recurso, dejo</w:t>
      </w:r>
      <w:r w:rsidR="00923E55" w:rsidRPr="0097632B">
        <w:rPr>
          <w:rFonts w:ascii="Palatino Linotype" w:hAnsi="Palatino Linotype"/>
          <w:color w:val="000000"/>
        </w:rPr>
        <w:t xml:space="preserve"> de realizar </w:t>
      </w:r>
      <w:r w:rsidR="00942616" w:rsidRPr="0097632B">
        <w:rPr>
          <w:rFonts w:ascii="Palatino Linotype" w:hAnsi="Palatino Linotype"/>
          <w:color w:val="000000"/>
        </w:rPr>
        <w:t>manifestaciones que a su derecho conviniera y asistiera.</w:t>
      </w:r>
    </w:p>
    <w:p w14:paraId="75A06D62" w14:textId="77777777" w:rsidR="00512090" w:rsidRPr="0097632B" w:rsidRDefault="00512090" w:rsidP="00112C49">
      <w:pPr>
        <w:spacing w:line="360" w:lineRule="auto"/>
        <w:rPr>
          <w:rFonts w:ascii="Palatino Linotype" w:hAnsi="Palatino Linotype"/>
        </w:rPr>
      </w:pPr>
    </w:p>
    <w:p w14:paraId="0A60B96A" w14:textId="07E90EF2" w:rsidR="00942616" w:rsidRPr="0097632B" w:rsidRDefault="00942616" w:rsidP="00942616">
      <w:pPr>
        <w:pStyle w:val="Prrafodelista"/>
        <w:numPr>
          <w:ilvl w:val="0"/>
          <w:numId w:val="1"/>
        </w:numPr>
        <w:spacing w:line="360" w:lineRule="auto"/>
        <w:ind w:left="0" w:firstLine="0"/>
        <w:jc w:val="both"/>
        <w:rPr>
          <w:rFonts w:ascii="Palatino Linotype" w:hAnsi="Palatino Linotype"/>
          <w:b/>
          <w:color w:val="000000" w:themeColor="text1"/>
        </w:rPr>
      </w:pPr>
      <w:r w:rsidRPr="0097632B">
        <w:rPr>
          <w:rFonts w:ascii="Palatino Linotype" w:hAnsi="Palatino Linotype"/>
        </w:rPr>
        <w:t xml:space="preserve">Seguidamente, mediante </w:t>
      </w:r>
      <w:r w:rsidRPr="0097632B">
        <w:rPr>
          <w:rFonts w:ascii="Palatino Linotype" w:hAnsi="Palatino Linotype"/>
          <w:color w:val="000000"/>
        </w:rPr>
        <w:t>acuerdo</w:t>
      </w:r>
      <w:r w:rsidRPr="0097632B">
        <w:rPr>
          <w:rFonts w:ascii="Palatino Linotype" w:hAnsi="Palatino Linotype"/>
        </w:rPr>
        <w:t xml:space="preserve"> </w:t>
      </w:r>
      <w:r w:rsidR="00112C49" w:rsidRPr="0097632B">
        <w:rPr>
          <w:rFonts w:ascii="Palatino Linotype" w:hAnsi="Palatino Linotype"/>
        </w:rPr>
        <w:t xml:space="preserve">de </w:t>
      </w:r>
      <w:r w:rsidR="00462ADC" w:rsidRPr="0097632B">
        <w:rPr>
          <w:rFonts w:ascii="Palatino Linotype" w:hAnsi="Palatino Linotype"/>
          <w:b/>
        </w:rPr>
        <w:t>veintisiete</w:t>
      </w:r>
      <w:r w:rsidR="00112C49" w:rsidRPr="0097632B">
        <w:rPr>
          <w:rFonts w:ascii="Palatino Linotype" w:hAnsi="Palatino Linotype"/>
          <w:b/>
        </w:rPr>
        <w:t xml:space="preserve"> de noviembre</w:t>
      </w:r>
      <w:r w:rsidR="00923E55" w:rsidRPr="0097632B">
        <w:rPr>
          <w:rFonts w:ascii="Palatino Linotype" w:hAnsi="Palatino Linotype"/>
          <w:b/>
        </w:rPr>
        <w:t xml:space="preserve"> de dos mil veinticuatro</w:t>
      </w:r>
      <w:r w:rsidR="007A0058" w:rsidRPr="0097632B">
        <w:rPr>
          <w:rFonts w:ascii="Palatino Linotype" w:hAnsi="Palatino Linotype"/>
        </w:rPr>
        <w:t>,</w:t>
      </w:r>
      <w:r w:rsidR="00923E55" w:rsidRPr="0097632B">
        <w:rPr>
          <w:rFonts w:ascii="Palatino Linotype" w:hAnsi="Palatino Linotype"/>
        </w:rPr>
        <w:t xml:space="preserve"> se decretó</w:t>
      </w:r>
      <w:r w:rsidRPr="0097632B">
        <w:rPr>
          <w:rFonts w:ascii="Palatino Linotype" w:hAnsi="Palatino Linotype"/>
        </w:rPr>
        <w:t xml:space="preserve"> el cierre de instrucción, </w:t>
      </w:r>
      <w:r w:rsidRPr="0097632B">
        <w:rPr>
          <w:rFonts w:ascii="Palatino Linotype" w:hAnsi="Palatino Linotype" w:cs="Arial"/>
        </w:rPr>
        <w:t>por lo que no ha</w:t>
      </w:r>
      <w:bookmarkStart w:id="134" w:name="_Toc491791302"/>
      <w:bookmarkStart w:id="135" w:name="_Toc83128578"/>
      <w:r w:rsidRPr="0097632B">
        <w:rPr>
          <w:rFonts w:ascii="Palatino Linotype" w:hAnsi="Palatino Linotype" w:cs="Arial"/>
        </w:rPr>
        <w:t>biendo más que hacer constar, y-----------------------------------------------------------------</w:t>
      </w:r>
      <w:r w:rsidR="006D5923" w:rsidRPr="0097632B">
        <w:rPr>
          <w:rFonts w:ascii="Palatino Linotype" w:hAnsi="Palatino Linotype" w:cs="Arial"/>
        </w:rPr>
        <w:t>------------------</w:t>
      </w:r>
      <w:r w:rsidR="00462ADC" w:rsidRPr="0097632B">
        <w:rPr>
          <w:rFonts w:ascii="Palatino Linotype" w:hAnsi="Palatino Linotype" w:cs="Arial"/>
        </w:rPr>
        <w:t>-------</w:t>
      </w:r>
    </w:p>
    <w:p w14:paraId="5A5E011F" w14:textId="77777777" w:rsidR="007C50BE" w:rsidRPr="0097632B" w:rsidRDefault="007C50BE" w:rsidP="00942616">
      <w:pPr>
        <w:pStyle w:val="Prrafodelista"/>
        <w:spacing w:line="360" w:lineRule="auto"/>
        <w:ind w:left="0"/>
        <w:jc w:val="center"/>
        <w:rPr>
          <w:rFonts w:ascii="Palatino Linotype" w:hAnsi="Palatino Linotype"/>
          <w:b/>
          <w:color w:val="000000" w:themeColor="text1"/>
        </w:rPr>
      </w:pPr>
    </w:p>
    <w:p w14:paraId="3BB5D241" w14:textId="733BDB6E" w:rsidR="00942616" w:rsidRPr="0097632B" w:rsidRDefault="00942616" w:rsidP="00942616">
      <w:pPr>
        <w:pStyle w:val="Prrafodelista"/>
        <w:spacing w:line="360" w:lineRule="auto"/>
        <w:ind w:left="0"/>
        <w:jc w:val="center"/>
        <w:rPr>
          <w:rFonts w:ascii="Palatino Linotype" w:hAnsi="Palatino Linotype"/>
          <w:b/>
          <w:color w:val="000000" w:themeColor="text1"/>
        </w:rPr>
      </w:pPr>
      <w:r w:rsidRPr="0097632B">
        <w:rPr>
          <w:rFonts w:ascii="Palatino Linotype" w:hAnsi="Palatino Linotype"/>
          <w:b/>
          <w:color w:val="000000" w:themeColor="text1"/>
        </w:rPr>
        <w:t>CONSIDERANDO</w:t>
      </w:r>
      <w:bookmarkEnd w:id="134"/>
      <w:bookmarkEnd w:id="135"/>
    </w:p>
    <w:p w14:paraId="494FCAAD" w14:textId="77777777" w:rsidR="00942616" w:rsidRPr="0097632B" w:rsidRDefault="00942616" w:rsidP="00942616">
      <w:pPr>
        <w:pStyle w:val="Prrafodelista"/>
        <w:spacing w:line="360" w:lineRule="auto"/>
        <w:ind w:left="0"/>
        <w:jc w:val="center"/>
        <w:rPr>
          <w:rFonts w:ascii="Palatino Linotype" w:hAnsi="Palatino Linotype"/>
          <w:b/>
          <w:color w:val="000000" w:themeColor="text1"/>
        </w:rPr>
      </w:pPr>
    </w:p>
    <w:p w14:paraId="151F1821" w14:textId="77777777" w:rsidR="00942616" w:rsidRPr="0097632B" w:rsidRDefault="00942616" w:rsidP="00942616">
      <w:pPr>
        <w:pStyle w:val="Ttulo2"/>
        <w:spacing w:before="0" w:line="360" w:lineRule="auto"/>
        <w:rPr>
          <w:rFonts w:ascii="Palatino Linotype" w:hAnsi="Palatino Linotype"/>
          <w:b/>
          <w:color w:val="auto"/>
          <w:sz w:val="24"/>
          <w:szCs w:val="24"/>
        </w:rPr>
      </w:pPr>
      <w:bookmarkStart w:id="136" w:name="_Toc491791303"/>
      <w:bookmarkStart w:id="137" w:name="_Toc83128579"/>
      <w:r w:rsidRPr="0097632B">
        <w:rPr>
          <w:rFonts w:ascii="Palatino Linotype" w:hAnsi="Palatino Linotype"/>
          <w:b/>
          <w:color w:val="auto"/>
          <w:sz w:val="24"/>
          <w:szCs w:val="24"/>
        </w:rPr>
        <w:t>PRIMERO. De la competencia</w:t>
      </w:r>
      <w:bookmarkEnd w:id="136"/>
      <w:bookmarkEnd w:id="137"/>
    </w:p>
    <w:p w14:paraId="64ED7630" w14:textId="77777777" w:rsidR="00942616" w:rsidRPr="0097632B" w:rsidRDefault="00942616" w:rsidP="00942616">
      <w:pPr>
        <w:spacing w:line="360" w:lineRule="auto"/>
        <w:rPr>
          <w:rFonts w:ascii="Palatino Linotype" w:hAnsi="Palatino Linotype"/>
          <w:lang w:val="es-MX" w:eastAsia="en-US"/>
        </w:rPr>
      </w:pPr>
    </w:p>
    <w:p w14:paraId="04DC053B" w14:textId="77777777" w:rsidR="00942616" w:rsidRPr="0097632B" w:rsidRDefault="00942616" w:rsidP="00942616">
      <w:pPr>
        <w:pStyle w:val="Prrafodelista"/>
        <w:numPr>
          <w:ilvl w:val="0"/>
          <w:numId w:val="1"/>
        </w:numPr>
        <w:spacing w:line="360" w:lineRule="auto"/>
        <w:ind w:left="0" w:firstLine="0"/>
        <w:jc w:val="both"/>
        <w:rPr>
          <w:rFonts w:ascii="Palatino Linotype" w:hAnsi="Palatino Linotype"/>
          <w:color w:val="000000" w:themeColor="text1"/>
        </w:rPr>
      </w:pPr>
      <w:r w:rsidRPr="0097632B">
        <w:rPr>
          <w:rFonts w:ascii="Palatino Linotype" w:hAnsi="Palatino Linotype"/>
          <w:color w:val="000000" w:themeColor="text1"/>
        </w:rPr>
        <w:lastRenderedPageBreak/>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07C14A3B" w14:textId="77777777" w:rsidR="00942616" w:rsidRPr="0097632B" w:rsidRDefault="00942616" w:rsidP="00942616">
      <w:pPr>
        <w:pStyle w:val="Prrafodelista"/>
        <w:spacing w:line="360" w:lineRule="auto"/>
        <w:ind w:left="0"/>
        <w:jc w:val="both"/>
        <w:rPr>
          <w:rFonts w:ascii="Palatino Linotype" w:eastAsia="Calibri" w:hAnsi="Palatino Linotype" w:cs="Times New Roman"/>
          <w:b/>
          <w:lang w:val="es-ES"/>
        </w:rPr>
      </w:pPr>
    </w:p>
    <w:p w14:paraId="1D4969D7" w14:textId="77777777" w:rsidR="00942616" w:rsidRPr="0097632B" w:rsidRDefault="00942616" w:rsidP="00942616">
      <w:pPr>
        <w:pStyle w:val="Ttulo2"/>
        <w:spacing w:before="0" w:line="360" w:lineRule="auto"/>
        <w:rPr>
          <w:rFonts w:ascii="Palatino Linotype" w:hAnsi="Palatino Linotype"/>
          <w:b/>
          <w:color w:val="auto"/>
          <w:sz w:val="24"/>
          <w:szCs w:val="24"/>
        </w:rPr>
      </w:pPr>
      <w:bookmarkStart w:id="138" w:name="_Toc491791304"/>
      <w:bookmarkStart w:id="139" w:name="_Toc83128580"/>
      <w:r w:rsidRPr="0097632B">
        <w:rPr>
          <w:rFonts w:ascii="Palatino Linotype" w:hAnsi="Palatino Linotype"/>
          <w:b/>
          <w:color w:val="auto"/>
          <w:sz w:val="24"/>
          <w:szCs w:val="24"/>
        </w:rPr>
        <w:t>SEGUNDO. De la oportunidad y procedencia.</w:t>
      </w:r>
      <w:bookmarkEnd w:id="138"/>
      <w:bookmarkEnd w:id="139"/>
    </w:p>
    <w:p w14:paraId="246E1D9F" w14:textId="77777777" w:rsidR="00942616" w:rsidRPr="0097632B" w:rsidRDefault="00942616" w:rsidP="00942616">
      <w:pPr>
        <w:spacing w:line="360" w:lineRule="auto"/>
        <w:rPr>
          <w:rFonts w:ascii="Palatino Linotype" w:hAnsi="Palatino Linotype"/>
          <w:lang w:val="es-MX" w:eastAsia="en-US"/>
        </w:rPr>
      </w:pPr>
    </w:p>
    <w:p w14:paraId="6E848BD6" w14:textId="0AC29A28" w:rsidR="00942616" w:rsidRPr="0097632B" w:rsidRDefault="00942616" w:rsidP="00F45166">
      <w:pPr>
        <w:pStyle w:val="Prrafodelista"/>
        <w:numPr>
          <w:ilvl w:val="0"/>
          <w:numId w:val="1"/>
        </w:numPr>
        <w:spacing w:line="360" w:lineRule="auto"/>
        <w:ind w:left="0" w:firstLine="0"/>
        <w:jc w:val="both"/>
        <w:rPr>
          <w:rFonts w:ascii="Palatino Linotype" w:hAnsi="Palatino Linotype"/>
        </w:rPr>
      </w:pPr>
      <w:r w:rsidRPr="0097632B">
        <w:rPr>
          <w:rFonts w:ascii="Palatino Linotype" w:eastAsia="Calibri" w:hAnsi="Palatino Linotype" w:cs="Arial"/>
        </w:rPr>
        <w:t xml:space="preserve">El medio de impugnación fue presentado a través del </w:t>
      </w:r>
      <w:r w:rsidRPr="0097632B">
        <w:rPr>
          <w:rFonts w:ascii="Palatino Linotype" w:eastAsia="Calibri" w:hAnsi="Palatino Linotype" w:cs="Arial"/>
          <w:b/>
        </w:rPr>
        <w:t>SAIMEX,</w:t>
      </w:r>
      <w:r w:rsidRPr="0097632B">
        <w:rPr>
          <w:rFonts w:ascii="Palatino Linotype" w:eastAsia="Calibri" w:hAnsi="Palatino Linotype" w:cs="Arial"/>
        </w:rPr>
        <w:t xml:space="preserve"> en el formato previamente aprobado para tal efecto y dentro del plazo legal de quince días hábiles otorgados; para el caso en particular es de señalar que el </w:t>
      </w:r>
      <w:r w:rsidRPr="0097632B">
        <w:rPr>
          <w:rFonts w:ascii="Palatino Linotype" w:eastAsia="Calibri" w:hAnsi="Palatino Linotype" w:cs="Arial"/>
          <w:b/>
        </w:rPr>
        <w:t>SUJETO OBLIGADO</w:t>
      </w:r>
      <w:r w:rsidRPr="0097632B">
        <w:rPr>
          <w:rFonts w:ascii="Palatino Linotype" w:eastAsia="Calibri" w:hAnsi="Palatino Linotype" w:cs="Arial"/>
        </w:rPr>
        <w:t xml:space="preserve"> entregó su respuesta </w:t>
      </w:r>
      <w:r w:rsidRPr="0097632B">
        <w:rPr>
          <w:rFonts w:ascii="Palatino Linotype" w:hAnsi="Palatino Linotype"/>
          <w:color w:val="000000" w:themeColor="text1"/>
        </w:rPr>
        <w:t>el</w:t>
      </w:r>
      <w:r w:rsidR="003441EF" w:rsidRPr="0097632B">
        <w:rPr>
          <w:rFonts w:ascii="Palatino Linotype" w:eastAsia="Calibri" w:hAnsi="Palatino Linotype" w:cs="Arial"/>
        </w:rPr>
        <w:t xml:space="preserve"> </w:t>
      </w:r>
      <w:r w:rsidR="00112C49" w:rsidRPr="0097632B">
        <w:rPr>
          <w:rFonts w:ascii="Palatino Linotype" w:eastAsia="Calibri" w:hAnsi="Palatino Linotype" w:cs="Arial"/>
          <w:b/>
        </w:rPr>
        <w:t>veintiocho de octubre de dos mil veinticuatro</w:t>
      </w:r>
      <w:r w:rsidRPr="0097632B">
        <w:rPr>
          <w:rFonts w:ascii="Palatino Linotype" w:eastAsia="Calibri" w:hAnsi="Palatino Linotype" w:cs="Arial"/>
        </w:rPr>
        <w:t xml:space="preserve">, </w:t>
      </w:r>
      <w:r w:rsidRPr="0097632B">
        <w:rPr>
          <w:rFonts w:ascii="Palatino Linotype" w:hAnsi="Palatino Linotype" w:cs="Arial"/>
        </w:rPr>
        <w:t>de tal forma que el plazo para interponer el recur</w:t>
      </w:r>
      <w:r w:rsidR="00057FB2" w:rsidRPr="0097632B">
        <w:rPr>
          <w:rFonts w:ascii="Palatino Linotype" w:hAnsi="Palatino Linotype" w:cs="Arial"/>
        </w:rPr>
        <w:t xml:space="preserve">so de revisión transcurrió del </w:t>
      </w:r>
      <w:r w:rsidR="00112C49" w:rsidRPr="0097632B">
        <w:rPr>
          <w:rFonts w:ascii="Palatino Linotype" w:hAnsi="Palatino Linotype" w:cs="Arial"/>
          <w:b/>
        </w:rPr>
        <w:t xml:space="preserve">veintinueve de octubre </w:t>
      </w:r>
      <w:r w:rsidR="00112C49" w:rsidRPr="0097632B">
        <w:rPr>
          <w:rFonts w:ascii="Palatino Linotype" w:hAnsi="Palatino Linotype" w:cs="Arial"/>
        </w:rPr>
        <w:t xml:space="preserve">al </w:t>
      </w:r>
      <w:r w:rsidR="00112C49" w:rsidRPr="0097632B">
        <w:rPr>
          <w:rFonts w:ascii="Palatino Linotype" w:hAnsi="Palatino Linotype" w:cs="Arial"/>
          <w:b/>
        </w:rPr>
        <w:t>veinte de noviembre de dos mil veinticuatro</w:t>
      </w:r>
      <w:r w:rsidRPr="0097632B">
        <w:rPr>
          <w:rFonts w:ascii="Palatino Linotype" w:hAnsi="Palatino Linotype" w:cs="Arial"/>
        </w:rPr>
        <w:t xml:space="preserve">; en consecuencia, el ahora </w:t>
      </w:r>
      <w:r w:rsidRPr="0097632B">
        <w:rPr>
          <w:rFonts w:ascii="Palatino Linotype" w:hAnsi="Palatino Linotype" w:cs="Arial"/>
          <w:b/>
        </w:rPr>
        <w:t>RECURRENTE</w:t>
      </w:r>
      <w:r w:rsidRPr="0097632B">
        <w:rPr>
          <w:rFonts w:ascii="Palatino Linotype" w:hAnsi="Palatino Linotype" w:cs="Arial"/>
        </w:rPr>
        <w:t xml:space="preserve"> </w:t>
      </w:r>
      <w:r w:rsidR="00512CC0" w:rsidRPr="0097632B">
        <w:rPr>
          <w:rFonts w:ascii="Palatino Linotype" w:hAnsi="Palatino Linotype" w:cs="Arial"/>
        </w:rPr>
        <w:t xml:space="preserve">presentó su inconformidad el </w:t>
      </w:r>
      <w:r w:rsidR="00112C49" w:rsidRPr="0097632B">
        <w:rPr>
          <w:rFonts w:ascii="Palatino Linotype" w:hAnsi="Palatino Linotype" w:cs="Arial"/>
        </w:rPr>
        <w:t>día</w:t>
      </w:r>
      <w:r w:rsidR="00112C49" w:rsidRPr="0097632B">
        <w:rPr>
          <w:rFonts w:ascii="Palatino Linotype" w:hAnsi="Palatino Linotype" w:cs="Arial"/>
          <w:b/>
        </w:rPr>
        <w:t xml:space="preserve"> seis de noviembre de dos mil veinticuatro</w:t>
      </w:r>
      <w:r w:rsidR="00512CC0" w:rsidRPr="0097632B">
        <w:rPr>
          <w:rFonts w:ascii="Palatino Linotype" w:hAnsi="Palatino Linotype" w:cs="Arial"/>
          <w:b/>
        </w:rPr>
        <w:t xml:space="preserve">; </w:t>
      </w:r>
      <w:r w:rsidRPr="0097632B">
        <w:rPr>
          <w:rFonts w:ascii="Palatino Linotype" w:hAnsi="Palatino Linotype" w:cs="Arial"/>
        </w:rPr>
        <w:t>por lo que se estima que la inconformidad se presentó dentro del lapso legalmente establecido para tal efecto.</w:t>
      </w:r>
    </w:p>
    <w:p w14:paraId="14DAC13B" w14:textId="77777777" w:rsidR="000B379A" w:rsidRPr="0097632B" w:rsidRDefault="000B379A" w:rsidP="000B379A">
      <w:pPr>
        <w:spacing w:line="360" w:lineRule="auto"/>
        <w:contextualSpacing/>
        <w:jc w:val="both"/>
        <w:rPr>
          <w:rFonts w:ascii="Palatino Linotype" w:eastAsia="Calibri" w:hAnsi="Palatino Linotype" w:cs="Arial"/>
        </w:rPr>
      </w:pPr>
    </w:p>
    <w:p w14:paraId="7DBBAEF2" w14:textId="1268D825" w:rsidR="000B379A" w:rsidRPr="0097632B" w:rsidRDefault="000B379A" w:rsidP="000B379A">
      <w:pPr>
        <w:numPr>
          <w:ilvl w:val="0"/>
          <w:numId w:val="1"/>
        </w:numPr>
        <w:spacing w:line="360" w:lineRule="auto"/>
        <w:ind w:left="0" w:firstLine="0"/>
        <w:contextualSpacing/>
        <w:jc w:val="both"/>
        <w:rPr>
          <w:rFonts w:ascii="Palatino Linotype" w:eastAsia="Calibri" w:hAnsi="Palatino Linotype" w:cs="Arial"/>
        </w:rPr>
      </w:pPr>
      <w:r w:rsidRPr="0097632B">
        <w:rPr>
          <w:rFonts w:ascii="Palatino Linotype" w:eastAsia="Calibri" w:hAnsi="Palatino Linotype" w:cs="Arial"/>
        </w:rPr>
        <w:lastRenderedPageBreak/>
        <w:t>Asimismo,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636AC809" w14:textId="77777777" w:rsidR="00942616" w:rsidRPr="0097632B" w:rsidRDefault="00942616" w:rsidP="00942616">
      <w:pPr>
        <w:pStyle w:val="Prrafodelista"/>
        <w:spacing w:line="360" w:lineRule="auto"/>
        <w:ind w:left="0"/>
        <w:rPr>
          <w:rFonts w:ascii="Palatino Linotype" w:eastAsia="Calibri" w:hAnsi="Palatino Linotype" w:cs="Arial"/>
        </w:rPr>
      </w:pPr>
    </w:p>
    <w:p w14:paraId="1288E334" w14:textId="77777777" w:rsidR="00942616" w:rsidRPr="0097632B" w:rsidRDefault="00942616" w:rsidP="00942616">
      <w:pPr>
        <w:pStyle w:val="Ttulo1"/>
        <w:spacing w:before="0" w:line="360" w:lineRule="auto"/>
        <w:rPr>
          <w:rFonts w:ascii="Palatino Linotype" w:hAnsi="Palatino Linotype"/>
          <w:b/>
          <w:color w:val="000000" w:themeColor="text1"/>
          <w:sz w:val="24"/>
          <w:szCs w:val="24"/>
        </w:rPr>
      </w:pPr>
      <w:bookmarkStart w:id="140" w:name="_Toc66998086"/>
      <w:bookmarkStart w:id="141" w:name="_Toc70526130"/>
      <w:r w:rsidRPr="0097632B">
        <w:rPr>
          <w:rFonts w:ascii="Palatino Linotype" w:hAnsi="Palatino Linotype"/>
          <w:b/>
          <w:color w:val="auto"/>
          <w:sz w:val="24"/>
          <w:szCs w:val="24"/>
        </w:rPr>
        <w:t xml:space="preserve">TERCERO. </w:t>
      </w:r>
      <w:bookmarkStart w:id="142" w:name="_Toc34246179"/>
      <w:bookmarkStart w:id="143" w:name="_Toc50033991"/>
      <w:bookmarkStart w:id="144" w:name="_Toc51259588"/>
      <w:bookmarkStart w:id="145" w:name="_Toc83128581"/>
      <w:bookmarkStart w:id="146" w:name="_Toc501021589"/>
      <w:bookmarkEnd w:id="140"/>
      <w:bookmarkEnd w:id="141"/>
      <w:r w:rsidRPr="0097632B">
        <w:rPr>
          <w:rFonts w:ascii="Palatino Linotype" w:hAnsi="Palatino Linotype"/>
          <w:b/>
          <w:color w:val="000000" w:themeColor="text1"/>
          <w:sz w:val="24"/>
          <w:szCs w:val="24"/>
        </w:rPr>
        <w:t xml:space="preserve">Del planteamiento de la </w:t>
      </w:r>
      <w:r w:rsidRPr="0097632B">
        <w:rPr>
          <w:rFonts w:ascii="Palatino Linotype" w:hAnsi="Palatino Linotype"/>
          <w:b/>
          <w:i/>
          <w:color w:val="000000" w:themeColor="text1"/>
          <w:sz w:val="24"/>
          <w:szCs w:val="24"/>
        </w:rPr>
        <w:t>Litis</w:t>
      </w:r>
      <w:r w:rsidRPr="0097632B">
        <w:rPr>
          <w:rFonts w:ascii="Palatino Linotype" w:hAnsi="Palatino Linotype"/>
          <w:b/>
          <w:color w:val="000000" w:themeColor="text1"/>
          <w:sz w:val="24"/>
          <w:szCs w:val="24"/>
        </w:rPr>
        <w:t>.</w:t>
      </w:r>
      <w:bookmarkEnd w:id="142"/>
      <w:bookmarkEnd w:id="143"/>
      <w:bookmarkEnd w:id="144"/>
      <w:bookmarkEnd w:id="145"/>
      <w:bookmarkEnd w:id="146"/>
    </w:p>
    <w:p w14:paraId="288104E1" w14:textId="77777777" w:rsidR="00942616" w:rsidRPr="0097632B" w:rsidRDefault="00942616" w:rsidP="00942616">
      <w:pPr>
        <w:spacing w:line="360" w:lineRule="auto"/>
        <w:rPr>
          <w:rFonts w:ascii="Palatino Linotype" w:hAnsi="Palatino Linotype"/>
          <w:lang w:val="es-MX" w:eastAsia="en-US"/>
        </w:rPr>
      </w:pPr>
    </w:p>
    <w:p w14:paraId="6B41CFCE" w14:textId="1D60E98E" w:rsidR="000B379A" w:rsidRPr="0097632B" w:rsidRDefault="00942616" w:rsidP="000B379A">
      <w:pPr>
        <w:pStyle w:val="Prrafodelista"/>
        <w:numPr>
          <w:ilvl w:val="0"/>
          <w:numId w:val="1"/>
        </w:numPr>
        <w:spacing w:line="360" w:lineRule="auto"/>
        <w:ind w:left="0" w:firstLine="0"/>
        <w:jc w:val="both"/>
        <w:rPr>
          <w:rFonts w:ascii="Palatino Linotype" w:hAnsi="Palatino Linotype" w:cs="Arial"/>
        </w:rPr>
      </w:pPr>
      <w:r w:rsidRPr="0097632B">
        <w:rPr>
          <w:rFonts w:ascii="Palatino Linotype" w:hAnsi="Palatino Linotype" w:cs="Arial"/>
        </w:rPr>
        <w:t xml:space="preserve">Se </w:t>
      </w:r>
      <w:r w:rsidRPr="0097632B">
        <w:rPr>
          <w:rFonts w:ascii="Palatino Linotype" w:eastAsia="Calibri" w:hAnsi="Palatino Linotype" w:cs="Arial"/>
        </w:rPr>
        <w:t>solicitó</w:t>
      </w:r>
      <w:r w:rsidRPr="0097632B">
        <w:rPr>
          <w:rFonts w:ascii="Palatino Linotype" w:hAnsi="Palatino Linotype" w:cs="Arial"/>
        </w:rPr>
        <w:t xml:space="preserve"> tener acceso, a la información que a continuación se desagrega:</w:t>
      </w:r>
    </w:p>
    <w:p w14:paraId="1C4A4010" w14:textId="77777777" w:rsidR="00112C49" w:rsidRPr="0097632B" w:rsidRDefault="00112C49" w:rsidP="00112C49">
      <w:pPr>
        <w:spacing w:line="360" w:lineRule="auto"/>
        <w:jc w:val="both"/>
        <w:rPr>
          <w:rFonts w:ascii="Palatino Linotype" w:hAnsi="Palatino Linotype" w:cs="Arial"/>
          <w:b/>
        </w:rPr>
      </w:pPr>
    </w:p>
    <w:p w14:paraId="2216D7D6" w14:textId="48BDA656" w:rsidR="00112C49" w:rsidRPr="0097632B" w:rsidRDefault="00112C49" w:rsidP="00112C49">
      <w:pPr>
        <w:spacing w:line="360" w:lineRule="auto"/>
        <w:jc w:val="both"/>
        <w:rPr>
          <w:rFonts w:ascii="Palatino Linotype" w:hAnsi="Palatino Linotype" w:cs="Arial"/>
        </w:rPr>
      </w:pPr>
      <w:r w:rsidRPr="0097632B">
        <w:rPr>
          <w:rFonts w:ascii="Palatino Linotype" w:hAnsi="Palatino Linotype" w:cs="Arial"/>
        </w:rPr>
        <w:t xml:space="preserve">Del Ayuntamiento de Toluca correspondiente al año </w:t>
      </w:r>
      <w:r w:rsidR="006D5923" w:rsidRPr="0097632B">
        <w:rPr>
          <w:rFonts w:ascii="Palatino Linotype" w:hAnsi="Palatino Linotype" w:cs="Arial"/>
        </w:rPr>
        <w:t xml:space="preserve">2022 y </w:t>
      </w:r>
      <w:r w:rsidRPr="0097632B">
        <w:rPr>
          <w:rFonts w:ascii="Palatino Linotype" w:hAnsi="Palatino Linotype" w:cs="Arial"/>
        </w:rPr>
        <w:t>2023:</w:t>
      </w:r>
    </w:p>
    <w:p w14:paraId="04EE3CC5" w14:textId="77777777" w:rsidR="00621C2C" w:rsidRPr="0097632B" w:rsidRDefault="00621C2C" w:rsidP="00112C49">
      <w:pPr>
        <w:spacing w:line="360" w:lineRule="auto"/>
        <w:jc w:val="both"/>
        <w:rPr>
          <w:rFonts w:ascii="Palatino Linotype" w:hAnsi="Palatino Linotype" w:cs="Arial"/>
        </w:rPr>
      </w:pPr>
    </w:p>
    <w:p w14:paraId="2D7A9FB8" w14:textId="17F8A59A" w:rsidR="00621C2C" w:rsidRPr="0097632B" w:rsidRDefault="00112C49" w:rsidP="00112C49">
      <w:pPr>
        <w:pStyle w:val="Prrafodelista"/>
        <w:numPr>
          <w:ilvl w:val="0"/>
          <w:numId w:val="30"/>
        </w:numPr>
        <w:spacing w:line="360" w:lineRule="auto"/>
        <w:ind w:right="378"/>
        <w:jc w:val="both"/>
        <w:rPr>
          <w:rFonts w:ascii="Palatino Linotype" w:eastAsia="MS Mincho" w:hAnsi="Palatino Linotype" w:cs="Arial"/>
          <w:i/>
        </w:rPr>
      </w:pPr>
      <w:r w:rsidRPr="0097632B">
        <w:rPr>
          <w:rFonts w:ascii="Palatino Linotype" w:hAnsi="Palatino Linotype" w:cs="Arial"/>
        </w:rPr>
        <w:t>En versión pública, solicitudes y respuestas de las solicitudes de acceso a la información pública</w:t>
      </w:r>
      <w:r w:rsidR="0079799D" w:rsidRPr="0097632B">
        <w:rPr>
          <w:rFonts w:ascii="Palatino Linotype" w:hAnsi="Palatino Linotype" w:cs="Arial"/>
        </w:rPr>
        <w:t>.</w:t>
      </w:r>
    </w:p>
    <w:p w14:paraId="429E16CD" w14:textId="544E33CE" w:rsidR="00621C2C" w:rsidRPr="0097632B" w:rsidRDefault="00112C49" w:rsidP="00621C2C">
      <w:pPr>
        <w:pStyle w:val="Prrafodelista"/>
        <w:spacing w:line="360" w:lineRule="auto"/>
        <w:ind w:left="775" w:right="378"/>
        <w:jc w:val="both"/>
        <w:rPr>
          <w:rFonts w:ascii="Palatino Linotype" w:eastAsia="MS Mincho" w:hAnsi="Palatino Linotype" w:cs="Arial"/>
          <w:i/>
        </w:rPr>
      </w:pPr>
      <w:r w:rsidRPr="0097632B">
        <w:rPr>
          <w:rFonts w:ascii="Palatino Linotype" w:hAnsi="Palatino Linotype" w:cs="Arial"/>
        </w:rPr>
        <w:t xml:space="preserve"> </w:t>
      </w:r>
    </w:p>
    <w:p w14:paraId="3143E56A" w14:textId="1AFADBF3" w:rsidR="001A1C3B" w:rsidRPr="0097632B" w:rsidRDefault="001A1C3B" w:rsidP="00621C2C">
      <w:pPr>
        <w:numPr>
          <w:ilvl w:val="0"/>
          <w:numId w:val="1"/>
        </w:numPr>
        <w:spacing w:line="360" w:lineRule="auto"/>
        <w:ind w:left="0" w:firstLine="0"/>
        <w:contextualSpacing/>
        <w:jc w:val="both"/>
        <w:rPr>
          <w:rFonts w:ascii="Palatino Linotype" w:eastAsia="MS Mincho" w:hAnsi="Palatino Linotype" w:cs="Arial"/>
          <w:i/>
        </w:rPr>
      </w:pPr>
      <w:r w:rsidRPr="0097632B">
        <w:rPr>
          <w:rFonts w:ascii="Palatino Linotype" w:hAnsi="Palatino Linotype" w:cs="Arial"/>
        </w:rPr>
        <w:t>Para tal efecto, el</w:t>
      </w:r>
      <w:r w:rsidR="00942616" w:rsidRPr="0097632B">
        <w:rPr>
          <w:rFonts w:ascii="Palatino Linotype" w:hAnsi="Palatino Linotype" w:cs="Arial"/>
        </w:rPr>
        <w:t xml:space="preserve"> </w:t>
      </w:r>
      <w:r w:rsidR="00942616" w:rsidRPr="0097632B">
        <w:rPr>
          <w:rFonts w:ascii="Palatino Linotype" w:eastAsia="MS Mincho" w:hAnsi="Palatino Linotype" w:cs="Arial"/>
          <w:b/>
        </w:rPr>
        <w:t>SUJETO</w:t>
      </w:r>
      <w:r w:rsidR="00942616" w:rsidRPr="0097632B">
        <w:rPr>
          <w:rFonts w:ascii="Palatino Linotype" w:hAnsi="Palatino Linotype" w:cs="Arial"/>
          <w:b/>
        </w:rPr>
        <w:t xml:space="preserve"> OBLIGADO </w:t>
      </w:r>
      <w:r w:rsidR="00942616" w:rsidRPr="0097632B">
        <w:rPr>
          <w:rFonts w:ascii="Palatino Linotype" w:hAnsi="Palatino Linotype" w:cs="Arial"/>
        </w:rPr>
        <w:t>emitió</w:t>
      </w:r>
      <w:r w:rsidRPr="0097632B">
        <w:rPr>
          <w:rFonts w:ascii="Palatino Linotype" w:hAnsi="Palatino Linotype" w:cs="Arial"/>
        </w:rPr>
        <w:t xml:space="preserve"> </w:t>
      </w:r>
      <w:r w:rsidR="00F45166" w:rsidRPr="0097632B">
        <w:rPr>
          <w:rFonts w:ascii="Palatino Linotype" w:hAnsi="Palatino Linotype" w:cs="Arial"/>
        </w:rPr>
        <w:t xml:space="preserve">la respuesta ya transcrita en el anterior Párrafo 2, a lo que </w:t>
      </w:r>
      <w:r w:rsidR="008D7090" w:rsidRPr="0097632B">
        <w:rPr>
          <w:rFonts w:ascii="Palatino Linotype" w:hAnsi="Palatino Linotype" w:cs="Arial"/>
          <w:b/>
        </w:rPr>
        <w:t>EL PARTICULAR</w:t>
      </w:r>
      <w:r w:rsidR="008D7090" w:rsidRPr="0097632B">
        <w:rPr>
          <w:rFonts w:ascii="Palatino Linotype" w:hAnsi="Palatino Linotype" w:cs="Arial"/>
        </w:rPr>
        <w:t xml:space="preserve"> </w:t>
      </w:r>
      <w:r w:rsidR="00F45166" w:rsidRPr="0097632B">
        <w:rPr>
          <w:rFonts w:ascii="Palatino Linotype" w:hAnsi="Palatino Linotype" w:cs="Arial"/>
        </w:rPr>
        <w:t xml:space="preserve">se inconformó arguyendo </w:t>
      </w:r>
      <w:r w:rsidR="00F45166" w:rsidRPr="0097632B">
        <w:rPr>
          <w:rFonts w:ascii="Palatino Linotype" w:hAnsi="Palatino Linotype" w:cs="Arial"/>
          <w:i/>
        </w:rPr>
        <w:t xml:space="preserve">grosso modo </w:t>
      </w:r>
      <w:r w:rsidR="00527958" w:rsidRPr="0097632B">
        <w:rPr>
          <w:rFonts w:ascii="Palatino Linotype" w:hAnsi="Palatino Linotype" w:cs="Arial"/>
        </w:rPr>
        <w:t>por la respuesta incomplet</w:t>
      </w:r>
      <w:r w:rsidR="0079799D" w:rsidRPr="0097632B">
        <w:rPr>
          <w:rFonts w:ascii="Palatino Linotype" w:hAnsi="Palatino Linotype" w:cs="Arial"/>
        </w:rPr>
        <w:t xml:space="preserve">a a las </w:t>
      </w:r>
      <w:r w:rsidR="002665D1" w:rsidRPr="0097632B">
        <w:rPr>
          <w:rFonts w:ascii="Palatino Linotype" w:hAnsi="Palatino Linotype" w:cs="Arial"/>
        </w:rPr>
        <w:t>solicitudes</w:t>
      </w:r>
      <w:r w:rsidR="0079799D" w:rsidRPr="0097632B">
        <w:rPr>
          <w:rFonts w:ascii="Palatino Linotype" w:hAnsi="Palatino Linotype" w:cs="Arial"/>
        </w:rPr>
        <w:t xml:space="preserve"> de información.</w:t>
      </w:r>
    </w:p>
    <w:p w14:paraId="4F892031" w14:textId="77777777" w:rsidR="00942616" w:rsidRPr="0097632B" w:rsidRDefault="00942616" w:rsidP="00942616">
      <w:pPr>
        <w:tabs>
          <w:tab w:val="left" w:pos="933"/>
        </w:tabs>
        <w:spacing w:line="360" w:lineRule="auto"/>
        <w:contextualSpacing/>
        <w:jc w:val="both"/>
        <w:rPr>
          <w:rFonts w:ascii="Palatino Linotype" w:eastAsia="MS Mincho" w:hAnsi="Palatino Linotype" w:cs="Arial"/>
        </w:rPr>
      </w:pPr>
      <w:r w:rsidRPr="0097632B">
        <w:rPr>
          <w:rFonts w:ascii="Palatino Linotype" w:eastAsia="MS Mincho" w:hAnsi="Palatino Linotype" w:cs="Arial"/>
        </w:rPr>
        <w:tab/>
      </w:r>
    </w:p>
    <w:p w14:paraId="79A9C815" w14:textId="46FBFA04" w:rsidR="00112C49" w:rsidRPr="0097632B" w:rsidRDefault="0079799D" w:rsidP="00112C49">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En respuesta se proporcionaron los links</w:t>
      </w:r>
      <w:r w:rsidR="00112C49" w:rsidRPr="0097632B">
        <w:rPr>
          <w:rFonts w:ascii="Palatino Linotype" w:eastAsia="MS Mincho" w:hAnsi="Palatino Linotype" w:cs="Arial"/>
        </w:rPr>
        <w:t xml:space="preserve"> en donde el </w:t>
      </w:r>
      <w:r w:rsidR="00112C49" w:rsidRPr="0097632B">
        <w:rPr>
          <w:rFonts w:ascii="Palatino Linotype" w:eastAsia="MS Mincho" w:hAnsi="Palatino Linotype" w:cs="Arial"/>
          <w:b/>
        </w:rPr>
        <w:t xml:space="preserve">SUJETO OBLIGADO, </w:t>
      </w:r>
      <w:r w:rsidR="00112C49" w:rsidRPr="0097632B">
        <w:rPr>
          <w:rFonts w:ascii="Palatino Linotype" w:eastAsia="MS Mincho" w:hAnsi="Palatino Linotype" w:cs="Arial"/>
        </w:rPr>
        <w:t>refirió se encontraba la información solicitada.</w:t>
      </w:r>
    </w:p>
    <w:p w14:paraId="6E332277" w14:textId="77777777" w:rsidR="00112C49" w:rsidRPr="0097632B" w:rsidRDefault="00112C49" w:rsidP="00112C49">
      <w:pPr>
        <w:spacing w:line="360" w:lineRule="auto"/>
        <w:contextualSpacing/>
        <w:jc w:val="both"/>
        <w:rPr>
          <w:rFonts w:ascii="Palatino Linotype" w:eastAsia="MS Mincho" w:hAnsi="Palatino Linotype" w:cs="Arial"/>
        </w:rPr>
      </w:pPr>
    </w:p>
    <w:p w14:paraId="3851A720" w14:textId="4727D7C3" w:rsidR="00112C49" w:rsidRPr="0097632B" w:rsidRDefault="00112C49" w:rsidP="00112C49">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lastRenderedPageBreak/>
        <w:t>Inconforme con la</w:t>
      </w:r>
      <w:r w:rsidR="006D5923" w:rsidRPr="0097632B">
        <w:rPr>
          <w:rFonts w:ascii="Palatino Linotype" w:eastAsia="MS Mincho" w:hAnsi="Palatino Linotype" w:cs="Arial"/>
        </w:rPr>
        <w:t>s</w:t>
      </w:r>
      <w:r w:rsidRPr="0097632B">
        <w:rPr>
          <w:rFonts w:ascii="Palatino Linotype" w:eastAsia="MS Mincho" w:hAnsi="Palatino Linotype" w:cs="Arial"/>
        </w:rPr>
        <w:t xml:space="preserve"> respuesta</w:t>
      </w:r>
      <w:r w:rsidR="006D5923" w:rsidRPr="0097632B">
        <w:rPr>
          <w:rFonts w:ascii="Palatino Linotype" w:eastAsia="MS Mincho" w:hAnsi="Palatino Linotype" w:cs="Arial"/>
        </w:rPr>
        <w:t>s proporcionadas</w:t>
      </w:r>
      <w:r w:rsidRPr="0097632B">
        <w:rPr>
          <w:rFonts w:ascii="Palatino Linotype" w:eastAsia="MS Mincho" w:hAnsi="Palatino Linotype" w:cs="Arial"/>
        </w:rPr>
        <w:t xml:space="preserve">, el </w:t>
      </w:r>
      <w:r w:rsidRPr="0097632B">
        <w:rPr>
          <w:rFonts w:ascii="Palatino Linotype" w:eastAsia="MS Mincho" w:hAnsi="Palatino Linotype" w:cs="Arial"/>
          <w:b/>
        </w:rPr>
        <w:t xml:space="preserve">PARTICULAR </w:t>
      </w:r>
      <w:r w:rsidR="006D5923" w:rsidRPr="0097632B">
        <w:rPr>
          <w:rFonts w:ascii="Palatino Linotype" w:eastAsia="MS Mincho" w:hAnsi="Palatino Linotype" w:cs="Arial"/>
        </w:rPr>
        <w:t>interpuso los</w:t>
      </w:r>
      <w:r w:rsidRPr="0097632B">
        <w:rPr>
          <w:rFonts w:ascii="Palatino Linotype" w:eastAsia="MS Mincho" w:hAnsi="Palatino Linotype" w:cs="Arial"/>
        </w:rPr>
        <w:t xml:space="preserve"> presente</w:t>
      </w:r>
      <w:r w:rsidR="006D5923" w:rsidRPr="0097632B">
        <w:rPr>
          <w:rFonts w:ascii="Palatino Linotype" w:eastAsia="MS Mincho" w:hAnsi="Palatino Linotype" w:cs="Arial"/>
        </w:rPr>
        <w:t>s</w:t>
      </w:r>
      <w:r w:rsidRPr="0097632B">
        <w:rPr>
          <w:rFonts w:ascii="Palatino Linotype" w:eastAsia="MS Mincho" w:hAnsi="Palatino Linotype" w:cs="Arial"/>
        </w:rPr>
        <w:t xml:space="preserve"> recurso</w:t>
      </w:r>
      <w:r w:rsidR="006D5923" w:rsidRPr="0097632B">
        <w:rPr>
          <w:rFonts w:ascii="Palatino Linotype" w:eastAsia="MS Mincho" w:hAnsi="Palatino Linotype" w:cs="Arial"/>
        </w:rPr>
        <w:t>s</w:t>
      </w:r>
      <w:r w:rsidRPr="0097632B">
        <w:rPr>
          <w:rFonts w:ascii="Palatino Linotype" w:eastAsia="MS Mincho" w:hAnsi="Palatino Linotype" w:cs="Arial"/>
        </w:rPr>
        <w:t xml:space="preserve"> de revisión, arguyendo que no se le entrego la información solicitada.</w:t>
      </w:r>
    </w:p>
    <w:p w14:paraId="10347AB7" w14:textId="77777777" w:rsidR="000737AB" w:rsidRPr="0097632B" w:rsidRDefault="000737AB" w:rsidP="000737AB">
      <w:pPr>
        <w:spacing w:line="360" w:lineRule="auto"/>
        <w:contextualSpacing/>
        <w:jc w:val="both"/>
        <w:rPr>
          <w:rFonts w:ascii="Palatino Linotype" w:eastAsia="MS Mincho" w:hAnsi="Palatino Linotype" w:cs="Arial"/>
        </w:rPr>
      </w:pPr>
    </w:p>
    <w:p w14:paraId="74B649A7" w14:textId="62AFD0ED" w:rsidR="000737AB" w:rsidRPr="0097632B" w:rsidRDefault="000737AB" w:rsidP="00112C49">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 xml:space="preserve">Una vez abierta la etapa de manifestaciones, el </w:t>
      </w:r>
      <w:r w:rsidRPr="0097632B">
        <w:rPr>
          <w:rFonts w:ascii="Palatino Linotype" w:eastAsia="MS Mincho" w:hAnsi="Palatino Linotype" w:cs="Arial"/>
          <w:b/>
        </w:rPr>
        <w:t xml:space="preserve">SUJETO OBLIGADO, </w:t>
      </w:r>
      <w:r w:rsidRPr="0097632B">
        <w:rPr>
          <w:rFonts w:ascii="Palatino Linotype" w:eastAsia="MS Mincho" w:hAnsi="Palatino Linotype" w:cs="Arial"/>
        </w:rPr>
        <w:t>rindió el informe justificado correspondiente, de donde se despre</w:t>
      </w:r>
      <w:r w:rsidR="00DD1010" w:rsidRPr="0097632B">
        <w:rPr>
          <w:rFonts w:ascii="Palatino Linotype" w:eastAsia="MS Mincho" w:hAnsi="Palatino Linotype" w:cs="Arial"/>
        </w:rPr>
        <w:t xml:space="preserve">nde que proporciono información </w:t>
      </w:r>
      <w:r w:rsidR="0079799D" w:rsidRPr="0097632B">
        <w:rPr>
          <w:rFonts w:ascii="Palatino Linotype" w:eastAsia="MS Mincho" w:hAnsi="Palatino Linotype" w:cs="Arial"/>
        </w:rPr>
        <w:t>novedosa, es decir,</w:t>
      </w:r>
      <w:r w:rsidR="00DD1010" w:rsidRPr="0097632B">
        <w:rPr>
          <w:rFonts w:ascii="Palatino Linotype" w:eastAsia="MS Mincho" w:hAnsi="Palatino Linotype" w:cs="Arial"/>
        </w:rPr>
        <w:t xml:space="preserve"> links </w:t>
      </w:r>
      <w:r w:rsidR="0079799D" w:rsidRPr="0097632B">
        <w:rPr>
          <w:rFonts w:ascii="Palatino Linotype" w:eastAsia="MS Mincho" w:hAnsi="Palatino Linotype" w:cs="Arial"/>
        </w:rPr>
        <w:t xml:space="preserve">que no fueron proporcionados en respuesta primigenia </w:t>
      </w:r>
      <w:r w:rsidR="00DD1010" w:rsidRPr="0097632B">
        <w:rPr>
          <w:rFonts w:ascii="Palatino Linotype" w:eastAsia="MS Mincho" w:hAnsi="Palatino Linotype" w:cs="Arial"/>
        </w:rPr>
        <w:t>en donde refirió se encuentra la información solicitada, mismos que serán materia de estudio en el apartado correspondiente.</w:t>
      </w:r>
    </w:p>
    <w:p w14:paraId="2CA0EBBE" w14:textId="77777777" w:rsidR="00112C49" w:rsidRPr="0097632B" w:rsidRDefault="00112C49" w:rsidP="00112C49">
      <w:pPr>
        <w:spacing w:line="360" w:lineRule="auto"/>
        <w:contextualSpacing/>
        <w:jc w:val="both"/>
        <w:rPr>
          <w:rFonts w:ascii="Palatino Linotype" w:eastAsia="MS Mincho" w:hAnsi="Palatino Linotype" w:cs="Arial"/>
        </w:rPr>
      </w:pPr>
    </w:p>
    <w:p w14:paraId="5AA4EABD" w14:textId="52545607" w:rsidR="00942616" w:rsidRPr="0097632B" w:rsidRDefault="00942616" w:rsidP="00942616">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 xml:space="preserve">En </w:t>
      </w:r>
      <w:r w:rsidRPr="0097632B">
        <w:rPr>
          <w:rFonts w:ascii="Palatino Linotype" w:hAnsi="Palatino Linotype" w:cs="Arial"/>
          <w:lang w:eastAsia="es-MX"/>
        </w:rPr>
        <w:t>dichas</w:t>
      </w:r>
      <w:r w:rsidRPr="0097632B">
        <w:rPr>
          <w:rFonts w:ascii="Palatino Linotype" w:eastAsia="Times New Roman" w:hAnsi="Palatino Linotype" w:cs="Arial"/>
        </w:rPr>
        <w:t xml:space="preserve"> condiciones, la </w:t>
      </w:r>
      <w:r w:rsidRPr="0097632B">
        <w:rPr>
          <w:rFonts w:ascii="Palatino Linotype" w:eastAsia="Times New Roman" w:hAnsi="Palatino Linotype" w:cs="Arial"/>
          <w:i/>
        </w:rPr>
        <w:t>Litis</w:t>
      </w:r>
      <w:r w:rsidRPr="0097632B">
        <w:rPr>
          <w:rFonts w:ascii="Palatino Linotype" w:eastAsia="Times New Roman" w:hAnsi="Palatino Linotype" w:cs="Arial"/>
        </w:rPr>
        <w:t xml:space="preserve"> a resolver en este recurso se circunscribe a determinar si </w:t>
      </w:r>
      <w:r w:rsidRPr="0097632B">
        <w:rPr>
          <w:rFonts w:ascii="Palatino Linotype" w:eastAsia="MS Mincho" w:hAnsi="Palatino Linotype" w:cs="Arial"/>
        </w:rPr>
        <w:t xml:space="preserve">se actualiza la causal de procedencia prevista en el artículo 179, </w:t>
      </w:r>
      <w:r w:rsidR="00527958" w:rsidRPr="0097632B">
        <w:rPr>
          <w:rFonts w:ascii="Palatino Linotype" w:eastAsia="MS Mincho" w:hAnsi="Palatino Linotype" w:cs="Arial"/>
          <w:b/>
        </w:rPr>
        <w:t>fracción V</w:t>
      </w:r>
      <w:r w:rsidRPr="0097632B">
        <w:rPr>
          <w:rFonts w:ascii="Palatino Linotype" w:eastAsia="MS Mincho" w:hAnsi="Palatino Linotype" w:cs="Arial"/>
          <w:b/>
        </w:rPr>
        <w:t xml:space="preserve"> </w:t>
      </w:r>
      <w:r w:rsidRPr="0097632B">
        <w:rPr>
          <w:rFonts w:ascii="Palatino Linotype" w:eastAsia="MS Mincho" w:hAnsi="Palatino Linotype" w:cs="Arial"/>
        </w:rPr>
        <w:t xml:space="preserve">de la </w:t>
      </w:r>
      <w:r w:rsidRPr="0097632B">
        <w:rPr>
          <w:rFonts w:ascii="Palatino Linotype" w:eastAsia="MS Mincho" w:hAnsi="Palatino Linotype" w:cs="Arial"/>
          <w:b/>
        </w:rPr>
        <w:t xml:space="preserve">Ley de Transparencia y Acceso a la Información Pública del Estado de </w:t>
      </w:r>
      <w:r w:rsidRPr="0097632B">
        <w:rPr>
          <w:rFonts w:ascii="Palatino Linotype" w:hAnsi="Palatino Linotype" w:cs="Arial"/>
        </w:rPr>
        <w:t>México</w:t>
      </w:r>
      <w:r w:rsidRPr="0097632B">
        <w:rPr>
          <w:rFonts w:ascii="Palatino Linotype" w:eastAsia="MS Mincho" w:hAnsi="Palatino Linotype" w:cs="Arial"/>
          <w:b/>
        </w:rPr>
        <w:t xml:space="preserve"> y </w:t>
      </w:r>
      <w:r w:rsidRPr="0097632B">
        <w:rPr>
          <w:rFonts w:ascii="Palatino Linotype" w:hAnsi="Palatino Linotype" w:cs="Arial"/>
        </w:rPr>
        <w:t>Municipios</w:t>
      </w:r>
      <w:r w:rsidRPr="0097632B">
        <w:rPr>
          <w:rFonts w:ascii="Palatino Linotype" w:eastAsia="MS Mincho" w:hAnsi="Palatino Linotype" w:cs="Arial"/>
        </w:rPr>
        <w:t xml:space="preserve">; </w:t>
      </w:r>
      <w:r w:rsidRPr="0097632B">
        <w:rPr>
          <w:rFonts w:ascii="Palatino Linotype" w:eastAsia="Times New Roman" w:hAnsi="Palatino Linotype" w:cs="Arial"/>
          <w:color w:val="000000" w:themeColor="text1"/>
          <w:lang w:val="es-ES" w:eastAsia="es-MX"/>
        </w:rPr>
        <w:t xml:space="preserve">fracción que determina la hipótesis jurídica relativa a </w:t>
      </w:r>
      <w:r w:rsidR="00527958" w:rsidRPr="0097632B">
        <w:rPr>
          <w:rFonts w:ascii="Palatino Linotype" w:eastAsia="Times New Roman" w:hAnsi="Palatino Linotype" w:cs="Arial"/>
          <w:color w:val="000000" w:themeColor="text1"/>
          <w:lang w:eastAsia="es-MX"/>
        </w:rPr>
        <w:t>la entrega de información incompleta;</w:t>
      </w:r>
      <w:r w:rsidRPr="0097632B">
        <w:rPr>
          <w:rFonts w:ascii="Palatino Linotype" w:eastAsia="Times New Roman" w:hAnsi="Palatino Linotype" w:cs="Arial"/>
          <w:color w:val="000000" w:themeColor="text1"/>
          <w:lang w:val="es-ES" w:eastAsia="es-MX"/>
        </w:rPr>
        <w:t xml:space="preserve"> </w:t>
      </w:r>
      <w:r w:rsidRPr="0097632B">
        <w:rPr>
          <w:rFonts w:ascii="Palatino Linotype" w:eastAsia="MS Mincho" w:hAnsi="Palatino Linotype" w:cs="Arial"/>
        </w:rPr>
        <w:t xml:space="preserve">contexto del cual se dolió </w:t>
      </w:r>
      <w:r w:rsidRPr="0097632B">
        <w:rPr>
          <w:rFonts w:ascii="Palatino Linotype" w:eastAsia="MS Mincho" w:hAnsi="Palatino Linotype" w:cs="Arial"/>
          <w:b/>
        </w:rPr>
        <w:t xml:space="preserve">EL RECURRENTE </w:t>
      </w:r>
      <w:r w:rsidRPr="0097632B">
        <w:rPr>
          <w:rFonts w:ascii="Palatino Linotype" w:eastAsia="MS Mincho" w:hAnsi="Palatino Linotype" w:cs="Arial"/>
        </w:rPr>
        <w:t>al momento de interponer su inconformidad.</w:t>
      </w:r>
      <w:r w:rsidRPr="0097632B">
        <w:rPr>
          <w:rFonts w:ascii="Palatino Linotype" w:eastAsia="Times New Roman" w:hAnsi="Palatino Linotype" w:cs="Arial"/>
          <w:color w:val="000000" w:themeColor="text1"/>
          <w:lang w:val="es-ES" w:eastAsia="es-MX"/>
        </w:rPr>
        <w:t xml:space="preserve"> De modo tal </w:t>
      </w:r>
      <w:r w:rsidRPr="0097632B">
        <w:rPr>
          <w:rFonts w:ascii="Palatino Linotype" w:hAnsi="Palatino Linotype" w:cs="Arial"/>
          <w:color w:val="000000" w:themeColor="text1"/>
        </w:rPr>
        <w:t xml:space="preserve">que el presente recurso de revisión se abocara en determinar si el </w:t>
      </w:r>
      <w:r w:rsidRPr="0097632B">
        <w:rPr>
          <w:rFonts w:ascii="Palatino Linotype" w:hAnsi="Palatino Linotype" w:cs="Arial"/>
          <w:b/>
          <w:color w:val="000000" w:themeColor="text1"/>
        </w:rPr>
        <w:t>SUJETO</w:t>
      </w:r>
      <w:r w:rsidRPr="0097632B">
        <w:rPr>
          <w:rFonts w:ascii="Palatino Linotype" w:hAnsi="Palatino Linotype" w:cs="Arial"/>
          <w:color w:val="000000" w:themeColor="text1"/>
        </w:rPr>
        <w:t xml:space="preserve"> </w:t>
      </w:r>
      <w:r w:rsidRPr="0097632B">
        <w:rPr>
          <w:rFonts w:ascii="Palatino Linotype" w:hAnsi="Palatino Linotype" w:cs="Arial"/>
          <w:b/>
          <w:color w:val="000000" w:themeColor="text1"/>
        </w:rPr>
        <w:t>OBLIGADO</w:t>
      </w:r>
      <w:r w:rsidRPr="0097632B">
        <w:rPr>
          <w:rFonts w:ascii="Palatino Linotype" w:hAnsi="Palatino Linotype" w:cs="Arial"/>
          <w:color w:val="000000" w:themeColor="text1"/>
        </w:rPr>
        <w:t xml:space="preserve"> con su respuesta ciertamente </w:t>
      </w:r>
      <w:r w:rsidRPr="0097632B">
        <w:rPr>
          <w:rFonts w:ascii="Palatino Linotype" w:eastAsia="Times New Roman" w:hAnsi="Palatino Linotype"/>
          <w:color w:val="000000" w:themeColor="text1"/>
        </w:rPr>
        <w:t>actualiza la causal de procedencia</w:t>
      </w:r>
      <w:r w:rsidRPr="0097632B">
        <w:rPr>
          <w:rFonts w:ascii="Palatino Linotype" w:eastAsia="Times New Roman" w:hAnsi="Palatino Linotype"/>
          <w:b/>
          <w:color w:val="000000" w:themeColor="text1"/>
        </w:rPr>
        <w:t xml:space="preserve"> </w:t>
      </w:r>
      <w:r w:rsidRPr="0097632B">
        <w:rPr>
          <w:rFonts w:ascii="Palatino Linotype" w:eastAsia="Times New Roman" w:hAnsi="Palatino Linotype" w:cs="Arial"/>
          <w:color w:val="000000" w:themeColor="text1"/>
          <w:lang w:eastAsia="es-MX"/>
        </w:rPr>
        <w:t xml:space="preserve">antes señalada. </w:t>
      </w:r>
    </w:p>
    <w:p w14:paraId="03CE46EE" w14:textId="77777777" w:rsidR="00942616" w:rsidRPr="0097632B" w:rsidRDefault="00942616" w:rsidP="00942616">
      <w:pPr>
        <w:spacing w:line="360" w:lineRule="auto"/>
        <w:rPr>
          <w:rFonts w:ascii="Palatino Linotype" w:eastAsia="MS Mincho" w:hAnsi="Palatino Linotype" w:cs="Arial"/>
        </w:rPr>
      </w:pPr>
    </w:p>
    <w:p w14:paraId="1B83CC04" w14:textId="77777777" w:rsidR="00942616" w:rsidRPr="0097632B" w:rsidRDefault="00942616" w:rsidP="00942616">
      <w:pPr>
        <w:pStyle w:val="Ttulo2"/>
        <w:spacing w:before="0" w:line="360" w:lineRule="auto"/>
        <w:rPr>
          <w:rFonts w:ascii="Palatino Linotype" w:hAnsi="Palatino Linotype"/>
          <w:b/>
          <w:color w:val="000000" w:themeColor="text1"/>
          <w:sz w:val="24"/>
          <w:szCs w:val="24"/>
        </w:rPr>
      </w:pPr>
      <w:bookmarkStart w:id="147" w:name="_Toc495427545"/>
      <w:bookmarkStart w:id="148" w:name="_Toc23414596"/>
      <w:bookmarkStart w:id="149" w:name="_Toc34819433"/>
      <w:bookmarkStart w:id="150" w:name="_Toc51259589"/>
      <w:bookmarkStart w:id="151" w:name="_Toc83128582"/>
      <w:r w:rsidRPr="0097632B">
        <w:rPr>
          <w:rFonts w:ascii="Palatino Linotype" w:hAnsi="Palatino Linotype"/>
          <w:b/>
          <w:color w:val="000000" w:themeColor="text1"/>
          <w:sz w:val="24"/>
          <w:szCs w:val="24"/>
        </w:rPr>
        <w:t>CUARTO. Del estudio y resolución del asunto.</w:t>
      </w:r>
      <w:bookmarkEnd w:id="147"/>
      <w:bookmarkEnd w:id="148"/>
      <w:bookmarkEnd w:id="149"/>
      <w:bookmarkEnd w:id="150"/>
      <w:bookmarkEnd w:id="151"/>
    </w:p>
    <w:p w14:paraId="2A3667BB" w14:textId="77777777" w:rsidR="00942616" w:rsidRPr="0097632B" w:rsidRDefault="00942616" w:rsidP="00942616">
      <w:pPr>
        <w:spacing w:line="360" w:lineRule="auto"/>
        <w:rPr>
          <w:rFonts w:ascii="Palatino Linotype" w:hAnsi="Palatino Linotype"/>
          <w:lang w:val="es-MX" w:eastAsia="en-US"/>
        </w:rPr>
      </w:pPr>
    </w:p>
    <w:p w14:paraId="1813390D" w14:textId="0E81A18A" w:rsidR="0068526F" w:rsidRPr="0097632B" w:rsidRDefault="00F45166" w:rsidP="0068526F">
      <w:pPr>
        <w:pStyle w:val="Prrafodelista"/>
        <w:numPr>
          <w:ilvl w:val="0"/>
          <w:numId w:val="13"/>
        </w:numPr>
        <w:spacing w:line="360" w:lineRule="auto"/>
        <w:jc w:val="both"/>
        <w:rPr>
          <w:rFonts w:ascii="Palatino Linotype" w:hAnsi="Palatino Linotype" w:cs="Tahoma"/>
          <w:b/>
          <w:bCs/>
          <w:iCs/>
        </w:rPr>
      </w:pPr>
      <w:r w:rsidRPr="0097632B">
        <w:rPr>
          <w:rFonts w:ascii="Palatino Linotype" w:hAnsi="Palatino Linotype" w:cs="Tahoma"/>
          <w:b/>
          <w:bCs/>
          <w:iCs/>
        </w:rPr>
        <w:t>Marco normativo aplicable en materia de transparencia y acceso a la información pública.</w:t>
      </w:r>
    </w:p>
    <w:p w14:paraId="1E1ED432" w14:textId="77777777" w:rsidR="0068526F" w:rsidRPr="0097632B" w:rsidRDefault="0068526F" w:rsidP="0068526F">
      <w:pPr>
        <w:pStyle w:val="Prrafodelista"/>
        <w:spacing w:line="360" w:lineRule="auto"/>
        <w:jc w:val="both"/>
        <w:rPr>
          <w:rFonts w:ascii="Palatino Linotype" w:hAnsi="Palatino Linotype" w:cs="Tahoma"/>
          <w:b/>
          <w:bCs/>
          <w:iCs/>
        </w:rPr>
      </w:pPr>
    </w:p>
    <w:p w14:paraId="6F08A647" w14:textId="77777777" w:rsidR="00F45166" w:rsidRPr="0097632B" w:rsidRDefault="00F45166" w:rsidP="00F45166">
      <w:pPr>
        <w:numPr>
          <w:ilvl w:val="0"/>
          <w:numId w:val="1"/>
        </w:numPr>
        <w:spacing w:line="360" w:lineRule="auto"/>
        <w:ind w:left="0" w:firstLine="0"/>
        <w:contextualSpacing/>
        <w:jc w:val="both"/>
        <w:rPr>
          <w:rFonts w:ascii="Palatino Linotype" w:hAnsi="Palatino Linotype" w:cs="Tahoma"/>
          <w:bCs/>
          <w:iCs/>
        </w:rPr>
      </w:pPr>
      <w:r w:rsidRPr="0097632B">
        <w:rPr>
          <w:rFonts w:ascii="Palatino Linotype" w:hAnsi="Palatino Linotype"/>
        </w:rPr>
        <w:lastRenderedPageBreak/>
        <w:t xml:space="preserve">Acotada la </w:t>
      </w:r>
      <w:r w:rsidRPr="0097632B">
        <w:rPr>
          <w:rFonts w:ascii="Palatino Linotype" w:hAnsi="Palatino Linotype"/>
          <w:i/>
        </w:rPr>
        <w:t>Litis</w:t>
      </w:r>
      <w:r w:rsidRPr="0097632B">
        <w:rPr>
          <w:rFonts w:ascii="Palatino Linotype" w:hAnsi="Palatino Linotype"/>
        </w:rPr>
        <w:t xml:space="preserve"> del asunto de mérito, es dable puntualizar inicialmente </w:t>
      </w:r>
      <w:r w:rsidRPr="0097632B">
        <w:rPr>
          <w:rFonts w:ascii="Palatino Linotype" w:eastAsia="MS Mincho" w:hAnsi="Palatino Linotype" w:cs="Times New Roman"/>
        </w:rPr>
        <w:t>en términos generales, que e</w:t>
      </w:r>
      <w:r w:rsidRPr="0097632B">
        <w:rPr>
          <w:rFonts w:ascii="Palatino Linotype" w:hAnsi="Palatino Linotype" w:cs="Tahoma"/>
          <w:bCs/>
          <w:iCs/>
        </w:rPr>
        <w:t xml:space="preserve">l </w:t>
      </w:r>
      <w:r w:rsidRPr="0097632B">
        <w:rPr>
          <w:rFonts w:ascii="Palatino Linotype" w:eastAsia="Times New Roman" w:hAnsi="Palatino Linotype" w:cs="Arial"/>
          <w:color w:val="000000" w:themeColor="text1"/>
          <w:lang w:val="es-ES" w:eastAsia="es-MX"/>
        </w:rPr>
        <w:t>Derecho</w:t>
      </w:r>
      <w:r w:rsidRPr="0097632B">
        <w:rPr>
          <w:rFonts w:ascii="Palatino Linotype" w:hAnsi="Palatino Linotype" w:cs="Tahoma"/>
          <w:bCs/>
          <w:iCs/>
        </w:rPr>
        <w:t xml:space="preserve"> de Acceso a la Información Pública es un Derecho Humano reconocido en el Pacto de Derechos Civiles y Políticos en su artículo 19.2; en la Convención Americana sobre Derechos Humanos en su artículo 13.1, así como en el artículo 6°, apartado A), fracción I de la Constitución Política de los Estados Unidos Mexicanos, el cual establece que toda la información en posesión de cualquier autoridad es pública y sólo podrá ser reservada temporalmente por razones de interés público.</w:t>
      </w:r>
    </w:p>
    <w:p w14:paraId="39DFDD2A" w14:textId="77777777" w:rsidR="00F45166" w:rsidRPr="0097632B" w:rsidRDefault="00F45166" w:rsidP="00F45166">
      <w:pPr>
        <w:spacing w:line="360" w:lineRule="auto"/>
        <w:jc w:val="both"/>
        <w:rPr>
          <w:rFonts w:ascii="Palatino Linotype" w:hAnsi="Palatino Linotype" w:cs="Tahoma"/>
          <w:bCs/>
          <w:iCs/>
        </w:rPr>
      </w:pPr>
    </w:p>
    <w:p w14:paraId="5C347956" w14:textId="77777777" w:rsidR="00F45166" w:rsidRPr="0097632B" w:rsidRDefault="00F45166" w:rsidP="00F45166">
      <w:pPr>
        <w:numPr>
          <w:ilvl w:val="0"/>
          <w:numId w:val="1"/>
        </w:numPr>
        <w:spacing w:line="360" w:lineRule="auto"/>
        <w:ind w:left="0" w:firstLine="0"/>
        <w:contextualSpacing/>
        <w:jc w:val="both"/>
        <w:rPr>
          <w:rFonts w:ascii="Palatino Linotype" w:hAnsi="Palatino Linotype" w:cs="Tahoma"/>
          <w:bCs/>
          <w:iCs/>
        </w:rPr>
      </w:pPr>
      <w:r w:rsidRPr="0097632B">
        <w:rPr>
          <w:rFonts w:ascii="Palatino Linotype" w:hAnsi="Palatino Linotype" w:cs="Tahoma"/>
          <w:bCs/>
          <w:iCs/>
        </w:rPr>
        <w:t xml:space="preserve">Por su parte, la Ley General de Transparencia y Acceso a la Información Pública, dispone en su </w:t>
      </w:r>
      <w:r w:rsidRPr="0097632B">
        <w:rPr>
          <w:rFonts w:ascii="Palatino Linotype" w:hAnsi="Palatino Linotype"/>
        </w:rPr>
        <w:t>artículo</w:t>
      </w:r>
      <w:r w:rsidRPr="0097632B">
        <w:rPr>
          <w:rFonts w:ascii="Palatino Linotype" w:hAnsi="Palatino Linotype" w:cs="Tahoma"/>
          <w:bCs/>
          <w:iCs/>
        </w:rPr>
        <w:t xml:space="preserve"> 70 que la </w:t>
      </w:r>
      <w:r w:rsidRPr="0097632B">
        <w:rPr>
          <w:rFonts w:ascii="Palatino Linotype" w:hAnsi="Palatino Linotype"/>
        </w:rPr>
        <w:t>información</w:t>
      </w:r>
      <w:r w:rsidRPr="0097632B">
        <w:rPr>
          <w:rFonts w:ascii="Palatino Linotype" w:hAnsi="Palatino Linotype" w:cs="Tahoma"/>
          <w:bCs/>
          <w:iCs/>
        </w:rPr>
        <w:t xml:space="preserve"> que corresponde a las Obligaciones de Transparencia debe estar disponible para cualquier persona de manera permanente y actualizada. 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641FB35A" w14:textId="77777777" w:rsidR="00F45166" w:rsidRPr="0097632B" w:rsidRDefault="00F45166" w:rsidP="00F45166">
      <w:pPr>
        <w:spacing w:line="360" w:lineRule="auto"/>
        <w:jc w:val="both"/>
        <w:rPr>
          <w:rFonts w:ascii="Palatino Linotype" w:hAnsi="Palatino Linotype" w:cs="Tahoma"/>
          <w:bCs/>
          <w:iCs/>
        </w:rPr>
      </w:pPr>
    </w:p>
    <w:p w14:paraId="2F307F1B" w14:textId="77777777" w:rsidR="00F45166" w:rsidRPr="0097632B" w:rsidRDefault="00F45166" w:rsidP="00F45166">
      <w:pPr>
        <w:numPr>
          <w:ilvl w:val="0"/>
          <w:numId w:val="1"/>
        </w:numPr>
        <w:spacing w:line="360" w:lineRule="auto"/>
        <w:ind w:left="0" w:firstLine="0"/>
        <w:contextualSpacing/>
        <w:jc w:val="both"/>
        <w:rPr>
          <w:rFonts w:ascii="Palatino Linotype" w:hAnsi="Palatino Linotype" w:cs="Tahoma"/>
          <w:bCs/>
          <w:iCs/>
        </w:rPr>
      </w:pPr>
      <w:r w:rsidRPr="0097632B">
        <w:rPr>
          <w:rFonts w:ascii="Palatino Linotype" w:hAnsi="Palatino Linotype" w:cs="Tahoma"/>
          <w:bCs/>
          <w:iCs/>
        </w:rPr>
        <w:t xml:space="preserve">En el mismo sentido, la Ley de Transparencia y Acceso a la Información Pública del Estado de México y Municipios (Reglamentaria del artículo 5° de la Constitución Local), establece en su artículo 12 que quienes generen, recopilen, administren, manejen, procesen, archiven o conserven información pública serán responsables de la misma, del mismo modo, el artículo 18 establece que los Sujetos </w:t>
      </w:r>
      <w:r w:rsidRPr="0097632B">
        <w:rPr>
          <w:rFonts w:ascii="Palatino Linotype" w:hAnsi="Palatino Linotype" w:cs="Tahoma"/>
          <w:bCs/>
          <w:iCs/>
        </w:rPr>
        <w:lastRenderedPageBreak/>
        <w:t>Obligados deberán documentar todo acto que derive del ejercicio de sus facultades, competencias o funciones desde su origen la eventual publicidad y reutilización de la información que generen.</w:t>
      </w:r>
    </w:p>
    <w:p w14:paraId="774AB120" w14:textId="77777777" w:rsidR="008D7090" w:rsidRPr="0097632B" w:rsidRDefault="008D7090" w:rsidP="008D7090">
      <w:pPr>
        <w:spacing w:line="360" w:lineRule="auto"/>
        <w:contextualSpacing/>
        <w:jc w:val="both"/>
        <w:rPr>
          <w:rFonts w:ascii="Palatino Linotype" w:hAnsi="Palatino Linotype" w:cs="Tahoma"/>
          <w:bCs/>
          <w:iCs/>
        </w:rPr>
      </w:pPr>
    </w:p>
    <w:p w14:paraId="094C7176" w14:textId="77777777" w:rsidR="00F45166" w:rsidRPr="0097632B" w:rsidRDefault="00F45166" w:rsidP="00F45166">
      <w:pPr>
        <w:numPr>
          <w:ilvl w:val="0"/>
          <w:numId w:val="1"/>
        </w:numPr>
        <w:spacing w:line="360" w:lineRule="auto"/>
        <w:ind w:left="0" w:firstLine="0"/>
        <w:contextualSpacing/>
        <w:jc w:val="both"/>
        <w:rPr>
          <w:rFonts w:ascii="Palatino Linotype" w:hAnsi="Palatino Linotype" w:cs="Tahoma"/>
          <w:bCs/>
          <w:iCs/>
        </w:rPr>
      </w:pPr>
      <w:r w:rsidRPr="0097632B">
        <w:rPr>
          <w:rFonts w:ascii="Palatino Linotype" w:hAnsi="Palatino Linotype" w:cs="Tahoma"/>
          <w:bCs/>
          <w:iCs/>
        </w:rPr>
        <w:t>Finalmente,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54A97230" w14:textId="77777777" w:rsidR="00F45166" w:rsidRPr="0097632B" w:rsidRDefault="00F45166" w:rsidP="00F45166">
      <w:pPr>
        <w:spacing w:line="360" w:lineRule="auto"/>
        <w:rPr>
          <w:rFonts w:ascii="Palatino Linotype" w:hAnsi="Palatino Linotype"/>
          <w:lang w:val="es-MX" w:eastAsia="en-US"/>
        </w:rPr>
      </w:pPr>
    </w:p>
    <w:p w14:paraId="038E8FBB" w14:textId="77777777" w:rsidR="00F45166" w:rsidRPr="0097632B" w:rsidRDefault="00F45166" w:rsidP="00F45166">
      <w:pPr>
        <w:pStyle w:val="Prrafodelista"/>
        <w:numPr>
          <w:ilvl w:val="0"/>
          <w:numId w:val="13"/>
        </w:numPr>
        <w:spacing w:line="360" w:lineRule="auto"/>
        <w:ind w:right="757"/>
        <w:jc w:val="both"/>
        <w:rPr>
          <w:rFonts w:ascii="Palatino Linotype" w:eastAsia="MS Mincho" w:hAnsi="Palatino Linotype" w:cs="Times New Roman"/>
          <w:b/>
        </w:rPr>
      </w:pPr>
      <w:r w:rsidRPr="0097632B">
        <w:rPr>
          <w:rFonts w:ascii="Palatino Linotype" w:eastAsia="MS Mincho" w:hAnsi="Palatino Linotype" w:cs="Times New Roman"/>
          <w:b/>
        </w:rPr>
        <w:t>Estudio de fondo</w:t>
      </w:r>
    </w:p>
    <w:p w14:paraId="7B816EE1" w14:textId="77777777" w:rsidR="0068526F" w:rsidRPr="0097632B" w:rsidRDefault="0068526F" w:rsidP="00291A63">
      <w:pPr>
        <w:spacing w:line="360" w:lineRule="auto"/>
        <w:contextualSpacing/>
        <w:jc w:val="both"/>
        <w:rPr>
          <w:rFonts w:ascii="Palatino Linotype" w:eastAsia="MS Mincho" w:hAnsi="Palatino Linotype" w:cs="Arial"/>
          <w:i/>
        </w:rPr>
      </w:pPr>
    </w:p>
    <w:p w14:paraId="69B1D129" w14:textId="02E14605" w:rsidR="00527958" w:rsidRPr="0097632B" w:rsidRDefault="00942616" w:rsidP="00527958">
      <w:pPr>
        <w:numPr>
          <w:ilvl w:val="0"/>
          <w:numId w:val="1"/>
        </w:numPr>
        <w:spacing w:line="360" w:lineRule="auto"/>
        <w:ind w:left="0" w:firstLine="0"/>
        <w:contextualSpacing/>
        <w:jc w:val="both"/>
        <w:rPr>
          <w:rFonts w:ascii="Palatino Linotype" w:eastAsia="MS Mincho" w:hAnsi="Palatino Linotype" w:cs="Arial"/>
          <w:i/>
        </w:rPr>
      </w:pPr>
      <w:r w:rsidRPr="0097632B">
        <w:rPr>
          <w:rFonts w:ascii="Palatino Linotype" w:hAnsi="Palatino Linotype"/>
          <w:color w:val="000000" w:themeColor="text1"/>
        </w:rPr>
        <w:t xml:space="preserve">Acotada la </w:t>
      </w:r>
      <w:r w:rsidRPr="0097632B">
        <w:rPr>
          <w:rFonts w:ascii="Palatino Linotype" w:hAnsi="Palatino Linotype"/>
          <w:i/>
          <w:color w:val="000000" w:themeColor="text1"/>
        </w:rPr>
        <w:t>Litis</w:t>
      </w:r>
      <w:r w:rsidRPr="0097632B">
        <w:rPr>
          <w:rFonts w:ascii="Palatino Linotype" w:hAnsi="Palatino Linotype"/>
          <w:color w:val="000000" w:themeColor="text1"/>
        </w:rPr>
        <w:t xml:space="preserve"> del presente </w:t>
      </w:r>
      <w:r w:rsidR="002C0C49" w:rsidRPr="0097632B">
        <w:rPr>
          <w:rFonts w:ascii="Palatino Linotype" w:hAnsi="Palatino Linotype"/>
          <w:color w:val="000000" w:themeColor="text1"/>
        </w:rPr>
        <w:t>asunto,</w:t>
      </w:r>
      <w:r w:rsidRPr="0097632B">
        <w:rPr>
          <w:rFonts w:ascii="Palatino Linotype" w:hAnsi="Palatino Linotype"/>
          <w:color w:val="000000" w:themeColor="text1"/>
        </w:rPr>
        <w:t xml:space="preserve"> </w:t>
      </w:r>
      <w:r w:rsidR="00112C49" w:rsidRPr="0097632B">
        <w:rPr>
          <w:rFonts w:ascii="Palatino Linotype" w:hAnsi="Palatino Linotype"/>
          <w:color w:val="000000" w:themeColor="text1"/>
        </w:rPr>
        <w:t>primeramente esta ponencia se abocara a realizar el estudio del link que se proporcionó en respuesta, en donde siguiendo los pasos que se señalaron para localizar la información se observa lo siguiente:</w:t>
      </w:r>
    </w:p>
    <w:p w14:paraId="226EE9B3" w14:textId="02C03EE2" w:rsidR="00DD1010" w:rsidRPr="0097632B" w:rsidRDefault="00DD1010" w:rsidP="00DD1010">
      <w:pPr>
        <w:spacing w:line="360" w:lineRule="auto"/>
        <w:contextualSpacing/>
        <w:jc w:val="center"/>
        <w:rPr>
          <w:rFonts w:ascii="Palatino Linotype" w:eastAsia="MS Mincho" w:hAnsi="Palatino Linotype" w:cs="Arial"/>
          <w:i/>
        </w:rPr>
      </w:pPr>
      <w:r w:rsidRPr="0097632B">
        <w:rPr>
          <w:rFonts w:ascii="Palatino Linotype" w:eastAsia="MS Mincho" w:hAnsi="Palatino Linotype" w:cs="Arial"/>
          <w:i/>
          <w:noProof/>
          <w:lang w:val="es-MX" w:eastAsia="es-MX"/>
        </w:rPr>
        <w:lastRenderedPageBreak/>
        <mc:AlternateContent>
          <mc:Choice Requires="wps">
            <w:drawing>
              <wp:anchor distT="0" distB="0" distL="114300" distR="114300" simplePos="0" relativeHeight="251663360" behindDoc="0" locked="0" layoutInCell="1" allowOverlap="1" wp14:anchorId="243909A5" wp14:editId="64097470">
                <wp:simplePos x="0" y="0"/>
                <wp:positionH relativeFrom="column">
                  <wp:posOffset>942800</wp:posOffset>
                </wp:positionH>
                <wp:positionV relativeFrom="paragraph">
                  <wp:posOffset>1954301</wp:posOffset>
                </wp:positionV>
                <wp:extent cx="2534055" cy="199336"/>
                <wp:effectExtent l="19050" t="19050" r="19050" b="10795"/>
                <wp:wrapNone/>
                <wp:docPr id="2" name="Rectángulo 2"/>
                <wp:cNvGraphicFramePr/>
                <a:graphic xmlns:a="http://schemas.openxmlformats.org/drawingml/2006/main">
                  <a:graphicData uri="http://schemas.microsoft.com/office/word/2010/wordprocessingShape">
                    <wps:wsp>
                      <wps:cNvSpPr/>
                      <wps:spPr>
                        <a:xfrm>
                          <a:off x="0" y="0"/>
                          <a:ext cx="2534055" cy="199336"/>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431D307" id="Rectángulo 2" o:spid="_x0000_s1026" style="position:absolute;margin-left:74.25pt;margin-top:153.9pt;width:199.55pt;height:15.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" filled="f" strokecolor="red" strokeweight="2.25pt"/>
            </w:pict>
          </mc:Fallback>
        </mc:AlternateContent>
      </w:r>
      <w:r w:rsidRPr="0097632B">
        <w:rPr>
          <w:rFonts w:ascii="Palatino Linotype" w:eastAsia="MS Mincho" w:hAnsi="Palatino Linotype" w:cs="Arial"/>
          <w:i/>
          <w:noProof/>
          <w:lang w:val="es-MX" w:eastAsia="es-MX"/>
        </w:rPr>
        <w:drawing>
          <wp:inline distT="0" distB="0" distL="0" distR="0" wp14:anchorId="7376D645" wp14:editId="2533BDC0">
            <wp:extent cx="4137287" cy="4068000"/>
            <wp:effectExtent l="0" t="0" r="0" b="889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137287" cy="4068000"/>
                    </a:xfrm>
                    <a:prstGeom prst="rect">
                      <a:avLst/>
                    </a:prstGeom>
                  </pic:spPr>
                </pic:pic>
              </a:graphicData>
            </a:graphic>
          </wp:inline>
        </w:drawing>
      </w:r>
    </w:p>
    <w:p w14:paraId="23BFB01F" w14:textId="4028F7F3" w:rsidR="00DD1010" w:rsidRPr="0097632B" w:rsidRDefault="00DD1010" w:rsidP="00DD1010">
      <w:pPr>
        <w:spacing w:line="360" w:lineRule="auto"/>
        <w:contextualSpacing/>
        <w:jc w:val="center"/>
        <w:rPr>
          <w:rFonts w:ascii="Palatino Linotype" w:eastAsia="MS Mincho" w:hAnsi="Palatino Linotype" w:cs="Arial"/>
          <w:i/>
        </w:rPr>
      </w:pPr>
      <w:r w:rsidRPr="0097632B">
        <w:rPr>
          <w:rFonts w:ascii="Palatino Linotype" w:eastAsia="MS Mincho" w:hAnsi="Palatino Linotype" w:cs="Arial"/>
          <w:i/>
          <w:noProof/>
          <w:lang w:val="es-MX" w:eastAsia="es-MX"/>
        </w:rPr>
        <mc:AlternateContent>
          <mc:Choice Requires="wps">
            <w:drawing>
              <wp:anchor distT="0" distB="0" distL="114300" distR="114300" simplePos="0" relativeHeight="251664384" behindDoc="0" locked="0" layoutInCell="1" allowOverlap="1" wp14:anchorId="7EBCF466" wp14:editId="2073C451">
                <wp:simplePos x="0" y="0"/>
                <wp:positionH relativeFrom="column">
                  <wp:posOffset>349830</wp:posOffset>
                </wp:positionH>
                <wp:positionV relativeFrom="paragraph">
                  <wp:posOffset>177935</wp:posOffset>
                </wp:positionV>
                <wp:extent cx="4941651" cy="2276272"/>
                <wp:effectExtent l="0" t="0" r="30480" b="29210"/>
                <wp:wrapNone/>
                <wp:docPr id="3" name="Conector recto 3"/>
                <wp:cNvGraphicFramePr/>
                <a:graphic xmlns:a="http://schemas.openxmlformats.org/drawingml/2006/main">
                  <a:graphicData uri="http://schemas.microsoft.com/office/word/2010/wordprocessingShape">
                    <wps:wsp>
                      <wps:cNvCnPr/>
                      <wps:spPr>
                        <a:xfrm flipV="1">
                          <a:off x="0" y="0"/>
                          <a:ext cx="4941651" cy="227627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345848C" id="Conector recto 3" o:spid="_x0000_s1026" style="position:absolute;flip:y;z-index:251664384;visibility:visible;mso-wrap-style:square;mso-wrap-distance-left:9pt;mso-wrap-distance-top:0;mso-wrap-distance-right:9pt;mso-wrap-distance-bottom:0;mso-position-horizontal:absolute;mso-position-horizontal-relative:text;mso-position-vertical:absolute;mso-position-vertical-relative:text" from="27.55pt,14pt" to="416.65pt,19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" strokecolor="#4472c4 [3204]" strokeweight=".5pt">
                <v:stroke joinstyle="miter"/>
              </v:line>
            </w:pict>
          </mc:Fallback>
        </mc:AlternateContent>
      </w:r>
    </w:p>
    <w:p w14:paraId="5E34C185" w14:textId="77777777" w:rsidR="00DD1010" w:rsidRPr="0097632B" w:rsidRDefault="00DD1010" w:rsidP="00DD1010">
      <w:pPr>
        <w:spacing w:line="360" w:lineRule="auto"/>
        <w:contextualSpacing/>
        <w:jc w:val="center"/>
        <w:rPr>
          <w:rFonts w:ascii="Palatino Linotype" w:eastAsia="MS Mincho" w:hAnsi="Palatino Linotype" w:cs="Arial"/>
          <w:i/>
        </w:rPr>
      </w:pPr>
    </w:p>
    <w:p w14:paraId="1747E87D" w14:textId="5F1E684C" w:rsidR="00112C49" w:rsidRPr="0097632B" w:rsidRDefault="00112C49" w:rsidP="00112C49">
      <w:pPr>
        <w:spacing w:line="360" w:lineRule="auto"/>
        <w:contextualSpacing/>
        <w:jc w:val="center"/>
        <w:rPr>
          <w:rFonts w:ascii="Palatino Linotype" w:eastAsia="MS Mincho" w:hAnsi="Palatino Linotype" w:cs="Arial"/>
          <w:i/>
        </w:rPr>
      </w:pPr>
      <w:r w:rsidRPr="0097632B">
        <w:rPr>
          <w:rFonts w:ascii="Palatino Linotype" w:eastAsia="MS Mincho" w:hAnsi="Palatino Linotype" w:cs="Arial"/>
          <w:i/>
          <w:noProof/>
          <w:lang w:val="es-MX" w:eastAsia="es-MX"/>
        </w:rPr>
        <w:lastRenderedPageBreak/>
        <mc:AlternateContent>
          <mc:Choice Requires="wps">
            <w:drawing>
              <wp:anchor distT="0" distB="0" distL="114300" distR="114300" simplePos="0" relativeHeight="251661312" behindDoc="0" locked="0" layoutInCell="1" allowOverlap="1" wp14:anchorId="2C9402AD" wp14:editId="5B74D3C4">
                <wp:simplePos x="0" y="0"/>
                <wp:positionH relativeFrom="column">
                  <wp:posOffset>972400</wp:posOffset>
                </wp:positionH>
                <wp:positionV relativeFrom="paragraph">
                  <wp:posOffset>1876952</wp:posOffset>
                </wp:positionV>
                <wp:extent cx="2592421" cy="228600"/>
                <wp:effectExtent l="19050" t="19050" r="17780" b="19050"/>
                <wp:wrapNone/>
                <wp:docPr id="7" name="Rectángulo 7"/>
                <wp:cNvGraphicFramePr/>
                <a:graphic xmlns:a="http://schemas.openxmlformats.org/drawingml/2006/main">
                  <a:graphicData uri="http://schemas.microsoft.com/office/word/2010/wordprocessingShape">
                    <wps:wsp>
                      <wps:cNvSpPr/>
                      <wps:spPr>
                        <a:xfrm>
                          <a:off x="0" y="0"/>
                          <a:ext cx="2592421" cy="228600"/>
                        </a:xfrm>
                        <a:prstGeom prst="rect">
                          <a:avLst/>
                        </a:prstGeom>
                        <a:noFill/>
                        <a:ln w="28575">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9628227" id="Rectángulo 7" o:spid="_x0000_s1026" style="position:absolute;margin-left:76.55pt;margin-top:147.8pt;width:204.15pt;height:18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" filled="f" strokecolor="red" strokeweight="2.25pt"/>
            </w:pict>
          </mc:Fallback>
        </mc:AlternateContent>
      </w:r>
      <w:r w:rsidRPr="0097632B">
        <w:rPr>
          <w:rFonts w:ascii="Palatino Linotype" w:eastAsia="MS Mincho" w:hAnsi="Palatino Linotype" w:cs="Arial"/>
          <w:i/>
          <w:noProof/>
          <w:lang w:val="es-MX" w:eastAsia="es-MX"/>
        </w:rPr>
        <w:drawing>
          <wp:inline distT="0" distB="0" distL="0" distR="0" wp14:anchorId="09ADEB55" wp14:editId="69D38182">
            <wp:extent cx="3921451" cy="3888000"/>
            <wp:effectExtent l="0" t="0" r="317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921451" cy="3888000"/>
                    </a:xfrm>
                    <a:prstGeom prst="rect">
                      <a:avLst/>
                    </a:prstGeom>
                  </pic:spPr>
                </pic:pic>
              </a:graphicData>
            </a:graphic>
          </wp:inline>
        </w:drawing>
      </w:r>
    </w:p>
    <w:p w14:paraId="2BB2FE61" w14:textId="77777777" w:rsidR="00F87A79" w:rsidRPr="0097632B" w:rsidRDefault="00F87A79" w:rsidP="00F87A79">
      <w:pPr>
        <w:spacing w:line="360" w:lineRule="auto"/>
        <w:contextualSpacing/>
        <w:jc w:val="both"/>
        <w:rPr>
          <w:rFonts w:ascii="Palatino Linotype" w:eastAsia="MS Mincho" w:hAnsi="Palatino Linotype" w:cs="Arial"/>
        </w:rPr>
      </w:pPr>
    </w:p>
    <w:p w14:paraId="2F3E4E9C" w14:textId="30EDB970" w:rsidR="00CD4710" w:rsidRPr="0097632B" w:rsidRDefault="00112C49" w:rsidP="0079799D">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De lo anterior, dentro del IPOMEX, se advierte que se encuentran las solicitudes de información así como sus respuestas</w:t>
      </w:r>
      <w:r w:rsidR="00DD1010" w:rsidRPr="0097632B">
        <w:rPr>
          <w:rFonts w:ascii="Palatino Linotype" w:eastAsia="MS Mincho" w:hAnsi="Palatino Linotype" w:cs="Arial"/>
        </w:rPr>
        <w:t xml:space="preserve"> de los años 2022 y 2023</w:t>
      </w:r>
      <w:r w:rsidRPr="0097632B">
        <w:rPr>
          <w:rFonts w:ascii="Palatino Linotype" w:eastAsia="MS Mincho" w:hAnsi="Palatino Linotype" w:cs="Arial"/>
        </w:rPr>
        <w:t xml:space="preserve">, ya que al dar click en el enlace señalado en color rojo en </w:t>
      </w:r>
      <w:r w:rsidR="0079799D" w:rsidRPr="0097632B">
        <w:rPr>
          <w:rFonts w:ascii="Palatino Linotype" w:eastAsia="MS Mincho" w:hAnsi="Palatino Linotype" w:cs="Arial"/>
        </w:rPr>
        <w:t>las capturas anteriores</w:t>
      </w:r>
      <w:r w:rsidRPr="0097632B">
        <w:rPr>
          <w:rFonts w:ascii="Palatino Linotype" w:eastAsia="MS Mincho" w:hAnsi="Palatino Linotype" w:cs="Arial"/>
        </w:rPr>
        <w:t xml:space="preserve">, </w:t>
      </w:r>
      <w:r w:rsidR="00CD4710" w:rsidRPr="0097632B">
        <w:rPr>
          <w:rFonts w:ascii="Palatino Linotype" w:eastAsia="MS Mincho" w:hAnsi="Palatino Linotype" w:cs="Arial"/>
        </w:rPr>
        <w:t>dirige a archivos que contienen</w:t>
      </w:r>
      <w:r w:rsidR="0079799D" w:rsidRPr="0097632B">
        <w:rPr>
          <w:rFonts w:ascii="Palatino Linotype" w:eastAsia="MS Mincho" w:hAnsi="Palatino Linotype" w:cs="Arial"/>
        </w:rPr>
        <w:t xml:space="preserve"> a manera de resumen información de la solicitud de la información y</w:t>
      </w:r>
      <w:r w:rsidR="00CD4710" w:rsidRPr="0097632B">
        <w:rPr>
          <w:rFonts w:ascii="Palatino Linotype" w:eastAsia="MS Mincho" w:hAnsi="Palatino Linotype" w:cs="Arial"/>
        </w:rPr>
        <w:t xml:space="preserve"> la respuesta a </w:t>
      </w:r>
      <w:r w:rsidR="0079799D" w:rsidRPr="0097632B">
        <w:rPr>
          <w:rFonts w:ascii="Palatino Linotype" w:eastAsia="MS Mincho" w:hAnsi="Palatino Linotype" w:cs="Arial"/>
        </w:rPr>
        <w:t xml:space="preserve">la misma; sin embargo, </w:t>
      </w:r>
      <w:r w:rsidR="00CD4710" w:rsidRPr="0097632B">
        <w:rPr>
          <w:rFonts w:ascii="Palatino Linotype" w:eastAsia="MS Mincho" w:hAnsi="Palatino Linotype" w:cs="Arial"/>
        </w:rPr>
        <w:t>se observa que la información se encuentra incompleta, ya que el último registro, que es el 001, in</w:t>
      </w:r>
      <w:r w:rsidR="00DD1010" w:rsidRPr="0097632B">
        <w:rPr>
          <w:rFonts w:ascii="Palatino Linotype" w:eastAsia="MS Mincho" w:hAnsi="Palatino Linotype" w:cs="Arial"/>
        </w:rPr>
        <w:t>forma al periodo del 30/09/2022 y al 30/09/2023</w:t>
      </w:r>
      <w:r w:rsidR="0079799D" w:rsidRPr="0097632B">
        <w:rPr>
          <w:rFonts w:ascii="Palatino Linotype" w:eastAsia="MS Mincho" w:hAnsi="Palatino Linotype" w:cs="Arial"/>
        </w:rPr>
        <w:t>.</w:t>
      </w:r>
    </w:p>
    <w:p w14:paraId="0B324CF9" w14:textId="77777777" w:rsidR="00DD1010" w:rsidRPr="0097632B" w:rsidRDefault="00DD1010" w:rsidP="00DD1010">
      <w:pPr>
        <w:spacing w:line="360" w:lineRule="auto"/>
        <w:contextualSpacing/>
        <w:jc w:val="both"/>
        <w:rPr>
          <w:rFonts w:ascii="Palatino Linotype" w:eastAsia="MS Mincho" w:hAnsi="Palatino Linotype" w:cs="Arial"/>
        </w:rPr>
      </w:pPr>
    </w:p>
    <w:p w14:paraId="3F26593C" w14:textId="7BEBBBE7" w:rsidR="00CD4710" w:rsidRPr="0097632B" w:rsidRDefault="00CD4710" w:rsidP="00DD1010">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 xml:space="preserve">Precisado lo anterior, se concluye que con la información proporcionada se atiende parcialmente la solicitud de información, </w:t>
      </w:r>
      <w:r w:rsidR="00DD1010" w:rsidRPr="0097632B">
        <w:rPr>
          <w:rFonts w:ascii="Palatino Linotype" w:eastAsia="MS Mincho" w:hAnsi="Palatino Linotype" w:cs="Arial"/>
        </w:rPr>
        <w:t xml:space="preserve">pues se observa que la misma se </w:t>
      </w:r>
      <w:r w:rsidR="00DD1010" w:rsidRPr="0097632B">
        <w:rPr>
          <w:rFonts w:ascii="Palatino Linotype" w:eastAsia="MS Mincho" w:hAnsi="Palatino Linotype" w:cs="Arial"/>
        </w:rPr>
        <w:lastRenderedPageBreak/>
        <w:t xml:space="preserve">observa incompleta, </w:t>
      </w:r>
      <w:r w:rsidRPr="0097632B">
        <w:rPr>
          <w:rFonts w:ascii="Palatino Linotype" w:eastAsia="MS Mincho" w:hAnsi="Palatino Linotype" w:cs="Arial"/>
        </w:rPr>
        <w:t xml:space="preserve">por lo que, a efecto de que se colme en su totalidad la solicitud de información en comento, se deberán remitir las solicitudes de información con sus respectivas respuestas faltantes al </w:t>
      </w:r>
      <w:r w:rsidR="00DD1010" w:rsidRPr="0097632B">
        <w:rPr>
          <w:rFonts w:ascii="Palatino Linotype" w:eastAsia="MS Mincho" w:hAnsi="Palatino Linotype" w:cs="Arial"/>
        </w:rPr>
        <w:t xml:space="preserve">treinta y uno de diciembre del año dos mil veintidós y al </w:t>
      </w:r>
      <w:r w:rsidRPr="0097632B">
        <w:rPr>
          <w:rFonts w:ascii="Palatino Linotype" w:eastAsia="MS Mincho" w:hAnsi="Palatino Linotype" w:cs="Arial"/>
        </w:rPr>
        <w:t>treinta y uno de diciembre del año dos mil veintitrés.</w:t>
      </w:r>
    </w:p>
    <w:p w14:paraId="66C8B213" w14:textId="77777777" w:rsidR="00DD1010" w:rsidRPr="0097632B" w:rsidRDefault="00DD1010" w:rsidP="00DD1010">
      <w:pPr>
        <w:spacing w:line="360" w:lineRule="auto"/>
        <w:contextualSpacing/>
        <w:jc w:val="both"/>
        <w:rPr>
          <w:rFonts w:ascii="Palatino Linotype" w:eastAsia="MS Mincho" w:hAnsi="Palatino Linotype" w:cs="Arial"/>
        </w:rPr>
      </w:pPr>
    </w:p>
    <w:p w14:paraId="1D948BED" w14:textId="688F8402" w:rsidR="00DD1010" w:rsidRPr="0097632B" w:rsidRDefault="00DD1010" w:rsidP="00DD1010">
      <w:pPr>
        <w:numPr>
          <w:ilvl w:val="0"/>
          <w:numId w:val="1"/>
        </w:numPr>
        <w:spacing w:line="360" w:lineRule="auto"/>
        <w:ind w:left="0" w:firstLine="0"/>
        <w:contextualSpacing/>
        <w:jc w:val="both"/>
        <w:rPr>
          <w:rFonts w:ascii="Palatino Linotype" w:eastAsia="MS Mincho" w:hAnsi="Palatino Linotype" w:cs="Arial"/>
        </w:rPr>
      </w:pPr>
      <w:r w:rsidRPr="0097632B">
        <w:rPr>
          <w:rFonts w:ascii="Palatino Linotype" w:eastAsia="MS Mincho" w:hAnsi="Palatino Linotype" w:cs="Arial"/>
        </w:rPr>
        <w:t xml:space="preserve">Finalmente no pasa desapercibido que, si bien es cierto en etapa de manifestaciones, dentro de los recursos se advierte que se proporcionan nuevos links de respuesta, una vez analizados, se observa que dirigen a la misma página, por lo que en nada influye en el sentido de los presentes proyectos, pues –se reitera- </w:t>
      </w:r>
      <w:r w:rsidR="0079799D" w:rsidRPr="0097632B">
        <w:rPr>
          <w:rFonts w:ascii="Palatino Linotype" w:eastAsia="MS Mincho" w:hAnsi="Palatino Linotype" w:cs="Arial"/>
        </w:rPr>
        <w:t xml:space="preserve">su contenido </w:t>
      </w:r>
      <w:r w:rsidRPr="0097632B">
        <w:rPr>
          <w:rFonts w:ascii="Palatino Linotype" w:eastAsia="MS Mincho" w:hAnsi="Palatino Linotype" w:cs="Arial"/>
        </w:rPr>
        <w:t>corresponde a la misma información</w:t>
      </w:r>
      <w:r w:rsidR="0079799D" w:rsidRPr="0097632B">
        <w:rPr>
          <w:rFonts w:ascii="Palatino Linotype" w:eastAsia="MS Mincho" w:hAnsi="Palatino Linotype" w:cs="Arial"/>
        </w:rPr>
        <w:t>.</w:t>
      </w:r>
    </w:p>
    <w:p w14:paraId="5472B4C2" w14:textId="77777777" w:rsidR="002F1322" w:rsidRPr="0097632B" w:rsidRDefault="002F1322" w:rsidP="00CD4710">
      <w:pPr>
        <w:spacing w:line="360" w:lineRule="auto"/>
        <w:rPr>
          <w:rFonts w:ascii="Palatino Linotype" w:eastAsia="MS Mincho" w:hAnsi="Palatino Linotype" w:cs="Arial"/>
        </w:rPr>
      </w:pPr>
      <w:bookmarkStart w:id="152" w:name="_Toc504500693"/>
      <w:bookmarkStart w:id="153" w:name="_Toc534742545"/>
      <w:bookmarkStart w:id="154" w:name="_Toc2248738"/>
      <w:bookmarkStart w:id="155" w:name="_Toc34819440"/>
      <w:bookmarkStart w:id="156" w:name="_Toc51259595"/>
      <w:bookmarkStart w:id="157" w:name="_Toc83128595"/>
    </w:p>
    <w:p w14:paraId="4F8D67FE" w14:textId="77777777" w:rsidR="002F1322" w:rsidRPr="0097632B" w:rsidRDefault="002F1322" w:rsidP="00F045AD">
      <w:pPr>
        <w:numPr>
          <w:ilvl w:val="0"/>
          <w:numId w:val="1"/>
        </w:numPr>
        <w:spacing w:line="360" w:lineRule="auto"/>
        <w:ind w:left="0" w:firstLine="0"/>
        <w:contextualSpacing/>
        <w:jc w:val="both"/>
        <w:rPr>
          <w:rFonts w:ascii="Palatino Linotype" w:hAnsi="Palatino Linotype" w:cs="Arial"/>
          <w:i/>
          <w:color w:val="000000" w:themeColor="text1"/>
        </w:rPr>
      </w:pPr>
      <w:r w:rsidRPr="0097632B">
        <w:rPr>
          <w:rFonts w:ascii="Palatino Linotype" w:hAnsi="Palatino Linotype" w:cs="Arial"/>
        </w:rPr>
        <w:t xml:space="preserve">Ahora bien, para entender los alcances de la información pública se considera importante citar el criterio </w:t>
      </w:r>
      <w:r w:rsidRPr="0097632B">
        <w:rPr>
          <w:rFonts w:ascii="Palatino Linotype" w:hAnsi="Palatino Linotype" w:cs="Arial"/>
          <w:bCs/>
          <w:lang w:eastAsia="es-MX"/>
        </w:rPr>
        <w:t xml:space="preserve">de interpretación en el orden administrativo número 0002-11, </w:t>
      </w:r>
      <w:r w:rsidRPr="0097632B">
        <w:rPr>
          <w:rFonts w:ascii="Palatino Linotype" w:hAnsi="Palatino Linotype"/>
        </w:rPr>
        <w:t>emitido</w:t>
      </w:r>
      <w:r w:rsidRPr="0097632B">
        <w:rPr>
          <w:rFonts w:ascii="Palatino Linotype" w:hAnsi="Palatino Linotype" w:cs="Arial"/>
          <w:bCs/>
          <w:lang w:eastAsia="es-MX"/>
        </w:rPr>
        <w:t xml:space="preserve"> por Acuerdo del Pleno de este Instituto de Transparencia y Acceso a la Información Pública del Estado de México y Municipios, publicado en el Periódico Oficial del Gobierno del Estado Libre y Soberano de México “Gaceta del Gobierno” el diecinueve de octubre de dos mil once, </w:t>
      </w:r>
      <w:r w:rsidRPr="0097632B">
        <w:rPr>
          <w:rFonts w:ascii="Palatino Linotype" w:hAnsi="Palatino Linotype" w:cs="Arial"/>
        </w:rPr>
        <w:t>cuyo rubro y texto dispone:</w:t>
      </w:r>
    </w:p>
    <w:p w14:paraId="7EDB5C3A" w14:textId="77777777" w:rsidR="002F1322" w:rsidRPr="0097632B" w:rsidRDefault="002F1322" w:rsidP="002F1322">
      <w:pPr>
        <w:pStyle w:val="Prrafodelista"/>
        <w:autoSpaceDE w:val="0"/>
        <w:autoSpaceDN w:val="0"/>
        <w:adjustRightInd w:val="0"/>
        <w:spacing w:line="360" w:lineRule="auto"/>
        <w:ind w:left="0"/>
        <w:jc w:val="both"/>
        <w:rPr>
          <w:rFonts w:ascii="Palatino Linotype" w:hAnsi="Palatino Linotype" w:cs="Arial"/>
        </w:rPr>
      </w:pPr>
    </w:p>
    <w:p w14:paraId="406E1EEC"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Arial"/>
          <w:b/>
          <w:i/>
          <w:lang w:eastAsia="es-MX"/>
        </w:rPr>
      </w:pPr>
      <w:r w:rsidRPr="0097632B">
        <w:rPr>
          <w:rFonts w:ascii="Palatino Linotype" w:hAnsi="Palatino Linotype" w:cs="Arial"/>
          <w:b/>
          <w:i/>
          <w:lang w:eastAsia="es-MX"/>
        </w:rPr>
        <w:t>“CRITERIO 0002-11</w:t>
      </w:r>
    </w:p>
    <w:p w14:paraId="5BA51554"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Arial"/>
          <w:i/>
          <w:lang w:eastAsia="es-MX"/>
        </w:rPr>
      </w:pPr>
      <w:r w:rsidRPr="0097632B">
        <w:rPr>
          <w:rFonts w:ascii="Palatino Linotype" w:hAnsi="Palatino Linotype" w:cs="Arial"/>
          <w:b/>
          <w:i/>
          <w:lang w:eastAsia="es-MX"/>
        </w:rPr>
        <w:t xml:space="preserve">INFORMACIÓN PÚBLICA, CONCEPTO DE, EN MATERIA DE TRANSPARENCIA. INTERPRETACIÓN TEMÁTICA DE LOS ARTÍCULOS 2, FRACCIÓN </w:t>
      </w:r>
      <w:r w:rsidRPr="0097632B">
        <w:rPr>
          <w:rFonts w:ascii="Palatino Linotype" w:hAnsi="Palatino Linotype" w:cs="Arial"/>
          <w:b/>
          <w:bCs/>
          <w:i/>
          <w:lang w:eastAsia="es-MX"/>
        </w:rPr>
        <w:t xml:space="preserve">V, XV, Y XVI, </w:t>
      </w:r>
      <w:r w:rsidRPr="0097632B">
        <w:rPr>
          <w:rFonts w:ascii="Palatino Linotype" w:hAnsi="Palatino Linotype" w:cs="Arial"/>
          <w:b/>
          <w:i/>
          <w:lang w:eastAsia="es-MX"/>
        </w:rPr>
        <w:t>3, 4,11 Y 41.</w:t>
      </w:r>
      <w:r w:rsidRPr="0097632B">
        <w:rPr>
          <w:rFonts w:ascii="Palatino Linotype" w:hAnsi="Palatino Linotype" w:cs="Arial"/>
          <w:i/>
          <w:lang w:eastAsia="es-MX"/>
        </w:rPr>
        <w:t xml:space="preserve"> De conformidad con los artículos antes referidos, el derecho de acceso a la información pública, se define en cuanto a su alcance y resultado material, el acceso a los archivos, </w:t>
      </w:r>
      <w:r w:rsidRPr="0097632B">
        <w:rPr>
          <w:rFonts w:ascii="Palatino Linotype" w:hAnsi="Palatino Linotype" w:cs="Arial"/>
          <w:i/>
          <w:lang w:eastAsia="es-MX"/>
        </w:rPr>
        <w:lastRenderedPageBreak/>
        <w:t>registros y documentos públicos, administrados, generados o en posesión de los órganos u organismos públicos, en virtud del ejercicio de sus funciones de derecho público, sin importar su fuente, soporte o fecha de elaboración.</w:t>
      </w:r>
    </w:p>
    <w:p w14:paraId="6730304C"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Arial"/>
          <w:i/>
          <w:lang w:eastAsia="es-MX"/>
        </w:rPr>
      </w:pPr>
      <w:r w:rsidRPr="0097632B">
        <w:rPr>
          <w:rFonts w:ascii="Palatino Linotype" w:hAnsi="Palatino Linotype" w:cs="Arial"/>
          <w:i/>
          <w:lang w:eastAsia="es-MX"/>
        </w:rPr>
        <w:t>En consecuencia el acceso a la información se refiere a que se cumplan cualquiera de los siguientes tres supuestos:</w:t>
      </w:r>
    </w:p>
    <w:p w14:paraId="3EB9CC52"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Arial"/>
          <w:i/>
          <w:lang w:eastAsia="es-MX"/>
        </w:rPr>
      </w:pPr>
      <w:r w:rsidRPr="0097632B">
        <w:rPr>
          <w:rFonts w:ascii="Palatino Linotype" w:hAnsi="Palatino Linotype" w:cs="Arial"/>
          <w:i/>
          <w:lang w:eastAsia="es-MX"/>
        </w:rPr>
        <w:t>Que se trate de información registrada en cualquier soporte documental, que en ejercicio de las atribuciones conferidas, sea generada por los Sujetos Obligados;</w:t>
      </w:r>
    </w:p>
    <w:p w14:paraId="78E0312A"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Arial"/>
          <w:i/>
          <w:lang w:eastAsia="es-MX"/>
        </w:rPr>
      </w:pPr>
      <w:r w:rsidRPr="0097632B">
        <w:rPr>
          <w:rFonts w:ascii="Palatino Linotype" w:hAnsi="Palatino Linotype" w:cs="Arial"/>
          <w:i/>
          <w:lang w:eastAsia="es-MX"/>
        </w:rPr>
        <w:t>Que se trate de información registrada en cualquier soporte documental, que en ejercicio de las atribuciones conferidas, sea administrada por los Sujetos Obligados, y</w:t>
      </w:r>
    </w:p>
    <w:p w14:paraId="4BCB0E1F" w14:textId="77777777" w:rsidR="002F1322" w:rsidRPr="0097632B" w:rsidRDefault="002F1322" w:rsidP="002F1322">
      <w:pPr>
        <w:spacing w:line="360" w:lineRule="auto"/>
        <w:ind w:left="567" w:right="567"/>
        <w:jc w:val="both"/>
        <w:rPr>
          <w:rFonts w:ascii="Palatino Linotype" w:hAnsi="Palatino Linotype" w:cs="Arial"/>
          <w:i/>
          <w:color w:val="000000" w:themeColor="text1"/>
        </w:rPr>
      </w:pPr>
      <w:r w:rsidRPr="0097632B">
        <w:rPr>
          <w:rFonts w:ascii="Palatino Linotype" w:hAnsi="Palatino Linotype" w:cs="Arial"/>
          <w:i/>
          <w:lang w:eastAsia="es-MX"/>
        </w:rPr>
        <w:t>Que se trate de información registrada en cualquier soporte documental, que en ejercicio de las atribuciones conferidas, se encuentre en posesión de los Sujetos Obligados.”</w:t>
      </w:r>
    </w:p>
    <w:p w14:paraId="47E98A76" w14:textId="77777777" w:rsidR="002F1322" w:rsidRPr="0097632B" w:rsidRDefault="002F1322" w:rsidP="002F1322">
      <w:pPr>
        <w:pStyle w:val="Prrafodelista"/>
        <w:tabs>
          <w:tab w:val="left" w:pos="851"/>
        </w:tabs>
        <w:spacing w:line="360" w:lineRule="auto"/>
        <w:ind w:left="0" w:right="49"/>
        <w:jc w:val="both"/>
        <w:rPr>
          <w:rFonts w:ascii="Palatino Linotype" w:hAnsi="Palatino Linotype"/>
          <w:lang w:val="es-ES"/>
        </w:rPr>
      </w:pPr>
    </w:p>
    <w:p w14:paraId="6571AA7B" w14:textId="77777777" w:rsidR="002F1322" w:rsidRPr="0097632B" w:rsidRDefault="002F1322" w:rsidP="00F045AD">
      <w:pPr>
        <w:numPr>
          <w:ilvl w:val="0"/>
          <w:numId w:val="1"/>
        </w:numPr>
        <w:spacing w:line="360" w:lineRule="auto"/>
        <w:ind w:left="0" w:firstLine="0"/>
        <w:contextualSpacing/>
        <w:jc w:val="both"/>
        <w:rPr>
          <w:rFonts w:ascii="Palatino Linotype" w:hAnsi="Palatino Linotype" w:cs="Arial"/>
          <w:lang w:val="es-ES"/>
        </w:rPr>
      </w:pPr>
      <w:r w:rsidRPr="0097632B">
        <w:rPr>
          <w:rFonts w:ascii="Palatino Linotype" w:hAnsi="Palatino Linotype"/>
          <w:lang w:val="es-ES"/>
        </w:rPr>
        <w:t xml:space="preserve">El derecho de acceso a la información encuentra su materia elemental en los </w:t>
      </w:r>
      <w:r w:rsidRPr="0097632B">
        <w:rPr>
          <w:rFonts w:ascii="Palatino Linotype" w:hAnsi="Palatino Linotype" w:cs="Arial"/>
        </w:rPr>
        <w:t>documentos</w:t>
      </w:r>
      <w:r w:rsidRPr="0097632B">
        <w:rPr>
          <w:rFonts w:ascii="Palatino Linotype" w:hAnsi="Palatino Linotype"/>
          <w:lang w:val="es-ES"/>
        </w:rPr>
        <w:t xml:space="preserve">, y la Ley </w:t>
      </w:r>
      <w:r w:rsidRPr="0097632B">
        <w:rPr>
          <w:rFonts w:ascii="Palatino Linotype" w:hAnsi="Palatino Linotype" w:cs="Arial"/>
        </w:rPr>
        <w:t>de</w:t>
      </w:r>
      <w:r w:rsidRPr="0097632B">
        <w:rPr>
          <w:rFonts w:ascii="Palatino Linotype" w:hAnsi="Palatino Linotype"/>
          <w:lang w:val="es-ES"/>
        </w:rPr>
        <w:t xml:space="preserve"> Transparencia local nos brinda el siguiente concepto, para darnos un mejor panorama:</w:t>
      </w:r>
    </w:p>
    <w:p w14:paraId="54A613D0" w14:textId="77777777" w:rsidR="002F1322" w:rsidRPr="0097632B" w:rsidRDefault="002F1322" w:rsidP="002F1322">
      <w:pPr>
        <w:pStyle w:val="Prrafodelista"/>
        <w:tabs>
          <w:tab w:val="left" w:pos="851"/>
        </w:tabs>
        <w:spacing w:line="360" w:lineRule="auto"/>
        <w:ind w:left="0" w:right="49"/>
        <w:jc w:val="both"/>
        <w:rPr>
          <w:rFonts w:ascii="Palatino Linotype" w:hAnsi="Palatino Linotype" w:cs="Arial"/>
          <w:lang w:val="es-ES"/>
        </w:rPr>
      </w:pPr>
    </w:p>
    <w:p w14:paraId="0252F852"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i/>
          <w:lang w:val="es-ES"/>
        </w:rPr>
      </w:pPr>
      <w:r w:rsidRPr="0097632B">
        <w:rPr>
          <w:rFonts w:ascii="Palatino Linotype" w:eastAsiaTheme="minorHAnsi" w:hAnsi="Palatino Linotype" w:cs="Bookman Old Style,Bold"/>
          <w:b/>
          <w:bCs/>
          <w:i/>
          <w:lang w:eastAsia="en-US"/>
        </w:rPr>
        <w:t xml:space="preserve">XI. Documento: </w:t>
      </w:r>
      <w:r w:rsidRPr="0097632B">
        <w:rPr>
          <w:rFonts w:ascii="Palatino Linotype" w:eastAsiaTheme="minorHAnsi" w:hAnsi="Palatino Linotype" w:cs="Bookman Old Style"/>
          <w:i/>
          <w:lang w:eastAsia="en-US"/>
        </w:rPr>
        <w:t xml:space="preserve">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w:t>
      </w:r>
      <w:r w:rsidRPr="0097632B">
        <w:rPr>
          <w:rFonts w:ascii="Palatino Linotype" w:eastAsiaTheme="minorHAnsi" w:hAnsi="Palatino Linotype" w:cs="Bookman Old Style"/>
          <w:i/>
          <w:lang w:eastAsia="en-US"/>
        </w:rPr>
        <w:lastRenderedPageBreak/>
        <w:t>o fecha de elaboración. Los documentos podrán estar en cualquier medio, sea escrito, impreso,  sonoro, visual, electrónico, informático u holográfico;</w:t>
      </w:r>
    </w:p>
    <w:p w14:paraId="440D0887" w14:textId="77777777" w:rsidR="002F1322" w:rsidRPr="0097632B" w:rsidRDefault="002F1322" w:rsidP="002F1322">
      <w:pPr>
        <w:pStyle w:val="Prrafodelista"/>
        <w:tabs>
          <w:tab w:val="left" w:pos="851"/>
        </w:tabs>
        <w:spacing w:line="360" w:lineRule="auto"/>
        <w:ind w:left="0" w:right="49"/>
        <w:jc w:val="both"/>
        <w:rPr>
          <w:rFonts w:ascii="Palatino Linotype" w:hAnsi="Palatino Linotype"/>
          <w:lang w:val="es-ES"/>
        </w:rPr>
      </w:pPr>
    </w:p>
    <w:p w14:paraId="430CF95D" w14:textId="77777777" w:rsidR="002F1322" w:rsidRPr="0097632B" w:rsidRDefault="002F1322" w:rsidP="00F045AD">
      <w:pPr>
        <w:numPr>
          <w:ilvl w:val="0"/>
          <w:numId w:val="1"/>
        </w:numPr>
        <w:spacing w:line="360" w:lineRule="auto"/>
        <w:ind w:left="0" w:firstLine="0"/>
        <w:contextualSpacing/>
        <w:jc w:val="both"/>
        <w:rPr>
          <w:rFonts w:ascii="Palatino Linotype" w:hAnsi="Palatino Linotype"/>
          <w:lang w:val="es-ES"/>
        </w:rPr>
      </w:pPr>
      <w:r w:rsidRPr="0097632B">
        <w:rPr>
          <w:rFonts w:ascii="Palatino Linotype" w:hAnsi="Palatino Linotype"/>
          <w:lang w:val="es-ES"/>
        </w:rPr>
        <w:t xml:space="preserve">Es así que, todos los actos de autoridad que realicen los sujetos obligados deben estar documentados y, bajo el más alto estándar de transparencia deberán poner toda la </w:t>
      </w:r>
      <w:r w:rsidRPr="0097632B">
        <w:rPr>
          <w:rFonts w:ascii="Palatino Linotype" w:hAnsi="Palatino Linotype" w:cs="Arial"/>
        </w:rPr>
        <w:t>información</w:t>
      </w:r>
      <w:r w:rsidRPr="0097632B">
        <w:rPr>
          <w:rFonts w:ascii="Palatino Linotype" w:hAnsi="Palatino Linotype"/>
          <w:lang w:val="es-ES"/>
        </w:rPr>
        <w:t xml:space="preserve"> que se encuentre en su posesión, a disposición de los particulares que la soliciten.</w:t>
      </w:r>
    </w:p>
    <w:p w14:paraId="63C738DA" w14:textId="77777777" w:rsidR="002F1322" w:rsidRPr="0097632B" w:rsidRDefault="002F1322" w:rsidP="002F1322">
      <w:pPr>
        <w:pStyle w:val="Prrafodelista"/>
        <w:spacing w:line="360" w:lineRule="auto"/>
        <w:ind w:left="0"/>
        <w:jc w:val="both"/>
        <w:rPr>
          <w:rFonts w:ascii="Palatino Linotype" w:eastAsia="Calibri" w:hAnsi="Palatino Linotype" w:cs="Arial"/>
        </w:rPr>
      </w:pPr>
    </w:p>
    <w:p w14:paraId="6CDCFBC1" w14:textId="77777777" w:rsidR="002F1322" w:rsidRPr="0097632B" w:rsidRDefault="002F1322" w:rsidP="00F045AD">
      <w:pPr>
        <w:numPr>
          <w:ilvl w:val="0"/>
          <w:numId w:val="1"/>
        </w:numPr>
        <w:spacing w:line="360" w:lineRule="auto"/>
        <w:ind w:left="0" w:firstLine="0"/>
        <w:contextualSpacing/>
        <w:jc w:val="both"/>
        <w:rPr>
          <w:rFonts w:ascii="Palatino Linotype" w:eastAsia="Calibri" w:hAnsi="Palatino Linotype" w:cs="Arial"/>
        </w:rPr>
      </w:pPr>
      <w:r w:rsidRPr="0097632B">
        <w:rPr>
          <w:rFonts w:ascii="Palatino Linotype" w:hAnsi="Palatino Linotype"/>
          <w:color w:val="000000" w:themeColor="text1"/>
        </w:rPr>
        <w:t xml:space="preserve">Resulta necesario referir que, el </w:t>
      </w:r>
      <w:r w:rsidRPr="0097632B">
        <w:rPr>
          <w:rFonts w:ascii="Palatino Linotype" w:eastAsia="Calibri" w:hAnsi="Palatino Linotype" w:cs="Arial"/>
        </w:rPr>
        <w:t xml:space="preserve">artículo 6° apartado A fracción I, de la Constitución Política de los Estados Unidos Mexicanos, artículo 5 fracción I de la Constitución Política del Estado Libre y Soberano de México y el artículo 18 de la Ley de </w:t>
      </w:r>
      <w:r w:rsidRPr="0097632B">
        <w:rPr>
          <w:rFonts w:ascii="Palatino Linotype" w:hAnsi="Palatino Linotype" w:cs="Arial"/>
        </w:rPr>
        <w:t>Transparencia</w:t>
      </w:r>
      <w:r w:rsidRPr="0097632B">
        <w:rPr>
          <w:rFonts w:ascii="Palatino Linotype" w:eastAsia="Calibri" w:hAnsi="Palatino Linotype" w:cs="Arial"/>
        </w:rPr>
        <w:t xml:space="preserve"> y Acceso a la Información Pública del Estado de México y Municipios, guardan una estrecha relación, puesto que los ordenamientos citados concurren refiriendo que </w:t>
      </w:r>
      <w:r w:rsidRPr="0097632B">
        <w:rPr>
          <w:rFonts w:ascii="Palatino Linotype" w:eastAsia="Calibri" w:hAnsi="Palatino Linotype" w:cs="Arial"/>
          <w:b/>
        </w:rPr>
        <w:t>los Sujetos Obligados deberán documentar todo acto que se derive del ejercicio de sus facultades, competencias o funciones,</w:t>
      </w:r>
      <w:r w:rsidRPr="0097632B">
        <w:rPr>
          <w:rFonts w:ascii="Palatino Linotype" w:eastAsia="Calibri" w:hAnsi="Palatino Linotype" w:cs="Arial"/>
        </w:rPr>
        <w:t xml:space="preserve"> considerando desde su origen la eventual publicidad y reutilización de la información que generen, posean o administren.</w:t>
      </w:r>
    </w:p>
    <w:p w14:paraId="74B2FEEA" w14:textId="77777777" w:rsidR="002F1322" w:rsidRPr="0097632B" w:rsidRDefault="002F1322" w:rsidP="002F1322">
      <w:pPr>
        <w:spacing w:line="360" w:lineRule="auto"/>
        <w:rPr>
          <w:rFonts w:ascii="Palatino Linotype" w:eastAsia="Calibri" w:hAnsi="Palatino Linotype" w:cs="Arial"/>
        </w:rPr>
      </w:pPr>
    </w:p>
    <w:p w14:paraId="11EA551E" w14:textId="77777777" w:rsidR="002F1322" w:rsidRPr="0097632B" w:rsidRDefault="002F1322" w:rsidP="00F045AD">
      <w:pPr>
        <w:numPr>
          <w:ilvl w:val="0"/>
          <w:numId w:val="1"/>
        </w:numPr>
        <w:spacing w:line="360" w:lineRule="auto"/>
        <w:ind w:left="0" w:firstLine="0"/>
        <w:contextualSpacing/>
        <w:jc w:val="both"/>
        <w:rPr>
          <w:rFonts w:ascii="Palatino Linotype" w:eastAsia="Calibri" w:hAnsi="Palatino Linotype" w:cs="Arial"/>
        </w:rPr>
      </w:pPr>
      <w:r w:rsidRPr="0097632B">
        <w:rPr>
          <w:rFonts w:ascii="Palatino Linotype" w:hAnsi="Palatino Linotype" w:cs="Arial"/>
        </w:rPr>
        <w:t>Además</w:t>
      </w:r>
      <w:r w:rsidRPr="0097632B">
        <w:rPr>
          <w:rFonts w:ascii="Palatino Linotype" w:hAnsi="Palatino Linotype" w:cs="Arial"/>
          <w:color w:val="000000"/>
        </w:rPr>
        <w:t xml:space="preserve">, debemos tomar en cuenta los artículos 4 y 12 (antes transcrito), de la Ley de </w:t>
      </w:r>
      <w:r w:rsidRPr="0097632B">
        <w:rPr>
          <w:rFonts w:ascii="Palatino Linotype" w:hAnsi="Palatino Linotype"/>
          <w:color w:val="000000" w:themeColor="text1"/>
        </w:rPr>
        <w:t>Transparencia</w:t>
      </w:r>
      <w:r w:rsidRPr="0097632B">
        <w:rPr>
          <w:rFonts w:ascii="Palatino Linotype" w:hAnsi="Palatino Linotype" w:cs="Arial"/>
          <w:color w:val="000000"/>
        </w:rPr>
        <w:t xml:space="preserve"> y Acceso a la Información Pública del Estado de México y Municipios, los cuales establecen lo siguiente:</w:t>
      </w:r>
    </w:p>
    <w:p w14:paraId="65D007FC" w14:textId="77777777" w:rsidR="002F1322" w:rsidRPr="0097632B" w:rsidRDefault="002F1322" w:rsidP="002F1322">
      <w:pPr>
        <w:spacing w:line="360" w:lineRule="auto"/>
        <w:rPr>
          <w:rFonts w:ascii="Palatino Linotype" w:hAnsi="Palatino Linotype" w:cs="Arial"/>
          <w:color w:val="000000"/>
        </w:rPr>
      </w:pPr>
    </w:p>
    <w:p w14:paraId="78CF2F34"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Bookman Old Style"/>
          <w:i/>
        </w:rPr>
      </w:pPr>
      <w:r w:rsidRPr="0097632B">
        <w:rPr>
          <w:rFonts w:ascii="Palatino Linotype" w:hAnsi="Palatino Linotype" w:cs="Bookman Old Style,Bold"/>
          <w:b/>
          <w:bCs/>
          <w:i/>
        </w:rPr>
        <w:t xml:space="preserve">Artículo 4. </w:t>
      </w:r>
      <w:r w:rsidRPr="0097632B">
        <w:rPr>
          <w:rFonts w:ascii="Palatino Linotype" w:hAnsi="Palatino Linotype" w:cs="Bookman Old Style"/>
          <w:i/>
        </w:rPr>
        <w:t xml:space="preserve">El derecho humano de acceso a la información pública es la prerrogativa de las personas para buscar, difundir, investigar, recabar, recibir y </w:t>
      </w:r>
      <w:r w:rsidRPr="0097632B">
        <w:rPr>
          <w:rFonts w:ascii="Palatino Linotype" w:hAnsi="Palatino Linotype" w:cs="Bookman Old Style"/>
          <w:i/>
        </w:rPr>
        <w:lastRenderedPageBreak/>
        <w:t>solicitar información pública, sin necesidad de acreditar personalidad ni interés jurídico.</w:t>
      </w:r>
    </w:p>
    <w:p w14:paraId="3F52C3DE"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Bookman Old Style"/>
          <w:i/>
        </w:rPr>
      </w:pPr>
    </w:p>
    <w:p w14:paraId="6530FDBA"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Bookman Old Style"/>
          <w:i/>
        </w:rPr>
      </w:pPr>
      <w:r w:rsidRPr="0097632B">
        <w:rPr>
          <w:rFonts w:ascii="Palatino Linotype" w:hAnsi="Palatino Linotype" w:cs="Bookman Old Style"/>
          <w:i/>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2382BFDC"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Bookman Old Style"/>
          <w:i/>
        </w:rPr>
      </w:pPr>
    </w:p>
    <w:p w14:paraId="6A0714FD" w14:textId="77777777" w:rsidR="002F1322" w:rsidRPr="0097632B" w:rsidRDefault="002F1322" w:rsidP="002F1322">
      <w:pPr>
        <w:autoSpaceDE w:val="0"/>
        <w:autoSpaceDN w:val="0"/>
        <w:adjustRightInd w:val="0"/>
        <w:spacing w:line="360" w:lineRule="auto"/>
        <w:ind w:left="567" w:right="567"/>
        <w:jc w:val="both"/>
        <w:rPr>
          <w:rFonts w:ascii="Palatino Linotype" w:hAnsi="Palatino Linotype" w:cs="Bookman Old Style"/>
          <w:i/>
        </w:rPr>
      </w:pPr>
      <w:r w:rsidRPr="0097632B">
        <w:rPr>
          <w:rFonts w:ascii="Palatino Linotype" w:hAnsi="Palatino Linotype" w:cs="Bookman Old Style"/>
          <w:i/>
        </w:rPr>
        <w:t>Los sujetos obligados deben poner en práctica, políticas y programas de acceso a la información que se apeguen a criterios de publicidad, veracidad, oportunidad, precisión y suficiencia en beneficio de los solicitantes.</w:t>
      </w:r>
    </w:p>
    <w:p w14:paraId="2CBD2559" w14:textId="77777777" w:rsidR="002F1322" w:rsidRPr="0097632B" w:rsidRDefault="002F1322" w:rsidP="002F1322">
      <w:pPr>
        <w:autoSpaceDE w:val="0"/>
        <w:autoSpaceDN w:val="0"/>
        <w:adjustRightInd w:val="0"/>
        <w:spacing w:line="360" w:lineRule="auto"/>
        <w:ind w:right="567"/>
        <w:jc w:val="both"/>
        <w:rPr>
          <w:rFonts w:ascii="Palatino Linotype" w:hAnsi="Palatino Linotype" w:cs="Arial"/>
          <w:color w:val="000000"/>
        </w:rPr>
      </w:pPr>
    </w:p>
    <w:p w14:paraId="6F4E8F56" w14:textId="77777777" w:rsidR="002F1322" w:rsidRPr="0097632B" w:rsidRDefault="002F1322" w:rsidP="00F045AD">
      <w:pPr>
        <w:numPr>
          <w:ilvl w:val="0"/>
          <w:numId w:val="1"/>
        </w:numPr>
        <w:spacing w:line="360" w:lineRule="auto"/>
        <w:ind w:left="0" w:firstLine="0"/>
        <w:contextualSpacing/>
        <w:jc w:val="both"/>
        <w:rPr>
          <w:rFonts w:ascii="Palatino Linotype" w:hAnsi="Palatino Linotype"/>
          <w:lang w:val="es-ES"/>
        </w:rPr>
      </w:pPr>
      <w:r w:rsidRPr="0097632B">
        <w:rPr>
          <w:rFonts w:ascii="Palatino Linotype" w:hAnsi="Palatino Linotype"/>
          <w:lang w:val="es-ES"/>
        </w:rPr>
        <w:t xml:space="preserve">Es así que, por un lado se tiene la obligación de documentar todos los actos que se </w:t>
      </w:r>
      <w:r w:rsidRPr="0097632B">
        <w:rPr>
          <w:rFonts w:ascii="Palatino Linotype" w:hAnsi="Palatino Linotype" w:cs="Arial"/>
        </w:rPr>
        <w:t>lleven</w:t>
      </w:r>
      <w:r w:rsidRPr="0097632B">
        <w:rPr>
          <w:rFonts w:ascii="Palatino Linotype" w:hAnsi="Palatino Linotype"/>
          <w:lang w:val="es-ES"/>
        </w:rPr>
        <w:t xml:space="preserve"> a cabo en el ejercicio de sus funciones, atribuciones y competencias, mientras que por otro, se ven impuestos por la obligación de hacer pública toda aquella información que se encuentre en su posesión en estricto apego a los principios de eficacia</w:t>
      </w:r>
      <w:r w:rsidRPr="0097632B">
        <w:rPr>
          <w:rStyle w:val="Refdenotaalpie"/>
          <w:rFonts w:ascii="Palatino Linotype" w:hAnsi="Palatino Linotype"/>
          <w:lang w:val="es-ES"/>
        </w:rPr>
        <w:footnoteReference w:id="1"/>
      </w:r>
      <w:r w:rsidRPr="0097632B">
        <w:rPr>
          <w:rFonts w:ascii="Palatino Linotype" w:hAnsi="Palatino Linotype"/>
          <w:lang w:val="es-ES"/>
        </w:rPr>
        <w:t xml:space="preserve"> y máxima publicidad, sobre éste último se debe poner mayor </w:t>
      </w:r>
      <w:r w:rsidRPr="0097632B">
        <w:rPr>
          <w:rFonts w:ascii="Palatino Linotype" w:hAnsi="Palatino Linotype"/>
          <w:lang w:val="es-ES"/>
        </w:rPr>
        <w:lastRenderedPageBreak/>
        <w:t>énfasis, puesto que establece que toda la información en posesión de los Sujetos Obligados será pública, completa, oportuna y accesible, lo que permite que la ciudadanía tenga un amplio acceso sobre lo que es el actuar de las autoridades.</w:t>
      </w:r>
    </w:p>
    <w:p w14:paraId="0A3B14AC" w14:textId="77777777" w:rsidR="006B267C" w:rsidRPr="0097632B" w:rsidRDefault="006B267C" w:rsidP="006B267C">
      <w:pPr>
        <w:spacing w:line="360" w:lineRule="auto"/>
        <w:contextualSpacing/>
        <w:jc w:val="both"/>
        <w:rPr>
          <w:rFonts w:ascii="Palatino Linotype" w:hAnsi="Palatino Linotype"/>
          <w:lang w:val="es-ES"/>
        </w:rPr>
      </w:pPr>
    </w:p>
    <w:p w14:paraId="5DEC2271" w14:textId="77777777" w:rsidR="002F1322" w:rsidRPr="0097632B" w:rsidRDefault="002F1322" w:rsidP="00F045AD">
      <w:pPr>
        <w:numPr>
          <w:ilvl w:val="0"/>
          <w:numId w:val="1"/>
        </w:numPr>
        <w:spacing w:line="360" w:lineRule="auto"/>
        <w:ind w:left="0" w:firstLine="0"/>
        <w:contextualSpacing/>
        <w:jc w:val="both"/>
        <w:rPr>
          <w:rFonts w:ascii="Palatino Linotype" w:hAnsi="Palatino Linotype"/>
          <w:lang w:val="es-ES"/>
        </w:rPr>
      </w:pPr>
      <w:r w:rsidRPr="0097632B">
        <w:rPr>
          <w:rFonts w:ascii="Palatino Linotype" w:hAnsi="Palatino Linotype"/>
          <w:lang w:val="es-ES"/>
        </w:rPr>
        <w:t>Robustece lo anterior la Tesis aislada identificada con la clave I.4º.A.40 A del Cuarto Tribunal colegiado en Materia Administrativa del Primer Circuito, publicada en el Seminario Judicial de la Federación y su Gaceta en el libro XVIII, Marzo 2013, Página 1899.</w:t>
      </w:r>
    </w:p>
    <w:p w14:paraId="46F23133" w14:textId="77777777" w:rsidR="002F1322" w:rsidRPr="0097632B" w:rsidRDefault="002F1322" w:rsidP="002F1322">
      <w:pPr>
        <w:spacing w:line="360" w:lineRule="auto"/>
        <w:rPr>
          <w:rFonts w:ascii="Palatino Linotype" w:hAnsi="Palatino Linotype"/>
          <w:lang w:val="es-ES"/>
        </w:rPr>
      </w:pPr>
    </w:p>
    <w:p w14:paraId="54565DCC" w14:textId="77777777" w:rsidR="002F1322" w:rsidRPr="0097632B" w:rsidRDefault="002F1322" w:rsidP="002F1322">
      <w:pPr>
        <w:pStyle w:val="Prrafodelista"/>
        <w:tabs>
          <w:tab w:val="left" w:pos="851"/>
        </w:tabs>
        <w:spacing w:line="360" w:lineRule="auto"/>
        <w:ind w:left="567" w:right="567"/>
        <w:jc w:val="both"/>
        <w:rPr>
          <w:rFonts w:ascii="Palatino Linotype" w:hAnsi="Palatino Linotype"/>
          <w:i/>
        </w:rPr>
      </w:pPr>
      <w:r w:rsidRPr="0097632B">
        <w:rPr>
          <w:rFonts w:ascii="Palatino Linotype" w:hAnsi="Palatino Linotype"/>
          <w:b/>
          <w:i/>
        </w:rPr>
        <w:t>ACCESO A LA INFORMACIÓN. IMPLICACIÓN DEL PRINCIPIO DE MÁXIMA PUBLICIDAD EN EL DERECHO FUNDAMENTAL RELATIVO.</w:t>
      </w:r>
      <w:r w:rsidRPr="0097632B">
        <w:rPr>
          <w:rFonts w:ascii="Palatino Linotype" w:hAnsi="Palatino Linotype"/>
          <w:i/>
        </w:rPr>
        <w:t xml:space="preserve"> Del artículo 6o. de la Constitución Política de los Estados Unidos Mexicanos se advierte que el Estado Mexicano está constreñido a publicitar sus actos, pues se reconoce el derecho fundamental de los ciudadanos a acceder a la información que obra en poder de la autoridad, que como lo ha expuesto el Pleno de la Suprema Corte de Justicia de la Nación en la tesis P./J. 54/2008, publicada en el Semanario Judicial de la Federación y su Gaceta, Novena Época, Tomo XXVII, junio de 2008, página 743, de rubro: "ACCESO A LA INFORMACIÓN. SU NATURALEZA COMO GARANTÍAS INDIVIDUAL Y SOCIAL.", contiene una doble dimensión: individual y social. En su primer aspecto, cumple con la función de maximizar el campo de la autonomía personal, posibilitando el ejercicio de la libertad de expresión en un contexto de mayor diversidad de datos, voces y opiniones, mientras que en el segundo, brinda un derecho colectivo o social que tiende a revelar el empleo instrumental de la </w:t>
      </w:r>
      <w:r w:rsidRPr="0097632B">
        <w:rPr>
          <w:rFonts w:ascii="Palatino Linotype" w:hAnsi="Palatino Linotype"/>
          <w:i/>
        </w:rPr>
        <w:lastRenderedPageBreak/>
        <w:t>información no sólo como factor de autorrealización personal, sino como un mecanismo de control institucional, pues se trata de un derecho fundado en una de las características principales del gobierno republicano, que es la publicidad de los actos de gobierno y la transparencia en el actuar de la administración, conducente y necesaria para la rendición de cuentas. Por ello, el principio de máxima publicidad incorporado en el texto constitucional, implica para cualquier autoridad, realizar un manejo de la información bajo la premisa inicial que toda ella es pública y sólo por excepción, en los casos expresamente previstos en la legislación secundaria y justificados bajo determinadas circunstancias, se podrá clasificar como confidencial o reservada, esto es, considerarla con una calidad diversa.”</w:t>
      </w:r>
    </w:p>
    <w:p w14:paraId="10594702" w14:textId="77777777" w:rsidR="002F1322" w:rsidRPr="0097632B" w:rsidRDefault="002F1322" w:rsidP="002F1322">
      <w:pPr>
        <w:tabs>
          <w:tab w:val="left" w:pos="851"/>
        </w:tabs>
        <w:spacing w:line="360" w:lineRule="auto"/>
        <w:ind w:right="567"/>
        <w:jc w:val="both"/>
        <w:rPr>
          <w:rFonts w:ascii="Palatino Linotype" w:hAnsi="Palatino Linotype"/>
        </w:rPr>
      </w:pPr>
    </w:p>
    <w:p w14:paraId="4C05E0C8" w14:textId="77777777" w:rsidR="002F1322" w:rsidRPr="0097632B" w:rsidRDefault="002F1322" w:rsidP="00DE6BC7">
      <w:pPr>
        <w:numPr>
          <w:ilvl w:val="0"/>
          <w:numId w:val="1"/>
        </w:numPr>
        <w:spacing w:line="360" w:lineRule="auto"/>
        <w:ind w:left="0" w:firstLine="0"/>
        <w:contextualSpacing/>
        <w:jc w:val="both"/>
        <w:rPr>
          <w:rFonts w:ascii="Palatino Linotype" w:hAnsi="Palatino Linotype"/>
          <w:lang w:val="es-ES"/>
        </w:rPr>
      </w:pPr>
      <w:r w:rsidRPr="0097632B">
        <w:rPr>
          <w:rFonts w:ascii="Palatino Linotype" w:hAnsi="Palatino Linotype"/>
          <w:lang w:val="es-ES"/>
        </w:rPr>
        <w:t xml:space="preserve">Como se ha señalado, los Sujetos Obligados deberán proporcionar toda la información que se encuentre en su posesión bajo los estándares más altos de transparencia y máxima publicidad. </w:t>
      </w:r>
    </w:p>
    <w:p w14:paraId="7C699D36" w14:textId="77777777" w:rsidR="002F1322" w:rsidRPr="0097632B" w:rsidRDefault="002F1322" w:rsidP="002F1322">
      <w:pPr>
        <w:pStyle w:val="Prrafodelista"/>
        <w:spacing w:line="360" w:lineRule="auto"/>
        <w:rPr>
          <w:rFonts w:ascii="Palatino Linotype" w:hAnsi="Palatino Linotype"/>
          <w:lang w:val="es-ES"/>
        </w:rPr>
      </w:pPr>
    </w:p>
    <w:p w14:paraId="08089421" w14:textId="77777777" w:rsidR="00CE0CE0" w:rsidRPr="0097632B" w:rsidRDefault="00CE0CE0" w:rsidP="00CE0CE0">
      <w:pPr>
        <w:pStyle w:val="Ttulo1"/>
        <w:rPr>
          <w:rFonts w:ascii="Palatino Linotype" w:eastAsia="MS Mincho" w:hAnsi="Palatino Linotype" w:cs="Arial"/>
          <w:b/>
          <w:bCs/>
          <w:color w:val="auto"/>
          <w:sz w:val="24"/>
          <w:szCs w:val="24"/>
          <w:lang w:val="es-MX" w:eastAsia="en-US"/>
        </w:rPr>
      </w:pPr>
      <w:bookmarkStart w:id="158" w:name="_Toc87549682"/>
      <w:r w:rsidRPr="0097632B">
        <w:rPr>
          <w:rFonts w:ascii="Palatino Linotype" w:eastAsia="MS Mincho" w:hAnsi="Palatino Linotype" w:cs="Arial"/>
          <w:b/>
          <w:color w:val="auto"/>
          <w:sz w:val="24"/>
          <w:szCs w:val="24"/>
          <w:lang w:val="es-MX" w:eastAsia="en-US"/>
        </w:rPr>
        <w:t>QUINTO</w:t>
      </w:r>
      <w:r w:rsidRPr="0097632B">
        <w:rPr>
          <w:rFonts w:ascii="Palatino Linotype" w:eastAsia="MS Mincho" w:hAnsi="Palatino Linotype" w:cs="Arial"/>
          <w:b/>
          <w:bCs/>
          <w:color w:val="auto"/>
          <w:sz w:val="24"/>
          <w:szCs w:val="24"/>
          <w:lang w:val="es-MX" w:eastAsia="en-US"/>
        </w:rPr>
        <w:t>. De la versión pública.</w:t>
      </w:r>
      <w:bookmarkEnd w:id="158"/>
    </w:p>
    <w:p w14:paraId="4C27657E" w14:textId="77777777" w:rsidR="00CE0CE0" w:rsidRPr="0097632B" w:rsidRDefault="00CE0CE0" w:rsidP="00CE0CE0">
      <w:pPr>
        <w:rPr>
          <w:rFonts w:ascii="Palatino Linotype" w:eastAsia="MS Mincho" w:hAnsi="Palatino Linotype" w:cs="Arial"/>
          <w:b/>
          <w:bCs/>
        </w:rPr>
      </w:pPr>
    </w:p>
    <w:p w14:paraId="1E6D72C2" w14:textId="77777777" w:rsidR="00CE0CE0" w:rsidRPr="0097632B" w:rsidRDefault="00CE0CE0" w:rsidP="00CE0CE0">
      <w:pPr>
        <w:pStyle w:val="Ttulo1"/>
        <w:numPr>
          <w:ilvl w:val="0"/>
          <w:numId w:val="26"/>
        </w:numPr>
        <w:tabs>
          <w:tab w:val="left" w:pos="284"/>
          <w:tab w:val="num" w:pos="360"/>
        </w:tabs>
        <w:spacing w:before="0" w:line="360" w:lineRule="auto"/>
        <w:ind w:left="0" w:firstLine="0"/>
        <w:rPr>
          <w:rFonts w:ascii="Palatino Linotype" w:eastAsia="MS Mincho" w:hAnsi="Palatino Linotype" w:cs="Arial"/>
          <w:b/>
          <w:bCs/>
          <w:color w:val="auto"/>
          <w:sz w:val="24"/>
          <w:szCs w:val="24"/>
          <w:lang w:val="es-MX" w:eastAsia="en-US"/>
        </w:rPr>
      </w:pPr>
      <w:bookmarkStart w:id="159" w:name="_Toc48135362"/>
      <w:bookmarkStart w:id="160" w:name="_Toc72309902"/>
      <w:bookmarkStart w:id="161" w:name="_Toc73643041"/>
      <w:bookmarkStart w:id="162" w:name="_Toc73911519"/>
      <w:bookmarkStart w:id="163" w:name="_Toc87549683"/>
      <w:r w:rsidRPr="0097632B">
        <w:rPr>
          <w:rFonts w:ascii="Palatino Linotype" w:eastAsia="MS Mincho" w:hAnsi="Palatino Linotype" w:cs="Arial"/>
          <w:b/>
          <w:bCs/>
          <w:color w:val="auto"/>
          <w:sz w:val="24"/>
          <w:szCs w:val="24"/>
          <w:lang w:val="es-MX" w:eastAsia="en-US"/>
        </w:rPr>
        <w:t>Nociones generales.</w:t>
      </w:r>
      <w:bookmarkEnd w:id="159"/>
      <w:bookmarkEnd w:id="160"/>
      <w:bookmarkEnd w:id="161"/>
      <w:bookmarkEnd w:id="162"/>
      <w:bookmarkEnd w:id="163"/>
      <w:r w:rsidRPr="0097632B">
        <w:rPr>
          <w:rFonts w:ascii="Palatino Linotype" w:eastAsia="MS Mincho" w:hAnsi="Palatino Linotype" w:cs="Arial"/>
          <w:b/>
          <w:bCs/>
          <w:color w:val="auto"/>
          <w:sz w:val="24"/>
          <w:szCs w:val="24"/>
          <w:lang w:val="es-MX" w:eastAsia="en-US"/>
        </w:rPr>
        <w:t xml:space="preserve"> </w:t>
      </w:r>
    </w:p>
    <w:p w14:paraId="67D84A1A" w14:textId="77777777" w:rsidR="00CE0CE0" w:rsidRPr="0097632B" w:rsidRDefault="00CE0CE0" w:rsidP="00CE0CE0">
      <w:pPr>
        <w:rPr>
          <w:rFonts w:ascii="Palatino Linotype" w:eastAsia="MS Mincho" w:hAnsi="Palatino Linotype" w:cs="Arial"/>
          <w:bCs/>
        </w:rPr>
      </w:pPr>
    </w:p>
    <w:p w14:paraId="6F9FA82D" w14:textId="77777777" w:rsidR="00CE0CE0" w:rsidRPr="0097632B" w:rsidRDefault="00CE0CE0" w:rsidP="00CE0CE0">
      <w:pPr>
        <w:pStyle w:val="Prrafodelista"/>
        <w:numPr>
          <w:ilvl w:val="0"/>
          <w:numId w:val="1"/>
        </w:numPr>
        <w:tabs>
          <w:tab w:val="left" w:pos="284"/>
        </w:tabs>
        <w:spacing w:line="360" w:lineRule="auto"/>
        <w:ind w:left="0" w:right="49" w:firstLine="0"/>
        <w:jc w:val="both"/>
        <w:rPr>
          <w:rFonts w:ascii="Palatino Linotype" w:hAnsi="Palatino Linotype" w:cs="Arial"/>
          <w:color w:val="000000"/>
        </w:rPr>
      </w:pPr>
      <w:r w:rsidRPr="0097632B">
        <w:rPr>
          <w:rFonts w:ascii="Palatino Linotype" w:eastAsia="MS Mincho" w:hAnsi="Palatino Linotype" w:cs="Arial"/>
          <w:bCs/>
          <w:lang w:val="es-MX" w:eastAsia="en-US"/>
        </w:rPr>
        <w:t>Debe destacarse que, debido a la naturaleza de la información solicitada,</w:t>
      </w:r>
      <w:r w:rsidRPr="0097632B">
        <w:rPr>
          <w:rFonts w:ascii="Palatino Linotype" w:hAnsi="Palatino Linotype" w:cs="Arial"/>
          <w:b/>
          <w:color w:val="000000"/>
        </w:rPr>
        <w:t xml:space="preserve"> </w:t>
      </w:r>
      <w:r w:rsidRPr="0097632B">
        <w:rPr>
          <w:rFonts w:ascii="Palatino Linotype" w:hAnsi="Palatino Linotype" w:cs="Arial"/>
          <w:color w:val="000000"/>
        </w:rPr>
        <w:t xml:space="preserve">eventualmente pudiera obrar datos personales susceptibles de protegerse, así como información susceptible de clasificarse como reservada, el </w:t>
      </w:r>
      <w:r w:rsidRPr="0097632B">
        <w:rPr>
          <w:rFonts w:ascii="Palatino Linotype" w:hAnsi="Palatino Linotype" w:cs="Arial"/>
          <w:b/>
          <w:bCs/>
          <w:color w:val="000000"/>
        </w:rPr>
        <w:t xml:space="preserve">Sujeto Obligado </w:t>
      </w:r>
      <w:r w:rsidRPr="0097632B">
        <w:rPr>
          <w:rFonts w:ascii="Palatino Linotype" w:hAnsi="Palatino Linotype" w:cs="Arial"/>
          <w:color w:val="000000"/>
        </w:rPr>
        <w:t xml:space="preserve">deberá de hacer la adecuada versión pública, protegiendo los datos que no son susceptibles de ser proporcionados. </w:t>
      </w:r>
    </w:p>
    <w:p w14:paraId="5B03B34B" w14:textId="77777777" w:rsidR="00CE0CE0" w:rsidRPr="0097632B" w:rsidRDefault="00CE0CE0" w:rsidP="00CE0CE0">
      <w:pPr>
        <w:pStyle w:val="Prrafodelista"/>
        <w:tabs>
          <w:tab w:val="left" w:pos="0"/>
          <w:tab w:val="left" w:pos="284"/>
        </w:tabs>
        <w:spacing w:line="360" w:lineRule="auto"/>
        <w:ind w:left="0" w:right="49"/>
        <w:jc w:val="both"/>
        <w:rPr>
          <w:rFonts w:ascii="Palatino Linotype" w:eastAsia="MS Mincho" w:hAnsi="Palatino Linotype"/>
          <w:lang w:val="es-ES"/>
        </w:rPr>
      </w:pPr>
    </w:p>
    <w:p w14:paraId="38022248" w14:textId="77777777" w:rsidR="00CE0CE0" w:rsidRPr="0097632B" w:rsidRDefault="00CE0CE0" w:rsidP="00CE0CE0">
      <w:pPr>
        <w:numPr>
          <w:ilvl w:val="0"/>
          <w:numId w:val="1"/>
        </w:numPr>
        <w:tabs>
          <w:tab w:val="left" w:pos="284"/>
        </w:tabs>
        <w:spacing w:line="360" w:lineRule="auto"/>
        <w:ind w:left="0" w:right="49" w:firstLine="0"/>
        <w:contextualSpacing/>
        <w:jc w:val="both"/>
        <w:rPr>
          <w:rFonts w:ascii="Palatino Linotype" w:hAnsi="Palatino Linotype" w:cs="Arial"/>
          <w:color w:val="000000"/>
        </w:rPr>
      </w:pPr>
      <w:r w:rsidRPr="0097632B">
        <w:rPr>
          <w:rFonts w:ascii="Palatino Linotype" w:hAnsi="Palatino Linotype" w:cs="Arial"/>
          <w:color w:val="000000"/>
        </w:rPr>
        <w:t xml:space="preserve">No pasa desapercibido para este Órgano Garante que los </w:t>
      </w:r>
      <w:r w:rsidRPr="0097632B">
        <w:rPr>
          <w:rFonts w:ascii="Palatino Linotype" w:hAnsi="Palatino Linotype" w:cs="Arial"/>
          <w:b/>
          <w:bCs/>
          <w:color w:val="000000"/>
        </w:rPr>
        <w:t xml:space="preserve">Sujetos Obligados </w:t>
      </w:r>
      <w:r w:rsidRPr="0097632B">
        <w:rPr>
          <w:rFonts w:ascii="Palatino Linotype" w:hAnsi="Palatino Linotype" w:cs="Arial"/>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44E9FC6C" w14:textId="77777777" w:rsidR="00CE0CE0" w:rsidRPr="0097632B" w:rsidRDefault="00CE0CE0" w:rsidP="00CE0CE0">
      <w:pPr>
        <w:tabs>
          <w:tab w:val="left" w:pos="284"/>
        </w:tabs>
        <w:spacing w:line="360" w:lineRule="auto"/>
        <w:ind w:right="49"/>
        <w:contextualSpacing/>
        <w:jc w:val="both"/>
        <w:rPr>
          <w:rFonts w:ascii="Palatino Linotype" w:hAnsi="Palatino Linotype" w:cs="Arial"/>
          <w:color w:val="000000"/>
        </w:rPr>
      </w:pPr>
    </w:p>
    <w:tbl>
      <w:tblPr>
        <w:tblStyle w:val="Tablanormal1"/>
        <w:tblW w:w="8505" w:type="dxa"/>
        <w:tblInd w:w="137" w:type="dxa"/>
        <w:tblLook w:val="04A0" w:firstRow="1" w:lastRow="0" w:firstColumn="1" w:lastColumn="0" w:noHBand="0" w:noVBand="1"/>
      </w:tblPr>
      <w:tblGrid>
        <w:gridCol w:w="1838"/>
        <w:gridCol w:w="6667"/>
      </w:tblGrid>
      <w:tr w:rsidR="00CE0CE0" w:rsidRPr="0097632B" w14:paraId="15D342E8" w14:textId="77777777" w:rsidTr="004947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F859406" w14:textId="77777777" w:rsidR="00CE0CE0" w:rsidRPr="0097632B" w:rsidRDefault="00CE0CE0" w:rsidP="004947B8">
            <w:pPr>
              <w:tabs>
                <w:tab w:val="left" w:pos="284"/>
              </w:tabs>
              <w:spacing w:line="360" w:lineRule="auto"/>
              <w:rPr>
                <w:rFonts w:ascii="Palatino Linotype" w:hAnsi="Palatino Linotype"/>
                <w:bCs w:val="0"/>
                <w:sz w:val="20"/>
              </w:rPr>
            </w:pPr>
            <w:r w:rsidRPr="0097632B">
              <w:rPr>
                <w:rFonts w:ascii="Palatino Linotype" w:hAnsi="Palatino Linotype" w:cstheme="majorBidi"/>
                <w:sz w:val="20"/>
              </w:rPr>
              <w:t>a) Requisitos previos.</w:t>
            </w:r>
          </w:p>
        </w:tc>
        <w:tc>
          <w:tcPr>
            <w:tcW w:w="66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8C8D63" w14:textId="77777777" w:rsidR="00CE0CE0" w:rsidRPr="0097632B" w:rsidRDefault="00CE0CE0" w:rsidP="004947B8">
            <w:pPr>
              <w:tabs>
                <w:tab w:val="left" w:pos="284"/>
              </w:tabs>
              <w:spacing w:line="360" w:lineRule="auto"/>
              <w:ind w:right="49"/>
              <w:contextualSpacing/>
              <w:jc w:val="both"/>
              <w:cnfStyle w:val="100000000000" w:firstRow="1" w:lastRow="0" w:firstColumn="0" w:lastColumn="0" w:oddVBand="0" w:evenVBand="0" w:oddHBand="0" w:evenHBand="0" w:firstRowFirstColumn="0" w:firstRowLastColumn="0" w:lastRowFirstColumn="0" w:lastRowLastColumn="0"/>
              <w:rPr>
                <w:rFonts w:ascii="Palatino Linotype" w:hAnsi="Palatino Linotype" w:cs="Arial"/>
                <w:b w:val="0"/>
                <w:bCs w:val="0"/>
                <w:color w:val="000000"/>
                <w:sz w:val="20"/>
              </w:rPr>
            </w:pPr>
            <w:r w:rsidRPr="0097632B">
              <w:rPr>
                <w:rFonts w:ascii="Palatino Linotype" w:hAnsi="Palatino Linotype" w:cs="Arial"/>
                <w:color w:val="000000"/>
                <w:sz w:val="20"/>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14:paraId="0518D554" w14:textId="77777777" w:rsidR="00CE0CE0" w:rsidRPr="0097632B" w:rsidRDefault="00CE0CE0" w:rsidP="004947B8">
            <w:pPr>
              <w:tabs>
                <w:tab w:val="left" w:pos="284"/>
              </w:tabs>
              <w:spacing w:line="360" w:lineRule="auto"/>
              <w:ind w:right="49"/>
              <w:contextualSpacing/>
              <w:jc w:val="both"/>
              <w:cnfStyle w:val="100000000000" w:firstRow="1" w:lastRow="0" w:firstColumn="0" w:lastColumn="0" w:oddVBand="0" w:evenVBand="0" w:oddHBand="0" w:evenHBand="0" w:firstRowFirstColumn="0" w:firstRowLastColumn="0" w:lastRowFirstColumn="0" w:lastRowLastColumn="0"/>
              <w:rPr>
                <w:rFonts w:ascii="Palatino Linotype" w:hAnsi="Palatino Linotype" w:cs="Arial"/>
                <w:b w:val="0"/>
                <w:bCs w:val="0"/>
                <w:color w:val="000000"/>
                <w:sz w:val="20"/>
              </w:rPr>
            </w:pPr>
            <w:r w:rsidRPr="0097632B">
              <w:rPr>
                <w:rFonts w:ascii="Palatino Linotype" w:hAnsi="Palatino Linotype" w:cs="Arial"/>
                <w:color w:val="000000"/>
                <w:sz w:val="20"/>
              </w:rPr>
              <w:t>Al hacerlo tienen que precisar de qué información se trata, señalando el supuesto de clasificación (confidencialidad o reserva).</w:t>
            </w:r>
          </w:p>
          <w:p w14:paraId="24BC9A22" w14:textId="77777777" w:rsidR="00CE0CE0" w:rsidRPr="0097632B" w:rsidRDefault="00CE0CE0" w:rsidP="004947B8">
            <w:pPr>
              <w:tabs>
                <w:tab w:val="left" w:pos="284"/>
              </w:tabs>
              <w:spacing w:line="360" w:lineRule="auto"/>
              <w:ind w:right="49"/>
              <w:contextualSpacing/>
              <w:jc w:val="both"/>
              <w:cnfStyle w:val="100000000000" w:firstRow="1" w:lastRow="0" w:firstColumn="0" w:lastColumn="0" w:oddVBand="0" w:evenVBand="0" w:oddHBand="0" w:evenHBand="0" w:firstRowFirstColumn="0" w:firstRowLastColumn="0" w:lastRowFirstColumn="0" w:lastRowLastColumn="0"/>
              <w:rPr>
                <w:rFonts w:ascii="Palatino Linotype" w:hAnsi="Palatino Linotype" w:cs="Arial"/>
                <w:b w:val="0"/>
                <w:bCs w:val="0"/>
                <w:color w:val="000000"/>
                <w:sz w:val="20"/>
              </w:rPr>
            </w:pPr>
            <w:r w:rsidRPr="0097632B">
              <w:rPr>
                <w:rFonts w:ascii="Palatino Linotype" w:hAnsi="Palatino Linotype" w:cs="Arial"/>
                <w:color w:val="000000"/>
                <w:sz w:val="20"/>
              </w:rPr>
              <w:t>Además, se debe señalar el procedimiento, de los tres que establecen los artículos 132 y 106 de la Ley Estatal y General, respectivamente.</w:t>
            </w:r>
          </w:p>
          <w:p w14:paraId="7271E10A" w14:textId="77777777" w:rsidR="00CE0CE0" w:rsidRPr="0097632B" w:rsidRDefault="00CE0CE0" w:rsidP="004947B8">
            <w:pPr>
              <w:tabs>
                <w:tab w:val="left" w:pos="284"/>
              </w:tabs>
              <w:spacing w:line="360" w:lineRule="auto"/>
              <w:jc w:val="both"/>
              <w:cnfStyle w:val="100000000000" w:firstRow="1" w:lastRow="0" w:firstColumn="0" w:lastColumn="0" w:oddVBand="0" w:evenVBand="0" w:oddHBand="0" w:evenHBand="0" w:firstRowFirstColumn="0" w:firstRowLastColumn="0" w:lastRowFirstColumn="0" w:lastRowLastColumn="0"/>
              <w:rPr>
                <w:rFonts w:ascii="Palatino Linotype" w:hAnsi="Palatino Linotype"/>
                <w:sz w:val="20"/>
              </w:rPr>
            </w:pPr>
            <w:r w:rsidRPr="0097632B">
              <w:rPr>
                <w:rFonts w:ascii="Palatino Linotype" w:hAnsi="Palatino Linotype" w:cs="Arial"/>
                <w:color w:val="000000"/>
                <w:sz w:val="20"/>
              </w:rPr>
              <w:t xml:space="preserve">El último de estos requisitos previos consiste en que no se pueden emitir acuerdos de carácter general ni particular, esto es, </w:t>
            </w:r>
            <w:r w:rsidRPr="0097632B">
              <w:rPr>
                <w:rFonts w:ascii="Palatino Linotype" w:hAnsi="Palatino Linotype" w:cs="Arial"/>
                <w:color w:val="000000"/>
                <w:sz w:val="20"/>
                <w:u w:val="single"/>
              </w:rPr>
              <w:t>no se puede hacer un acuerdo para clasificar de manera general todos los documentos de un expediente o área, sin</w:t>
            </w:r>
            <w:r w:rsidRPr="0097632B">
              <w:rPr>
                <w:rFonts w:ascii="Palatino Linotype" w:hAnsi="Palatino Linotype" w:cs="Arial"/>
                <w:color w:val="000000"/>
                <w:sz w:val="20"/>
              </w:rPr>
              <w:t xml:space="preserve"> individualizar su análisis y tampoco se puede hacer un acuerdo por cada dato que se vaya a clasificar dentro de un documento con diez datos, por ejemplo, susceptibles de ser clasificados.</w:t>
            </w:r>
          </w:p>
        </w:tc>
      </w:tr>
      <w:tr w:rsidR="00CE0CE0" w:rsidRPr="0097632B" w14:paraId="4A679A8C" w14:textId="77777777" w:rsidTr="004947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BA84F0" w14:textId="77777777" w:rsidR="00CE0CE0" w:rsidRPr="0097632B" w:rsidRDefault="00CE0CE0" w:rsidP="004947B8">
            <w:pPr>
              <w:tabs>
                <w:tab w:val="left" w:pos="284"/>
              </w:tabs>
              <w:spacing w:line="360" w:lineRule="auto"/>
              <w:rPr>
                <w:rFonts w:ascii="Palatino Linotype" w:hAnsi="Palatino Linotype"/>
                <w:bCs w:val="0"/>
                <w:sz w:val="20"/>
              </w:rPr>
            </w:pPr>
            <w:r w:rsidRPr="0097632B">
              <w:rPr>
                <w:rFonts w:ascii="Palatino Linotype" w:hAnsi="Palatino Linotype" w:cstheme="majorBidi"/>
                <w:sz w:val="20"/>
              </w:rPr>
              <w:t>b) Supuestos de clasificación.</w:t>
            </w:r>
          </w:p>
        </w:tc>
        <w:tc>
          <w:tcPr>
            <w:tcW w:w="66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8AD00A"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Las disposiciones constitucionales y legales en la materia establecen los dos supuestos generales para clasificar la información: por reserva y por confidencialidad.</w:t>
            </w:r>
          </w:p>
          <w:p w14:paraId="025BFC35"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lastRenderedPageBreak/>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1DE7384D" w14:textId="77777777" w:rsidR="00CE0CE0" w:rsidRPr="0097632B" w:rsidRDefault="00CE0CE0" w:rsidP="004947B8">
            <w:pPr>
              <w:tabs>
                <w:tab w:val="left" w:pos="284"/>
              </w:tabs>
              <w:spacing w:line="360"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sz w:val="20"/>
              </w:rPr>
            </w:pPr>
            <w:r w:rsidRPr="0097632B">
              <w:rPr>
                <w:rFonts w:ascii="Palatino Linotype" w:hAnsi="Palatino Linotype" w:cs="Arial"/>
                <w:color w:val="000000"/>
                <w:sz w:val="20"/>
              </w:rPr>
              <w:t xml:space="preserve">El </w:t>
            </w:r>
            <w:r w:rsidRPr="0097632B">
              <w:rPr>
                <w:rFonts w:ascii="Palatino Linotype" w:hAnsi="Palatino Linotype" w:cs="Arial"/>
                <w:b/>
                <w:color w:val="000000"/>
                <w:sz w:val="20"/>
              </w:rPr>
              <w:t>Sujeto Obligado</w:t>
            </w:r>
            <w:r w:rsidRPr="0097632B">
              <w:rPr>
                <w:rFonts w:ascii="Palatino Linotype" w:hAnsi="Palatino Linotype" w:cs="Arial"/>
                <w:color w:val="000000"/>
                <w:sz w:val="20"/>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CE0CE0" w:rsidRPr="0097632B" w14:paraId="4637D064" w14:textId="77777777" w:rsidTr="004947B8">
        <w:tc>
          <w:tcPr>
            <w:cnfStyle w:val="001000000000" w:firstRow="0" w:lastRow="0" w:firstColumn="1" w:lastColumn="0" w:oddVBand="0" w:evenVBand="0" w:oddHBand="0" w:evenHBand="0" w:firstRowFirstColumn="0" w:firstRowLastColumn="0" w:lastRowFirstColumn="0" w:lastRowLastColumn="0"/>
            <w:tcW w:w="18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A0BCA9" w14:textId="77777777" w:rsidR="00CE0CE0" w:rsidRPr="0097632B" w:rsidRDefault="00CE0CE0" w:rsidP="004947B8">
            <w:pPr>
              <w:tabs>
                <w:tab w:val="left" w:pos="284"/>
              </w:tabs>
              <w:spacing w:line="360" w:lineRule="auto"/>
              <w:rPr>
                <w:rFonts w:ascii="Palatino Linotype" w:hAnsi="Palatino Linotype"/>
                <w:bCs w:val="0"/>
                <w:sz w:val="20"/>
              </w:rPr>
            </w:pPr>
            <w:r w:rsidRPr="0097632B">
              <w:rPr>
                <w:rFonts w:ascii="Palatino Linotype" w:hAnsi="Palatino Linotype" w:cstheme="majorBidi"/>
                <w:sz w:val="20"/>
              </w:rPr>
              <w:lastRenderedPageBreak/>
              <w:t>c) Formalidades para emitir el acuerdo de clasificación.</w:t>
            </w:r>
          </w:p>
        </w:tc>
        <w:tc>
          <w:tcPr>
            <w:tcW w:w="66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726407" w14:textId="77777777" w:rsidR="00CE0CE0" w:rsidRPr="0097632B" w:rsidRDefault="00CE0CE0" w:rsidP="004947B8">
            <w:pPr>
              <w:tabs>
                <w:tab w:val="left" w:pos="284"/>
              </w:tabs>
              <w:spacing w:line="360" w:lineRule="auto"/>
              <w:ind w:right="49"/>
              <w:contextualSpacing/>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El Comité de Transparencia, según lo dispuesto en los artículos cuenta con las facultades para aprobar, modificar o revocar la clasificación de la información que haya propuesto. </w:t>
            </w:r>
          </w:p>
          <w:p w14:paraId="67744911" w14:textId="77777777" w:rsidR="00CE0CE0" w:rsidRPr="0097632B" w:rsidRDefault="00CE0CE0" w:rsidP="004947B8">
            <w:pPr>
              <w:tabs>
                <w:tab w:val="left" w:pos="284"/>
              </w:tabs>
              <w:spacing w:line="360" w:lineRule="auto"/>
              <w:ind w:right="49"/>
              <w:contextualSpacing/>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Es necesario que </w:t>
            </w:r>
            <w:r w:rsidRPr="0097632B">
              <w:rPr>
                <w:rFonts w:ascii="Palatino Linotype" w:hAnsi="Palatino Linotype" w:cs="Arial"/>
                <w:b/>
                <w:color w:val="000000"/>
                <w:sz w:val="20"/>
                <w:u w:val="single"/>
              </w:rPr>
              <w:t>el acto reúna con los requisitos elementales</w:t>
            </w:r>
            <w:r w:rsidRPr="0097632B">
              <w:rPr>
                <w:rFonts w:ascii="Palatino Linotype" w:hAnsi="Palatino Linotype" w:cs="Arial"/>
                <w:color w:val="000000"/>
                <w:sz w:val="20"/>
              </w:rPr>
              <w:t>, entre ellos, que la autoridad que va a emitir el acto de autoridad sea la legalmente facultada para ello.</w:t>
            </w:r>
          </w:p>
          <w:p w14:paraId="7323F9EC" w14:textId="77777777" w:rsidR="00CE0CE0" w:rsidRPr="0097632B" w:rsidRDefault="00CE0CE0" w:rsidP="004947B8">
            <w:pPr>
              <w:tabs>
                <w:tab w:val="left" w:pos="284"/>
              </w:tabs>
              <w:spacing w:line="360"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sz w:val="20"/>
              </w:rPr>
            </w:pPr>
            <w:r w:rsidRPr="0097632B">
              <w:rPr>
                <w:rFonts w:ascii="Palatino Linotype" w:hAnsi="Palatino Linotype" w:cs="Arial"/>
                <w:color w:val="000000"/>
                <w:sz w:val="2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CE0CE0" w:rsidRPr="0097632B" w14:paraId="2BE2B591" w14:textId="77777777" w:rsidTr="004947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425754" w14:textId="77777777" w:rsidR="00CE0CE0" w:rsidRPr="0097632B" w:rsidRDefault="00CE0CE0" w:rsidP="004947B8">
            <w:pPr>
              <w:tabs>
                <w:tab w:val="left" w:pos="284"/>
              </w:tabs>
              <w:spacing w:line="360" w:lineRule="auto"/>
              <w:rPr>
                <w:rFonts w:ascii="Palatino Linotype" w:hAnsi="Palatino Linotype"/>
                <w:b w:val="0"/>
                <w:sz w:val="20"/>
              </w:rPr>
            </w:pPr>
          </w:p>
          <w:p w14:paraId="1A1D2AE7" w14:textId="77777777" w:rsidR="00CE0CE0" w:rsidRPr="0097632B" w:rsidRDefault="00CE0CE0" w:rsidP="004947B8">
            <w:pPr>
              <w:tabs>
                <w:tab w:val="left" w:pos="284"/>
              </w:tabs>
              <w:spacing w:line="360" w:lineRule="auto"/>
              <w:jc w:val="both"/>
              <w:rPr>
                <w:rFonts w:ascii="Palatino Linotype" w:hAnsi="Palatino Linotype"/>
                <w:bCs w:val="0"/>
                <w:sz w:val="20"/>
              </w:rPr>
            </w:pPr>
            <w:r w:rsidRPr="0097632B">
              <w:rPr>
                <w:rFonts w:ascii="Palatino Linotype" w:hAnsi="Palatino Linotype" w:cs="Arial"/>
                <w:color w:val="000000"/>
                <w:sz w:val="20"/>
              </w:rPr>
              <w:lastRenderedPageBreak/>
              <w:t xml:space="preserve">d) Requisitos de fondo del acuerdo de clasificación. </w:t>
            </w:r>
          </w:p>
        </w:tc>
        <w:tc>
          <w:tcPr>
            <w:tcW w:w="66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039D48"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lastRenderedPageBreak/>
              <w:t xml:space="preserve">Como se ha señalado antes, al hacer el juicio de subsunción o encaje entre el supuesto de hecho y la hipótesis jurídica, se debe acreditar la estricta </w:t>
            </w:r>
            <w:r w:rsidRPr="0097632B">
              <w:rPr>
                <w:rFonts w:ascii="Palatino Linotype" w:hAnsi="Palatino Linotype" w:cs="Arial"/>
                <w:color w:val="000000"/>
                <w:sz w:val="20"/>
              </w:rPr>
              <w:lastRenderedPageBreak/>
              <w:t xml:space="preserve">correspondencia entre un elemento y otro. Ahora, en esta parte del procedimiento, que se desahoga en sede del Comité de Transparencia, la ley señala que la carga de la prueba, para justificar las restricciones, corresponde a los </w:t>
            </w:r>
            <w:r w:rsidRPr="0097632B">
              <w:rPr>
                <w:rFonts w:ascii="Palatino Linotype" w:hAnsi="Palatino Linotype" w:cs="Arial"/>
                <w:b/>
                <w:color w:val="000000"/>
                <w:sz w:val="20"/>
              </w:rPr>
              <w:t>Sujetos Obligados</w:t>
            </w:r>
            <w:r w:rsidRPr="0097632B">
              <w:rPr>
                <w:rFonts w:ascii="Palatino Linotype" w:hAnsi="Palatino Linotype" w:cs="Arial"/>
                <w:color w:val="000000"/>
                <w:sz w:val="20"/>
              </w:rPr>
              <w:t xml:space="preserve">, por lo que deberán fundar y motivar debidamente la clasificación. </w:t>
            </w:r>
          </w:p>
          <w:p w14:paraId="61B5CA4A"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De lo anterior, se desprende que para una correcta </w:t>
            </w:r>
            <w:r w:rsidRPr="0097632B">
              <w:rPr>
                <w:rFonts w:ascii="Palatino Linotype" w:hAnsi="Palatino Linotype" w:cs="Arial"/>
                <w:b/>
                <w:color w:val="000000"/>
                <w:sz w:val="20"/>
              </w:rPr>
              <w:t>clasificación total o parcial</w:t>
            </w:r>
            <w:r w:rsidRPr="0097632B">
              <w:rPr>
                <w:rFonts w:ascii="Palatino Linotype" w:hAnsi="Palatino Linotype" w:cs="Arial"/>
                <w:color w:val="000000"/>
                <w:sz w:val="20"/>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161E71E5"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29041F15"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En ese mismo sentido, el numeral trigésimo tercero fracción V de los Lineamientos Generales, precisa que para motivar la clasificación se deben acreditar las circunstancias de tiempo, modo y lugar.</w:t>
            </w:r>
          </w:p>
          <w:p w14:paraId="1E2927A5" w14:textId="77777777" w:rsidR="00CE0CE0" w:rsidRPr="0097632B" w:rsidRDefault="00CE0CE0" w:rsidP="004947B8">
            <w:pPr>
              <w:tabs>
                <w:tab w:val="left" w:pos="284"/>
              </w:tabs>
              <w:spacing w:line="360" w:lineRule="auto"/>
              <w:ind w:right="49"/>
              <w:contextualSpacing/>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Ahora bien, </w:t>
            </w:r>
            <w:r w:rsidRPr="0097632B">
              <w:rPr>
                <w:rFonts w:ascii="Palatino Linotype" w:hAnsi="Palatino Linotype" w:cs="Arial"/>
                <w:b/>
                <w:color w:val="000000"/>
                <w:sz w:val="20"/>
                <w:u w:val="single"/>
              </w:rPr>
              <w:t>para cada caso además de fundar y motivar</w:t>
            </w:r>
            <w:r w:rsidRPr="0097632B">
              <w:rPr>
                <w:rFonts w:ascii="Palatino Linotype" w:hAnsi="Palatino Linotype" w:cs="Arial"/>
                <w:color w:val="000000"/>
                <w:sz w:val="20"/>
              </w:rPr>
              <w:t xml:space="preserve">, se debe identificar con claridad que datos contenidos en las documentales que son susceptibles de suprimirse, por ejemplo; </w:t>
            </w:r>
            <w:r w:rsidRPr="0097632B">
              <w:rPr>
                <w:rFonts w:ascii="Palatino Linotype" w:hAnsi="Palatino Linotype" w:cs="Arial"/>
                <w:color w:val="000000"/>
                <w:sz w:val="20"/>
                <w:lang w:val="es-ES"/>
              </w:rPr>
              <w:t>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CE0CE0" w:rsidRPr="0097632B" w14:paraId="2D322E8A" w14:textId="77777777" w:rsidTr="004947B8">
        <w:tc>
          <w:tcPr>
            <w:cnfStyle w:val="001000000000" w:firstRow="0" w:lastRow="0" w:firstColumn="1" w:lastColumn="0" w:oddVBand="0" w:evenVBand="0" w:oddHBand="0" w:evenHBand="0" w:firstRowFirstColumn="0" w:firstRowLastColumn="0" w:lastRowFirstColumn="0" w:lastRowLastColumn="0"/>
            <w:tcW w:w="18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5C403C" w14:textId="77777777" w:rsidR="00CE0CE0" w:rsidRPr="0097632B" w:rsidRDefault="00CE0CE0" w:rsidP="004947B8">
            <w:pPr>
              <w:tabs>
                <w:tab w:val="left" w:pos="284"/>
              </w:tabs>
              <w:spacing w:line="360" w:lineRule="auto"/>
              <w:ind w:right="49"/>
              <w:jc w:val="both"/>
              <w:rPr>
                <w:rFonts w:ascii="Palatino Linotype" w:hAnsi="Palatino Linotype" w:cs="Arial"/>
                <w:bCs w:val="0"/>
                <w:sz w:val="20"/>
              </w:rPr>
            </w:pPr>
            <w:r w:rsidRPr="0097632B">
              <w:rPr>
                <w:rFonts w:ascii="Palatino Linotype" w:eastAsia="MS Gothic" w:hAnsi="Palatino Linotype" w:cs="Times New Roman"/>
                <w:sz w:val="20"/>
              </w:rPr>
              <w:lastRenderedPageBreak/>
              <w:t xml:space="preserve">e) Condiciones especiales de la clasificación de la información como confidencial. </w:t>
            </w:r>
          </w:p>
        </w:tc>
        <w:tc>
          <w:tcPr>
            <w:tcW w:w="66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5191F5A" w14:textId="77777777" w:rsidR="00CE0CE0" w:rsidRPr="0097632B" w:rsidRDefault="00CE0CE0" w:rsidP="004947B8">
            <w:pPr>
              <w:tabs>
                <w:tab w:val="left" w:pos="284"/>
              </w:tabs>
              <w:spacing w:line="360" w:lineRule="auto"/>
              <w:ind w:right="49"/>
              <w:contextualSpacing/>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Los artículos 148 y 120 de la Ley Estatal y de la Ley General, respectivamente, establecen que aun tratándose de datos personales, se podrán proporcionar, incluso sin solicitar el consentimiento de su titular. </w:t>
            </w:r>
          </w:p>
          <w:p w14:paraId="5FD4AC91" w14:textId="77777777" w:rsidR="00CE0CE0" w:rsidRPr="0097632B" w:rsidRDefault="00CE0CE0" w:rsidP="004947B8">
            <w:pPr>
              <w:tabs>
                <w:tab w:val="left" w:pos="284"/>
              </w:tabs>
              <w:spacing w:line="360" w:lineRule="auto"/>
              <w:ind w:right="49"/>
              <w:contextualSpacing/>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Arial"/>
                <w:color w:val="000000"/>
                <w:sz w:val="20"/>
              </w:rPr>
            </w:pPr>
            <w:r w:rsidRPr="0097632B">
              <w:rPr>
                <w:rFonts w:ascii="Palatino Linotype" w:hAnsi="Palatino Linotype" w:cs="Arial"/>
                <w:color w:val="000000"/>
                <w:sz w:val="2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7CED0DAA" w14:textId="77777777" w:rsidR="00CE0CE0" w:rsidRPr="0097632B" w:rsidRDefault="00CE0CE0" w:rsidP="004947B8">
            <w:pPr>
              <w:tabs>
                <w:tab w:val="left" w:pos="284"/>
              </w:tabs>
              <w:spacing w:line="360" w:lineRule="auto"/>
              <w:cnfStyle w:val="000000000000" w:firstRow="0" w:lastRow="0" w:firstColumn="0" w:lastColumn="0" w:oddVBand="0" w:evenVBand="0" w:oddHBand="0" w:evenHBand="0" w:firstRowFirstColumn="0" w:firstRowLastColumn="0" w:lastRowFirstColumn="0" w:lastRowLastColumn="0"/>
              <w:rPr>
                <w:rFonts w:ascii="Palatino Linotype" w:hAnsi="Palatino Linotype"/>
                <w:sz w:val="20"/>
              </w:rPr>
            </w:pPr>
            <w:r w:rsidRPr="0097632B">
              <w:rPr>
                <w:rFonts w:ascii="Palatino Linotype" w:hAnsi="Palatino Linotype" w:cs="Arial"/>
                <w:color w:val="000000"/>
                <w:sz w:val="2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793040AB" w14:textId="77777777" w:rsidR="00CE0CE0" w:rsidRPr="0097632B" w:rsidRDefault="00CE0CE0" w:rsidP="00CE0CE0">
      <w:pPr>
        <w:pStyle w:val="Prrafodelista"/>
        <w:tabs>
          <w:tab w:val="left" w:pos="284"/>
        </w:tabs>
        <w:ind w:left="0"/>
        <w:rPr>
          <w:rFonts w:ascii="Palatino Linotype" w:hAnsi="Palatino Linotype" w:cs="Arial"/>
          <w:color w:val="000000"/>
        </w:rPr>
      </w:pPr>
    </w:p>
    <w:p w14:paraId="4B2DC679" w14:textId="77777777" w:rsidR="00CE0CE0" w:rsidRPr="0097632B" w:rsidRDefault="00CE0CE0" w:rsidP="00CE0CE0">
      <w:pPr>
        <w:pStyle w:val="Prrafodelista"/>
        <w:numPr>
          <w:ilvl w:val="0"/>
          <w:numId w:val="1"/>
        </w:numPr>
        <w:tabs>
          <w:tab w:val="left" w:pos="284"/>
        </w:tabs>
        <w:spacing w:line="360" w:lineRule="auto"/>
        <w:ind w:left="0" w:firstLine="0"/>
        <w:jc w:val="both"/>
        <w:rPr>
          <w:rFonts w:ascii="Palatino Linotype" w:hAnsi="Palatino Linotype" w:cs="Arial"/>
          <w:color w:val="000000"/>
        </w:rPr>
      </w:pPr>
      <w:r w:rsidRPr="0097632B">
        <w:rPr>
          <w:rFonts w:ascii="Palatino Linotype" w:hAnsi="Palatino Linotype" w:cs="Arial"/>
        </w:rPr>
        <w:t xml:space="preserve">Si el servidor público incumple con estas formalidades y entrega la información sin proteger los datos personales incumple con lo que estipula las disposiciones legales establecidas, asimismo que si entrega un documento testado sin el debido acuerdo de clasificación. </w:t>
      </w:r>
    </w:p>
    <w:p w14:paraId="4A60BC8E" w14:textId="77777777" w:rsidR="006B267C" w:rsidRPr="0097632B" w:rsidRDefault="006B267C" w:rsidP="006B267C">
      <w:pPr>
        <w:spacing w:line="360" w:lineRule="auto"/>
        <w:contextualSpacing/>
        <w:jc w:val="both"/>
        <w:rPr>
          <w:rFonts w:ascii="Palatino Linotype" w:hAnsi="Palatino Linotype" w:cs="Arial"/>
          <w:color w:val="000000"/>
        </w:rPr>
      </w:pPr>
    </w:p>
    <w:p w14:paraId="1D5A7188" w14:textId="6C22F92C" w:rsidR="00DE6BC7" w:rsidRPr="0097632B" w:rsidRDefault="00DE6BC7" w:rsidP="00DE6BC7">
      <w:pPr>
        <w:numPr>
          <w:ilvl w:val="0"/>
          <w:numId w:val="1"/>
        </w:numPr>
        <w:spacing w:line="360" w:lineRule="auto"/>
        <w:ind w:left="0" w:firstLine="0"/>
        <w:contextualSpacing/>
        <w:jc w:val="both"/>
        <w:rPr>
          <w:rFonts w:ascii="Palatino Linotype" w:hAnsi="Palatino Linotype"/>
          <w:color w:val="000000" w:themeColor="text1"/>
        </w:rPr>
      </w:pPr>
      <w:r w:rsidRPr="0097632B">
        <w:rPr>
          <w:rFonts w:ascii="Palatino Linotype" w:hAnsi="Palatino Linotype"/>
        </w:rPr>
        <w:t xml:space="preserve">Por lo </w:t>
      </w:r>
      <w:r w:rsidRPr="0097632B">
        <w:rPr>
          <w:rFonts w:ascii="Palatino Linotype" w:hAnsi="Palatino Linotype" w:cs="Arial"/>
        </w:rPr>
        <w:t>anteriormente</w:t>
      </w:r>
      <w:r w:rsidRPr="0097632B">
        <w:rPr>
          <w:rFonts w:ascii="Palatino Linotype" w:hAnsi="Palatino Linotype"/>
        </w:rPr>
        <w:t xml:space="preserve"> expuesto, este Órgano Garante considera fundadas las razones o motivos de inconformidad que plantea el</w:t>
      </w:r>
      <w:r w:rsidRPr="0097632B">
        <w:rPr>
          <w:rFonts w:ascii="Palatino Linotype" w:hAnsi="Palatino Linotype"/>
          <w:b/>
        </w:rPr>
        <w:t xml:space="preserve"> RECURRENTE</w:t>
      </w:r>
      <w:r w:rsidRPr="0097632B">
        <w:rPr>
          <w:rFonts w:ascii="Palatino Linotype" w:hAnsi="Palatino Linotype"/>
        </w:rPr>
        <w:t xml:space="preserve">, determinando </w:t>
      </w:r>
      <w:r w:rsidR="00D15069" w:rsidRPr="0097632B">
        <w:rPr>
          <w:rFonts w:ascii="Palatino Linotype" w:hAnsi="Palatino Linotype"/>
          <w:b/>
        </w:rPr>
        <w:t>MODIFICAR</w:t>
      </w:r>
      <w:r w:rsidRPr="0097632B">
        <w:rPr>
          <w:rFonts w:ascii="Palatino Linotype" w:hAnsi="Palatino Linotype"/>
        </w:rPr>
        <w:t xml:space="preserve"> la</w:t>
      </w:r>
      <w:r w:rsidR="0079799D" w:rsidRPr="0097632B">
        <w:rPr>
          <w:rFonts w:ascii="Palatino Linotype" w:hAnsi="Palatino Linotype"/>
        </w:rPr>
        <w:t>s</w:t>
      </w:r>
      <w:r w:rsidRPr="0097632B">
        <w:rPr>
          <w:rFonts w:ascii="Palatino Linotype" w:hAnsi="Palatino Linotype"/>
        </w:rPr>
        <w:t xml:space="preserve"> respuesta</w:t>
      </w:r>
      <w:r w:rsidR="0079799D" w:rsidRPr="0097632B">
        <w:rPr>
          <w:rFonts w:ascii="Palatino Linotype" w:hAnsi="Palatino Linotype"/>
        </w:rPr>
        <w:t>s</w:t>
      </w:r>
      <w:r w:rsidRPr="0097632B">
        <w:rPr>
          <w:rFonts w:ascii="Palatino Linotype" w:hAnsi="Palatino Linotype"/>
        </w:rPr>
        <w:t xml:space="preserve"> del </w:t>
      </w:r>
      <w:r w:rsidRPr="0097632B">
        <w:rPr>
          <w:rFonts w:ascii="Palatino Linotype" w:hAnsi="Palatino Linotype"/>
          <w:b/>
        </w:rPr>
        <w:t>SUJETO OBLIGADO</w:t>
      </w:r>
      <w:r w:rsidRPr="0097632B">
        <w:rPr>
          <w:rFonts w:ascii="Palatino Linotype" w:hAnsi="Palatino Linotype"/>
        </w:rPr>
        <w:t xml:space="preserve">, por lo que con fundamento en lo prescrito en </w:t>
      </w:r>
      <w:r w:rsidRPr="0097632B">
        <w:rPr>
          <w:rFonts w:ascii="Palatino Linotype" w:hAnsi="Palatino Linotype" w:cs="Arial"/>
        </w:rPr>
        <w:t>los</w:t>
      </w:r>
      <w:r w:rsidRPr="0097632B">
        <w:rPr>
          <w:rFonts w:ascii="Palatino Linotype" w:hAnsi="Palatino Linotype"/>
        </w:rPr>
        <w:t xml:space="preserve"> artículos 5 párrafos vigésimo noveno, trigésimo y trigésimo primero fracciones IV y V de la Constitución Política del Estado Libre y Soberano de México; 2, fracción II; 29, 36 fracciones I y II; 176, 178, 181, 185 de la Ley de Transparencia y Acceso a la Información Pública del Estado de México y Municipios, </w:t>
      </w:r>
      <w:r w:rsidRPr="0097632B">
        <w:rPr>
          <w:rFonts w:ascii="Palatino Linotype" w:hAnsi="Palatino Linotype"/>
          <w:color w:val="000000" w:themeColor="text1"/>
          <w:lang w:val="es-ES" w:eastAsia="es-MX"/>
        </w:rPr>
        <w:t xml:space="preserve">este </w:t>
      </w:r>
      <w:r w:rsidRPr="0097632B">
        <w:rPr>
          <w:rFonts w:ascii="Palatino Linotype" w:hAnsi="Palatino Linotype"/>
          <w:b/>
          <w:bCs/>
          <w:color w:val="000000" w:themeColor="text1"/>
          <w:lang w:val="es-ES" w:eastAsia="es-MX"/>
        </w:rPr>
        <w:t>ÓRGANO GARANTE</w:t>
      </w:r>
      <w:r w:rsidRPr="0097632B">
        <w:rPr>
          <w:rFonts w:ascii="Palatino Linotype" w:hAnsi="Palatino Linotype"/>
          <w:color w:val="000000" w:themeColor="text1"/>
          <w:lang w:val="es-ES" w:eastAsia="es-MX"/>
        </w:rPr>
        <w:t xml:space="preserve"> emite los siguientes</w:t>
      </w:r>
      <w:r w:rsidRPr="0097632B">
        <w:rPr>
          <w:rFonts w:ascii="Palatino Linotype" w:hAnsi="Palatino Linotype"/>
          <w:color w:val="000000" w:themeColor="text1"/>
        </w:rPr>
        <w:t>.</w:t>
      </w:r>
    </w:p>
    <w:p w14:paraId="6A753DA4" w14:textId="77777777" w:rsidR="00942616" w:rsidRPr="0097632B" w:rsidRDefault="00942616" w:rsidP="00942616">
      <w:pPr>
        <w:pStyle w:val="Prrafodelista"/>
        <w:tabs>
          <w:tab w:val="left" w:pos="426"/>
        </w:tabs>
        <w:spacing w:line="360" w:lineRule="auto"/>
        <w:ind w:left="0" w:right="51"/>
        <w:jc w:val="both"/>
        <w:rPr>
          <w:rFonts w:ascii="Palatino Linotype" w:hAnsi="Palatino Linotype"/>
          <w:color w:val="000000" w:themeColor="text1"/>
        </w:rPr>
      </w:pPr>
    </w:p>
    <w:p w14:paraId="2ECAA255" w14:textId="77777777" w:rsidR="00942616" w:rsidRPr="0097632B" w:rsidRDefault="00942616" w:rsidP="00942616">
      <w:pPr>
        <w:pStyle w:val="Ttulo1"/>
        <w:spacing w:before="0" w:line="360" w:lineRule="auto"/>
        <w:jc w:val="center"/>
        <w:rPr>
          <w:rFonts w:ascii="Palatino Linotype" w:eastAsia="Calibri" w:hAnsi="Palatino Linotype"/>
          <w:b/>
          <w:color w:val="000000" w:themeColor="text1"/>
          <w:sz w:val="24"/>
          <w:szCs w:val="24"/>
          <w:lang w:val="es-ES"/>
        </w:rPr>
      </w:pPr>
      <w:r w:rsidRPr="0097632B">
        <w:rPr>
          <w:rFonts w:ascii="Palatino Linotype" w:eastAsia="Calibri" w:hAnsi="Palatino Linotype"/>
          <w:b/>
          <w:color w:val="000000" w:themeColor="text1"/>
          <w:sz w:val="24"/>
          <w:szCs w:val="24"/>
          <w:lang w:val="es-ES"/>
        </w:rPr>
        <w:t>R E S O L U T I V O S</w:t>
      </w:r>
      <w:bookmarkEnd w:id="152"/>
      <w:bookmarkEnd w:id="153"/>
      <w:bookmarkEnd w:id="154"/>
      <w:bookmarkEnd w:id="155"/>
      <w:bookmarkEnd w:id="156"/>
      <w:bookmarkEnd w:id="157"/>
    </w:p>
    <w:p w14:paraId="2EC263FB" w14:textId="77777777" w:rsidR="00942616" w:rsidRPr="0097632B" w:rsidRDefault="00942616" w:rsidP="00942616">
      <w:pPr>
        <w:spacing w:line="360" w:lineRule="auto"/>
        <w:rPr>
          <w:rFonts w:ascii="Palatino Linotype" w:hAnsi="Palatino Linotype"/>
          <w:lang w:val="es-ES"/>
        </w:rPr>
      </w:pPr>
    </w:p>
    <w:p w14:paraId="72826A80" w14:textId="01C199CE" w:rsidR="00942616" w:rsidRPr="0097632B" w:rsidRDefault="00942616" w:rsidP="00942616">
      <w:pPr>
        <w:spacing w:line="360" w:lineRule="auto"/>
        <w:jc w:val="both"/>
        <w:rPr>
          <w:rFonts w:ascii="Palatino Linotype" w:eastAsia="Times New Roman" w:hAnsi="Palatino Linotype" w:cs="Arial"/>
          <w:lang w:val="es-ES"/>
        </w:rPr>
      </w:pPr>
      <w:r w:rsidRPr="0097632B">
        <w:rPr>
          <w:rFonts w:ascii="Palatino Linotype" w:eastAsia="Times New Roman" w:hAnsi="Palatino Linotype" w:cs="Arial"/>
          <w:b/>
        </w:rPr>
        <w:t>PRIMERO</w:t>
      </w:r>
      <w:r w:rsidRPr="0097632B">
        <w:rPr>
          <w:rFonts w:ascii="Palatino Linotype" w:eastAsia="Times New Roman" w:hAnsi="Palatino Linotype" w:cs="Arial"/>
          <w:lang w:val="es-ES"/>
        </w:rPr>
        <w:t xml:space="preserve">. Resultan fundadas las razones o motivos de </w:t>
      </w:r>
      <w:r w:rsidR="0079799D" w:rsidRPr="0097632B">
        <w:rPr>
          <w:rFonts w:ascii="Palatino Linotype" w:eastAsia="Times New Roman" w:hAnsi="Palatino Linotype" w:cs="Arial"/>
          <w:lang w:val="es-ES"/>
        </w:rPr>
        <w:t>inconformidad hechos valer en los</w:t>
      </w:r>
      <w:r w:rsidRPr="0097632B">
        <w:rPr>
          <w:rFonts w:ascii="Palatino Linotype" w:eastAsia="Times New Roman" w:hAnsi="Palatino Linotype" w:cs="Arial"/>
          <w:lang w:val="es-ES"/>
        </w:rPr>
        <w:t xml:space="preserve"> Recurso</w:t>
      </w:r>
      <w:r w:rsidR="0079799D" w:rsidRPr="0097632B">
        <w:rPr>
          <w:rFonts w:ascii="Palatino Linotype" w:eastAsia="Times New Roman" w:hAnsi="Palatino Linotype" w:cs="Arial"/>
          <w:lang w:val="es-ES"/>
        </w:rPr>
        <w:t>s</w:t>
      </w:r>
      <w:r w:rsidRPr="0097632B">
        <w:rPr>
          <w:rFonts w:ascii="Palatino Linotype" w:eastAsia="Times New Roman" w:hAnsi="Palatino Linotype" w:cs="Arial"/>
          <w:lang w:val="es-ES"/>
        </w:rPr>
        <w:t xml:space="preserve"> de Revisión</w:t>
      </w:r>
      <w:r w:rsidR="00D15069" w:rsidRPr="0097632B">
        <w:rPr>
          <w:rFonts w:ascii="Palatino Linotype" w:hAnsi="Palatino Linotype" w:cs="Arial"/>
          <w:b/>
          <w:bCs/>
          <w:lang w:eastAsia="es-MX"/>
        </w:rPr>
        <w:t xml:space="preserve"> </w:t>
      </w:r>
      <w:r w:rsidR="00CD4710" w:rsidRPr="0097632B">
        <w:rPr>
          <w:rFonts w:ascii="Palatino Linotype" w:hAnsi="Palatino Linotype" w:cs="Arial"/>
          <w:b/>
          <w:bCs/>
          <w:lang w:eastAsia="es-MX"/>
        </w:rPr>
        <w:t>07103/INFOEM/IP/RR/2024</w:t>
      </w:r>
      <w:r w:rsidR="0079799D" w:rsidRPr="0097632B">
        <w:rPr>
          <w:rFonts w:ascii="Palatino Linotype" w:hAnsi="Palatino Linotype" w:cs="Arial"/>
          <w:b/>
          <w:bCs/>
          <w:lang w:eastAsia="es-MX"/>
        </w:rPr>
        <w:t xml:space="preserve"> </w:t>
      </w:r>
      <w:r w:rsidR="0079799D" w:rsidRPr="0097632B">
        <w:rPr>
          <w:rFonts w:ascii="Palatino Linotype" w:hAnsi="Palatino Linotype" w:cs="Arial"/>
          <w:bCs/>
          <w:lang w:eastAsia="es-MX"/>
        </w:rPr>
        <w:t xml:space="preserve">y </w:t>
      </w:r>
      <w:r w:rsidR="0079799D" w:rsidRPr="0097632B">
        <w:rPr>
          <w:rFonts w:ascii="Palatino Linotype" w:hAnsi="Palatino Linotype" w:cs="Arial"/>
          <w:b/>
          <w:bCs/>
          <w:lang w:eastAsia="es-MX"/>
        </w:rPr>
        <w:t>07104/INFOEM/IP/RR/2024</w:t>
      </w:r>
      <w:r w:rsidRPr="0097632B">
        <w:rPr>
          <w:rFonts w:ascii="Palatino Linotype" w:hAnsi="Palatino Linotype"/>
          <w:b/>
        </w:rPr>
        <w:t>,</w:t>
      </w:r>
      <w:r w:rsidRPr="0097632B">
        <w:rPr>
          <w:rFonts w:ascii="Palatino Linotype" w:eastAsia="Times New Roman" w:hAnsi="Palatino Linotype" w:cs="Arial"/>
          <w:b/>
          <w:lang w:val="es-ES"/>
        </w:rPr>
        <w:t xml:space="preserve"> </w:t>
      </w:r>
      <w:r w:rsidRPr="0097632B">
        <w:rPr>
          <w:rFonts w:ascii="Palatino Linotype" w:eastAsia="Times New Roman" w:hAnsi="Palatino Linotype" w:cs="Arial"/>
          <w:lang w:val="es-ES"/>
        </w:rPr>
        <w:t xml:space="preserve">en términos de los Considerandos </w:t>
      </w:r>
      <w:r w:rsidRPr="0097632B">
        <w:rPr>
          <w:rFonts w:ascii="Palatino Linotype" w:eastAsia="Times New Roman" w:hAnsi="Palatino Linotype" w:cs="Arial"/>
          <w:b/>
          <w:lang w:val="es-ES"/>
        </w:rPr>
        <w:t xml:space="preserve">Cuarto y Quinto </w:t>
      </w:r>
      <w:r w:rsidRPr="0097632B">
        <w:rPr>
          <w:rFonts w:ascii="Palatino Linotype" w:eastAsia="Times New Roman" w:hAnsi="Palatino Linotype" w:cs="Arial"/>
          <w:lang w:val="es-ES"/>
        </w:rPr>
        <w:t xml:space="preserve">de la presente resolución. </w:t>
      </w:r>
    </w:p>
    <w:p w14:paraId="103C93EF" w14:textId="77777777" w:rsidR="00942616" w:rsidRPr="0097632B" w:rsidRDefault="00942616" w:rsidP="00942616">
      <w:pPr>
        <w:spacing w:line="360" w:lineRule="auto"/>
        <w:jc w:val="both"/>
        <w:rPr>
          <w:rFonts w:ascii="Palatino Linotype" w:eastAsia="Times New Roman" w:hAnsi="Palatino Linotype" w:cs="Arial"/>
          <w:lang w:val="es-ES"/>
        </w:rPr>
      </w:pPr>
    </w:p>
    <w:p w14:paraId="61C75F3A" w14:textId="387A01DA" w:rsidR="00664693" w:rsidRPr="0097632B" w:rsidRDefault="00942616" w:rsidP="00CD4710">
      <w:pPr>
        <w:spacing w:line="360" w:lineRule="auto"/>
        <w:jc w:val="both"/>
        <w:rPr>
          <w:rFonts w:ascii="Palatino Linotype" w:eastAsia="MS Mincho" w:hAnsi="Palatino Linotype" w:cs="Times New Roman"/>
          <w:color w:val="000000" w:themeColor="text1"/>
        </w:rPr>
      </w:pPr>
      <w:bookmarkStart w:id="164" w:name="_Toc503891607"/>
      <w:bookmarkStart w:id="165" w:name="_Toc511647757"/>
      <w:bookmarkStart w:id="166" w:name="_Toc511647818"/>
      <w:bookmarkStart w:id="167" w:name="_Toc477891768"/>
      <w:bookmarkStart w:id="168" w:name="_Toc477891858"/>
      <w:bookmarkStart w:id="169" w:name="_Toc481576259"/>
      <w:bookmarkStart w:id="170" w:name="_Toc492590391"/>
      <w:bookmarkStart w:id="171" w:name="_Toc462653937"/>
      <w:bookmarkStart w:id="172" w:name="_Toc453696502"/>
      <w:bookmarkStart w:id="173" w:name="_Toc454301155"/>
      <w:r w:rsidRPr="0097632B">
        <w:rPr>
          <w:rFonts w:ascii="Palatino Linotype" w:eastAsia="Times New Roman" w:hAnsi="Palatino Linotype" w:cs="Times New Roman"/>
          <w:b/>
        </w:rPr>
        <w:t>SEGUNDO.</w:t>
      </w:r>
      <w:bookmarkEnd w:id="164"/>
      <w:bookmarkEnd w:id="165"/>
      <w:bookmarkEnd w:id="166"/>
      <w:r w:rsidRPr="0097632B">
        <w:rPr>
          <w:rFonts w:ascii="Palatino Linotype" w:eastAsia="Times New Roman" w:hAnsi="Palatino Linotype" w:cs="Times New Roman"/>
          <w:b/>
        </w:rPr>
        <w:t xml:space="preserve"> </w:t>
      </w:r>
      <w:bookmarkEnd w:id="167"/>
      <w:bookmarkEnd w:id="168"/>
      <w:bookmarkEnd w:id="169"/>
      <w:bookmarkEnd w:id="170"/>
      <w:bookmarkEnd w:id="171"/>
      <w:bookmarkEnd w:id="172"/>
      <w:bookmarkEnd w:id="173"/>
      <w:r w:rsidRPr="0097632B">
        <w:rPr>
          <w:rFonts w:ascii="Palatino Linotype" w:eastAsia="MS Mincho" w:hAnsi="Palatino Linotype" w:cs="Times New Roman"/>
          <w:color w:val="000000" w:themeColor="text1"/>
        </w:rPr>
        <w:t xml:space="preserve">Se </w:t>
      </w:r>
      <w:r w:rsidRPr="0097632B">
        <w:rPr>
          <w:rFonts w:ascii="Palatino Linotype" w:eastAsia="MS Mincho" w:hAnsi="Palatino Linotype" w:cs="Times New Roman"/>
          <w:b/>
          <w:color w:val="000000" w:themeColor="text1"/>
        </w:rPr>
        <w:t>MODIFICA</w:t>
      </w:r>
      <w:r w:rsidR="0079799D" w:rsidRPr="0097632B">
        <w:rPr>
          <w:rFonts w:ascii="Palatino Linotype" w:eastAsia="MS Mincho" w:hAnsi="Palatino Linotype" w:cs="Times New Roman"/>
          <w:b/>
          <w:color w:val="000000" w:themeColor="text1"/>
        </w:rPr>
        <w:t>N</w:t>
      </w:r>
      <w:r w:rsidRPr="0097632B">
        <w:rPr>
          <w:rFonts w:ascii="Palatino Linotype" w:eastAsia="MS Mincho" w:hAnsi="Palatino Linotype" w:cs="Times New Roman"/>
          <w:b/>
          <w:color w:val="000000" w:themeColor="text1"/>
        </w:rPr>
        <w:t xml:space="preserve"> </w:t>
      </w:r>
      <w:r w:rsidR="00D15069" w:rsidRPr="0097632B">
        <w:rPr>
          <w:rFonts w:ascii="Palatino Linotype" w:eastAsia="MS Mincho" w:hAnsi="Palatino Linotype" w:cs="Times New Roman"/>
          <w:color w:val="000000" w:themeColor="text1"/>
        </w:rPr>
        <w:t>la</w:t>
      </w:r>
      <w:r w:rsidR="0079799D" w:rsidRPr="0097632B">
        <w:rPr>
          <w:rFonts w:ascii="Palatino Linotype" w:eastAsia="MS Mincho" w:hAnsi="Palatino Linotype" w:cs="Times New Roman"/>
          <w:color w:val="000000" w:themeColor="text1"/>
        </w:rPr>
        <w:t>s</w:t>
      </w:r>
      <w:r w:rsidR="00D15069" w:rsidRPr="0097632B">
        <w:rPr>
          <w:rFonts w:ascii="Palatino Linotype" w:eastAsia="MS Mincho" w:hAnsi="Palatino Linotype" w:cs="Times New Roman"/>
          <w:color w:val="000000" w:themeColor="text1"/>
        </w:rPr>
        <w:t xml:space="preserve"> respuesta</w:t>
      </w:r>
      <w:r w:rsidR="0079799D" w:rsidRPr="0097632B">
        <w:rPr>
          <w:rFonts w:ascii="Palatino Linotype" w:eastAsia="MS Mincho" w:hAnsi="Palatino Linotype" w:cs="Times New Roman"/>
          <w:color w:val="000000" w:themeColor="text1"/>
        </w:rPr>
        <w:t>s</w:t>
      </w:r>
      <w:r w:rsidR="00D15069" w:rsidRPr="0097632B">
        <w:rPr>
          <w:rFonts w:ascii="Palatino Linotype" w:eastAsia="MS Mincho" w:hAnsi="Palatino Linotype" w:cs="Times New Roman"/>
          <w:color w:val="000000" w:themeColor="text1"/>
        </w:rPr>
        <w:t xml:space="preserve"> emitida</w:t>
      </w:r>
      <w:r w:rsidR="0079799D" w:rsidRPr="0097632B">
        <w:rPr>
          <w:rFonts w:ascii="Palatino Linotype" w:eastAsia="MS Mincho" w:hAnsi="Palatino Linotype" w:cs="Times New Roman"/>
          <w:color w:val="000000" w:themeColor="text1"/>
        </w:rPr>
        <w:t>s</w:t>
      </w:r>
      <w:r w:rsidR="00D15069" w:rsidRPr="0097632B">
        <w:rPr>
          <w:rFonts w:ascii="Palatino Linotype" w:eastAsia="MS Mincho" w:hAnsi="Palatino Linotype" w:cs="Times New Roman"/>
          <w:color w:val="000000" w:themeColor="text1"/>
        </w:rPr>
        <w:t xml:space="preserve"> por el</w:t>
      </w:r>
      <w:r w:rsidRPr="0097632B">
        <w:rPr>
          <w:rFonts w:ascii="Palatino Linotype" w:eastAsia="MS Mincho" w:hAnsi="Palatino Linotype" w:cs="Times New Roman"/>
          <w:color w:val="000000" w:themeColor="text1"/>
        </w:rPr>
        <w:t xml:space="preserve"> </w:t>
      </w:r>
      <w:r w:rsidR="00CD4710" w:rsidRPr="0097632B">
        <w:rPr>
          <w:rFonts w:ascii="Palatino Linotype" w:hAnsi="Palatino Linotype"/>
          <w:b/>
          <w:bCs/>
          <w:color w:val="000000"/>
        </w:rPr>
        <w:t>Ayuntamiento de Toluca</w:t>
      </w:r>
      <w:r w:rsidRPr="0097632B">
        <w:rPr>
          <w:rFonts w:ascii="Palatino Linotype" w:eastAsia="MS Mincho" w:hAnsi="Palatino Linotype" w:cs="Times New Roman"/>
          <w:b/>
          <w:color w:val="000000" w:themeColor="text1"/>
        </w:rPr>
        <w:t xml:space="preserve"> </w:t>
      </w:r>
      <w:r w:rsidRPr="0097632B">
        <w:rPr>
          <w:rFonts w:ascii="Palatino Linotype" w:eastAsia="MS Mincho" w:hAnsi="Palatino Linotype" w:cs="Times New Roman"/>
          <w:color w:val="000000" w:themeColor="text1"/>
        </w:rPr>
        <w:t xml:space="preserve">y se </w:t>
      </w:r>
      <w:r w:rsidRPr="0097632B">
        <w:rPr>
          <w:rFonts w:ascii="Palatino Linotype" w:eastAsia="MS Mincho" w:hAnsi="Palatino Linotype" w:cs="Times New Roman"/>
          <w:b/>
          <w:color w:val="000000" w:themeColor="text1"/>
        </w:rPr>
        <w:t>ORDENA</w:t>
      </w:r>
      <w:r w:rsidRPr="0097632B">
        <w:rPr>
          <w:rFonts w:ascii="Palatino Linotype" w:eastAsia="MS Mincho" w:hAnsi="Palatino Linotype" w:cs="Times New Roman"/>
          <w:color w:val="000000" w:themeColor="text1"/>
        </w:rPr>
        <w:t xml:space="preserve"> entregar vía Sistema de Acceso a la Información Mexiquense </w:t>
      </w:r>
      <w:r w:rsidRPr="0097632B">
        <w:rPr>
          <w:rFonts w:ascii="Palatino Linotype" w:eastAsia="MS Mincho" w:hAnsi="Palatino Linotype" w:cs="Times New Roman"/>
          <w:b/>
          <w:color w:val="000000" w:themeColor="text1"/>
        </w:rPr>
        <w:t>(SAIMEX)</w:t>
      </w:r>
      <w:r w:rsidRPr="0097632B">
        <w:rPr>
          <w:rFonts w:ascii="Palatino Linotype" w:eastAsia="MS Mincho" w:hAnsi="Palatino Linotype" w:cs="Times New Roman"/>
          <w:color w:val="000000" w:themeColor="text1"/>
        </w:rPr>
        <w:t>, la siguiente información</w:t>
      </w:r>
      <w:bookmarkStart w:id="174" w:name="_Toc503891610"/>
      <w:bookmarkStart w:id="175" w:name="_Toc453696503"/>
      <w:bookmarkStart w:id="176" w:name="_Toc454301156"/>
      <w:bookmarkStart w:id="177" w:name="_Toc462653938"/>
      <w:bookmarkStart w:id="178" w:name="_Toc477891769"/>
      <w:bookmarkStart w:id="179" w:name="_Toc477891859"/>
      <w:bookmarkStart w:id="180" w:name="_Toc481576260"/>
      <w:bookmarkStart w:id="181" w:name="_Toc492590392"/>
      <w:r w:rsidRPr="0097632B">
        <w:rPr>
          <w:rFonts w:ascii="Palatino Linotype" w:eastAsia="MS Mincho" w:hAnsi="Palatino Linotype" w:cs="Times New Roman"/>
          <w:color w:val="000000" w:themeColor="text1"/>
        </w:rPr>
        <w:t xml:space="preserve"> en versión pública</w:t>
      </w:r>
      <w:r w:rsidR="00621C2C" w:rsidRPr="0097632B">
        <w:rPr>
          <w:rFonts w:ascii="Palatino Linotype" w:eastAsia="MS Mincho" w:hAnsi="Palatino Linotype" w:cs="Times New Roman"/>
          <w:color w:val="000000" w:themeColor="text1"/>
        </w:rPr>
        <w:t>:</w:t>
      </w:r>
    </w:p>
    <w:p w14:paraId="005CBC4B" w14:textId="77777777" w:rsidR="00CD4710" w:rsidRPr="0097632B" w:rsidRDefault="00CD4710" w:rsidP="00CD4710">
      <w:pPr>
        <w:spacing w:line="360" w:lineRule="auto"/>
        <w:jc w:val="both"/>
        <w:rPr>
          <w:rFonts w:ascii="Palatino Linotype" w:eastAsia="MS Mincho" w:hAnsi="Palatino Linotype" w:cs="Times New Roman"/>
          <w:color w:val="000000" w:themeColor="text1"/>
        </w:rPr>
      </w:pPr>
    </w:p>
    <w:p w14:paraId="7BCF8218" w14:textId="5B320CA6" w:rsidR="00CD4710" w:rsidRPr="0097632B" w:rsidRDefault="0079799D" w:rsidP="0079799D">
      <w:pPr>
        <w:pStyle w:val="Prrafodelista"/>
        <w:numPr>
          <w:ilvl w:val="0"/>
          <w:numId w:val="30"/>
        </w:numPr>
        <w:spacing w:line="276" w:lineRule="auto"/>
        <w:ind w:right="738"/>
        <w:jc w:val="both"/>
        <w:rPr>
          <w:rFonts w:ascii="Palatino Linotype" w:hAnsi="Palatino Linotype" w:cs="Arial"/>
        </w:rPr>
      </w:pPr>
      <w:r w:rsidRPr="0097632B">
        <w:rPr>
          <w:rFonts w:ascii="Palatino Linotype" w:hAnsi="Palatino Linotype" w:cs="Arial"/>
        </w:rPr>
        <w:t>Solicitudes y respuestas de</w:t>
      </w:r>
      <w:r w:rsidR="00CD4710" w:rsidRPr="0097632B">
        <w:rPr>
          <w:rFonts w:ascii="Palatino Linotype" w:hAnsi="Palatino Linotype" w:cs="Arial"/>
        </w:rPr>
        <w:t xml:space="preserve"> las solicitudes de acceso a </w:t>
      </w:r>
      <w:r w:rsidRPr="0097632B">
        <w:rPr>
          <w:rFonts w:ascii="Palatino Linotype" w:hAnsi="Palatino Linotype" w:cs="Arial"/>
        </w:rPr>
        <w:t>la información pública faltantes</w:t>
      </w:r>
      <w:r w:rsidR="00621C2C" w:rsidRPr="0097632B">
        <w:rPr>
          <w:rFonts w:ascii="Palatino Linotype" w:hAnsi="Palatino Linotype" w:cs="Arial"/>
        </w:rPr>
        <w:t xml:space="preserve"> </w:t>
      </w:r>
      <w:r w:rsidR="005C049E" w:rsidRPr="0097632B">
        <w:rPr>
          <w:rFonts w:ascii="Palatino Linotype" w:hAnsi="Palatino Linotype" w:cs="Arial"/>
        </w:rPr>
        <w:t xml:space="preserve">del primero de octubre </w:t>
      </w:r>
      <w:r w:rsidR="00621C2C" w:rsidRPr="0097632B">
        <w:rPr>
          <w:rFonts w:ascii="Palatino Linotype" w:hAnsi="Palatino Linotype" w:cs="Arial"/>
        </w:rPr>
        <w:t xml:space="preserve">al treinta y uno de </w:t>
      </w:r>
      <w:r w:rsidRPr="0097632B">
        <w:rPr>
          <w:rFonts w:ascii="Palatino Linotype" w:hAnsi="Palatino Linotype" w:cs="Arial"/>
        </w:rPr>
        <w:t>diciembre de dos mil veintidós.</w:t>
      </w:r>
    </w:p>
    <w:p w14:paraId="064AB320" w14:textId="77777777" w:rsidR="0079799D" w:rsidRPr="0097632B" w:rsidRDefault="0079799D" w:rsidP="0079799D">
      <w:pPr>
        <w:pStyle w:val="Prrafodelista"/>
        <w:spacing w:line="276" w:lineRule="auto"/>
        <w:ind w:left="775" w:right="738"/>
        <w:jc w:val="both"/>
        <w:rPr>
          <w:rFonts w:ascii="Palatino Linotype" w:hAnsi="Palatino Linotype" w:cs="Arial"/>
        </w:rPr>
      </w:pPr>
    </w:p>
    <w:p w14:paraId="594F8367" w14:textId="661752EA" w:rsidR="0079799D" w:rsidRPr="0097632B" w:rsidRDefault="0079799D" w:rsidP="0079799D">
      <w:pPr>
        <w:pStyle w:val="Prrafodelista"/>
        <w:numPr>
          <w:ilvl w:val="0"/>
          <w:numId w:val="30"/>
        </w:numPr>
        <w:spacing w:line="276" w:lineRule="auto"/>
        <w:ind w:right="738"/>
        <w:jc w:val="both"/>
        <w:rPr>
          <w:rFonts w:ascii="Palatino Linotype" w:hAnsi="Palatino Linotype" w:cs="Arial"/>
        </w:rPr>
      </w:pPr>
      <w:r w:rsidRPr="0097632B">
        <w:rPr>
          <w:rFonts w:ascii="Palatino Linotype" w:hAnsi="Palatino Linotype" w:cs="Arial"/>
        </w:rPr>
        <w:t xml:space="preserve">Solicitudes y respuestas de las solicitudes de acceso a la información pública faltantes </w:t>
      </w:r>
      <w:r w:rsidR="005C049E" w:rsidRPr="0097632B">
        <w:rPr>
          <w:rFonts w:ascii="Palatino Linotype" w:hAnsi="Palatino Linotype" w:cs="Arial"/>
        </w:rPr>
        <w:t xml:space="preserve">del primero de octubre </w:t>
      </w:r>
      <w:r w:rsidRPr="0097632B">
        <w:rPr>
          <w:rFonts w:ascii="Palatino Linotype" w:hAnsi="Palatino Linotype" w:cs="Arial"/>
        </w:rPr>
        <w:t>al treinta y uno de diciembre de dos mil veintitrés</w:t>
      </w:r>
    </w:p>
    <w:p w14:paraId="64654612" w14:textId="77777777" w:rsidR="00942616" w:rsidRPr="0097632B" w:rsidRDefault="00942616" w:rsidP="00F85628">
      <w:pPr>
        <w:rPr>
          <w:rFonts w:ascii="Palatino Linotype" w:hAnsi="Palatino Linotype" w:cs="Arial"/>
          <w:b/>
        </w:rPr>
      </w:pPr>
    </w:p>
    <w:p w14:paraId="7E9C8322" w14:textId="77777777" w:rsidR="00512090" w:rsidRPr="0097632B" w:rsidRDefault="00942616" w:rsidP="00512090">
      <w:pPr>
        <w:spacing w:line="360" w:lineRule="auto"/>
        <w:jc w:val="both"/>
        <w:rPr>
          <w:rFonts w:ascii="Palatino Linotype" w:eastAsia="Calibri" w:hAnsi="Palatino Linotype" w:cs="Arial"/>
        </w:rPr>
      </w:pPr>
      <w:r w:rsidRPr="0097632B">
        <w:rPr>
          <w:rFonts w:ascii="Palatino Linotype" w:eastAsia="Calibri" w:hAnsi="Palatino Linotype" w:cs="Arial"/>
        </w:rPr>
        <w:t xml:space="preserve">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 </w:t>
      </w:r>
      <w:r w:rsidRPr="0097632B">
        <w:rPr>
          <w:rFonts w:ascii="Palatino Linotype" w:eastAsia="Calibri" w:hAnsi="Palatino Linotype" w:cs="Arial"/>
          <w:b/>
        </w:rPr>
        <w:t>EL RECURRENTE</w:t>
      </w:r>
      <w:r w:rsidRPr="0097632B">
        <w:rPr>
          <w:rFonts w:ascii="Palatino Linotype" w:eastAsia="Calibri" w:hAnsi="Palatino Linotype" w:cs="Arial"/>
        </w:rPr>
        <w:t>.</w:t>
      </w:r>
      <w:bookmarkStart w:id="182" w:name="_Toc511647758"/>
      <w:bookmarkStart w:id="183" w:name="_Toc511647819"/>
    </w:p>
    <w:p w14:paraId="77C21297" w14:textId="77777777" w:rsidR="00DE6BC7" w:rsidRPr="0097632B" w:rsidRDefault="00DE6BC7" w:rsidP="00942616">
      <w:pPr>
        <w:tabs>
          <w:tab w:val="left" w:pos="8080"/>
        </w:tabs>
        <w:spacing w:line="360" w:lineRule="auto"/>
        <w:ind w:right="49"/>
        <w:jc w:val="both"/>
        <w:rPr>
          <w:rFonts w:ascii="Palatino Linotype" w:eastAsia="Times New Roman" w:hAnsi="Palatino Linotype" w:cs="Times New Roman"/>
          <w:b/>
        </w:rPr>
      </w:pPr>
    </w:p>
    <w:p w14:paraId="48F0729A" w14:textId="3716E8D0" w:rsidR="00942616" w:rsidRPr="0097632B" w:rsidRDefault="00942616" w:rsidP="00942616">
      <w:pPr>
        <w:tabs>
          <w:tab w:val="left" w:pos="8080"/>
        </w:tabs>
        <w:spacing w:line="360" w:lineRule="auto"/>
        <w:ind w:right="49"/>
        <w:jc w:val="both"/>
        <w:rPr>
          <w:rFonts w:ascii="Palatino Linotype" w:eastAsia="Times New Roman" w:hAnsi="Palatino Linotype" w:cs="Times New Roman"/>
          <w:shd w:val="clear" w:color="auto" w:fill="FFFFFF"/>
        </w:rPr>
      </w:pPr>
      <w:r w:rsidRPr="0097632B">
        <w:rPr>
          <w:rFonts w:ascii="Palatino Linotype" w:eastAsia="Times New Roman" w:hAnsi="Palatino Linotype" w:cs="Times New Roman"/>
          <w:b/>
        </w:rPr>
        <w:t>TERCERO.</w:t>
      </w:r>
      <w:bookmarkEnd w:id="174"/>
      <w:bookmarkEnd w:id="182"/>
      <w:bookmarkEnd w:id="183"/>
      <w:r w:rsidRPr="0097632B">
        <w:rPr>
          <w:rFonts w:ascii="Palatino Linotype" w:eastAsia="Times New Roman" w:hAnsi="Palatino Linotype" w:cs="Times New Roman"/>
          <w:b/>
        </w:rPr>
        <w:t xml:space="preserve"> </w:t>
      </w:r>
      <w:bookmarkEnd w:id="175"/>
      <w:bookmarkEnd w:id="176"/>
      <w:bookmarkEnd w:id="177"/>
      <w:bookmarkEnd w:id="178"/>
      <w:bookmarkEnd w:id="179"/>
      <w:bookmarkEnd w:id="180"/>
      <w:bookmarkEnd w:id="181"/>
      <w:r w:rsidRPr="0097632B">
        <w:rPr>
          <w:rFonts w:ascii="Palatino Linotype" w:hAnsi="Palatino Linotype" w:cs="Arial"/>
          <w:b/>
          <w:color w:val="222222"/>
          <w:shd w:val="clear" w:color="auto" w:fill="FFFFFF"/>
        </w:rPr>
        <w:t>NOTIFÍQUESE</w:t>
      </w:r>
      <w:r w:rsidRPr="0097632B">
        <w:rPr>
          <w:rFonts w:ascii="Palatino Linotype" w:hAnsi="Palatino Linotype" w:cs="Arial"/>
          <w:color w:val="222222"/>
          <w:shd w:val="clear" w:color="auto" w:fill="FFFFFF"/>
        </w:rPr>
        <w:t xml:space="preserve"> </w:t>
      </w:r>
      <w:r w:rsidR="00621C2C" w:rsidRPr="0097632B">
        <w:rPr>
          <w:rFonts w:ascii="Palatino Linotype" w:hAnsi="Palatino Linotype" w:cs="Arial"/>
          <w:color w:val="222222"/>
          <w:shd w:val="clear" w:color="auto" w:fill="FFFFFF"/>
        </w:rPr>
        <w:t xml:space="preserve">vía SAIMEX </w:t>
      </w:r>
      <w:r w:rsidRPr="0097632B">
        <w:rPr>
          <w:rFonts w:ascii="Palatino Linotype" w:hAnsi="Palatino Linotype" w:cs="Arial"/>
          <w:color w:val="222222"/>
          <w:shd w:val="clear" w:color="auto" w:fill="FFFFFF"/>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r w:rsidRPr="0097632B">
        <w:rPr>
          <w:rFonts w:ascii="Palatino Linotype" w:eastAsia="Times New Roman" w:hAnsi="Palatino Linotype" w:cs="Times New Roman"/>
          <w:shd w:val="clear" w:color="auto" w:fill="FFFFFF"/>
        </w:rPr>
        <w:t>.</w:t>
      </w:r>
    </w:p>
    <w:p w14:paraId="4B6967D2" w14:textId="77777777" w:rsidR="00942616" w:rsidRPr="0097632B" w:rsidRDefault="00942616" w:rsidP="00942616">
      <w:pPr>
        <w:tabs>
          <w:tab w:val="left" w:pos="8080"/>
        </w:tabs>
        <w:spacing w:line="360" w:lineRule="auto"/>
        <w:ind w:right="49"/>
        <w:jc w:val="both"/>
        <w:rPr>
          <w:rFonts w:ascii="Palatino Linotype" w:eastAsia="Times New Roman" w:hAnsi="Palatino Linotype" w:cs="Times New Roman"/>
          <w:shd w:val="clear" w:color="auto" w:fill="FFFFFF"/>
        </w:rPr>
      </w:pPr>
    </w:p>
    <w:p w14:paraId="25C0B004" w14:textId="77777777" w:rsidR="00942616" w:rsidRPr="0097632B" w:rsidRDefault="00942616" w:rsidP="00942616">
      <w:pPr>
        <w:spacing w:line="360" w:lineRule="auto"/>
        <w:jc w:val="both"/>
        <w:rPr>
          <w:rFonts w:ascii="Palatino Linotype" w:eastAsia="Calibri" w:hAnsi="Palatino Linotype" w:cs="Arial"/>
          <w:bCs/>
        </w:rPr>
      </w:pPr>
      <w:r w:rsidRPr="0097632B">
        <w:rPr>
          <w:rFonts w:ascii="Palatino Linotype" w:hAnsi="Palatino Linotype" w:cs="Arial"/>
          <w:b/>
        </w:rPr>
        <w:t xml:space="preserve">CUARTO. </w:t>
      </w:r>
      <w:r w:rsidRPr="0097632B">
        <w:rPr>
          <w:rFonts w:ascii="Palatino Linotype" w:eastAsia="Calibri" w:hAnsi="Palatino Linotype" w:cs="Arial"/>
          <w:bCs/>
        </w:rPr>
        <w:t xml:space="preserve">De conformidad con el artículo 198 de la Ley de Transparencia y Acceso a la Información Pública del Estado de México y Municipios, de considerarlo procedente, el </w:t>
      </w:r>
      <w:r w:rsidRPr="0097632B">
        <w:rPr>
          <w:rFonts w:ascii="Palatino Linotype" w:eastAsia="Calibri" w:hAnsi="Palatino Linotype" w:cs="Arial"/>
          <w:b/>
          <w:bCs/>
        </w:rPr>
        <w:t>SUJETO OBLIGADO</w:t>
      </w:r>
      <w:r w:rsidRPr="0097632B">
        <w:rPr>
          <w:rFonts w:ascii="Palatino Linotype" w:eastAsia="Calibri" w:hAnsi="Palatino Linotype" w:cs="Arial"/>
          <w:bCs/>
        </w:rPr>
        <w:t xml:space="preserve"> de manera fundada y motivada, podrá solicitar una ampliación de plazo para el cumplimiento de la presente resolución.</w:t>
      </w:r>
    </w:p>
    <w:p w14:paraId="6C2D634A" w14:textId="77777777" w:rsidR="00942616" w:rsidRPr="0097632B" w:rsidRDefault="00942616" w:rsidP="00942616">
      <w:pPr>
        <w:spacing w:line="360" w:lineRule="auto"/>
        <w:jc w:val="both"/>
        <w:rPr>
          <w:rFonts w:ascii="Palatino Linotype" w:eastAsia="Calibri" w:hAnsi="Palatino Linotype" w:cs="Arial"/>
          <w:bCs/>
        </w:rPr>
      </w:pPr>
    </w:p>
    <w:p w14:paraId="244705EC" w14:textId="77777777" w:rsidR="00942616" w:rsidRPr="0097632B" w:rsidRDefault="00942616" w:rsidP="00942616">
      <w:pPr>
        <w:tabs>
          <w:tab w:val="left" w:pos="8080"/>
        </w:tabs>
        <w:spacing w:line="360" w:lineRule="auto"/>
        <w:ind w:right="49"/>
        <w:jc w:val="both"/>
        <w:rPr>
          <w:rFonts w:ascii="Palatino Linotype" w:eastAsia="Times New Roman" w:hAnsi="Palatino Linotype" w:cs="Times New Roman"/>
          <w:lang w:val="es-ES" w:eastAsia="es-MX"/>
        </w:rPr>
      </w:pPr>
      <w:bookmarkStart w:id="184" w:name="_Toc492590393"/>
      <w:bookmarkStart w:id="185" w:name="_Toc503891611"/>
      <w:bookmarkStart w:id="186" w:name="_Toc511647759"/>
      <w:bookmarkStart w:id="187" w:name="_Toc511647820"/>
      <w:r w:rsidRPr="0097632B">
        <w:rPr>
          <w:rFonts w:ascii="Palatino Linotype" w:eastAsia="Times New Roman" w:hAnsi="Palatino Linotype" w:cs="Times New Roman"/>
          <w:b/>
        </w:rPr>
        <w:t xml:space="preserve">QUINTO. </w:t>
      </w:r>
      <w:r w:rsidRPr="0097632B">
        <w:rPr>
          <w:rFonts w:ascii="Palatino Linotype" w:eastAsia="Times New Roman" w:hAnsi="Palatino Linotype" w:cs="Times New Roman"/>
        </w:rPr>
        <w:t>Notifíquese</w:t>
      </w:r>
      <w:bookmarkEnd w:id="184"/>
      <w:bookmarkEnd w:id="185"/>
      <w:bookmarkEnd w:id="186"/>
      <w:bookmarkEnd w:id="187"/>
      <w:r w:rsidRPr="0097632B">
        <w:rPr>
          <w:rFonts w:ascii="Palatino Linotype" w:eastAsia="Times New Roman" w:hAnsi="Palatino Linotype" w:cs="Times New Roman"/>
        </w:rPr>
        <w:t xml:space="preserve"> a </w:t>
      </w:r>
      <w:r w:rsidRPr="0097632B">
        <w:rPr>
          <w:rFonts w:ascii="Palatino Linotype" w:eastAsia="Times New Roman" w:hAnsi="Palatino Linotype" w:cs="Times New Roman"/>
          <w:b/>
        </w:rPr>
        <w:t>EL RECURRENTE</w:t>
      </w:r>
      <w:r w:rsidRPr="0097632B">
        <w:rPr>
          <w:rFonts w:ascii="Palatino Linotype" w:eastAsia="Times New Roman" w:hAnsi="Palatino Linotype" w:cs="Times New Roman"/>
        </w:rPr>
        <w:t xml:space="preserve"> la presente</w:t>
      </w:r>
      <w:r w:rsidRPr="0097632B">
        <w:rPr>
          <w:rFonts w:ascii="Palatino Linotype" w:eastAsia="Times New Roman" w:hAnsi="Palatino Linotype" w:cs="Times New Roman"/>
          <w:lang w:val="es-ES" w:eastAsia="es-MX"/>
        </w:rPr>
        <w:t xml:space="preserve"> resolución, vía SAIMEX.</w:t>
      </w:r>
    </w:p>
    <w:p w14:paraId="53BAE1E9" w14:textId="77777777" w:rsidR="00942616" w:rsidRPr="0097632B" w:rsidRDefault="00942616" w:rsidP="00942616">
      <w:pPr>
        <w:tabs>
          <w:tab w:val="left" w:pos="8080"/>
        </w:tabs>
        <w:spacing w:line="360" w:lineRule="auto"/>
        <w:ind w:right="49"/>
        <w:jc w:val="both"/>
        <w:rPr>
          <w:rFonts w:ascii="Palatino Linotype" w:eastAsia="Times New Roman" w:hAnsi="Palatino Linotype" w:cs="Times New Roman"/>
          <w:lang w:val="es-ES" w:eastAsia="es-MX"/>
        </w:rPr>
      </w:pPr>
    </w:p>
    <w:p w14:paraId="437983CE" w14:textId="77777777" w:rsidR="00942616" w:rsidRPr="0097632B" w:rsidRDefault="00942616" w:rsidP="00942616">
      <w:pPr>
        <w:shd w:val="clear" w:color="auto" w:fill="FFFFFF"/>
        <w:spacing w:line="360" w:lineRule="auto"/>
        <w:jc w:val="both"/>
        <w:rPr>
          <w:rFonts w:ascii="Palatino Linotype" w:eastAsia="Times New Roman" w:hAnsi="Palatino Linotype" w:cs="Times New Roman"/>
          <w:lang w:val="es-ES" w:eastAsia="es-MX"/>
        </w:rPr>
      </w:pPr>
      <w:r w:rsidRPr="0097632B">
        <w:rPr>
          <w:rFonts w:ascii="Palatino Linotype" w:eastAsia="Calibri" w:hAnsi="Palatino Linotype" w:cs="Times New Roman"/>
          <w:b/>
          <w:lang w:val="es-MX" w:eastAsia="en-US"/>
        </w:rPr>
        <w:t>SEXTO.</w:t>
      </w:r>
      <w:r w:rsidRPr="0097632B">
        <w:rPr>
          <w:rFonts w:ascii="Palatino Linotype" w:eastAsia="Calibri" w:hAnsi="Palatino Linotype" w:cs="Times New Roman"/>
          <w:lang w:val="es-MX" w:eastAsia="en-US"/>
        </w:rPr>
        <w:t xml:space="preserve"> </w:t>
      </w:r>
      <w:r w:rsidRPr="0097632B">
        <w:rPr>
          <w:rFonts w:ascii="Palatino Linotype" w:eastAsia="Times New Roman" w:hAnsi="Palatino Linotype" w:cs="Times New Roman"/>
          <w:lang w:val="es-ES" w:eastAsia="es-MX"/>
        </w:rPr>
        <w:t xml:space="preserve">Se hace del conocimiento de </w:t>
      </w:r>
      <w:r w:rsidRPr="0097632B">
        <w:rPr>
          <w:rFonts w:ascii="Palatino Linotype" w:eastAsia="Times New Roman" w:hAnsi="Palatino Linotype" w:cs="Times New Roman"/>
          <w:b/>
          <w:lang w:val="es-ES" w:eastAsia="es-MX"/>
        </w:rPr>
        <w:t>EL RECURRENTE</w:t>
      </w:r>
      <w:r w:rsidRPr="0097632B">
        <w:rPr>
          <w:rFonts w:ascii="Palatino Linotype" w:eastAsia="Times New Roman" w:hAnsi="Palatino Linotype" w:cs="Times New Roman"/>
          <w:lang w:val="es-ES" w:eastAsia="es-MX"/>
        </w:rPr>
        <w:t xml:space="preserve"> que, de conformidad con lo establecido en el artículo 196 de la Ley de Transparencia y Acceso a la Información Pública del Estado de México y Municipios, en caso de que considere que la </w:t>
      </w:r>
      <w:r w:rsidRPr="0097632B">
        <w:rPr>
          <w:rFonts w:ascii="Palatino Linotype" w:eastAsia="Times New Roman" w:hAnsi="Palatino Linotype" w:cs="Times New Roman"/>
          <w:lang w:val="es-ES" w:eastAsia="es-MX"/>
        </w:rPr>
        <w:lastRenderedPageBreak/>
        <w:t>resolución le cause algún perjuicio podrá impugnarla </w:t>
      </w:r>
      <w:r w:rsidRPr="0097632B">
        <w:rPr>
          <w:rFonts w:ascii="Palatino Linotype" w:eastAsia="Times New Roman" w:hAnsi="Palatino Linotype" w:cs="Times New Roman"/>
          <w:bCs/>
          <w:lang w:val="es-ES" w:eastAsia="es-MX"/>
        </w:rPr>
        <w:t>vía juicio de amparo</w:t>
      </w:r>
      <w:r w:rsidRPr="0097632B">
        <w:rPr>
          <w:rFonts w:ascii="Palatino Linotype" w:eastAsia="Times New Roman" w:hAnsi="Palatino Linotype" w:cs="Times New Roman"/>
          <w:lang w:val="es-ES" w:eastAsia="es-MX"/>
        </w:rPr>
        <w:t> en los términos de las leyes aplicables.</w:t>
      </w:r>
    </w:p>
    <w:p w14:paraId="27C25FB6" w14:textId="77777777" w:rsidR="00942616" w:rsidRPr="0097632B" w:rsidRDefault="00942616" w:rsidP="00942616">
      <w:pPr>
        <w:shd w:val="clear" w:color="auto" w:fill="FFFFFF"/>
        <w:spacing w:line="360" w:lineRule="auto"/>
        <w:jc w:val="both"/>
        <w:rPr>
          <w:rFonts w:ascii="Palatino Linotype" w:eastAsia="Times New Roman" w:hAnsi="Palatino Linotype" w:cs="Times New Roman"/>
          <w:lang w:val="es-ES" w:eastAsia="es-MX"/>
        </w:rPr>
      </w:pPr>
    </w:p>
    <w:p w14:paraId="787403BC" w14:textId="77777777" w:rsidR="00C86BCD" w:rsidRPr="003C7186" w:rsidRDefault="00C86BCD" w:rsidP="00C86BCD">
      <w:pPr>
        <w:spacing w:line="360" w:lineRule="auto"/>
        <w:ind w:left="-142" w:right="-234" w:firstLine="1"/>
        <w:jc w:val="both"/>
        <w:rPr>
          <w:rFonts w:ascii="Palatino Linotype" w:hAnsi="Palatino Linotype"/>
        </w:rPr>
      </w:pPr>
      <w:r w:rsidRPr="0097632B">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SEGUNDA SESIÓN ORDINARIA CELEBRADA EL CUATRO (04) DE DICIEMBRE DE DOS MIL VEINTICUATRO, ANTE EL SECRETARIO TÉCNICO DEL PLENO ALEXIS TAPIA RAMÍREZ.</w:t>
      </w:r>
      <w:r w:rsidRPr="003C7186">
        <w:rPr>
          <w:rFonts w:ascii="Palatino Linotype" w:hAnsi="Palatino Linotype"/>
        </w:rPr>
        <w:t xml:space="preserve"> </w:t>
      </w:r>
    </w:p>
    <w:p w14:paraId="2401DA04" w14:textId="77777777" w:rsidR="00942616" w:rsidRPr="00DE6BC7" w:rsidRDefault="00942616" w:rsidP="00942616">
      <w:pPr>
        <w:spacing w:line="360" w:lineRule="auto"/>
        <w:jc w:val="both"/>
        <w:rPr>
          <w:rFonts w:ascii="Palatino Linotype" w:hAnsi="Palatino Linotype"/>
        </w:rPr>
      </w:pPr>
    </w:p>
    <w:p w14:paraId="76159867" w14:textId="77777777" w:rsidR="00942616" w:rsidRPr="00DE6BC7" w:rsidRDefault="00942616" w:rsidP="00942616">
      <w:pPr>
        <w:spacing w:line="360" w:lineRule="auto"/>
        <w:rPr>
          <w:rFonts w:ascii="Palatino Linotype" w:hAnsi="Palatino Linotype"/>
        </w:rPr>
      </w:pPr>
    </w:p>
    <w:p w14:paraId="3584962A" w14:textId="77777777" w:rsidR="00942616" w:rsidRPr="00DE6BC7" w:rsidRDefault="00942616" w:rsidP="00942616">
      <w:pPr>
        <w:spacing w:line="360" w:lineRule="auto"/>
        <w:rPr>
          <w:rFonts w:ascii="Palatino Linotype" w:hAnsi="Palatino Linotype"/>
        </w:rPr>
      </w:pPr>
    </w:p>
    <w:p w14:paraId="3A818EB8" w14:textId="77777777" w:rsidR="00942616" w:rsidRPr="00DE6BC7" w:rsidRDefault="00942616" w:rsidP="00942616">
      <w:pPr>
        <w:spacing w:line="360" w:lineRule="auto"/>
        <w:rPr>
          <w:rFonts w:ascii="Palatino Linotype" w:hAnsi="Palatino Linotype"/>
        </w:rPr>
      </w:pPr>
    </w:p>
    <w:p w14:paraId="174CEAEF" w14:textId="77777777" w:rsidR="00942616" w:rsidRPr="00DE6BC7" w:rsidRDefault="00942616" w:rsidP="00942616">
      <w:pPr>
        <w:spacing w:line="360" w:lineRule="auto"/>
        <w:rPr>
          <w:rFonts w:ascii="Palatino Linotype" w:hAnsi="Palatino Linotype"/>
        </w:rPr>
      </w:pPr>
    </w:p>
    <w:p w14:paraId="7CDD8E3D" w14:textId="77777777" w:rsidR="00942616" w:rsidRPr="00DE6BC7" w:rsidRDefault="00942616" w:rsidP="00942616">
      <w:pPr>
        <w:spacing w:line="360" w:lineRule="auto"/>
        <w:rPr>
          <w:rFonts w:ascii="Palatino Linotype" w:hAnsi="Palatino Linotype"/>
        </w:rPr>
      </w:pPr>
    </w:p>
    <w:p w14:paraId="5AA6BBEF" w14:textId="77777777" w:rsidR="00942616" w:rsidRPr="00DE6BC7" w:rsidRDefault="00942616" w:rsidP="00942616">
      <w:pPr>
        <w:spacing w:line="360" w:lineRule="auto"/>
        <w:rPr>
          <w:rFonts w:ascii="Palatino Linotype" w:hAnsi="Palatino Linotype"/>
        </w:rPr>
      </w:pPr>
    </w:p>
    <w:p w14:paraId="4984B0BE" w14:textId="77777777" w:rsidR="00942616" w:rsidRPr="00DE6BC7" w:rsidRDefault="00942616" w:rsidP="00942616">
      <w:pPr>
        <w:spacing w:line="360" w:lineRule="auto"/>
        <w:rPr>
          <w:rFonts w:ascii="Palatino Linotype" w:hAnsi="Palatino Linotype"/>
        </w:rPr>
      </w:pPr>
    </w:p>
    <w:p w14:paraId="027D389A" w14:textId="77777777" w:rsidR="00942616" w:rsidRPr="00DE6BC7" w:rsidRDefault="00942616" w:rsidP="00942616">
      <w:pPr>
        <w:tabs>
          <w:tab w:val="left" w:pos="3374"/>
        </w:tabs>
        <w:spacing w:line="360" w:lineRule="auto"/>
        <w:rPr>
          <w:rFonts w:ascii="Palatino Linotype" w:hAnsi="Palatino Linotype"/>
        </w:rPr>
      </w:pPr>
      <w:r w:rsidRPr="00DE6BC7">
        <w:rPr>
          <w:rFonts w:ascii="Palatino Linotype" w:hAnsi="Palatino Linotype"/>
        </w:rPr>
        <w:tab/>
      </w:r>
    </w:p>
    <w:p w14:paraId="18F11BAD" w14:textId="77777777" w:rsidR="00942616" w:rsidRPr="00DE6BC7" w:rsidRDefault="00942616" w:rsidP="00942616">
      <w:pPr>
        <w:tabs>
          <w:tab w:val="left" w:pos="3374"/>
        </w:tabs>
        <w:spacing w:line="360" w:lineRule="auto"/>
        <w:rPr>
          <w:rFonts w:ascii="Palatino Linotype" w:hAnsi="Palatino Linotype"/>
        </w:rPr>
      </w:pPr>
    </w:p>
    <w:p w14:paraId="74BF8A5F" w14:textId="77777777" w:rsidR="00942616" w:rsidRPr="00DE6BC7" w:rsidRDefault="00942616" w:rsidP="00942616">
      <w:pPr>
        <w:tabs>
          <w:tab w:val="left" w:pos="3374"/>
        </w:tabs>
        <w:spacing w:line="360" w:lineRule="auto"/>
        <w:rPr>
          <w:rFonts w:ascii="Palatino Linotype" w:hAnsi="Palatino Linotype"/>
        </w:rPr>
      </w:pPr>
    </w:p>
    <w:p w14:paraId="732C5D23" w14:textId="77777777" w:rsidR="00942616" w:rsidRPr="00DE6BC7" w:rsidRDefault="00942616" w:rsidP="00942616">
      <w:pPr>
        <w:tabs>
          <w:tab w:val="left" w:pos="3374"/>
        </w:tabs>
        <w:spacing w:line="360" w:lineRule="auto"/>
        <w:rPr>
          <w:rFonts w:ascii="Palatino Linotype" w:hAnsi="Palatino Linotype"/>
        </w:rPr>
      </w:pPr>
    </w:p>
    <w:p w14:paraId="07FE0706" w14:textId="77777777" w:rsidR="00942616" w:rsidRPr="00DE6BC7" w:rsidRDefault="00942616" w:rsidP="00942616">
      <w:pPr>
        <w:tabs>
          <w:tab w:val="left" w:pos="3374"/>
        </w:tabs>
        <w:spacing w:line="360" w:lineRule="auto"/>
        <w:rPr>
          <w:rFonts w:ascii="Palatino Linotype" w:hAnsi="Palatino Linotype"/>
        </w:rPr>
      </w:pPr>
    </w:p>
    <w:p w14:paraId="376015AC" w14:textId="77777777" w:rsidR="00942616" w:rsidRPr="00DE6BC7" w:rsidRDefault="00942616" w:rsidP="00942616">
      <w:pPr>
        <w:tabs>
          <w:tab w:val="left" w:pos="3374"/>
        </w:tabs>
        <w:spacing w:line="360" w:lineRule="auto"/>
        <w:rPr>
          <w:rFonts w:ascii="Palatino Linotype" w:hAnsi="Palatino Linotype"/>
        </w:rPr>
      </w:pPr>
    </w:p>
    <w:p w14:paraId="7C2C2C91" w14:textId="77777777" w:rsidR="00942616" w:rsidRPr="00DE6BC7" w:rsidRDefault="00942616" w:rsidP="00942616">
      <w:pPr>
        <w:tabs>
          <w:tab w:val="left" w:pos="3374"/>
        </w:tabs>
        <w:spacing w:line="360" w:lineRule="auto"/>
        <w:rPr>
          <w:rFonts w:ascii="Palatino Linotype" w:hAnsi="Palatino Linotype"/>
        </w:rPr>
      </w:pPr>
    </w:p>
    <w:p w14:paraId="45B6A2A6" w14:textId="77777777" w:rsidR="00942616" w:rsidRPr="00DE6BC7" w:rsidRDefault="00942616" w:rsidP="00942616">
      <w:pPr>
        <w:tabs>
          <w:tab w:val="left" w:pos="3374"/>
        </w:tabs>
        <w:spacing w:line="360" w:lineRule="auto"/>
        <w:rPr>
          <w:rFonts w:ascii="Palatino Linotype" w:hAnsi="Palatino Linotype"/>
        </w:rPr>
      </w:pPr>
    </w:p>
    <w:p w14:paraId="0A8A8A68" w14:textId="77777777" w:rsidR="00942616" w:rsidRPr="00DE6BC7" w:rsidRDefault="00942616" w:rsidP="00942616">
      <w:pPr>
        <w:tabs>
          <w:tab w:val="left" w:pos="3374"/>
        </w:tabs>
        <w:spacing w:line="360" w:lineRule="auto"/>
        <w:rPr>
          <w:rFonts w:ascii="Palatino Linotype" w:hAnsi="Palatino Linotype"/>
        </w:rPr>
      </w:pPr>
    </w:p>
    <w:p w14:paraId="7FEC71EC" w14:textId="77777777" w:rsidR="00942616" w:rsidRPr="00DE6BC7" w:rsidRDefault="00942616" w:rsidP="00942616">
      <w:pPr>
        <w:tabs>
          <w:tab w:val="left" w:pos="3374"/>
        </w:tabs>
        <w:spacing w:line="360" w:lineRule="auto"/>
        <w:rPr>
          <w:rFonts w:ascii="Palatino Linotype" w:hAnsi="Palatino Linotype"/>
        </w:rPr>
      </w:pPr>
    </w:p>
    <w:p w14:paraId="2CDB6924" w14:textId="77777777" w:rsidR="00942616" w:rsidRPr="00DE6BC7" w:rsidRDefault="00942616" w:rsidP="00942616">
      <w:pPr>
        <w:tabs>
          <w:tab w:val="left" w:pos="3374"/>
        </w:tabs>
        <w:spacing w:line="360" w:lineRule="auto"/>
        <w:rPr>
          <w:rFonts w:ascii="Palatino Linotype" w:hAnsi="Palatino Linotype"/>
        </w:rPr>
      </w:pPr>
    </w:p>
    <w:p w14:paraId="785D4E09" w14:textId="77777777" w:rsidR="00942616" w:rsidRPr="00DE6BC7" w:rsidRDefault="00942616" w:rsidP="00942616">
      <w:pPr>
        <w:tabs>
          <w:tab w:val="left" w:pos="3374"/>
        </w:tabs>
        <w:spacing w:line="360" w:lineRule="auto"/>
        <w:rPr>
          <w:rFonts w:ascii="Palatino Linotype" w:hAnsi="Palatino Linotype"/>
        </w:rPr>
      </w:pPr>
    </w:p>
    <w:p w14:paraId="2E87A5CF" w14:textId="77777777" w:rsidR="00942616" w:rsidRPr="00DE6BC7" w:rsidRDefault="00942616" w:rsidP="00942616">
      <w:pPr>
        <w:tabs>
          <w:tab w:val="left" w:pos="3374"/>
        </w:tabs>
        <w:spacing w:line="360" w:lineRule="auto"/>
        <w:rPr>
          <w:rFonts w:ascii="Palatino Linotype" w:hAnsi="Palatino Linotype"/>
        </w:rPr>
      </w:pPr>
    </w:p>
    <w:p w14:paraId="24F0B777" w14:textId="77777777" w:rsidR="00942616" w:rsidRPr="00DE6BC7" w:rsidRDefault="00942616" w:rsidP="00942616">
      <w:pPr>
        <w:tabs>
          <w:tab w:val="left" w:pos="3374"/>
        </w:tabs>
        <w:spacing w:line="360" w:lineRule="auto"/>
        <w:rPr>
          <w:rFonts w:ascii="Palatino Linotype" w:hAnsi="Palatino Linotype"/>
        </w:rPr>
      </w:pPr>
    </w:p>
    <w:p w14:paraId="0EDC4D44" w14:textId="77777777" w:rsidR="006603F1" w:rsidRPr="00DE6BC7" w:rsidRDefault="006603F1">
      <w:pPr>
        <w:rPr>
          <w:rFonts w:ascii="Palatino Linotype" w:hAnsi="Palatino Linotype"/>
        </w:rPr>
      </w:pPr>
    </w:p>
    <w:sectPr w:rsidR="006603F1" w:rsidRPr="00DE6BC7" w:rsidSect="00537651">
      <w:headerReference w:type="even" r:id="rId19"/>
      <w:headerReference w:type="default" r:id="rId20"/>
      <w:footerReference w:type="default" r:id="rId21"/>
      <w:headerReference w:type="first" r:id="rId22"/>
      <w:footerReference w:type="first" r:id="rId23"/>
      <w:pgSz w:w="12240" w:h="15840"/>
      <w:pgMar w:top="2268" w:right="1701" w:bottom="1702"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F4A7EA" w14:textId="77777777" w:rsidR="0003105B" w:rsidRDefault="0003105B" w:rsidP="00942616">
      <w:r>
        <w:separator/>
      </w:r>
    </w:p>
  </w:endnote>
  <w:endnote w:type="continuationSeparator" w:id="0">
    <w:p w14:paraId="089381E9" w14:textId="77777777" w:rsidR="0003105B" w:rsidRDefault="0003105B" w:rsidP="00942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Bookman Old Style,Bold">
    <w:panose1 w:val="00000000000000000000"/>
    <w:charset w:val="00"/>
    <w:family w:val="swiss"/>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4705F95D" w14:textId="77777777" w:rsidR="000737AB" w:rsidRPr="002D6DD8" w:rsidRDefault="000737AB" w:rsidP="00B07C89">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EF1D9D">
              <w:rPr>
                <w:rFonts w:ascii="Palatino Linotype" w:hAnsi="Palatino Linotype"/>
                <w:bCs/>
                <w:noProof/>
                <w:sz w:val="20"/>
              </w:rPr>
              <w:t>4</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EF1D9D">
              <w:rPr>
                <w:rFonts w:ascii="Palatino Linotype" w:hAnsi="Palatino Linotype"/>
                <w:bCs/>
                <w:noProof/>
                <w:sz w:val="20"/>
              </w:rPr>
              <w:t>29</w:t>
            </w:r>
            <w:r>
              <w:rPr>
                <w:rFonts w:ascii="Palatino Linotype" w:hAnsi="Palatino Linotype"/>
                <w:bCs/>
                <w:noProof/>
                <w:sz w:val="20"/>
              </w:rPr>
              <w:fldChar w:fldCharType="end"/>
            </w:r>
          </w:p>
        </w:sdtContent>
      </w:sdt>
    </w:sdtContent>
  </w:sdt>
  <w:p w14:paraId="4B3C5062" w14:textId="77777777" w:rsidR="000737AB" w:rsidRDefault="000737AB">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855357" w14:textId="77777777" w:rsidR="000737AB" w:rsidRPr="000B69FA" w:rsidRDefault="000737AB" w:rsidP="00B07C89">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EF1D9D">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EF1D9D">
      <w:rPr>
        <w:rFonts w:ascii="Palatino Linotype" w:hAnsi="Palatino Linotype"/>
        <w:bCs/>
        <w:noProof/>
        <w:sz w:val="20"/>
      </w:rPr>
      <w:t>29</w:t>
    </w:r>
    <w:r>
      <w:rPr>
        <w:rFonts w:ascii="Palatino Linotype" w:hAnsi="Palatino Linotype"/>
        <w:bCs/>
        <w:noProof/>
        <w:sz w:val="20"/>
      </w:rPr>
      <w:fldChar w:fldCharType="end"/>
    </w:r>
  </w:p>
  <w:p w14:paraId="5FDB238B" w14:textId="77777777" w:rsidR="000737AB" w:rsidRDefault="000737A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42C259" w14:textId="77777777" w:rsidR="0003105B" w:rsidRDefault="0003105B" w:rsidP="00942616">
      <w:r>
        <w:separator/>
      </w:r>
    </w:p>
  </w:footnote>
  <w:footnote w:type="continuationSeparator" w:id="0">
    <w:p w14:paraId="4355EE72" w14:textId="77777777" w:rsidR="0003105B" w:rsidRDefault="0003105B" w:rsidP="00942616">
      <w:r>
        <w:continuationSeparator/>
      </w:r>
    </w:p>
  </w:footnote>
  <w:footnote w:id="1">
    <w:p w14:paraId="6695A86D" w14:textId="77777777" w:rsidR="000737AB" w:rsidRDefault="000737AB" w:rsidP="002F1322">
      <w:pPr>
        <w:pStyle w:val="Textonotapie"/>
      </w:pPr>
      <w:r>
        <w:rPr>
          <w:rStyle w:val="Refdenotaalpie"/>
        </w:rPr>
        <w:footnoteRef/>
      </w:r>
      <w:r>
        <w:t xml:space="preserve"> Ley de Transparencia y Acceso a la Información Pública del Estado de México y Municipios. Artículo 9. …</w:t>
      </w:r>
    </w:p>
    <w:p w14:paraId="166B3C63" w14:textId="77777777" w:rsidR="000737AB" w:rsidRDefault="000737AB" w:rsidP="002F1322">
      <w:pPr>
        <w:pStyle w:val="Textonotapie"/>
      </w:pPr>
      <w:r>
        <w:t>II. Eficacia: Obligación del Instituto para tutelar, de manera efectiva, el derecho de acceso a la información;</w:t>
      </w:r>
    </w:p>
    <w:p w14:paraId="2AF84CD3" w14:textId="77777777" w:rsidR="000737AB" w:rsidRDefault="000737AB" w:rsidP="002F1322">
      <w:pPr>
        <w:pStyle w:val="Textonotapie"/>
      </w:pP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2B7E9" w14:textId="77777777" w:rsidR="000737AB" w:rsidRDefault="0003105B">
    <w:pPr>
      <w:pStyle w:val="Encabezado"/>
    </w:pPr>
    <w:r>
      <w:rPr>
        <w:noProof/>
        <w:lang w:eastAsia="es-MX"/>
      </w:rPr>
      <w:pict w14:anchorId="63136A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8" o:spid="_x0000_s2049"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519" w:type="dxa"/>
      <w:tblInd w:w="2694" w:type="dxa"/>
      <w:tblCellMar>
        <w:left w:w="70" w:type="dxa"/>
        <w:right w:w="70" w:type="dxa"/>
      </w:tblCellMar>
      <w:tblLook w:val="04A0" w:firstRow="1" w:lastRow="0" w:firstColumn="1" w:lastColumn="0" w:noHBand="0" w:noVBand="1"/>
    </w:tblPr>
    <w:tblGrid>
      <w:gridCol w:w="2976"/>
      <w:gridCol w:w="3543"/>
    </w:tblGrid>
    <w:tr w:rsidR="000737AB" w14:paraId="6291E73B" w14:textId="77777777" w:rsidTr="00664693">
      <w:trPr>
        <w:trHeight w:val="227"/>
      </w:trPr>
      <w:tc>
        <w:tcPr>
          <w:tcW w:w="2976" w:type="dxa"/>
          <w:vAlign w:val="center"/>
          <w:hideMark/>
        </w:tcPr>
        <w:p w14:paraId="785910C1" w14:textId="77777777" w:rsidR="000737AB" w:rsidRPr="00674A46" w:rsidRDefault="000737AB" w:rsidP="00B07C89">
          <w:pPr>
            <w:ind w:right="34"/>
            <w:jc w:val="right"/>
            <w:rPr>
              <w:rFonts w:ascii="Palatino Linotype" w:hAnsi="Palatino Linotype"/>
              <w:b/>
              <w:sz w:val="22"/>
              <w:szCs w:val="22"/>
            </w:rPr>
          </w:pPr>
          <w:r w:rsidRPr="00674A46">
            <w:rPr>
              <w:rFonts w:ascii="Palatino Linotype" w:hAnsi="Palatino Linotype"/>
              <w:b/>
              <w:sz w:val="22"/>
              <w:szCs w:val="22"/>
            </w:rPr>
            <w:t xml:space="preserve">Recurso </w:t>
          </w:r>
          <w:r>
            <w:rPr>
              <w:rFonts w:ascii="Palatino Linotype" w:hAnsi="Palatino Linotype"/>
              <w:b/>
              <w:sz w:val="22"/>
              <w:szCs w:val="22"/>
            </w:rPr>
            <w:t>d</w:t>
          </w:r>
          <w:r w:rsidRPr="00674A46">
            <w:rPr>
              <w:rFonts w:ascii="Palatino Linotype" w:hAnsi="Palatino Linotype"/>
              <w:b/>
              <w:sz w:val="22"/>
              <w:szCs w:val="22"/>
            </w:rPr>
            <w:t>e Revisión:</w:t>
          </w:r>
        </w:p>
      </w:tc>
      <w:tc>
        <w:tcPr>
          <w:tcW w:w="3543" w:type="dxa"/>
          <w:vAlign w:val="center"/>
          <w:hideMark/>
        </w:tcPr>
        <w:p w14:paraId="0BE4C623" w14:textId="4440CE8E" w:rsidR="000737AB" w:rsidRPr="00C479BF" w:rsidRDefault="000737AB" w:rsidP="00B07C89">
          <w:pPr>
            <w:pStyle w:val="Encabezado"/>
            <w:rPr>
              <w:rFonts w:ascii="Palatino Linotype" w:hAnsi="Palatino Linotype"/>
              <w:b/>
              <w:sz w:val="22"/>
              <w:szCs w:val="22"/>
              <w:highlight w:val="green"/>
            </w:rPr>
          </w:pPr>
          <w:r w:rsidRPr="00872CF8">
            <w:rPr>
              <w:rFonts w:ascii="Palatino Linotype" w:hAnsi="Palatino Linotype" w:cs="Arial"/>
              <w:b/>
              <w:bCs/>
              <w:sz w:val="22"/>
              <w:szCs w:val="22"/>
              <w:lang w:eastAsia="es-MX"/>
            </w:rPr>
            <w:t>07103/INFOEM/IP/RR/2024</w:t>
          </w:r>
          <w:r>
            <w:rPr>
              <w:rFonts w:ascii="Palatino Linotype" w:hAnsi="Palatino Linotype" w:cs="Arial"/>
              <w:b/>
              <w:bCs/>
              <w:sz w:val="22"/>
              <w:szCs w:val="22"/>
              <w:lang w:eastAsia="es-MX"/>
            </w:rPr>
            <w:t xml:space="preserve"> y acumulado.</w:t>
          </w:r>
        </w:p>
      </w:tc>
    </w:tr>
    <w:tr w:rsidR="000737AB" w14:paraId="0495579F" w14:textId="77777777" w:rsidTr="00664693">
      <w:trPr>
        <w:trHeight w:val="242"/>
      </w:trPr>
      <w:tc>
        <w:tcPr>
          <w:tcW w:w="2976" w:type="dxa"/>
          <w:vAlign w:val="center"/>
          <w:hideMark/>
        </w:tcPr>
        <w:p w14:paraId="1260BD52" w14:textId="77777777" w:rsidR="000737AB" w:rsidRPr="00674A46" w:rsidRDefault="000737AB" w:rsidP="00B07C89">
          <w:pPr>
            <w:ind w:right="34"/>
            <w:jc w:val="right"/>
            <w:rPr>
              <w:rFonts w:ascii="Palatino Linotype" w:hAnsi="Palatino Linotype"/>
              <w:b/>
              <w:sz w:val="22"/>
              <w:szCs w:val="22"/>
            </w:rPr>
          </w:pPr>
          <w:r w:rsidRPr="00674A46">
            <w:rPr>
              <w:rFonts w:ascii="Palatino Linotype" w:hAnsi="Palatino Linotype"/>
              <w:b/>
              <w:sz w:val="22"/>
              <w:szCs w:val="22"/>
            </w:rPr>
            <w:t>Sujeto Obligado:</w:t>
          </w:r>
        </w:p>
      </w:tc>
      <w:tc>
        <w:tcPr>
          <w:tcW w:w="3543" w:type="dxa"/>
          <w:vAlign w:val="center"/>
          <w:hideMark/>
        </w:tcPr>
        <w:p w14:paraId="244BA212" w14:textId="39B44940" w:rsidR="000737AB" w:rsidRPr="00C479BF" w:rsidRDefault="000737AB" w:rsidP="006E76C7">
          <w:pPr>
            <w:pStyle w:val="Encabezado"/>
            <w:jc w:val="both"/>
            <w:rPr>
              <w:rFonts w:ascii="Palatino Linotype" w:hAnsi="Palatino Linotype"/>
              <w:b/>
              <w:bCs/>
              <w:color w:val="000000"/>
              <w:sz w:val="22"/>
              <w:szCs w:val="22"/>
              <w:highlight w:val="green"/>
            </w:rPr>
          </w:pPr>
          <w:r>
            <w:rPr>
              <w:rFonts w:ascii="Palatino Linotype" w:hAnsi="Palatino Linotype"/>
              <w:b/>
              <w:bCs/>
              <w:color w:val="000000"/>
              <w:sz w:val="22"/>
              <w:szCs w:val="22"/>
            </w:rPr>
            <w:t>Ayuntamiento de Toluca</w:t>
          </w:r>
        </w:p>
      </w:tc>
    </w:tr>
    <w:tr w:rsidR="000737AB" w14:paraId="094D4B8E" w14:textId="77777777" w:rsidTr="00664693">
      <w:trPr>
        <w:trHeight w:val="342"/>
      </w:trPr>
      <w:tc>
        <w:tcPr>
          <w:tcW w:w="2976" w:type="dxa"/>
          <w:vAlign w:val="center"/>
          <w:hideMark/>
        </w:tcPr>
        <w:p w14:paraId="704F2262" w14:textId="77777777" w:rsidR="000737AB" w:rsidRPr="00674A46" w:rsidRDefault="000737AB" w:rsidP="00B07C89">
          <w:pPr>
            <w:ind w:right="34"/>
            <w:jc w:val="right"/>
            <w:rPr>
              <w:rFonts w:ascii="Palatino Linotype" w:hAnsi="Palatino Linotype"/>
              <w:b/>
              <w:sz w:val="22"/>
              <w:szCs w:val="22"/>
            </w:rPr>
          </w:pPr>
          <w:r>
            <w:rPr>
              <w:rFonts w:ascii="Palatino Linotype" w:hAnsi="Palatino Linotype"/>
              <w:b/>
              <w:sz w:val="22"/>
              <w:szCs w:val="22"/>
            </w:rPr>
            <w:t>Comisionada</w:t>
          </w:r>
          <w:r w:rsidRPr="00674A46">
            <w:rPr>
              <w:rFonts w:ascii="Palatino Linotype" w:hAnsi="Palatino Linotype"/>
              <w:b/>
              <w:sz w:val="22"/>
              <w:szCs w:val="22"/>
            </w:rPr>
            <w:t xml:space="preserve"> Ponente:</w:t>
          </w:r>
        </w:p>
      </w:tc>
      <w:tc>
        <w:tcPr>
          <w:tcW w:w="3543" w:type="dxa"/>
          <w:vAlign w:val="center"/>
          <w:hideMark/>
        </w:tcPr>
        <w:p w14:paraId="26E70F93" w14:textId="77777777" w:rsidR="000737AB" w:rsidRPr="00485ED8" w:rsidRDefault="000737AB" w:rsidP="00B07C89">
          <w:pPr>
            <w:pStyle w:val="Encabezado"/>
            <w:rPr>
              <w:rFonts w:ascii="Palatino Linotype" w:hAnsi="Palatino Linotype"/>
              <w:b/>
              <w:sz w:val="22"/>
              <w:szCs w:val="22"/>
            </w:rPr>
          </w:pPr>
          <w:r w:rsidRPr="00485ED8">
            <w:rPr>
              <w:rFonts w:ascii="Palatino Linotype" w:hAnsi="Palatino Linotype"/>
              <w:b/>
              <w:sz w:val="22"/>
              <w:szCs w:val="22"/>
            </w:rPr>
            <w:t>María del Rosario Mejía Ayala</w:t>
          </w:r>
        </w:p>
      </w:tc>
    </w:tr>
  </w:tbl>
  <w:p w14:paraId="75582F32" w14:textId="77777777" w:rsidR="000737AB" w:rsidRPr="00AE046A" w:rsidRDefault="0003105B" w:rsidP="00B07C89">
    <w:pPr>
      <w:pStyle w:val="Encabezado"/>
      <w:tabs>
        <w:tab w:val="clear" w:pos="4419"/>
        <w:tab w:val="clear" w:pos="8838"/>
        <w:tab w:val="left" w:pos="6005"/>
      </w:tabs>
      <w:rPr>
        <w:sz w:val="14"/>
      </w:rPr>
    </w:pPr>
    <w:r>
      <w:rPr>
        <w:noProof/>
        <w:sz w:val="14"/>
        <w:lang w:eastAsia="es-MX"/>
      </w:rPr>
      <w:pict w14:anchorId="7AF2FF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9" o:spid="_x0000_s2050" type="#_x0000_t75" style="position:absolute;margin-left:-82.3pt;margin-top:-110.1pt;width:609.4pt;height:793.75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1" w:type="dxa"/>
      <w:tblInd w:w="2552" w:type="dxa"/>
      <w:tblCellMar>
        <w:left w:w="70" w:type="dxa"/>
        <w:right w:w="70" w:type="dxa"/>
      </w:tblCellMar>
      <w:tblLook w:val="04A0" w:firstRow="1" w:lastRow="0" w:firstColumn="1" w:lastColumn="0" w:noHBand="0" w:noVBand="1"/>
    </w:tblPr>
    <w:tblGrid>
      <w:gridCol w:w="2977"/>
      <w:gridCol w:w="3684"/>
    </w:tblGrid>
    <w:tr w:rsidR="000737AB" w14:paraId="109D31C7" w14:textId="77777777" w:rsidTr="00B07C89">
      <w:trPr>
        <w:trHeight w:val="227"/>
      </w:trPr>
      <w:tc>
        <w:tcPr>
          <w:tcW w:w="2977" w:type="dxa"/>
          <w:vAlign w:val="center"/>
          <w:hideMark/>
        </w:tcPr>
        <w:p w14:paraId="52EDE096" w14:textId="77777777" w:rsidR="000737AB" w:rsidRPr="00674A46" w:rsidRDefault="000737AB" w:rsidP="00B07C89">
          <w:pPr>
            <w:jc w:val="right"/>
            <w:rPr>
              <w:rFonts w:ascii="Palatino Linotype" w:hAnsi="Palatino Linotype"/>
              <w:b/>
              <w:sz w:val="22"/>
              <w:szCs w:val="22"/>
            </w:rPr>
          </w:pPr>
          <w:r>
            <w:rPr>
              <w:rFonts w:ascii="Palatino Linotype" w:hAnsi="Palatino Linotype"/>
              <w:b/>
              <w:sz w:val="22"/>
              <w:szCs w:val="22"/>
            </w:rPr>
            <w:t>Recurso d</w:t>
          </w:r>
          <w:r w:rsidRPr="00674A46">
            <w:rPr>
              <w:rFonts w:ascii="Palatino Linotype" w:hAnsi="Palatino Linotype"/>
              <w:b/>
              <w:sz w:val="22"/>
              <w:szCs w:val="22"/>
            </w:rPr>
            <w:t>e Revisión:</w:t>
          </w:r>
        </w:p>
      </w:tc>
      <w:tc>
        <w:tcPr>
          <w:tcW w:w="3684" w:type="dxa"/>
          <w:vAlign w:val="center"/>
          <w:hideMark/>
        </w:tcPr>
        <w:p w14:paraId="0ACDB4C9" w14:textId="6A71C86D" w:rsidR="000737AB" w:rsidRPr="00485ED8" w:rsidRDefault="000737AB" w:rsidP="00B07C89">
          <w:pPr>
            <w:pStyle w:val="Encabezado"/>
            <w:rPr>
              <w:rFonts w:ascii="Palatino Linotype" w:hAnsi="Palatino Linotype"/>
              <w:b/>
              <w:sz w:val="22"/>
              <w:szCs w:val="22"/>
            </w:rPr>
          </w:pPr>
          <w:r w:rsidRPr="00872CF8">
            <w:rPr>
              <w:rFonts w:ascii="Palatino Linotype" w:hAnsi="Palatino Linotype" w:cs="Arial"/>
              <w:b/>
              <w:bCs/>
              <w:sz w:val="22"/>
              <w:szCs w:val="22"/>
              <w:lang w:eastAsia="es-MX"/>
            </w:rPr>
            <w:t>07103/INFOEM/IP/RR/2024</w:t>
          </w:r>
          <w:r>
            <w:rPr>
              <w:rFonts w:ascii="Palatino Linotype" w:hAnsi="Palatino Linotype" w:cs="Arial"/>
              <w:b/>
              <w:bCs/>
              <w:sz w:val="22"/>
              <w:szCs w:val="22"/>
              <w:lang w:eastAsia="es-MX"/>
            </w:rPr>
            <w:t xml:space="preserve"> y acumulado.</w:t>
          </w:r>
        </w:p>
      </w:tc>
    </w:tr>
    <w:tr w:rsidR="000737AB" w14:paraId="0AB7C776" w14:textId="77777777" w:rsidTr="00B07C89">
      <w:trPr>
        <w:trHeight w:val="242"/>
      </w:trPr>
      <w:tc>
        <w:tcPr>
          <w:tcW w:w="2977" w:type="dxa"/>
          <w:vAlign w:val="center"/>
          <w:hideMark/>
        </w:tcPr>
        <w:p w14:paraId="798B5FF4" w14:textId="77777777" w:rsidR="000737AB" w:rsidRPr="00674A46" w:rsidRDefault="000737AB" w:rsidP="00B07C89">
          <w:pPr>
            <w:jc w:val="right"/>
            <w:rPr>
              <w:rFonts w:ascii="Palatino Linotype" w:hAnsi="Palatino Linotype"/>
              <w:b/>
              <w:sz w:val="22"/>
              <w:szCs w:val="22"/>
            </w:rPr>
          </w:pPr>
          <w:r w:rsidRPr="00674A46">
            <w:rPr>
              <w:rFonts w:ascii="Palatino Linotype" w:hAnsi="Palatino Linotype"/>
              <w:b/>
              <w:sz w:val="22"/>
              <w:szCs w:val="22"/>
            </w:rPr>
            <w:t>Recurrente:</w:t>
          </w:r>
        </w:p>
      </w:tc>
      <w:tc>
        <w:tcPr>
          <w:tcW w:w="3684" w:type="dxa"/>
        </w:tcPr>
        <w:p w14:paraId="72ED0A79" w14:textId="577990FD" w:rsidR="000737AB" w:rsidRPr="00B75F20" w:rsidRDefault="00EF1D9D" w:rsidP="00B07C89">
          <w:pPr>
            <w:pStyle w:val="Encabezado"/>
            <w:tabs>
              <w:tab w:val="left" w:pos="521"/>
            </w:tabs>
            <w:rPr>
              <w:rFonts w:ascii="Palatino Linotype" w:hAnsi="Palatino Linotype"/>
              <w:b/>
              <w:sz w:val="22"/>
              <w:szCs w:val="22"/>
            </w:rPr>
          </w:pPr>
          <w:r>
            <w:rPr>
              <w:rFonts w:ascii="Palatino Linotype" w:hAnsi="Palatino Linotype"/>
              <w:b/>
              <w:bCs/>
              <w:color w:val="000000" w:themeColor="text1"/>
              <w:sz w:val="22"/>
              <w:szCs w:val="22"/>
            </w:rPr>
            <w:t>XXXXXXXXXX</w:t>
          </w:r>
        </w:p>
      </w:tc>
    </w:tr>
    <w:tr w:rsidR="000737AB" w14:paraId="36334B37" w14:textId="77777777" w:rsidTr="00B07C89">
      <w:trPr>
        <w:trHeight w:val="342"/>
      </w:trPr>
      <w:tc>
        <w:tcPr>
          <w:tcW w:w="2977" w:type="dxa"/>
          <w:vAlign w:val="center"/>
        </w:tcPr>
        <w:p w14:paraId="476BA4F3" w14:textId="77777777" w:rsidR="000737AB" w:rsidRPr="00674A46" w:rsidRDefault="000737AB" w:rsidP="00B07C89">
          <w:pPr>
            <w:jc w:val="right"/>
            <w:rPr>
              <w:rFonts w:ascii="Palatino Linotype" w:hAnsi="Palatino Linotype"/>
              <w:b/>
              <w:sz w:val="22"/>
              <w:szCs w:val="22"/>
            </w:rPr>
          </w:pPr>
          <w:r w:rsidRPr="00674A46">
            <w:rPr>
              <w:rFonts w:ascii="Palatino Linotype" w:hAnsi="Palatino Linotype"/>
              <w:b/>
              <w:sz w:val="22"/>
              <w:szCs w:val="22"/>
            </w:rPr>
            <w:t>Sujeto Obligado:</w:t>
          </w:r>
        </w:p>
      </w:tc>
      <w:tc>
        <w:tcPr>
          <w:tcW w:w="3684" w:type="dxa"/>
          <w:vAlign w:val="center"/>
        </w:tcPr>
        <w:p w14:paraId="07A3E921" w14:textId="6613CDBA" w:rsidR="000737AB" w:rsidRPr="00674A46" w:rsidRDefault="000737AB" w:rsidP="006E76C7">
          <w:pPr>
            <w:pStyle w:val="Encabezado"/>
            <w:jc w:val="both"/>
            <w:rPr>
              <w:rFonts w:ascii="Palatino Linotype" w:hAnsi="Palatino Linotype"/>
              <w:b/>
              <w:sz w:val="22"/>
              <w:szCs w:val="22"/>
            </w:rPr>
          </w:pPr>
          <w:r>
            <w:rPr>
              <w:rFonts w:ascii="Palatino Linotype" w:hAnsi="Palatino Linotype"/>
              <w:b/>
              <w:bCs/>
              <w:color w:val="000000"/>
              <w:sz w:val="22"/>
              <w:szCs w:val="22"/>
            </w:rPr>
            <w:t>Ayuntamiento de Toluca</w:t>
          </w:r>
        </w:p>
      </w:tc>
    </w:tr>
    <w:tr w:rsidR="000737AB" w14:paraId="0C6AC9F5" w14:textId="77777777" w:rsidTr="00B07C89">
      <w:trPr>
        <w:trHeight w:val="342"/>
      </w:trPr>
      <w:tc>
        <w:tcPr>
          <w:tcW w:w="2977" w:type="dxa"/>
          <w:vAlign w:val="center"/>
        </w:tcPr>
        <w:p w14:paraId="68D9479B" w14:textId="77777777" w:rsidR="000737AB" w:rsidRPr="00674A46" w:rsidRDefault="000737AB" w:rsidP="00B07C89">
          <w:pPr>
            <w:jc w:val="right"/>
            <w:rPr>
              <w:rFonts w:ascii="Palatino Linotype" w:hAnsi="Palatino Linotype"/>
              <w:b/>
              <w:sz w:val="22"/>
              <w:szCs w:val="22"/>
            </w:rPr>
          </w:pPr>
          <w:r w:rsidRPr="00674A46">
            <w:rPr>
              <w:rFonts w:ascii="Palatino Linotype" w:hAnsi="Palatino Linotype"/>
              <w:b/>
              <w:sz w:val="22"/>
              <w:szCs w:val="22"/>
            </w:rPr>
            <w:t>Comisionad</w:t>
          </w:r>
          <w:r>
            <w:rPr>
              <w:rFonts w:ascii="Palatino Linotype" w:hAnsi="Palatino Linotype"/>
              <w:b/>
              <w:sz w:val="22"/>
              <w:szCs w:val="22"/>
            </w:rPr>
            <w:t>a</w:t>
          </w:r>
          <w:r w:rsidRPr="00674A46">
            <w:rPr>
              <w:rFonts w:ascii="Palatino Linotype" w:hAnsi="Palatino Linotype"/>
              <w:b/>
              <w:sz w:val="22"/>
              <w:szCs w:val="22"/>
            </w:rPr>
            <w:t xml:space="preserve"> Ponente:</w:t>
          </w:r>
        </w:p>
      </w:tc>
      <w:tc>
        <w:tcPr>
          <w:tcW w:w="3684" w:type="dxa"/>
          <w:vAlign w:val="center"/>
        </w:tcPr>
        <w:p w14:paraId="729D0236" w14:textId="77777777" w:rsidR="000737AB" w:rsidRPr="00674A46" w:rsidRDefault="000737AB" w:rsidP="00B07C89">
          <w:pPr>
            <w:pStyle w:val="Encabezado"/>
            <w:rPr>
              <w:rFonts w:ascii="Palatino Linotype" w:hAnsi="Palatino Linotype"/>
              <w:b/>
              <w:sz w:val="22"/>
              <w:szCs w:val="22"/>
            </w:rPr>
          </w:pPr>
          <w:r w:rsidRPr="00116201">
            <w:rPr>
              <w:rFonts w:ascii="Palatino Linotype" w:hAnsi="Palatino Linotype"/>
              <w:b/>
              <w:sz w:val="22"/>
              <w:szCs w:val="21"/>
            </w:rPr>
            <w:t>María del Rosario Mejía Ayala</w:t>
          </w:r>
        </w:p>
      </w:tc>
    </w:tr>
  </w:tbl>
  <w:p w14:paraId="77D264B0" w14:textId="77777777" w:rsidR="000737AB" w:rsidRPr="00C222C0" w:rsidRDefault="0003105B">
    <w:pPr>
      <w:pStyle w:val="Encabezado"/>
      <w:rPr>
        <w:sz w:val="16"/>
      </w:rPr>
    </w:pPr>
    <w:r>
      <w:rPr>
        <w:noProof/>
        <w:sz w:val="16"/>
        <w:lang w:eastAsia="es-MX"/>
      </w:rPr>
      <w:pict w14:anchorId="572F4B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7" o:spid="_x0000_s2051" type="#_x0000_t75" style="position:absolute;margin-left:-84.55pt;margin-top:-132.2pt;width:609.4pt;height:793.75pt;z-index:-251655168;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04693"/>
    <w:multiLevelType w:val="hybridMultilevel"/>
    <w:tmpl w:val="10003FE4"/>
    <w:lvl w:ilvl="0" w:tplc="2D2EBEE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06E368E"/>
    <w:multiLevelType w:val="hybridMultilevel"/>
    <w:tmpl w:val="590A6FC8"/>
    <w:lvl w:ilvl="0" w:tplc="E2BE5898">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2" w15:restartNumberingAfterBreak="0">
    <w:nsid w:val="03934BAC"/>
    <w:multiLevelType w:val="hybridMultilevel"/>
    <w:tmpl w:val="898657F4"/>
    <w:lvl w:ilvl="0" w:tplc="080A0001">
      <w:start w:val="1"/>
      <w:numFmt w:val="bullet"/>
      <w:lvlText w:val=""/>
      <w:lvlJc w:val="left"/>
      <w:pPr>
        <w:ind w:left="1498" w:hanging="360"/>
      </w:pPr>
      <w:rPr>
        <w:rFonts w:ascii="Symbol" w:hAnsi="Symbol" w:hint="default"/>
      </w:rPr>
    </w:lvl>
    <w:lvl w:ilvl="1" w:tplc="080A0003" w:tentative="1">
      <w:start w:val="1"/>
      <w:numFmt w:val="bullet"/>
      <w:lvlText w:val="o"/>
      <w:lvlJc w:val="left"/>
      <w:pPr>
        <w:ind w:left="2218" w:hanging="360"/>
      </w:pPr>
      <w:rPr>
        <w:rFonts w:ascii="Courier New" w:hAnsi="Courier New" w:cs="Courier New" w:hint="default"/>
      </w:rPr>
    </w:lvl>
    <w:lvl w:ilvl="2" w:tplc="080A0005" w:tentative="1">
      <w:start w:val="1"/>
      <w:numFmt w:val="bullet"/>
      <w:lvlText w:val=""/>
      <w:lvlJc w:val="left"/>
      <w:pPr>
        <w:ind w:left="2938" w:hanging="360"/>
      </w:pPr>
      <w:rPr>
        <w:rFonts w:ascii="Wingdings" w:hAnsi="Wingdings" w:hint="default"/>
      </w:rPr>
    </w:lvl>
    <w:lvl w:ilvl="3" w:tplc="080A0001" w:tentative="1">
      <w:start w:val="1"/>
      <w:numFmt w:val="bullet"/>
      <w:lvlText w:val=""/>
      <w:lvlJc w:val="left"/>
      <w:pPr>
        <w:ind w:left="3658" w:hanging="360"/>
      </w:pPr>
      <w:rPr>
        <w:rFonts w:ascii="Symbol" w:hAnsi="Symbol" w:hint="default"/>
      </w:rPr>
    </w:lvl>
    <w:lvl w:ilvl="4" w:tplc="080A0003" w:tentative="1">
      <w:start w:val="1"/>
      <w:numFmt w:val="bullet"/>
      <w:lvlText w:val="o"/>
      <w:lvlJc w:val="left"/>
      <w:pPr>
        <w:ind w:left="4378" w:hanging="360"/>
      </w:pPr>
      <w:rPr>
        <w:rFonts w:ascii="Courier New" w:hAnsi="Courier New" w:cs="Courier New" w:hint="default"/>
      </w:rPr>
    </w:lvl>
    <w:lvl w:ilvl="5" w:tplc="080A0005" w:tentative="1">
      <w:start w:val="1"/>
      <w:numFmt w:val="bullet"/>
      <w:lvlText w:val=""/>
      <w:lvlJc w:val="left"/>
      <w:pPr>
        <w:ind w:left="5098" w:hanging="360"/>
      </w:pPr>
      <w:rPr>
        <w:rFonts w:ascii="Wingdings" w:hAnsi="Wingdings" w:hint="default"/>
      </w:rPr>
    </w:lvl>
    <w:lvl w:ilvl="6" w:tplc="080A0001" w:tentative="1">
      <w:start w:val="1"/>
      <w:numFmt w:val="bullet"/>
      <w:lvlText w:val=""/>
      <w:lvlJc w:val="left"/>
      <w:pPr>
        <w:ind w:left="5818" w:hanging="360"/>
      </w:pPr>
      <w:rPr>
        <w:rFonts w:ascii="Symbol" w:hAnsi="Symbol" w:hint="default"/>
      </w:rPr>
    </w:lvl>
    <w:lvl w:ilvl="7" w:tplc="080A0003" w:tentative="1">
      <w:start w:val="1"/>
      <w:numFmt w:val="bullet"/>
      <w:lvlText w:val="o"/>
      <w:lvlJc w:val="left"/>
      <w:pPr>
        <w:ind w:left="6538" w:hanging="360"/>
      </w:pPr>
      <w:rPr>
        <w:rFonts w:ascii="Courier New" w:hAnsi="Courier New" w:cs="Courier New" w:hint="default"/>
      </w:rPr>
    </w:lvl>
    <w:lvl w:ilvl="8" w:tplc="080A0005" w:tentative="1">
      <w:start w:val="1"/>
      <w:numFmt w:val="bullet"/>
      <w:lvlText w:val=""/>
      <w:lvlJc w:val="left"/>
      <w:pPr>
        <w:ind w:left="7258" w:hanging="360"/>
      </w:pPr>
      <w:rPr>
        <w:rFonts w:ascii="Wingdings" w:hAnsi="Wingdings" w:hint="default"/>
      </w:rPr>
    </w:lvl>
  </w:abstractNum>
  <w:abstractNum w:abstractNumId="3" w15:restartNumberingAfterBreak="0">
    <w:nsid w:val="118F57E5"/>
    <w:multiLevelType w:val="hybridMultilevel"/>
    <w:tmpl w:val="A7E4770A"/>
    <w:lvl w:ilvl="0" w:tplc="8976ECCA">
      <w:start w:val="1"/>
      <w:numFmt w:val="upperRoman"/>
      <w:lvlText w:val="%1."/>
      <w:lvlJc w:val="left"/>
      <w:pPr>
        <w:ind w:left="1080" w:hanging="72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2770D77"/>
    <w:multiLevelType w:val="hybridMultilevel"/>
    <w:tmpl w:val="A31271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3F54E49"/>
    <w:multiLevelType w:val="hybridMultilevel"/>
    <w:tmpl w:val="13144508"/>
    <w:lvl w:ilvl="0" w:tplc="080A0001">
      <w:start w:val="1"/>
      <w:numFmt w:val="bullet"/>
      <w:lvlText w:val=""/>
      <w:lvlJc w:val="left"/>
      <w:pPr>
        <w:ind w:left="775" w:hanging="360"/>
      </w:pPr>
      <w:rPr>
        <w:rFonts w:ascii="Symbol" w:hAnsi="Symbol" w:hint="default"/>
      </w:rPr>
    </w:lvl>
    <w:lvl w:ilvl="1" w:tplc="080A0003" w:tentative="1">
      <w:start w:val="1"/>
      <w:numFmt w:val="bullet"/>
      <w:lvlText w:val="o"/>
      <w:lvlJc w:val="left"/>
      <w:pPr>
        <w:ind w:left="1495" w:hanging="360"/>
      </w:pPr>
      <w:rPr>
        <w:rFonts w:ascii="Courier New" w:hAnsi="Courier New" w:cs="Courier New" w:hint="default"/>
      </w:rPr>
    </w:lvl>
    <w:lvl w:ilvl="2" w:tplc="080A0005" w:tentative="1">
      <w:start w:val="1"/>
      <w:numFmt w:val="bullet"/>
      <w:lvlText w:val=""/>
      <w:lvlJc w:val="left"/>
      <w:pPr>
        <w:ind w:left="2215" w:hanging="360"/>
      </w:pPr>
      <w:rPr>
        <w:rFonts w:ascii="Wingdings" w:hAnsi="Wingdings" w:hint="default"/>
      </w:rPr>
    </w:lvl>
    <w:lvl w:ilvl="3" w:tplc="080A0001" w:tentative="1">
      <w:start w:val="1"/>
      <w:numFmt w:val="bullet"/>
      <w:lvlText w:val=""/>
      <w:lvlJc w:val="left"/>
      <w:pPr>
        <w:ind w:left="2935" w:hanging="360"/>
      </w:pPr>
      <w:rPr>
        <w:rFonts w:ascii="Symbol" w:hAnsi="Symbol" w:hint="default"/>
      </w:rPr>
    </w:lvl>
    <w:lvl w:ilvl="4" w:tplc="080A0003" w:tentative="1">
      <w:start w:val="1"/>
      <w:numFmt w:val="bullet"/>
      <w:lvlText w:val="o"/>
      <w:lvlJc w:val="left"/>
      <w:pPr>
        <w:ind w:left="3655" w:hanging="360"/>
      </w:pPr>
      <w:rPr>
        <w:rFonts w:ascii="Courier New" w:hAnsi="Courier New" w:cs="Courier New" w:hint="default"/>
      </w:rPr>
    </w:lvl>
    <w:lvl w:ilvl="5" w:tplc="080A0005" w:tentative="1">
      <w:start w:val="1"/>
      <w:numFmt w:val="bullet"/>
      <w:lvlText w:val=""/>
      <w:lvlJc w:val="left"/>
      <w:pPr>
        <w:ind w:left="4375" w:hanging="360"/>
      </w:pPr>
      <w:rPr>
        <w:rFonts w:ascii="Wingdings" w:hAnsi="Wingdings" w:hint="default"/>
      </w:rPr>
    </w:lvl>
    <w:lvl w:ilvl="6" w:tplc="080A0001" w:tentative="1">
      <w:start w:val="1"/>
      <w:numFmt w:val="bullet"/>
      <w:lvlText w:val=""/>
      <w:lvlJc w:val="left"/>
      <w:pPr>
        <w:ind w:left="5095" w:hanging="360"/>
      </w:pPr>
      <w:rPr>
        <w:rFonts w:ascii="Symbol" w:hAnsi="Symbol" w:hint="default"/>
      </w:rPr>
    </w:lvl>
    <w:lvl w:ilvl="7" w:tplc="080A0003" w:tentative="1">
      <w:start w:val="1"/>
      <w:numFmt w:val="bullet"/>
      <w:lvlText w:val="o"/>
      <w:lvlJc w:val="left"/>
      <w:pPr>
        <w:ind w:left="5815" w:hanging="360"/>
      </w:pPr>
      <w:rPr>
        <w:rFonts w:ascii="Courier New" w:hAnsi="Courier New" w:cs="Courier New" w:hint="default"/>
      </w:rPr>
    </w:lvl>
    <w:lvl w:ilvl="8" w:tplc="080A0005" w:tentative="1">
      <w:start w:val="1"/>
      <w:numFmt w:val="bullet"/>
      <w:lvlText w:val=""/>
      <w:lvlJc w:val="left"/>
      <w:pPr>
        <w:ind w:left="6535" w:hanging="360"/>
      </w:pPr>
      <w:rPr>
        <w:rFonts w:ascii="Wingdings" w:hAnsi="Wingdings" w:hint="default"/>
      </w:rPr>
    </w:lvl>
  </w:abstractNum>
  <w:abstractNum w:abstractNumId="6" w15:restartNumberingAfterBreak="0">
    <w:nsid w:val="166835EB"/>
    <w:multiLevelType w:val="hybridMultilevel"/>
    <w:tmpl w:val="11762C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BED03AE"/>
    <w:multiLevelType w:val="hybridMultilevel"/>
    <w:tmpl w:val="2B082EB6"/>
    <w:lvl w:ilvl="0" w:tplc="4AEEE716">
      <w:start w:val="1"/>
      <w:numFmt w:val="lowerLetter"/>
      <w:lvlText w:val="%1)"/>
      <w:lvlJc w:val="left"/>
      <w:pPr>
        <w:ind w:left="720" w:hanging="360"/>
      </w:pPr>
      <w:rPr>
        <w:rFonts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E4A3521"/>
    <w:multiLevelType w:val="hybridMultilevel"/>
    <w:tmpl w:val="63A4F56E"/>
    <w:lvl w:ilvl="0" w:tplc="F4BA1888">
      <w:start w:val="1"/>
      <w:numFmt w:val="upperRoman"/>
      <w:lvlText w:val="%1."/>
      <w:lvlJc w:val="left"/>
      <w:pPr>
        <w:ind w:left="780" w:hanging="72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9" w15:restartNumberingAfterBreak="0">
    <w:nsid w:val="211731ED"/>
    <w:multiLevelType w:val="hybridMultilevel"/>
    <w:tmpl w:val="38464766"/>
    <w:lvl w:ilvl="0" w:tplc="03D8E83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39E19F6"/>
    <w:multiLevelType w:val="hybridMultilevel"/>
    <w:tmpl w:val="3BAEFFB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8964D54"/>
    <w:multiLevelType w:val="hybridMultilevel"/>
    <w:tmpl w:val="BE5ED06C"/>
    <w:lvl w:ilvl="0" w:tplc="080A0013">
      <w:start w:val="1"/>
      <w:numFmt w:val="upperRoman"/>
      <w:lvlText w:val="%1."/>
      <w:lvlJc w:val="right"/>
      <w:pPr>
        <w:ind w:left="1485" w:hanging="360"/>
      </w:pPr>
    </w:lvl>
    <w:lvl w:ilvl="1" w:tplc="080A0019" w:tentative="1">
      <w:start w:val="1"/>
      <w:numFmt w:val="lowerLetter"/>
      <w:lvlText w:val="%2."/>
      <w:lvlJc w:val="left"/>
      <w:pPr>
        <w:ind w:left="2205" w:hanging="360"/>
      </w:pPr>
    </w:lvl>
    <w:lvl w:ilvl="2" w:tplc="080A001B" w:tentative="1">
      <w:start w:val="1"/>
      <w:numFmt w:val="lowerRoman"/>
      <w:lvlText w:val="%3."/>
      <w:lvlJc w:val="right"/>
      <w:pPr>
        <w:ind w:left="2925" w:hanging="180"/>
      </w:pPr>
    </w:lvl>
    <w:lvl w:ilvl="3" w:tplc="080A000F" w:tentative="1">
      <w:start w:val="1"/>
      <w:numFmt w:val="decimal"/>
      <w:lvlText w:val="%4."/>
      <w:lvlJc w:val="left"/>
      <w:pPr>
        <w:ind w:left="3645" w:hanging="360"/>
      </w:pPr>
    </w:lvl>
    <w:lvl w:ilvl="4" w:tplc="080A0019" w:tentative="1">
      <w:start w:val="1"/>
      <w:numFmt w:val="lowerLetter"/>
      <w:lvlText w:val="%5."/>
      <w:lvlJc w:val="left"/>
      <w:pPr>
        <w:ind w:left="4365" w:hanging="360"/>
      </w:pPr>
    </w:lvl>
    <w:lvl w:ilvl="5" w:tplc="080A001B" w:tentative="1">
      <w:start w:val="1"/>
      <w:numFmt w:val="lowerRoman"/>
      <w:lvlText w:val="%6."/>
      <w:lvlJc w:val="right"/>
      <w:pPr>
        <w:ind w:left="5085" w:hanging="180"/>
      </w:pPr>
    </w:lvl>
    <w:lvl w:ilvl="6" w:tplc="080A000F" w:tentative="1">
      <w:start w:val="1"/>
      <w:numFmt w:val="decimal"/>
      <w:lvlText w:val="%7."/>
      <w:lvlJc w:val="left"/>
      <w:pPr>
        <w:ind w:left="5805" w:hanging="360"/>
      </w:pPr>
    </w:lvl>
    <w:lvl w:ilvl="7" w:tplc="080A0019" w:tentative="1">
      <w:start w:val="1"/>
      <w:numFmt w:val="lowerLetter"/>
      <w:lvlText w:val="%8."/>
      <w:lvlJc w:val="left"/>
      <w:pPr>
        <w:ind w:left="6525" w:hanging="360"/>
      </w:pPr>
    </w:lvl>
    <w:lvl w:ilvl="8" w:tplc="080A001B" w:tentative="1">
      <w:start w:val="1"/>
      <w:numFmt w:val="lowerRoman"/>
      <w:lvlText w:val="%9."/>
      <w:lvlJc w:val="right"/>
      <w:pPr>
        <w:ind w:left="7245" w:hanging="180"/>
      </w:pPr>
    </w:lvl>
  </w:abstractNum>
  <w:abstractNum w:abstractNumId="12" w15:restartNumberingAfterBreak="0">
    <w:nsid w:val="2C771D9E"/>
    <w:multiLevelType w:val="hybridMultilevel"/>
    <w:tmpl w:val="CEA2A8E8"/>
    <w:lvl w:ilvl="0" w:tplc="8196E9AE">
      <w:numFmt w:val="bullet"/>
      <w:lvlText w:val="•"/>
      <w:lvlJc w:val="left"/>
      <w:pPr>
        <w:ind w:left="1065" w:hanging="705"/>
      </w:pPr>
      <w:rPr>
        <w:rFonts w:ascii="Palatino Linotype" w:eastAsiaTheme="minorHAnsi" w:hAnsi="Palatino Linotype"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CBC6C18"/>
    <w:multiLevelType w:val="hybridMultilevel"/>
    <w:tmpl w:val="C8F63024"/>
    <w:lvl w:ilvl="0" w:tplc="E26E2256">
      <w:start w:val="1"/>
      <w:numFmt w:val="lowerLetter"/>
      <w:lvlText w:val="%1)"/>
      <w:lvlJc w:val="left"/>
      <w:pPr>
        <w:ind w:left="927" w:hanging="360"/>
      </w:pPr>
    </w:lvl>
    <w:lvl w:ilvl="1" w:tplc="080A0019">
      <w:start w:val="1"/>
      <w:numFmt w:val="lowerLetter"/>
      <w:lvlText w:val="%2."/>
      <w:lvlJc w:val="left"/>
      <w:pPr>
        <w:ind w:left="1647" w:hanging="360"/>
      </w:pPr>
    </w:lvl>
    <w:lvl w:ilvl="2" w:tplc="080A001B">
      <w:start w:val="1"/>
      <w:numFmt w:val="lowerRoman"/>
      <w:lvlText w:val="%3."/>
      <w:lvlJc w:val="right"/>
      <w:pPr>
        <w:ind w:left="2367" w:hanging="180"/>
      </w:pPr>
    </w:lvl>
    <w:lvl w:ilvl="3" w:tplc="080A000F">
      <w:start w:val="1"/>
      <w:numFmt w:val="decimal"/>
      <w:lvlText w:val="%4."/>
      <w:lvlJc w:val="left"/>
      <w:pPr>
        <w:ind w:left="3087" w:hanging="360"/>
      </w:pPr>
    </w:lvl>
    <w:lvl w:ilvl="4" w:tplc="080A0019">
      <w:start w:val="1"/>
      <w:numFmt w:val="lowerLetter"/>
      <w:lvlText w:val="%5."/>
      <w:lvlJc w:val="left"/>
      <w:pPr>
        <w:ind w:left="3807" w:hanging="360"/>
      </w:pPr>
    </w:lvl>
    <w:lvl w:ilvl="5" w:tplc="080A001B">
      <w:start w:val="1"/>
      <w:numFmt w:val="lowerRoman"/>
      <w:lvlText w:val="%6."/>
      <w:lvlJc w:val="right"/>
      <w:pPr>
        <w:ind w:left="4527" w:hanging="180"/>
      </w:pPr>
    </w:lvl>
    <w:lvl w:ilvl="6" w:tplc="080A000F">
      <w:start w:val="1"/>
      <w:numFmt w:val="decimal"/>
      <w:lvlText w:val="%7."/>
      <w:lvlJc w:val="left"/>
      <w:pPr>
        <w:ind w:left="5247" w:hanging="360"/>
      </w:pPr>
    </w:lvl>
    <w:lvl w:ilvl="7" w:tplc="080A0019">
      <w:start w:val="1"/>
      <w:numFmt w:val="lowerLetter"/>
      <w:lvlText w:val="%8."/>
      <w:lvlJc w:val="left"/>
      <w:pPr>
        <w:ind w:left="5967" w:hanging="360"/>
      </w:pPr>
    </w:lvl>
    <w:lvl w:ilvl="8" w:tplc="080A001B">
      <w:start w:val="1"/>
      <w:numFmt w:val="lowerRoman"/>
      <w:lvlText w:val="%9."/>
      <w:lvlJc w:val="right"/>
      <w:pPr>
        <w:ind w:left="6687" w:hanging="180"/>
      </w:pPr>
    </w:lvl>
  </w:abstractNum>
  <w:abstractNum w:abstractNumId="14" w15:restartNumberingAfterBreak="0">
    <w:nsid w:val="31467DB5"/>
    <w:multiLevelType w:val="multilevel"/>
    <w:tmpl w:val="BE8468EE"/>
    <w:lvl w:ilvl="0">
      <w:start w:val="1"/>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3D4052F"/>
    <w:multiLevelType w:val="hybridMultilevel"/>
    <w:tmpl w:val="75721612"/>
    <w:lvl w:ilvl="0" w:tplc="BE900C6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3F91885"/>
    <w:multiLevelType w:val="hybridMultilevel"/>
    <w:tmpl w:val="9A6A3DFC"/>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7" w15:restartNumberingAfterBreak="0">
    <w:nsid w:val="34317490"/>
    <w:multiLevelType w:val="hybridMultilevel"/>
    <w:tmpl w:val="DCE84DE4"/>
    <w:lvl w:ilvl="0" w:tplc="77BC056C">
      <w:start w:val="1"/>
      <w:numFmt w:val="decimal"/>
      <w:lvlText w:val="%1."/>
      <w:lvlJc w:val="left"/>
      <w:pPr>
        <w:ind w:left="360"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23A6309"/>
    <w:multiLevelType w:val="hybridMultilevel"/>
    <w:tmpl w:val="96FA5E36"/>
    <w:lvl w:ilvl="0" w:tplc="950C630A">
      <w:start w:val="1"/>
      <w:numFmt w:val="upperRoman"/>
      <w:lvlText w:val="%1."/>
      <w:lvlJc w:val="left"/>
      <w:pPr>
        <w:ind w:left="1146" w:hanging="720"/>
      </w:pPr>
      <w:rPr>
        <w:rFonts w:hint="default"/>
        <w:b/>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9" w15:restartNumberingAfterBreak="0">
    <w:nsid w:val="4BB64737"/>
    <w:multiLevelType w:val="multilevel"/>
    <w:tmpl w:val="B03804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FCC0749"/>
    <w:multiLevelType w:val="hybridMultilevel"/>
    <w:tmpl w:val="67F0EC5E"/>
    <w:lvl w:ilvl="0" w:tplc="080A0001">
      <w:start w:val="1"/>
      <w:numFmt w:val="bullet"/>
      <w:lvlText w:val=""/>
      <w:lvlJc w:val="left"/>
      <w:pPr>
        <w:ind w:left="1500" w:hanging="360"/>
      </w:pPr>
      <w:rPr>
        <w:rFonts w:ascii="Symbol" w:hAnsi="Symbol" w:hint="default"/>
      </w:rPr>
    </w:lvl>
    <w:lvl w:ilvl="1" w:tplc="080A0003">
      <w:start w:val="1"/>
      <w:numFmt w:val="bullet"/>
      <w:lvlText w:val="o"/>
      <w:lvlJc w:val="left"/>
      <w:pPr>
        <w:ind w:left="2220" w:hanging="360"/>
      </w:pPr>
      <w:rPr>
        <w:rFonts w:ascii="Courier New" w:hAnsi="Courier New" w:cs="Courier New" w:hint="default"/>
      </w:rPr>
    </w:lvl>
    <w:lvl w:ilvl="2" w:tplc="080A0005" w:tentative="1">
      <w:start w:val="1"/>
      <w:numFmt w:val="bullet"/>
      <w:lvlText w:val=""/>
      <w:lvlJc w:val="left"/>
      <w:pPr>
        <w:ind w:left="2940" w:hanging="360"/>
      </w:pPr>
      <w:rPr>
        <w:rFonts w:ascii="Wingdings" w:hAnsi="Wingdings" w:hint="default"/>
      </w:rPr>
    </w:lvl>
    <w:lvl w:ilvl="3" w:tplc="080A0001" w:tentative="1">
      <w:start w:val="1"/>
      <w:numFmt w:val="bullet"/>
      <w:lvlText w:val=""/>
      <w:lvlJc w:val="left"/>
      <w:pPr>
        <w:ind w:left="3660" w:hanging="360"/>
      </w:pPr>
      <w:rPr>
        <w:rFonts w:ascii="Symbol" w:hAnsi="Symbol" w:hint="default"/>
      </w:rPr>
    </w:lvl>
    <w:lvl w:ilvl="4" w:tplc="080A0003" w:tentative="1">
      <w:start w:val="1"/>
      <w:numFmt w:val="bullet"/>
      <w:lvlText w:val="o"/>
      <w:lvlJc w:val="left"/>
      <w:pPr>
        <w:ind w:left="4380" w:hanging="360"/>
      </w:pPr>
      <w:rPr>
        <w:rFonts w:ascii="Courier New" w:hAnsi="Courier New" w:cs="Courier New" w:hint="default"/>
      </w:rPr>
    </w:lvl>
    <w:lvl w:ilvl="5" w:tplc="080A0005" w:tentative="1">
      <w:start w:val="1"/>
      <w:numFmt w:val="bullet"/>
      <w:lvlText w:val=""/>
      <w:lvlJc w:val="left"/>
      <w:pPr>
        <w:ind w:left="5100" w:hanging="360"/>
      </w:pPr>
      <w:rPr>
        <w:rFonts w:ascii="Wingdings" w:hAnsi="Wingdings" w:hint="default"/>
      </w:rPr>
    </w:lvl>
    <w:lvl w:ilvl="6" w:tplc="080A0001" w:tentative="1">
      <w:start w:val="1"/>
      <w:numFmt w:val="bullet"/>
      <w:lvlText w:val=""/>
      <w:lvlJc w:val="left"/>
      <w:pPr>
        <w:ind w:left="5820" w:hanging="360"/>
      </w:pPr>
      <w:rPr>
        <w:rFonts w:ascii="Symbol" w:hAnsi="Symbol" w:hint="default"/>
      </w:rPr>
    </w:lvl>
    <w:lvl w:ilvl="7" w:tplc="080A0003" w:tentative="1">
      <w:start w:val="1"/>
      <w:numFmt w:val="bullet"/>
      <w:lvlText w:val="o"/>
      <w:lvlJc w:val="left"/>
      <w:pPr>
        <w:ind w:left="6540" w:hanging="360"/>
      </w:pPr>
      <w:rPr>
        <w:rFonts w:ascii="Courier New" w:hAnsi="Courier New" w:cs="Courier New" w:hint="default"/>
      </w:rPr>
    </w:lvl>
    <w:lvl w:ilvl="8" w:tplc="080A0005" w:tentative="1">
      <w:start w:val="1"/>
      <w:numFmt w:val="bullet"/>
      <w:lvlText w:val=""/>
      <w:lvlJc w:val="left"/>
      <w:pPr>
        <w:ind w:left="7260" w:hanging="360"/>
      </w:pPr>
      <w:rPr>
        <w:rFonts w:ascii="Wingdings" w:hAnsi="Wingdings" w:hint="default"/>
      </w:rPr>
    </w:lvl>
  </w:abstractNum>
  <w:abstractNum w:abstractNumId="21" w15:restartNumberingAfterBreak="0">
    <w:nsid w:val="55E572F6"/>
    <w:multiLevelType w:val="hybridMultilevel"/>
    <w:tmpl w:val="F6060638"/>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60839D1"/>
    <w:multiLevelType w:val="hybridMultilevel"/>
    <w:tmpl w:val="85B60A3A"/>
    <w:lvl w:ilvl="0" w:tplc="92067BEA">
      <w:start w:val="1"/>
      <w:numFmt w:val="decimal"/>
      <w:lvlText w:val="%1."/>
      <w:lvlJc w:val="left"/>
      <w:pPr>
        <w:ind w:left="644" w:hanging="360"/>
      </w:pPr>
      <w:rPr>
        <w:rFonts w:ascii="Palatino Linotype" w:hAnsi="Palatino Linotype" w:hint="default"/>
        <w:b/>
        <w:i w:val="0"/>
        <w:color w:val="000000" w:themeColor="text1"/>
        <w:sz w:val="24"/>
        <w:szCs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62F1B34"/>
    <w:multiLevelType w:val="hybridMultilevel"/>
    <w:tmpl w:val="929C1298"/>
    <w:lvl w:ilvl="0" w:tplc="080A0001">
      <w:start w:val="1"/>
      <w:numFmt w:val="bullet"/>
      <w:lvlText w:val=""/>
      <w:lvlJc w:val="left"/>
      <w:pPr>
        <w:ind w:left="778" w:hanging="360"/>
      </w:pPr>
      <w:rPr>
        <w:rFonts w:ascii="Symbol" w:hAnsi="Symbol" w:hint="default"/>
      </w:rPr>
    </w:lvl>
    <w:lvl w:ilvl="1" w:tplc="080A0003" w:tentative="1">
      <w:start w:val="1"/>
      <w:numFmt w:val="bullet"/>
      <w:lvlText w:val="o"/>
      <w:lvlJc w:val="left"/>
      <w:pPr>
        <w:ind w:left="1498" w:hanging="360"/>
      </w:pPr>
      <w:rPr>
        <w:rFonts w:ascii="Courier New" w:hAnsi="Courier New" w:cs="Courier New" w:hint="default"/>
      </w:rPr>
    </w:lvl>
    <w:lvl w:ilvl="2" w:tplc="080A0005" w:tentative="1">
      <w:start w:val="1"/>
      <w:numFmt w:val="bullet"/>
      <w:lvlText w:val=""/>
      <w:lvlJc w:val="left"/>
      <w:pPr>
        <w:ind w:left="2218" w:hanging="360"/>
      </w:pPr>
      <w:rPr>
        <w:rFonts w:ascii="Wingdings" w:hAnsi="Wingdings" w:hint="default"/>
      </w:rPr>
    </w:lvl>
    <w:lvl w:ilvl="3" w:tplc="080A0001" w:tentative="1">
      <w:start w:val="1"/>
      <w:numFmt w:val="bullet"/>
      <w:lvlText w:val=""/>
      <w:lvlJc w:val="left"/>
      <w:pPr>
        <w:ind w:left="2938" w:hanging="360"/>
      </w:pPr>
      <w:rPr>
        <w:rFonts w:ascii="Symbol" w:hAnsi="Symbol" w:hint="default"/>
      </w:rPr>
    </w:lvl>
    <w:lvl w:ilvl="4" w:tplc="080A0003" w:tentative="1">
      <w:start w:val="1"/>
      <w:numFmt w:val="bullet"/>
      <w:lvlText w:val="o"/>
      <w:lvlJc w:val="left"/>
      <w:pPr>
        <w:ind w:left="3658" w:hanging="360"/>
      </w:pPr>
      <w:rPr>
        <w:rFonts w:ascii="Courier New" w:hAnsi="Courier New" w:cs="Courier New" w:hint="default"/>
      </w:rPr>
    </w:lvl>
    <w:lvl w:ilvl="5" w:tplc="080A0005" w:tentative="1">
      <w:start w:val="1"/>
      <w:numFmt w:val="bullet"/>
      <w:lvlText w:val=""/>
      <w:lvlJc w:val="left"/>
      <w:pPr>
        <w:ind w:left="4378" w:hanging="360"/>
      </w:pPr>
      <w:rPr>
        <w:rFonts w:ascii="Wingdings" w:hAnsi="Wingdings" w:hint="default"/>
      </w:rPr>
    </w:lvl>
    <w:lvl w:ilvl="6" w:tplc="080A0001" w:tentative="1">
      <w:start w:val="1"/>
      <w:numFmt w:val="bullet"/>
      <w:lvlText w:val=""/>
      <w:lvlJc w:val="left"/>
      <w:pPr>
        <w:ind w:left="5098" w:hanging="360"/>
      </w:pPr>
      <w:rPr>
        <w:rFonts w:ascii="Symbol" w:hAnsi="Symbol" w:hint="default"/>
      </w:rPr>
    </w:lvl>
    <w:lvl w:ilvl="7" w:tplc="080A0003" w:tentative="1">
      <w:start w:val="1"/>
      <w:numFmt w:val="bullet"/>
      <w:lvlText w:val="o"/>
      <w:lvlJc w:val="left"/>
      <w:pPr>
        <w:ind w:left="5818" w:hanging="360"/>
      </w:pPr>
      <w:rPr>
        <w:rFonts w:ascii="Courier New" w:hAnsi="Courier New" w:cs="Courier New" w:hint="default"/>
      </w:rPr>
    </w:lvl>
    <w:lvl w:ilvl="8" w:tplc="080A0005" w:tentative="1">
      <w:start w:val="1"/>
      <w:numFmt w:val="bullet"/>
      <w:lvlText w:val=""/>
      <w:lvlJc w:val="left"/>
      <w:pPr>
        <w:ind w:left="6538" w:hanging="360"/>
      </w:pPr>
      <w:rPr>
        <w:rFonts w:ascii="Wingdings" w:hAnsi="Wingdings" w:hint="default"/>
      </w:rPr>
    </w:lvl>
  </w:abstractNum>
  <w:abstractNum w:abstractNumId="24" w15:restartNumberingAfterBreak="0">
    <w:nsid w:val="56497A53"/>
    <w:multiLevelType w:val="hybridMultilevel"/>
    <w:tmpl w:val="0624039E"/>
    <w:lvl w:ilvl="0" w:tplc="785E1012">
      <w:start w:val="1"/>
      <w:numFmt w:val="upperRoman"/>
      <w:lvlText w:val="%1."/>
      <w:lvlJc w:val="left"/>
      <w:pPr>
        <w:ind w:left="780" w:hanging="72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25" w15:restartNumberingAfterBreak="0">
    <w:nsid w:val="770136A0"/>
    <w:multiLevelType w:val="hybridMultilevel"/>
    <w:tmpl w:val="E8964A2C"/>
    <w:lvl w:ilvl="0" w:tplc="0F74318E">
      <w:start w:val="1"/>
      <w:numFmt w:val="decimal"/>
      <w:lvlText w:val="%1."/>
      <w:lvlJc w:val="left"/>
      <w:pPr>
        <w:ind w:left="8582" w:hanging="360"/>
      </w:pPr>
      <w:rPr>
        <w:rFonts w:ascii="Palatino Linotype" w:hAnsi="Palatino Linotype" w:hint="default"/>
        <w:b/>
        <w:i w:val="0"/>
        <w:color w:val="000000" w:themeColor="text1"/>
        <w:sz w:val="24"/>
      </w:rPr>
    </w:lvl>
    <w:lvl w:ilvl="1" w:tplc="080A0019">
      <w:start w:val="1"/>
      <w:numFmt w:val="lowerLetter"/>
      <w:lvlText w:val="%2."/>
      <w:lvlJc w:val="left"/>
      <w:pPr>
        <w:ind w:left="1440" w:hanging="360"/>
      </w:pPr>
    </w:lvl>
    <w:lvl w:ilvl="2" w:tplc="41A230E4">
      <w:start w:val="1"/>
      <w:numFmt w:val="upperRoman"/>
      <w:lvlText w:val="%3."/>
      <w:lvlJc w:val="left"/>
      <w:pPr>
        <w:ind w:left="2700" w:hanging="720"/>
      </w:pPr>
      <w:rPr>
        <w:rFonts w:hint="default"/>
      </w:rPr>
    </w:lvl>
    <w:lvl w:ilvl="3" w:tplc="E5D851DA">
      <w:start w:val="1"/>
      <w:numFmt w:val="lowerLetter"/>
      <w:lvlText w:val="%4)"/>
      <w:lvlJc w:val="left"/>
      <w:pPr>
        <w:ind w:left="2895" w:hanging="375"/>
      </w:pPr>
      <w:rPr>
        <w:rFonts w:ascii="Palatino Linotype" w:eastAsiaTheme="minorEastAsia" w:hAnsi="Palatino Linotype" w:cstheme="minorBidi"/>
        <w:color w:val="auto"/>
        <w:sz w:val="24"/>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7AC5DA7"/>
    <w:multiLevelType w:val="hybridMultilevel"/>
    <w:tmpl w:val="B1D25BEE"/>
    <w:lvl w:ilvl="0" w:tplc="BC8AB2B0">
      <w:start w:val="1"/>
      <w:numFmt w:val="upperRoman"/>
      <w:lvlText w:val="%1."/>
      <w:lvlJc w:val="left"/>
      <w:pPr>
        <w:ind w:left="780" w:hanging="72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27" w15:restartNumberingAfterBreak="0">
    <w:nsid w:val="7BAF3DB4"/>
    <w:multiLevelType w:val="hybridMultilevel"/>
    <w:tmpl w:val="309678C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8" w15:restartNumberingAfterBreak="0">
    <w:nsid w:val="7D057E58"/>
    <w:multiLevelType w:val="hybridMultilevel"/>
    <w:tmpl w:val="99E08DBC"/>
    <w:lvl w:ilvl="0" w:tplc="080A000F">
      <w:start w:val="1"/>
      <w:numFmt w:val="decimal"/>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9" w15:restartNumberingAfterBreak="0">
    <w:nsid w:val="7FCB5368"/>
    <w:multiLevelType w:val="hybridMultilevel"/>
    <w:tmpl w:val="E2EADFB2"/>
    <w:lvl w:ilvl="0" w:tplc="5A1A0B60">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17"/>
  </w:num>
  <w:num w:numId="2">
    <w:abstractNumId w:val="27"/>
  </w:num>
  <w:num w:numId="3">
    <w:abstractNumId w:val="29"/>
  </w:num>
  <w:num w:numId="4">
    <w:abstractNumId w:val="3"/>
  </w:num>
  <w:num w:numId="5">
    <w:abstractNumId w:val="1"/>
  </w:num>
  <w:num w:numId="6">
    <w:abstractNumId w:val="23"/>
  </w:num>
  <w:num w:numId="7">
    <w:abstractNumId w:val="9"/>
  </w:num>
  <w:num w:numId="8">
    <w:abstractNumId w:val="8"/>
  </w:num>
  <w:num w:numId="9">
    <w:abstractNumId w:val="15"/>
  </w:num>
  <w:num w:numId="10">
    <w:abstractNumId w:val="0"/>
  </w:num>
  <w:num w:numId="11">
    <w:abstractNumId w:val="26"/>
  </w:num>
  <w:num w:numId="12">
    <w:abstractNumId w:val="25"/>
  </w:num>
  <w:num w:numId="13">
    <w:abstractNumId w:val="21"/>
  </w:num>
  <w:num w:numId="14">
    <w:abstractNumId w:val="1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2"/>
  </w:num>
  <w:num w:numId="18">
    <w:abstractNumId w:val="4"/>
  </w:num>
  <w:num w:numId="19">
    <w:abstractNumId w:val="28"/>
  </w:num>
  <w:num w:numId="20">
    <w:abstractNumId w:val="20"/>
  </w:num>
  <w:num w:numId="21">
    <w:abstractNumId w:val="22"/>
  </w:num>
  <w:num w:numId="22">
    <w:abstractNumId w:val="19"/>
  </w:num>
  <w:num w:numId="23">
    <w:abstractNumId w:val="7"/>
  </w:num>
  <w:num w:numId="24">
    <w:abstractNumId w:val="24"/>
  </w:num>
  <w:num w:numId="25">
    <w:abstractNumId w:val="11"/>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16"/>
  </w:num>
  <w:num w:numId="29">
    <w:abstractNumId w:val="12"/>
  </w:num>
  <w:num w:numId="30">
    <w:abstractNumId w:val="5"/>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616"/>
    <w:rsid w:val="000026D2"/>
    <w:rsid w:val="000244D1"/>
    <w:rsid w:val="0003105B"/>
    <w:rsid w:val="000502C0"/>
    <w:rsid w:val="00057FB2"/>
    <w:rsid w:val="00064325"/>
    <w:rsid w:val="000737AB"/>
    <w:rsid w:val="000B379A"/>
    <w:rsid w:val="000C0A83"/>
    <w:rsid w:val="000D6692"/>
    <w:rsid w:val="000F330B"/>
    <w:rsid w:val="00102BD2"/>
    <w:rsid w:val="00112C49"/>
    <w:rsid w:val="00113410"/>
    <w:rsid w:val="001421C8"/>
    <w:rsid w:val="001618CA"/>
    <w:rsid w:val="0019323A"/>
    <w:rsid w:val="001A1C3B"/>
    <w:rsid w:val="001A2CF1"/>
    <w:rsid w:val="001B24AC"/>
    <w:rsid w:val="001E5475"/>
    <w:rsid w:val="001F3DF0"/>
    <w:rsid w:val="00203A03"/>
    <w:rsid w:val="002137EE"/>
    <w:rsid w:val="00214A0A"/>
    <w:rsid w:val="00222293"/>
    <w:rsid w:val="00234D4B"/>
    <w:rsid w:val="00264EAC"/>
    <w:rsid w:val="002665D1"/>
    <w:rsid w:val="002765D6"/>
    <w:rsid w:val="0028145B"/>
    <w:rsid w:val="00291A63"/>
    <w:rsid w:val="002943FC"/>
    <w:rsid w:val="00295FB9"/>
    <w:rsid w:val="002971AC"/>
    <w:rsid w:val="002C0C49"/>
    <w:rsid w:val="002E5D08"/>
    <w:rsid w:val="002F1322"/>
    <w:rsid w:val="0031639B"/>
    <w:rsid w:val="00325ECB"/>
    <w:rsid w:val="0032720C"/>
    <w:rsid w:val="003441EF"/>
    <w:rsid w:val="00357B52"/>
    <w:rsid w:val="003C5336"/>
    <w:rsid w:val="003D1197"/>
    <w:rsid w:val="003D26D9"/>
    <w:rsid w:val="00414044"/>
    <w:rsid w:val="004278C7"/>
    <w:rsid w:val="00432766"/>
    <w:rsid w:val="00462ADC"/>
    <w:rsid w:val="00470EDD"/>
    <w:rsid w:val="004947B8"/>
    <w:rsid w:val="004D1B9C"/>
    <w:rsid w:val="004D3CDC"/>
    <w:rsid w:val="004D5C34"/>
    <w:rsid w:val="00512090"/>
    <w:rsid w:val="00512CC0"/>
    <w:rsid w:val="00522F39"/>
    <w:rsid w:val="00527958"/>
    <w:rsid w:val="00537651"/>
    <w:rsid w:val="00565DCE"/>
    <w:rsid w:val="005746FE"/>
    <w:rsid w:val="00586A67"/>
    <w:rsid w:val="005A2B89"/>
    <w:rsid w:val="005C049E"/>
    <w:rsid w:val="00621C2C"/>
    <w:rsid w:val="00626E5B"/>
    <w:rsid w:val="006603F1"/>
    <w:rsid w:val="00664693"/>
    <w:rsid w:val="0067244C"/>
    <w:rsid w:val="0067599D"/>
    <w:rsid w:val="00676761"/>
    <w:rsid w:val="0068526F"/>
    <w:rsid w:val="006A1A81"/>
    <w:rsid w:val="006B267C"/>
    <w:rsid w:val="006D0842"/>
    <w:rsid w:val="006D3CE7"/>
    <w:rsid w:val="006D5923"/>
    <w:rsid w:val="006E76C7"/>
    <w:rsid w:val="00703995"/>
    <w:rsid w:val="0073396E"/>
    <w:rsid w:val="0074082A"/>
    <w:rsid w:val="007563F2"/>
    <w:rsid w:val="00790E1F"/>
    <w:rsid w:val="0079799D"/>
    <w:rsid w:val="007A0058"/>
    <w:rsid w:val="007B21AE"/>
    <w:rsid w:val="007C0931"/>
    <w:rsid w:val="007C50BE"/>
    <w:rsid w:val="007D37F4"/>
    <w:rsid w:val="007E0F24"/>
    <w:rsid w:val="007F4D41"/>
    <w:rsid w:val="00813990"/>
    <w:rsid w:val="008338A8"/>
    <w:rsid w:val="0084030D"/>
    <w:rsid w:val="00872CF8"/>
    <w:rsid w:val="008A7701"/>
    <w:rsid w:val="008D7090"/>
    <w:rsid w:val="008F7775"/>
    <w:rsid w:val="00923E55"/>
    <w:rsid w:val="009330EC"/>
    <w:rsid w:val="00942616"/>
    <w:rsid w:val="0097632B"/>
    <w:rsid w:val="0098590D"/>
    <w:rsid w:val="009A5818"/>
    <w:rsid w:val="009A634C"/>
    <w:rsid w:val="009D2E60"/>
    <w:rsid w:val="00A14E4E"/>
    <w:rsid w:val="00A6168B"/>
    <w:rsid w:val="00A81EAE"/>
    <w:rsid w:val="00AC63B6"/>
    <w:rsid w:val="00AF04E7"/>
    <w:rsid w:val="00AF07DA"/>
    <w:rsid w:val="00AF6678"/>
    <w:rsid w:val="00B02F77"/>
    <w:rsid w:val="00B07C89"/>
    <w:rsid w:val="00B219B9"/>
    <w:rsid w:val="00B232D3"/>
    <w:rsid w:val="00B56BA1"/>
    <w:rsid w:val="00B6519B"/>
    <w:rsid w:val="00B919C7"/>
    <w:rsid w:val="00B96015"/>
    <w:rsid w:val="00BC42A4"/>
    <w:rsid w:val="00BE12EF"/>
    <w:rsid w:val="00C051B3"/>
    <w:rsid w:val="00C32613"/>
    <w:rsid w:val="00C479BF"/>
    <w:rsid w:val="00C86BCD"/>
    <w:rsid w:val="00CA3460"/>
    <w:rsid w:val="00CB39B9"/>
    <w:rsid w:val="00CB3AAC"/>
    <w:rsid w:val="00CD40B6"/>
    <w:rsid w:val="00CD4710"/>
    <w:rsid w:val="00CE0CE0"/>
    <w:rsid w:val="00CE67C5"/>
    <w:rsid w:val="00CF6FE8"/>
    <w:rsid w:val="00D15069"/>
    <w:rsid w:val="00D2033F"/>
    <w:rsid w:val="00D44724"/>
    <w:rsid w:val="00D45631"/>
    <w:rsid w:val="00D70C0D"/>
    <w:rsid w:val="00D7279B"/>
    <w:rsid w:val="00D73A87"/>
    <w:rsid w:val="00DD1010"/>
    <w:rsid w:val="00DE6BC7"/>
    <w:rsid w:val="00DF2D64"/>
    <w:rsid w:val="00E438E7"/>
    <w:rsid w:val="00E74A4D"/>
    <w:rsid w:val="00E82518"/>
    <w:rsid w:val="00E91E53"/>
    <w:rsid w:val="00E96A2A"/>
    <w:rsid w:val="00EB767A"/>
    <w:rsid w:val="00EE5D31"/>
    <w:rsid w:val="00EE781D"/>
    <w:rsid w:val="00EF1D9D"/>
    <w:rsid w:val="00F01855"/>
    <w:rsid w:val="00F045AD"/>
    <w:rsid w:val="00F2124D"/>
    <w:rsid w:val="00F24CC4"/>
    <w:rsid w:val="00F3329F"/>
    <w:rsid w:val="00F45166"/>
    <w:rsid w:val="00F65ACB"/>
    <w:rsid w:val="00F85628"/>
    <w:rsid w:val="00F87A79"/>
    <w:rsid w:val="00F92DE4"/>
    <w:rsid w:val="00FA06FB"/>
    <w:rsid w:val="00FB2B34"/>
    <w:rsid w:val="00FC65D6"/>
    <w:rsid w:val="00FC662C"/>
    <w:rsid w:val="00FF32A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9FFB547"/>
  <w15:chartTrackingRefBased/>
  <w15:docId w15:val="{F5D181A3-6C16-4468-B66B-4E40976C9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616"/>
    <w:pPr>
      <w:spacing w:after="0" w:line="240" w:lineRule="auto"/>
    </w:pPr>
    <w:rPr>
      <w:rFonts w:eastAsiaTheme="minorEastAsia"/>
      <w:sz w:val="24"/>
      <w:szCs w:val="24"/>
      <w:lang w:val="es-ES_tradnl" w:eastAsia="es-ES"/>
    </w:rPr>
  </w:style>
  <w:style w:type="paragraph" w:styleId="Ttulo1">
    <w:name w:val="heading 1"/>
    <w:basedOn w:val="Normal"/>
    <w:next w:val="Normal"/>
    <w:link w:val="Ttulo1Car"/>
    <w:uiPriority w:val="9"/>
    <w:qFormat/>
    <w:rsid w:val="0094261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4261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42616"/>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uiPriority w:val="9"/>
    <w:rsid w:val="00942616"/>
    <w:rPr>
      <w:rFonts w:asciiTheme="majorHAnsi" w:eastAsiaTheme="majorEastAsia" w:hAnsiTheme="majorHAnsi" w:cstheme="majorBidi"/>
      <w:color w:val="2F5496" w:themeColor="accent1" w:themeShade="BF"/>
      <w:sz w:val="26"/>
      <w:szCs w:val="26"/>
      <w:lang w:val="es-ES_tradnl" w:eastAsia="es-ES"/>
    </w:rPr>
  </w:style>
  <w:style w:type="paragraph" w:styleId="Encabezado">
    <w:name w:val="header"/>
    <w:basedOn w:val="Normal"/>
    <w:link w:val="EncabezadoCar"/>
    <w:uiPriority w:val="99"/>
    <w:unhideWhenUsed/>
    <w:rsid w:val="00942616"/>
    <w:pPr>
      <w:tabs>
        <w:tab w:val="center" w:pos="4419"/>
        <w:tab w:val="right" w:pos="8838"/>
      </w:tabs>
    </w:pPr>
  </w:style>
  <w:style w:type="character" w:customStyle="1" w:styleId="EncabezadoCar">
    <w:name w:val="Encabezado Car"/>
    <w:basedOn w:val="Fuentedeprrafopredeter"/>
    <w:link w:val="Encabezado"/>
    <w:uiPriority w:val="99"/>
    <w:rsid w:val="00942616"/>
    <w:rPr>
      <w:rFonts w:eastAsiaTheme="minorEastAsia"/>
      <w:sz w:val="24"/>
      <w:szCs w:val="24"/>
      <w:lang w:val="es-ES_tradnl" w:eastAsia="es-ES"/>
    </w:rPr>
  </w:style>
  <w:style w:type="paragraph" w:styleId="Piedepgina">
    <w:name w:val="footer"/>
    <w:basedOn w:val="Normal"/>
    <w:link w:val="PiedepginaCar"/>
    <w:uiPriority w:val="99"/>
    <w:unhideWhenUsed/>
    <w:rsid w:val="00942616"/>
    <w:pPr>
      <w:tabs>
        <w:tab w:val="center" w:pos="4419"/>
        <w:tab w:val="right" w:pos="8838"/>
      </w:tabs>
    </w:pPr>
  </w:style>
  <w:style w:type="character" w:customStyle="1" w:styleId="PiedepginaCar">
    <w:name w:val="Pie de página Car"/>
    <w:basedOn w:val="Fuentedeprrafopredeter"/>
    <w:link w:val="Piedepgina"/>
    <w:uiPriority w:val="99"/>
    <w:rsid w:val="00942616"/>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942616"/>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42616"/>
    <w:rPr>
      <w:rFonts w:eastAsiaTheme="minorHAnsi"/>
      <w:sz w:val="20"/>
      <w:szCs w:val="20"/>
      <w:lang w:val="es-MX" w:eastAsia="en-US"/>
    </w:rPr>
  </w:style>
  <w:style w:type="character" w:customStyle="1" w:styleId="TextonotapieCar1">
    <w:name w:val="Texto nota pie Car1"/>
    <w:basedOn w:val="Fuentedeprrafopredeter"/>
    <w:uiPriority w:val="99"/>
    <w:semiHidden/>
    <w:rsid w:val="00942616"/>
    <w:rPr>
      <w:rFonts w:eastAsiaTheme="minorEastAsia"/>
      <w:sz w:val="20"/>
      <w:szCs w:val="20"/>
      <w:lang w:val="es-ES_tradnl"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42616"/>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942616"/>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42616"/>
    <w:rPr>
      <w:rFonts w:eastAsiaTheme="minorEastAsia"/>
      <w:sz w:val="24"/>
      <w:szCs w:val="24"/>
      <w:lang w:val="es-ES_tradnl" w:eastAsia="es-ES"/>
    </w:rPr>
  </w:style>
  <w:style w:type="table" w:styleId="Tablanormal1">
    <w:name w:val="Plain Table 1"/>
    <w:basedOn w:val="Tablanormal"/>
    <w:uiPriority w:val="41"/>
    <w:rsid w:val="0094261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
    <w:name w:val="Hyperlink"/>
    <w:aliases w:val="Hipervínculo1,Hipervínculo11,Hipervínculo12,Hipervínculo13,Hipervínculo14,Hipervínculo15"/>
    <w:basedOn w:val="Fuentedeprrafopredeter"/>
    <w:uiPriority w:val="99"/>
    <w:unhideWhenUsed/>
    <w:qFormat/>
    <w:rsid w:val="004D1B9C"/>
    <w:rPr>
      <w:color w:val="0563C1" w:themeColor="hyperlink"/>
      <w:u w:val="single"/>
    </w:rPr>
  </w:style>
  <w:style w:type="table" w:customStyle="1" w:styleId="Tablanormal12">
    <w:name w:val="Tabla normal 12"/>
    <w:basedOn w:val="Tablanormal"/>
    <w:next w:val="Tablanormal1"/>
    <w:uiPriority w:val="41"/>
    <w:rsid w:val="002F132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
    <w:name w:val="Table Grid"/>
    <w:basedOn w:val="Tablanormal"/>
    <w:uiPriority w:val="39"/>
    <w:rsid w:val="00B07C89"/>
    <w:pPr>
      <w:spacing w:after="0" w:line="240" w:lineRule="auto"/>
    </w:pPr>
    <w:rPr>
      <w:rFonts w:eastAsiaTheme="minorEastAsia"/>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aliases w:val="Francesa,INAI"/>
    <w:link w:val="SinespaciadoCar"/>
    <w:uiPriority w:val="1"/>
    <w:qFormat/>
    <w:rsid w:val="00B07C89"/>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uiPriority w:val="1"/>
    <w:locked/>
    <w:rsid w:val="00B07C89"/>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FC65D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C65D6"/>
    <w:rPr>
      <w:rFonts w:ascii="Segoe UI" w:eastAsiaTheme="minorEastAsia" w:hAnsi="Segoe UI" w:cs="Segoe UI"/>
      <w:sz w:val="18"/>
      <w:szCs w:val="18"/>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285712">
      <w:bodyDiv w:val="1"/>
      <w:marLeft w:val="0"/>
      <w:marRight w:val="0"/>
      <w:marTop w:val="0"/>
      <w:marBottom w:val="0"/>
      <w:divBdr>
        <w:top w:val="none" w:sz="0" w:space="0" w:color="auto"/>
        <w:left w:val="none" w:sz="0" w:space="0" w:color="auto"/>
        <w:bottom w:val="none" w:sz="0" w:space="0" w:color="auto"/>
        <w:right w:val="none" w:sz="0" w:space="0" w:color="auto"/>
      </w:divBdr>
    </w:div>
    <w:div w:id="383917194">
      <w:bodyDiv w:val="1"/>
      <w:marLeft w:val="0"/>
      <w:marRight w:val="0"/>
      <w:marTop w:val="0"/>
      <w:marBottom w:val="0"/>
      <w:divBdr>
        <w:top w:val="none" w:sz="0" w:space="0" w:color="auto"/>
        <w:left w:val="none" w:sz="0" w:space="0" w:color="auto"/>
        <w:bottom w:val="none" w:sz="0" w:space="0" w:color="auto"/>
        <w:right w:val="none" w:sz="0" w:space="0" w:color="auto"/>
      </w:divBdr>
    </w:div>
    <w:div w:id="1151874555">
      <w:bodyDiv w:val="1"/>
      <w:marLeft w:val="0"/>
      <w:marRight w:val="0"/>
      <w:marTop w:val="0"/>
      <w:marBottom w:val="0"/>
      <w:divBdr>
        <w:top w:val="none" w:sz="0" w:space="0" w:color="auto"/>
        <w:left w:val="none" w:sz="0" w:space="0" w:color="auto"/>
        <w:bottom w:val="none" w:sz="0" w:space="0" w:color="auto"/>
        <w:right w:val="none" w:sz="0" w:space="0" w:color="auto"/>
      </w:divBdr>
    </w:div>
    <w:div w:id="1905485133">
      <w:bodyDiv w:val="1"/>
      <w:marLeft w:val="0"/>
      <w:marRight w:val="0"/>
      <w:marTop w:val="0"/>
      <w:marBottom w:val="0"/>
      <w:divBdr>
        <w:top w:val="none" w:sz="0" w:space="0" w:color="auto"/>
        <w:left w:val="none" w:sz="0" w:space="0" w:color="auto"/>
        <w:bottom w:val="none" w:sz="0" w:space="0" w:color="auto"/>
        <w:right w:val="none" w:sz="0" w:space="0" w:color="auto"/>
      </w:divBdr>
    </w:div>
    <w:div w:id="1934312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imex.org.mx/saimex/solicitud/downloadAttach/2260938.page" TargetMode="External"/><Relationship Id="rId13" Type="http://schemas.openxmlformats.org/officeDocument/2006/relationships/hyperlink" Target="https://www.ipomex.org.mx/ipo3/lgt/indice/TOLUCA/art_92_xvii.web?token=03AFcWeA4z2OdW43-_51dppFxj_FRVxo8CUM16jSwi9eBkWEOwglPgd5K_xUsmVH9LwbWwXnfnbLf2SRVOPFr7HQ9zgl6whTLTYVC6RTVoHP7cswsdnrraJbb5gDT7D__2lqqEtMNbQ4dWH1dZ2wiwle4oDsRCXLbw4tCu-4MwIwXHjNuQl_IXN8ffWlEKTr4YhzLAzDvGdus7kaA0RFBpBn4z347CKVZLz4HElAbOdXjscHJWr2Y3n2nWlfrWHeYykQXkRjO8fhFvocm4o9mQsTNHrT86t0u6hScZIEVqt72AW-PrVhlBu19-MWtm-NaQKLvFOCvbbLmKXdVHNfgWyN-GWlWq66Q6zKjSRlYZSv4jPUmFm-hBt10MdfvYut2LQ3JdzroUSxaIpT3R4ImdqGRsZ6NmRqwNxSsWsHCW3DO9jnrgWCth7f5HT8sNnSEwk20gOLrrpXWwClK5yU0STd9oe0ltea2HquSCrVJkhdxdC-VrqNWMn6uNKCrsTRybXGmjSUj9ZpqGvXIg7NhVxJbNGy01sM-qKh_42pDwCfrbXfpCKuqZrYuNlBEtQcSQ6k4yN7-rFN0XToI-JFEEdirN2buN759fXHKBlJeE_JI0V41QgvCHVZs0zRE6Qi3IGk7ifBHmoaSewS3I8aywEztmA6uBYi4-2TVgMjEk-jnQ-zcCdO25CmmSMAJ-ioVuSM8g6X3OMKst8SryEL8oRmumvHkejWeNZZuR4Wnx_CceDzq3Ynwr6-LlI6ybbgmOKI-Lx0S4nFfsJt2H5d2SgHWDhrSC7e70dQ6ExWB6prjX2aIIMcOyCkeF274dtkc00pFFZTO578a1uZjL2nniJxzY8YiCgsu0Sg"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ipomex.org.mx/ipo3/lgt/indice/TOLUCA.web?token=03AFcWeA7VuICtv6X_KA4dv45WhJms0mkbLpz4R-7A_J64cRj54MvOMXo8WEhsD3US7Kek9_w9zfmicYKMShw83O8I8O2glSfhszfaJXykThrjndw4Bzv_80IW_zLzLjbfiMCUWZk0emjGeI-lOq--8qJhgfjLJfLrsbvTUijMuUO6ZPhsCVLcQMqeEKn3O8RIgtYlziFWaJg5bTCh4FiiDt79ld_aefseknA6lG1jmM9Keozw100paYH8af1f2ZYTXOPF7n3EZGiShGQpFAdE39Ayit2DXZnxYPvqa4IOpvhfNVpFNPrkEI8YDgyUN3EJW5q3DPTT6qoG2Q_Jm6bbzVKVOzgIpqS0FOpjMCNBO5p2MkANCrVCTaLlqZ_Fx3b0eGiq26KeU7ZVt30pS7NJGDkSnhzdYqeP_YA5UmwUnz3F8NWkcbHMPz0RDBun3FQtZJpNg67kfq_lp4HrpNVTUBgGsFoQ1hDmP4BzXfL5Xu2ZFtCa68pfOiSeJ9R2BaOYMIpfayc-xMOMdYEpNFbgk--597BqhpQeUTO68JXpewK9YyTk-x5RcPIJH-8_g6XwWYg1E4f5EYUjbusvkvRBJkuXeTncGFTii_mgxED22rMEqq564jzBsoTnwZ5GyISohUyrH0lohIgRNbmTSw88lPYyjwD9sAdVXTlM8UGukzaumGFqgDJLbLsrAmIasRx64C4ByG3uhCRG7Q9qszrymwe9Z057WPnqNXNoYDE1CTeqGvNRHiIDHne4m7MhnEKtV4T0Zswwl2AkagsKIAi-b6eQbqqGZjtwdv84xXNa6YrPJBH6E2G1IUVGAdUTsf9uPJ31tSbb9FOEIbqmbBrIkGSCXK_Qm20ZBg" TargetMode="External"/><Relationship Id="rId17" Type="http://schemas.openxmlformats.org/officeDocument/2006/relationships/image" Target="media/image1.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aimex.org.mx/saimex/solicitud/downloadAttach/2289093.pag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imex.org.mx/saimex/solicitud/downloadAttach/2284575.pag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aimex.org.mx/saimex/solicitud/downloadAttach/2289088.page" TargetMode="External"/><Relationship Id="rId23" Type="http://schemas.openxmlformats.org/officeDocument/2006/relationships/footer" Target="footer2.xml"/><Relationship Id="rId10" Type="http://schemas.openxmlformats.org/officeDocument/2006/relationships/hyperlink" Target="https://www2.toluca.gob.mx/"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aimex.org.mx/saimex/solicitud/downloadAttach/2260938.page" TargetMode="External"/><Relationship Id="rId14" Type="http://schemas.openxmlformats.org/officeDocument/2006/relationships/hyperlink" Target="https://www.ipomex.org.mx/ipo3/lgt/indice/TOLUCA/art_92_xvii/5.web?token=03AFcWeA4KonGoELkzLBgIcoNHhQPOAYJLBkuxVztRFu0EzZLdjyVqRJHe2gXtavgHX8wJftVToBrwYV26o0cqbNWHQtGX-QTGWY1V6qgasoVXS-8Nx0CFz1Sqv-IsQqUxjPigUV2ZN7lSe7v3nAKUAG5phVn_1jnpBrA2mI5963HxMzMiUDLfPF7mnVUaujWwy16aCEHg1b9n-4PqmojLJUh8YW8WcSALK8iEoaD8fEOOvrVDFnG7C7dPkfHB2EB91b1WJPpjaPB_UGDFtiBK97PcZwrgMsvfonRJynAKgyaWd4NhEZRDgV5bJPef5o3UuVKLIKqb_LVLPIgY90Cb8cab2cA5IT4puLk9oDLgP-ndz2V-38OSiEEIfNyItzNvQ4Jey5Y4LNo3B_0vLM48Iu2sDr57Ke_wWR-0KE_DhDENAXcmQprNIQaHuvk18fiZIiuV6RfpR5zq4zMa3KN_QqaggCaDMkF6rOh4UBftIw2Mbi-UtQlsIUHfXJcXUmvAoc31-7es-pElcybs3gJ6Cfdnj1UepU43w92YwLBZc8jDK9WJOmVpqbdumU3etgTMpLq33KfyKnZfIEf_M4MZkzk1UCa7H_1IbGv46ZBPQ-fH62860NeQ7FijMu-xsdhjDmAM46TuUr6hr6-VU8JwY9AtjduQ7fDCCYSO6lQb-McDUT6fcKrSOWP1CJn0Sloy9vomhiBeDklZBPImwzREksHkWk5G79ZGKIBIl54PQkTFtNnMeoDIvxomslDjv8kP6qnwkvJxM75tL-6pxHL3lWcoTXzCBh6G8O2-gz7ep0-S0xHUjPk-rOSg0OYFLNVvRwENkWuC5eVey0lyzBx1ieLPVh3Lcst7QQ" TargetMode="External"/><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E3DC5F-9471-41E5-8836-5E2403D61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29</Pages>
  <Words>6232</Words>
  <Characters>34276</Characters>
  <Application>Microsoft Office Word</Application>
  <DocSecurity>0</DocSecurity>
  <Lines>285</Lines>
  <Paragraphs>80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Belen Sanchez Estrada</dc:creator>
  <cp:keywords/>
  <dc:description/>
  <cp:lastModifiedBy>INFOEM403</cp:lastModifiedBy>
  <cp:revision>5</cp:revision>
  <cp:lastPrinted>2024-12-06T02:39:00Z</cp:lastPrinted>
  <dcterms:created xsi:type="dcterms:W3CDTF">2024-12-03T01:01:00Z</dcterms:created>
  <dcterms:modified xsi:type="dcterms:W3CDTF">2025-01-21T19:30:00Z</dcterms:modified>
</cp:coreProperties>
</file>