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8419" w14:textId="2B6BB80B" w:rsidR="00E72F01" w:rsidRPr="0046475B" w:rsidRDefault="004A60DE">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46475B">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1279B1" w:rsidRPr="0046475B">
        <w:rPr>
          <w:rFonts w:ascii="Palatino Linotype" w:eastAsia="Palatino Linotype" w:hAnsi="Palatino Linotype" w:cs="Palatino Linotype"/>
          <w:sz w:val="24"/>
          <w:szCs w:val="24"/>
        </w:rPr>
        <w:t>veintiocho de febrero</w:t>
      </w:r>
      <w:r w:rsidRPr="0046475B">
        <w:rPr>
          <w:rFonts w:ascii="Palatino Linotype" w:eastAsia="Palatino Linotype" w:hAnsi="Palatino Linotype" w:cs="Palatino Linotype"/>
          <w:sz w:val="24"/>
          <w:szCs w:val="24"/>
        </w:rPr>
        <w:t xml:space="preserve"> de dos mil veinti</w:t>
      </w:r>
      <w:r w:rsidR="00076E44" w:rsidRPr="0046475B">
        <w:rPr>
          <w:rFonts w:ascii="Palatino Linotype" w:eastAsia="Palatino Linotype" w:hAnsi="Palatino Linotype" w:cs="Palatino Linotype"/>
          <w:sz w:val="24"/>
          <w:szCs w:val="24"/>
        </w:rPr>
        <w:t>cuatro</w:t>
      </w:r>
      <w:r w:rsidRPr="0046475B">
        <w:rPr>
          <w:rFonts w:ascii="Palatino Linotype" w:eastAsia="Palatino Linotype" w:hAnsi="Palatino Linotype" w:cs="Palatino Linotype"/>
          <w:sz w:val="24"/>
          <w:szCs w:val="24"/>
        </w:rPr>
        <w:t xml:space="preserve">. </w:t>
      </w:r>
    </w:p>
    <w:p w14:paraId="274062D0" w14:textId="77777777" w:rsidR="00E72F01" w:rsidRPr="0046475B" w:rsidRDefault="00E72F01">
      <w:pPr>
        <w:spacing w:after="0" w:line="360" w:lineRule="auto"/>
        <w:ind w:right="49"/>
        <w:jc w:val="both"/>
        <w:rPr>
          <w:rFonts w:ascii="Palatino Linotype" w:eastAsia="Palatino Linotype" w:hAnsi="Palatino Linotype" w:cs="Palatino Linotype"/>
          <w:sz w:val="24"/>
          <w:szCs w:val="24"/>
        </w:rPr>
      </w:pPr>
    </w:p>
    <w:p w14:paraId="6C1B9416" w14:textId="15CD064B"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Visto el expediente relativo al recurso de revisión </w:t>
      </w:r>
      <w:r w:rsidRPr="0046475B">
        <w:rPr>
          <w:rFonts w:ascii="Palatino Linotype" w:eastAsia="Palatino Linotype" w:hAnsi="Palatino Linotype" w:cs="Palatino Linotype"/>
          <w:b/>
          <w:sz w:val="24"/>
          <w:szCs w:val="24"/>
        </w:rPr>
        <w:t>0</w:t>
      </w:r>
      <w:r w:rsidR="001279B1" w:rsidRPr="0046475B">
        <w:rPr>
          <w:rFonts w:ascii="Palatino Linotype" w:eastAsia="Palatino Linotype" w:hAnsi="Palatino Linotype" w:cs="Palatino Linotype"/>
          <w:b/>
          <w:sz w:val="24"/>
          <w:szCs w:val="24"/>
        </w:rPr>
        <w:t>6734</w:t>
      </w:r>
      <w:r w:rsidRPr="0046475B">
        <w:rPr>
          <w:rFonts w:ascii="Palatino Linotype" w:eastAsia="Palatino Linotype" w:hAnsi="Palatino Linotype" w:cs="Palatino Linotype"/>
          <w:b/>
          <w:sz w:val="24"/>
          <w:szCs w:val="24"/>
        </w:rPr>
        <w:t>/INFOEM/IP/RR/2023</w:t>
      </w:r>
      <w:r w:rsidRPr="0046475B">
        <w:rPr>
          <w:rFonts w:ascii="Palatino Linotype" w:eastAsia="Palatino Linotype" w:hAnsi="Palatino Linotype" w:cs="Palatino Linotype"/>
          <w:sz w:val="24"/>
          <w:szCs w:val="24"/>
        </w:rPr>
        <w:t>, interpuesto por</w:t>
      </w:r>
      <w:r w:rsidRPr="0046475B">
        <w:t xml:space="preserve"> </w:t>
      </w:r>
      <w:r w:rsidR="00475BA2" w:rsidRPr="0046475B">
        <w:rPr>
          <w:rFonts w:ascii="Palatino Linotype" w:eastAsia="Palatino Linotype" w:hAnsi="Palatino Linotype" w:cs="Palatino Linotype"/>
          <w:b/>
          <w:sz w:val="24"/>
          <w:szCs w:val="24"/>
        </w:rPr>
        <w:t>una persona usuaria del Sistema de Acceso a la Información Mexiquense que no proporcionó nombre</w:t>
      </w:r>
      <w:r w:rsidRPr="0046475B">
        <w:rPr>
          <w:rFonts w:ascii="Palatino Linotype" w:eastAsia="Palatino Linotype" w:hAnsi="Palatino Linotype" w:cs="Palatino Linotype"/>
          <w:sz w:val="24"/>
          <w:szCs w:val="24"/>
        </w:rPr>
        <w:t xml:space="preserve">, a quien en lo sucesivo se le denominará </w:t>
      </w:r>
      <w:r w:rsidRPr="0046475B">
        <w:rPr>
          <w:rFonts w:ascii="Palatino Linotype" w:eastAsia="Palatino Linotype" w:hAnsi="Palatino Linotype" w:cs="Palatino Linotype"/>
          <w:b/>
          <w:sz w:val="24"/>
          <w:szCs w:val="24"/>
        </w:rPr>
        <w:t>la parte Recurrente</w:t>
      </w:r>
      <w:r w:rsidRPr="0046475B">
        <w:rPr>
          <w:rFonts w:ascii="Palatino Linotype" w:eastAsia="Palatino Linotype" w:hAnsi="Palatino Linotype" w:cs="Palatino Linotype"/>
          <w:sz w:val="24"/>
          <w:szCs w:val="24"/>
        </w:rPr>
        <w:t>, en contra de la respuesta a su solicitud de información identificada con número de folio</w:t>
      </w:r>
      <w:r w:rsidR="001279B1" w:rsidRPr="0046475B">
        <w:rPr>
          <w:rFonts w:ascii="Palatino Linotype" w:eastAsia="Palatino Linotype" w:hAnsi="Palatino Linotype" w:cs="Palatino Linotype"/>
          <w:sz w:val="24"/>
          <w:szCs w:val="24"/>
        </w:rPr>
        <w:t xml:space="preserve"> </w:t>
      </w:r>
      <w:r w:rsidR="001279B1" w:rsidRPr="0046475B">
        <w:rPr>
          <w:rFonts w:ascii="Palatino Linotype" w:eastAsia="Palatino Linotype" w:hAnsi="Palatino Linotype" w:cs="Palatino Linotype"/>
          <w:b/>
          <w:bCs/>
          <w:sz w:val="24"/>
          <w:szCs w:val="24"/>
        </w:rPr>
        <w:t>00794/ISEM/IP/2023</w:t>
      </w:r>
      <w:r w:rsidR="001279B1" w:rsidRPr="0046475B">
        <w:rPr>
          <w:rFonts w:ascii="Palatino Linotype" w:eastAsia="Palatino Linotype" w:hAnsi="Palatino Linotype" w:cs="Palatino Linotype"/>
          <w:sz w:val="24"/>
          <w:szCs w:val="24"/>
        </w:rPr>
        <w:t xml:space="preserve">, proporcionada por el </w:t>
      </w:r>
      <w:r w:rsidR="001279B1" w:rsidRPr="0046475B">
        <w:rPr>
          <w:rFonts w:ascii="Palatino Linotype" w:eastAsia="Palatino Linotype" w:hAnsi="Palatino Linotype" w:cs="Palatino Linotype"/>
          <w:b/>
          <w:sz w:val="24"/>
          <w:szCs w:val="24"/>
        </w:rPr>
        <w:t>Instituto de Salud del Estado de México</w:t>
      </w:r>
      <w:r w:rsidRPr="0046475B">
        <w:rPr>
          <w:rFonts w:ascii="Palatino Linotype" w:eastAsia="Palatino Linotype" w:hAnsi="Palatino Linotype" w:cs="Palatino Linotype"/>
          <w:sz w:val="24"/>
          <w:szCs w:val="24"/>
        </w:rPr>
        <w:t xml:space="preserve">, en lo sucesivo el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 se procede a dictar la presente resolución, con base en los siguientes:</w:t>
      </w:r>
    </w:p>
    <w:p w14:paraId="790CF79D" w14:textId="77777777" w:rsidR="00E72F01" w:rsidRPr="0046475B" w:rsidRDefault="00E72F01">
      <w:pPr>
        <w:spacing w:after="0" w:line="360" w:lineRule="auto"/>
        <w:ind w:right="49"/>
        <w:jc w:val="both"/>
        <w:rPr>
          <w:rFonts w:ascii="Palatino Linotype" w:eastAsia="Palatino Linotype" w:hAnsi="Palatino Linotype" w:cs="Palatino Linotype"/>
          <w:sz w:val="24"/>
          <w:szCs w:val="24"/>
        </w:rPr>
      </w:pPr>
    </w:p>
    <w:p w14:paraId="01844A55" w14:textId="77777777" w:rsidR="00E72F01" w:rsidRPr="0046475B" w:rsidRDefault="004A60DE">
      <w:pPr>
        <w:spacing w:after="0" w:line="360" w:lineRule="auto"/>
        <w:ind w:right="49"/>
        <w:jc w:val="center"/>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I.</w:t>
      </w:r>
      <w:r w:rsidRPr="0046475B">
        <w:rPr>
          <w:rFonts w:ascii="Palatino Linotype" w:eastAsia="Palatino Linotype" w:hAnsi="Palatino Linotype" w:cs="Palatino Linotype"/>
          <w:b/>
          <w:sz w:val="24"/>
          <w:szCs w:val="24"/>
        </w:rPr>
        <w:tab/>
        <w:t>A N T E C E D E N T E S</w:t>
      </w:r>
    </w:p>
    <w:p w14:paraId="4B2461F0" w14:textId="77777777" w:rsidR="00E72F01" w:rsidRPr="0046475B" w:rsidRDefault="00E72F0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4DCE23D5" w14:textId="1BE9E734" w:rsidR="00E72F01" w:rsidRPr="0046475B" w:rsidRDefault="004A60DE">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2" w:name="_heading=h.1fob9te" w:colFirst="0" w:colLast="0"/>
      <w:bookmarkEnd w:id="2"/>
      <w:r w:rsidRPr="0046475B">
        <w:rPr>
          <w:rFonts w:ascii="Palatino Linotype" w:eastAsia="Palatino Linotype" w:hAnsi="Palatino Linotype" w:cs="Palatino Linotype"/>
          <w:b/>
          <w:sz w:val="24"/>
          <w:szCs w:val="24"/>
        </w:rPr>
        <w:t>Solicitud de acceso a la información.</w:t>
      </w:r>
      <w:r w:rsidRPr="0046475B">
        <w:rPr>
          <w:rFonts w:ascii="Palatino Linotype" w:eastAsia="Palatino Linotype" w:hAnsi="Palatino Linotype" w:cs="Palatino Linotype"/>
          <w:sz w:val="24"/>
          <w:szCs w:val="24"/>
        </w:rPr>
        <w:t xml:space="preserve"> Con fecha </w:t>
      </w:r>
      <w:r w:rsidR="00143F7B" w:rsidRPr="0046475B">
        <w:rPr>
          <w:rFonts w:ascii="Palatino Linotype" w:eastAsia="Palatino Linotype" w:hAnsi="Palatino Linotype" w:cs="Palatino Linotype"/>
          <w:b/>
          <w:sz w:val="24"/>
          <w:szCs w:val="24"/>
        </w:rPr>
        <w:t>veintitrés</w:t>
      </w:r>
      <w:r w:rsidR="00DE6A4F" w:rsidRPr="0046475B">
        <w:rPr>
          <w:rFonts w:ascii="Palatino Linotype" w:eastAsia="Palatino Linotype" w:hAnsi="Palatino Linotype" w:cs="Palatino Linotype"/>
          <w:b/>
          <w:sz w:val="24"/>
          <w:szCs w:val="24"/>
        </w:rPr>
        <w:t xml:space="preserve"> de </w:t>
      </w:r>
      <w:r w:rsidR="001279B1" w:rsidRPr="0046475B">
        <w:rPr>
          <w:rFonts w:ascii="Palatino Linotype" w:eastAsia="Palatino Linotype" w:hAnsi="Palatino Linotype" w:cs="Palatino Linotype"/>
          <w:b/>
          <w:sz w:val="24"/>
          <w:szCs w:val="24"/>
        </w:rPr>
        <w:t>agosto</w:t>
      </w:r>
      <w:r w:rsidRPr="0046475B">
        <w:rPr>
          <w:rFonts w:ascii="Palatino Linotype" w:eastAsia="Palatino Linotype" w:hAnsi="Palatino Linotype" w:cs="Palatino Linotype"/>
          <w:b/>
          <w:sz w:val="24"/>
          <w:szCs w:val="24"/>
        </w:rPr>
        <w:t xml:space="preserve"> de dos mil veintitrés</w:t>
      </w:r>
      <w:r w:rsidRPr="0046475B">
        <w:rPr>
          <w:rFonts w:ascii="Palatino Linotype" w:eastAsia="Palatino Linotype" w:hAnsi="Palatino Linotype" w:cs="Palatino Linotype"/>
          <w:sz w:val="24"/>
          <w:szCs w:val="24"/>
        </w:rPr>
        <w:t>, la persona solicitante formuló solicitud de acceso a información pública al</w:t>
      </w:r>
      <w:r w:rsidRPr="0046475B">
        <w:rPr>
          <w:rFonts w:ascii="Palatino Linotype" w:eastAsia="Palatino Linotype" w:hAnsi="Palatino Linotype" w:cs="Palatino Linotype"/>
          <w:b/>
          <w:sz w:val="24"/>
          <w:szCs w:val="24"/>
        </w:rPr>
        <w:t xml:space="preserve"> Sujeto Obligado</w:t>
      </w:r>
      <w:r w:rsidRPr="0046475B">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020C87E2" w14:textId="77777777" w:rsidR="00D87897" w:rsidRPr="0046475B" w:rsidRDefault="00D87897" w:rsidP="00D8789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02F3E5C5" w14:textId="7D74CD3F" w:rsidR="00E72F01" w:rsidRPr="0046475B" w:rsidRDefault="004A60DE" w:rsidP="00716C55">
      <w:pPr>
        <w:tabs>
          <w:tab w:val="left" w:pos="8505"/>
        </w:tabs>
        <w:spacing w:after="0" w:line="276" w:lineRule="auto"/>
        <w:ind w:left="567" w:right="560"/>
        <w:jc w:val="both"/>
        <w:rPr>
          <w:rFonts w:ascii="Palatino Linotype" w:eastAsia="Palatino Linotype" w:hAnsi="Palatino Linotype" w:cs="Palatino Linotype"/>
          <w:i/>
        </w:rPr>
      </w:pPr>
      <w:bookmarkStart w:id="3" w:name="_heading=h.30j0zll" w:colFirst="0" w:colLast="0"/>
      <w:bookmarkEnd w:id="3"/>
      <w:r w:rsidRPr="0046475B">
        <w:rPr>
          <w:rFonts w:ascii="Palatino Linotype" w:eastAsia="Palatino Linotype" w:hAnsi="Palatino Linotype" w:cs="Palatino Linotype"/>
          <w:i/>
        </w:rPr>
        <w:t>“</w:t>
      </w:r>
      <w:r w:rsidR="001279B1" w:rsidRPr="0046475B">
        <w:rPr>
          <w:rFonts w:ascii="Palatino Linotype" w:eastAsia="Palatino Linotype" w:hAnsi="Palatino Linotype" w:cs="Palatino Linotype"/>
          <w:i/>
        </w:rPr>
        <w:t>SOLICITO EL PRESUPUESTO ANUAL ASIGNADO DEL HOSPITAL MUNICIPAL TECAMAC LIC. CÉSAR CAMACHO QUIROZ, DE LOS AÑOS 2018, 2019, 2020, 2021 Y 2022, EN SUS VERSIONES PBR</w:t>
      </w:r>
      <w:r w:rsidRPr="0046475B">
        <w:rPr>
          <w:rFonts w:ascii="Palatino Linotype" w:eastAsia="Palatino Linotype" w:hAnsi="Palatino Linotype" w:cs="Palatino Linotype"/>
          <w:i/>
        </w:rPr>
        <w:t>” (Sic)</w:t>
      </w:r>
    </w:p>
    <w:p w14:paraId="61C26E16" w14:textId="77777777" w:rsidR="00E72F01" w:rsidRPr="0046475B" w:rsidRDefault="00E72F01">
      <w:pPr>
        <w:tabs>
          <w:tab w:val="left" w:pos="8505"/>
        </w:tabs>
        <w:spacing w:after="0" w:line="360" w:lineRule="auto"/>
        <w:ind w:left="567" w:right="560"/>
        <w:jc w:val="both"/>
        <w:rPr>
          <w:rFonts w:ascii="Palatino Linotype" w:eastAsia="Palatino Linotype" w:hAnsi="Palatino Linotype" w:cs="Palatino Linotype"/>
          <w:i/>
        </w:rPr>
      </w:pPr>
    </w:p>
    <w:p w14:paraId="7B0632AF" w14:textId="77777777" w:rsidR="00076E44" w:rsidRPr="0046475B" w:rsidRDefault="004A60DE" w:rsidP="00D51F92">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lastRenderedPageBreak/>
        <w:t>Modalidad elegida para la entrega de la información:</w:t>
      </w:r>
      <w:r w:rsidRPr="0046475B">
        <w:rPr>
          <w:rFonts w:ascii="Palatino Linotype" w:eastAsia="Palatino Linotype" w:hAnsi="Palatino Linotype" w:cs="Palatino Linotype"/>
          <w:sz w:val="24"/>
          <w:szCs w:val="24"/>
        </w:rPr>
        <w:t xml:space="preserve"> a través del Sistema de Acceso a la Información Mexiquense (SAIMEX). </w:t>
      </w:r>
    </w:p>
    <w:p w14:paraId="798AC258" w14:textId="77777777" w:rsidR="00DE6A4F" w:rsidRPr="0046475B" w:rsidRDefault="00DE6A4F" w:rsidP="00B26E9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5B4EAA2B" w14:textId="22E47C82" w:rsidR="00E72F01" w:rsidRPr="0046475B" w:rsidRDefault="004A60DE" w:rsidP="00B26E9B">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Respuesta.</w:t>
      </w:r>
      <w:r w:rsidRPr="0046475B">
        <w:rPr>
          <w:rFonts w:ascii="Palatino Linotype" w:eastAsia="Palatino Linotype" w:hAnsi="Palatino Linotype" w:cs="Palatino Linotype"/>
          <w:sz w:val="24"/>
          <w:szCs w:val="24"/>
        </w:rPr>
        <w:t xml:space="preserve"> En fecha </w:t>
      </w:r>
      <w:r w:rsidR="0095659E" w:rsidRPr="0046475B">
        <w:rPr>
          <w:rFonts w:ascii="Palatino Linotype" w:eastAsia="Palatino Linotype" w:hAnsi="Palatino Linotype" w:cs="Palatino Linotype"/>
          <w:b/>
          <w:sz w:val="24"/>
          <w:szCs w:val="24"/>
        </w:rPr>
        <w:t>trece de septiembre</w:t>
      </w:r>
      <w:r w:rsidRPr="0046475B">
        <w:rPr>
          <w:rFonts w:ascii="Palatino Linotype" w:eastAsia="Palatino Linotype" w:hAnsi="Palatino Linotype" w:cs="Palatino Linotype"/>
          <w:b/>
          <w:sz w:val="24"/>
          <w:szCs w:val="24"/>
        </w:rPr>
        <w:t xml:space="preserve"> de dos mil veintitrés</w:t>
      </w:r>
      <w:r w:rsidRPr="0046475B">
        <w:rPr>
          <w:rFonts w:ascii="Palatino Linotype" w:eastAsia="Palatino Linotype" w:hAnsi="Palatino Linotype" w:cs="Palatino Linotype"/>
          <w:sz w:val="24"/>
          <w:szCs w:val="24"/>
        </w:rPr>
        <w:t xml:space="preserve">, el </w:t>
      </w:r>
      <w:r w:rsidRPr="0046475B">
        <w:rPr>
          <w:rFonts w:ascii="Palatino Linotype" w:eastAsia="Palatino Linotype" w:hAnsi="Palatino Linotype" w:cs="Palatino Linotype"/>
          <w:b/>
          <w:sz w:val="24"/>
          <w:szCs w:val="24"/>
        </w:rPr>
        <w:t xml:space="preserve">Sujeto Obligado </w:t>
      </w:r>
      <w:r w:rsidRPr="0046475B">
        <w:rPr>
          <w:rFonts w:ascii="Palatino Linotype" w:eastAsia="Palatino Linotype" w:hAnsi="Palatino Linotype" w:cs="Palatino Linotype"/>
          <w:sz w:val="24"/>
          <w:szCs w:val="24"/>
        </w:rPr>
        <w:t xml:space="preserve">remitió respuesta a la solicitud de información, al tenor de lo siguiente: </w:t>
      </w:r>
    </w:p>
    <w:p w14:paraId="73E32BBA" w14:textId="77777777" w:rsidR="00E72F01" w:rsidRPr="0046475B" w:rsidRDefault="00E72F0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A7AD80C" w14:textId="77777777" w:rsidR="0095659E" w:rsidRPr="0046475B" w:rsidRDefault="004A60DE" w:rsidP="0095659E">
      <w:pPr>
        <w:spacing w:after="0" w:line="276" w:lineRule="auto"/>
        <w:ind w:left="567" w:right="560"/>
        <w:jc w:val="both"/>
        <w:rPr>
          <w:rFonts w:ascii="Palatino Linotype" w:eastAsia="Palatino Linotype" w:hAnsi="Palatino Linotype" w:cs="Palatino Linotype"/>
          <w:i/>
        </w:rPr>
      </w:pPr>
      <w:r w:rsidRPr="0046475B">
        <w:rPr>
          <w:rFonts w:ascii="Palatino Linotype" w:eastAsia="Palatino Linotype" w:hAnsi="Palatino Linotype" w:cs="Palatino Linotype"/>
          <w:i/>
        </w:rPr>
        <w:t>“</w:t>
      </w:r>
      <w:r w:rsidR="0095659E" w:rsidRPr="0046475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0D700A3" w14:textId="15BF17C2" w:rsidR="00E72F01" w:rsidRPr="0046475B" w:rsidRDefault="0095659E" w:rsidP="0095659E">
      <w:pPr>
        <w:spacing w:after="0" w:line="276" w:lineRule="auto"/>
        <w:ind w:left="567" w:right="560"/>
        <w:jc w:val="both"/>
        <w:rPr>
          <w:rFonts w:ascii="Palatino Linotype" w:eastAsia="Palatino Linotype" w:hAnsi="Palatino Linotype" w:cs="Palatino Linotype"/>
          <w:i/>
        </w:rPr>
      </w:pPr>
      <w:r w:rsidRPr="0046475B">
        <w:rPr>
          <w:rFonts w:ascii="Palatino Linotype" w:eastAsia="Palatino Linotype" w:hAnsi="Palatino Linotype" w:cs="Palatino Linotype"/>
          <w:i/>
        </w:rPr>
        <w:t>Se da atención a su solicitud.</w:t>
      </w:r>
      <w:r w:rsidR="004A60DE" w:rsidRPr="0046475B">
        <w:rPr>
          <w:rFonts w:ascii="Palatino Linotype" w:eastAsia="Palatino Linotype" w:hAnsi="Palatino Linotype" w:cs="Palatino Linotype"/>
          <w:i/>
        </w:rPr>
        <w:t>” (Sic)</w:t>
      </w:r>
    </w:p>
    <w:p w14:paraId="63405AC2" w14:textId="77777777" w:rsidR="00E72F01" w:rsidRPr="0046475B" w:rsidRDefault="00E72F01">
      <w:pPr>
        <w:spacing w:after="0" w:line="360" w:lineRule="auto"/>
        <w:ind w:right="560"/>
        <w:jc w:val="both"/>
        <w:rPr>
          <w:rFonts w:ascii="Palatino Linotype" w:eastAsia="Palatino Linotype" w:hAnsi="Palatino Linotype" w:cs="Palatino Linotype"/>
          <w:i/>
        </w:rPr>
      </w:pPr>
    </w:p>
    <w:p w14:paraId="0C62352D" w14:textId="62D90C62" w:rsidR="00E72F01" w:rsidRPr="0046475B" w:rsidRDefault="004A60DE" w:rsidP="0095659E">
      <w:pPr>
        <w:spacing w:after="0" w:line="360" w:lineRule="auto"/>
        <w:ind w:right="-7"/>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Adjunto a la respuesta, el </w:t>
      </w:r>
      <w:r w:rsidRPr="0046475B">
        <w:rPr>
          <w:rFonts w:ascii="Palatino Linotype" w:eastAsia="Palatino Linotype" w:hAnsi="Palatino Linotype" w:cs="Palatino Linotype"/>
          <w:b/>
          <w:sz w:val="24"/>
          <w:szCs w:val="24"/>
        </w:rPr>
        <w:t xml:space="preserve">Sujeto Obligado </w:t>
      </w:r>
      <w:r w:rsidRPr="0046475B">
        <w:rPr>
          <w:rFonts w:ascii="Palatino Linotype" w:eastAsia="Palatino Linotype" w:hAnsi="Palatino Linotype" w:cs="Palatino Linotype"/>
          <w:sz w:val="24"/>
          <w:szCs w:val="24"/>
        </w:rPr>
        <w:t xml:space="preserve">aportó </w:t>
      </w:r>
      <w:r w:rsidR="0095659E" w:rsidRPr="0046475B">
        <w:rPr>
          <w:rFonts w:ascii="Palatino Linotype" w:eastAsia="Palatino Linotype" w:hAnsi="Palatino Linotype" w:cs="Palatino Linotype"/>
          <w:sz w:val="24"/>
          <w:szCs w:val="24"/>
        </w:rPr>
        <w:t>los</w:t>
      </w:r>
      <w:r w:rsidRPr="0046475B">
        <w:rPr>
          <w:rFonts w:ascii="Palatino Linotype" w:eastAsia="Palatino Linotype" w:hAnsi="Palatino Linotype" w:cs="Palatino Linotype"/>
          <w:sz w:val="24"/>
          <w:szCs w:val="24"/>
        </w:rPr>
        <w:t xml:space="preserve"> </w:t>
      </w:r>
      <w:r w:rsidR="00D51F92" w:rsidRPr="0046475B">
        <w:rPr>
          <w:rFonts w:ascii="Palatino Linotype" w:eastAsia="Palatino Linotype" w:hAnsi="Palatino Linotype" w:cs="Palatino Linotype"/>
          <w:sz w:val="24"/>
          <w:szCs w:val="24"/>
        </w:rPr>
        <w:t>archivo</w:t>
      </w:r>
      <w:r w:rsidR="0095659E" w:rsidRPr="0046475B">
        <w:rPr>
          <w:rFonts w:ascii="Palatino Linotype" w:eastAsia="Palatino Linotype" w:hAnsi="Palatino Linotype" w:cs="Palatino Linotype"/>
          <w:sz w:val="24"/>
          <w:szCs w:val="24"/>
        </w:rPr>
        <w:t>s</w:t>
      </w:r>
      <w:r w:rsidR="00D51F92" w:rsidRPr="0046475B">
        <w:rPr>
          <w:rFonts w:ascii="Palatino Linotype" w:eastAsia="Palatino Linotype" w:hAnsi="Palatino Linotype" w:cs="Palatino Linotype"/>
          <w:sz w:val="24"/>
          <w:szCs w:val="24"/>
        </w:rPr>
        <w:t xml:space="preserve"> electrónico</w:t>
      </w:r>
      <w:r w:rsidR="0095659E" w:rsidRPr="0046475B">
        <w:rPr>
          <w:rFonts w:ascii="Palatino Linotype" w:eastAsia="Palatino Linotype" w:hAnsi="Palatino Linotype" w:cs="Palatino Linotype"/>
          <w:sz w:val="24"/>
          <w:szCs w:val="24"/>
        </w:rPr>
        <w:t>s</w:t>
      </w:r>
      <w:r w:rsidRPr="0046475B">
        <w:rPr>
          <w:rFonts w:ascii="Palatino Linotype" w:eastAsia="Palatino Linotype" w:hAnsi="Palatino Linotype" w:cs="Palatino Linotype"/>
          <w:sz w:val="24"/>
          <w:szCs w:val="24"/>
        </w:rPr>
        <w:t xml:space="preserve"> que contiene</w:t>
      </w:r>
      <w:r w:rsidR="0095659E" w:rsidRPr="0046475B">
        <w:rPr>
          <w:rFonts w:ascii="Palatino Linotype" w:eastAsia="Palatino Linotype" w:hAnsi="Palatino Linotype" w:cs="Palatino Linotype"/>
          <w:sz w:val="24"/>
          <w:szCs w:val="24"/>
        </w:rPr>
        <w:t>n</w:t>
      </w:r>
      <w:r w:rsidRPr="0046475B">
        <w:rPr>
          <w:rFonts w:ascii="Palatino Linotype" w:eastAsia="Palatino Linotype" w:hAnsi="Palatino Linotype" w:cs="Palatino Linotype"/>
          <w:sz w:val="24"/>
          <w:szCs w:val="24"/>
        </w:rPr>
        <w:t xml:space="preserve"> la siguiente información:</w:t>
      </w:r>
    </w:p>
    <w:p w14:paraId="6873B9AE" w14:textId="77777777" w:rsidR="0096446E" w:rsidRPr="0046475B" w:rsidRDefault="0096446E" w:rsidP="0095659E">
      <w:pPr>
        <w:spacing w:after="0" w:line="360" w:lineRule="auto"/>
        <w:ind w:right="-7"/>
        <w:jc w:val="both"/>
        <w:rPr>
          <w:rFonts w:ascii="Palatino Linotype" w:eastAsia="Palatino Linotype" w:hAnsi="Palatino Linotype" w:cs="Palatino Linotype"/>
          <w:sz w:val="8"/>
          <w:szCs w:val="24"/>
        </w:rPr>
      </w:pPr>
    </w:p>
    <w:p w14:paraId="52F64BC2" w14:textId="481AA9B0" w:rsidR="0095659E" w:rsidRPr="0046475B" w:rsidRDefault="0095659E" w:rsidP="0095659E">
      <w:pPr>
        <w:pStyle w:val="Prrafodelista"/>
        <w:numPr>
          <w:ilvl w:val="0"/>
          <w:numId w:val="17"/>
        </w:numPr>
        <w:spacing w:after="0" w:line="360" w:lineRule="auto"/>
        <w:ind w:right="-7"/>
        <w:jc w:val="both"/>
        <w:rPr>
          <w:rFonts w:ascii="Palatino Linotype" w:eastAsia="Palatino Linotype" w:hAnsi="Palatino Linotype" w:cs="Palatino Linotype"/>
          <w:b/>
          <w:i/>
          <w:szCs w:val="24"/>
        </w:rPr>
      </w:pPr>
      <w:r w:rsidRPr="0046475B">
        <w:rPr>
          <w:rFonts w:ascii="Palatino Linotype" w:eastAsia="Palatino Linotype" w:hAnsi="Palatino Linotype" w:cs="Palatino Linotype"/>
          <w:b/>
          <w:i/>
          <w:szCs w:val="24"/>
        </w:rPr>
        <w:t>“794 SAIMEX.pdf”:</w:t>
      </w:r>
      <w:r w:rsidRPr="0046475B">
        <w:rPr>
          <w:rFonts w:ascii="Palatino Linotype" w:eastAsia="Palatino Linotype" w:hAnsi="Palatino Linotype" w:cs="Palatino Linotype"/>
          <w:szCs w:val="24"/>
        </w:rPr>
        <w:t xml:space="preserve"> </w:t>
      </w:r>
      <w:r w:rsidR="008D6806" w:rsidRPr="0046475B">
        <w:rPr>
          <w:rFonts w:ascii="Palatino Linotype" w:eastAsia="Palatino Linotype" w:hAnsi="Palatino Linotype" w:cs="Palatino Linotype"/>
          <w:szCs w:val="24"/>
        </w:rPr>
        <w:t>Tarjeta Informativa</w:t>
      </w:r>
      <w:r w:rsidR="0096446E" w:rsidRPr="0046475B">
        <w:rPr>
          <w:rFonts w:ascii="Palatino Linotype" w:eastAsia="Palatino Linotype" w:hAnsi="Palatino Linotype" w:cs="Palatino Linotype"/>
          <w:szCs w:val="24"/>
        </w:rPr>
        <w:t xml:space="preserve"> número T.I./119/2023 del doce de septiembre de dos mil veintitrés, a través del cual el Jefe de Departamento de Control Presupuestal informa al Subdirector de Tesorería y contabilidad que, en relación a la solicitud de información que nos ocupa, se anexaba la información de acuerdo con los registros que se tenían en esa área; </w:t>
      </w:r>
      <w:r w:rsidR="0096446E" w:rsidRPr="0046475B">
        <w:rPr>
          <w:rFonts w:ascii="Palatino Linotype" w:eastAsia="Palatino Linotype" w:hAnsi="Palatino Linotype" w:cs="Palatino Linotype"/>
          <w:b/>
          <w:szCs w:val="24"/>
        </w:rPr>
        <w:t xml:space="preserve">adjuntando para tal efecto un documento denominado “Presupuesto Anual Autorizado para los Ejercicios Fiscales 2018-2022”, </w:t>
      </w:r>
      <w:r w:rsidR="0096446E" w:rsidRPr="0046475B">
        <w:rPr>
          <w:rFonts w:ascii="Palatino Linotype" w:eastAsia="Palatino Linotype" w:hAnsi="Palatino Linotype" w:cs="Palatino Linotype"/>
          <w:szCs w:val="24"/>
        </w:rPr>
        <w:t>como a continuación se observa:</w:t>
      </w:r>
    </w:p>
    <w:p w14:paraId="4E3312C1" w14:textId="3D2B56EB" w:rsidR="0096446E" w:rsidRPr="0046475B" w:rsidRDefault="0096446E" w:rsidP="0096446E">
      <w:pPr>
        <w:pStyle w:val="Prrafodelista"/>
        <w:spacing w:after="0" w:line="360" w:lineRule="auto"/>
        <w:ind w:left="360" w:right="-7"/>
        <w:jc w:val="both"/>
        <w:rPr>
          <w:rFonts w:ascii="Palatino Linotype" w:eastAsia="Palatino Linotype" w:hAnsi="Palatino Linotype" w:cs="Palatino Linotype"/>
          <w:b/>
          <w:szCs w:val="24"/>
        </w:rPr>
      </w:pPr>
      <w:r w:rsidRPr="0046475B">
        <w:rPr>
          <w:rFonts w:ascii="Palatino Linotype" w:eastAsia="Palatino Linotype" w:hAnsi="Palatino Linotype" w:cs="Palatino Linotype"/>
          <w:b/>
          <w:noProof/>
          <w:szCs w:val="24"/>
        </w:rPr>
        <w:drawing>
          <wp:inline distT="0" distB="0" distL="0" distR="0" wp14:anchorId="42B25B80" wp14:editId="1C5D1DEF">
            <wp:extent cx="5505450" cy="1590675"/>
            <wp:effectExtent l="19050" t="19050" r="1905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547" b="21887"/>
                    <a:stretch/>
                  </pic:blipFill>
                  <pic:spPr bwMode="auto">
                    <a:xfrm>
                      <a:off x="0" y="0"/>
                      <a:ext cx="5505450" cy="1590675"/>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882A9C6" w14:textId="77777777" w:rsidR="0096446E" w:rsidRPr="0046475B" w:rsidRDefault="0096446E" w:rsidP="0096446E">
      <w:pPr>
        <w:pStyle w:val="Prrafodelista"/>
        <w:spacing w:after="0" w:line="360" w:lineRule="auto"/>
        <w:ind w:left="360" w:right="-7"/>
        <w:jc w:val="both"/>
        <w:rPr>
          <w:rFonts w:ascii="Palatino Linotype" w:eastAsia="Palatino Linotype" w:hAnsi="Palatino Linotype" w:cs="Palatino Linotype"/>
          <w:b/>
          <w:i/>
          <w:szCs w:val="24"/>
        </w:rPr>
      </w:pPr>
    </w:p>
    <w:p w14:paraId="3BBD09B5" w14:textId="2A3F93C9" w:rsidR="0095659E" w:rsidRPr="0046475B" w:rsidRDefault="0095659E" w:rsidP="0095659E">
      <w:pPr>
        <w:pStyle w:val="Prrafodelista"/>
        <w:numPr>
          <w:ilvl w:val="0"/>
          <w:numId w:val="17"/>
        </w:numPr>
        <w:spacing w:after="0" w:line="360" w:lineRule="auto"/>
        <w:ind w:right="-7"/>
        <w:jc w:val="both"/>
        <w:rPr>
          <w:rFonts w:ascii="Palatino Linotype" w:eastAsia="Palatino Linotype" w:hAnsi="Palatino Linotype" w:cs="Palatino Linotype"/>
          <w:b/>
          <w:i/>
          <w:szCs w:val="24"/>
        </w:rPr>
      </w:pPr>
      <w:r w:rsidRPr="0046475B">
        <w:rPr>
          <w:rFonts w:ascii="Palatino Linotype" w:eastAsia="Palatino Linotype" w:hAnsi="Palatino Linotype" w:cs="Palatino Linotype"/>
          <w:b/>
          <w:i/>
          <w:szCs w:val="24"/>
        </w:rPr>
        <w:t>“13092023_Respuesta sol 00794 2023 693 saimex.pdf”:</w:t>
      </w:r>
      <w:r w:rsidR="00D93C7B" w:rsidRPr="0046475B">
        <w:rPr>
          <w:rFonts w:ascii="Palatino Linotype" w:eastAsia="Palatino Linotype" w:hAnsi="Palatino Linotype" w:cs="Palatino Linotype"/>
          <w:b/>
          <w:i/>
          <w:szCs w:val="24"/>
        </w:rPr>
        <w:t xml:space="preserve"> </w:t>
      </w:r>
      <w:r w:rsidR="00D93C7B" w:rsidRPr="0046475B">
        <w:rPr>
          <w:rFonts w:ascii="Palatino Linotype" w:eastAsia="Palatino Linotype" w:hAnsi="Palatino Linotype" w:cs="Palatino Linotype"/>
          <w:szCs w:val="24"/>
        </w:rPr>
        <w:t xml:space="preserve">Oficio de respuesta número SAIMEX/0693/2023 del trece de septiembre de dos mil veintitrés, a través del cual el Jefe de la Unidad de Información, Planeación, Programación </w:t>
      </w:r>
      <w:r w:rsidR="00985E79" w:rsidRPr="0046475B">
        <w:rPr>
          <w:rFonts w:ascii="Palatino Linotype" w:eastAsia="Palatino Linotype" w:hAnsi="Palatino Linotype" w:cs="Palatino Linotype"/>
          <w:szCs w:val="24"/>
        </w:rPr>
        <w:t>y Evaluación, informa a la persona solicitante que, con relación a lo peticionado, de la búsqueda realizada en las unidades administrativas dependientes de la estructura orgánica de la Dirección de Finanzas, a través de su Subdirección de Tesorería y C</w:t>
      </w:r>
      <w:r w:rsidR="008D6806" w:rsidRPr="0046475B">
        <w:rPr>
          <w:rFonts w:ascii="Palatino Linotype" w:eastAsia="Palatino Linotype" w:hAnsi="Palatino Linotype" w:cs="Palatino Linotype"/>
          <w:szCs w:val="24"/>
        </w:rPr>
        <w:t>ontabilidad se da atención a lo requerido mediante la Tarjeta Informativa número 119.</w:t>
      </w:r>
    </w:p>
    <w:p w14:paraId="5E2A3321" w14:textId="77777777" w:rsidR="0095659E" w:rsidRPr="0046475B" w:rsidRDefault="0095659E" w:rsidP="0095659E">
      <w:pPr>
        <w:spacing w:after="0" w:line="360" w:lineRule="auto"/>
        <w:ind w:right="-7"/>
        <w:jc w:val="both"/>
        <w:rPr>
          <w:rFonts w:ascii="Palatino Linotype" w:eastAsia="Palatino Linotype" w:hAnsi="Palatino Linotype" w:cs="Palatino Linotype"/>
          <w:sz w:val="24"/>
          <w:szCs w:val="24"/>
        </w:rPr>
      </w:pPr>
    </w:p>
    <w:p w14:paraId="2E9EC15C" w14:textId="76391A2B" w:rsidR="00E72F01" w:rsidRPr="0046475B" w:rsidRDefault="004A60DE">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Recurso de revisión.</w:t>
      </w:r>
      <w:r w:rsidRPr="0046475B">
        <w:rPr>
          <w:rFonts w:ascii="Palatino Linotype" w:eastAsia="Palatino Linotype" w:hAnsi="Palatino Linotype" w:cs="Palatino Linotype"/>
          <w:sz w:val="24"/>
          <w:szCs w:val="24"/>
        </w:rPr>
        <w:t xml:space="preserve"> Derivado de la respuesta del </w:t>
      </w:r>
      <w:r w:rsidRPr="0046475B">
        <w:rPr>
          <w:rFonts w:ascii="Palatino Linotype" w:eastAsia="Palatino Linotype" w:hAnsi="Palatino Linotype" w:cs="Palatino Linotype"/>
          <w:b/>
          <w:sz w:val="24"/>
          <w:szCs w:val="24"/>
        </w:rPr>
        <w:t xml:space="preserve">Sujeto Obligado, </w:t>
      </w:r>
      <w:r w:rsidR="00F514F3" w:rsidRPr="0046475B">
        <w:rPr>
          <w:rFonts w:ascii="Palatino Linotype" w:eastAsia="Palatino Linotype" w:hAnsi="Palatino Linotype" w:cs="Palatino Linotype"/>
          <w:sz w:val="24"/>
          <w:szCs w:val="24"/>
        </w:rPr>
        <w:t>la persona solicitante</w:t>
      </w:r>
      <w:r w:rsidRPr="0046475B">
        <w:rPr>
          <w:rFonts w:ascii="Palatino Linotype" w:eastAsia="Palatino Linotype" w:hAnsi="Palatino Linotype" w:cs="Palatino Linotype"/>
          <w:sz w:val="24"/>
          <w:szCs w:val="24"/>
        </w:rPr>
        <w:t xml:space="preserve"> interpuso Recurso de Revisión a través del </w:t>
      </w:r>
      <w:r w:rsidRPr="0046475B">
        <w:rPr>
          <w:rFonts w:ascii="Palatino Linotype" w:eastAsia="Palatino Linotype" w:hAnsi="Palatino Linotype" w:cs="Palatino Linotype"/>
          <w:b/>
          <w:sz w:val="24"/>
          <w:szCs w:val="24"/>
        </w:rPr>
        <w:t>SAIMEX</w:t>
      </w:r>
      <w:r w:rsidRPr="0046475B">
        <w:rPr>
          <w:rFonts w:ascii="Palatino Linotype" w:eastAsia="Palatino Linotype" w:hAnsi="Palatino Linotype" w:cs="Palatino Linotype"/>
          <w:sz w:val="24"/>
          <w:szCs w:val="24"/>
        </w:rPr>
        <w:t xml:space="preserve"> en fecha </w:t>
      </w:r>
      <w:r w:rsidR="00F12171" w:rsidRPr="0046475B">
        <w:rPr>
          <w:rFonts w:ascii="Palatino Linotype" w:eastAsia="Palatino Linotype" w:hAnsi="Palatino Linotype" w:cs="Palatino Linotype"/>
          <w:b/>
          <w:sz w:val="24"/>
          <w:szCs w:val="24"/>
        </w:rPr>
        <w:t>tres de octubre</w:t>
      </w:r>
      <w:r w:rsidRPr="0046475B">
        <w:rPr>
          <w:rFonts w:ascii="Palatino Linotype" w:eastAsia="Palatino Linotype" w:hAnsi="Palatino Linotype" w:cs="Palatino Linotype"/>
          <w:b/>
          <w:sz w:val="24"/>
          <w:szCs w:val="24"/>
        </w:rPr>
        <w:t xml:space="preserve"> de dos mil veintitrés</w:t>
      </w:r>
      <w:r w:rsidRPr="0046475B">
        <w:rPr>
          <w:rFonts w:ascii="Palatino Linotype" w:eastAsia="Palatino Linotype" w:hAnsi="Palatino Linotype" w:cs="Palatino Linotype"/>
          <w:sz w:val="24"/>
          <w:szCs w:val="24"/>
        </w:rPr>
        <w:t>, a través del cual expresó lo siguiente:</w:t>
      </w:r>
    </w:p>
    <w:p w14:paraId="1B6CC13D" w14:textId="77777777" w:rsidR="00E72F01" w:rsidRPr="0046475B" w:rsidRDefault="00E72F01">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363DFA55" w14:textId="466E8FFA" w:rsidR="00E72F01" w:rsidRPr="0046475B" w:rsidRDefault="004A60D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46475B">
        <w:rPr>
          <w:rFonts w:ascii="Palatino Linotype" w:eastAsia="Palatino Linotype" w:hAnsi="Palatino Linotype" w:cs="Palatino Linotype"/>
          <w:b/>
          <w:sz w:val="24"/>
          <w:szCs w:val="24"/>
        </w:rPr>
        <w:t xml:space="preserve">Acto impugnado. </w:t>
      </w:r>
      <w:r w:rsidRPr="0046475B">
        <w:rPr>
          <w:rFonts w:ascii="Palatino Linotype" w:eastAsia="Palatino Linotype" w:hAnsi="Palatino Linotype" w:cs="Palatino Linotype"/>
          <w:i/>
        </w:rPr>
        <w:t>“</w:t>
      </w:r>
      <w:r w:rsidR="00F12171" w:rsidRPr="0046475B">
        <w:rPr>
          <w:rFonts w:ascii="Palatino Linotype" w:eastAsia="Palatino Linotype" w:hAnsi="Palatino Linotype" w:cs="Palatino Linotype"/>
          <w:i/>
        </w:rPr>
        <w:t>NO ES LA INFORMACION COMPLETA</w:t>
      </w:r>
      <w:r w:rsidRPr="0046475B">
        <w:rPr>
          <w:rFonts w:ascii="Palatino Linotype" w:eastAsia="Palatino Linotype" w:hAnsi="Palatino Linotype" w:cs="Palatino Linotype"/>
          <w:i/>
          <w:sz w:val="24"/>
          <w:szCs w:val="24"/>
        </w:rPr>
        <w:t xml:space="preserve">” </w:t>
      </w:r>
      <w:r w:rsidRPr="0046475B">
        <w:rPr>
          <w:rFonts w:ascii="Palatino Linotype" w:eastAsia="Palatino Linotype" w:hAnsi="Palatino Linotype" w:cs="Palatino Linotype"/>
          <w:i/>
        </w:rPr>
        <w:t>(Sic)</w:t>
      </w:r>
    </w:p>
    <w:p w14:paraId="02B95910" w14:textId="77777777" w:rsidR="00E72F01" w:rsidRPr="0046475B" w:rsidRDefault="00E72F01">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1B9A678C" w14:textId="672920DB" w:rsidR="00E72F01" w:rsidRPr="0046475B" w:rsidRDefault="004A60D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46475B">
        <w:rPr>
          <w:rFonts w:ascii="Palatino Linotype" w:eastAsia="Palatino Linotype" w:hAnsi="Palatino Linotype" w:cs="Palatino Linotype"/>
          <w:b/>
          <w:sz w:val="24"/>
          <w:szCs w:val="24"/>
        </w:rPr>
        <w:t xml:space="preserve">Razones o motivos de la inconformidad: </w:t>
      </w:r>
      <w:r w:rsidRPr="0046475B">
        <w:rPr>
          <w:rFonts w:ascii="Palatino Linotype" w:eastAsia="Palatino Linotype" w:hAnsi="Palatino Linotype" w:cs="Palatino Linotype"/>
          <w:i/>
        </w:rPr>
        <w:t>“</w:t>
      </w:r>
      <w:r w:rsidR="00F12171" w:rsidRPr="0046475B">
        <w:rPr>
          <w:rFonts w:ascii="Palatino Linotype" w:eastAsia="Palatino Linotype" w:hAnsi="Palatino Linotype" w:cs="Palatino Linotype"/>
          <w:i/>
        </w:rPr>
        <w:t>SOLICITE DOCUMENTOS EN VERSIONES PBR (PRESUPUESTO BASADO EN RESULTADOS</w:t>
      </w:r>
      <w:r w:rsidRPr="0046475B">
        <w:rPr>
          <w:rFonts w:ascii="Palatino Linotype" w:eastAsia="Palatino Linotype" w:hAnsi="Palatino Linotype" w:cs="Palatino Linotype"/>
          <w:i/>
          <w:sz w:val="24"/>
          <w:szCs w:val="24"/>
        </w:rPr>
        <w:t xml:space="preserve">” </w:t>
      </w:r>
      <w:r w:rsidRPr="0046475B">
        <w:rPr>
          <w:rFonts w:ascii="Palatino Linotype" w:eastAsia="Palatino Linotype" w:hAnsi="Palatino Linotype" w:cs="Palatino Linotype"/>
          <w:i/>
        </w:rPr>
        <w:t>(Sic)</w:t>
      </w:r>
    </w:p>
    <w:p w14:paraId="0D832A33" w14:textId="77777777" w:rsidR="00E72F01" w:rsidRPr="0046475B" w:rsidRDefault="00E72F01">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7BF6A3D1" w14:textId="7860705F" w:rsidR="00E72F01" w:rsidRPr="0046475B" w:rsidRDefault="004A60DE">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Turno.</w:t>
      </w:r>
      <w:r w:rsidRPr="0046475B">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E1263D" w:rsidRPr="0046475B">
        <w:rPr>
          <w:rFonts w:ascii="Palatino Linotype" w:eastAsia="Palatino Linotype" w:hAnsi="Palatino Linotype" w:cs="Palatino Linotype"/>
          <w:b/>
          <w:sz w:val="24"/>
          <w:szCs w:val="24"/>
        </w:rPr>
        <w:t>0</w:t>
      </w:r>
      <w:r w:rsidR="00F12171" w:rsidRPr="0046475B">
        <w:rPr>
          <w:rFonts w:ascii="Palatino Linotype" w:eastAsia="Palatino Linotype" w:hAnsi="Palatino Linotype" w:cs="Palatino Linotype"/>
          <w:b/>
          <w:sz w:val="24"/>
          <w:szCs w:val="24"/>
        </w:rPr>
        <w:t>6734</w:t>
      </w:r>
      <w:r w:rsidRPr="0046475B">
        <w:rPr>
          <w:rFonts w:ascii="Palatino Linotype" w:eastAsia="Palatino Linotype" w:hAnsi="Palatino Linotype" w:cs="Palatino Linotype"/>
          <w:b/>
          <w:sz w:val="24"/>
          <w:szCs w:val="24"/>
        </w:rPr>
        <w:t>/INFOEM/IP/RR/2023</w:t>
      </w:r>
      <w:r w:rsidRPr="0046475B">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46475B">
        <w:rPr>
          <w:rFonts w:ascii="Palatino Linotype" w:eastAsia="Palatino Linotype" w:hAnsi="Palatino Linotype" w:cs="Palatino Linotype"/>
          <w:b/>
          <w:sz w:val="24"/>
          <w:szCs w:val="24"/>
        </w:rPr>
        <w:t>Comisionada Guadalupe Ramírez Peña</w:t>
      </w:r>
      <w:r w:rsidRPr="0046475B">
        <w:rPr>
          <w:rFonts w:ascii="Palatino Linotype" w:eastAsia="Palatino Linotype" w:hAnsi="Palatino Linotype" w:cs="Palatino Linotype"/>
          <w:sz w:val="24"/>
          <w:szCs w:val="24"/>
        </w:rPr>
        <w:t xml:space="preserve"> para su análisis, estudio, elaboración del proyecto y presentación ante el Pleno de este Instituto.</w:t>
      </w:r>
    </w:p>
    <w:p w14:paraId="3FF77918" w14:textId="77777777" w:rsidR="00E72F01" w:rsidRPr="0046475B" w:rsidRDefault="00E72F0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3ED646A" w14:textId="5291B10E" w:rsidR="00E72F01" w:rsidRPr="0046475B" w:rsidRDefault="004A60DE">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lastRenderedPageBreak/>
        <w:t>Admisión del recurso de revisión</w:t>
      </w:r>
      <w:r w:rsidRPr="0046475B">
        <w:rPr>
          <w:rFonts w:ascii="Palatino Linotype" w:eastAsia="Palatino Linotype" w:hAnsi="Palatino Linotype" w:cs="Palatino Linotype"/>
          <w:sz w:val="24"/>
          <w:szCs w:val="24"/>
        </w:rPr>
        <w:t xml:space="preserve">: En fecha </w:t>
      </w:r>
      <w:r w:rsidR="001C6B9B" w:rsidRPr="0046475B">
        <w:rPr>
          <w:rFonts w:ascii="Palatino Linotype" w:eastAsia="Palatino Linotype" w:hAnsi="Palatino Linotype" w:cs="Palatino Linotype"/>
          <w:b/>
          <w:sz w:val="24"/>
          <w:szCs w:val="24"/>
        </w:rPr>
        <w:t>seis</w:t>
      </w:r>
      <w:r w:rsidR="00232AD3" w:rsidRPr="0046475B">
        <w:rPr>
          <w:rFonts w:ascii="Palatino Linotype" w:eastAsia="Palatino Linotype" w:hAnsi="Palatino Linotype" w:cs="Palatino Linotype"/>
          <w:b/>
          <w:sz w:val="24"/>
          <w:szCs w:val="24"/>
        </w:rPr>
        <w:t xml:space="preserve"> de octubre</w:t>
      </w:r>
      <w:r w:rsidR="00E1263D" w:rsidRPr="0046475B">
        <w:rPr>
          <w:rFonts w:ascii="Palatino Linotype" w:eastAsia="Palatino Linotype" w:hAnsi="Palatino Linotype" w:cs="Palatino Linotype"/>
          <w:b/>
          <w:sz w:val="24"/>
          <w:szCs w:val="24"/>
        </w:rPr>
        <w:t xml:space="preserve"> de dos mil </w:t>
      </w:r>
      <w:r w:rsidRPr="0046475B">
        <w:rPr>
          <w:rFonts w:ascii="Palatino Linotype" w:eastAsia="Palatino Linotype" w:hAnsi="Palatino Linotype" w:cs="Palatino Linotype"/>
          <w:b/>
          <w:sz w:val="24"/>
          <w:szCs w:val="24"/>
        </w:rPr>
        <w:t>veintitrés</w:t>
      </w:r>
      <w:r w:rsidRPr="0046475B">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 xml:space="preserve"> presentara su informe justificado. </w:t>
      </w:r>
    </w:p>
    <w:p w14:paraId="1531F00E" w14:textId="77777777" w:rsidR="00E72F01" w:rsidRPr="0046475B" w:rsidRDefault="00E72F0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7D30FBF" w14:textId="4BB26DD6" w:rsidR="00E72F01" w:rsidRPr="0046475B" w:rsidRDefault="004A60DE">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46475B">
        <w:rPr>
          <w:rFonts w:ascii="Palatino Linotype" w:eastAsia="Palatino Linotype" w:hAnsi="Palatino Linotype" w:cs="Palatino Linotype"/>
          <w:b/>
          <w:sz w:val="24"/>
          <w:szCs w:val="24"/>
        </w:rPr>
        <w:t xml:space="preserve">Informe Justificado. </w:t>
      </w:r>
      <w:r w:rsidR="00E1263D" w:rsidRPr="0046475B">
        <w:rPr>
          <w:rFonts w:ascii="Palatino Linotype" w:eastAsia="Palatino Linotype" w:hAnsi="Palatino Linotype" w:cs="Palatino Linotype"/>
          <w:sz w:val="24"/>
          <w:szCs w:val="24"/>
        </w:rPr>
        <w:t xml:space="preserve">De las constancias que obran en el expediente electrónico </w:t>
      </w:r>
      <w:proofErr w:type="spellStart"/>
      <w:r w:rsidR="00E1263D" w:rsidRPr="0046475B">
        <w:rPr>
          <w:rFonts w:ascii="Palatino Linotype" w:eastAsia="Palatino Linotype" w:hAnsi="Palatino Linotype" w:cs="Palatino Linotype"/>
          <w:sz w:val="24"/>
          <w:szCs w:val="24"/>
        </w:rPr>
        <w:t>aperturado</w:t>
      </w:r>
      <w:proofErr w:type="spellEnd"/>
      <w:r w:rsidR="00E1263D" w:rsidRPr="0046475B">
        <w:rPr>
          <w:rFonts w:ascii="Palatino Linotype" w:eastAsia="Palatino Linotype" w:hAnsi="Palatino Linotype" w:cs="Palatino Linotype"/>
          <w:sz w:val="24"/>
          <w:szCs w:val="24"/>
        </w:rPr>
        <w:t xml:space="preserve"> con motivo del presente medio de impugnación, se advierte que durante el periodo de manifestaciones el </w:t>
      </w:r>
      <w:r w:rsidR="00E1263D" w:rsidRPr="0046475B">
        <w:rPr>
          <w:rFonts w:ascii="Palatino Linotype" w:eastAsia="Palatino Linotype" w:hAnsi="Palatino Linotype" w:cs="Palatino Linotype"/>
          <w:b/>
          <w:sz w:val="24"/>
          <w:szCs w:val="24"/>
        </w:rPr>
        <w:t xml:space="preserve">Sujeto Obligado </w:t>
      </w:r>
      <w:r w:rsidR="00E1263D" w:rsidRPr="0046475B">
        <w:rPr>
          <w:rFonts w:ascii="Palatino Linotype" w:eastAsia="Palatino Linotype" w:hAnsi="Palatino Linotype" w:cs="Palatino Linotype"/>
          <w:sz w:val="24"/>
          <w:szCs w:val="24"/>
        </w:rPr>
        <w:t>fue omiso en rendir su informe justificado</w:t>
      </w:r>
      <w:r w:rsidR="00F12171" w:rsidRPr="0046475B">
        <w:rPr>
          <w:rFonts w:ascii="Palatino Linotype" w:eastAsia="Palatino Linotype" w:hAnsi="Palatino Linotype" w:cs="Palatino Linotype"/>
          <w:sz w:val="24"/>
          <w:szCs w:val="24"/>
        </w:rPr>
        <w:t xml:space="preserve">; sin embargo, </w:t>
      </w:r>
      <w:r w:rsidR="00E1263D" w:rsidRPr="0046475B">
        <w:rPr>
          <w:rFonts w:ascii="Palatino Linotype" w:eastAsia="Palatino Linotype" w:hAnsi="Palatino Linotype" w:cs="Palatino Linotype"/>
          <w:sz w:val="24"/>
          <w:szCs w:val="24"/>
        </w:rPr>
        <w:t xml:space="preserve">la parte </w:t>
      </w:r>
      <w:r w:rsidR="00E1263D" w:rsidRPr="0046475B">
        <w:rPr>
          <w:rFonts w:ascii="Palatino Linotype" w:eastAsia="Palatino Linotype" w:hAnsi="Palatino Linotype" w:cs="Palatino Linotype"/>
          <w:b/>
          <w:sz w:val="24"/>
          <w:szCs w:val="24"/>
        </w:rPr>
        <w:t>Recurrente</w:t>
      </w:r>
      <w:r w:rsidR="00E1263D" w:rsidRPr="0046475B">
        <w:rPr>
          <w:rFonts w:ascii="Palatino Linotype" w:eastAsia="Palatino Linotype" w:hAnsi="Palatino Linotype" w:cs="Palatino Linotype"/>
          <w:sz w:val="24"/>
          <w:szCs w:val="24"/>
        </w:rPr>
        <w:t xml:space="preserve"> </w:t>
      </w:r>
      <w:r w:rsidR="00F12171" w:rsidRPr="0046475B">
        <w:rPr>
          <w:rFonts w:ascii="Palatino Linotype" w:eastAsia="Palatino Linotype" w:hAnsi="Palatino Linotype" w:cs="Palatino Linotype"/>
          <w:sz w:val="24"/>
          <w:szCs w:val="24"/>
        </w:rPr>
        <w:t>en fecha seis de octubre de dos mil veintitrés, adjuntó un archivo electrónico denominado “</w:t>
      </w:r>
      <w:r w:rsidR="00F12171" w:rsidRPr="0046475B">
        <w:rPr>
          <w:rFonts w:ascii="Palatino Linotype" w:eastAsia="Palatino Linotype" w:hAnsi="Palatino Linotype" w:cs="Palatino Linotype"/>
          <w:b/>
          <w:i/>
          <w:sz w:val="24"/>
          <w:szCs w:val="24"/>
        </w:rPr>
        <w:t>794 SAIMEX (3).</w:t>
      </w:r>
      <w:proofErr w:type="spellStart"/>
      <w:r w:rsidR="00F12171" w:rsidRPr="0046475B">
        <w:rPr>
          <w:rFonts w:ascii="Palatino Linotype" w:eastAsia="Palatino Linotype" w:hAnsi="Palatino Linotype" w:cs="Palatino Linotype"/>
          <w:b/>
          <w:i/>
          <w:sz w:val="24"/>
          <w:szCs w:val="24"/>
        </w:rPr>
        <w:t>pdf</w:t>
      </w:r>
      <w:proofErr w:type="spellEnd"/>
      <w:r w:rsidR="00F12171" w:rsidRPr="0046475B">
        <w:rPr>
          <w:rFonts w:ascii="Palatino Linotype" w:eastAsia="Palatino Linotype" w:hAnsi="Palatino Linotype" w:cs="Palatino Linotype"/>
          <w:sz w:val="24"/>
          <w:szCs w:val="24"/>
        </w:rPr>
        <w:t xml:space="preserve">” </w:t>
      </w:r>
      <w:r w:rsidR="00E1263D" w:rsidRPr="0046475B">
        <w:rPr>
          <w:rFonts w:ascii="Palatino Linotype" w:eastAsia="Palatino Linotype" w:hAnsi="Palatino Linotype" w:cs="Palatino Linotype"/>
          <w:sz w:val="24"/>
          <w:szCs w:val="24"/>
        </w:rPr>
        <w:t>como se muestra a continuación:</w:t>
      </w:r>
    </w:p>
    <w:p w14:paraId="370FD0E1" w14:textId="77777777" w:rsidR="00E1263D" w:rsidRPr="0046475B" w:rsidRDefault="00E1263D" w:rsidP="00E1263D">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sz w:val="12"/>
        </w:rPr>
      </w:pPr>
    </w:p>
    <w:p w14:paraId="74CD0DF1" w14:textId="5CA34AE8" w:rsidR="00E1263D" w:rsidRPr="0046475B" w:rsidRDefault="004D5C31" w:rsidP="00E1263D">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46475B">
        <w:rPr>
          <w:rFonts w:ascii="Palatino Linotype" w:eastAsia="Palatino Linotype" w:hAnsi="Palatino Linotype" w:cs="Palatino Linotype"/>
          <w:b/>
          <w:noProof/>
        </w:rPr>
        <w:drawing>
          <wp:inline distT="0" distB="0" distL="0" distR="0" wp14:anchorId="7F7D7FF8" wp14:editId="2E316E8E">
            <wp:extent cx="5756275" cy="1272540"/>
            <wp:effectExtent l="19050" t="19050" r="15875" b="228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275" cy="1272540"/>
                    </a:xfrm>
                    <a:prstGeom prst="rect">
                      <a:avLst/>
                    </a:prstGeom>
                    <a:ln w="3175">
                      <a:solidFill>
                        <a:schemeClr val="tx1"/>
                      </a:solidFill>
                    </a:ln>
                  </pic:spPr>
                </pic:pic>
              </a:graphicData>
            </a:graphic>
          </wp:inline>
        </w:drawing>
      </w:r>
      <w:r w:rsidR="00ED685C" w:rsidRPr="0046475B">
        <w:rPr>
          <w:rFonts w:ascii="Palatino Linotype" w:eastAsia="Palatino Linotype" w:hAnsi="Palatino Linotype" w:cs="Palatino Linotype"/>
          <w:b/>
          <w:noProof/>
        </w:rPr>
        <w:t xml:space="preserve"> </w:t>
      </w:r>
    </w:p>
    <w:p w14:paraId="799CDE51" w14:textId="77777777" w:rsidR="00E72F01" w:rsidRPr="0046475B" w:rsidRDefault="00E72F0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396AFF90" w14:textId="1212EF6B" w:rsidR="004D5C31" w:rsidRPr="0046475B" w:rsidRDefault="004D5C3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rPr>
        <w:t xml:space="preserve">Documento que aportó la parte </w:t>
      </w:r>
      <w:r w:rsidRPr="0046475B">
        <w:rPr>
          <w:rFonts w:ascii="Palatino Linotype" w:eastAsia="Palatino Linotype" w:hAnsi="Palatino Linotype" w:cs="Palatino Linotype"/>
          <w:b/>
          <w:sz w:val="24"/>
        </w:rPr>
        <w:t xml:space="preserve">Recurrente </w:t>
      </w:r>
      <w:r w:rsidRPr="0046475B">
        <w:rPr>
          <w:rFonts w:ascii="Palatino Linotype" w:eastAsia="Palatino Linotype" w:hAnsi="Palatino Linotype" w:cs="Palatino Linotype"/>
          <w:sz w:val="24"/>
        </w:rPr>
        <w:t xml:space="preserve">el cual de su análisis se advierte que contiene la Tarjeta Informativa número T.I./119/2023 del doce de septiembre de dos mil veintitrés y el </w:t>
      </w:r>
      <w:r w:rsidRPr="0046475B">
        <w:rPr>
          <w:rFonts w:ascii="Palatino Linotype" w:eastAsia="Palatino Linotype" w:hAnsi="Palatino Linotype" w:cs="Palatino Linotype"/>
          <w:b/>
          <w:sz w:val="24"/>
          <w:szCs w:val="24"/>
        </w:rPr>
        <w:t xml:space="preserve">documento denominado “Presupuesto Anual Autorizado para los Ejercicios Fiscales 2018-2022”, </w:t>
      </w:r>
      <w:r w:rsidR="001C6B9B" w:rsidRPr="0046475B">
        <w:rPr>
          <w:rFonts w:ascii="Palatino Linotype" w:eastAsia="Palatino Linotype" w:hAnsi="Palatino Linotype" w:cs="Palatino Linotype"/>
          <w:sz w:val="24"/>
          <w:szCs w:val="24"/>
        </w:rPr>
        <w:t>que remitió</w:t>
      </w:r>
      <w:r w:rsidRPr="0046475B">
        <w:rPr>
          <w:rFonts w:ascii="Palatino Linotype" w:eastAsia="Palatino Linotype" w:hAnsi="Palatino Linotype" w:cs="Palatino Linotype"/>
          <w:sz w:val="24"/>
          <w:szCs w:val="24"/>
        </w:rPr>
        <w:t xml:space="preserve"> en respuesta el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w:t>
      </w:r>
    </w:p>
    <w:p w14:paraId="4DE1456B" w14:textId="77777777" w:rsidR="004D5C31" w:rsidRPr="0046475B" w:rsidRDefault="004D5C3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1209CEBA" w14:textId="2411DFDC" w:rsidR="00E72F01" w:rsidRPr="0046475B" w:rsidRDefault="004A60DE">
      <w:pPr>
        <w:numPr>
          <w:ilvl w:val="0"/>
          <w:numId w:val="5"/>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lastRenderedPageBreak/>
        <w:t>Ampliación de plazo:</w:t>
      </w:r>
      <w:r w:rsidRPr="0046475B">
        <w:rPr>
          <w:rFonts w:ascii="Palatino Linotype" w:eastAsia="Palatino Linotype" w:hAnsi="Palatino Linotype" w:cs="Palatino Linotype"/>
          <w:sz w:val="24"/>
          <w:szCs w:val="24"/>
        </w:rPr>
        <w:t xml:space="preserve"> El</w:t>
      </w:r>
      <w:r w:rsidRPr="0046475B">
        <w:rPr>
          <w:rFonts w:ascii="Palatino Linotype" w:eastAsia="Palatino Linotype" w:hAnsi="Palatino Linotype" w:cs="Palatino Linotype"/>
          <w:b/>
          <w:sz w:val="24"/>
          <w:szCs w:val="24"/>
        </w:rPr>
        <w:t xml:space="preserve"> </w:t>
      </w:r>
      <w:r w:rsidR="004D5C31" w:rsidRPr="0046475B">
        <w:rPr>
          <w:rFonts w:ascii="Palatino Linotype" w:eastAsia="Palatino Linotype" w:hAnsi="Palatino Linotype" w:cs="Palatino Linotype"/>
          <w:b/>
          <w:sz w:val="24"/>
          <w:szCs w:val="24"/>
        </w:rPr>
        <w:t>veintiséis</w:t>
      </w:r>
      <w:r w:rsidR="001036BF" w:rsidRPr="0046475B">
        <w:rPr>
          <w:rFonts w:ascii="Palatino Linotype" w:eastAsia="Palatino Linotype" w:hAnsi="Palatino Linotype" w:cs="Palatino Linotype"/>
          <w:b/>
          <w:sz w:val="24"/>
          <w:szCs w:val="24"/>
        </w:rPr>
        <w:t xml:space="preserve"> de enero de dos mil veinticuatro</w:t>
      </w:r>
      <w:r w:rsidRPr="0046475B">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1D4C6E71" w14:textId="77777777" w:rsidR="00E72F01" w:rsidRPr="0046475B" w:rsidRDefault="00E72F01">
      <w:pPr>
        <w:spacing w:after="0" w:line="360" w:lineRule="auto"/>
        <w:ind w:right="49"/>
        <w:jc w:val="both"/>
        <w:rPr>
          <w:rFonts w:ascii="Palatino Linotype" w:eastAsia="Palatino Linotype" w:hAnsi="Palatino Linotype" w:cs="Palatino Linotype"/>
          <w:sz w:val="24"/>
          <w:szCs w:val="24"/>
        </w:rPr>
      </w:pPr>
    </w:p>
    <w:p w14:paraId="1835B9B9" w14:textId="77777777" w:rsidR="002A1707" w:rsidRPr="0046475B" w:rsidRDefault="002A1707" w:rsidP="002A1707">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022AB6C"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 </w:t>
      </w:r>
    </w:p>
    <w:p w14:paraId="2D17376F"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EB6780F"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 </w:t>
      </w:r>
    </w:p>
    <w:p w14:paraId="6928D660"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B515B0" w14:textId="77777777" w:rsidR="00E72F01" w:rsidRPr="0046475B" w:rsidRDefault="00E72F01">
      <w:pPr>
        <w:spacing w:after="0" w:line="360" w:lineRule="auto"/>
        <w:ind w:right="49"/>
        <w:jc w:val="both"/>
        <w:rPr>
          <w:rFonts w:ascii="Palatino Linotype" w:eastAsia="Palatino Linotype" w:hAnsi="Palatino Linotype" w:cs="Palatino Linotype"/>
          <w:sz w:val="24"/>
          <w:szCs w:val="24"/>
        </w:rPr>
      </w:pPr>
    </w:p>
    <w:p w14:paraId="640DE198"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946A33" w14:textId="77777777" w:rsidR="00E72F01" w:rsidRPr="0046475B" w:rsidRDefault="00E72F01">
      <w:pPr>
        <w:spacing w:after="0" w:line="360" w:lineRule="auto"/>
        <w:ind w:right="49"/>
        <w:jc w:val="both"/>
        <w:rPr>
          <w:rFonts w:ascii="Palatino Linotype" w:eastAsia="Palatino Linotype" w:hAnsi="Palatino Linotype" w:cs="Palatino Linotype"/>
          <w:sz w:val="24"/>
          <w:szCs w:val="24"/>
        </w:rPr>
      </w:pPr>
    </w:p>
    <w:p w14:paraId="6FBAE22B"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F837BF0" w14:textId="77777777" w:rsidR="00E72F01" w:rsidRPr="0046475B" w:rsidRDefault="00E72F01">
      <w:pPr>
        <w:spacing w:after="0" w:line="360" w:lineRule="auto"/>
        <w:ind w:right="49"/>
        <w:jc w:val="both"/>
        <w:rPr>
          <w:rFonts w:ascii="Palatino Linotype" w:eastAsia="Palatino Linotype" w:hAnsi="Palatino Linotype" w:cs="Palatino Linotype"/>
          <w:sz w:val="24"/>
          <w:szCs w:val="24"/>
        </w:rPr>
      </w:pPr>
    </w:p>
    <w:p w14:paraId="22368AD1" w14:textId="77777777" w:rsidR="00E72F01" w:rsidRPr="0046475B" w:rsidRDefault="004A60DE">
      <w:pPr>
        <w:tabs>
          <w:tab w:val="left" w:pos="709"/>
        </w:tabs>
        <w:spacing w:after="0" w:line="360" w:lineRule="auto"/>
        <w:ind w:left="567" w:right="560"/>
        <w:jc w:val="both"/>
        <w:rPr>
          <w:rFonts w:ascii="Palatino Linotype" w:eastAsia="Palatino Linotype" w:hAnsi="Palatino Linotype" w:cs="Palatino Linotype"/>
        </w:rPr>
      </w:pPr>
      <w:r w:rsidRPr="0046475B">
        <w:rPr>
          <w:rFonts w:ascii="Palatino Linotype" w:eastAsia="Palatino Linotype" w:hAnsi="Palatino Linotype" w:cs="Palatino Linotype"/>
          <w:b/>
          <w:sz w:val="24"/>
          <w:szCs w:val="24"/>
        </w:rPr>
        <w:t>a</w:t>
      </w:r>
      <w:r w:rsidRPr="0046475B">
        <w:rPr>
          <w:rFonts w:ascii="Palatino Linotype" w:eastAsia="Palatino Linotype" w:hAnsi="Palatino Linotype" w:cs="Palatino Linotype"/>
          <w:b/>
        </w:rPr>
        <w:t>)    Complejidad del asunto:</w:t>
      </w:r>
      <w:r w:rsidRPr="0046475B">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21784BAB" w14:textId="77777777" w:rsidR="00E72F01" w:rsidRPr="0046475B" w:rsidRDefault="004A60DE">
      <w:pPr>
        <w:tabs>
          <w:tab w:val="left" w:pos="709"/>
        </w:tabs>
        <w:spacing w:after="0" w:line="360" w:lineRule="auto"/>
        <w:ind w:left="567" w:right="560"/>
        <w:jc w:val="both"/>
        <w:rPr>
          <w:rFonts w:ascii="Palatino Linotype" w:eastAsia="Palatino Linotype" w:hAnsi="Palatino Linotype" w:cs="Palatino Linotype"/>
        </w:rPr>
      </w:pPr>
      <w:r w:rsidRPr="0046475B">
        <w:rPr>
          <w:rFonts w:ascii="Palatino Linotype" w:eastAsia="Palatino Linotype" w:hAnsi="Palatino Linotype" w:cs="Palatino Linotype"/>
          <w:b/>
        </w:rPr>
        <w:t>b)   Actividad Procesal del interesado</w:t>
      </w:r>
      <w:r w:rsidRPr="0046475B">
        <w:rPr>
          <w:rFonts w:ascii="Palatino Linotype" w:eastAsia="Palatino Linotype" w:hAnsi="Palatino Linotype" w:cs="Palatino Linotype"/>
        </w:rPr>
        <w:t>: Acciones u omisiones del interesado.</w:t>
      </w:r>
    </w:p>
    <w:p w14:paraId="1EFBAD80" w14:textId="77777777" w:rsidR="00E72F01" w:rsidRPr="0046475B" w:rsidRDefault="004A60DE">
      <w:pPr>
        <w:tabs>
          <w:tab w:val="left" w:pos="851"/>
        </w:tabs>
        <w:spacing w:after="0" w:line="360" w:lineRule="auto"/>
        <w:ind w:left="567" w:right="560"/>
        <w:jc w:val="both"/>
        <w:rPr>
          <w:rFonts w:ascii="Palatino Linotype" w:eastAsia="Palatino Linotype" w:hAnsi="Palatino Linotype" w:cs="Palatino Linotype"/>
        </w:rPr>
      </w:pPr>
      <w:r w:rsidRPr="0046475B">
        <w:rPr>
          <w:rFonts w:ascii="Palatino Linotype" w:eastAsia="Palatino Linotype" w:hAnsi="Palatino Linotype" w:cs="Palatino Linotype"/>
          <w:b/>
        </w:rPr>
        <w:t>c)  Conducta de la Autoridad:</w:t>
      </w:r>
      <w:r w:rsidRPr="0046475B">
        <w:rPr>
          <w:rFonts w:ascii="Palatino Linotype" w:eastAsia="Palatino Linotype" w:hAnsi="Palatino Linotype" w:cs="Palatino Linotype"/>
        </w:rPr>
        <w:t xml:space="preserve"> Las Acciones u omisiones realizadas en el procedimiento. Así como si la autoridad actuó con la debida diligencia.</w:t>
      </w:r>
    </w:p>
    <w:p w14:paraId="383BBAD4" w14:textId="77777777" w:rsidR="00E72F01" w:rsidRPr="0046475B" w:rsidRDefault="004A60DE">
      <w:pPr>
        <w:tabs>
          <w:tab w:val="left" w:pos="851"/>
        </w:tabs>
        <w:spacing w:after="0" w:line="360" w:lineRule="auto"/>
        <w:ind w:left="567" w:right="560"/>
        <w:jc w:val="both"/>
        <w:rPr>
          <w:rFonts w:ascii="Palatino Linotype" w:eastAsia="Palatino Linotype" w:hAnsi="Palatino Linotype" w:cs="Palatino Linotype"/>
        </w:rPr>
      </w:pPr>
      <w:r w:rsidRPr="0046475B">
        <w:rPr>
          <w:rFonts w:ascii="Palatino Linotype" w:eastAsia="Palatino Linotype" w:hAnsi="Palatino Linotype" w:cs="Palatino Linotype"/>
          <w:b/>
        </w:rPr>
        <w:t>d) La afectación generada en la situación jurídica de la persona involucrada en el proceso:</w:t>
      </w:r>
      <w:r w:rsidRPr="0046475B">
        <w:rPr>
          <w:rFonts w:ascii="Palatino Linotype" w:eastAsia="Palatino Linotype" w:hAnsi="Palatino Linotype" w:cs="Palatino Linotype"/>
        </w:rPr>
        <w:t xml:space="preserve"> Violación a sus derechos humanos.</w:t>
      </w:r>
    </w:p>
    <w:p w14:paraId="667B1AC0" w14:textId="77777777" w:rsidR="00E72F01" w:rsidRPr="0046475B" w:rsidRDefault="00E72F01">
      <w:pPr>
        <w:tabs>
          <w:tab w:val="left" w:pos="851"/>
        </w:tabs>
        <w:spacing w:after="0" w:line="360" w:lineRule="auto"/>
        <w:ind w:left="567" w:right="560"/>
        <w:jc w:val="both"/>
        <w:rPr>
          <w:rFonts w:ascii="Palatino Linotype" w:eastAsia="Palatino Linotype" w:hAnsi="Palatino Linotype" w:cs="Palatino Linotype"/>
        </w:rPr>
      </w:pPr>
    </w:p>
    <w:p w14:paraId="1BBE1962"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E09213"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 </w:t>
      </w:r>
    </w:p>
    <w:p w14:paraId="5050DC10"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Argumento que encuentra sustento en la jurisprudencia P./J. 32/92 emitida por el Pleno de la Suprema Corte de Justicia de la Nación de rubro “</w:t>
      </w:r>
      <w:r w:rsidRPr="0046475B">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46475B">
        <w:rPr>
          <w:rFonts w:ascii="Palatino Linotype" w:eastAsia="Palatino Linotype" w:hAnsi="Palatino Linotype" w:cs="Palatino Linotype"/>
          <w:sz w:val="24"/>
          <w:szCs w:val="24"/>
        </w:rPr>
        <w:t>, visible en la Gaceta del Seminario Judicial de la Federación con el registro digital 205635.</w:t>
      </w:r>
    </w:p>
    <w:p w14:paraId="491720A3"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 </w:t>
      </w:r>
    </w:p>
    <w:p w14:paraId="174BEA5B"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66A5011" w14:textId="77777777" w:rsidR="00E72F01" w:rsidRPr="0046475B" w:rsidRDefault="00E72F01">
      <w:pPr>
        <w:spacing w:after="0" w:line="360" w:lineRule="auto"/>
        <w:ind w:right="49"/>
        <w:jc w:val="both"/>
        <w:rPr>
          <w:rFonts w:ascii="Palatino Linotype" w:eastAsia="Palatino Linotype" w:hAnsi="Palatino Linotype" w:cs="Palatino Linotype"/>
          <w:sz w:val="24"/>
          <w:szCs w:val="24"/>
        </w:rPr>
      </w:pPr>
    </w:p>
    <w:p w14:paraId="478E800E"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40D377CC"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 </w:t>
      </w:r>
    </w:p>
    <w:p w14:paraId="0BA7975E" w14:textId="77777777" w:rsidR="00E72F01" w:rsidRPr="0046475B" w:rsidRDefault="004A60DE">
      <w:pPr>
        <w:spacing w:after="0" w:line="276" w:lineRule="auto"/>
        <w:ind w:left="567" w:right="560"/>
        <w:jc w:val="both"/>
        <w:rPr>
          <w:rFonts w:ascii="Palatino Linotype" w:eastAsia="Palatino Linotype" w:hAnsi="Palatino Linotype" w:cs="Palatino Linotype"/>
        </w:rPr>
      </w:pPr>
      <w:r w:rsidRPr="0046475B">
        <w:rPr>
          <w:rFonts w:ascii="Palatino Linotype" w:eastAsia="Palatino Linotype" w:hAnsi="Palatino Linotype" w:cs="Palatino Linotype"/>
          <w:b/>
        </w:rPr>
        <w:lastRenderedPageBreak/>
        <w:t xml:space="preserve"> “PLAZO RAZONABLE PARA RESOLVER. DIMENSIÓN Y EFECTOS DE ESTE CONCEPTO CUANDO SE ADUCE EXCESIVA CARGA DE TRABAJO.”</w:t>
      </w:r>
      <w:r w:rsidRPr="0046475B">
        <w:rPr>
          <w:rFonts w:ascii="Palatino Linotype" w:eastAsia="Palatino Linotype" w:hAnsi="Palatino Linotype" w:cs="Palatino Linotype"/>
        </w:rPr>
        <w:t xml:space="preserve"> consultable en el Seminario Judicial de la Federación y su gaceta, con el registro digital 2002351.</w:t>
      </w:r>
    </w:p>
    <w:p w14:paraId="3766A4DA" w14:textId="77777777" w:rsidR="00E72F01" w:rsidRPr="0046475B" w:rsidRDefault="004A60DE">
      <w:pPr>
        <w:spacing w:after="0" w:line="276" w:lineRule="auto"/>
        <w:ind w:left="567" w:right="560"/>
        <w:jc w:val="both"/>
        <w:rPr>
          <w:rFonts w:ascii="Palatino Linotype" w:eastAsia="Palatino Linotype" w:hAnsi="Palatino Linotype" w:cs="Palatino Linotype"/>
        </w:rPr>
      </w:pPr>
      <w:r w:rsidRPr="0046475B">
        <w:rPr>
          <w:rFonts w:ascii="Palatino Linotype" w:eastAsia="Palatino Linotype" w:hAnsi="Palatino Linotype" w:cs="Palatino Linotype"/>
        </w:rPr>
        <w:t xml:space="preserve"> </w:t>
      </w:r>
    </w:p>
    <w:p w14:paraId="77CEFF68" w14:textId="77777777" w:rsidR="00E72F01" w:rsidRPr="0046475B" w:rsidRDefault="004A60DE">
      <w:pPr>
        <w:spacing w:after="0" w:line="276" w:lineRule="auto"/>
        <w:ind w:left="567" w:right="560"/>
        <w:jc w:val="both"/>
        <w:rPr>
          <w:rFonts w:ascii="Palatino Linotype" w:eastAsia="Palatino Linotype" w:hAnsi="Palatino Linotype" w:cs="Palatino Linotype"/>
        </w:rPr>
      </w:pPr>
      <w:r w:rsidRPr="0046475B">
        <w:rPr>
          <w:rFonts w:ascii="Palatino Linotype" w:eastAsia="Palatino Linotype" w:hAnsi="Palatino Linotype" w:cs="Palatino Linotype"/>
          <w:b/>
        </w:rPr>
        <w:t>“PLAZO RAZONABLE PARA RESOLVER. CONCEPTO Y ELEMENTOS QUE LO INTEGRAN A LA LUZ DEL DERECHO INTERNACIONAL DE LOS DERECHOS HUMANOS.”,</w:t>
      </w:r>
      <w:r w:rsidRPr="0046475B">
        <w:rPr>
          <w:rFonts w:ascii="Palatino Linotype" w:eastAsia="Palatino Linotype" w:hAnsi="Palatino Linotype" w:cs="Palatino Linotype"/>
        </w:rPr>
        <w:t xml:space="preserve"> visible en el Seminario Judicial de la Federación y su gaceta, con el registro digital 2002350.</w:t>
      </w:r>
    </w:p>
    <w:p w14:paraId="5B292C2B" w14:textId="77777777" w:rsidR="00E72F01" w:rsidRPr="0046475B" w:rsidRDefault="00E72F0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906355" w14:textId="77777777" w:rsidR="00E72F01" w:rsidRPr="0046475B" w:rsidRDefault="004A60D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1F3F9B6F" w14:textId="77777777" w:rsidR="00E72F01" w:rsidRPr="0046475B" w:rsidRDefault="00E72F0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63AA5D9" w14:textId="01A260A6" w:rsidR="00E72F01" w:rsidRPr="0046475B" w:rsidRDefault="004A60DE">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Cierre de instrucción</w:t>
      </w:r>
      <w:r w:rsidRPr="0046475B">
        <w:rPr>
          <w:rFonts w:ascii="Palatino Linotype" w:eastAsia="Palatino Linotype" w:hAnsi="Palatino Linotype" w:cs="Palatino Linotype"/>
          <w:sz w:val="24"/>
          <w:szCs w:val="24"/>
        </w:rPr>
        <w:t xml:space="preserve">. En fecha </w:t>
      </w:r>
      <w:r w:rsidR="004D5C31" w:rsidRPr="0046475B">
        <w:rPr>
          <w:rFonts w:ascii="Palatino Linotype" w:eastAsia="Palatino Linotype" w:hAnsi="Palatino Linotype" w:cs="Palatino Linotype"/>
          <w:b/>
          <w:sz w:val="24"/>
          <w:szCs w:val="24"/>
        </w:rPr>
        <w:t>veintiséis de enero de dos mil veinticuatro</w:t>
      </w:r>
      <w:r w:rsidRPr="0046475B">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72F95C55" w14:textId="77777777" w:rsidR="00E72F01" w:rsidRPr="0046475B" w:rsidRDefault="00E72F0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358154C"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4535FE85" w14:textId="77777777" w:rsidR="00E72F01" w:rsidRPr="0046475B" w:rsidRDefault="00E72F0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371FC19" w14:textId="77777777" w:rsidR="00E72F01" w:rsidRPr="0046475B" w:rsidRDefault="004A60DE">
      <w:pPr>
        <w:spacing w:after="0" w:line="360" w:lineRule="auto"/>
        <w:ind w:right="49"/>
        <w:jc w:val="center"/>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II.</w:t>
      </w:r>
      <w:r w:rsidRPr="0046475B">
        <w:rPr>
          <w:rFonts w:ascii="Palatino Linotype" w:eastAsia="Palatino Linotype" w:hAnsi="Palatino Linotype" w:cs="Palatino Linotype"/>
          <w:b/>
          <w:sz w:val="24"/>
          <w:szCs w:val="24"/>
        </w:rPr>
        <w:tab/>
        <w:t>C O N S I D E R A N D O:</w:t>
      </w:r>
    </w:p>
    <w:p w14:paraId="06E12560" w14:textId="77777777" w:rsidR="00E72F01" w:rsidRPr="0046475B" w:rsidRDefault="00E72F01">
      <w:pPr>
        <w:spacing w:after="0" w:line="360" w:lineRule="auto"/>
        <w:ind w:right="49"/>
        <w:jc w:val="both"/>
        <w:rPr>
          <w:rFonts w:ascii="Palatino Linotype" w:eastAsia="Palatino Linotype" w:hAnsi="Palatino Linotype" w:cs="Palatino Linotype"/>
          <w:sz w:val="24"/>
          <w:szCs w:val="24"/>
        </w:rPr>
      </w:pPr>
    </w:p>
    <w:p w14:paraId="7783AF06" w14:textId="77777777" w:rsidR="00B17802" w:rsidRPr="0046475B" w:rsidRDefault="00B17802" w:rsidP="00B17802">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lastRenderedPageBreak/>
        <w:t>Primero. Competencia.</w:t>
      </w:r>
      <w:r w:rsidRPr="0046475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2974184" w14:textId="77777777" w:rsidR="00E72F01" w:rsidRPr="0046475B" w:rsidRDefault="00E72F01">
      <w:pPr>
        <w:spacing w:after="0" w:line="360" w:lineRule="auto"/>
        <w:ind w:right="49"/>
        <w:jc w:val="both"/>
        <w:rPr>
          <w:rFonts w:ascii="Palatino Linotype" w:eastAsia="Palatino Linotype" w:hAnsi="Palatino Linotype" w:cs="Palatino Linotype"/>
          <w:sz w:val="24"/>
          <w:szCs w:val="24"/>
        </w:rPr>
      </w:pPr>
    </w:p>
    <w:p w14:paraId="6FB9356C" w14:textId="77777777" w:rsidR="00E72F01" w:rsidRPr="0046475B" w:rsidRDefault="004A60DE">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Segundo. Oportunidad y Procedibilidad del Recurso de Revisión</w:t>
      </w:r>
      <w:r w:rsidRPr="0046475B">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F437396" w14:textId="77777777" w:rsidR="00E72F01" w:rsidRPr="0046475B" w:rsidRDefault="00E72F01">
      <w:pPr>
        <w:spacing w:after="0" w:line="360" w:lineRule="auto"/>
        <w:jc w:val="both"/>
        <w:rPr>
          <w:rFonts w:ascii="Palatino Linotype" w:eastAsia="Palatino Linotype" w:hAnsi="Palatino Linotype" w:cs="Palatino Linotype"/>
        </w:rPr>
      </w:pPr>
    </w:p>
    <w:p w14:paraId="49B60501" w14:textId="7582FFAB" w:rsidR="00E72F01" w:rsidRPr="0046475B" w:rsidRDefault="004A60DE">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r w:rsidRPr="0046475B">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 xml:space="preserve"> remitió su respuesta en fecha </w:t>
      </w:r>
      <w:r w:rsidR="00B17802" w:rsidRPr="0046475B">
        <w:rPr>
          <w:rFonts w:ascii="Palatino Linotype" w:eastAsia="Palatino Linotype" w:hAnsi="Palatino Linotype" w:cs="Palatino Linotype"/>
          <w:b/>
          <w:sz w:val="24"/>
          <w:szCs w:val="24"/>
        </w:rPr>
        <w:t>trece de septiembre</w:t>
      </w:r>
      <w:r w:rsidRPr="0046475B">
        <w:rPr>
          <w:rFonts w:ascii="Palatino Linotype" w:eastAsia="Palatino Linotype" w:hAnsi="Palatino Linotype" w:cs="Palatino Linotype"/>
          <w:b/>
          <w:sz w:val="24"/>
          <w:szCs w:val="24"/>
        </w:rPr>
        <w:t xml:space="preserve"> de dos mil veintitrés</w:t>
      </w:r>
      <w:r w:rsidRPr="0046475B">
        <w:rPr>
          <w:rFonts w:ascii="Palatino Linotype" w:eastAsia="Palatino Linotype" w:hAnsi="Palatino Linotype" w:cs="Palatino Linotype"/>
          <w:sz w:val="24"/>
          <w:szCs w:val="24"/>
        </w:rPr>
        <w:t>,</w:t>
      </w:r>
      <w:r w:rsidRPr="0046475B">
        <w:rPr>
          <w:rFonts w:ascii="Palatino Linotype" w:eastAsia="Palatino Linotype" w:hAnsi="Palatino Linotype" w:cs="Palatino Linotype"/>
          <w:b/>
          <w:sz w:val="24"/>
          <w:szCs w:val="24"/>
        </w:rPr>
        <w:t xml:space="preserve"> </w:t>
      </w:r>
      <w:r w:rsidRPr="0046475B">
        <w:rPr>
          <w:rFonts w:ascii="Palatino Linotype" w:eastAsia="Palatino Linotype" w:hAnsi="Palatino Linotype" w:cs="Palatino Linotype"/>
          <w:sz w:val="24"/>
          <w:szCs w:val="24"/>
        </w:rPr>
        <w:t xml:space="preserve">mientras que el recurso de revisión interpuesto por la parte </w:t>
      </w:r>
      <w:r w:rsidRPr="0046475B">
        <w:rPr>
          <w:rFonts w:ascii="Palatino Linotype" w:eastAsia="Palatino Linotype" w:hAnsi="Palatino Linotype" w:cs="Palatino Linotype"/>
          <w:b/>
          <w:sz w:val="24"/>
          <w:szCs w:val="24"/>
        </w:rPr>
        <w:t>Recurrente</w:t>
      </w:r>
      <w:r w:rsidRPr="0046475B">
        <w:rPr>
          <w:rFonts w:ascii="Palatino Linotype" w:eastAsia="Palatino Linotype" w:hAnsi="Palatino Linotype" w:cs="Palatino Linotype"/>
          <w:sz w:val="24"/>
          <w:szCs w:val="24"/>
        </w:rPr>
        <w:t xml:space="preserve"> se tuvo por presentado el </w:t>
      </w:r>
      <w:r w:rsidR="00541AB5" w:rsidRPr="0046475B">
        <w:rPr>
          <w:rFonts w:ascii="Palatino Linotype" w:eastAsia="Palatino Linotype" w:hAnsi="Palatino Linotype" w:cs="Palatino Linotype"/>
          <w:b/>
          <w:sz w:val="24"/>
          <w:szCs w:val="24"/>
        </w:rPr>
        <w:t>tres de octubre</w:t>
      </w:r>
      <w:r w:rsidRPr="0046475B">
        <w:rPr>
          <w:rFonts w:ascii="Palatino Linotype" w:eastAsia="Palatino Linotype" w:hAnsi="Palatino Linotype" w:cs="Palatino Linotype"/>
          <w:b/>
          <w:sz w:val="24"/>
          <w:szCs w:val="24"/>
        </w:rPr>
        <w:t xml:space="preserve"> de dos mil veintitrés</w:t>
      </w:r>
      <w:r w:rsidRPr="0046475B">
        <w:rPr>
          <w:rFonts w:ascii="Palatino Linotype" w:eastAsia="Palatino Linotype" w:hAnsi="Palatino Linotype" w:cs="Palatino Linotype"/>
          <w:sz w:val="24"/>
          <w:szCs w:val="24"/>
        </w:rPr>
        <w:t xml:space="preserve">, esto es al </w:t>
      </w:r>
      <w:r w:rsidR="00541AB5" w:rsidRPr="0046475B">
        <w:rPr>
          <w:rFonts w:ascii="Palatino Linotype" w:eastAsia="Palatino Linotype" w:hAnsi="Palatino Linotype" w:cs="Palatino Linotype"/>
          <w:sz w:val="24"/>
          <w:szCs w:val="24"/>
        </w:rPr>
        <w:t>décimo cuarto</w:t>
      </w:r>
      <w:r w:rsidRPr="0046475B">
        <w:rPr>
          <w:rFonts w:ascii="Palatino Linotype" w:eastAsia="Palatino Linotype" w:hAnsi="Palatino Linotype" w:cs="Palatino Linotype"/>
          <w:sz w:val="24"/>
          <w:szCs w:val="24"/>
        </w:rPr>
        <w:t xml:space="preserve"> día hábil siguiente a la fecha en que se tuvo </w:t>
      </w:r>
      <w:r w:rsidRPr="0046475B">
        <w:rPr>
          <w:rFonts w:ascii="Palatino Linotype" w:eastAsia="Palatino Linotype" w:hAnsi="Palatino Linotype" w:cs="Palatino Linotype"/>
          <w:sz w:val="24"/>
          <w:szCs w:val="24"/>
        </w:rPr>
        <w:lastRenderedPageBreak/>
        <w:t>conocimiento de la respuesta; por lo que, se concluye que el presente recurso de revisión se encuentra dentro de los márgenes temporales previstos en las disposiciones legales referidas.</w:t>
      </w:r>
    </w:p>
    <w:p w14:paraId="66EAC416" w14:textId="77777777" w:rsidR="00E72F01" w:rsidRPr="0046475B" w:rsidRDefault="00E72F01">
      <w:pPr>
        <w:spacing w:after="0" w:line="360" w:lineRule="auto"/>
        <w:jc w:val="both"/>
        <w:rPr>
          <w:rFonts w:ascii="Palatino Linotype" w:eastAsia="Palatino Linotype" w:hAnsi="Palatino Linotype" w:cs="Palatino Linotype"/>
          <w:sz w:val="24"/>
          <w:szCs w:val="24"/>
        </w:rPr>
      </w:pPr>
    </w:p>
    <w:p w14:paraId="57718032" w14:textId="77777777" w:rsidR="00E72F01" w:rsidRPr="0046475B" w:rsidRDefault="004A60DE">
      <w:pPr>
        <w:spacing w:after="0" w:line="360"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sz w:val="24"/>
          <w:szCs w:val="24"/>
        </w:rPr>
        <w:t xml:space="preserve">Así también, por cuanto hace a la procedibilidad del recurso de revisión, una </w:t>
      </w:r>
      <w:r w:rsidR="00EC4636" w:rsidRPr="0046475B">
        <w:rPr>
          <w:rFonts w:ascii="Palatino Linotype" w:eastAsia="Palatino Linotype" w:hAnsi="Palatino Linotype" w:cs="Palatino Linotype"/>
          <w:sz w:val="24"/>
          <w:szCs w:val="24"/>
        </w:rPr>
        <w:t>vez realizado el análisis del formato</w:t>
      </w:r>
      <w:r w:rsidRPr="0046475B">
        <w:rPr>
          <w:rFonts w:ascii="Palatino Linotype" w:eastAsia="Palatino Linotype" w:hAnsi="Palatino Linotype" w:cs="Palatino Linotype"/>
          <w:sz w:val="24"/>
          <w:szCs w:val="24"/>
        </w:rPr>
        <w:t xml:space="preserve">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46475B">
        <w:rPr>
          <w:rFonts w:ascii="Palatino Linotype" w:eastAsia="Palatino Linotype" w:hAnsi="Palatino Linotype" w:cs="Palatino Linotype"/>
          <w:b/>
          <w:sz w:val="24"/>
          <w:szCs w:val="24"/>
        </w:rPr>
        <w:t>SAIMEX.</w:t>
      </w:r>
    </w:p>
    <w:p w14:paraId="384FCFD6" w14:textId="77777777" w:rsidR="002C73A7" w:rsidRPr="0046475B" w:rsidRDefault="002C73A7">
      <w:pPr>
        <w:spacing w:after="0" w:line="360" w:lineRule="auto"/>
        <w:jc w:val="both"/>
        <w:rPr>
          <w:rFonts w:ascii="Palatino Linotype" w:eastAsia="Palatino Linotype" w:hAnsi="Palatino Linotype" w:cs="Palatino Linotype"/>
          <w:b/>
          <w:sz w:val="24"/>
          <w:szCs w:val="24"/>
        </w:rPr>
      </w:pPr>
    </w:p>
    <w:p w14:paraId="68E51E21" w14:textId="77777777" w:rsidR="002C73A7" w:rsidRPr="0046475B" w:rsidRDefault="002C73A7" w:rsidP="002C73A7">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Por otro lado, es de suma importancia mencionar que, si bien la parte</w:t>
      </w:r>
      <w:r w:rsidRPr="0046475B">
        <w:rPr>
          <w:rFonts w:ascii="Palatino Linotype" w:eastAsia="Palatino Linotype" w:hAnsi="Palatino Linotype" w:cs="Palatino Linotype"/>
          <w:b/>
          <w:sz w:val="24"/>
          <w:szCs w:val="24"/>
        </w:rPr>
        <w:t xml:space="preserve"> Recurrente</w:t>
      </w:r>
      <w:r w:rsidRPr="0046475B">
        <w:rPr>
          <w:rFonts w:ascii="Palatino Linotype" w:eastAsia="Palatino Linotype" w:hAnsi="Palatino Linotype" w:cs="Palatino Linotype"/>
          <w:sz w:val="24"/>
          <w:szCs w:val="24"/>
        </w:rPr>
        <w:t xml:space="preserve"> no proporcionó nombre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8C1CC94" w14:textId="77777777" w:rsidR="002C73A7" w:rsidRPr="0046475B" w:rsidRDefault="002C73A7" w:rsidP="002C73A7">
      <w:pPr>
        <w:spacing w:after="0" w:line="360" w:lineRule="auto"/>
        <w:jc w:val="both"/>
        <w:rPr>
          <w:rFonts w:ascii="Palatino Linotype" w:eastAsia="Palatino Linotype" w:hAnsi="Palatino Linotype" w:cs="Palatino Linotype"/>
          <w:sz w:val="24"/>
          <w:szCs w:val="24"/>
        </w:rPr>
      </w:pPr>
    </w:p>
    <w:p w14:paraId="7DD21584" w14:textId="77777777" w:rsidR="002C73A7" w:rsidRPr="0046475B" w:rsidRDefault="002C73A7" w:rsidP="002C73A7">
      <w:pPr>
        <w:spacing w:after="0" w:line="276" w:lineRule="auto"/>
        <w:ind w:left="851" w:right="902"/>
        <w:jc w:val="both"/>
        <w:rPr>
          <w:rFonts w:ascii="Palatino Linotype" w:eastAsia="Palatino Linotype" w:hAnsi="Palatino Linotype" w:cs="Palatino Linotype"/>
        </w:rPr>
      </w:pPr>
      <w:r w:rsidRPr="0046475B">
        <w:rPr>
          <w:rFonts w:ascii="Palatino Linotype" w:eastAsia="Palatino Linotype" w:hAnsi="Palatino Linotype" w:cs="Palatino Linotype"/>
          <w:i/>
        </w:rPr>
        <w:t>"</w:t>
      </w:r>
      <w:r w:rsidRPr="0046475B">
        <w:rPr>
          <w:rFonts w:ascii="Palatino Linotype" w:eastAsia="Palatino Linotype" w:hAnsi="Palatino Linotype" w:cs="Palatino Linotype"/>
          <w:b/>
          <w:i/>
        </w:rPr>
        <w:t xml:space="preserve">Las solicitudes </w:t>
      </w:r>
      <w:r w:rsidRPr="0046475B">
        <w:rPr>
          <w:rFonts w:ascii="Palatino Linotype" w:eastAsia="Palatino Linotype" w:hAnsi="Palatino Linotype" w:cs="Palatino Linotype"/>
          <w:b/>
          <w:i/>
          <w:u w:val="single"/>
        </w:rPr>
        <w:t>anónimas,</w:t>
      </w:r>
      <w:r w:rsidRPr="0046475B">
        <w:rPr>
          <w:rFonts w:ascii="Palatino Linotype" w:eastAsia="Palatino Linotype" w:hAnsi="Palatino Linotype" w:cs="Palatino Linotype"/>
          <w:i/>
        </w:rPr>
        <w:t xml:space="preserve"> con nombre incompleto o seudónimo </w:t>
      </w:r>
      <w:r w:rsidRPr="0046475B">
        <w:rPr>
          <w:rFonts w:ascii="Palatino Linotype" w:eastAsia="Palatino Linotype" w:hAnsi="Palatino Linotype" w:cs="Palatino Linotype"/>
          <w:b/>
          <w:i/>
        </w:rPr>
        <w:t>serán procedentes para su trámite por parte del sujeto obligado ante quien se presente</w:t>
      </w:r>
      <w:r w:rsidRPr="0046475B">
        <w:rPr>
          <w:rFonts w:ascii="Palatino Linotype" w:eastAsia="Palatino Linotype" w:hAnsi="Palatino Linotype" w:cs="Palatino Linotype"/>
          <w:i/>
        </w:rPr>
        <w:t>. No podrá requerirse información adicional con motivo del nombre proporcionado por el solicitante."</w:t>
      </w:r>
    </w:p>
    <w:p w14:paraId="7F905B4A" w14:textId="77777777" w:rsidR="00E72F01" w:rsidRPr="0046475B" w:rsidRDefault="00E72F01">
      <w:pPr>
        <w:spacing w:after="0" w:line="360" w:lineRule="auto"/>
        <w:jc w:val="both"/>
        <w:rPr>
          <w:rFonts w:ascii="Palatino Linotype" w:eastAsia="Palatino Linotype" w:hAnsi="Palatino Linotype" w:cs="Palatino Linotype"/>
          <w:b/>
          <w:sz w:val="24"/>
          <w:szCs w:val="24"/>
        </w:rPr>
      </w:pPr>
    </w:p>
    <w:p w14:paraId="2C884786" w14:textId="77777777" w:rsidR="00E72F01" w:rsidRPr="0046475B" w:rsidRDefault="004A60DE">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 xml:space="preserve">Finalmente, se advierte que resulta procedente la interposición del recurso, según lo manifestado por la parte </w:t>
      </w:r>
      <w:r w:rsidRPr="0046475B">
        <w:rPr>
          <w:rFonts w:ascii="Palatino Linotype" w:eastAsia="Palatino Linotype" w:hAnsi="Palatino Linotype" w:cs="Palatino Linotype"/>
          <w:b/>
          <w:sz w:val="24"/>
          <w:szCs w:val="24"/>
        </w:rPr>
        <w:t>Recurrente</w:t>
      </w:r>
      <w:r w:rsidRPr="0046475B">
        <w:rPr>
          <w:rFonts w:ascii="Palatino Linotype" w:eastAsia="Palatino Linotype" w:hAnsi="Palatino Linotype" w:cs="Palatino Linotype"/>
          <w:sz w:val="24"/>
          <w:szCs w:val="24"/>
        </w:rPr>
        <w:t xml:space="preserve"> en sus motivos de inconformidad, de acuerdo</w:t>
      </w:r>
      <w:r w:rsidR="00083FE4" w:rsidRPr="0046475B">
        <w:rPr>
          <w:rFonts w:ascii="Palatino Linotype" w:eastAsia="Palatino Linotype" w:hAnsi="Palatino Linotype" w:cs="Palatino Linotype"/>
          <w:sz w:val="24"/>
          <w:szCs w:val="24"/>
        </w:rPr>
        <w:t xml:space="preserve"> con el artículo 179, fracción V</w:t>
      </w:r>
      <w:r w:rsidRPr="0046475B">
        <w:rPr>
          <w:rFonts w:ascii="Palatino Linotype" w:eastAsia="Palatino Linotype" w:hAnsi="Palatino Linotype" w:cs="Palatino Linotype"/>
          <w:sz w:val="24"/>
          <w:szCs w:val="24"/>
        </w:rPr>
        <w:t xml:space="preserve"> del ordenamiento legal citado, que a la letra dice: </w:t>
      </w:r>
    </w:p>
    <w:p w14:paraId="032CA764" w14:textId="77777777" w:rsidR="00E72F01" w:rsidRPr="0046475B" w:rsidRDefault="00E72F01">
      <w:pPr>
        <w:spacing w:after="0" w:line="360" w:lineRule="auto"/>
        <w:jc w:val="both"/>
        <w:rPr>
          <w:rFonts w:ascii="Palatino Linotype" w:eastAsia="Palatino Linotype" w:hAnsi="Palatino Linotype" w:cs="Palatino Linotype"/>
        </w:rPr>
      </w:pPr>
    </w:p>
    <w:p w14:paraId="631E5449" w14:textId="77777777" w:rsidR="00E72F01" w:rsidRPr="0046475B" w:rsidRDefault="004A60DE">
      <w:pPr>
        <w:spacing w:after="0" w:line="276" w:lineRule="auto"/>
        <w:ind w:left="567" w:right="902"/>
        <w:jc w:val="both"/>
        <w:rPr>
          <w:rFonts w:ascii="Palatino Linotype" w:eastAsia="Palatino Linotype" w:hAnsi="Palatino Linotype" w:cs="Palatino Linotype"/>
          <w:i/>
        </w:rPr>
      </w:pPr>
      <w:r w:rsidRPr="0046475B">
        <w:rPr>
          <w:rFonts w:ascii="Palatino Linotype" w:eastAsia="Palatino Linotype" w:hAnsi="Palatino Linotype" w:cs="Palatino Linotype"/>
          <w:i/>
        </w:rPr>
        <w:t>“</w:t>
      </w:r>
      <w:r w:rsidRPr="0046475B">
        <w:rPr>
          <w:rFonts w:ascii="Palatino Linotype" w:eastAsia="Palatino Linotype" w:hAnsi="Palatino Linotype" w:cs="Palatino Linotype"/>
          <w:b/>
          <w:i/>
        </w:rPr>
        <w:t>Artículo 179.</w:t>
      </w:r>
      <w:r w:rsidRPr="0046475B">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D944DC4" w14:textId="77777777" w:rsidR="00E72F01" w:rsidRPr="0046475B" w:rsidRDefault="00083FE4">
      <w:pPr>
        <w:spacing w:after="0" w:line="276" w:lineRule="auto"/>
        <w:ind w:left="567" w:right="902"/>
        <w:jc w:val="both"/>
        <w:rPr>
          <w:rFonts w:ascii="Palatino Linotype" w:eastAsia="Palatino Linotype" w:hAnsi="Palatino Linotype" w:cs="Palatino Linotype"/>
          <w:i/>
        </w:rPr>
      </w:pPr>
      <w:r w:rsidRPr="0046475B">
        <w:rPr>
          <w:rFonts w:ascii="Palatino Linotype" w:eastAsia="Palatino Linotype" w:hAnsi="Palatino Linotype" w:cs="Palatino Linotype"/>
          <w:i/>
        </w:rPr>
        <w:t>[…]</w:t>
      </w:r>
    </w:p>
    <w:p w14:paraId="5D780921" w14:textId="77777777" w:rsidR="00E72F01" w:rsidRPr="0046475B" w:rsidRDefault="00083FE4">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46475B">
        <w:rPr>
          <w:rFonts w:ascii="Palatino Linotype" w:eastAsia="Palatino Linotype" w:hAnsi="Palatino Linotype" w:cs="Palatino Linotype"/>
          <w:b/>
          <w:i/>
        </w:rPr>
        <w:t>V. La entrega de información incompleta</w:t>
      </w:r>
      <w:r w:rsidR="006735AC" w:rsidRPr="0046475B">
        <w:rPr>
          <w:rFonts w:ascii="Palatino Linotype" w:eastAsia="Palatino Linotype" w:hAnsi="Palatino Linotype" w:cs="Palatino Linotype"/>
          <w:b/>
          <w:i/>
        </w:rPr>
        <w:t>;</w:t>
      </w:r>
    </w:p>
    <w:p w14:paraId="61032847" w14:textId="77777777" w:rsidR="00E72F01" w:rsidRPr="0046475B" w:rsidRDefault="004A60D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46475B">
        <w:rPr>
          <w:rFonts w:ascii="Palatino Linotype" w:eastAsia="Palatino Linotype" w:hAnsi="Palatino Linotype" w:cs="Palatino Linotype"/>
          <w:i/>
        </w:rPr>
        <w:t>[…]”</w:t>
      </w:r>
    </w:p>
    <w:p w14:paraId="512D1E35" w14:textId="77777777" w:rsidR="00E72F01" w:rsidRPr="0046475B" w:rsidRDefault="00E72F01">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4AECBF1B" w14:textId="77777777" w:rsidR="00E72F01" w:rsidRPr="0046475B" w:rsidRDefault="004A60DE">
      <w:pPr>
        <w:spacing w:after="0" w:line="360"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 xml:space="preserve">Tercero. Materia de la revisión. </w:t>
      </w:r>
      <w:r w:rsidRPr="0046475B">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46475B">
        <w:rPr>
          <w:rFonts w:ascii="Palatino Linotype" w:eastAsia="Palatino Linotype" w:hAnsi="Palatino Linotype" w:cs="Palatino Linotype"/>
          <w:b/>
          <w:sz w:val="24"/>
          <w:szCs w:val="24"/>
        </w:rPr>
        <w:t xml:space="preserve">verificar si la respuesta </w:t>
      </w:r>
      <w:r w:rsidR="006735AC" w:rsidRPr="0046475B">
        <w:rPr>
          <w:rFonts w:ascii="Palatino Linotype" w:eastAsia="Palatino Linotype" w:hAnsi="Palatino Linotype" w:cs="Palatino Linotype"/>
          <w:b/>
          <w:sz w:val="24"/>
          <w:szCs w:val="24"/>
        </w:rPr>
        <w:t>otorgada</w:t>
      </w:r>
      <w:r w:rsidRPr="0046475B">
        <w:rPr>
          <w:rFonts w:ascii="Palatino Linotype" w:eastAsia="Palatino Linotype" w:hAnsi="Palatino Linotype" w:cs="Palatino Linotype"/>
          <w:b/>
          <w:sz w:val="24"/>
          <w:szCs w:val="24"/>
        </w:rPr>
        <w:t xml:space="preserve"> por el Sujeto Obligado </w:t>
      </w:r>
      <w:r w:rsidR="006735AC" w:rsidRPr="0046475B">
        <w:rPr>
          <w:rFonts w:ascii="Palatino Linotype" w:eastAsia="Palatino Linotype" w:hAnsi="Palatino Linotype" w:cs="Palatino Linotype"/>
          <w:b/>
          <w:sz w:val="24"/>
          <w:szCs w:val="24"/>
        </w:rPr>
        <w:t>es adecuada y suficiente</w:t>
      </w:r>
      <w:r w:rsidRPr="0046475B">
        <w:rPr>
          <w:rFonts w:ascii="Palatino Linotype" w:eastAsia="Palatino Linotype" w:hAnsi="Palatino Linotype" w:cs="Palatino Linotype"/>
          <w:b/>
          <w:sz w:val="24"/>
          <w:szCs w:val="24"/>
        </w:rPr>
        <w:t xml:space="preserve"> para satisfacer el derecho de acceso a la información pública de la parte Recurrente,</w:t>
      </w:r>
      <w:r w:rsidRPr="0046475B">
        <w:rPr>
          <w:rFonts w:ascii="Palatino Linotype" w:eastAsia="Palatino Linotype" w:hAnsi="Palatino Linotype" w:cs="Palatino Linotype"/>
          <w:sz w:val="24"/>
          <w:szCs w:val="24"/>
        </w:rPr>
        <w:t xml:space="preserve"> o en su defecto, en caso de ser procedente, ordenar la entrega de información oportuna.</w:t>
      </w:r>
    </w:p>
    <w:p w14:paraId="776C3F34" w14:textId="77777777" w:rsidR="00E72F01" w:rsidRPr="0046475B" w:rsidRDefault="00E72F01">
      <w:pPr>
        <w:spacing w:after="0" w:line="360" w:lineRule="auto"/>
        <w:jc w:val="both"/>
        <w:rPr>
          <w:rFonts w:ascii="Palatino Linotype" w:eastAsia="Palatino Linotype" w:hAnsi="Palatino Linotype" w:cs="Palatino Linotype"/>
          <w:sz w:val="24"/>
          <w:szCs w:val="24"/>
        </w:rPr>
      </w:pPr>
    </w:p>
    <w:p w14:paraId="0EC1AA46" w14:textId="77777777" w:rsidR="00E72F01" w:rsidRPr="0046475B" w:rsidRDefault="004A60D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 xml:space="preserve">Cuarto. Estudio del asunto. </w:t>
      </w:r>
      <w:r w:rsidRPr="0046475B">
        <w:rPr>
          <w:rFonts w:ascii="Palatino Linotype" w:eastAsia="Palatino Linotype" w:hAnsi="Palatino Linotype" w:cs="Palatino Linotype"/>
          <w:sz w:val="24"/>
          <w:szCs w:val="24"/>
        </w:rPr>
        <w:t xml:space="preserve">Antes de entrar al análisis de los pronunciamientos del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6AE06FD" w14:textId="77777777" w:rsidR="00E72F01" w:rsidRPr="0046475B" w:rsidRDefault="00E72F01">
      <w:pPr>
        <w:pBdr>
          <w:top w:val="nil"/>
          <w:left w:val="nil"/>
          <w:bottom w:val="nil"/>
          <w:right w:val="nil"/>
          <w:between w:val="nil"/>
        </w:pBdr>
        <w:spacing w:after="0" w:line="360" w:lineRule="auto"/>
        <w:jc w:val="both"/>
      </w:pPr>
    </w:p>
    <w:p w14:paraId="4D4EDD4B" w14:textId="77777777" w:rsidR="00E72F01" w:rsidRPr="0046475B" w:rsidRDefault="004A60DE">
      <w:pPr>
        <w:pBdr>
          <w:top w:val="nil"/>
          <w:left w:val="nil"/>
          <w:bottom w:val="nil"/>
          <w:right w:val="nil"/>
          <w:between w:val="nil"/>
        </w:pBdr>
        <w:spacing w:after="0" w:line="276" w:lineRule="auto"/>
        <w:ind w:left="851" w:right="850"/>
        <w:jc w:val="both"/>
      </w:pPr>
      <w:r w:rsidRPr="0046475B">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46475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58C67BA" w14:textId="77777777" w:rsidR="00E72F01" w:rsidRPr="0046475B" w:rsidRDefault="004A60DE">
      <w:pPr>
        <w:pBdr>
          <w:top w:val="nil"/>
          <w:left w:val="nil"/>
          <w:bottom w:val="nil"/>
          <w:right w:val="nil"/>
          <w:between w:val="nil"/>
        </w:pBdr>
        <w:spacing w:after="0" w:line="276" w:lineRule="auto"/>
        <w:ind w:left="851" w:right="850"/>
        <w:jc w:val="both"/>
      </w:pPr>
      <w:r w:rsidRPr="0046475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56743079" w14:textId="77777777" w:rsidR="00E72F01" w:rsidRPr="0046475B" w:rsidRDefault="004A60DE">
      <w:pPr>
        <w:pBdr>
          <w:top w:val="nil"/>
          <w:left w:val="nil"/>
          <w:bottom w:val="nil"/>
          <w:right w:val="nil"/>
          <w:between w:val="nil"/>
        </w:pBdr>
        <w:spacing w:after="0" w:line="276" w:lineRule="auto"/>
        <w:ind w:left="851" w:right="850"/>
        <w:jc w:val="both"/>
      </w:pPr>
      <w:r w:rsidRPr="0046475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6475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2746CFF" w14:textId="77777777" w:rsidR="00E72F01" w:rsidRPr="0046475B" w:rsidRDefault="004A60DE">
      <w:pPr>
        <w:pBdr>
          <w:top w:val="nil"/>
          <w:left w:val="nil"/>
          <w:bottom w:val="nil"/>
          <w:right w:val="nil"/>
          <w:between w:val="nil"/>
        </w:pBdr>
        <w:spacing w:after="0" w:line="276" w:lineRule="auto"/>
        <w:ind w:left="851" w:right="850"/>
        <w:jc w:val="both"/>
      </w:pPr>
      <w:r w:rsidRPr="0046475B">
        <w:rPr>
          <w:rFonts w:ascii="Palatino Linotype" w:eastAsia="Palatino Linotype" w:hAnsi="Palatino Linotype" w:cs="Palatino Linotype"/>
          <w:i/>
        </w:rPr>
        <w:t>[…]</w:t>
      </w:r>
    </w:p>
    <w:p w14:paraId="078640B7" w14:textId="77777777" w:rsidR="00E72F01" w:rsidRPr="0046475B" w:rsidRDefault="004A60DE">
      <w:pPr>
        <w:pBdr>
          <w:top w:val="nil"/>
          <w:left w:val="nil"/>
          <w:bottom w:val="nil"/>
          <w:right w:val="nil"/>
          <w:between w:val="nil"/>
        </w:pBdr>
        <w:spacing w:after="0" w:line="276" w:lineRule="auto"/>
        <w:ind w:left="851" w:right="901"/>
        <w:jc w:val="both"/>
      </w:pPr>
      <w:r w:rsidRPr="0046475B">
        <w:rPr>
          <w:rFonts w:ascii="Palatino Linotype" w:eastAsia="Palatino Linotype" w:hAnsi="Palatino Linotype" w:cs="Palatino Linotype"/>
          <w:b/>
          <w:i/>
        </w:rPr>
        <w:t>“Artículo 6o.</w:t>
      </w:r>
    </w:p>
    <w:p w14:paraId="446D6A4C" w14:textId="77777777" w:rsidR="00E72F01" w:rsidRPr="0046475B" w:rsidRDefault="004A60DE">
      <w:pPr>
        <w:pBdr>
          <w:top w:val="nil"/>
          <w:left w:val="nil"/>
          <w:bottom w:val="nil"/>
          <w:right w:val="nil"/>
          <w:between w:val="nil"/>
        </w:pBdr>
        <w:spacing w:after="0" w:line="276" w:lineRule="auto"/>
        <w:ind w:left="851" w:right="901"/>
        <w:jc w:val="both"/>
      </w:pPr>
      <w:r w:rsidRPr="0046475B">
        <w:rPr>
          <w:rFonts w:ascii="Palatino Linotype" w:eastAsia="Palatino Linotype" w:hAnsi="Palatino Linotype" w:cs="Palatino Linotype"/>
          <w:i/>
        </w:rPr>
        <w:t>[...]</w:t>
      </w:r>
    </w:p>
    <w:p w14:paraId="3493B9D4" w14:textId="77777777" w:rsidR="00E72F01" w:rsidRPr="0046475B" w:rsidRDefault="004A60DE">
      <w:pPr>
        <w:pBdr>
          <w:top w:val="nil"/>
          <w:left w:val="nil"/>
          <w:bottom w:val="nil"/>
          <w:right w:val="nil"/>
          <w:between w:val="nil"/>
        </w:pBdr>
        <w:spacing w:after="0" w:line="276" w:lineRule="auto"/>
        <w:ind w:left="851" w:right="851"/>
        <w:jc w:val="both"/>
      </w:pPr>
      <w:r w:rsidRPr="0046475B">
        <w:rPr>
          <w:rFonts w:ascii="Palatino Linotype" w:eastAsia="Palatino Linotype" w:hAnsi="Palatino Linotype" w:cs="Palatino Linotype"/>
          <w:b/>
          <w:i/>
        </w:rPr>
        <w:t xml:space="preserve">A. Para el ejercicio del derecho de acceso a la información, la Federación y </w:t>
      </w:r>
      <w:r w:rsidRPr="0046475B">
        <w:rPr>
          <w:rFonts w:ascii="Palatino Linotype" w:eastAsia="Palatino Linotype" w:hAnsi="Palatino Linotype" w:cs="Palatino Linotype"/>
          <w:b/>
          <w:i/>
          <w:u w:val="single"/>
        </w:rPr>
        <w:t>las entidades federativas</w:t>
      </w:r>
      <w:r w:rsidRPr="0046475B">
        <w:rPr>
          <w:rFonts w:ascii="Palatino Linotype" w:eastAsia="Palatino Linotype" w:hAnsi="Palatino Linotype" w:cs="Palatino Linotype"/>
          <w:b/>
          <w:i/>
        </w:rPr>
        <w:t>,</w:t>
      </w:r>
      <w:r w:rsidRPr="0046475B">
        <w:rPr>
          <w:rFonts w:ascii="Palatino Linotype" w:eastAsia="Palatino Linotype" w:hAnsi="Palatino Linotype" w:cs="Palatino Linotype"/>
          <w:i/>
        </w:rPr>
        <w:t xml:space="preserve"> en el ámbito de sus respectivas competencias, se regirán por los siguientes principios y bases:</w:t>
      </w:r>
    </w:p>
    <w:p w14:paraId="224CDA27" w14:textId="77777777" w:rsidR="00E72F01" w:rsidRPr="0046475B" w:rsidRDefault="004A60DE">
      <w:pPr>
        <w:pBdr>
          <w:top w:val="nil"/>
          <w:left w:val="nil"/>
          <w:bottom w:val="nil"/>
          <w:right w:val="nil"/>
          <w:between w:val="nil"/>
        </w:pBdr>
        <w:spacing w:after="0" w:line="276" w:lineRule="auto"/>
        <w:ind w:left="851" w:right="851"/>
        <w:jc w:val="both"/>
      </w:pPr>
      <w:r w:rsidRPr="0046475B">
        <w:rPr>
          <w:rFonts w:ascii="Palatino Linotype" w:eastAsia="Palatino Linotype" w:hAnsi="Palatino Linotype" w:cs="Palatino Linotype"/>
          <w:i/>
        </w:rPr>
        <w:t> </w:t>
      </w:r>
      <w:r w:rsidRPr="0046475B">
        <w:rPr>
          <w:rFonts w:ascii="Palatino Linotype" w:eastAsia="Palatino Linotype" w:hAnsi="Palatino Linotype" w:cs="Palatino Linotype"/>
          <w:b/>
          <w:i/>
        </w:rPr>
        <w:t xml:space="preserve">I. </w:t>
      </w:r>
      <w:r w:rsidRPr="0046475B">
        <w:rPr>
          <w:rFonts w:ascii="Palatino Linotype" w:eastAsia="Palatino Linotype" w:hAnsi="Palatino Linotype" w:cs="Palatino Linotype"/>
          <w:b/>
          <w:i/>
          <w:u w:val="single"/>
        </w:rPr>
        <w:t>Toda la información en posesión de cualquier autoridad, entidad, órgano y organismo de los Poderes</w:t>
      </w:r>
      <w:r w:rsidRPr="0046475B">
        <w:rPr>
          <w:rFonts w:ascii="Palatino Linotype" w:eastAsia="Palatino Linotype" w:hAnsi="Palatino Linotype" w:cs="Palatino Linotype"/>
          <w:i/>
        </w:rPr>
        <w:t xml:space="preserve"> Ejecutivo, Legislativo </w:t>
      </w:r>
      <w:r w:rsidRPr="0046475B">
        <w:rPr>
          <w:rFonts w:ascii="Palatino Linotype" w:eastAsia="Palatino Linotype" w:hAnsi="Palatino Linotype" w:cs="Palatino Linotype"/>
          <w:b/>
          <w:i/>
          <w:u w:val="single"/>
        </w:rPr>
        <w:t>y Judicial</w:t>
      </w:r>
      <w:r w:rsidRPr="0046475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6475B">
        <w:rPr>
          <w:rFonts w:ascii="Palatino Linotype" w:eastAsia="Palatino Linotype" w:hAnsi="Palatino Linotype" w:cs="Palatino Linotype"/>
          <w:b/>
          <w:i/>
        </w:rPr>
        <w:t>es pública y sólo podrá ser reservada temporalmente por razones de interés público y seguridad nacional,</w:t>
      </w:r>
      <w:r w:rsidRPr="0046475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959BF5D" w14:textId="77777777" w:rsidR="00E72F01" w:rsidRPr="0046475B" w:rsidRDefault="004A60DE">
      <w:pPr>
        <w:pBdr>
          <w:top w:val="nil"/>
          <w:left w:val="nil"/>
          <w:bottom w:val="nil"/>
          <w:right w:val="nil"/>
          <w:between w:val="nil"/>
        </w:pBdr>
        <w:spacing w:after="0" w:line="276" w:lineRule="auto"/>
        <w:ind w:left="851" w:right="851"/>
        <w:jc w:val="both"/>
      </w:pPr>
      <w:r w:rsidRPr="0046475B">
        <w:rPr>
          <w:rFonts w:ascii="Palatino Linotype" w:eastAsia="Palatino Linotype" w:hAnsi="Palatino Linotype" w:cs="Palatino Linotype"/>
          <w:i/>
        </w:rPr>
        <w:t> </w:t>
      </w:r>
      <w:r w:rsidRPr="0046475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30F51A5" w14:textId="77777777" w:rsidR="00E72F01" w:rsidRPr="0046475B" w:rsidRDefault="004A60DE">
      <w:pPr>
        <w:pBdr>
          <w:top w:val="nil"/>
          <w:left w:val="nil"/>
          <w:bottom w:val="nil"/>
          <w:right w:val="nil"/>
          <w:between w:val="nil"/>
        </w:pBdr>
        <w:spacing w:after="0" w:line="276" w:lineRule="auto"/>
        <w:ind w:left="851" w:right="851"/>
        <w:jc w:val="both"/>
      </w:pPr>
      <w:r w:rsidRPr="0046475B">
        <w:rPr>
          <w:rFonts w:ascii="Palatino Linotype" w:eastAsia="Palatino Linotype" w:hAnsi="Palatino Linotype" w:cs="Palatino Linotype"/>
          <w:i/>
        </w:rPr>
        <w:lastRenderedPageBreak/>
        <w:t> </w:t>
      </w:r>
      <w:r w:rsidRPr="0046475B">
        <w:rPr>
          <w:rFonts w:ascii="Palatino Linotype" w:eastAsia="Palatino Linotype" w:hAnsi="Palatino Linotype" w:cs="Palatino Linotype"/>
          <w:b/>
          <w:i/>
        </w:rPr>
        <w:t xml:space="preserve">III. </w:t>
      </w:r>
      <w:r w:rsidRPr="0046475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46475B">
        <w:rPr>
          <w:rFonts w:ascii="Palatino Linotype" w:eastAsia="Palatino Linotype" w:hAnsi="Palatino Linotype" w:cs="Palatino Linotype"/>
          <w:i/>
        </w:rPr>
        <w:t xml:space="preserve"> a sus datos personales o a la rectificación de éstos.</w:t>
      </w:r>
    </w:p>
    <w:p w14:paraId="7DBBC7FB" w14:textId="77777777" w:rsidR="00E72F01" w:rsidRPr="0046475B" w:rsidRDefault="004A60DE">
      <w:pPr>
        <w:pBdr>
          <w:top w:val="nil"/>
          <w:left w:val="nil"/>
          <w:bottom w:val="nil"/>
          <w:right w:val="nil"/>
          <w:between w:val="nil"/>
        </w:pBdr>
        <w:spacing w:after="0" w:line="276" w:lineRule="auto"/>
        <w:ind w:left="851" w:right="851"/>
        <w:jc w:val="both"/>
      </w:pPr>
      <w:r w:rsidRPr="0046475B">
        <w:rPr>
          <w:rFonts w:ascii="Palatino Linotype" w:eastAsia="Palatino Linotype" w:hAnsi="Palatino Linotype" w:cs="Palatino Linotype"/>
          <w:i/>
        </w:rPr>
        <w:t> </w:t>
      </w:r>
      <w:r w:rsidRPr="0046475B">
        <w:rPr>
          <w:rFonts w:ascii="Palatino Linotype" w:eastAsia="Palatino Linotype" w:hAnsi="Palatino Linotype" w:cs="Palatino Linotype"/>
          <w:b/>
          <w:i/>
        </w:rPr>
        <w:t xml:space="preserve">IV. </w:t>
      </w:r>
      <w:r w:rsidRPr="0046475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7F3EC5C" w14:textId="77777777" w:rsidR="00E72F01" w:rsidRPr="0046475B" w:rsidRDefault="004A60DE">
      <w:pPr>
        <w:pBdr>
          <w:top w:val="nil"/>
          <w:left w:val="nil"/>
          <w:bottom w:val="nil"/>
          <w:right w:val="nil"/>
          <w:between w:val="nil"/>
        </w:pBdr>
        <w:spacing w:after="0" w:line="276" w:lineRule="auto"/>
        <w:ind w:left="851" w:right="851"/>
        <w:jc w:val="both"/>
      </w:pPr>
      <w:r w:rsidRPr="0046475B">
        <w:rPr>
          <w:rFonts w:ascii="Palatino Linotype" w:eastAsia="Palatino Linotype" w:hAnsi="Palatino Linotype" w:cs="Palatino Linotype"/>
          <w:b/>
          <w:i/>
        </w:rPr>
        <w:t xml:space="preserve">V. </w:t>
      </w:r>
      <w:r w:rsidRPr="0046475B">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3BF5FDC" w14:textId="77777777" w:rsidR="00E72F01" w:rsidRPr="0046475B" w:rsidRDefault="004A60DE">
      <w:pPr>
        <w:pBdr>
          <w:top w:val="nil"/>
          <w:left w:val="nil"/>
          <w:bottom w:val="nil"/>
          <w:right w:val="nil"/>
          <w:between w:val="nil"/>
        </w:pBdr>
        <w:spacing w:after="0" w:line="276" w:lineRule="auto"/>
        <w:ind w:left="851" w:right="851"/>
        <w:jc w:val="both"/>
      </w:pPr>
      <w:r w:rsidRPr="0046475B">
        <w:rPr>
          <w:rFonts w:ascii="Palatino Linotype" w:eastAsia="Palatino Linotype" w:hAnsi="Palatino Linotype" w:cs="Palatino Linotype"/>
          <w:i/>
        </w:rPr>
        <w:t> </w:t>
      </w:r>
      <w:r w:rsidRPr="0046475B">
        <w:rPr>
          <w:rFonts w:ascii="Palatino Linotype" w:eastAsia="Palatino Linotype" w:hAnsi="Palatino Linotype" w:cs="Palatino Linotype"/>
          <w:b/>
          <w:i/>
        </w:rPr>
        <w:t xml:space="preserve">VI. </w:t>
      </w:r>
      <w:r w:rsidRPr="0046475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6FCD5DF9" w14:textId="77777777" w:rsidR="00E72F01" w:rsidRPr="0046475B" w:rsidRDefault="004A60D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6475B">
        <w:rPr>
          <w:rFonts w:ascii="Palatino Linotype" w:eastAsia="Palatino Linotype" w:hAnsi="Palatino Linotype" w:cs="Palatino Linotype"/>
          <w:i/>
        </w:rPr>
        <w:t> </w:t>
      </w:r>
      <w:r w:rsidRPr="0046475B">
        <w:rPr>
          <w:rFonts w:ascii="Palatino Linotype" w:eastAsia="Palatino Linotype" w:hAnsi="Palatino Linotype" w:cs="Palatino Linotype"/>
          <w:b/>
          <w:i/>
        </w:rPr>
        <w:t xml:space="preserve">VII. </w:t>
      </w:r>
      <w:r w:rsidRPr="0046475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49B1E9B" w14:textId="77777777" w:rsidR="00E72F01" w:rsidRPr="0046475B" w:rsidRDefault="00E72F01">
      <w:pPr>
        <w:pBdr>
          <w:top w:val="nil"/>
          <w:left w:val="nil"/>
          <w:bottom w:val="nil"/>
          <w:right w:val="nil"/>
          <w:between w:val="nil"/>
        </w:pBdr>
        <w:spacing w:after="0" w:line="276" w:lineRule="auto"/>
        <w:ind w:left="851" w:right="851"/>
        <w:jc w:val="both"/>
      </w:pPr>
    </w:p>
    <w:p w14:paraId="3DF1F19B" w14:textId="77777777" w:rsidR="00E72F01" w:rsidRPr="0046475B" w:rsidRDefault="004A60D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5CEA439" w14:textId="77777777" w:rsidR="00E72F01" w:rsidRPr="0046475B" w:rsidRDefault="00E72F01">
      <w:pPr>
        <w:pBdr>
          <w:top w:val="nil"/>
          <w:left w:val="nil"/>
          <w:bottom w:val="nil"/>
          <w:right w:val="nil"/>
          <w:between w:val="nil"/>
        </w:pBdr>
        <w:spacing w:after="0" w:line="360" w:lineRule="auto"/>
        <w:jc w:val="both"/>
        <w:rPr>
          <w:sz w:val="24"/>
          <w:szCs w:val="24"/>
        </w:rPr>
      </w:pPr>
    </w:p>
    <w:p w14:paraId="637EDB2C" w14:textId="77777777" w:rsidR="00E72F01" w:rsidRPr="0046475B" w:rsidRDefault="004A60DE">
      <w:pPr>
        <w:spacing w:after="0" w:line="276"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i/>
        </w:rPr>
        <w:t>“</w:t>
      </w:r>
      <w:r w:rsidRPr="0046475B">
        <w:rPr>
          <w:rFonts w:ascii="Palatino Linotype" w:eastAsia="Palatino Linotype" w:hAnsi="Palatino Linotype" w:cs="Palatino Linotype"/>
          <w:b/>
          <w:i/>
        </w:rPr>
        <w:t>Artículo 4</w:t>
      </w:r>
      <w:r w:rsidRPr="0046475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4AB173B" w14:textId="77777777" w:rsidR="00E72F01" w:rsidRPr="0046475B" w:rsidRDefault="00E72F01">
      <w:pPr>
        <w:spacing w:after="0" w:line="276" w:lineRule="auto"/>
        <w:ind w:left="567" w:right="616"/>
        <w:jc w:val="both"/>
        <w:rPr>
          <w:rFonts w:ascii="Palatino Linotype" w:eastAsia="Palatino Linotype" w:hAnsi="Palatino Linotype" w:cs="Palatino Linotype"/>
          <w:i/>
        </w:rPr>
      </w:pPr>
    </w:p>
    <w:p w14:paraId="02A6E9A9" w14:textId="77777777" w:rsidR="00E72F01" w:rsidRPr="0046475B" w:rsidRDefault="004A60DE">
      <w:pPr>
        <w:spacing w:after="0" w:line="276"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46475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85EA6D9" w14:textId="77777777" w:rsidR="00E72F01" w:rsidRPr="0046475B" w:rsidRDefault="00E72F01">
      <w:pPr>
        <w:spacing w:after="0" w:line="276" w:lineRule="auto"/>
        <w:ind w:left="567" w:right="616"/>
        <w:jc w:val="both"/>
        <w:rPr>
          <w:rFonts w:ascii="Palatino Linotype" w:eastAsia="Palatino Linotype" w:hAnsi="Palatino Linotype" w:cs="Palatino Linotype"/>
          <w:i/>
        </w:rPr>
      </w:pPr>
    </w:p>
    <w:p w14:paraId="4233C45A" w14:textId="77777777" w:rsidR="00E72F01" w:rsidRPr="0046475B" w:rsidRDefault="004A60DE">
      <w:pPr>
        <w:spacing w:after="0" w:line="276"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46475B">
        <w:rPr>
          <w:rFonts w:ascii="Palatino Linotype" w:eastAsia="Palatino Linotype" w:hAnsi="Palatino Linotype" w:cs="Palatino Linotype"/>
          <w:i/>
        </w:rPr>
        <w:t>.”</w:t>
      </w:r>
    </w:p>
    <w:p w14:paraId="5700824B" w14:textId="77777777" w:rsidR="00E72F01" w:rsidRPr="0046475B" w:rsidRDefault="00E72F01">
      <w:pPr>
        <w:spacing w:after="0" w:line="360" w:lineRule="auto"/>
        <w:jc w:val="both"/>
        <w:rPr>
          <w:rFonts w:ascii="Palatino Linotype" w:eastAsia="Palatino Linotype" w:hAnsi="Palatino Linotype" w:cs="Palatino Linotype"/>
        </w:rPr>
      </w:pPr>
    </w:p>
    <w:p w14:paraId="499349AB" w14:textId="77777777" w:rsidR="00E72F01" w:rsidRPr="0046475B" w:rsidRDefault="004A60DE">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27DF778" w14:textId="77777777" w:rsidR="00E72F01" w:rsidRPr="0046475B" w:rsidRDefault="00E72F01">
      <w:pPr>
        <w:spacing w:after="0" w:line="360" w:lineRule="auto"/>
        <w:jc w:val="both"/>
        <w:rPr>
          <w:rFonts w:ascii="Palatino Linotype" w:eastAsia="Palatino Linotype" w:hAnsi="Palatino Linotype" w:cs="Palatino Linotype"/>
          <w:sz w:val="24"/>
          <w:szCs w:val="24"/>
        </w:rPr>
      </w:pPr>
    </w:p>
    <w:p w14:paraId="258B81F9"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b/>
          <w:i/>
        </w:rPr>
        <w:t>“Artículo 12.-</w:t>
      </w:r>
      <w:r w:rsidRPr="0046475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405FCF4" w14:textId="77777777" w:rsidR="00E72F01" w:rsidRPr="0046475B" w:rsidRDefault="00E72F01" w:rsidP="001E02BF">
      <w:pPr>
        <w:spacing w:after="0" w:line="240" w:lineRule="auto"/>
        <w:ind w:left="567" w:right="616"/>
        <w:jc w:val="both"/>
        <w:rPr>
          <w:rFonts w:ascii="Palatino Linotype" w:eastAsia="Palatino Linotype" w:hAnsi="Palatino Linotype" w:cs="Palatino Linotype"/>
          <w:i/>
        </w:rPr>
      </w:pPr>
    </w:p>
    <w:p w14:paraId="24C61221"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b/>
          <w:i/>
        </w:rPr>
      </w:pPr>
      <w:r w:rsidRPr="0046475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46475B">
        <w:rPr>
          <w:rFonts w:ascii="Palatino Linotype" w:eastAsia="Palatino Linotype" w:hAnsi="Palatino Linotype" w:cs="Palatino Linotype"/>
          <w:i/>
        </w:rPr>
        <w:t xml:space="preserve">. </w:t>
      </w:r>
      <w:r w:rsidRPr="0046475B">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DB24EA2" w14:textId="77777777" w:rsidR="00E72F01" w:rsidRPr="0046475B" w:rsidRDefault="00E72F01">
      <w:pPr>
        <w:spacing w:after="0" w:line="360" w:lineRule="auto"/>
        <w:ind w:left="567" w:right="616"/>
        <w:jc w:val="both"/>
        <w:rPr>
          <w:rFonts w:ascii="Palatino Linotype" w:eastAsia="Palatino Linotype" w:hAnsi="Palatino Linotype" w:cs="Palatino Linotype"/>
          <w:i/>
          <w:sz w:val="24"/>
          <w:szCs w:val="24"/>
        </w:rPr>
      </w:pPr>
    </w:p>
    <w:p w14:paraId="1C7F841B" w14:textId="77777777" w:rsidR="00E72F01" w:rsidRPr="0046475B" w:rsidRDefault="004A60DE">
      <w:pPr>
        <w:spacing w:after="0" w:line="360" w:lineRule="auto"/>
        <w:ind w:right="-93"/>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2FBBED2" w14:textId="77777777" w:rsidR="00E72F01" w:rsidRPr="0046475B" w:rsidRDefault="00E72F01">
      <w:pPr>
        <w:spacing w:after="0" w:line="360" w:lineRule="auto"/>
        <w:ind w:right="-93"/>
        <w:jc w:val="both"/>
        <w:rPr>
          <w:rFonts w:ascii="Palatino Linotype" w:eastAsia="Palatino Linotype" w:hAnsi="Palatino Linotype" w:cs="Palatino Linotype"/>
          <w:sz w:val="24"/>
          <w:szCs w:val="24"/>
        </w:rPr>
      </w:pPr>
    </w:p>
    <w:p w14:paraId="6ED47546" w14:textId="77777777" w:rsidR="00E72F01" w:rsidRPr="0046475B" w:rsidRDefault="004A60DE">
      <w:pPr>
        <w:spacing w:after="0" w:line="360"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46475B">
        <w:rPr>
          <w:rFonts w:ascii="Palatino Linotype" w:eastAsia="Palatino Linotype" w:hAnsi="Palatino Linotype" w:cs="Palatino Linotype"/>
          <w:b/>
          <w:sz w:val="24"/>
          <w:szCs w:val="24"/>
        </w:rPr>
        <w:t xml:space="preserve"> </w:t>
      </w:r>
    </w:p>
    <w:p w14:paraId="67A3E95A" w14:textId="77777777" w:rsidR="00E72F01" w:rsidRPr="0046475B" w:rsidRDefault="00E72F01">
      <w:pPr>
        <w:spacing w:after="0" w:line="360" w:lineRule="auto"/>
        <w:jc w:val="both"/>
        <w:rPr>
          <w:rFonts w:ascii="Palatino Linotype" w:eastAsia="Palatino Linotype" w:hAnsi="Palatino Linotype" w:cs="Palatino Linotype"/>
          <w:b/>
          <w:sz w:val="24"/>
          <w:szCs w:val="24"/>
        </w:rPr>
      </w:pPr>
    </w:p>
    <w:p w14:paraId="163C0354"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i/>
        </w:rPr>
        <w:t>“</w:t>
      </w:r>
      <w:r w:rsidRPr="0046475B">
        <w:rPr>
          <w:rFonts w:ascii="Palatino Linotype" w:eastAsia="Palatino Linotype" w:hAnsi="Palatino Linotype" w:cs="Palatino Linotype"/>
          <w:b/>
          <w:i/>
        </w:rPr>
        <w:t>No existe obligación de elaborar documentos ad hoc para atender las solicitudes de acceso a la información.</w:t>
      </w:r>
      <w:r w:rsidRPr="0046475B">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7587AFF" w14:textId="77777777" w:rsidR="00E72F01" w:rsidRPr="0046475B" w:rsidRDefault="00E72F01">
      <w:pPr>
        <w:spacing w:after="0" w:line="360" w:lineRule="auto"/>
        <w:ind w:right="-93"/>
        <w:jc w:val="both"/>
        <w:rPr>
          <w:rFonts w:ascii="Palatino Linotype" w:eastAsia="Palatino Linotype" w:hAnsi="Palatino Linotype" w:cs="Palatino Linotype"/>
        </w:rPr>
      </w:pPr>
    </w:p>
    <w:p w14:paraId="38733512" w14:textId="77777777" w:rsidR="00E72F01" w:rsidRPr="0046475B" w:rsidRDefault="004A60DE">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46475B">
        <w:rPr>
          <w:rFonts w:ascii="Palatino Linotype" w:eastAsia="Palatino Linotype" w:hAnsi="Palatino Linotype" w:cs="Palatino Linotype"/>
          <w:sz w:val="24"/>
          <w:szCs w:val="24"/>
        </w:rPr>
        <w:lastRenderedPageBreak/>
        <w:t>que es deber de los Sujetos Obligados, garantizar el Derecho de Acceso a la Información Pública.</w:t>
      </w:r>
    </w:p>
    <w:p w14:paraId="36C7C25D" w14:textId="77777777" w:rsidR="00E72F01" w:rsidRPr="0046475B" w:rsidRDefault="00E72F01">
      <w:pPr>
        <w:spacing w:after="0" w:line="360" w:lineRule="auto"/>
        <w:jc w:val="both"/>
        <w:rPr>
          <w:rFonts w:ascii="Palatino Linotype" w:eastAsia="Palatino Linotype" w:hAnsi="Palatino Linotype" w:cs="Palatino Linotype"/>
        </w:rPr>
      </w:pPr>
    </w:p>
    <w:p w14:paraId="287846EC" w14:textId="77777777" w:rsidR="00E72F01" w:rsidRPr="0046475B" w:rsidRDefault="004A60DE">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9459D1C" w14:textId="77777777" w:rsidR="00E72F01" w:rsidRPr="0046475B" w:rsidRDefault="00E72F01">
      <w:pPr>
        <w:spacing w:after="0" w:line="360" w:lineRule="auto"/>
        <w:ind w:right="49"/>
        <w:jc w:val="both"/>
        <w:rPr>
          <w:rFonts w:ascii="Palatino Linotype" w:eastAsia="Palatino Linotype" w:hAnsi="Palatino Linotype" w:cs="Palatino Linotype"/>
          <w:sz w:val="24"/>
          <w:szCs w:val="24"/>
        </w:rPr>
      </w:pPr>
    </w:p>
    <w:p w14:paraId="6EA8F8AF" w14:textId="77777777" w:rsidR="00E72F01" w:rsidRPr="0046475B" w:rsidRDefault="004A60DE">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9C82141" w14:textId="77777777" w:rsidR="001C6B9B" w:rsidRPr="0046475B" w:rsidRDefault="001C6B9B">
      <w:pPr>
        <w:spacing w:after="0" w:line="360" w:lineRule="auto"/>
        <w:jc w:val="both"/>
        <w:rPr>
          <w:rFonts w:ascii="Palatino Linotype" w:eastAsia="Palatino Linotype" w:hAnsi="Palatino Linotype" w:cs="Palatino Linotype"/>
          <w:sz w:val="24"/>
          <w:szCs w:val="24"/>
        </w:rPr>
      </w:pPr>
    </w:p>
    <w:p w14:paraId="635956A5"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i/>
        </w:rPr>
        <w:t>“</w:t>
      </w:r>
      <w:r w:rsidRPr="0046475B">
        <w:rPr>
          <w:rFonts w:ascii="Palatino Linotype" w:eastAsia="Palatino Linotype" w:hAnsi="Palatino Linotype" w:cs="Palatino Linotype"/>
          <w:b/>
          <w:i/>
        </w:rPr>
        <w:t xml:space="preserve">Artículo 3. </w:t>
      </w:r>
      <w:r w:rsidRPr="0046475B">
        <w:rPr>
          <w:rFonts w:ascii="Palatino Linotype" w:eastAsia="Palatino Linotype" w:hAnsi="Palatino Linotype" w:cs="Palatino Linotype"/>
          <w:i/>
        </w:rPr>
        <w:t>Para los efectos de la presente Ley se entenderá por:</w:t>
      </w:r>
    </w:p>
    <w:p w14:paraId="755DE88E"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i/>
        </w:rPr>
        <w:t>…</w:t>
      </w:r>
    </w:p>
    <w:p w14:paraId="2EAF9004"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b/>
          <w:i/>
        </w:rPr>
        <w:t>XI. Documento:</w:t>
      </w:r>
      <w:r w:rsidRPr="0046475B">
        <w:rPr>
          <w:rFonts w:ascii="Palatino Linotype" w:eastAsia="Palatino Linotype" w:hAnsi="Palatino Linotype" w:cs="Palatino Linotype"/>
          <w:i/>
        </w:rPr>
        <w:t xml:space="preserve"> Los expedientes, reportes, estudios, actas</w:t>
      </w:r>
      <w:r w:rsidRPr="0046475B">
        <w:rPr>
          <w:rFonts w:ascii="Palatino Linotype" w:eastAsia="Palatino Linotype" w:hAnsi="Palatino Linotype" w:cs="Palatino Linotype"/>
          <w:b/>
          <w:i/>
        </w:rPr>
        <w:t>,</w:t>
      </w:r>
      <w:r w:rsidRPr="0046475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w:t>
      </w:r>
      <w:r w:rsidRPr="0046475B">
        <w:rPr>
          <w:rFonts w:ascii="Palatino Linotype" w:eastAsia="Palatino Linotype" w:hAnsi="Palatino Linotype" w:cs="Palatino Linotype"/>
          <w:i/>
        </w:rPr>
        <w:lastRenderedPageBreak/>
        <w:t xml:space="preserve">sus servidores públicos e integrantes, sin importar su fuente o fecha de elaboración. Los documentos podrán estar en cualquier medio, sea escrito, impreso, sonoro, visual, electrónico, informático u holográfico…” </w:t>
      </w:r>
    </w:p>
    <w:p w14:paraId="2034A9D2" w14:textId="77777777" w:rsidR="00E72F01" w:rsidRPr="0046475B" w:rsidRDefault="00E72F01">
      <w:pPr>
        <w:spacing w:after="0" w:line="360" w:lineRule="auto"/>
        <w:ind w:left="851" w:right="899"/>
        <w:jc w:val="both"/>
        <w:rPr>
          <w:rFonts w:ascii="Palatino Linotype" w:eastAsia="Palatino Linotype" w:hAnsi="Palatino Linotype" w:cs="Palatino Linotype"/>
          <w:sz w:val="24"/>
          <w:szCs w:val="24"/>
        </w:rPr>
      </w:pPr>
    </w:p>
    <w:p w14:paraId="1F6391E4" w14:textId="77777777" w:rsidR="00E72F01" w:rsidRPr="0046475B" w:rsidRDefault="004A60DE">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9E09EEF" w14:textId="77777777" w:rsidR="00E72F01" w:rsidRPr="0046475B" w:rsidRDefault="00E72F01">
      <w:pPr>
        <w:spacing w:after="0" w:line="360" w:lineRule="auto"/>
        <w:jc w:val="both"/>
        <w:rPr>
          <w:rFonts w:ascii="Palatino Linotype" w:eastAsia="Palatino Linotype" w:hAnsi="Palatino Linotype" w:cs="Palatino Linotype"/>
          <w:sz w:val="24"/>
          <w:szCs w:val="24"/>
        </w:rPr>
      </w:pPr>
    </w:p>
    <w:p w14:paraId="493E1F20"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b/>
          <w:i/>
        </w:rPr>
      </w:pPr>
      <w:r w:rsidRPr="0046475B">
        <w:rPr>
          <w:rFonts w:ascii="Palatino Linotype" w:eastAsia="Palatino Linotype" w:hAnsi="Palatino Linotype" w:cs="Palatino Linotype"/>
          <w:b/>
        </w:rPr>
        <w:t>“</w:t>
      </w:r>
      <w:r w:rsidRPr="0046475B">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46475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F3CE278"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i/>
        </w:rPr>
        <w:t xml:space="preserve">En </w:t>
      </w:r>
      <w:proofErr w:type="gramStart"/>
      <w:r w:rsidRPr="0046475B">
        <w:rPr>
          <w:rFonts w:ascii="Palatino Linotype" w:eastAsia="Palatino Linotype" w:hAnsi="Palatino Linotype" w:cs="Palatino Linotype"/>
          <w:i/>
        </w:rPr>
        <w:t>consecuencia</w:t>
      </w:r>
      <w:proofErr w:type="gramEnd"/>
      <w:r w:rsidRPr="0046475B">
        <w:rPr>
          <w:rFonts w:ascii="Palatino Linotype" w:eastAsia="Palatino Linotype" w:hAnsi="Palatino Linotype" w:cs="Palatino Linotype"/>
          <w:i/>
        </w:rPr>
        <w:t xml:space="preserve"> el acceso a la información se refiere a que se cumplan cualquiera de los siguientes tres supuestos:</w:t>
      </w:r>
    </w:p>
    <w:p w14:paraId="0DC8F940"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i/>
        </w:rPr>
        <w:t xml:space="preserve">1) Que se trate de información registrada en cualquier soporte documental, </w:t>
      </w:r>
      <w:proofErr w:type="gramStart"/>
      <w:r w:rsidRPr="0046475B">
        <w:rPr>
          <w:rFonts w:ascii="Palatino Linotype" w:eastAsia="Palatino Linotype" w:hAnsi="Palatino Linotype" w:cs="Palatino Linotype"/>
          <w:i/>
        </w:rPr>
        <w:t>que</w:t>
      </w:r>
      <w:proofErr w:type="gramEnd"/>
      <w:r w:rsidRPr="0046475B">
        <w:rPr>
          <w:rFonts w:ascii="Palatino Linotype" w:eastAsia="Palatino Linotype" w:hAnsi="Palatino Linotype" w:cs="Palatino Linotype"/>
          <w:i/>
        </w:rPr>
        <w:t xml:space="preserve"> en ejercicio de las atribuciones conferidas, sea generada por los Sujetos Obligados;</w:t>
      </w:r>
    </w:p>
    <w:p w14:paraId="720ED634"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b/>
          <w:i/>
        </w:rPr>
      </w:pPr>
      <w:r w:rsidRPr="0046475B">
        <w:rPr>
          <w:rFonts w:ascii="Palatino Linotype" w:eastAsia="Palatino Linotype" w:hAnsi="Palatino Linotype" w:cs="Palatino Linotype"/>
          <w:b/>
          <w:i/>
        </w:rPr>
        <w:t xml:space="preserve">2) Que se trate de información registrada en cualquier soporte documental, </w:t>
      </w:r>
      <w:proofErr w:type="gramStart"/>
      <w:r w:rsidRPr="0046475B">
        <w:rPr>
          <w:rFonts w:ascii="Palatino Linotype" w:eastAsia="Palatino Linotype" w:hAnsi="Palatino Linotype" w:cs="Palatino Linotype"/>
          <w:b/>
          <w:i/>
        </w:rPr>
        <w:t>que</w:t>
      </w:r>
      <w:proofErr w:type="gramEnd"/>
      <w:r w:rsidRPr="0046475B">
        <w:rPr>
          <w:rFonts w:ascii="Palatino Linotype" w:eastAsia="Palatino Linotype" w:hAnsi="Palatino Linotype" w:cs="Palatino Linotype"/>
          <w:b/>
          <w:i/>
        </w:rPr>
        <w:t xml:space="preserve"> en ejercicio de las atribuciones conferidas, sea administrada por los Sujetos Obligados, y</w:t>
      </w:r>
    </w:p>
    <w:p w14:paraId="3E3C6D72" w14:textId="77777777" w:rsidR="00E72F01" w:rsidRPr="0046475B" w:rsidRDefault="004A60DE" w:rsidP="001E02BF">
      <w:pPr>
        <w:spacing w:after="0" w:line="240" w:lineRule="auto"/>
        <w:ind w:left="567" w:right="616"/>
        <w:jc w:val="both"/>
        <w:rPr>
          <w:rFonts w:ascii="Palatino Linotype" w:eastAsia="Palatino Linotype" w:hAnsi="Palatino Linotype" w:cs="Palatino Linotype"/>
          <w:b/>
          <w:i/>
        </w:rPr>
      </w:pPr>
      <w:r w:rsidRPr="0046475B">
        <w:rPr>
          <w:rFonts w:ascii="Palatino Linotype" w:eastAsia="Palatino Linotype" w:hAnsi="Palatino Linotype" w:cs="Palatino Linotype"/>
          <w:b/>
          <w:i/>
        </w:rPr>
        <w:t xml:space="preserve">3) Que se trate de información registrada en cualquier soporte documental, </w:t>
      </w:r>
      <w:proofErr w:type="gramStart"/>
      <w:r w:rsidRPr="0046475B">
        <w:rPr>
          <w:rFonts w:ascii="Palatino Linotype" w:eastAsia="Palatino Linotype" w:hAnsi="Palatino Linotype" w:cs="Palatino Linotype"/>
          <w:b/>
          <w:i/>
        </w:rPr>
        <w:t>que</w:t>
      </w:r>
      <w:proofErr w:type="gramEnd"/>
      <w:r w:rsidRPr="0046475B">
        <w:rPr>
          <w:rFonts w:ascii="Palatino Linotype" w:eastAsia="Palatino Linotype" w:hAnsi="Palatino Linotype" w:cs="Palatino Linotype"/>
          <w:b/>
          <w:i/>
        </w:rPr>
        <w:t xml:space="preserve"> en ejercicio de las atribuciones conferidas, se encuentre en posesión de los Sujetos Obligados.” </w:t>
      </w:r>
    </w:p>
    <w:p w14:paraId="2F3F7F43" w14:textId="77777777" w:rsidR="00E72F01" w:rsidRPr="0046475B" w:rsidRDefault="00E72F01">
      <w:pPr>
        <w:spacing w:after="0" w:line="276" w:lineRule="auto"/>
        <w:ind w:left="567" w:right="616"/>
        <w:jc w:val="both"/>
        <w:rPr>
          <w:rFonts w:ascii="Palatino Linotype" w:eastAsia="Palatino Linotype" w:hAnsi="Palatino Linotype" w:cs="Palatino Linotype"/>
          <w:b/>
          <w:i/>
        </w:rPr>
      </w:pPr>
    </w:p>
    <w:p w14:paraId="320206CE" w14:textId="77777777" w:rsidR="00AC7450" w:rsidRPr="0046475B" w:rsidRDefault="00AC7450" w:rsidP="00AC7450">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De ahí que el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w:t>
      </w:r>
      <w:r w:rsidRPr="0046475B">
        <w:rPr>
          <w:rFonts w:ascii="Palatino Linotype" w:eastAsia="Palatino Linotype" w:hAnsi="Palatino Linotype" w:cs="Palatino Linotype"/>
          <w:sz w:val="24"/>
          <w:szCs w:val="24"/>
        </w:rPr>
        <w:lastRenderedPageBreak/>
        <w:t>de información relativa a obligaciones de transparencia, la cual se relaciona con aquella que se genere de acuerdo con sus facultades, atribuciones y obligaciones señaladas por la Ley en la materia</w:t>
      </w:r>
      <w:r w:rsidRPr="0046475B">
        <w:rPr>
          <w:rFonts w:ascii="Palatino Linotype" w:eastAsia="Palatino Linotype" w:hAnsi="Palatino Linotype" w:cs="Palatino Linotype"/>
          <w:sz w:val="24"/>
          <w:szCs w:val="24"/>
          <w:vertAlign w:val="superscript"/>
        </w:rPr>
        <w:footnoteReference w:id="1"/>
      </w:r>
      <w:r w:rsidRPr="0046475B">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6475B">
        <w:rPr>
          <w:rFonts w:ascii="Palatino Linotype" w:eastAsia="Palatino Linotype" w:hAnsi="Palatino Linotype" w:cs="Palatino Linotype"/>
          <w:sz w:val="24"/>
          <w:szCs w:val="24"/>
          <w:vertAlign w:val="superscript"/>
        </w:rPr>
        <w:footnoteReference w:id="2"/>
      </w:r>
      <w:r w:rsidRPr="0046475B">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12CBE208" w14:textId="77777777" w:rsidR="00AC7450" w:rsidRPr="0046475B" w:rsidRDefault="00AC7450" w:rsidP="00AC7450">
      <w:pPr>
        <w:spacing w:after="0" w:line="360" w:lineRule="auto"/>
        <w:jc w:val="both"/>
        <w:rPr>
          <w:rFonts w:ascii="Palatino Linotype" w:eastAsia="Palatino Linotype" w:hAnsi="Palatino Linotype" w:cs="Palatino Linotype"/>
          <w:sz w:val="24"/>
          <w:szCs w:val="24"/>
        </w:rPr>
      </w:pPr>
    </w:p>
    <w:p w14:paraId="32AB148A" w14:textId="77777777" w:rsidR="00AC7450" w:rsidRPr="0046475B" w:rsidRDefault="00AC7450" w:rsidP="00AC7450">
      <w:pPr>
        <w:numPr>
          <w:ilvl w:val="0"/>
          <w:numId w:val="1"/>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De la solicitud de información y respuesta del Sujeto Obligado:</w:t>
      </w:r>
    </w:p>
    <w:p w14:paraId="683FBE7C" w14:textId="77777777" w:rsidR="00AC7450" w:rsidRPr="0046475B" w:rsidRDefault="00AC7450" w:rsidP="00AC7450">
      <w:pPr>
        <w:pBdr>
          <w:top w:val="nil"/>
          <w:left w:val="nil"/>
          <w:bottom w:val="nil"/>
          <w:right w:val="nil"/>
          <w:between w:val="nil"/>
        </w:pBdr>
        <w:spacing w:after="0" w:line="360" w:lineRule="auto"/>
        <w:ind w:right="-150"/>
        <w:jc w:val="both"/>
        <w:rPr>
          <w:rFonts w:ascii="Palatino Linotype" w:eastAsia="Palatino Linotype" w:hAnsi="Palatino Linotype" w:cs="Palatino Linotype"/>
          <w:sz w:val="14"/>
          <w:szCs w:val="14"/>
        </w:rPr>
      </w:pPr>
    </w:p>
    <w:p w14:paraId="707B7868" w14:textId="77777777" w:rsidR="00AC7450" w:rsidRPr="0046475B" w:rsidRDefault="00AC7450" w:rsidP="00AC7450">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Dicho lo anterior, en el caso se analizará el agravio hecho valer por la parte </w:t>
      </w:r>
      <w:r w:rsidRPr="0046475B">
        <w:rPr>
          <w:rFonts w:ascii="Palatino Linotype" w:eastAsia="Palatino Linotype" w:hAnsi="Palatino Linotype" w:cs="Palatino Linotype"/>
          <w:b/>
          <w:sz w:val="24"/>
          <w:szCs w:val="24"/>
        </w:rPr>
        <w:t>Recurrente</w:t>
      </w:r>
      <w:r w:rsidRPr="0046475B">
        <w:rPr>
          <w:rFonts w:ascii="Palatino Linotype" w:eastAsia="Palatino Linotype" w:hAnsi="Palatino Linotype" w:cs="Palatino Linotype"/>
          <w:sz w:val="24"/>
          <w:szCs w:val="24"/>
        </w:rPr>
        <w:t xml:space="preserve"> que actualiza la causal de procedencia prevista en la fracción </w:t>
      </w:r>
      <w:r w:rsidR="003D0A3C" w:rsidRPr="0046475B">
        <w:rPr>
          <w:rFonts w:ascii="Palatino Linotype" w:eastAsia="Palatino Linotype" w:hAnsi="Palatino Linotype" w:cs="Palatino Linotype"/>
          <w:sz w:val="24"/>
          <w:szCs w:val="24"/>
        </w:rPr>
        <w:t>V</w:t>
      </w:r>
      <w:r w:rsidRPr="0046475B">
        <w:rPr>
          <w:rFonts w:ascii="Palatino Linotype" w:eastAsia="Palatino Linotype" w:hAnsi="Palatino Linotype" w:cs="Palatino Linotype"/>
          <w:sz w:val="24"/>
          <w:szCs w:val="24"/>
        </w:rPr>
        <w:t xml:space="preserve"> del artículo 179 de la Ley de Transparencia y Acceso a la Información del Estado de México y Municipios, relativa a </w:t>
      </w:r>
      <w:r w:rsidRPr="0046475B">
        <w:rPr>
          <w:rFonts w:ascii="Palatino Linotype" w:eastAsia="Palatino Linotype" w:hAnsi="Palatino Linotype" w:cs="Palatino Linotype"/>
          <w:b/>
          <w:sz w:val="24"/>
          <w:szCs w:val="24"/>
          <w:u w:val="single"/>
        </w:rPr>
        <w:t xml:space="preserve">la </w:t>
      </w:r>
      <w:r w:rsidR="003D0A3C" w:rsidRPr="0046475B">
        <w:rPr>
          <w:rFonts w:ascii="Palatino Linotype" w:eastAsia="Palatino Linotype" w:hAnsi="Palatino Linotype" w:cs="Palatino Linotype"/>
          <w:b/>
          <w:sz w:val="24"/>
          <w:szCs w:val="24"/>
          <w:u w:val="single"/>
        </w:rPr>
        <w:t>entrega de información incompleta</w:t>
      </w:r>
      <w:r w:rsidRPr="0046475B">
        <w:rPr>
          <w:rFonts w:ascii="Palatino Linotype" w:eastAsia="Palatino Linotype" w:hAnsi="Palatino Linotype" w:cs="Palatino Linotype"/>
          <w:b/>
          <w:sz w:val="24"/>
          <w:szCs w:val="24"/>
          <w:u w:val="single"/>
        </w:rPr>
        <w:t>.</w:t>
      </w:r>
    </w:p>
    <w:p w14:paraId="4BC7140F" w14:textId="77777777" w:rsidR="00AC7450" w:rsidRPr="0046475B" w:rsidRDefault="00AC7450" w:rsidP="00AC7450">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2F595B0B" w14:textId="77777777" w:rsidR="00AC7450" w:rsidRPr="0046475B" w:rsidRDefault="00AC7450" w:rsidP="00AC7450">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5" w:name="_heading=h.1y810tw" w:colFirst="0" w:colLast="0"/>
      <w:bookmarkEnd w:id="5"/>
      <w:r w:rsidRPr="0046475B">
        <w:rPr>
          <w:rFonts w:ascii="Palatino Linotype" w:eastAsia="Palatino Linotype" w:hAnsi="Palatino Linotype" w:cs="Palatino Linotype"/>
          <w:sz w:val="24"/>
          <w:szCs w:val="24"/>
        </w:rPr>
        <w:t xml:space="preserve">Para ello, conviene iniciar el presente estudio señalando que la persona solicitante requirió del </w:t>
      </w:r>
      <w:r w:rsidRPr="0046475B">
        <w:rPr>
          <w:rFonts w:ascii="Palatino Linotype" w:eastAsia="Palatino Linotype" w:hAnsi="Palatino Linotype" w:cs="Palatino Linotype"/>
          <w:b/>
          <w:sz w:val="24"/>
          <w:szCs w:val="24"/>
        </w:rPr>
        <w:t xml:space="preserve">Sujeto Obligado, </w:t>
      </w:r>
      <w:r w:rsidRPr="0046475B">
        <w:rPr>
          <w:rFonts w:ascii="Palatino Linotype" w:eastAsia="Palatino Linotype" w:hAnsi="Palatino Linotype" w:cs="Palatino Linotype"/>
          <w:b/>
          <w:sz w:val="24"/>
          <w:szCs w:val="24"/>
          <w:u w:val="single"/>
        </w:rPr>
        <w:t>lo siguiente:</w:t>
      </w:r>
    </w:p>
    <w:p w14:paraId="12067570" w14:textId="77777777" w:rsidR="00AC7450" w:rsidRPr="0046475B" w:rsidRDefault="00AC7450" w:rsidP="00AC7450">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8"/>
          <w:szCs w:val="24"/>
          <w:u w:val="single"/>
        </w:rPr>
      </w:pPr>
    </w:p>
    <w:p w14:paraId="1CD40542" w14:textId="7BE87937" w:rsidR="00AC7450" w:rsidRPr="0046475B" w:rsidRDefault="00AB4DC2" w:rsidP="002C73A7">
      <w:pPr>
        <w:pStyle w:val="Prrafodelista"/>
        <w:numPr>
          <w:ilvl w:val="0"/>
          <w:numId w:val="8"/>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lastRenderedPageBreak/>
        <w:t xml:space="preserve">El presupuesto anual asignado al Hospital Municipal Tecámac “Lic. Cesar Camacho </w:t>
      </w:r>
      <w:proofErr w:type="spellStart"/>
      <w:r w:rsidRPr="0046475B">
        <w:rPr>
          <w:rFonts w:ascii="Palatino Linotype" w:eastAsia="Palatino Linotype" w:hAnsi="Palatino Linotype" w:cs="Palatino Linotype"/>
          <w:b/>
          <w:sz w:val="24"/>
          <w:szCs w:val="24"/>
        </w:rPr>
        <w:t>Quiróz</w:t>
      </w:r>
      <w:proofErr w:type="spellEnd"/>
      <w:r w:rsidRPr="0046475B">
        <w:rPr>
          <w:rFonts w:ascii="Palatino Linotype" w:eastAsia="Palatino Linotype" w:hAnsi="Palatino Linotype" w:cs="Palatino Linotype"/>
          <w:b/>
          <w:sz w:val="24"/>
          <w:szCs w:val="24"/>
        </w:rPr>
        <w:t>” de los ejercicios 2018, 2019, 2020, 2021 y 2022.</w:t>
      </w:r>
    </w:p>
    <w:p w14:paraId="05C89AD4" w14:textId="7EA38AC8" w:rsidR="00AB4DC2" w:rsidRPr="0046475B" w:rsidRDefault="00AB4DC2" w:rsidP="002C73A7">
      <w:pPr>
        <w:pStyle w:val="Prrafodelista"/>
        <w:numPr>
          <w:ilvl w:val="0"/>
          <w:numId w:val="8"/>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Las versiones del PBR del presupuesto asignado al hospital señalado en el punto anterior, y de los ejercicios de referencia.</w:t>
      </w:r>
    </w:p>
    <w:p w14:paraId="0CDA77F7" w14:textId="77777777" w:rsidR="00AC7450" w:rsidRPr="0046475B" w:rsidRDefault="00AC7450" w:rsidP="00AC7450">
      <w:pPr>
        <w:pBdr>
          <w:top w:val="nil"/>
          <w:left w:val="nil"/>
          <w:bottom w:val="nil"/>
          <w:right w:val="nil"/>
          <w:between w:val="nil"/>
        </w:pBdr>
        <w:spacing w:after="0" w:line="360" w:lineRule="auto"/>
        <w:ind w:right="-150"/>
        <w:jc w:val="both"/>
        <w:rPr>
          <w:rFonts w:ascii="Palatino Linotype" w:eastAsia="Palatino Linotype" w:hAnsi="Palatino Linotype" w:cs="Palatino Linotype"/>
          <w:sz w:val="8"/>
          <w:szCs w:val="24"/>
        </w:rPr>
      </w:pPr>
    </w:p>
    <w:p w14:paraId="4DBEA72D" w14:textId="77777777" w:rsidR="00791539" w:rsidRPr="0046475B" w:rsidRDefault="00791539" w:rsidP="00AC7450">
      <w:pPr>
        <w:pBdr>
          <w:top w:val="nil"/>
          <w:left w:val="nil"/>
          <w:bottom w:val="nil"/>
          <w:right w:val="nil"/>
          <w:between w:val="nil"/>
        </w:pBdr>
        <w:spacing w:after="0" w:line="360" w:lineRule="auto"/>
        <w:ind w:right="-150"/>
        <w:jc w:val="both"/>
        <w:rPr>
          <w:rFonts w:ascii="Palatino Linotype" w:eastAsia="Palatino Linotype" w:hAnsi="Palatino Linotype" w:cs="Palatino Linotype"/>
          <w:sz w:val="8"/>
          <w:szCs w:val="24"/>
        </w:rPr>
      </w:pPr>
    </w:p>
    <w:p w14:paraId="6310184F" w14:textId="3416AFB6" w:rsidR="00AB4DC2" w:rsidRPr="0046475B" w:rsidRDefault="00AC7450" w:rsidP="00FA37D9">
      <w:pPr>
        <w:spacing w:after="0" w:line="360" w:lineRule="auto"/>
        <w:ind w:right="-7"/>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En respuesta, el </w:t>
      </w:r>
      <w:r w:rsidRPr="0046475B">
        <w:rPr>
          <w:rFonts w:ascii="Palatino Linotype" w:eastAsia="Palatino Linotype" w:hAnsi="Palatino Linotype" w:cs="Palatino Linotype"/>
          <w:b/>
          <w:sz w:val="24"/>
          <w:szCs w:val="24"/>
        </w:rPr>
        <w:t xml:space="preserve">Sujeto Obligado </w:t>
      </w:r>
      <w:r w:rsidRPr="0046475B">
        <w:rPr>
          <w:rFonts w:ascii="Palatino Linotype" w:eastAsia="Palatino Linotype" w:hAnsi="Palatino Linotype" w:cs="Palatino Linotype"/>
          <w:sz w:val="24"/>
          <w:szCs w:val="24"/>
        </w:rPr>
        <w:t>por conducto de</w:t>
      </w:r>
      <w:r w:rsidR="003D0A3C" w:rsidRPr="0046475B">
        <w:rPr>
          <w:rFonts w:ascii="Palatino Linotype" w:eastAsia="Palatino Linotype" w:hAnsi="Palatino Linotype" w:cs="Palatino Linotype"/>
          <w:sz w:val="24"/>
          <w:szCs w:val="24"/>
        </w:rPr>
        <w:t xml:space="preserve">l </w:t>
      </w:r>
      <w:proofErr w:type="gramStart"/>
      <w:r w:rsidR="00AB4DC2" w:rsidRPr="0046475B">
        <w:rPr>
          <w:rFonts w:ascii="Palatino Linotype" w:eastAsia="Palatino Linotype" w:hAnsi="Palatino Linotype" w:cs="Palatino Linotype"/>
          <w:b/>
          <w:sz w:val="24"/>
          <w:szCs w:val="24"/>
          <w:u w:val="single"/>
        </w:rPr>
        <w:t>Jefe</w:t>
      </w:r>
      <w:proofErr w:type="gramEnd"/>
      <w:r w:rsidR="00AB4DC2" w:rsidRPr="0046475B">
        <w:rPr>
          <w:rFonts w:ascii="Palatino Linotype" w:eastAsia="Palatino Linotype" w:hAnsi="Palatino Linotype" w:cs="Palatino Linotype"/>
          <w:b/>
          <w:sz w:val="24"/>
          <w:szCs w:val="24"/>
          <w:u w:val="single"/>
        </w:rPr>
        <w:t xml:space="preserve"> de Departamento de Control Presupuestal de la Subdirección de Tesorería y Contabilidad </w:t>
      </w:r>
      <w:r w:rsidR="000B3FF3" w:rsidRPr="0046475B">
        <w:rPr>
          <w:rFonts w:ascii="Palatino Linotype" w:eastAsia="Palatino Linotype" w:hAnsi="Palatino Linotype" w:cs="Palatino Linotype"/>
          <w:sz w:val="24"/>
          <w:szCs w:val="24"/>
        </w:rPr>
        <w:t xml:space="preserve">proporcionó el documento denominado </w:t>
      </w:r>
      <w:r w:rsidR="000B3FF3" w:rsidRPr="0046475B">
        <w:rPr>
          <w:rFonts w:ascii="Palatino Linotype" w:eastAsia="Palatino Linotype" w:hAnsi="Palatino Linotype" w:cs="Palatino Linotype"/>
          <w:b/>
          <w:sz w:val="24"/>
          <w:szCs w:val="24"/>
        </w:rPr>
        <w:t xml:space="preserve">“Presupuesto Anual Autorizado para los Ejercicios Fiscales 2018-2022”, </w:t>
      </w:r>
      <w:r w:rsidR="000B3FF3" w:rsidRPr="0046475B">
        <w:rPr>
          <w:rFonts w:ascii="Palatino Linotype" w:eastAsia="Palatino Linotype" w:hAnsi="Palatino Linotype" w:cs="Palatino Linotype"/>
          <w:sz w:val="24"/>
          <w:szCs w:val="24"/>
        </w:rPr>
        <w:t xml:space="preserve">que contiene el presupuesto asignado de manera anual en los ejercicios 2018, 2019, 2020, 2021 y 2022 al Hospital Municipal Tecámac “Lic. Cesar Camacho </w:t>
      </w:r>
      <w:proofErr w:type="spellStart"/>
      <w:r w:rsidR="000B3FF3" w:rsidRPr="0046475B">
        <w:rPr>
          <w:rFonts w:ascii="Palatino Linotype" w:eastAsia="Palatino Linotype" w:hAnsi="Palatino Linotype" w:cs="Palatino Linotype"/>
          <w:sz w:val="24"/>
          <w:szCs w:val="24"/>
        </w:rPr>
        <w:t>Quiróz</w:t>
      </w:r>
      <w:proofErr w:type="spellEnd"/>
      <w:r w:rsidR="000B3FF3" w:rsidRPr="0046475B">
        <w:rPr>
          <w:rFonts w:ascii="Palatino Linotype" w:eastAsia="Palatino Linotype" w:hAnsi="Palatino Linotype" w:cs="Palatino Linotype"/>
          <w:sz w:val="24"/>
          <w:szCs w:val="24"/>
        </w:rPr>
        <w:t>”</w:t>
      </w:r>
      <w:r w:rsidR="00791539" w:rsidRPr="0046475B">
        <w:rPr>
          <w:rFonts w:ascii="Palatino Linotype" w:eastAsia="Palatino Linotype" w:hAnsi="Palatino Linotype" w:cs="Palatino Linotype"/>
          <w:sz w:val="24"/>
          <w:szCs w:val="24"/>
        </w:rPr>
        <w:t>, como se muestra:</w:t>
      </w:r>
    </w:p>
    <w:p w14:paraId="655F9D13" w14:textId="77777777" w:rsidR="00791539" w:rsidRPr="0046475B" w:rsidRDefault="00791539" w:rsidP="00FA37D9">
      <w:pPr>
        <w:spacing w:after="0" w:line="360" w:lineRule="auto"/>
        <w:ind w:right="-7"/>
        <w:jc w:val="both"/>
        <w:rPr>
          <w:rFonts w:ascii="Palatino Linotype" w:eastAsia="Palatino Linotype" w:hAnsi="Palatino Linotype" w:cs="Palatino Linotype"/>
          <w:sz w:val="24"/>
          <w:szCs w:val="24"/>
        </w:rPr>
      </w:pPr>
    </w:p>
    <w:p w14:paraId="2019D871" w14:textId="066FEB8B" w:rsidR="00791539" w:rsidRPr="0046475B" w:rsidRDefault="00791539" w:rsidP="00791539">
      <w:pPr>
        <w:spacing w:after="0" w:line="360" w:lineRule="auto"/>
        <w:ind w:right="-7"/>
        <w:jc w:val="center"/>
        <w:rPr>
          <w:rFonts w:ascii="Palatino Linotype" w:eastAsia="Palatino Linotype" w:hAnsi="Palatino Linotype" w:cs="Palatino Linotype"/>
          <w:sz w:val="24"/>
          <w:szCs w:val="24"/>
        </w:rPr>
      </w:pPr>
      <w:r w:rsidRPr="0046475B">
        <w:rPr>
          <w:rFonts w:ascii="Palatino Linotype" w:eastAsia="Palatino Linotype" w:hAnsi="Palatino Linotype" w:cs="Palatino Linotype"/>
          <w:b/>
          <w:noProof/>
          <w:szCs w:val="24"/>
        </w:rPr>
        <w:drawing>
          <wp:inline distT="0" distB="0" distL="0" distR="0" wp14:anchorId="0EABF37D" wp14:editId="75A8BA87">
            <wp:extent cx="5505450" cy="1590675"/>
            <wp:effectExtent l="19050" t="19050" r="19050"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547" b="21887"/>
                    <a:stretch/>
                  </pic:blipFill>
                  <pic:spPr bwMode="auto">
                    <a:xfrm>
                      <a:off x="0" y="0"/>
                      <a:ext cx="5505450" cy="1590675"/>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21ADF33" w14:textId="77777777" w:rsidR="00AB4DC2" w:rsidRPr="0046475B" w:rsidRDefault="00AB4DC2" w:rsidP="00FA37D9">
      <w:pPr>
        <w:spacing w:after="0" w:line="360" w:lineRule="auto"/>
        <w:ind w:right="-7"/>
        <w:jc w:val="both"/>
        <w:rPr>
          <w:rFonts w:ascii="Palatino Linotype" w:eastAsia="Palatino Linotype" w:hAnsi="Palatino Linotype" w:cs="Palatino Linotype"/>
          <w:sz w:val="24"/>
          <w:szCs w:val="24"/>
        </w:rPr>
      </w:pPr>
    </w:p>
    <w:p w14:paraId="6367151B" w14:textId="49EB8BC1" w:rsidR="00AC7450" w:rsidRPr="0046475B" w:rsidRDefault="00C57596" w:rsidP="00AC7450">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U</w:t>
      </w:r>
      <w:r w:rsidR="00763D28" w:rsidRPr="0046475B">
        <w:rPr>
          <w:rFonts w:ascii="Palatino Linotype" w:eastAsia="Palatino Linotype" w:hAnsi="Palatino Linotype" w:cs="Palatino Linotype"/>
          <w:sz w:val="24"/>
          <w:szCs w:val="24"/>
        </w:rPr>
        <w:t>na vez c</w:t>
      </w:r>
      <w:r w:rsidR="00AC7450" w:rsidRPr="0046475B">
        <w:rPr>
          <w:rFonts w:ascii="Palatino Linotype" w:eastAsia="Palatino Linotype" w:hAnsi="Palatino Linotype" w:cs="Palatino Linotype"/>
          <w:sz w:val="24"/>
          <w:szCs w:val="24"/>
        </w:rPr>
        <w:t xml:space="preserve">onocida la respuesta por la parte </w:t>
      </w:r>
      <w:r w:rsidR="00AC7450" w:rsidRPr="0046475B">
        <w:rPr>
          <w:rFonts w:ascii="Palatino Linotype" w:eastAsia="Palatino Linotype" w:hAnsi="Palatino Linotype" w:cs="Palatino Linotype"/>
          <w:b/>
          <w:sz w:val="24"/>
          <w:szCs w:val="24"/>
        </w:rPr>
        <w:t>Recurrente,</w:t>
      </w:r>
      <w:r w:rsidR="00AC7450" w:rsidRPr="0046475B">
        <w:rPr>
          <w:rFonts w:ascii="Palatino Linotype" w:eastAsia="Palatino Linotype" w:hAnsi="Palatino Linotype" w:cs="Palatino Linotype"/>
          <w:sz w:val="24"/>
          <w:szCs w:val="24"/>
        </w:rPr>
        <w:t xml:space="preserve"> al no estar conforme con los términos de la misma, presentó el recurso de revisión que nos ocupa, mediante el cual señaló como </w:t>
      </w:r>
      <w:r w:rsidR="00791539" w:rsidRPr="0046475B">
        <w:rPr>
          <w:rFonts w:ascii="Palatino Linotype" w:eastAsia="Palatino Linotype" w:hAnsi="Palatino Linotype" w:cs="Palatino Linotype"/>
          <w:b/>
          <w:sz w:val="24"/>
          <w:szCs w:val="24"/>
          <w:u w:val="single"/>
        </w:rPr>
        <w:t>acto impugnado</w:t>
      </w:r>
      <w:r w:rsidR="00791539" w:rsidRPr="0046475B">
        <w:rPr>
          <w:rFonts w:ascii="Palatino Linotype" w:eastAsia="Palatino Linotype" w:hAnsi="Palatino Linotype" w:cs="Palatino Linotype"/>
          <w:sz w:val="24"/>
          <w:szCs w:val="24"/>
        </w:rPr>
        <w:t xml:space="preserve"> y como </w:t>
      </w:r>
      <w:r w:rsidR="00AC7450" w:rsidRPr="0046475B">
        <w:rPr>
          <w:rFonts w:ascii="Palatino Linotype" w:eastAsia="Palatino Linotype" w:hAnsi="Palatino Linotype" w:cs="Palatino Linotype"/>
          <w:b/>
          <w:sz w:val="24"/>
          <w:szCs w:val="24"/>
          <w:u w:val="single"/>
        </w:rPr>
        <w:t>motivo</w:t>
      </w:r>
      <w:r w:rsidR="00796548" w:rsidRPr="0046475B">
        <w:rPr>
          <w:rFonts w:ascii="Palatino Linotype" w:eastAsia="Palatino Linotype" w:hAnsi="Palatino Linotype" w:cs="Palatino Linotype"/>
          <w:b/>
          <w:sz w:val="24"/>
          <w:szCs w:val="24"/>
          <w:u w:val="single"/>
        </w:rPr>
        <w:t>s</w:t>
      </w:r>
      <w:r w:rsidR="00AC7450" w:rsidRPr="0046475B">
        <w:rPr>
          <w:rFonts w:ascii="Palatino Linotype" w:eastAsia="Palatino Linotype" w:hAnsi="Palatino Linotype" w:cs="Palatino Linotype"/>
          <w:b/>
          <w:sz w:val="24"/>
          <w:szCs w:val="24"/>
          <w:u w:val="single"/>
        </w:rPr>
        <w:t xml:space="preserve"> de inconformidad</w:t>
      </w:r>
      <w:r w:rsidR="00AC7450" w:rsidRPr="0046475B">
        <w:rPr>
          <w:rFonts w:ascii="Palatino Linotype" w:eastAsia="Palatino Linotype" w:hAnsi="Palatino Linotype" w:cs="Palatino Linotype"/>
          <w:sz w:val="24"/>
          <w:szCs w:val="24"/>
        </w:rPr>
        <w:t xml:space="preserve"> en lo medular que </w:t>
      </w:r>
      <w:r w:rsidR="002262CB" w:rsidRPr="0046475B">
        <w:rPr>
          <w:rFonts w:ascii="Palatino Linotype" w:eastAsia="Palatino Linotype" w:hAnsi="Palatino Linotype" w:cs="Palatino Linotype"/>
          <w:sz w:val="24"/>
          <w:szCs w:val="24"/>
        </w:rPr>
        <w:t>la</w:t>
      </w:r>
      <w:r w:rsidR="00CD40CF" w:rsidRPr="0046475B">
        <w:rPr>
          <w:rFonts w:ascii="Palatino Linotype" w:eastAsia="Palatino Linotype" w:hAnsi="Palatino Linotype" w:cs="Palatino Linotype"/>
          <w:sz w:val="24"/>
          <w:szCs w:val="24"/>
        </w:rPr>
        <w:t xml:space="preserve"> información requerida</w:t>
      </w:r>
      <w:r w:rsidR="002262CB" w:rsidRPr="0046475B">
        <w:rPr>
          <w:rFonts w:ascii="Palatino Linotype" w:eastAsia="Palatino Linotype" w:hAnsi="Palatino Linotype" w:cs="Palatino Linotype"/>
          <w:sz w:val="24"/>
          <w:szCs w:val="24"/>
        </w:rPr>
        <w:t xml:space="preserve"> no estaba completa</w:t>
      </w:r>
      <w:r w:rsidR="00791539" w:rsidRPr="0046475B">
        <w:rPr>
          <w:rFonts w:ascii="Palatino Linotype" w:eastAsia="Palatino Linotype" w:hAnsi="Palatino Linotype" w:cs="Palatino Linotype"/>
          <w:sz w:val="24"/>
          <w:szCs w:val="24"/>
        </w:rPr>
        <w:t xml:space="preserve">, ya que </w:t>
      </w:r>
      <w:r w:rsidR="006343C4" w:rsidRPr="0046475B">
        <w:rPr>
          <w:rFonts w:ascii="Palatino Linotype" w:eastAsia="Palatino Linotype" w:hAnsi="Palatino Linotype" w:cs="Palatino Linotype"/>
          <w:sz w:val="24"/>
          <w:szCs w:val="24"/>
        </w:rPr>
        <w:t>solicitó las versiones del PBR (Presupuesto Basado en Resultados).</w:t>
      </w:r>
    </w:p>
    <w:p w14:paraId="04A19869" w14:textId="77777777" w:rsidR="00AC7450" w:rsidRPr="0046475B" w:rsidRDefault="00AC7450" w:rsidP="00AC7450">
      <w:pPr>
        <w:spacing w:after="0" w:line="360" w:lineRule="auto"/>
        <w:jc w:val="both"/>
        <w:rPr>
          <w:rFonts w:ascii="Palatino Linotype" w:eastAsia="Palatino Linotype" w:hAnsi="Palatino Linotype" w:cs="Palatino Linotype"/>
          <w:sz w:val="24"/>
          <w:szCs w:val="24"/>
        </w:rPr>
      </w:pPr>
    </w:p>
    <w:p w14:paraId="4660A154" w14:textId="77777777" w:rsidR="00AC7450" w:rsidRPr="0046475B" w:rsidRDefault="00AC7450" w:rsidP="00AC7450">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Admitido el presente recurso de revisión, en términos del artículo 185 fracción II</w:t>
      </w:r>
      <w:r w:rsidRPr="0046475B">
        <w:rPr>
          <w:rFonts w:ascii="Palatino Linotype" w:eastAsia="Palatino Linotype" w:hAnsi="Palatino Linotype" w:cs="Palatino Linotype"/>
          <w:sz w:val="24"/>
          <w:szCs w:val="24"/>
          <w:vertAlign w:val="superscript"/>
        </w:rPr>
        <w:footnoteReference w:id="3"/>
      </w:r>
      <w:r w:rsidRPr="0046475B">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0419DB4D" w14:textId="77777777" w:rsidR="00AC7450" w:rsidRPr="0046475B" w:rsidRDefault="00AC7450" w:rsidP="00AC7450">
      <w:pPr>
        <w:spacing w:after="0" w:line="360" w:lineRule="auto"/>
        <w:jc w:val="both"/>
        <w:rPr>
          <w:rFonts w:ascii="Palatino Linotype" w:eastAsia="Palatino Linotype" w:hAnsi="Palatino Linotype" w:cs="Palatino Linotype"/>
          <w:sz w:val="24"/>
          <w:szCs w:val="24"/>
        </w:rPr>
      </w:pPr>
    </w:p>
    <w:p w14:paraId="6EFECCE5" w14:textId="5BF1FC67" w:rsidR="00AC7450" w:rsidRPr="0046475B" w:rsidRDefault="00AC7450" w:rsidP="00AC745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Cabe resaltar que durante la etapa de manifestaciones </w:t>
      </w:r>
      <w:r w:rsidR="006343C4" w:rsidRPr="0046475B">
        <w:rPr>
          <w:rFonts w:ascii="Palatino Linotype" w:eastAsia="Palatino Linotype" w:hAnsi="Palatino Linotype" w:cs="Palatino Linotype"/>
          <w:sz w:val="24"/>
          <w:szCs w:val="24"/>
        </w:rPr>
        <w:t>e</w:t>
      </w:r>
      <w:r w:rsidRPr="0046475B">
        <w:rPr>
          <w:rFonts w:ascii="Palatino Linotype" w:eastAsia="Palatino Linotype" w:hAnsi="Palatino Linotype" w:cs="Palatino Linotype"/>
          <w:sz w:val="24"/>
          <w:szCs w:val="24"/>
        </w:rPr>
        <w:t>l</w:t>
      </w:r>
      <w:r w:rsidRPr="0046475B">
        <w:rPr>
          <w:rFonts w:ascii="Palatino Linotype" w:eastAsia="Palatino Linotype" w:hAnsi="Palatino Linotype" w:cs="Palatino Linotype"/>
          <w:b/>
          <w:sz w:val="24"/>
          <w:szCs w:val="24"/>
        </w:rPr>
        <w:t xml:space="preserve"> Sujeto Obligado</w:t>
      </w:r>
      <w:r w:rsidRPr="0046475B">
        <w:rPr>
          <w:rFonts w:ascii="Palatino Linotype" w:eastAsia="Palatino Linotype" w:hAnsi="Palatino Linotype" w:cs="Palatino Linotype"/>
          <w:sz w:val="24"/>
          <w:szCs w:val="24"/>
        </w:rPr>
        <w:t xml:space="preserve"> </w:t>
      </w:r>
      <w:r w:rsidR="006343C4" w:rsidRPr="0046475B">
        <w:rPr>
          <w:rFonts w:ascii="Palatino Linotype" w:eastAsia="Palatino Linotype" w:hAnsi="Palatino Linotype" w:cs="Palatino Linotype"/>
          <w:sz w:val="24"/>
          <w:szCs w:val="24"/>
        </w:rPr>
        <w:t>fue omiso en</w:t>
      </w:r>
      <w:r w:rsidRPr="0046475B">
        <w:rPr>
          <w:rFonts w:ascii="Palatino Linotype" w:eastAsia="Palatino Linotype" w:hAnsi="Palatino Linotype" w:cs="Palatino Linotype"/>
          <w:sz w:val="24"/>
          <w:szCs w:val="24"/>
        </w:rPr>
        <w:t xml:space="preserve"> remitir su informe justificado</w:t>
      </w:r>
      <w:r w:rsidR="006343C4" w:rsidRPr="0046475B">
        <w:rPr>
          <w:rFonts w:ascii="Palatino Linotype" w:eastAsia="Palatino Linotype" w:hAnsi="Palatino Linotype" w:cs="Palatino Linotype"/>
          <w:sz w:val="24"/>
          <w:szCs w:val="24"/>
        </w:rPr>
        <w:t xml:space="preserve">; sin embargo, </w:t>
      </w:r>
      <w:r w:rsidR="006343C4" w:rsidRPr="0046475B">
        <w:rPr>
          <w:rFonts w:ascii="Palatino Linotype" w:eastAsia="Palatino Linotype" w:hAnsi="Palatino Linotype" w:cs="Palatino Linotype"/>
          <w:b/>
          <w:sz w:val="24"/>
          <w:szCs w:val="24"/>
        </w:rPr>
        <w:t>la parte Recurrente</w:t>
      </w:r>
      <w:r w:rsidR="006343C4" w:rsidRPr="0046475B">
        <w:rPr>
          <w:rFonts w:ascii="Palatino Linotype" w:eastAsia="Palatino Linotype" w:hAnsi="Palatino Linotype" w:cs="Palatino Linotype"/>
          <w:sz w:val="24"/>
          <w:szCs w:val="24"/>
        </w:rPr>
        <w:t xml:space="preserve"> durante dicho periodo aportó un archivo electrónico que contiene los documentos que aportó en respuesta dicho ente público.</w:t>
      </w:r>
    </w:p>
    <w:p w14:paraId="400768AC" w14:textId="77777777" w:rsidR="00AC7450" w:rsidRPr="0046475B" w:rsidRDefault="00AC7450" w:rsidP="00AC7450">
      <w:pPr>
        <w:spacing w:after="0" w:line="360" w:lineRule="auto"/>
        <w:jc w:val="both"/>
        <w:rPr>
          <w:rFonts w:ascii="Palatino Linotype" w:eastAsia="Palatino Linotype" w:hAnsi="Palatino Linotype" w:cs="Palatino Linotype"/>
          <w:sz w:val="24"/>
          <w:szCs w:val="24"/>
        </w:rPr>
      </w:pPr>
    </w:p>
    <w:p w14:paraId="4C75FEDA" w14:textId="68153AB7" w:rsidR="00CD16FA" w:rsidRPr="0046475B" w:rsidRDefault="00CD16FA" w:rsidP="0095250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Acotado lo anterior, no pasa por inadvertido para este Organismo Garante que, de los motivos de inconformidad no versan sobre la totalidad de la información proporcionada por el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 xml:space="preserve">, </w:t>
      </w:r>
      <w:r w:rsidRPr="0046475B">
        <w:rPr>
          <w:rFonts w:ascii="Palatino Linotype" w:eastAsia="Palatino Linotype" w:hAnsi="Palatino Linotype" w:cs="Palatino Linotype"/>
          <w:b/>
          <w:sz w:val="24"/>
          <w:szCs w:val="24"/>
          <w:u w:val="single"/>
        </w:rPr>
        <w:t>pues la parte Recurrente se inconformó únicamente de que no le fueron entregadas las versiones del PBR (Presupuesto Basado en Resultados)</w:t>
      </w:r>
      <w:r w:rsidR="00952502" w:rsidRPr="0046475B">
        <w:rPr>
          <w:rFonts w:ascii="Palatino Linotype" w:eastAsia="Palatino Linotype" w:hAnsi="Palatino Linotype" w:cs="Palatino Linotype"/>
          <w:b/>
          <w:sz w:val="24"/>
          <w:szCs w:val="24"/>
          <w:u w:val="single"/>
        </w:rPr>
        <w:t>;</w:t>
      </w:r>
      <w:r w:rsidRPr="0046475B">
        <w:rPr>
          <w:rFonts w:ascii="Palatino Linotype" w:eastAsia="Palatino Linotype" w:hAnsi="Palatino Linotype" w:cs="Palatino Linotype"/>
          <w:sz w:val="24"/>
          <w:szCs w:val="24"/>
        </w:rPr>
        <w:t xml:space="preserve"> por lo que, su inconformidad ya no contempló el r</w:t>
      </w:r>
      <w:r w:rsidR="000B265A" w:rsidRPr="0046475B">
        <w:rPr>
          <w:rFonts w:ascii="Palatino Linotype" w:eastAsia="Palatino Linotype" w:hAnsi="Palatino Linotype" w:cs="Palatino Linotype"/>
          <w:sz w:val="24"/>
          <w:szCs w:val="24"/>
        </w:rPr>
        <w:t xml:space="preserve">equerimiento relativo al presupuesto anual asignado al Hospital Municipal Tecámac “Lic. Cesar Camacho </w:t>
      </w:r>
      <w:proofErr w:type="spellStart"/>
      <w:r w:rsidR="000B265A" w:rsidRPr="0046475B">
        <w:rPr>
          <w:rFonts w:ascii="Palatino Linotype" w:eastAsia="Palatino Linotype" w:hAnsi="Palatino Linotype" w:cs="Palatino Linotype"/>
          <w:sz w:val="24"/>
          <w:szCs w:val="24"/>
        </w:rPr>
        <w:t>Quiróz</w:t>
      </w:r>
      <w:proofErr w:type="spellEnd"/>
      <w:r w:rsidR="000B265A" w:rsidRPr="0046475B">
        <w:rPr>
          <w:rFonts w:ascii="Palatino Linotype" w:eastAsia="Palatino Linotype" w:hAnsi="Palatino Linotype" w:cs="Palatino Linotype"/>
          <w:sz w:val="24"/>
          <w:szCs w:val="24"/>
        </w:rPr>
        <w:t>” de los ejercicios 2018, 2019, 2020, 2021 y 2022.</w:t>
      </w:r>
    </w:p>
    <w:p w14:paraId="65BEC989" w14:textId="77777777" w:rsidR="00CD16FA" w:rsidRPr="0046475B" w:rsidRDefault="00CD16FA" w:rsidP="00CD16F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3466C87" w14:textId="77777777" w:rsidR="00CD16FA" w:rsidRPr="0046475B" w:rsidRDefault="00CD16FA" w:rsidP="00CD16F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 xml:space="preserve">En consecuencia, se determina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 xml:space="preserve"> satisface la solicitud presentada.</w:t>
      </w:r>
    </w:p>
    <w:p w14:paraId="1FBE5621" w14:textId="77777777" w:rsidR="00CD16FA" w:rsidRPr="0046475B" w:rsidRDefault="00CD16FA" w:rsidP="00CD16FA">
      <w:pPr>
        <w:spacing w:after="0" w:line="360" w:lineRule="auto"/>
        <w:jc w:val="both"/>
        <w:rPr>
          <w:rFonts w:ascii="Palatino Linotype" w:eastAsia="Palatino Linotype" w:hAnsi="Palatino Linotype" w:cs="Palatino Linotype"/>
          <w:sz w:val="24"/>
          <w:szCs w:val="24"/>
        </w:rPr>
      </w:pPr>
    </w:p>
    <w:p w14:paraId="63FAF6B8" w14:textId="77777777" w:rsidR="00CD16FA" w:rsidRPr="0046475B" w:rsidRDefault="00CD16FA" w:rsidP="00CD16FA">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Lo anterior es así, debido a que cuando la parte </w:t>
      </w:r>
      <w:r w:rsidRPr="0046475B">
        <w:rPr>
          <w:rFonts w:ascii="Palatino Linotype" w:eastAsia="Palatino Linotype" w:hAnsi="Palatino Linotype" w:cs="Palatino Linotype"/>
          <w:b/>
          <w:sz w:val="24"/>
          <w:szCs w:val="24"/>
        </w:rPr>
        <w:t xml:space="preserve">Recurrente </w:t>
      </w:r>
      <w:r w:rsidRPr="0046475B">
        <w:rPr>
          <w:rFonts w:ascii="Palatino Linotype" w:eastAsia="Palatino Linotype" w:hAnsi="Palatino Linotype" w:cs="Palatino Linotype"/>
          <w:sz w:val="24"/>
          <w:szCs w:val="24"/>
        </w:rPr>
        <w:t>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DD7DCAB" w14:textId="77777777" w:rsidR="00CD16FA" w:rsidRPr="0046475B" w:rsidRDefault="00CD16FA" w:rsidP="00CD16FA">
      <w:pPr>
        <w:spacing w:after="0" w:line="360" w:lineRule="auto"/>
        <w:jc w:val="both"/>
        <w:rPr>
          <w:rFonts w:ascii="Palatino Linotype" w:eastAsia="Palatino Linotype" w:hAnsi="Palatino Linotype" w:cs="Palatino Linotype"/>
          <w:sz w:val="24"/>
          <w:szCs w:val="24"/>
        </w:rPr>
      </w:pPr>
    </w:p>
    <w:p w14:paraId="4D394E35" w14:textId="77777777" w:rsidR="00CD16FA" w:rsidRPr="0046475B" w:rsidRDefault="00CD16FA" w:rsidP="00CD16FA">
      <w:pPr>
        <w:spacing w:after="0" w:line="276" w:lineRule="auto"/>
        <w:ind w:left="567" w:right="616"/>
        <w:jc w:val="both"/>
        <w:rPr>
          <w:rFonts w:ascii="Palatino Linotype" w:eastAsia="Palatino Linotype" w:hAnsi="Palatino Linotype" w:cs="Palatino Linotype"/>
          <w:i/>
        </w:rPr>
      </w:pPr>
      <w:r w:rsidRPr="0046475B">
        <w:rPr>
          <w:rFonts w:ascii="Palatino Linotype" w:eastAsia="Palatino Linotype" w:hAnsi="Palatino Linotype" w:cs="Palatino Linotype"/>
          <w:b/>
          <w:i/>
        </w:rPr>
        <w:t xml:space="preserve">“REVISIÓN EN AMPARO. LOS RESOLUTIVOS NO COMBATIDOS DEBEN DECLARARSE FIRMES. </w:t>
      </w:r>
      <w:r w:rsidRPr="0046475B">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A7A2909" w14:textId="77777777" w:rsidR="00CD16FA" w:rsidRPr="0046475B" w:rsidRDefault="00CD16FA" w:rsidP="00CD16FA">
      <w:pPr>
        <w:spacing w:after="0" w:line="276" w:lineRule="auto"/>
        <w:ind w:left="567" w:right="616"/>
        <w:jc w:val="both"/>
        <w:rPr>
          <w:rFonts w:ascii="Palatino Linotype" w:eastAsia="Palatino Linotype" w:hAnsi="Palatino Linotype" w:cs="Palatino Linotype"/>
          <w:i/>
        </w:rPr>
      </w:pPr>
    </w:p>
    <w:p w14:paraId="2B8519AF" w14:textId="77777777" w:rsidR="00CD16FA" w:rsidRPr="0046475B" w:rsidRDefault="00CD16FA" w:rsidP="00CD16FA">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Consecuentemente, se insiste, ante la falta de impugnación eficaz, la respuesta entregada debe declararse consentida por la persona solicitante.</w:t>
      </w:r>
    </w:p>
    <w:p w14:paraId="2C371921" w14:textId="77777777" w:rsidR="00CD16FA" w:rsidRPr="0046475B" w:rsidRDefault="00CD16FA" w:rsidP="00CD16FA">
      <w:pPr>
        <w:spacing w:after="0" w:line="360" w:lineRule="auto"/>
        <w:jc w:val="both"/>
        <w:rPr>
          <w:rFonts w:ascii="Palatino Linotype" w:eastAsia="Palatino Linotype" w:hAnsi="Palatino Linotype" w:cs="Palatino Linotype"/>
          <w:sz w:val="24"/>
          <w:szCs w:val="24"/>
        </w:rPr>
      </w:pPr>
    </w:p>
    <w:p w14:paraId="58CBD690" w14:textId="77777777" w:rsidR="00CD16FA" w:rsidRPr="0046475B" w:rsidRDefault="00CD16FA" w:rsidP="00CD16FA">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1EF32868" w14:textId="77777777" w:rsidR="00CD16FA" w:rsidRPr="0046475B" w:rsidRDefault="00CD16FA" w:rsidP="00CD16FA">
      <w:pPr>
        <w:spacing w:after="0" w:line="360" w:lineRule="auto"/>
        <w:jc w:val="both"/>
        <w:rPr>
          <w:rFonts w:ascii="Palatino Linotype" w:eastAsia="Palatino Linotype" w:hAnsi="Palatino Linotype" w:cs="Palatino Linotype"/>
          <w:sz w:val="24"/>
          <w:szCs w:val="24"/>
        </w:rPr>
      </w:pPr>
    </w:p>
    <w:p w14:paraId="7161EC4E" w14:textId="77777777" w:rsidR="00CD16FA" w:rsidRPr="0046475B" w:rsidRDefault="00CD16FA" w:rsidP="00CD16FA">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46475B">
        <w:rPr>
          <w:rFonts w:ascii="Palatino Linotype" w:eastAsia="Palatino Linotype" w:hAnsi="Palatino Linotype" w:cs="Palatino Linotype"/>
          <w:i/>
        </w:rPr>
        <w:t>“</w:t>
      </w:r>
      <w:r w:rsidRPr="0046475B">
        <w:rPr>
          <w:rFonts w:ascii="Palatino Linotype" w:eastAsia="Palatino Linotype" w:hAnsi="Palatino Linotype" w:cs="Palatino Linotype"/>
          <w:b/>
          <w:i/>
        </w:rPr>
        <w:t xml:space="preserve">Actos consentidos tácitamente. Improcedencia de su análisis. </w:t>
      </w:r>
      <w:r w:rsidRPr="0046475B">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4B353F6" w14:textId="77777777" w:rsidR="00CD16FA" w:rsidRPr="0046475B" w:rsidRDefault="00CD16FA" w:rsidP="00CD16FA">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7EA8E64C" w14:textId="77777777" w:rsidR="00CD16FA" w:rsidRPr="0046475B" w:rsidRDefault="00CD16FA" w:rsidP="00CD16FA">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3097DAF6" w14:textId="77777777" w:rsidR="00CD16FA" w:rsidRPr="0046475B" w:rsidRDefault="00CD16FA" w:rsidP="00CD16FA">
      <w:pPr>
        <w:spacing w:after="0" w:line="360" w:lineRule="auto"/>
        <w:ind w:left="851" w:right="900"/>
        <w:jc w:val="both"/>
        <w:rPr>
          <w:rFonts w:ascii="Palatino Linotype" w:eastAsia="Palatino Linotype" w:hAnsi="Palatino Linotype" w:cs="Palatino Linotype"/>
          <w:b/>
          <w:i/>
          <w:smallCaps/>
          <w:sz w:val="24"/>
          <w:szCs w:val="24"/>
        </w:rPr>
      </w:pPr>
    </w:p>
    <w:p w14:paraId="4CB7D1D4" w14:textId="77777777" w:rsidR="00CD16FA" w:rsidRPr="0046475B" w:rsidRDefault="00CD16FA" w:rsidP="00CD16FA">
      <w:pPr>
        <w:tabs>
          <w:tab w:val="left" w:pos="851"/>
          <w:tab w:val="left" w:pos="1276"/>
        </w:tabs>
        <w:spacing w:after="0" w:line="276" w:lineRule="auto"/>
        <w:ind w:left="567" w:right="709"/>
        <w:jc w:val="both"/>
        <w:rPr>
          <w:rFonts w:ascii="Palatino Linotype" w:eastAsia="Palatino Linotype" w:hAnsi="Palatino Linotype" w:cs="Palatino Linotype"/>
        </w:rPr>
      </w:pPr>
      <w:r w:rsidRPr="0046475B">
        <w:rPr>
          <w:rFonts w:ascii="Palatino Linotype" w:eastAsia="Palatino Linotype" w:hAnsi="Palatino Linotype" w:cs="Palatino Linotype"/>
          <w:b/>
          <w:i/>
          <w:smallCaps/>
        </w:rPr>
        <w:t xml:space="preserve">“ACTOS CONSENTIDOS. SON LOS QUE NO SE IMPUGNAN MEDIANTE EL RECURSO IDÓNEO. </w:t>
      </w:r>
      <w:r w:rsidRPr="0046475B">
        <w:rPr>
          <w:rFonts w:ascii="Palatino Linotype" w:eastAsia="Palatino Linotype" w:hAnsi="Palatino Linotype" w:cs="Palatino Linotype"/>
          <w:i/>
        </w:rPr>
        <w:t xml:space="preserve">Debe reputarse como consentido el acto que no se impugnó por el medio establecido por la ley, </w:t>
      </w:r>
      <w:proofErr w:type="gramStart"/>
      <w:r w:rsidRPr="0046475B">
        <w:rPr>
          <w:rFonts w:ascii="Palatino Linotype" w:eastAsia="Palatino Linotype" w:hAnsi="Palatino Linotype" w:cs="Palatino Linotype"/>
          <w:i/>
        </w:rPr>
        <w:t>ya que</w:t>
      </w:r>
      <w:proofErr w:type="gramEnd"/>
      <w:r w:rsidRPr="0046475B">
        <w:rPr>
          <w:rFonts w:ascii="Palatino Linotype" w:eastAsia="Palatino Linotype"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2F99047" w14:textId="77777777" w:rsidR="00CD16FA" w:rsidRPr="0046475B" w:rsidRDefault="00CD16FA" w:rsidP="00CD16F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55D3D7C" w14:textId="383BFF84" w:rsidR="006343C4" w:rsidRPr="0046475B" w:rsidRDefault="00CD16FA" w:rsidP="000B265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Dicho lo anterior, se procede al análisis del agravio hecho valer por la parte </w:t>
      </w:r>
      <w:r w:rsidRPr="0046475B">
        <w:rPr>
          <w:rFonts w:ascii="Palatino Linotype" w:eastAsia="Palatino Linotype" w:hAnsi="Palatino Linotype" w:cs="Palatino Linotype"/>
          <w:b/>
          <w:sz w:val="24"/>
          <w:szCs w:val="24"/>
        </w:rPr>
        <w:t>Recurrente</w:t>
      </w:r>
      <w:r w:rsidRPr="0046475B">
        <w:rPr>
          <w:rFonts w:ascii="Palatino Linotype" w:eastAsia="Palatino Linotype" w:hAnsi="Palatino Linotype" w:cs="Palatino Linotype"/>
          <w:sz w:val="24"/>
          <w:szCs w:val="24"/>
        </w:rPr>
        <w:t xml:space="preserve">, relacionado con la </w:t>
      </w:r>
      <w:r w:rsidRPr="0046475B">
        <w:rPr>
          <w:rFonts w:ascii="Palatino Linotype" w:eastAsia="Palatino Linotype" w:hAnsi="Palatino Linotype" w:cs="Palatino Linotype"/>
          <w:b/>
          <w:sz w:val="24"/>
          <w:szCs w:val="24"/>
          <w:u w:val="single"/>
        </w:rPr>
        <w:t>falta de entrega</w:t>
      </w:r>
      <w:r w:rsidR="00143F7B" w:rsidRPr="0046475B">
        <w:rPr>
          <w:rFonts w:ascii="Palatino Linotype" w:eastAsia="Palatino Linotype" w:hAnsi="Palatino Linotype" w:cs="Palatino Linotype"/>
          <w:b/>
          <w:sz w:val="24"/>
          <w:szCs w:val="24"/>
          <w:u w:val="single"/>
        </w:rPr>
        <w:t xml:space="preserve"> de</w:t>
      </w:r>
      <w:r w:rsidRPr="0046475B">
        <w:rPr>
          <w:rFonts w:ascii="Palatino Linotype" w:eastAsia="Palatino Linotype" w:hAnsi="Palatino Linotype" w:cs="Palatino Linotype"/>
          <w:b/>
          <w:sz w:val="24"/>
          <w:szCs w:val="24"/>
          <w:u w:val="single"/>
        </w:rPr>
        <w:t xml:space="preserve"> </w:t>
      </w:r>
      <w:r w:rsidR="009D4E37" w:rsidRPr="0046475B">
        <w:rPr>
          <w:rFonts w:ascii="Palatino Linotype" w:eastAsia="Palatino Linotype" w:hAnsi="Palatino Linotype" w:cs="Palatino Linotype"/>
          <w:b/>
          <w:sz w:val="24"/>
          <w:szCs w:val="24"/>
          <w:u w:val="single"/>
        </w:rPr>
        <w:t>los formatos del</w:t>
      </w:r>
      <w:r w:rsidR="000B265A" w:rsidRPr="0046475B">
        <w:rPr>
          <w:rFonts w:ascii="Palatino Linotype" w:eastAsia="Palatino Linotype" w:hAnsi="Palatino Linotype" w:cs="Palatino Linotype"/>
          <w:b/>
          <w:sz w:val="24"/>
          <w:szCs w:val="24"/>
          <w:u w:val="single"/>
        </w:rPr>
        <w:t xml:space="preserve"> Presupuesto Basado en Resultados</w:t>
      </w:r>
      <w:r w:rsidR="009D4E37" w:rsidRPr="0046475B">
        <w:rPr>
          <w:rFonts w:ascii="Palatino Linotype" w:eastAsia="Palatino Linotype" w:hAnsi="Palatino Linotype" w:cs="Palatino Linotype"/>
          <w:b/>
          <w:sz w:val="24"/>
          <w:szCs w:val="24"/>
          <w:u w:val="single"/>
        </w:rPr>
        <w:t xml:space="preserve"> (</w:t>
      </w:r>
      <w:proofErr w:type="spellStart"/>
      <w:r w:rsidR="009D4E37" w:rsidRPr="0046475B">
        <w:rPr>
          <w:rFonts w:ascii="Palatino Linotype" w:eastAsia="Palatino Linotype" w:hAnsi="Palatino Linotype" w:cs="Palatino Linotype"/>
          <w:b/>
          <w:sz w:val="24"/>
          <w:szCs w:val="24"/>
          <w:u w:val="single"/>
        </w:rPr>
        <w:t>PbR</w:t>
      </w:r>
      <w:proofErr w:type="spellEnd"/>
      <w:r w:rsidR="009D4E37" w:rsidRPr="0046475B">
        <w:rPr>
          <w:rFonts w:ascii="Palatino Linotype" w:eastAsia="Palatino Linotype" w:hAnsi="Palatino Linotype" w:cs="Palatino Linotype"/>
          <w:b/>
          <w:sz w:val="24"/>
          <w:szCs w:val="24"/>
          <w:u w:val="single"/>
        </w:rPr>
        <w:t>)</w:t>
      </w:r>
      <w:r w:rsidR="000B265A" w:rsidRPr="0046475B">
        <w:rPr>
          <w:rFonts w:ascii="Palatino Linotype" w:eastAsia="Palatino Linotype" w:hAnsi="Palatino Linotype" w:cs="Palatino Linotype"/>
          <w:b/>
          <w:sz w:val="24"/>
          <w:szCs w:val="24"/>
          <w:u w:val="single"/>
        </w:rPr>
        <w:t xml:space="preserve"> </w:t>
      </w:r>
      <w:r w:rsidR="00047B94" w:rsidRPr="0046475B">
        <w:rPr>
          <w:rFonts w:ascii="Palatino Linotype" w:eastAsia="Palatino Linotype" w:hAnsi="Palatino Linotype" w:cs="Palatino Linotype"/>
          <w:b/>
          <w:sz w:val="24"/>
          <w:szCs w:val="24"/>
          <w:u w:val="single"/>
        </w:rPr>
        <w:t xml:space="preserve">que integran </w:t>
      </w:r>
      <w:r w:rsidR="000B265A" w:rsidRPr="0046475B">
        <w:rPr>
          <w:rFonts w:ascii="Palatino Linotype" w:eastAsia="Palatino Linotype" w:hAnsi="Palatino Linotype" w:cs="Palatino Linotype"/>
          <w:b/>
          <w:sz w:val="24"/>
          <w:szCs w:val="24"/>
          <w:u w:val="single"/>
        </w:rPr>
        <w:t xml:space="preserve">el presupuesto asignado al Hospital Municipal Tecámac “Lic. Cesar Camacho </w:t>
      </w:r>
      <w:proofErr w:type="spellStart"/>
      <w:r w:rsidR="000B265A" w:rsidRPr="0046475B">
        <w:rPr>
          <w:rFonts w:ascii="Palatino Linotype" w:eastAsia="Palatino Linotype" w:hAnsi="Palatino Linotype" w:cs="Palatino Linotype"/>
          <w:b/>
          <w:sz w:val="24"/>
          <w:szCs w:val="24"/>
          <w:u w:val="single"/>
        </w:rPr>
        <w:t>Quiróz</w:t>
      </w:r>
      <w:proofErr w:type="spellEnd"/>
      <w:r w:rsidR="000B265A" w:rsidRPr="0046475B">
        <w:rPr>
          <w:rFonts w:ascii="Palatino Linotype" w:eastAsia="Palatino Linotype" w:hAnsi="Palatino Linotype" w:cs="Palatino Linotype"/>
          <w:b/>
          <w:sz w:val="24"/>
          <w:szCs w:val="24"/>
          <w:u w:val="single"/>
        </w:rPr>
        <w:t>” de los ejercicios 2018, 2019, 2020, 2021 y 2022</w:t>
      </w:r>
      <w:r w:rsidR="00143F7B" w:rsidRPr="0046475B">
        <w:rPr>
          <w:rFonts w:ascii="Palatino Linotype" w:eastAsia="Palatino Linotype" w:hAnsi="Palatino Linotype" w:cs="Palatino Linotype"/>
          <w:b/>
          <w:sz w:val="24"/>
          <w:szCs w:val="24"/>
          <w:u w:val="single"/>
        </w:rPr>
        <w:t>.</w:t>
      </w:r>
    </w:p>
    <w:p w14:paraId="150CB7E2" w14:textId="77777777" w:rsidR="006343C4" w:rsidRPr="0046475B" w:rsidRDefault="006343C4" w:rsidP="00AC7450">
      <w:pPr>
        <w:spacing w:after="0" w:line="360" w:lineRule="auto"/>
        <w:jc w:val="both"/>
        <w:rPr>
          <w:rFonts w:ascii="Palatino Linotype" w:eastAsia="Palatino Linotype" w:hAnsi="Palatino Linotype" w:cs="Palatino Linotype"/>
          <w:sz w:val="24"/>
          <w:szCs w:val="24"/>
        </w:rPr>
      </w:pPr>
    </w:p>
    <w:p w14:paraId="53E7B31B" w14:textId="1AAFAFB7" w:rsidR="00A04D5F" w:rsidRPr="0046475B" w:rsidRDefault="00545743" w:rsidP="00A04D5F">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Así, en principio, se procede a contextualizar la información requerida,</w:t>
      </w:r>
      <w:r w:rsidR="00B01AC5" w:rsidRPr="0046475B">
        <w:rPr>
          <w:rFonts w:ascii="Palatino Linotype" w:eastAsia="Palatino Linotype" w:hAnsi="Palatino Linotype" w:cs="Palatino Linotype"/>
          <w:sz w:val="24"/>
          <w:szCs w:val="24"/>
        </w:rPr>
        <w:t xml:space="preserve"> </w:t>
      </w:r>
      <w:r w:rsidR="00F50E48" w:rsidRPr="0046475B">
        <w:rPr>
          <w:rFonts w:ascii="Palatino Linotype" w:eastAsia="Palatino Linotype" w:hAnsi="Palatino Linotype" w:cs="Palatino Linotype"/>
          <w:sz w:val="24"/>
          <w:szCs w:val="24"/>
        </w:rPr>
        <w:t>y para tal efec</w:t>
      </w:r>
      <w:r w:rsidR="00AB77F4" w:rsidRPr="0046475B">
        <w:rPr>
          <w:rFonts w:ascii="Palatino Linotype" w:eastAsia="Palatino Linotype" w:hAnsi="Palatino Linotype" w:cs="Palatino Linotype"/>
          <w:sz w:val="24"/>
          <w:szCs w:val="24"/>
        </w:rPr>
        <w:t xml:space="preserve">to conviene </w:t>
      </w:r>
      <w:r w:rsidR="00A04D5F" w:rsidRPr="0046475B">
        <w:rPr>
          <w:rFonts w:ascii="Palatino Linotype" w:eastAsia="Palatino Linotype" w:hAnsi="Palatino Linotype" w:cs="Palatino Linotype"/>
          <w:sz w:val="24"/>
          <w:szCs w:val="24"/>
        </w:rPr>
        <w:t>citar el contenido del artículo 61, fracción II de la Ley General de Contabilidad Gubernamental que establece las bases del presupuesto de egresos, conforme a lo siguiente:</w:t>
      </w:r>
    </w:p>
    <w:p w14:paraId="7ACEEB72" w14:textId="77777777" w:rsidR="00A04D5F" w:rsidRPr="0046475B" w:rsidRDefault="00A04D5F" w:rsidP="00A04D5F">
      <w:pPr>
        <w:pBdr>
          <w:top w:val="nil"/>
          <w:left w:val="nil"/>
          <w:bottom w:val="nil"/>
          <w:right w:val="nil"/>
          <w:between w:val="nil"/>
        </w:pBdr>
        <w:spacing w:before="240" w:after="240" w:line="240" w:lineRule="auto"/>
        <w:ind w:left="709" w:right="701"/>
        <w:jc w:val="both"/>
        <w:rPr>
          <w:rFonts w:ascii="Palatino Linotype" w:eastAsia="Palatino Linotype" w:hAnsi="Palatino Linotype" w:cs="Palatino Linotype"/>
          <w:i/>
        </w:rPr>
      </w:pPr>
      <w:r w:rsidRPr="0046475B">
        <w:rPr>
          <w:rFonts w:ascii="Palatino Linotype" w:eastAsia="Palatino Linotype" w:hAnsi="Palatino Linotype" w:cs="Palatino Linotype"/>
          <w:b/>
          <w:i/>
        </w:rPr>
        <w:t>“Artículo 61.-</w:t>
      </w:r>
      <w:r w:rsidRPr="0046475B">
        <w:rPr>
          <w:rFonts w:ascii="Palatino Linotype" w:eastAsia="Palatino Linotype" w:hAnsi="Palatino Linotype" w:cs="Palatino Linotype"/>
          <w:i/>
        </w:rPr>
        <w:t xml:space="preserve"> Además de la información prevista en las respectivas leyes en materia financiera, fiscal 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p>
    <w:p w14:paraId="6F2B700B" w14:textId="77777777" w:rsidR="00A04D5F" w:rsidRPr="0046475B" w:rsidRDefault="00A04D5F" w:rsidP="00A04D5F">
      <w:pPr>
        <w:spacing w:before="240" w:after="240" w:line="240" w:lineRule="auto"/>
        <w:ind w:left="709" w:right="701"/>
        <w:jc w:val="both"/>
        <w:rPr>
          <w:rFonts w:ascii="Palatino Linotype" w:eastAsia="Palatino Linotype" w:hAnsi="Palatino Linotype" w:cs="Palatino Linotype"/>
          <w:i/>
        </w:rPr>
      </w:pPr>
      <w:r w:rsidRPr="0046475B">
        <w:rPr>
          <w:rFonts w:ascii="Palatino Linotype" w:eastAsia="Palatino Linotype" w:hAnsi="Palatino Linotype" w:cs="Palatino Linotype"/>
          <w:i/>
        </w:rPr>
        <w:t>(…)</w:t>
      </w:r>
    </w:p>
    <w:p w14:paraId="70764B1B" w14:textId="77777777" w:rsidR="00A04D5F" w:rsidRPr="0046475B" w:rsidRDefault="00A04D5F" w:rsidP="00A04D5F">
      <w:pPr>
        <w:spacing w:before="240" w:after="240" w:line="240" w:lineRule="auto"/>
        <w:ind w:left="709" w:right="701"/>
        <w:jc w:val="both"/>
        <w:rPr>
          <w:rFonts w:ascii="Palatino Linotype" w:eastAsia="Palatino Linotype" w:hAnsi="Palatino Linotype" w:cs="Palatino Linotype"/>
          <w:b/>
          <w:i/>
        </w:rPr>
      </w:pPr>
      <w:r w:rsidRPr="0046475B">
        <w:rPr>
          <w:rFonts w:ascii="Palatino Linotype" w:eastAsia="Palatino Linotype" w:hAnsi="Palatino Linotype" w:cs="Palatino Linotype"/>
          <w:b/>
          <w:i/>
        </w:rPr>
        <w:t xml:space="preserve">II. Presupuestos de Egresos: </w:t>
      </w:r>
    </w:p>
    <w:p w14:paraId="052C476B" w14:textId="77777777" w:rsidR="00A04D5F" w:rsidRPr="0046475B" w:rsidRDefault="00A04D5F" w:rsidP="00A04D5F">
      <w:pPr>
        <w:spacing w:before="240" w:after="240" w:line="240" w:lineRule="auto"/>
        <w:ind w:left="709" w:right="701"/>
        <w:jc w:val="both"/>
        <w:rPr>
          <w:rFonts w:ascii="Palatino Linotype" w:eastAsia="Palatino Linotype" w:hAnsi="Palatino Linotype" w:cs="Palatino Linotype"/>
          <w:i/>
        </w:rPr>
      </w:pPr>
      <w:r w:rsidRPr="0046475B">
        <w:rPr>
          <w:rFonts w:ascii="Palatino Linotype" w:eastAsia="Palatino Linotype" w:hAnsi="Palatino Linotype" w:cs="Palatino Linotype"/>
          <w:b/>
          <w:i/>
        </w:rPr>
        <w:t>a)</w:t>
      </w:r>
      <w:r w:rsidRPr="0046475B">
        <w:rPr>
          <w:rFonts w:ascii="Palatino Linotype" w:eastAsia="Palatino Linotype" w:hAnsi="Palatino Linotype" w:cs="Palatino Linotype"/>
          <w:i/>
        </w:rPr>
        <w:t xml:space="preserve"> </w:t>
      </w:r>
      <w:r w:rsidRPr="0046475B">
        <w:rPr>
          <w:rFonts w:ascii="Palatino Linotype" w:eastAsia="Palatino Linotype" w:hAnsi="Palatino Linotype" w:cs="Palatino Linotype"/>
          <w:b/>
          <w:i/>
          <w:u w:val="single"/>
        </w:rPr>
        <w:t>Las prioridades de gasto, los programas y proyectos, así como la distribución del presupuesto</w:t>
      </w:r>
      <w:r w:rsidRPr="0046475B">
        <w:rPr>
          <w:rFonts w:ascii="Palatino Linotype" w:eastAsia="Palatino Linotype" w:hAnsi="Palatino Linotype" w:cs="Palatino Linotype"/>
          <w:i/>
        </w:rPr>
        <w:t xml:space="preserve">,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 </w:t>
      </w:r>
    </w:p>
    <w:p w14:paraId="0EBC8A0C" w14:textId="77777777" w:rsidR="00A04D5F" w:rsidRPr="0046475B" w:rsidRDefault="00A04D5F" w:rsidP="00A04D5F">
      <w:pPr>
        <w:spacing w:before="240" w:after="240" w:line="240" w:lineRule="auto"/>
        <w:ind w:left="709" w:right="701"/>
        <w:jc w:val="both"/>
        <w:rPr>
          <w:rFonts w:ascii="Palatino Linotype" w:eastAsia="Palatino Linotype" w:hAnsi="Palatino Linotype" w:cs="Palatino Linotype"/>
          <w:i/>
        </w:rPr>
      </w:pPr>
      <w:r w:rsidRPr="0046475B">
        <w:rPr>
          <w:rFonts w:ascii="Palatino Linotype" w:eastAsia="Palatino Linotype" w:hAnsi="Palatino Linotype" w:cs="Palatino Linotype"/>
          <w:b/>
          <w:i/>
        </w:rPr>
        <w:t>b)</w:t>
      </w:r>
      <w:r w:rsidRPr="0046475B">
        <w:rPr>
          <w:rFonts w:ascii="Palatino Linotype" w:eastAsia="Palatino Linotype" w:hAnsi="Palatino Linotype" w:cs="Palatino Linotype"/>
          <w:i/>
        </w:rPr>
        <w:t xml:space="preserve"> </w:t>
      </w:r>
      <w:r w:rsidRPr="0046475B">
        <w:rPr>
          <w:rFonts w:ascii="Palatino Linotype" w:eastAsia="Palatino Linotype" w:hAnsi="Palatino Linotype" w:cs="Palatino Linotype"/>
          <w:b/>
          <w:i/>
          <w:u w:val="single"/>
        </w:rPr>
        <w:t xml:space="preserve">El listado de </w:t>
      </w:r>
      <w:proofErr w:type="gramStart"/>
      <w:r w:rsidRPr="0046475B">
        <w:rPr>
          <w:rFonts w:ascii="Palatino Linotype" w:eastAsia="Palatino Linotype" w:hAnsi="Palatino Linotype" w:cs="Palatino Linotype"/>
          <w:b/>
          <w:i/>
          <w:u w:val="single"/>
        </w:rPr>
        <w:t>programas</w:t>
      </w:r>
      <w:proofErr w:type="gramEnd"/>
      <w:r w:rsidRPr="0046475B">
        <w:rPr>
          <w:rFonts w:ascii="Palatino Linotype" w:eastAsia="Palatino Linotype" w:hAnsi="Palatino Linotype" w:cs="Palatino Linotype"/>
          <w:b/>
          <w:i/>
          <w:u w:val="single"/>
        </w:rPr>
        <w:t xml:space="preserve"> así como sus indicadores estratégicos y de gestión aprobados</w:t>
      </w:r>
      <w:r w:rsidRPr="0046475B">
        <w:rPr>
          <w:rFonts w:ascii="Palatino Linotype" w:eastAsia="Palatino Linotype" w:hAnsi="Palatino Linotype" w:cs="Palatino Linotype"/>
          <w:i/>
        </w:rPr>
        <w:t xml:space="preserve">, y </w:t>
      </w:r>
    </w:p>
    <w:p w14:paraId="7208AE58" w14:textId="77777777" w:rsidR="00A04D5F" w:rsidRPr="0046475B" w:rsidRDefault="00A04D5F" w:rsidP="00A04D5F">
      <w:pPr>
        <w:spacing w:before="240" w:after="240" w:line="240" w:lineRule="auto"/>
        <w:ind w:left="709" w:right="701"/>
        <w:jc w:val="both"/>
        <w:rPr>
          <w:rFonts w:ascii="Palatino Linotype" w:eastAsia="Palatino Linotype" w:hAnsi="Palatino Linotype" w:cs="Palatino Linotype"/>
          <w:i/>
        </w:rPr>
      </w:pPr>
      <w:r w:rsidRPr="0046475B">
        <w:rPr>
          <w:rFonts w:ascii="Palatino Linotype" w:eastAsia="Palatino Linotype" w:hAnsi="Palatino Linotype" w:cs="Palatino Linotype"/>
          <w:b/>
          <w:i/>
        </w:rPr>
        <w:t>c)</w:t>
      </w:r>
      <w:r w:rsidRPr="0046475B">
        <w:rPr>
          <w:rFonts w:ascii="Palatino Linotype" w:eastAsia="Palatino Linotype" w:hAnsi="Palatino Linotype" w:cs="Palatino Linotype"/>
          <w:i/>
        </w:rPr>
        <w:t xml:space="preserve"> </w:t>
      </w:r>
      <w:r w:rsidRPr="0046475B">
        <w:rPr>
          <w:rFonts w:ascii="Palatino Linotype" w:eastAsia="Palatino Linotype" w:hAnsi="Palatino Linotype" w:cs="Palatino Linotype"/>
          <w:b/>
          <w:i/>
          <w:u w:val="single"/>
        </w:rPr>
        <w:t>La aplicación de los recursos conforme a las clasificaciones administrativa, funcional, programática, económica y, en su caso, geográfica y sus interrelaciones que faciliten el análisis para valorar la eficiencia y eficacia en el uso y destino de los recursos y sus resultados</w:t>
      </w:r>
      <w:r w:rsidRPr="0046475B">
        <w:rPr>
          <w:rFonts w:ascii="Palatino Linotype" w:eastAsia="Palatino Linotype" w:hAnsi="Palatino Linotype" w:cs="Palatino Linotype"/>
          <w:i/>
        </w:rPr>
        <w:t>…”</w:t>
      </w:r>
    </w:p>
    <w:p w14:paraId="49107AEF" w14:textId="7D146926" w:rsidR="00A04D5F" w:rsidRPr="0046475B" w:rsidRDefault="00A04D5F" w:rsidP="00A04D5F">
      <w:pPr>
        <w:spacing w:before="240" w:after="240" w:line="240" w:lineRule="auto"/>
        <w:ind w:left="709" w:right="701"/>
        <w:jc w:val="right"/>
        <w:rPr>
          <w:rFonts w:ascii="Palatino Linotype" w:eastAsia="Palatino Linotype" w:hAnsi="Palatino Linotype" w:cs="Palatino Linotype"/>
          <w:i/>
        </w:rPr>
      </w:pPr>
      <w:r w:rsidRPr="0046475B">
        <w:rPr>
          <w:rFonts w:ascii="Palatino Linotype" w:eastAsia="Palatino Linotype" w:hAnsi="Palatino Linotype" w:cs="Palatino Linotype"/>
          <w:i/>
        </w:rPr>
        <w:t>(Énfasis añadido)</w:t>
      </w:r>
    </w:p>
    <w:p w14:paraId="0D58F4B1" w14:textId="7AD837F5" w:rsidR="00A04D5F" w:rsidRPr="0046475B" w:rsidRDefault="00A04D5F"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109685F" w14:textId="53D90E90" w:rsidR="00A04D5F" w:rsidRPr="0046475B" w:rsidRDefault="00A04D5F"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En términos del artículo en cita, en la parte de nuestro interés se tiene que las entidades federativas tienen el deber de incluir en sus respectivos presupuestos de egresos información relativa a: a) las prioridades de gasto, programas y proyectos, así como la distribución del presupuesto; b) el listado de programas así como sus indicadores estratégicos y de gestión aprobados; y, c) la aplicación de los recursos conforme a las clasificaciones administrativa, funcional, programática, económica y, en su caso, geográfica y sus interrelaciones que faciliten el análisis para valorar la eficiencia y eficacia en el uso y destino de los recursos y sus resultados.</w:t>
      </w:r>
    </w:p>
    <w:p w14:paraId="60F5A82D" w14:textId="77777777" w:rsidR="00A04D5F" w:rsidRPr="0046475B" w:rsidRDefault="00A04D5F"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938D6FD" w14:textId="4A8CD2E1" w:rsidR="00AB77F4" w:rsidRPr="0046475B" w:rsidRDefault="00717B16"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Asimismo, </w:t>
      </w:r>
      <w:r w:rsidR="00AB77F4" w:rsidRPr="0046475B">
        <w:rPr>
          <w:rFonts w:ascii="Palatino Linotype" w:eastAsia="Palatino Linotype" w:hAnsi="Palatino Linotype" w:cs="Palatino Linotype"/>
          <w:sz w:val="24"/>
          <w:szCs w:val="24"/>
        </w:rPr>
        <w:t xml:space="preserve">el artículo 285, primer y último párrafo, fracción III del Código Financiero del Estado de México y Municipios, </w:t>
      </w:r>
      <w:r w:rsidR="00143F7B" w:rsidRPr="0046475B">
        <w:rPr>
          <w:rFonts w:ascii="Palatino Linotype" w:eastAsia="Palatino Linotype" w:hAnsi="Palatino Linotype" w:cs="Palatino Linotype"/>
          <w:sz w:val="24"/>
          <w:szCs w:val="24"/>
        </w:rPr>
        <w:t>establece</w:t>
      </w:r>
      <w:r w:rsidR="00AB77F4" w:rsidRPr="0046475B">
        <w:rPr>
          <w:rFonts w:ascii="Palatino Linotype" w:eastAsia="Palatino Linotype" w:hAnsi="Palatino Linotype" w:cs="Palatino Linotype"/>
          <w:sz w:val="24"/>
          <w:szCs w:val="24"/>
        </w:rPr>
        <w:t>:</w:t>
      </w:r>
    </w:p>
    <w:p w14:paraId="71764A5A" w14:textId="77777777" w:rsidR="00AB77F4" w:rsidRPr="0046475B" w:rsidRDefault="00AB77F4"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20F5F92" w14:textId="446D626F" w:rsidR="00AB77F4" w:rsidRPr="0046475B" w:rsidRDefault="00AB77F4" w:rsidP="00AB77F4">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Cs w:val="24"/>
        </w:rPr>
      </w:pPr>
      <w:r w:rsidRPr="0046475B">
        <w:rPr>
          <w:rFonts w:ascii="Palatino Linotype" w:eastAsia="Palatino Linotype" w:hAnsi="Palatino Linotype" w:cs="Palatino Linotype"/>
          <w:i/>
          <w:szCs w:val="24"/>
        </w:rPr>
        <w:t>“</w:t>
      </w:r>
      <w:r w:rsidRPr="0046475B">
        <w:rPr>
          <w:rFonts w:ascii="Palatino Linotype" w:eastAsia="Palatino Linotype" w:hAnsi="Palatino Linotype" w:cs="Palatino Linotype"/>
          <w:b/>
          <w:i/>
          <w:szCs w:val="24"/>
        </w:rPr>
        <w:t>Artículo 285.-</w:t>
      </w:r>
      <w:r w:rsidRPr="0046475B">
        <w:rPr>
          <w:rFonts w:ascii="Palatino Linotype" w:eastAsia="Palatino Linotype" w:hAnsi="Palatino Linotype" w:cs="Palatino Linotype"/>
          <w:i/>
          <w:szCs w:val="24"/>
        </w:rPr>
        <w:t xml:space="preserve"> </w:t>
      </w:r>
      <w:r w:rsidRPr="0046475B">
        <w:rPr>
          <w:rFonts w:ascii="Palatino Linotype" w:eastAsia="Palatino Linotype" w:hAnsi="Palatino Linotype" w:cs="Palatino Linotype"/>
          <w:b/>
          <w:i/>
          <w:szCs w:val="24"/>
        </w:rPr>
        <w:t>El Presupuesto de Egresos del Estado es el instrumento jurídico, de política económica y de política de gasto,</w:t>
      </w:r>
      <w:r w:rsidRPr="0046475B">
        <w:rPr>
          <w:rFonts w:ascii="Palatino Linotype" w:eastAsia="Palatino Linotype" w:hAnsi="Palatino Linotype" w:cs="Palatino Linotype"/>
          <w:i/>
          <w:szCs w:val="24"/>
        </w:rPr>
        <w:t xml:space="preserve"> que aprueba la Legislatura conforme a la iniciativa que presenta el Gobernador, </w:t>
      </w:r>
      <w:r w:rsidRPr="0046475B">
        <w:rPr>
          <w:rFonts w:ascii="Palatino Linotype" w:eastAsia="Palatino Linotype" w:hAnsi="Palatino Linotype" w:cs="Palatino Linotype"/>
          <w:b/>
          <w:i/>
          <w:szCs w:val="24"/>
          <w:u w:val="single"/>
        </w:rPr>
        <w:t>en el cual se establece el ejercicio, control del gasto público y evaluación del desempeño de los Entes Públicos, de acuerdo con su naturaleza jurídica y según corresponda,</w:t>
      </w:r>
      <w:r w:rsidRPr="0046475B">
        <w:rPr>
          <w:rFonts w:ascii="Palatino Linotype" w:eastAsia="Palatino Linotype" w:hAnsi="Palatino Linotype" w:cs="Palatino Linotype"/>
          <w:i/>
          <w:szCs w:val="24"/>
        </w:rPr>
        <w:t xml:space="preserve"> con base en los objetivos, parámetros e indicadores de desempeño y programas derivados del Plan de Desarrollo del Estado de México, durante el ejercicio fiscal correspondiente y en apego a lo establecido en la legislación aplicable.</w:t>
      </w:r>
    </w:p>
    <w:p w14:paraId="424F47F1" w14:textId="26FCF785" w:rsidR="00AB77F4" w:rsidRPr="0046475B" w:rsidRDefault="00AB77F4" w:rsidP="00AB77F4">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Cs w:val="24"/>
        </w:rPr>
      </w:pPr>
      <w:r w:rsidRPr="0046475B">
        <w:rPr>
          <w:rFonts w:ascii="Palatino Linotype" w:eastAsia="Palatino Linotype" w:hAnsi="Palatino Linotype" w:cs="Palatino Linotype"/>
          <w:i/>
          <w:szCs w:val="24"/>
        </w:rPr>
        <w:t>[…]</w:t>
      </w:r>
    </w:p>
    <w:p w14:paraId="51B05FA3" w14:textId="65F3C2D6" w:rsidR="00AB77F4" w:rsidRPr="0046475B" w:rsidRDefault="00AB77F4" w:rsidP="00AB77F4">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Cs w:val="24"/>
        </w:rPr>
      </w:pPr>
      <w:r w:rsidRPr="0046475B">
        <w:rPr>
          <w:rFonts w:ascii="Palatino Linotype" w:eastAsia="Palatino Linotype" w:hAnsi="Palatino Linotype" w:cs="Palatino Linotype"/>
          <w:b/>
          <w:i/>
          <w:szCs w:val="24"/>
        </w:rPr>
        <w:t>III. Presupuesto basado en Resultados (</w:t>
      </w:r>
      <w:proofErr w:type="spellStart"/>
      <w:r w:rsidRPr="0046475B">
        <w:rPr>
          <w:rFonts w:ascii="Palatino Linotype" w:eastAsia="Palatino Linotype" w:hAnsi="Palatino Linotype" w:cs="Palatino Linotype"/>
          <w:b/>
          <w:i/>
          <w:szCs w:val="24"/>
        </w:rPr>
        <w:t>PbR</w:t>
      </w:r>
      <w:proofErr w:type="spellEnd"/>
      <w:r w:rsidRPr="0046475B">
        <w:rPr>
          <w:rFonts w:ascii="Palatino Linotype" w:eastAsia="Palatino Linotype" w:hAnsi="Palatino Linotype" w:cs="Palatino Linotype"/>
          <w:b/>
          <w:i/>
          <w:szCs w:val="24"/>
        </w:rPr>
        <w:t>).</w:t>
      </w:r>
      <w:r w:rsidRPr="0046475B">
        <w:rPr>
          <w:rFonts w:ascii="Palatino Linotype" w:eastAsia="Palatino Linotype" w:hAnsi="Palatino Linotype" w:cs="Palatino Linotype"/>
          <w:i/>
          <w:szCs w:val="24"/>
        </w:rPr>
        <w:t xml:space="preserve"> Modelo mediante el cual el proceso presupuestario incorpora sistemáticamente consideraciones sobre los resultados obtenidos y esperados de la aplicación de los recursos públicos, a efecto de lograr una mejor calidad del gasto público y favorecer la rendición de </w:t>
      </w:r>
      <w:proofErr w:type="gramStart"/>
      <w:r w:rsidRPr="0046475B">
        <w:rPr>
          <w:rFonts w:ascii="Palatino Linotype" w:eastAsia="Palatino Linotype" w:hAnsi="Palatino Linotype" w:cs="Palatino Linotype"/>
          <w:i/>
          <w:szCs w:val="24"/>
        </w:rPr>
        <w:t>cuentas.[</w:t>
      </w:r>
      <w:proofErr w:type="gramEnd"/>
      <w:r w:rsidRPr="0046475B">
        <w:rPr>
          <w:rFonts w:ascii="Palatino Linotype" w:eastAsia="Palatino Linotype" w:hAnsi="Palatino Linotype" w:cs="Palatino Linotype"/>
          <w:i/>
          <w:szCs w:val="24"/>
        </w:rPr>
        <w:t>…]”</w:t>
      </w:r>
    </w:p>
    <w:p w14:paraId="64697584" w14:textId="77777777" w:rsidR="00D57864" w:rsidRPr="0046475B" w:rsidRDefault="00D57864" w:rsidP="00AB77F4">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szCs w:val="24"/>
        </w:rPr>
      </w:pPr>
    </w:p>
    <w:p w14:paraId="3CCE3560" w14:textId="74A133D9" w:rsidR="00D57864" w:rsidRPr="0046475B" w:rsidRDefault="00D57864" w:rsidP="00D57864">
      <w:pPr>
        <w:pBdr>
          <w:top w:val="nil"/>
          <w:left w:val="nil"/>
          <w:bottom w:val="nil"/>
          <w:right w:val="nil"/>
          <w:between w:val="nil"/>
        </w:pBdr>
        <w:spacing w:after="0" w:line="240" w:lineRule="auto"/>
        <w:ind w:left="567" w:right="560"/>
        <w:jc w:val="right"/>
        <w:rPr>
          <w:rFonts w:ascii="Palatino Linotype" w:eastAsia="Palatino Linotype" w:hAnsi="Palatino Linotype" w:cs="Palatino Linotype"/>
          <w:i/>
          <w:szCs w:val="24"/>
        </w:rPr>
      </w:pPr>
      <w:r w:rsidRPr="0046475B">
        <w:rPr>
          <w:rFonts w:ascii="Palatino Linotype" w:eastAsia="Palatino Linotype" w:hAnsi="Palatino Linotype" w:cs="Palatino Linotype"/>
          <w:i/>
          <w:szCs w:val="24"/>
        </w:rPr>
        <w:t>(Énfasis añadido)</w:t>
      </w:r>
    </w:p>
    <w:p w14:paraId="6F9E1D49" w14:textId="77777777" w:rsidR="00AB77F4" w:rsidRPr="0046475B" w:rsidRDefault="00AB77F4"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03F0E17" w14:textId="6032BBC4" w:rsidR="00717B16" w:rsidRPr="0046475B" w:rsidRDefault="00717B16" w:rsidP="00717B16">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 xml:space="preserve">Como se desprende de lo anterior, el Código Financiero del Estado de México, señala que el presupuesto de egresos </w:t>
      </w:r>
      <w:r w:rsidR="00452AF3" w:rsidRPr="0046475B">
        <w:rPr>
          <w:rFonts w:ascii="Palatino Linotype" w:eastAsia="Palatino Linotype" w:hAnsi="Palatino Linotype" w:cs="Palatino Linotype"/>
          <w:sz w:val="24"/>
          <w:szCs w:val="24"/>
        </w:rPr>
        <w:t>del Estado</w:t>
      </w:r>
      <w:r w:rsidRPr="0046475B">
        <w:rPr>
          <w:rFonts w:ascii="Palatino Linotype" w:eastAsia="Palatino Linotype" w:hAnsi="Palatino Linotype" w:cs="Palatino Linotype"/>
          <w:sz w:val="24"/>
          <w:szCs w:val="24"/>
        </w:rPr>
        <w:t xml:space="preserve"> constituye el instrumento jurídico, de política económica y de política de gasto, que aprueba </w:t>
      </w:r>
      <w:r w:rsidR="00452AF3" w:rsidRPr="0046475B">
        <w:rPr>
          <w:rFonts w:ascii="Palatino Linotype" w:eastAsia="Palatino Linotype" w:hAnsi="Palatino Linotype" w:cs="Palatino Linotype"/>
          <w:sz w:val="24"/>
          <w:szCs w:val="24"/>
        </w:rPr>
        <w:t>la Legislatura conforme a la iniciativa que presenta el Gobernador,</w:t>
      </w:r>
      <w:r w:rsidRPr="0046475B">
        <w:rPr>
          <w:rFonts w:ascii="Palatino Linotype" w:eastAsia="Palatino Linotype" w:hAnsi="Palatino Linotype" w:cs="Palatino Linotype"/>
          <w:sz w:val="24"/>
          <w:szCs w:val="24"/>
        </w:rPr>
        <w:t xml:space="preserve"> en el cual se establece el ejercicio, </w:t>
      </w:r>
      <w:r w:rsidR="00452AF3" w:rsidRPr="0046475B">
        <w:rPr>
          <w:rFonts w:ascii="Palatino Linotype" w:eastAsia="Palatino Linotype" w:hAnsi="Palatino Linotype" w:cs="Palatino Linotype"/>
          <w:sz w:val="24"/>
          <w:szCs w:val="24"/>
        </w:rPr>
        <w:t>control del gasto público y evaluación del desempeño de los Entes Públicos, de acuerdo con su naturaleza jurídica y según corresponda.</w:t>
      </w:r>
    </w:p>
    <w:p w14:paraId="674F06F0" w14:textId="77777777" w:rsidR="00D57864" w:rsidRPr="0046475B" w:rsidRDefault="00D57864"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E18928B" w14:textId="18C9E925" w:rsidR="00595ED8" w:rsidRPr="0046475B" w:rsidRDefault="00595ED8"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Asimismo, el Código de mérito establece que el </w:t>
      </w:r>
      <w:r w:rsidRPr="0046475B">
        <w:rPr>
          <w:rFonts w:ascii="Palatino Linotype" w:eastAsia="Palatino Linotype" w:hAnsi="Palatino Linotype" w:cs="Palatino Linotype"/>
          <w:b/>
          <w:sz w:val="24"/>
          <w:szCs w:val="24"/>
        </w:rPr>
        <w:t>Presupuesto basado en Resultados (</w:t>
      </w:r>
      <w:proofErr w:type="spellStart"/>
      <w:r w:rsidRPr="0046475B">
        <w:rPr>
          <w:rFonts w:ascii="Palatino Linotype" w:eastAsia="Palatino Linotype" w:hAnsi="Palatino Linotype" w:cs="Palatino Linotype"/>
          <w:b/>
          <w:sz w:val="24"/>
          <w:szCs w:val="24"/>
        </w:rPr>
        <w:t>PbR</w:t>
      </w:r>
      <w:proofErr w:type="spellEnd"/>
      <w:r w:rsidRPr="0046475B">
        <w:rPr>
          <w:rFonts w:ascii="Palatino Linotype" w:eastAsia="Palatino Linotype" w:hAnsi="Palatino Linotype" w:cs="Palatino Linotype"/>
          <w:b/>
          <w:sz w:val="24"/>
          <w:szCs w:val="24"/>
        </w:rPr>
        <w:t>)</w:t>
      </w:r>
      <w:r w:rsidRPr="0046475B">
        <w:rPr>
          <w:rFonts w:ascii="Palatino Linotype" w:eastAsia="Palatino Linotype" w:hAnsi="Palatino Linotype" w:cs="Palatino Linotype"/>
          <w:sz w:val="24"/>
          <w:szCs w:val="24"/>
        </w:rPr>
        <w:t xml:space="preserve"> es el modelo mediante el cual el proceso presupuestario incorpora sistemáticamente consideraciones sobre los resultados obtenidos y esperados de la aplicación de los recursos públicos, a efecto de lograr una mejor calidad del gasto público y favorecer la rendición de cuentas.</w:t>
      </w:r>
    </w:p>
    <w:p w14:paraId="4AC29B74" w14:textId="77777777" w:rsidR="00595ED8" w:rsidRPr="0046475B" w:rsidRDefault="00595ED8"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CB7466A" w14:textId="3DFA75F6" w:rsidR="001C2855" w:rsidRPr="0046475B" w:rsidRDefault="00047B94"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De esta manera, se tiene que </w:t>
      </w:r>
      <w:r w:rsidR="001C2855" w:rsidRPr="0046475B">
        <w:rPr>
          <w:rFonts w:ascii="Palatino Linotype" w:eastAsia="Palatino Linotype" w:hAnsi="Palatino Linotype" w:cs="Palatino Linotype"/>
          <w:sz w:val="24"/>
          <w:szCs w:val="24"/>
        </w:rPr>
        <w:t xml:space="preserve">el </w:t>
      </w:r>
      <w:proofErr w:type="spellStart"/>
      <w:r w:rsidR="001C2855" w:rsidRPr="0046475B">
        <w:rPr>
          <w:rFonts w:ascii="Palatino Linotype" w:eastAsia="Palatino Linotype" w:hAnsi="Palatino Linotype" w:cs="Palatino Linotype"/>
          <w:sz w:val="24"/>
          <w:szCs w:val="24"/>
        </w:rPr>
        <w:t>PbR</w:t>
      </w:r>
      <w:proofErr w:type="spellEnd"/>
      <w:r w:rsidR="001C2855" w:rsidRPr="0046475B">
        <w:rPr>
          <w:rFonts w:ascii="Palatino Linotype" w:eastAsia="Palatino Linotype" w:hAnsi="Palatino Linotype" w:cs="Palatino Linotype"/>
          <w:sz w:val="24"/>
          <w:szCs w:val="24"/>
        </w:rPr>
        <w:t xml:space="preserve"> es una técnica presupuestaria que proviene de la metodología de Presupuesto por Programas y se considera una sofisticada herramienta de toma de decisiones, moderna y que está implantada sólidamente en la mayoría de las administraciones públicas, pues realiza la selección de opciones de presupuestación basada en información de los objetivos y programación de sus metas, poniendo énfasis en el logro de resultados orientados siempre a proveer el mayor valor público.</w:t>
      </w:r>
    </w:p>
    <w:p w14:paraId="7F5ACC4C" w14:textId="77777777" w:rsidR="001C2855" w:rsidRPr="0046475B" w:rsidRDefault="001C2855"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1D44542" w14:textId="6EB909FD" w:rsidR="003E21F0" w:rsidRPr="0046475B" w:rsidRDefault="00047B94"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Es de agregar que, el</w:t>
      </w:r>
      <w:r w:rsidR="003E21F0" w:rsidRPr="0046475B">
        <w:rPr>
          <w:rFonts w:ascii="Palatino Linotype" w:eastAsia="Palatino Linotype" w:hAnsi="Palatino Linotype" w:cs="Palatino Linotype"/>
          <w:sz w:val="24"/>
          <w:szCs w:val="24"/>
        </w:rPr>
        <w:t xml:space="preserve"> artículo 134 de la Constitución Política de los Estados Unidos Mexicanos, hace obligatorio para todos los ámbitos de Gobierno, evaluar los recursos </w:t>
      </w:r>
      <w:r w:rsidR="003E21F0" w:rsidRPr="0046475B">
        <w:rPr>
          <w:rFonts w:ascii="Palatino Linotype" w:eastAsia="Palatino Linotype" w:hAnsi="Palatino Linotype" w:cs="Palatino Linotype"/>
          <w:sz w:val="24"/>
          <w:szCs w:val="24"/>
        </w:rPr>
        <w:lastRenderedPageBreak/>
        <w:t xml:space="preserve">de que dispongan todos los Entes Públicos en sus diversos órdenes de Gobierno bajo la metodología del Presupuesto basado en Resultados </w:t>
      </w:r>
      <w:proofErr w:type="spellStart"/>
      <w:r w:rsidR="003E21F0" w:rsidRPr="0046475B">
        <w:rPr>
          <w:rFonts w:ascii="Palatino Linotype" w:eastAsia="Palatino Linotype" w:hAnsi="Palatino Linotype" w:cs="Palatino Linotype"/>
          <w:sz w:val="24"/>
          <w:szCs w:val="24"/>
        </w:rPr>
        <w:t>PbR</w:t>
      </w:r>
      <w:proofErr w:type="spellEnd"/>
      <w:r w:rsidR="003E21F0" w:rsidRPr="0046475B">
        <w:rPr>
          <w:rFonts w:ascii="Palatino Linotype" w:eastAsia="Palatino Linotype" w:hAnsi="Palatino Linotype" w:cs="Palatino Linotype"/>
          <w:sz w:val="24"/>
          <w:szCs w:val="24"/>
        </w:rPr>
        <w:t>.</w:t>
      </w:r>
    </w:p>
    <w:p w14:paraId="20BD8B75" w14:textId="77777777" w:rsidR="003E21F0" w:rsidRPr="0046475B" w:rsidRDefault="003E21F0"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F958BB2" w14:textId="00D08108" w:rsidR="001C2855" w:rsidRPr="0046475B" w:rsidRDefault="003E21F0"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Por su parte, e</w:t>
      </w:r>
      <w:r w:rsidR="001C2855" w:rsidRPr="0046475B">
        <w:rPr>
          <w:rFonts w:ascii="Palatino Linotype" w:eastAsia="Palatino Linotype" w:hAnsi="Palatino Linotype" w:cs="Palatino Linotype"/>
          <w:sz w:val="24"/>
          <w:szCs w:val="24"/>
        </w:rPr>
        <w:t xml:space="preserve">l Gobierno del Estado de México ha registrado avances importantes en materia de </w:t>
      </w:r>
      <w:proofErr w:type="spellStart"/>
      <w:r w:rsidR="001C2855" w:rsidRPr="0046475B">
        <w:rPr>
          <w:rFonts w:ascii="Palatino Linotype" w:eastAsia="Palatino Linotype" w:hAnsi="Palatino Linotype" w:cs="Palatino Linotype"/>
          <w:sz w:val="24"/>
          <w:szCs w:val="24"/>
        </w:rPr>
        <w:t>PbR</w:t>
      </w:r>
      <w:proofErr w:type="spellEnd"/>
      <w:r w:rsidR="001C2855" w:rsidRPr="0046475B">
        <w:rPr>
          <w:rFonts w:ascii="Palatino Linotype" w:eastAsia="Palatino Linotype" w:hAnsi="Palatino Linotype" w:cs="Palatino Linotype"/>
          <w:sz w:val="24"/>
          <w:szCs w:val="24"/>
        </w:rPr>
        <w:t xml:space="preserve">, lo que permite que las </w:t>
      </w:r>
      <w:r w:rsidR="001C2855" w:rsidRPr="0046475B">
        <w:rPr>
          <w:rFonts w:ascii="Palatino Linotype" w:eastAsia="Palatino Linotype" w:hAnsi="Palatino Linotype" w:cs="Palatino Linotype"/>
          <w:b/>
          <w:sz w:val="24"/>
          <w:szCs w:val="24"/>
          <w:u w:val="single"/>
        </w:rPr>
        <w:t>unidades ejecutoras de la administración pública</w:t>
      </w:r>
      <w:r w:rsidR="001C2855" w:rsidRPr="0046475B">
        <w:rPr>
          <w:rFonts w:ascii="Palatino Linotype" w:eastAsia="Palatino Linotype" w:hAnsi="Palatino Linotype" w:cs="Palatino Linotype"/>
          <w:sz w:val="24"/>
          <w:szCs w:val="24"/>
        </w:rPr>
        <w:t xml:space="preserve"> programen, presupuesten, ejerzan, registren, controlen y evalúen el uso y destino de los recursos públicos organizados mediante la estructura programática y orientados al logro de resultados; sin embargo, es necesario que las Unidades de Información, Planeación, Programación y Evaluación (</w:t>
      </w:r>
      <w:proofErr w:type="spellStart"/>
      <w:r w:rsidR="001C2855" w:rsidRPr="0046475B">
        <w:rPr>
          <w:rFonts w:ascii="Palatino Linotype" w:eastAsia="Palatino Linotype" w:hAnsi="Palatino Linotype" w:cs="Palatino Linotype"/>
          <w:sz w:val="24"/>
          <w:szCs w:val="24"/>
        </w:rPr>
        <w:t>UIPPE’s</w:t>
      </w:r>
      <w:proofErr w:type="spellEnd"/>
      <w:r w:rsidR="001C2855" w:rsidRPr="0046475B">
        <w:rPr>
          <w:rFonts w:ascii="Palatino Linotype" w:eastAsia="Palatino Linotype" w:hAnsi="Palatino Linotype" w:cs="Palatino Linotype"/>
          <w:sz w:val="24"/>
          <w:szCs w:val="24"/>
        </w:rPr>
        <w:t xml:space="preserve">) y/o las áreas que cumplen con dichas funciones, en todos los entes públicos, refuercen el proceso de coordinación y revisión conjunta con las áreas Administrativo-Financieras y las unidades ejecutoras de los proyectos en que participarán para el ejercicio correspondiente, y definan con mayor precisión los objetivos de los indicadores y las metas de actividad a alcanzar a fin de mantener congruencia entre la acción pública con los efectos impulsores y multiplicadores de los recursos públicos asignados a los distintos proyectos autorizados. </w:t>
      </w:r>
    </w:p>
    <w:p w14:paraId="62DF746E" w14:textId="77777777" w:rsidR="001C2855" w:rsidRPr="0046475B" w:rsidRDefault="001C2855"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7B48929" w14:textId="5ADE31F2" w:rsidR="00522FAA" w:rsidRPr="0046475B" w:rsidRDefault="00522FAA"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Sobre lo anterior, es de señalar </w:t>
      </w:r>
      <w:proofErr w:type="gramStart"/>
      <w:r w:rsidRPr="0046475B">
        <w:rPr>
          <w:rFonts w:ascii="Palatino Linotype" w:eastAsia="Palatino Linotype" w:hAnsi="Palatino Linotype" w:cs="Palatino Linotype"/>
          <w:sz w:val="24"/>
          <w:szCs w:val="24"/>
        </w:rPr>
        <w:t>que</w:t>
      </w:r>
      <w:proofErr w:type="gramEnd"/>
      <w:r w:rsidRPr="0046475B">
        <w:rPr>
          <w:rFonts w:ascii="Palatino Linotype" w:eastAsia="Palatino Linotype" w:hAnsi="Palatino Linotype" w:cs="Palatino Linotype"/>
          <w:sz w:val="24"/>
          <w:szCs w:val="24"/>
        </w:rPr>
        <w:t xml:space="preserve"> en la exposición de motivos del proyecto de presupuesto de egresos del Gobierno del Estado de México para </w:t>
      </w:r>
      <w:r w:rsidR="00AD2DFB" w:rsidRPr="0046475B">
        <w:rPr>
          <w:rFonts w:ascii="Palatino Linotype" w:eastAsia="Palatino Linotype" w:hAnsi="Palatino Linotype" w:cs="Palatino Linotype"/>
          <w:sz w:val="24"/>
          <w:szCs w:val="24"/>
        </w:rPr>
        <w:t xml:space="preserve">cada </w:t>
      </w:r>
      <w:r w:rsidRPr="0046475B">
        <w:rPr>
          <w:rFonts w:ascii="Palatino Linotype" w:eastAsia="Palatino Linotype" w:hAnsi="Palatino Linotype" w:cs="Palatino Linotype"/>
          <w:sz w:val="24"/>
          <w:szCs w:val="24"/>
        </w:rPr>
        <w:t>ejercicio fiscal presentado por el Ejecutivo Estatal, se señala que su integración, atiende el principio de equilibrio presupuestal</w:t>
      </w:r>
      <w:r w:rsidRPr="0046475B">
        <w:t xml:space="preserve"> </w:t>
      </w:r>
      <w:r w:rsidRPr="0046475B">
        <w:rPr>
          <w:rFonts w:ascii="Palatino Linotype" w:eastAsia="Palatino Linotype" w:hAnsi="Palatino Linotype" w:cs="Palatino Linotype"/>
          <w:sz w:val="24"/>
          <w:szCs w:val="24"/>
        </w:rPr>
        <w:t>entre los ingresos y egresos, el cual al cierre del Ejercicio Fiscal se orienta a obtener un balance presupuestario sostenible; es decir, sin la generación de un déficit público.</w:t>
      </w:r>
    </w:p>
    <w:p w14:paraId="3A014DD8" w14:textId="77777777" w:rsidR="00AD2DFB" w:rsidRPr="0046475B" w:rsidRDefault="00AD2DFB"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C1E74B1" w14:textId="6E26BF36" w:rsidR="00870CF7" w:rsidRPr="0046475B" w:rsidRDefault="00AD2DFB"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 xml:space="preserve">Asimismo, se menciona que en apego a lo que establece la Ley General de Contabilidad Gubernamental, la Ley Federal de Presupuesto y Responsabilidad Hacendaria, la Ley de Disciplina Financiera de las Entidades Federativas y los Municipios, el Código Financiero del Estado de México y Municipios y demás ordenamientos relativos a la materia, </w:t>
      </w:r>
      <w:r w:rsidRPr="0046475B">
        <w:rPr>
          <w:rFonts w:ascii="Palatino Linotype" w:eastAsia="Palatino Linotype" w:hAnsi="Palatino Linotype" w:cs="Palatino Linotype"/>
          <w:b/>
          <w:sz w:val="24"/>
          <w:szCs w:val="24"/>
        </w:rPr>
        <w:t xml:space="preserve">el Proyecto de Presupuesto de Egresos del Gobierno del Estado de México para el Ejercicio Fiscal </w:t>
      </w:r>
      <w:r w:rsidR="00B52508" w:rsidRPr="0046475B">
        <w:rPr>
          <w:rFonts w:ascii="Palatino Linotype" w:eastAsia="Palatino Linotype" w:hAnsi="Palatino Linotype" w:cs="Palatino Linotype"/>
          <w:b/>
          <w:sz w:val="24"/>
          <w:szCs w:val="24"/>
        </w:rPr>
        <w:t>correspondiente, se formula</w:t>
      </w:r>
      <w:r w:rsidRPr="0046475B">
        <w:rPr>
          <w:rFonts w:ascii="Palatino Linotype" w:eastAsia="Palatino Linotype" w:hAnsi="Palatino Linotype" w:cs="Palatino Linotype"/>
          <w:b/>
          <w:sz w:val="24"/>
          <w:szCs w:val="24"/>
        </w:rPr>
        <w:t xml:space="preserve"> mediante el modelo de Presupuesto basado en Resultados (</w:t>
      </w:r>
      <w:proofErr w:type="spellStart"/>
      <w:r w:rsidRPr="0046475B">
        <w:rPr>
          <w:rFonts w:ascii="Palatino Linotype" w:eastAsia="Palatino Linotype" w:hAnsi="Palatino Linotype" w:cs="Palatino Linotype"/>
          <w:b/>
          <w:sz w:val="24"/>
          <w:szCs w:val="24"/>
        </w:rPr>
        <w:t>PbR</w:t>
      </w:r>
      <w:proofErr w:type="spellEnd"/>
      <w:r w:rsidRPr="0046475B">
        <w:rPr>
          <w:rFonts w:ascii="Palatino Linotype" w:eastAsia="Palatino Linotype" w:hAnsi="Palatino Linotype" w:cs="Palatino Linotype"/>
          <w:b/>
          <w:sz w:val="24"/>
          <w:szCs w:val="24"/>
        </w:rPr>
        <w:t>),</w:t>
      </w:r>
      <w:r w:rsidRPr="0046475B">
        <w:rPr>
          <w:rFonts w:ascii="Palatino Linotype" w:eastAsia="Palatino Linotype" w:hAnsi="Palatino Linotype" w:cs="Palatino Linotype"/>
          <w:sz w:val="24"/>
          <w:szCs w:val="24"/>
        </w:rPr>
        <w:t xml:space="preserve"> </w:t>
      </w:r>
      <w:r w:rsidR="00B52508" w:rsidRPr="0046475B">
        <w:rPr>
          <w:rFonts w:ascii="Palatino Linotype" w:eastAsia="Palatino Linotype" w:hAnsi="Palatino Linotype" w:cs="Palatino Linotype"/>
          <w:sz w:val="24"/>
          <w:szCs w:val="24"/>
        </w:rPr>
        <w:t>bajo la aplicación de los “LINEAMIENTOS Y REGLAS PARA LA IMPLEMENTACIÓN DEL PRESUPUESTO BASADO EN RESULTADOS (</w:t>
      </w:r>
      <w:proofErr w:type="spellStart"/>
      <w:r w:rsidR="00B52508" w:rsidRPr="0046475B">
        <w:rPr>
          <w:rFonts w:ascii="Palatino Linotype" w:eastAsia="Palatino Linotype" w:hAnsi="Palatino Linotype" w:cs="Palatino Linotype"/>
          <w:sz w:val="24"/>
          <w:szCs w:val="24"/>
        </w:rPr>
        <w:t>PbR</w:t>
      </w:r>
      <w:proofErr w:type="spellEnd"/>
      <w:r w:rsidR="00B52508" w:rsidRPr="0046475B">
        <w:rPr>
          <w:rFonts w:ascii="Palatino Linotype" w:eastAsia="Palatino Linotype" w:hAnsi="Palatino Linotype" w:cs="Palatino Linotype"/>
          <w:sz w:val="24"/>
          <w:szCs w:val="24"/>
        </w:rPr>
        <w:t>)”</w:t>
      </w:r>
      <w:r w:rsidR="006A29CE" w:rsidRPr="0046475B">
        <w:rPr>
          <w:rFonts w:ascii="Palatino Linotype" w:eastAsia="Palatino Linotype" w:hAnsi="Palatino Linotype" w:cs="Palatino Linotype"/>
          <w:sz w:val="24"/>
          <w:szCs w:val="24"/>
        </w:rPr>
        <w:t>, y su Anexo Único</w:t>
      </w:r>
      <w:r w:rsidR="006A29CE" w:rsidRPr="0046475B">
        <w:rPr>
          <w:rStyle w:val="Refdenotaalpie"/>
          <w:rFonts w:ascii="Palatino Linotype" w:eastAsia="Palatino Linotype" w:hAnsi="Palatino Linotype" w:cs="Palatino Linotype"/>
          <w:sz w:val="24"/>
          <w:szCs w:val="24"/>
        </w:rPr>
        <w:footnoteReference w:id="4"/>
      </w:r>
      <w:r w:rsidR="00B52508" w:rsidRPr="0046475B">
        <w:rPr>
          <w:rFonts w:ascii="Palatino Linotype" w:eastAsia="Palatino Linotype" w:hAnsi="Palatino Linotype" w:cs="Palatino Linotype"/>
          <w:sz w:val="24"/>
          <w:szCs w:val="24"/>
        </w:rPr>
        <w:t>, emitidos por la Secretaría de Finanzas del Gobierno del Estado de México, y publicados en el Periódico Oficial “Gaceta del Gobierno” el primero de marz</w:t>
      </w:r>
      <w:r w:rsidR="006A29CE" w:rsidRPr="0046475B">
        <w:rPr>
          <w:rFonts w:ascii="Palatino Linotype" w:eastAsia="Palatino Linotype" w:hAnsi="Palatino Linotype" w:cs="Palatino Linotype"/>
          <w:sz w:val="24"/>
          <w:szCs w:val="24"/>
        </w:rPr>
        <w:t>o de dos mil diez.</w:t>
      </w:r>
    </w:p>
    <w:p w14:paraId="236509E8" w14:textId="77777777" w:rsidR="00522FAA" w:rsidRPr="0046475B" w:rsidRDefault="00522FAA"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F826CBB" w14:textId="1AFBA738" w:rsidR="006A29CE" w:rsidRPr="0046475B" w:rsidRDefault="006A29CE"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Así conforme las disposiciones Cuarta, Quinta y Octava de los Lineamientos de mérito, en cuanto a la integración del Presupuesto basado en Resultados, disponen lo siguiente:</w:t>
      </w:r>
    </w:p>
    <w:p w14:paraId="434ADD32" w14:textId="77777777" w:rsidR="006A29CE" w:rsidRPr="0046475B" w:rsidRDefault="006A29CE"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167316B" w14:textId="099528A7" w:rsidR="006A29CE" w:rsidRPr="0046475B" w:rsidRDefault="006A29CE" w:rsidP="006A29C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46475B">
        <w:rPr>
          <w:rFonts w:ascii="Palatino Linotype" w:eastAsia="Palatino Linotype" w:hAnsi="Palatino Linotype" w:cs="Palatino Linotype"/>
          <w:i/>
          <w:szCs w:val="24"/>
        </w:rPr>
        <w:t>“</w:t>
      </w:r>
      <w:proofErr w:type="gramStart"/>
      <w:r w:rsidRPr="0046475B">
        <w:rPr>
          <w:rFonts w:ascii="Palatino Linotype" w:eastAsia="Palatino Linotype" w:hAnsi="Palatino Linotype" w:cs="Palatino Linotype"/>
          <w:b/>
          <w:i/>
          <w:szCs w:val="24"/>
        </w:rPr>
        <w:t>CUARTA.-</w:t>
      </w:r>
      <w:proofErr w:type="gramEnd"/>
      <w:r w:rsidRPr="0046475B">
        <w:rPr>
          <w:rFonts w:ascii="Palatino Linotype" w:eastAsia="Palatino Linotype" w:hAnsi="Palatino Linotype" w:cs="Palatino Linotype"/>
          <w:i/>
          <w:szCs w:val="24"/>
        </w:rPr>
        <w:t xml:space="preserve"> La metodología del Presupuesto basado en Resultados (</w:t>
      </w:r>
      <w:proofErr w:type="spellStart"/>
      <w:r w:rsidRPr="0046475B">
        <w:rPr>
          <w:rFonts w:ascii="Palatino Linotype" w:eastAsia="Palatino Linotype" w:hAnsi="Palatino Linotype" w:cs="Palatino Linotype"/>
          <w:i/>
          <w:szCs w:val="24"/>
        </w:rPr>
        <w:t>PbR</w:t>
      </w:r>
      <w:proofErr w:type="spellEnd"/>
      <w:r w:rsidRPr="0046475B">
        <w:rPr>
          <w:rFonts w:ascii="Palatino Linotype" w:eastAsia="Palatino Linotype" w:hAnsi="Palatino Linotype" w:cs="Palatino Linotype"/>
          <w:i/>
          <w:szCs w:val="24"/>
        </w:rPr>
        <w:t xml:space="preserve">), se aplicará a todos los programas presupuestarios de carácter estatal que lleven a cabo las dependencias y/o entidades públicas del Gobierno del Estado de México. </w:t>
      </w:r>
    </w:p>
    <w:p w14:paraId="1EE4812E" w14:textId="77777777" w:rsidR="006A29CE" w:rsidRPr="0046475B" w:rsidRDefault="006A29CE" w:rsidP="006A29C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p>
    <w:p w14:paraId="2A149671" w14:textId="3EDF7DA9" w:rsidR="006A29CE" w:rsidRPr="0046475B" w:rsidRDefault="006A29CE" w:rsidP="006A29C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proofErr w:type="gramStart"/>
      <w:r w:rsidRPr="0046475B">
        <w:rPr>
          <w:rFonts w:ascii="Palatino Linotype" w:eastAsia="Palatino Linotype" w:hAnsi="Palatino Linotype" w:cs="Palatino Linotype"/>
          <w:b/>
          <w:i/>
          <w:szCs w:val="24"/>
        </w:rPr>
        <w:t>QUINTA.-</w:t>
      </w:r>
      <w:proofErr w:type="gramEnd"/>
      <w:r w:rsidRPr="0046475B">
        <w:rPr>
          <w:rFonts w:ascii="Palatino Linotype" w:eastAsia="Palatino Linotype" w:hAnsi="Palatino Linotype" w:cs="Palatino Linotype"/>
          <w:i/>
          <w:szCs w:val="24"/>
        </w:rPr>
        <w:t xml:space="preserve"> El Presupuesto basado en Resultados (</w:t>
      </w:r>
      <w:proofErr w:type="spellStart"/>
      <w:r w:rsidRPr="0046475B">
        <w:rPr>
          <w:rFonts w:ascii="Palatino Linotype" w:eastAsia="Palatino Linotype" w:hAnsi="Palatino Linotype" w:cs="Palatino Linotype"/>
          <w:i/>
          <w:szCs w:val="24"/>
        </w:rPr>
        <w:t>PbR</w:t>
      </w:r>
      <w:proofErr w:type="spellEnd"/>
      <w:r w:rsidRPr="0046475B">
        <w:rPr>
          <w:rFonts w:ascii="Palatino Linotype" w:eastAsia="Palatino Linotype" w:hAnsi="Palatino Linotype" w:cs="Palatino Linotype"/>
          <w:i/>
          <w:szCs w:val="24"/>
        </w:rPr>
        <w:t xml:space="preserve">), </w:t>
      </w:r>
      <w:r w:rsidRPr="0046475B">
        <w:rPr>
          <w:rFonts w:ascii="Palatino Linotype" w:eastAsia="Palatino Linotype" w:hAnsi="Palatino Linotype" w:cs="Palatino Linotype"/>
          <w:b/>
          <w:i/>
          <w:szCs w:val="24"/>
        </w:rPr>
        <w:t xml:space="preserve">se alineará a los objetivos y estrategias </w:t>
      </w:r>
      <w:r w:rsidRPr="0046475B">
        <w:rPr>
          <w:rFonts w:ascii="Palatino Linotype" w:eastAsia="Palatino Linotype" w:hAnsi="Palatino Linotype" w:cs="Palatino Linotype"/>
          <w:i/>
          <w:szCs w:val="24"/>
        </w:rPr>
        <w:t>contenidos en el Plan de Desarrollo del Estado de México, así como de los programas institucionales, sectoriales, regionales y especiales que de él se deriven.</w:t>
      </w:r>
    </w:p>
    <w:p w14:paraId="76584550" w14:textId="44CE898A" w:rsidR="006A29CE" w:rsidRPr="0046475B" w:rsidRDefault="006A29CE" w:rsidP="006A29C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46475B">
        <w:rPr>
          <w:rFonts w:ascii="Palatino Linotype" w:eastAsia="Palatino Linotype" w:hAnsi="Palatino Linotype" w:cs="Palatino Linotype"/>
          <w:i/>
          <w:szCs w:val="24"/>
        </w:rPr>
        <w:t>[…]</w:t>
      </w:r>
    </w:p>
    <w:p w14:paraId="2992345A" w14:textId="118A0115" w:rsidR="006A29CE" w:rsidRPr="0046475B" w:rsidRDefault="006A29CE" w:rsidP="006A29C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proofErr w:type="gramStart"/>
      <w:r w:rsidRPr="0046475B">
        <w:rPr>
          <w:rFonts w:ascii="Palatino Linotype" w:eastAsia="Palatino Linotype" w:hAnsi="Palatino Linotype" w:cs="Palatino Linotype"/>
          <w:b/>
          <w:i/>
          <w:szCs w:val="24"/>
        </w:rPr>
        <w:lastRenderedPageBreak/>
        <w:t>OCTAVA.-</w:t>
      </w:r>
      <w:proofErr w:type="gramEnd"/>
      <w:r w:rsidRPr="0046475B">
        <w:rPr>
          <w:rFonts w:ascii="Palatino Linotype" w:eastAsia="Palatino Linotype" w:hAnsi="Palatino Linotype" w:cs="Palatino Linotype"/>
          <w:b/>
          <w:i/>
          <w:szCs w:val="24"/>
        </w:rPr>
        <w:t xml:space="preserve"> En concordancia a lo establecido en el artículo 314 del Código Financiero del Estado de México y Municipios, en la integración del Presupuesto basado en Resultados las dependencias y entidades públicas se basarán en la estructura programática que se deriva del Plan de Desarrollo del Estado de México; misma que comprenderá las siguientes categorías: pilar o cimiento, función, subfunción, programa, subprograma y proyecto.</w:t>
      </w:r>
      <w:r w:rsidRPr="0046475B">
        <w:rPr>
          <w:rFonts w:ascii="Palatino Linotype" w:eastAsia="Palatino Linotype" w:hAnsi="Palatino Linotype" w:cs="Palatino Linotype"/>
          <w:i/>
          <w:szCs w:val="24"/>
        </w:rPr>
        <w:t xml:space="preserve"> La asignación presupuestal, se realizará a nivel de proyecto, el cual representa un conjunto básico de actividades afines y coherentes que se agrupan para responder al logro de los objetivos de un programa, en éstos se identifican metas, indicadores y recursos con la unidad administrativa ejecutora del gasto público.</w:t>
      </w:r>
    </w:p>
    <w:p w14:paraId="427F3E36" w14:textId="34E452ED" w:rsidR="006A29CE" w:rsidRPr="0046475B" w:rsidRDefault="006A29CE" w:rsidP="006A29C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46475B">
        <w:rPr>
          <w:rFonts w:ascii="Palatino Linotype" w:eastAsia="Palatino Linotype" w:hAnsi="Palatino Linotype" w:cs="Palatino Linotype"/>
          <w:i/>
          <w:szCs w:val="24"/>
        </w:rPr>
        <w:t>[…]”</w:t>
      </w:r>
    </w:p>
    <w:p w14:paraId="551DD8A8" w14:textId="77777777" w:rsidR="006A29CE" w:rsidRPr="0046475B" w:rsidRDefault="006A29CE" w:rsidP="006A29C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p>
    <w:p w14:paraId="750D92A6" w14:textId="1714633B" w:rsidR="006A29CE" w:rsidRPr="0046475B" w:rsidRDefault="006A29CE" w:rsidP="006A29CE">
      <w:pPr>
        <w:pBdr>
          <w:top w:val="nil"/>
          <w:left w:val="nil"/>
          <w:bottom w:val="nil"/>
          <w:right w:val="nil"/>
          <w:between w:val="nil"/>
        </w:pBdr>
        <w:spacing w:after="0" w:line="276" w:lineRule="auto"/>
        <w:ind w:left="567" w:right="560"/>
        <w:jc w:val="right"/>
        <w:rPr>
          <w:rFonts w:ascii="Palatino Linotype" w:eastAsia="Palatino Linotype" w:hAnsi="Palatino Linotype" w:cs="Palatino Linotype"/>
          <w:i/>
          <w:szCs w:val="24"/>
        </w:rPr>
      </w:pPr>
      <w:r w:rsidRPr="0046475B">
        <w:rPr>
          <w:rFonts w:ascii="Palatino Linotype" w:eastAsia="Palatino Linotype" w:hAnsi="Palatino Linotype" w:cs="Palatino Linotype"/>
          <w:i/>
          <w:szCs w:val="24"/>
        </w:rPr>
        <w:t>(Énfasis añadido)</w:t>
      </w:r>
    </w:p>
    <w:p w14:paraId="68EF222E" w14:textId="77777777" w:rsidR="006A29CE" w:rsidRPr="0046475B" w:rsidRDefault="006A29CE"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6494753" w14:textId="5F7EB411" w:rsidR="006A29CE" w:rsidRPr="0046475B" w:rsidRDefault="006A29CE"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De lo anterior, se advierte que </w:t>
      </w:r>
      <w:r w:rsidRPr="0046475B">
        <w:rPr>
          <w:rFonts w:ascii="Palatino Linotype" w:eastAsia="Palatino Linotype" w:hAnsi="Palatino Linotype" w:cs="Palatino Linotype"/>
          <w:b/>
          <w:sz w:val="24"/>
          <w:szCs w:val="24"/>
        </w:rPr>
        <w:t>para la integración del Presupuesto basado en Resultados</w:t>
      </w:r>
      <w:r w:rsidRPr="0046475B">
        <w:rPr>
          <w:rFonts w:ascii="Palatino Linotype" w:eastAsia="Palatino Linotype" w:hAnsi="Palatino Linotype" w:cs="Palatino Linotype"/>
          <w:sz w:val="24"/>
          <w:szCs w:val="24"/>
        </w:rPr>
        <w:t xml:space="preserve"> </w:t>
      </w:r>
      <w:r w:rsidR="00E45709" w:rsidRPr="0046475B">
        <w:rPr>
          <w:rFonts w:ascii="Palatino Linotype" w:eastAsia="Palatino Linotype" w:hAnsi="Palatino Linotype" w:cs="Palatino Linotype"/>
          <w:sz w:val="24"/>
          <w:szCs w:val="24"/>
        </w:rPr>
        <w:t>las dependencias y entidades públicas se basarán en la estructura programática que se deriva del Plan de Desarrollo del Estado de México; misma que comprenderá las siguientes categorías: pilar o cimiento, función, subfunción, programa, subprograma y proyecto; así como en los objetivos y estrategias, programas institucionales, sectoriales, regionales y especiales contenidos en el referido Plan de Desarrollo.</w:t>
      </w:r>
    </w:p>
    <w:p w14:paraId="6DA49F43" w14:textId="77777777" w:rsidR="00E45709" w:rsidRPr="0046475B" w:rsidRDefault="00E4570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ACECB37" w14:textId="39ABEDE2" w:rsidR="00E45709" w:rsidRPr="0046475B" w:rsidRDefault="00E4570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Máxime que, conforme los Lineamientos de mérito, para la aplicación de la Metodología del Presupuesto basado en Resultados, en la formulación del proyecto del Presupuesto de Egresos del Gobierno del Estado de México del ejercicio fiscal correspondiente, se debe tomar como base los resultados obtenidos en el ejercicio presupuestal inmediato anterior.</w:t>
      </w:r>
    </w:p>
    <w:p w14:paraId="2A3F31BC" w14:textId="77777777" w:rsidR="00501B69" w:rsidRPr="0046475B" w:rsidRDefault="00501B6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563C105" w14:textId="69D14753" w:rsidR="00501B69" w:rsidRPr="0046475B" w:rsidRDefault="00501B6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Por tanto, los formatos que integren el Presupuesto basado en Resultados, para la formulación del proyecto del presupuesto de egresos de la Entidad en el ejercicio fiscal correspondiente, debe considerar los resultados obtenidos en el ejercicio anterior.</w:t>
      </w:r>
    </w:p>
    <w:p w14:paraId="042F891B" w14:textId="77777777" w:rsidR="006A29CE" w:rsidRPr="0046475B" w:rsidRDefault="006A29CE"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47D6EDE" w14:textId="5B63F253" w:rsidR="00501B69" w:rsidRPr="0046475B" w:rsidRDefault="00E45709" w:rsidP="00501B6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A</w:t>
      </w:r>
      <w:r w:rsidR="00501B69" w:rsidRPr="0046475B">
        <w:rPr>
          <w:rFonts w:ascii="Palatino Linotype" w:eastAsia="Palatino Linotype" w:hAnsi="Palatino Linotype" w:cs="Palatino Linotype"/>
          <w:sz w:val="24"/>
          <w:szCs w:val="24"/>
        </w:rPr>
        <w:t xml:space="preserve"> mayor abundamiento</w:t>
      </w:r>
      <w:r w:rsidRPr="0046475B">
        <w:rPr>
          <w:rFonts w:ascii="Palatino Linotype" w:eastAsia="Palatino Linotype" w:hAnsi="Palatino Linotype" w:cs="Palatino Linotype"/>
          <w:sz w:val="24"/>
          <w:szCs w:val="24"/>
        </w:rPr>
        <w:t>, conforme el Anexo Único de los Lineamientos de mérito, relativo a la METODOLOGÍA PARA LA IMPLEMENTACIÓN DEL PRESUPUESTO BASADO EN RESULTADOS (</w:t>
      </w:r>
      <w:proofErr w:type="spellStart"/>
      <w:r w:rsidRPr="0046475B">
        <w:rPr>
          <w:rFonts w:ascii="Palatino Linotype" w:eastAsia="Palatino Linotype" w:hAnsi="Palatino Linotype" w:cs="Palatino Linotype"/>
          <w:sz w:val="24"/>
          <w:szCs w:val="24"/>
        </w:rPr>
        <w:t>PbR</w:t>
      </w:r>
      <w:proofErr w:type="spellEnd"/>
      <w:r w:rsidRPr="0046475B">
        <w:rPr>
          <w:rFonts w:ascii="Palatino Linotype" w:eastAsia="Palatino Linotype" w:hAnsi="Palatino Linotype" w:cs="Palatino Linotype"/>
          <w:sz w:val="24"/>
          <w:szCs w:val="24"/>
        </w:rPr>
        <w:t xml:space="preserve">) Y EL SISTEMA INTEGRAL DE EVALUACIÓN DEL DESEMPEÑO (SIED), </w:t>
      </w:r>
      <w:r w:rsidR="00501B69" w:rsidRPr="0046475B">
        <w:rPr>
          <w:rFonts w:ascii="Palatino Linotype" w:eastAsia="Palatino Linotype" w:hAnsi="Palatino Linotype" w:cs="Palatino Linotype"/>
          <w:sz w:val="24"/>
          <w:szCs w:val="24"/>
        </w:rPr>
        <w:t xml:space="preserve">indica que el </w:t>
      </w:r>
      <w:proofErr w:type="spellStart"/>
      <w:r w:rsidR="00501B69" w:rsidRPr="0046475B">
        <w:rPr>
          <w:rFonts w:ascii="Palatino Linotype" w:eastAsia="Palatino Linotype" w:hAnsi="Palatino Linotype" w:cs="Palatino Linotype"/>
          <w:sz w:val="24"/>
          <w:szCs w:val="24"/>
        </w:rPr>
        <w:t>PbR</w:t>
      </w:r>
      <w:proofErr w:type="spellEnd"/>
      <w:r w:rsidR="00501B69" w:rsidRPr="0046475B">
        <w:rPr>
          <w:rFonts w:ascii="Palatino Linotype" w:eastAsia="Palatino Linotype" w:hAnsi="Palatino Linotype" w:cs="Palatino Linotype"/>
          <w:sz w:val="24"/>
          <w:szCs w:val="24"/>
        </w:rPr>
        <w:t xml:space="preserve"> como instrumento de la Gestión para Resultados (</w:t>
      </w:r>
      <w:proofErr w:type="spellStart"/>
      <w:r w:rsidR="00501B69" w:rsidRPr="0046475B">
        <w:rPr>
          <w:rFonts w:ascii="Palatino Linotype" w:eastAsia="Palatino Linotype" w:hAnsi="Palatino Linotype" w:cs="Palatino Linotype"/>
          <w:sz w:val="24"/>
          <w:szCs w:val="24"/>
        </w:rPr>
        <w:t>GpR</w:t>
      </w:r>
      <w:proofErr w:type="spellEnd"/>
      <w:r w:rsidR="00501B69" w:rsidRPr="0046475B">
        <w:rPr>
          <w:rFonts w:ascii="Palatino Linotype" w:eastAsia="Palatino Linotype" w:hAnsi="Palatino Linotype" w:cs="Palatino Linotype"/>
          <w:sz w:val="24"/>
          <w:szCs w:val="24"/>
        </w:rPr>
        <w:t xml:space="preserve">), </w:t>
      </w:r>
      <w:r w:rsidR="00501B69" w:rsidRPr="0046475B">
        <w:rPr>
          <w:rFonts w:ascii="Palatino Linotype" w:eastAsia="Palatino Linotype" w:hAnsi="Palatino Linotype" w:cs="Palatino Linotype"/>
          <w:sz w:val="24"/>
          <w:szCs w:val="24"/>
          <w:u w:val="single"/>
        </w:rPr>
        <w:t>consiste en un conjunto de actividades y herramientas que permiten que las decisiones en cuanto al proceso presupuestario, incorporen sistemáticamente consideraciones sobre los resultados obtenidos y esperados de la aplicación de los recursos públicos, y motiven a las Unidades Responsables y Ejecutoras de los Recursos Públicos a lograrlos, con el objeto de mejorar la calidad del gasto público y la rendición de cuentas.</w:t>
      </w:r>
      <w:r w:rsidR="00501B69" w:rsidRPr="0046475B">
        <w:rPr>
          <w:rFonts w:ascii="Palatino Linotype" w:eastAsia="Palatino Linotype" w:hAnsi="Palatino Linotype" w:cs="Palatino Linotype"/>
          <w:sz w:val="24"/>
          <w:szCs w:val="24"/>
        </w:rPr>
        <w:t xml:space="preserve"> </w:t>
      </w:r>
    </w:p>
    <w:p w14:paraId="7B131190" w14:textId="77777777" w:rsidR="00501B69" w:rsidRPr="0046475B" w:rsidRDefault="00501B69" w:rsidP="00501B6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595B621" w14:textId="4A1787AB" w:rsidR="00501B69" w:rsidRPr="0046475B" w:rsidRDefault="00501B69" w:rsidP="00501B6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Se indica que el </w:t>
      </w:r>
      <w:proofErr w:type="spellStart"/>
      <w:r w:rsidRPr="0046475B">
        <w:rPr>
          <w:rFonts w:ascii="Palatino Linotype" w:eastAsia="Palatino Linotype" w:hAnsi="Palatino Linotype" w:cs="Palatino Linotype"/>
          <w:sz w:val="24"/>
          <w:szCs w:val="24"/>
        </w:rPr>
        <w:t>PbR</w:t>
      </w:r>
      <w:proofErr w:type="spellEnd"/>
      <w:r w:rsidRPr="0046475B">
        <w:rPr>
          <w:rFonts w:ascii="Palatino Linotype" w:eastAsia="Palatino Linotype" w:hAnsi="Palatino Linotype" w:cs="Palatino Linotype"/>
          <w:sz w:val="24"/>
          <w:szCs w:val="24"/>
        </w:rPr>
        <w:t xml:space="preserve">, es un proceso de presupuestación por programas en el que: </w:t>
      </w:r>
    </w:p>
    <w:p w14:paraId="7B78CA5B" w14:textId="77777777" w:rsidR="00501B69" w:rsidRPr="0046475B" w:rsidRDefault="00501B69" w:rsidP="00501B6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3F7F201" w14:textId="77777777" w:rsidR="00501B69" w:rsidRPr="0046475B" w:rsidRDefault="00501B69" w:rsidP="00501B69">
      <w:pPr>
        <w:pStyle w:val="Prrafodelista"/>
        <w:numPr>
          <w:ilvl w:val="0"/>
          <w:numId w:val="18"/>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La formulación de los programas gira en torno a una serie de objetivos definidos y resultados previstos con antelación; </w:t>
      </w:r>
    </w:p>
    <w:p w14:paraId="3A0BEE66" w14:textId="77777777" w:rsidR="00501B69" w:rsidRPr="0046475B" w:rsidRDefault="00501B69" w:rsidP="00501B69">
      <w:pPr>
        <w:pStyle w:val="Prrafodelista"/>
        <w:numPr>
          <w:ilvl w:val="0"/>
          <w:numId w:val="18"/>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Los resultados previstos deben justificar las necesidades de recursos que obedezcan y estén ligadas a los productos necesarios para alcanzar esos resultados; </w:t>
      </w:r>
    </w:p>
    <w:p w14:paraId="76C59751" w14:textId="77777777" w:rsidR="00501B69" w:rsidRPr="0046475B" w:rsidRDefault="00501B69" w:rsidP="00501B69">
      <w:pPr>
        <w:pStyle w:val="Prrafodelista"/>
        <w:numPr>
          <w:ilvl w:val="0"/>
          <w:numId w:val="18"/>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La labor efectiva para alcanzar los resultados se mide mediante indicadores objetivos de ejecución.</w:t>
      </w:r>
    </w:p>
    <w:p w14:paraId="154AFD95" w14:textId="77777777" w:rsidR="00501B69" w:rsidRPr="0046475B" w:rsidRDefault="00501B69" w:rsidP="00501B69">
      <w:pPr>
        <w:pBdr>
          <w:top w:val="nil"/>
          <w:left w:val="nil"/>
          <w:bottom w:val="nil"/>
          <w:right w:val="nil"/>
          <w:between w:val="nil"/>
        </w:pBdr>
        <w:spacing w:after="0" w:line="360" w:lineRule="auto"/>
        <w:jc w:val="both"/>
        <w:rPr>
          <w:rFonts w:ascii="Palatino Linotype" w:eastAsia="Palatino Linotype" w:hAnsi="Palatino Linotype" w:cs="Palatino Linotype"/>
          <w:sz w:val="18"/>
          <w:szCs w:val="24"/>
        </w:rPr>
      </w:pPr>
    </w:p>
    <w:p w14:paraId="78EEFA0B" w14:textId="453396FE" w:rsidR="00501B69" w:rsidRPr="0046475B" w:rsidRDefault="00501B69" w:rsidP="00501B6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De esta manera, el objetivo general del </w:t>
      </w:r>
      <w:r w:rsidRPr="0046475B">
        <w:rPr>
          <w:rFonts w:ascii="Palatino Linotype" w:eastAsia="Palatino Linotype" w:hAnsi="Palatino Linotype" w:cs="Palatino Linotype"/>
          <w:sz w:val="24"/>
          <w:szCs w:val="24"/>
          <w:u w:val="single"/>
        </w:rPr>
        <w:t>Presupuesto Basado en Resultados</w:t>
      </w:r>
      <w:r w:rsidRPr="0046475B">
        <w:rPr>
          <w:rFonts w:ascii="Palatino Linotype" w:eastAsia="Palatino Linotype" w:hAnsi="Palatino Linotype" w:cs="Palatino Linotype"/>
          <w:sz w:val="24"/>
          <w:szCs w:val="24"/>
        </w:rPr>
        <w:t xml:space="preserve"> es asignar de manera eficiente los recursos públicos, considerando la evaluación de los resultados alcanzados y la manera en que las Dependencias y Entidades Públicas ejercen dichos recursos públicos.</w:t>
      </w:r>
    </w:p>
    <w:p w14:paraId="17048C0C" w14:textId="77777777" w:rsidR="00501B69" w:rsidRPr="0046475B" w:rsidRDefault="00501B6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7346DCE" w14:textId="01C4757A" w:rsidR="00501B69" w:rsidRPr="0046475B" w:rsidRDefault="00501B6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Asimismo, el Anexo Único de los Lineamientos en análisis indica que, para la correcta adopción del </w:t>
      </w:r>
      <w:proofErr w:type="spellStart"/>
      <w:r w:rsidRPr="0046475B">
        <w:rPr>
          <w:rFonts w:ascii="Palatino Linotype" w:eastAsia="Palatino Linotype" w:hAnsi="Palatino Linotype" w:cs="Palatino Linotype"/>
          <w:sz w:val="24"/>
          <w:szCs w:val="24"/>
        </w:rPr>
        <w:t>PbR</w:t>
      </w:r>
      <w:proofErr w:type="spellEnd"/>
      <w:r w:rsidRPr="0046475B">
        <w:rPr>
          <w:rFonts w:ascii="Palatino Linotype" w:eastAsia="Palatino Linotype" w:hAnsi="Palatino Linotype" w:cs="Palatino Linotype"/>
          <w:sz w:val="24"/>
          <w:szCs w:val="24"/>
        </w:rPr>
        <w:t>, las dependencias y entidades públicas deben realizar medularmente las siguientes acciones:</w:t>
      </w:r>
    </w:p>
    <w:p w14:paraId="69509031" w14:textId="77777777" w:rsidR="00501B69" w:rsidRPr="0046475B" w:rsidRDefault="00501B6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EF8EA5E" w14:textId="12B7604A" w:rsidR="00501B69" w:rsidRPr="0046475B" w:rsidRDefault="00501B69" w:rsidP="00501B69">
      <w:pPr>
        <w:pStyle w:val="Prrafodelista"/>
        <w:numPr>
          <w:ilvl w:val="0"/>
          <w:numId w:val="2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Vincular el Plan de Desarrollo del Estado de México del periodo electo y sus programas, con los objetivos estratégicos de las dependencias y entidades públicas y con los programas presupuestarios; </w:t>
      </w:r>
    </w:p>
    <w:p w14:paraId="03962704" w14:textId="70453EFA" w:rsidR="00501B69" w:rsidRPr="0046475B" w:rsidRDefault="00501B69" w:rsidP="00501B69">
      <w:pPr>
        <w:pStyle w:val="Prrafodelista"/>
        <w:numPr>
          <w:ilvl w:val="0"/>
          <w:numId w:val="2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Cargar en el Sistema de Planeación y Presupuesto, la matriz de indicadores para los programas presupuestario definidos; y </w:t>
      </w:r>
    </w:p>
    <w:p w14:paraId="48910CBF" w14:textId="7740DB56" w:rsidR="00501B69" w:rsidRPr="0046475B" w:rsidRDefault="00501B69" w:rsidP="00501B69">
      <w:pPr>
        <w:pStyle w:val="Prrafodelista"/>
        <w:numPr>
          <w:ilvl w:val="0"/>
          <w:numId w:val="2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Proponer mejoras cualitativas en la estructura programática.</w:t>
      </w:r>
    </w:p>
    <w:p w14:paraId="7FA2D539" w14:textId="77777777" w:rsidR="00501B69" w:rsidRPr="0046475B" w:rsidRDefault="00501B6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9A00D81" w14:textId="77777777" w:rsidR="00501B69" w:rsidRPr="0046475B" w:rsidRDefault="00501B6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La vinculación de la programación con el Plan de Desarrollo del Estado de México y sus programas se apoyará en la planeación estratégica del </w:t>
      </w:r>
      <w:proofErr w:type="spellStart"/>
      <w:r w:rsidRPr="0046475B">
        <w:rPr>
          <w:rFonts w:ascii="Palatino Linotype" w:eastAsia="Palatino Linotype" w:hAnsi="Palatino Linotype" w:cs="Palatino Linotype"/>
          <w:sz w:val="24"/>
          <w:szCs w:val="24"/>
        </w:rPr>
        <w:t>PbR</w:t>
      </w:r>
      <w:proofErr w:type="spellEnd"/>
      <w:r w:rsidRPr="0046475B">
        <w:rPr>
          <w:rFonts w:ascii="Palatino Linotype" w:eastAsia="Palatino Linotype" w:hAnsi="Palatino Linotype" w:cs="Palatino Linotype"/>
          <w:sz w:val="24"/>
          <w:szCs w:val="24"/>
        </w:rPr>
        <w:t xml:space="preserve"> y será realizada a través de una nueva funcionalidad en el Sistema de Planeación y Presupuesto denominada módulo de "Planeación/Programación", la cual permitirá una alineación vertical en la forma siguiente: </w:t>
      </w:r>
    </w:p>
    <w:p w14:paraId="47B638A6" w14:textId="77777777" w:rsidR="00501B69" w:rsidRPr="0046475B" w:rsidRDefault="00501B6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9349478" w14:textId="77777777" w:rsidR="00501B69" w:rsidRPr="0046475B" w:rsidRDefault="00501B69" w:rsidP="00501B69">
      <w:pPr>
        <w:pStyle w:val="Prrafodelista"/>
        <w:numPr>
          <w:ilvl w:val="0"/>
          <w:numId w:val="2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 xml:space="preserve">Se vincularán los programas presupuestarios, con el Plan de Desarrollo del Estado de México, a través de los objetivos de los Pilares y Cimientos para la Seguridad Integral; </w:t>
      </w:r>
    </w:p>
    <w:p w14:paraId="651DAAF8" w14:textId="77777777" w:rsidR="00501B69" w:rsidRPr="0046475B" w:rsidRDefault="00501B69" w:rsidP="00501B69">
      <w:pPr>
        <w:pStyle w:val="Prrafodelista"/>
        <w:numPr>
          <w:ilvl w:val="0"/>
          <w:numId w:val="2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Las dependencias y entidades públicas definirán sus objetivos estratégicos de acuerdo al sector que les aplique y los vincularán con los objetivos del Plan de Desarrollo del Estado de México; y </w:t>
      </w:r>
    </w:p>
    <w:p w14:paraId="5D564139" w14:textId="3E34E39B" w:rsidR="00501B69" w:rsidRPr="0046475B" w:rsidRDefault="00501B69" w:rsidP="00501B69">
      <w:pPr>
        <w:pStyle w:val="Prrafodelista"/>
        <w:numPr>
          <w:ilvl w:val="0"/>
          <w:numId w:val="2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Las dependencias o entidades públicas vincularán sus programas presupuestarios con el objetivo estratégico que corresponda, a través de la matriz de indicadores.</w:t>
      </w:r>
    </w:p>
    <w:p w14:paraId="511112A1" w14:textId="77777777" w:rsidR="00501B69" w:rsidRPr="0046475B" w:rsidRDefault="00501B6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DF8214C" w14:textId="1824EF50" w:rsidR="0092451C" w:rsidRPr="0046475B" w:rsidRDefault="00501B6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Acotado lo anterior, es de indicar que </w:t>
      </w:r>
      <w:r w:rsidR="006853C3" w:rsidRPr="0046475B">
        <w:rPr>
          <w:rFonts w:ascii="Palatino Linotype" w:eastAsia="Palatino Linotype" w:hAnsi="Palatino Linotype" w:cs="Palatino Linotype"/>
          <w:sz w:val="24"/>
          <w:szCs w:val="24"/>
        </w:rPr>
        <w:t xml:space="preserve">conforme los </w:t>
      </w:r>
      <w:r w:rsidR="006853C3" w:rsidRPr="0046475B">
        <w:rPr>
          <w:rFonts w:ascii="Palatino Linotype" w:eastAsia="Palatino Linotype" w:hAnsi="Palatino Linotype" w:cs="Palatino Linotype"/>
          <w:b/>
          <w:sz w:val="24"/>
          <w:szCs w:val="24"/>
        </w:rPr>
        <w:t>Lineamientos para la revisión, alineación y formulación de indicadores para evaluar el Desempeño,</w:t>
      </w:r>
      <w:r w:rsidR="006853C3" w:rsidRPr="0046475B">
        <w:rPr>
          <w:rFonts w:ascii="Palatino Linotype" w:eastAsia="Palatino Linotype" w:hAnsi="Palatino Linotype" w:cs="Palatino Linotype"/>
          <w:sz w:val="24"/>
          <w:szCs w:val="24"/>
        </w:rPr>
        <w:t xml:space="preserve"> contenido dentro del </w:t>
      </w:r>
      <w:r w:rsidR="00E71993" w:rsidRPr="0046475B">
        <w:rPr>
          <w:rFonts w:ascii="Palatino Linotype" w:eastAsia="Palatino Linotype" w:hAnsi="Palatino Linotype" w:cs="Palatino Linotype"/>
          <w:sz w:val="24"/>
          <w:szCs w:val="24"/>
        </w:rPr>
        <w:t>Manual</w:t>
      </w:r>
      <w:r w:rsidR="00F50E48" w:rsidRPr="0046475B">
        <w:rPr>
          <w:rFonts w:ascii="Palatino Linotype" w:eastAsia="Palatino Linotype" w:hAnsi="Palatino Linotype" w:cs="Palatino Linotype"/>
          <w:sz w:val="24"/>
          <w:szCs w:val="24"/>
        </w:rPr>
        <w:t xml:space="preserve"> para la Formulación del Anteproyecto de Presupuesto de </w:t>
      </w:r>
      <w:r w:rsidR="00E71993" w:rsidRPr="0046475B">
        <w:rPr>
          <w:rFonts w:ascii="Palatino Linotype" w:eastAsia="Palatino Linotype" w:hAnsi="Palatino Linotype" w:cs="Palatino Linotype"/>
          <w:sz w:val="24"/>
          <w:szCs w:val="24"/>
        </w:rPr>
        <w:t>Egresos del Gobierno del Estado de México</w:t>
      </w:r>
      <w:r w:rsidR="00AB77F4" w:rsidRPr="0046475B">
        <w:rPr>
          <w:rFonts w:ascii="Palatino Linotype" w:eastAsia="Palatino Linotype" w:hAnsi="Palatino Linotype" w:cs="Palatino Linotype"/>
          <w:sz w:val="24"/>
          <w:szCs w:val="24"/>
        </w:rPr>
        <w:t xml:space="preserve">, </w:t>
      </w:r>
      <w:r w:rsidR="001C2855" w:rsidRPr="0046475B">
        <w:rPr>
          <w:rFonts w:ascii="Palatino Linotype" w:eastAsia="Palatino Linotype" w:hAnsi="Palatino Linotype" w:cs="Palatino Linotype"/>
          <w:sz w:val="24"/>
          <w:szCs w:val="24"/>
        </w:rPr>
        <w:t xml:space="preserve">que emite la Secretaría de Finanzas, </w:t>
      </w:r>
      <w:r w:rsidR="006853C3" w:rsidRPr="0046475B">
        <w:rPr>
          <w:rFonts w:ascii="Palatino Linotype" w:eastAsia="Palatino Linotype" w:hAnsi="Palatino Linotype" w:cs="Palatino Linotype"/>
          <w:b/>
          <w:sz w:val="24"/>
          <w:szCs w:val="24"/>
        </w:rPr>
        <w:t xml:space="preserve">se establecen </w:t>
      </w:r>
      <w:r w:rsidR="003E21F0" w:rsidRPr="0046475B">
        <w:rPr>
          <w:rFonts w:ascii="Palatino Linotype" w:eastAsia="Palatino Linotype" w:hAnsi="Palatino Linotype" w:cs="Palatino Linotype"/>
          <w:b/>
          <w:sz w:val="24"/>
          <w:szCs w:val="24"/>
        </w:rPr>
        <w:t>las bases para la aplicación del Presupu</w:t>
      </w:r>
      <w:r w:rsidR="006853C3" w:rsidRPr="0046475B">
        <w:rPr>
          <w:rFonts w:ascii="Palatino Linotype" w:eastAsia="Palatino Linotype" w:hAnsi="Palatino Linotype" w:cs="Palatino Linotype"/>
          <w:b/>
          <w:sz w:val="24"/>
          <w:szCs w:val="24"/>
        </w:rPr>
        <w:t>esto basado en Resultados (</w:t>
      </w:r>
      <w:proofErr w:type="spellStart"/>
      <w:r w:rsidR="006853C3" w:rsidRPr="0046475B">
        <w:rPr>
          <w:rFonts w:ascii="Palatino Linotype" w:eastAsia="Palatino Linotype" w:hAnsi="Palatino Linotype" w:cs="Palatino Linotype"/>
          <w:b/>
          <w:sz w:val="24"/>
          <w:szCs w:val="24"/>
        </w:rPr>
        <w:t>PbR</w:t>
      </w:r>
      <w:proofErr w:type="spellEnd"/>
      <w:r w:rsidR="006853C3" w:rsidRPr="0046475B">
        <w:rPr>
          <w:rFonts w:ascii="Palatino Linotype" w:eastAsia="Palatino Linotype" w:hAnsi="Palatino Linotype" w:cs="Palatino Linotype"/>
          <w:b/>
          <w:sz w:val="24"/>
          <w:szCs w:val="24"/>
        </w:rPr>
        <w:t xml:space="preserve">), </w:t>
      </w:r>
      <w:r w:rsidR="006853C3" w:rsidRPr="0046475B">
        <w:rPr>
          <w:rFonts w:ascii="Palatino Linotype" w:eastAsia="Palatino Linotype" w:hAnsi="Palatino Linotype" w:cs="Palatino Linotype"/>
          <w:sz w:val="24"/>
          <w:szCs w:val="24"/>
        </w:rPr>
        <w:t>tomando como punto de partida los diversos “Lineamientos y Reglas para la Implementación del Presupuesto basado en Resultados (</w:t>
      </w:r>
      <w:proofErr w:type="spellStart"/>
      <w:r w:rsidR="006853C3" w:rsidRPr="0046475B">
        <w:rPr>
          <w:rFonts w:ascii="Palatino Linotype" w:eastAsia="Palatino Linotype" w:hAnsi="Palatino Linotype" w:cs="Palatino Linotype"/>
          <w:sz w:val="24"/>
          <w:szCs w:val="24"/>
        </w:rPr>
        <w:t>PbR</w:t>
      </w:r>
      <w:proofErr w:type="spellEnd"/>
      <w:r w:rsidR="006853C3" w:rsidRPr="0046475B">
        <w:rPr>
          <w:rFonts w:ascii="Palatino Linotype" w:eastAsia="Palatino Linotype" w:hAnsi="Palatino Linotype" w:cs="Palatino Linotype"/>
          <w:sz w:val="24"/>
          <w:szCs w:val="24"/>
        </w:rPr>
        <w:t>)”, publicados en el periódico oficial Gaceta del Gobierno del 01 de marzo de 2010, anteriormente analizados.</w:t>
      </w:r>
    </w:p>
    <w:p w14:paraId="6CCC709F" w14:textId="77777777" w:rsidR="002D318F" w:rsidRPr="0046475B" w:rsidRDefault="002D318F"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A563327" w14:textId="2010FD1C" w:rsidR="0079679B" w:rsidRPr="0046475B" w:rsidRDefault="00821A1F"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Por lo que, d</w:t>
      </w:r>
      <w:r w:rsidR="006853C3" w:rsidRPr="0046475B">
        <w:rPr>
          <w:rFonts w:ascii="Palatino Linotype" w:eastAsia="Palatino Linotype" w:hAnsi="Palatino Linotype" w:cs="Palatino Linotype"/>
          <w:sz w:val="24"/>
          <w:szCs w:val="24"/>
        </w:rPr>
        <w:t xml:space="preserve">entro de las bases para la aplicación del </w:t>
      </w:r>
      <w:r w:rsidR="006853C3" w:rsidRPr="0046475B">
        <w:rPr>
          <w:rFonts w:ascii="Palatino Linotype" w:eastAsia="Palatino Linotype" w:hAnsi="Palatino Linotype" w:cs="Palatino Linotype"/>
          <w:b/>
          <w:sz w:val="24"/>
          <w:szCs w:val="24"/>
        </w:rPr>
        <w:t>Presupuesto basado en Resultados (</w:t>
      </w:r>
      <w:proofErr w:type="spellStart"/>
      <w:r w:rsidR="006853C3" w:rsidRPr="0046475B">
        <w:rPr>
          <w:rFonts w:ascii="Palatino Linotype" w:eastAsia="Palatino Linotype" w:hAnsi="Palatino Linotype" w:cs="Palatino Linotype"/>
          <w:b/>
          <w:sz w:val="24"/>
          <w:szCs w:val="24"/>
        </w:rPr>
        <w:t>PbR</w:t>
      </w:r>
      <w:proofErr w:type="spellEnd"/>
      <w:r w:rsidR="006853C3" w:rsidRPr="0046475B">
        <w:rPr>
          <w:rFonts w:ascii="Palatino Linotype" w:eastAsia="Palatino Linotype" w:hAnsi="Palatino Linotype" w:cs="Palatino Linotype"/>
          <w:b/>
          <w:sz w:val="24"/>
          <w:szCs w:val="24"/>
        </w:rPr>
        <w:t xml:space="preserve">), </w:t>
      </w:r>
      <w:r w:rsidR="006853C3" w:rsidRPr="0046475B">
        <w:rPr>
          <w:rFonts w:ascii="Palatino Linotype" w:eastAsia="Palatino Linotype" w:hAnsi="Palatino Linotype" w:cs="Palatino Linotype"/>
          <w:sz w:val="24"/>
          <w:szCs w:val="24"/>
        </w:rPr>
        <w:t>conforme los lineamientos indicados en el párrafo que antecede</w:t>
      </w:r>
      <w:r w:rsidRPr="0046475B">
        <w:rPr>
          <w:rFonts w:ascii="Palatino Linotype" w:eastAsia="Palatino Linotype" w:hAnsi="Palatino Linotype" w:cs="Palatino Linotype"/>
          <w:sz w:val="24"/>
          <w:szCs w:val="24"/>
        </w:rPr>
        <w:t>,</w:t>
      </w:r>
      <w:r w:rsidR="0079679B" w:rsidRPr="0046475B">
        <w:rPr>
          <w:rFonts w:ascii="Palatino Linotype" w:eastAsia="Palatino Linotype" w:hAnsi="Palatino Linotype" w:cs="Palatino Linotype"/>
          <w:sz w:val="24"/>
          <w:szCs w:val="24"/>
        </w:rPr>
        <w:t xml:space="preserve"> </w:t>
      </w:r>
      <w:r w:rsidR="006853C3" w:rsidRPr="0046475B">
        <w:rPr>
          <w:rFonts w:ascii="Palatino Linotype" w:eastAsia="Palatino Linotype" w:hAnsi="Palatino Linotype" w:cs="Palatino Linotype"/>
          <w:sz w:val="24"/>
          <w:szCs w:val="24"/>
        </w:rPr>
        <w:t xml:space="preserve">se establece que, </w:t>
      </w:r>
      <w:r w:rsidR="0079679B" w:rsidRPr="0046475B">
        <w:rPr>
          <w:rFonts w:ascii="Palatino Linotype" w:eastAsia="Palatino Linotype" w:hAnsi="Palatino Linotype" w:cs="Palatino Linotype"/>
          <w:sz w:val="24"/>
          <w:szCs w:val="24"/>
        </w:rPr>
        <w:t>para integrar el Proyecto de Presupuesto de Egresos para el Ejercicio Fiscal correspondiente, es necesaria la participación comprometida de las Unidades Responsables y Unidades Ejecutoras del Gasto Público del G</w:t>
      </w:r>
      <w:r w:rsidR="006E35CB" w:rsidRPr="0046475B">
        <w:rPr>
          <w:rFonts w:ascii="Palatino Linotype" w:eastAsia="Palatino Linotype" w:hAnsi="Palatino Linotype" w:cs="Palatino Linotype"/>
          <w:sz w:val="24"/>
          <w:szCs w:val="24"/>
        </w:rPr>
        <w:t xml:space="preserve">obierno del </w:t>
      </w:r>
      <w:r w:rsidR="0079679B" w:rsidRPr="0046475B">
        <w:rPr>
          <w:rFonts w:ascii="Palatino Linotype" w:eastAsia="Palatino Linotype" w:hAnsi="Palatino Linotype" w:cs="Palatino Linotype"/>
          <w:sz w:val="24"/>
          <w:szCs w:val="24"/>
        </w:rPr>
        <w:t>E</w:t>
      </w:r>
      <w:r w:rsidR="006E35CB" w:rsidRPr="0046475B">
        <w:rPr>
          <w:rFonts w:ascii="Palatino Linotype" w:eastAsia="Palatino Linotype" w:hAnsi="Palatino Linotype" w:cs="Palatino Linotype"/>
          <w:sz w:val="24"/>
          <w:szCs w:val="24"/>
        </w:rPr>
        <w:t xml:space="preserve">stado de </w:t>
      </w:r>
      <w:r w:rsidR="0079679B" w:rsidRPr="0046475B">
        <w:rPr>
          <w:rFonts w:ascii="Palatino Linotype" w:eastAsia="Palatino Linotype" w:hAnsi="Palatino Linotype" w:cs="Palatino Linotype"/>
          <w:sz w:val="24"/>
          <w:szCs w:val="24"/>
        </w:rPr>
        <w:lastRenderedPageBreak/>
        <w:t>M</w:t>
      </w:r>
      <w:r w:rsidR="006E35CB" w:rsidRPr="0046475B">
        <w:rPr>
          <w:rFonts w:ascii="Palatino Linotype" w:eastAsia="Palatino Linotype" w:hAnsi="Palatino Linotype" w:cs="Palatino Linotype"/>
          <w:sz w:val="24"/>
          <w:szCs w:val="24"/>
        </w:rPr>
        <w:t>éxico</w:t>
      </w:r>
      <w:r w:rsidR="0079679B" w:rsidRPr="0046475B">
        <w:rPr>
          <w:rFonts w:ascii="Palatino Linotype" w:eastAsia="Palatino Linotype" w:hAnsi="Palatino Linotype" w:cs="Palatino Linotype"/>
          <w:sz w:val="24"/>
          <w:szCs w:val="24"/>
        </w:rPr>
        <w:t>, para que a través de la revisión, depuración, modificación y/o diseño de los árboles de problema y objetivos, se obtengan indicadores modificados, readecuados, redefinidos o nuevos, que mejoren y reflejen la realidad de los Programas presupuestarios que son la base para la atención de las necesidades ciudadanas.</w:t>
      </w:r>
    </w:p>
    <w:p w14:paraId="416CDC5E" w14:textId="77777777" w:rsidR="00821A1F" w:rsidRPr="0046475B" w:rsidRDefault="00821A1F"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F885374" w14:textId="46CACB80" w:rsidR="00AB51C8" w:rsidRPr="0046475B" w:rsidRDefault="00821A1F"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En ese sentido, </w:t>
      </w:r>
      <w:r w:rsidR="00AB51C8" w:rsidRPr="0046475B">
        <w:rPr>
          <w:rFonts w:ascii="Palatino Linotype" w:eastAsia="Palatino Linotype" w:hAnsi="Palatino Linotype" w:cs="Palatino Linotype"/>
          <w:sz w:val="24"/>
          <w:szCs w:val="24"/>
        </w:rPr>
        <w:t>el Presupuesto de Egresos para el ejercicio correspondiente se elabora mediante el modelo de Presupuesto Basado en R</w:t>
      </w:r>
      <w:r w:rsidR="004155B3" w:rsidRPr="0046475B">
        <w:rPr>
          <w:rFonts w:ascii="Palatino Linotype" w:eastAsia="Palatino Linotype" w:hAnsi="Palatino Linotype" w:cs="Palatino Linotype"/>
          <w:sz w:val="24"/>
          <w:szCs w:val="24"/>
        </w:rPr>
        <w:t>esultado</w:t>
      </w:r>
      <w:r w:rsidR="00AB51C8" w:rsidRPr="0046475B">
        <w:rPr>
          <w:rFonts w:ascii="Palatino Linotype" w:eastAsia="Palatino Linotype" w:hAnsi="Palatino Linotype" w:cs="Palatino Linotype"/>
          <w:sz w:val="24"/>
          <w:szCs w:val="24"/>
        </w:rPr>
        <w:t>s</w:t>
      </w:r>
      <w:r w:rsidR="002C3259" w:rsidRPr="0046475B">
        <w:rPr>
          <w:rFonts w:ascii="Palatino Linotype" w:eastAsia="Palatino Linotype" w:hAnsi="Palatino Linotype" w:cs="Palatino Linotype"/>
          <w:sz w:val="24"/>
          <w:szCs w:val="24"/>
        </w:rPr>
        <w:t xml:space="preserve"> (</w:t>
      </w:r>
      <w:proofErr w:type="spellStart"/>
      <w:r w:rsidR="002C3259" w:rsidRPr="0046475B">
        <w:rPr>
          <w:rFonts w:ascii="Palatino Linotype" w:eastAsia="Palatino Linotype" w:hAnsi="Palatino Linotype" w:cs="Palatino Linotype"/>
          <w:sz w:val="24"/>
          <w:szCs w:val="24"/>
        </w:rPr>
        <w:t>PbR</w:t>
      </w:r>
      <w:proofErr w:type="spellEnd"/>
      <w:r w:rsidR="002C3259" w:rsidRPr="0046475B">
        <w:rPr>
          <w:rFonts w:ascii="Palatino Linotype" w:eastAsia="Palatino Linotype" w:hAnsi="Palatino Linotype" w:cs="Palatino Linotype"/>
          <w:sz w:val="24"/>
          <w:szCs w:val="24"/>
        </w:rPr>
        <w:t>)</w:t>
      </w:r>
      <w:r w:rsidR="004155B3" w:rsidRPr="0046475B">
        <w:rPr>
          <w:rFonts w:ascii="Palatino Linotype" w:eastAsia="Palatino Linotype" w:hAnsi="Palatino Linotype" w:cs="Palatino Linotype"/>
          <w:sz w:val="24"/>
          <w:szCs w:val="24"/>
        </w:rPr>
        <w:t>,</w:t>
      </w:r>
      <w:r w:rsidR="002C3259" w:rsidRPr="0046475B">
        <w:rPr>
          <w:rFonts w:ascii="Palatino Linotype" w:eastAsia="Palatino Linotype" w:hAnsi="Palatino Linotype" w:cs="Palatino Linotype"/>
          <w:sz w:val="24"/>
          <w:szCs w:val="24"/>
        </w:rPr>
        <w:t xml:space="preserve"> el cual toma en cuenta consideraciones sobre los resultados obtenidos y esperados en la aplicación de los recursos públicos, mejorando la calidad del gasto público y la rendición de cuentas.</w:t>
      </w:r>
    </w:p>
    <w:p w14:paraId="5BBCB8E1" w14:textId="77777777" w:rsidR="002C3259" w:rsidRPr="0046475B" w:rsidRDefault="002C325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0FA92B9" w14:textId="60D0E0E1" w:rsidR="00FA7FC9" w:rsidRPr="0046475B" w:rsidRDefault="00821A1F"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Por lo que, </w:t>
      </w:r>
      <w:r w:rsidR="00FA7FC9" w:rsidRPr="0046475B">
        <w:rPr>
          <w:rFonts w:ascii="Palatino Linotype" w:eastAsia="Palatino Linotype" w:hAnsi="Palatino Linotype" w:cs="Palatino Linotype"/>
          <w:sz w:val="24"/>
          <w:szCs w:val="24"/>
        </w:rPr>
        <w:t>siguiendo la Metodología del Presupuesto basado en Resultados (</w:t>
      </w:r>
      <w:proofErr w:type="spellStart"/>
      <w:r w:rsidR="00FA7FC9" w:rsidRPr="0046475B">
        <w:rPr>
          <w:rFonts w:ascii="Palatino Linotype" w:eastAsia="Palatino Linotype" w:hAnsi="Palatino Linotype" w:cs="Palatino Linotype"/>
          <w:sz w:val="24"/>
          <w:szCs w:val="24"/>
        </w:rPr>
        <w:t>PbR</w:t>
      </w:r>
      <w:proofErr w:type="spellEnd"/>
      <w:r w:rsidR="00FA7FC9" w:rsidRPr="0046475B">
        <w:rPr>
          <w:rFonts w:ascii="Palatino Linotype" w:eastAsia="Palatino Linotype" w:hAnsi="Palatino Linotype" w:cs="Palatino Linotype"/>
          <w:sz w:val="24"/>
          <w:szCs w:val="24"/>
        </w:rPr>
        <w:t xml:space="preserve">), el Proyecto del Presupuesto de Egresos se debe integrar por diversos formatos del </w:t>
      </w:r>
      <w:proofErr w:type="spellStart"/>
      <w:r w:rsidR="00FA7FC9" w:rsidRPr="0046475B">
        <w:rPr>
          <w:rFonts w:ascii="Palatino Linotype" w:eastAsia="Palatino Linotype" w:hAnsi="Palatino Linotype" w:cs="Palatino Linotype"/>
          <w:sz w:val="24"/>
          <w:szCs w:val="24"/>
        </w:rPr>
        <w:t>PbR</w:t>
      </w:r>
      <w:proofErr w:type="spellEnd"/>
      <w:r w:rsidR="00FA7FC9" w:rsidRPr="0046475B">
        <w:rPr>
          <w:rFonts w:ascii="Palatino Linotype" w:eastAsia="Palatino Linotype" w:hAnsi="Palatino Linotype" w:cs="Palatino Linotype"/>
          <w:sz w:val="24"/>
          <w:szCs w:val="24"/>
        </w:rPr>
        <w:t xml:space="preserve">, en los que </w:t>
      </w:r>
      <w:r w:rsidR="001B3CD9" w:rsidRPr="0046475B">
        <w:rPr>
          <w:rFonts w:ascii="Palatino Linotype" w:eastAsia="Palatino Linotype" w:hAnsi="Palatino Linotype" w:cs="Palatino Linotype"/>
          <w:sz w:val="24"/>
          <w:szCs w:val="24"/>
        </w:rPr>
        <w:t>las Unidades Ejecutoras, entendidas como las unidades administrativas a cargo de los programas</w:t>
      </w:r>
      <w:r w:rsidR="00FA7FC9" w:rsidRPr="0046475B">
        <w:rPr>
          <w:rFonts w:ascii="Palatino Linotype" w:eastAsia="Palatino Linotype" w:hAnsi="Palatino Linotype" w:cs="Palatino Linotype"/>
          <w:sz w:val="24"/>
          <w:szCs w:val="24"/>
        </w:rPr>
        <w:t xml:space="preserve">, </w:t>
      </w:r>
      <w:r w:rsidR="001B3CD9" w:rsidRPr="0046475B">
        <w:rPr>
          <w:rFonts w:ascii="Palatino Linotype" w:eastAsia="Palatino Linotype" w:hAnsi="Palatino Linotype" w:cs="Palatino Linotype"/>
          <w:sz w:val="24"/>
          <w:szCs w:val="24"/>
        </w:rPr>
        <w:t>deberán prestar mayor compromiso en la formulación de su presupuesto, considerando los elementos de planeación y programación contenidos en el Plan de Desarrollo del Estado de México.</w:t>
      </w:r>
    </w:p>
    <w:p w14:paraId="22ECF6D2" w14:textId="77777777" w:rsidR="001B3CD9" w:rsidRPr="0046475B" w:rsidRDefault="001B3CD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7C59F6A" w14:textId="5CDFA873" w:rsidR="001B3CD9" w:rsidRPr="0046475B" w:rsidRDefault="001B3CD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Aquí sirve precisar, que en los formatos del Presupuesto basado en Resultados, se distinguen a dos unidades; </w:t>
      </w:r>
      <w:r w:rsidRPr="0046475B">
        <w:rPr>
          <w:rFonts w:ascii="Palatino Linotype" w:eastAsia="Palatino Linotype" w:hAnsi="Palatino Linotype" w:cs="Palatino Linotype"/>
          <w:b/>
          <w:sz w:val="24"/>
          <w:szCs w:val="24"/>
        </w:rPr>
        <w:t>la unidad responsable</w:t>
      </w:r>
      <w:r w:rsidRPr="0046475B">
        <w:rPr>
          <w:rFonts w:ascii="Palatino Linotype" w:eastAsia="Palatino Linotype" w:hAnsi="Palatino Linotype" w:cs="Palatino Linotype"/>
          <w:sz w:val="24"/>
          <w:szCs w:val="24"/>
        </w:rPr>
        <w:t xml:space="preserve"> y </w:t>
      </w:r>
      <w:r w:rsidRPr="0046475B">
        <w:rPr>
          <w:rFonts w:ascii="Palatino Linotype" w:eastAsia="Palatino Linotype" w:hAnsi="Palatino Linotype" w:cs="Palatino Linotype"/>
          <w:b/>
          <w:sz w:val="24"/>
          <w:szCs w:val="24"/>
        </w:rPr>
        <w:t>la unidad ejecutora</w:t>
      </w:r>
      <w:r w:rsidRPr="0046475B">
        <w:rPr>
          <w:rFonts w:ascii="Palatino Linotype" w:eastAsia="Palatino Linotype" w:hAnsi="Palatino Linotype" w:cs="Palatino Linotype"/>
          <w:sz w:val="24"/>
          <w:szCs w:val="24"/>
        </w:rPr>
        <w:t xml:space="preserve">; </w:t>
      </w:r>
      <w:r w:rsidRPr="0046475B">
        <w:rPr>
          <w:rFonts w:ascii="Palatino Linotype" w:eastAsia="Palatino Linotype" w:hAnsi="Palatino Linotype" w:cs="Palatino Linotype"/>
          <w:b/>
          <w:sz w:val="24"/>
          <w:szCs w:val="24"/>
        </w:rPr>
        <w:t>la primera,</w:t>
      </w:r>
      <w:r w:rsidRPr="0046475B">
        <w:rPr>
          <w:rFonts w:ascii="Palatino Linotype" w:eastAsia="Palatino Linotype" w:hAnsi="Palatino Linotype" w:cs="Palatino Linotype"/>
          <w:sz w:val="24"/>
          <w:szCs w:val="24"/>
        </w:rPr>
        <w:t xml:space="preserve"> consiste en la dependencia del Gobierno del Estado de México, a la que se le asigna el presupuesto; y, </w:t>
      </w:r>
      <w:r w:rsidRPr="0046475B">
        <w:rPr>
          <w:rFonts w:ascii="Palatino Linotype" w:eastAsia="Palatino Linotype" w:hAnsi="Palatino Linotype" w:cs="Palatino Linotype"/>
          <w:b/>
          <w:sz w:val="24"/>
          <w:szCs w:val="24"/>
        </w:rPr>
        <w:t>la segunda de ellas</w:t>
      </w:r>
      <w:r w:rsidRPr="0046475B">
        <w:rPr>
          <w:rFonts w:ascii="Palatino Linotype" w:eastAsia="Palatino Linotype" w:hAnsi="Palatino Linotype" w:cs="Palatino Linotype"/>
          <w:sz w:val="24"/>
          <w:szCs w:val="24"/>
        </w:rPr>
        <w:t xml:space="preserve">, a las unidades administrativas </w:t>
      </w:r>
      <w:r w:rsidR="00210D3E" w:rsidRPr="0046475B">
        <w:rPr>
          <w:rFonts w:ascii="Palatino Linotype" w:eastAsia="Palatino Linotype" w:hAnsi="Palatino Linotype" w:cs="Palatino Linotype"/>
          <w:sz w:val="24"/>
          <w:szCs w:val="24"/>
        </w:rPr>
        <w:t xml:space="preserve">subordinadas a una unidad responsable, quienes tienen a su cargo </w:t>
      </w:r>
      <w:r w:rsidRPr="0046475B">
        <w:rPr>
          <w:rFonts w:ascii="Palatino Linotype" w:eastAsia="Palatino Linotype" w:hAnsi="Palatino Linotype" w:cs="Palatino Linotype"/>
          <w:sz w:val="24"/>
          <w:szCs w:val="24"/>
        </w:rPr>
        <w:t>los programas presupuestarios en los que se ejercer</w:t>
      </w:r>
      <w:r w:rsidR="00210D3E" w:rsidRPr="0046475B">
        <w:rPr>
          <w:rFonts w:ascii="Palatino Linotype" w:eastAsia="Palatino Linotype" w:hAnsi="Palatino Linotype" w:cs="Palatino Linotype"/>
          <w:sz w:val="24"/>
          <w:szCs w:val="24"/>
        </w:rPr>
        <w:t>á el gasto asignado, con el objeto de cumplir con eficiencia la misión encomendada.</w:t>
      </w:r>
    </w:p>
    <w:p w14:paraId="36AF42AA" w14:textId="77777777" w:rsidR="001B3CD9" w:rsidRPr="0046475B" w:rsidRDefault="001B3CD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85000DD" w14:textId="682E067C" w:rsidR="001B3CD9" w:rsidRPr="0046475B" w:rsidRDefault="001B3CD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De esta manera, debemos recordar que la persona solicitante requirió los formatos del Presupuesto basado en Resultados (</w:t>
      </w:r>
      <w:proofErr w:type="spellStart"/>
      <w:r w:rsidRPr="0046475B">
        <w:rPr>
          <w:rFonts w:ascii="Palatino Linotype" w:eastAsia="Palatino Linotype" w:hAnsi="Palatino Linotype" w:cs="Palatino Linotype"/>
          <w:sz w:val="24"/>
          <w:szCs w:val="24"/>
        </w:rPr>
        <w:t>PbR</w:t>
      </w:r>
      <w:proofErr w:type="spellEnd"/>
      <w:r w:rsidRPr="0046475B">
        <w:rPr>
          <w:rFonts w:ascii="Palatino Linotype" w:eastAsia="Palatino Linotype" w:hAnsi="Palatino Linotype" w:cs="Palatino Linotype"/>
          <w:sz w:val="24"/>
          <w:szCs w:val="24"/>
        </w:rPr>
        <w:t xml:space="preserve">), que integran el Presupuesto de Egresos asignado al Hospital Municipal Tecámac “Lic. Cesar Camacho </w:t>
      </w:r>
      <w:proofErr w:type="spellStart"/>
      <w:r w:rsidRPr="0046475B">
        <w:rPr>
          <w:rFonts w:ascii="Palatino Linotype" w:eastAsia="Palatino Linotype" w:hAnsi="Palatino Linotype" w:cs="Palatino Linotype"/>
          <w:sz w:val="24"/>
          <w:szCs w:val="24"/>
        </w:rPr>
        <w:t>Quiróz</w:t>
      </w:r>
      <w:proofErr w:type="spellEnd"/>
      <w:r w:rsidRPr="0046475B">
        <w:rPr>
          <w:rFonts w:ascii="Palatino Linotype" w:eastAsia="Palatino Linotype" w:hAnsi="Palatino Linotype" w:cs="Palatino Linotype"/>
          <w:sz w:val="24"/>
          <w:szCs w:val="24"/>
        </w:rPr>
        <w:t>”, en los ejercicios fiscales 2018 al 2022.</w:t>
      </w:r>
    </w:p>
    <w:p w14:paraId="3BB34A16" w14:textId="77777777" w:rsidR="001B3CD9" w:rsidRPr="0046475B" w:rsidRDefault="001B3CD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5DE5583" w14:textId="3232036D" w:rsidR="00645481" w:rsidRPr="0046475B" w:rsidRDefault="001B3CD9" w:rsidP="00645481">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Por lo que, conviene señalar que, </w:t>
      </w:r>
      <w:r w:rsidR="00645481" w:rsidRPr="0046475B">
        <w:rPr>
          <w:rFonts w:ascii="Palatino Linotype" w:eastAsia="Palatino Linotype" w:hAnsi="Palatino Linotype" w:cs="Palatino Linotype"/>
          <w:sz w:val="24"/>
          <w:szCs w:val="24"/>
        </w:rPr>
        <w:t xml:space="preserve">los Hospitales Municipales, conforme la estructura orgánica del </w:t>
      </w:r>
      <w:r w:rsidR="00645481" w:rsidRPr="0046475B">
        <w:rPr>
          <w:rFonts w:ascii="Palatino Linotype" w:eastAsia="Palatino Linotype" w:hAnsi="Palatino Linotype" w:cs="Palatino Linotype"/>
          <w:b/>
          <w:sz w:val="24"/>
          <w:szCs w:val="24"/>
        </w:rPr>
        <w:t xml:space="preserve">Sujeto Obligado, </w:t>
      </w:r>
      <w:r w:rsidR="00645481" w:rsidRPr="0046475B">
        <w:rPr>
          <w:rFonts w:ascii="Palatino Linotype" w:eastAsia="Palatino Linotype" w:hAnsi="Palatino Linotype" w:cs="Palatino Linotype"/>
          <w:sz w:val="24"/>
          <w:szCs w:val="24"/>
        </w:rPr>
        <w:t>dependen de la Dirección de Servicios de Salud, como se muestra del</w:t>
      </w:r>
      <w:r w:rsidR="008075A3" w:rsidRPr="0046475B">
        <w:rPr>
          <w:rFonts w:ascii="Palatino Linotype" w:eastAsia="Palatino Linotype" w:hAnsi="Palatino Linotype" w:cs="Palatino Linotype"/>
          <w:sz w:val="24"/>
          <w:szCs w:val="24"/>
        </w:rPr>
        <w:t xml:space="preserve"> contenido</w:t>
      </w:r>
      <w:r w:rsidR="00645481" w:rsidRPr="0046475B">
        <w:rPr>
          <w:rFonts w:ascii="Palatino Linotype" w:eastAsia="Palatino Linotype" w:hAnsi="Palatino Linotype" w:cs="Palatino Linotype"/>
          <w:sz w:val="24"/>
          <w:szCs w:val="24"/>
        </w:rPr>
        <w:t xml:space="preserve"> Manual General de Organización del Institut</w:t>
      </w:r>
      <w:r w:rsidR="008075A3" w:rsidRPr="0046475B">
        <w:rPr>
          <w:rFonts w:ascii="Palatino Linotype" w:eastAsia="Palatino Linotype" w:hAnsi="Palatino Linotype" w:cs="Palatino Linotype"/>
          <w:sz w:val="24"/>
          <w:szCs w:val="24"/>
        </w:rPr>
        <w:t>o de Salud del Estado de México</w:t>
      </w:r>
      <w:r w:rsidR="00645481" w:rsidRPr="0046475B">
        <w:rPr>
          <w:rFonts w:ascii="Palatino Linotype" w:eastAsia="Palatino Linotype" w:hAnsi="Palatino Linotype" w:cs="Palatino Linotype"/>
          <w:sz w:val="24"/>
          <w:szCs w:val="24"/>
        </w:rPr>
        <w:t>:</w:t>
      </w:r>
    </w:p>
    <w:p w14:paraId="4D835B14" w14:textId="77777777" w:rsidR="00645481" w:rsidRPr="0046475B" w:rsidRDefault="00645481" w:rsidP="00645481">
      <w:pPr>
        <w:spacing w:after="0" w:line="360" w:lineRule="auto"/>
        <w:jc w:val="both"/>
        <w:rPr>
          <w:rFonts w:ascii="Palatino Linotype" w:eastAsia="Palatino Linotype" w:hAnsi="Palatino Linotype" w:cs="Palatino Linotype"/>
          <w:sz w:val="24"/>
          <w:szCs w:val="24"/>
        </w:rPr>
      </w:pPr>
    </w:p>
    <w:p w14:paraId="4349FBF6" w14:textId="77777777" w:rsidR="00645481" w:rsidRPr="0046475B" w:rsidRDefault="00645481" w:rsidP="00645481">
      <w:pPr>
        <w:spacing w:after="0" w:line="360" w:lineRule="auto"/>
        <w:jc w:val="center"/>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noProof/>
          <w:sz w:val="24"/>
          <w:szCs w:val="24"/>
        </w:rPr>
        <w:drawing>
          <wp:inline distT="0" distB="0" distL="0" distR="0" wp14:anchorId="0853E336" wp14:editId="1540561A">
            <wp:extent cx="4457700" cy="3124200"/>
            <wp:effectExtent l="19050" t="19050" r="19050"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3124200"/>
                    </a:xfrm>
                    <a:prstGeom prst="rect">
                      <a:avLst/>
                    </a:prstGeom>
                    <a:noFill/>
                    <a:ln w="3175">
                      <a:solidFill>
                        <a:schemeClr val="tx1"/>
                      </a:solidFill>
                    </a:ln>
                  </pic:spPr>
                </pic:pic>
              </a:graphicData>
            </a:graphic>
          </wp:inline>
        </w:drawing>
      </w:r>
    </w:p>
    <w:p w14:paraId="48BBA162" w14:textId="0D647034" w:rsidR="001B3CD9" w:rsidRPr="0046475B" w:rsidRDefault="001B3CD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F763344" w14:textId="5CB42248" w:rsidR="00645481" w:rsidRPr="0046475B" w:rsidRDefault="00645481"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 xml:space="preserve">De esta manera, atendiendo a que los Hospitales Municipales, dependen de una unidad administrativa del </w:t>
      </w:r>
      <w:r w:rsidRPr="0046475B">
        <w:rPr>
          <w:rFonts w:ascii="Palatino Linotype" w:eastAsia="Palatino Linotype" w:hAnsi="Palatino Linotype" w:cs="Palatino Linotype"/>
          <w:b/>
          <w:sz w:val="24"/>
          <w:szCs w:val="24"/>
        </w:rPr>
        <w:t xml:space="preserve">Sujeto Obligado </w:t>
      </w:r>
      <w:r w:rsidRPr="0046475B">
        <w:rPr>
          <w:rFonts w:ascii="Palatino Linotype" w:eastAsia="Palatino Linotype" w:hAnsi="Palatino Linotype" w:cs="Palatino Linotype"/>
          <w:sz w:val="24"/>
          <w:szCs w:val="24"/>
        </w:rPr>
        <w:t xml:space="preserve">denominada “Dirección de Servicios de Salud”, la cual conforme los argumentos expuestos, sería la unidad ejecutora del gasto por encontrarse a cargo de los programas presupuestarios relacionados con el suministro de servicios de salud atendiendo las atribuciones de dicha </w:t>
      </w:r>
      <w:r w:rsidR="008075A3" w:rsidRPr="0046475B">
        <w:rPr>
          <w:rFonts w:ascii="Palatino Linotype" w:eastAsia="Palatino Linotype" w:hAnsi="Palatino Linotype" w:cs="Palatino Linotype"/>
          <w:sz w:val="24"/>
          <w:szCs w:val="24"/>
        </w:rPr>
        <w:t>unidad</w:t>
      </w:r>
      <w:r w:rsidRPr="0046475B">
        <w:rPr>
          <w:rFonts w:ascii="Palatino Linotype" w:eastAsia="Palatino Linotype" w:hAnsi="Palatino Linotype" w:cs="Palatino Linotype"/>
          <w:sz w:val="24"/>
          <w:szCs w:val="24"/>
        </w:rPr>
        <w:t>; se procede a señalar los formatos del Presupuesto basado en Resultados (</w:t>
      </w:r>
      <w:proofErr w:type="spellStart"/>
      <w:r w:rsidRPr="0046475B">
        <w:rPr>
          <w:rFonts w:ascii="Palatino Linotype" w:eastAsia="Palatino Linotype" w:hAnsi="Palatino Linotype" w:cs="Palatino Linotype"/>
          <w:sz w:val="24"/>
          <w:szCs w:val="24"/>
        </w:rPr>
        <w:t>PbR</w:t>
      </w:r>
      <w:proofErr w:type="spellEnd"/>
      <w:r w:rsidRPr="0046475B">
        <w:rPr>
          <w:rFonts w:ascii="Palatino Linotype" w:eastAsia="Palatino Linotype" w:hAnsi="Palatino Linotype" w:cs="Palatino Linotype"/>
          <w:sz w:val="24"/>
          <w:szCs w:val="24"/>
        </w:rPr>
        <w:t>) que se encontraría constreñida a elaborar e integra</w:t>
      </w:r>
      <w:r w:rsidR="00591323" w:rsidRPr="0046475B">
        <w:rPr>
          <w:rFonts w:ascii="Palatino Linotype" w:eastAsia="Palatino Linotype" w:hAnsi="Palatino Linotype" w:cs="Palatino Linotype"/>
          <w:sz w:val="24"/>
          <w:szCs w:val="24"/>
        </w:rPr>
        <w:t>r</w:t>
      </w:r>
      <w:r w:rsidRPr="0046475B">
        <w:rPr>
          <w:rFonts w:ascii="Palatino Linotype" w:eastAsia="Palatino Linotype" w:hAnsi="Palatino Linotype" w:cs="Palatino Linotype"/>
          <w:sz w:val="24"/>
          <w:szCs w:val="24"/>
        </w:rPr>
        <w:t xml:space="preserve"> al Proyecto del Presupuesto de Egresos del Gobierno del Estado de México para el ejercicio fiscal correspondiente.</w:t>
      </w:r>
    </w:p>
    <w:p w14:paraId="7151E019" w14:textId="77777777" w:rsidR="00645481" w:rsidRPr="0046475B" w:rsidRDefault="00645481"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00FA56D" w14:textId="3C93782C" w:rsidR="00645481" w:rsidRPr="0046475B" w:rsidRDefault="00645481"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Así, </w:t>
      </w:r>
      <w:r w:rsidR="00821A1F" w:rsidRPr="0046475B">
        <w:rPr>
          <w:rFonts w:ascii="Palatino Linotype" w:eastAsia="Palatino Linotype" w:hAnsi="Palatino Linotype" w:cs="Palatino Linotype"/>
          <w:sz w:val="24"/>
          <w:szCs w:val="24"/>
        </w:rPr>
        <w:t xml:space="preserve">dentro de los formatos </w:t>
      </w:r>
      <w:r w:rsidRPr="0046475B">
        <w:rPr>
          <w:rFonts w:ascii="Palatino Linotype" w:eastAsia="Palatino Linotype" w:hAnsi="Palatino Linotype" w:cs="Palatino Linotype"/>
          <w:sz w:val="24"/>
          <w:szCs w:val="24"/>
        </w:rPr>
        <w:t>del Presupuesto basado en Resultados (</w:t>
      </w:r>
      <w:proofErr w:type="spellStart"/>
      <w:r w:rsidRPr="0046475B">
        <w:rPr>
          <w:rFonts w:ascii="Palatino Linotype" w:eastAsia="Palatino Linotype" w:hAnsi="Palatino Linotype" w:cs="Palatino Linotype"/>
          <w:sz w:val="24"/>
          <w:szCs w:val="24"/>
        </w:rPr>
        <w:t>PbR</w:t>
      </w:r>
      <w:proofErr w:type="spellEnd"/>
      <w:r w:rsidRPr="0046475B">
        <w:rPr>
          <w:rFonts w:ascii="Palatino Linotype" w:eastAsia="Palatino Linotype" w:hAnsi="Palatino Linotype" w:cs="Palatino Linotype"/>
          <w:sz w:val="24"/>
          <w:szCs w:val="24"/>
        </w:rPr>
        <w:t xml:space="preserve">) que integran los presupuestos de egresos de los ejercicios del 2018 al 2022, que el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 xml:space="preserve">, específicamente la </w:t>
      </w:r>
      <w:r w:rsidRPr="0046475B">
        <w:rPr>
          <w:rFonts w:ascii="Palatino Linotype" w:eastAsia="Palatino Linotype" w:hAnsi="Palatino Linotype" w:cs="Palatino Linotype"/>
          <w:b/>
          <w:sz w:val="24"/>
          <w:szCs w:val="24"/>
        </w:rPr>
        <w:t>Dirección de Servicios de Salud</w:t>
      </w:r>
      <w:r w:rsidRPr="0046475B">
        <w:rPr>
          <w:rFonts w:ascii="Palatino Linotype" w:eastAsia="Palatino Linotype" w:hAnsi="Palatino Linotype" w:cs="Palatino Linotype"/>
          <w:sz w:val="24"/>
          <w:szCs w:val="24"/>
        </w:rPr>
        <w:t xml:space="preserve">, por encontrarse a su cargo, entre otros, el Hospital Municipal Tecámac “Lic. Cesar Camacho </w:t>
      </w:r>
      <w:proofErr w:type="spellStart"/>
      <w:r w:rsidRPr="0046475B">
        <w:rPr>
          <w:rFonts w:ascii="Palatino Linotype" w:eastAsia="Palatino Linotype" w:hAnsi="Palatino Linotype" w:cs="Palatino Linotype"/>
          <w:sz w:val="24"/>
          <w:szCs w:val="24"/>
        </w:rPr>
        <w:t>Quiróz</w:t>
      </w:r>
      <w:proofErr w:type="spellEnd"/>
      <w:r w:rsidRPr="0046475B">
        <w:rPr>
          <w:rFonts w:ascii="Palatino Linotype" w:eastAsia="Palatino Linotype" w:hAnsi="Palatino Linotype" w:cs="Palatino Linotype"/>
          <w:sz w:val="24"/>
          <w:szCs w:val="24"/>
        </w:rPr>
        <w:t>”, debe tener de manera enunciativa más no limitativa</w:t>
      </w:r>
      <w:r w:rsidR="003F38F6" w:rsidRPr="0046475B">
        <w:rPr>
          <w:rFonts w:ascii="Palatino Linotype" w:eastAsia="Palatino Linotype" w:hAnsi="Palatino Linotype" w:cs="Palatino Linotype"/>
          <w:sz w:val="24"/>
          <w:szCs w:val="24"/>
        </w:rPr>
        <w:t>,</w:t>
      </w:r>
      <w:r w:rsidRPr="0046475B">
        <w:rPr>
          <w:rFonts w:ascii="Palatino Linotype" w:eastAsia="Palatino Linotype" w:hAnsi="Palatino Linotype" w:cs="Palatino Linotype"/>
          <w:sz w:val="24"/>
          <w:szCs w:val="24"/>
        </w:rPr>
        <w:t xml:space="preserve"> serían los siguientes:</w:t>
      </w:r>
    </w:p>
    <w:p w14:paraId="4D67E82B" w14:textId="77777777" w:rsidR="00C15439" w:rsidRPr="0046475B" w:rsidRDefault="00C15439"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1A554C2" w14:textId="782634E4" w:rsidR="00DA221A" w:rsidRPr="0046475B" w:rsidRDefault="00C15439" w:rsidP="003F38F6">
      <w:pPr>
        <w:pStyle w:val="Prrafodelista"/>
        <w:numPr>
          <w:ilvl w:val="0"/>
          <w:numId w:val="27"/>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PbR-01a Programa Anual “Descripción del Proyecto por Unidad Ejecutora”:</w:t>
      </w:r>
      <w:r w:rsidRPr="0046475B">
        <w:rPr>
          <w:rFonts w:ascii="Palatino Linotype" w:eastAsia="Palatino Linotype" w:hAnsi="Palatino Linotype" w:cs="Palatino Linotype"/>
          <w:sz w:val="24"/>
          <w:szCs w:val="24"/>
        </w:rPr>
        <w:t xml:space="preserve"> el cual tiene como finalidad, agrupar la información que describe o refleja el conocimiento del entorno o universo de responsabilidad de cada uno de los proyectos para sustentar la programación de objetivos, metas e indicadores y la asignación del presupuesto y contiene cuatro apartados: Diagnóstico, Objetivos, Estrategias y Validación.</w:t>
      </w:r>
    </w:p>
    <w:p w14:paraId="508B59A5" w14:textId="6C56F7F4" w:rsidR="00AB51C8" w:rsidRPr="0046475B" w:rsidRDefault="00210D3E"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PbR-02a Programa Anual “</w:t>
      </w:r>
      <w:r w:rsidR="00DA221A" w:rsidRPr="0046475B">
        <w:rPr>
          <w:rFonts w:ascii="Palatino Linotype" w:eastAsia="Palatino Linotype" w:hAnsi="Palatino Linotype" w:cs="Palatino Linotype"/>
          <w:b/>
          <w:sz w:val="24"/>
          <w:szCs w:val="24"/>
        </w:rPr>
        <w:t>Metas de Actividad por Proyecto y Unidad Ejecutora</w:t>
      </w:r>
      <w:r w:rsidRPr="0046475B">
        <w:rPr>
          <w:rFonts w:ascii="Palatino Linotype" w:eastAsia="Palatino Linotype" w:hAnsi="Palatino Linotype" w:cs="Palatino Linotype"/>
          <w:sz w:val="24"/>
          <w:szCs w:val="24"/>
        </w:rPr>
        <w:t xml:space="preserve">”: </w:t>
      </w:r>
      <w:r w:rsidR="00146054" w:rsidRPr="0046475B">
        <w:rPr>
          <w:rFonts w:ascii="Palatino Linotype" w:eastAsia="Palatino Linotype" w:hAnsi="Palatino Linotype" w:cs="Palatino Linotype"/>
          <w:sz w:val="24"/>
          <w:szCs w:val="24"/>
        </w:rPr>
        <w:t>Presentar la programación de metas de las principales acciones, con la finalidad de identificar los resultados, a los que se comprometen las dependencias y entidades públicas, de acuerdo con la asignación presupuestal (techos autorizados) para el ejercicio anual correspondiente.</w:t>
      </w:r>
    </w:p>
    <w:p w14:paraId="3414ECCC" w14:textId="1753A8A9" w:rsidR="00AB51C8"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lastRenderedPageBreak/>
        <w:t>PbR-03a Programa A</w:t>
      </w:r>
      <w:r w:rsidR="0088323A" w:rsidRPr="0046475B">
        <w:rPr>
          <w:rFonts w:ascii="Palatino Linotype" w:eastAsia="Palatino Linotype" w:hAnsi="Palatino Linotype" w:cs="Palatino Linotype"/>
          <w:b/>
          <w:sz w:val="24"/>
          <w:szCs w:val="24"/>
        </w:rPr>
        <w:t>nual</w:t>
      </w:r>
      <w:r w:rsidRPr="0046475B">
        <w:rPr>
          <w:rFonts w:ascii="Palatino Linotype" w:eastAsia="Palatino Linotype" w:hAnsi="Palatino Linotype" w:cs="Palatino Linotype"/>
          <w:b/>
          <w:sz w:val="24"/>
          <w:szCs w:val="24"/>
        </w:rPr>
        <w:t xml:space="preserve"> </w:t>
      </w:r>
      <w:r w:rsidR="0088323A" w:rsidRPr="0046475B">
        <w:rPr>
          <w:rFonts w:ascii="Palatino Linotype" w:eastAsia="Palatino Linotype" w:hAnsi="Palatino Linotype" w:cs="Palatino Linotype"/>
          <w:b/>
          <w:sz w:val="24"/>
          <w:szCs w:val="24"/>
        </w:rPr>
        <w:t>“</w:t>
      </w:r>
      <w:r w:rsidRPr="0046475B">
        <w:rPr>
          <w:rFonts w:ascii="Palatino Linotype" w:eastAsia="Palatino Linotype" w:hAnsi="Palatino Linotype" w:cs="Palatino Linotype"/>
          <w:sz w:val="24"/>
          <w:szCs w:val="24"/>
        </w:rPr>
        <w:t>Definición y Calendarizado de Indicadores Estratégicos y de Gestión por Programa presupuestario /Proyecto y Unidad Ejecutora</w:t>
      </w:r>
      <w:r w:rsidR="0088323A" w:rsidRPr="0046475B">
        <w:rPr>
          <w:rFonts w:ascii="Palatino Linotype" w:eastAsia="Palatino Linotype" w:hAnsi="Palatino Linotype" w:cs="Palatino Linotype"/>
          <w:sz w:val="24"/>
          <w:szCs w:val="24"/>
        </w:rPr>
        <w:t xml:space="preserve">”: Tiene como finalidad presentar la programación de indicadores de desempeño (estratégicos y de gestión), a fin de dimensionar el cumplimiento del objetivo que han asumido las dependencias y entidades públicas y compararlo con la asignación de los recursos presupuestales para el ejercicio fiscal correspondiente. </w:t>
      </w:r>
      <w:r w:rsidRPr="0046475B">
        <w:rPr>
          <w:rFonts w:ascii="Palatino Linotype" w:eastAsia="Palatino Linotype" w:hAnsi="Palatino Linotype" w:cs="Palatino Linotype"/>
          <w:sz w:val="24"/>
          <w:szCs w:val="24"/>
        </w:rPr>
        <w:t xml:space="preserve"> </w:t>
      </w:r>
    </w:p>
    <w:p w14:paraId="1B5EB757" w14:textId="3E44B4BD" w:rsidR="00A603E8" w:rsidRPr="0046475B" w:rsidRDefault="00A603E8"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 xml:space="preserve">PbR-03aa Programa Anual “Definición y Calendarización de Indicadores de Gestión por Proyecto y Unidad Ejecutora”: </w:t>
      </w:r>
      <w:r w:rsidR="003F38F6" w:rsidRPr="0046475B">
        <w:rPr>
          <w:rFonts w:ascii="Palatino Linotype" w:eastAsia="Palatino Linotype" w:hAnsi="Palatino Linotype" w:cs="Palatino Linotype"/>
          <w:sz w:val="24"/>
          <w:szCs w:val="24"/>
        </w:rPr>
        <w:t>La finalidad del formato es presentar la programación de indicadores de desempeño (estratégicos y de gestión), a fin de dimensionar el cumplimiento del objetivo que han asumido las dependencias y entidades públicas y compararlo con la asignación de los recursos presupuestales para el ejercicio fiscal correspondiente.</w:t>
      </w:r>
    </w:p>
    <w:p w14:paraId="7933A32A" w14:textId="77777777" w:rsidR="003F38F6"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PbR-04a Plan</w:t>
      </w:r>
      <w:r w:rsidR="003F38F6" w:rsidRPr="0046475B">
        <w:rPr>
          <w:rFonts w:ascii="Palatino Linotype" w:eastAsia="Palatino Linotype" w:hAnsi="Palatino Linotype" w:cs="Palatino Linotype"/>
          <w:b/>
          <w:sz w:val="24"/>
          <w:szCs w:val="24"/>
        </w:rPr>
        <w:t xml:space="preserve">tilla de Plazas por Unidad Ejecutora: </w:t>
      </w:r>
      <w:r w:rsidR="003F38F6" w:rsidRPr="0046475B">
        <w:rPr>
          <w:rFonts w:ascii="Palatino Linotype" w:eastAsia="Palatino Linotype" w:hAnsi="Palatino Linotype" w:cs="Palatino Linotype"/>
          <w:sz w:val="24"/>
          <w:szCs w:val="24"/>
        </w:rPr>
        <w:t>Cuya finalidad es conocer de manera desglosada la plantilla de plazas de la nómina permanente.</w:t>
      </w:r>
    </w:p>
    <w:p w14:paraId="52979C40" w14:textId="4D078036" w:rsidR="00AB51C8"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PbR-04b Plantilla de Plazas Eventuales</w:t>
      </w:r>
      <w:r w:rsidR="003F38F6" w:rsidRPr="0046475B">
        <w:rPr>
          <w:rFonts w:ascii="Palatino Linotype" w:eastAsia="Palatino Linotype" w:hAnsi="Palatino Linotype" w:cs="Palatino Linotype"/>
          <w:b/>
          <w:sz w:val="24"/>
          <w:szCs w:val="24"/>
        </w:rPr>
        <w:t xml:space="preserve"> por Unidad Ejecutora: </w:t>
      </w:r>
      <w:r w:rsidR="003F38F6" w:rsidRPr="0046475B">
        <w:rPr>
          <w:rFonts w:ascii="Palatino Linotype" w:eastAsia="Palatino Linotype" w:hAnsi="Palatino Linotype" w:cs="Palatino Linotype"/>
          <w:sz w:val="24"/>
          <w:szCs w:val="24"/>
        </w:rPr>
        <w:t>Cuya finalidad es conocer</w:t>
      </w:r>
      <w:r w:rsidR="003F38F6" w:rsidRPr="0046475B">
        <w:rPr>
          <w:rFonts w:ascii="Palatino Linotype" w:eastAsia="Palatino Linotype" w:hAnsi="Palatino Linotype" w:cs="Palatino Linotype"/>
          <w:b/>
          <w:sz w:val="24"/>
          <w:szCs w:val="24"/>
        </w:rPr>
        <w:t xml:space="preserve"> </w:t>
      </w:r>
      <w:r w:rsidR="003F38F6" w:rsidRPr="0046475B">
        <w:rPr>
          <w:rFonts w:ascii="Palatino Linotype" w:eastAsia="Palatino Linotype" w:hAnsi="Palatino Linotype" w:cs="Palatino Linotype"/>
          <w:sz w:val="24"/>
          <w:szCs w:val="24"/>
        </w:rPr>
        <w:t>de manera desglosada la plantilla de plazas de la nómina eventual.</w:t>
      </w:r>
    </w:p>
    <w:p w14:paraId="726C4A70" w14:textId="5D82167C" w:rsidR="00AB51C8"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PbR-05a Resumen de Requerimientos por Proyecto</w:t>
      </w:r>
      <w:r w:rsidR="003F38F6" w:rsidRPr="0046475B">
        <w:rPr>
          <w:rFonts w:ascii="Palatino Linotype" w:eastAsia="Palatino Linotype" w:hAnsi="Palatino Linotype" w:cs="Palatino Linotype"/>
          <w:b/>
          <w:sz w:val="24"/>
          <w:szCs w:val="24"/>
        </w:rPr>
        <w:t xml:space="preserve">: </w:t>
      </w:r>
      <w:r w:rsidR="003F38F6" w:rsidRPr="0046475B">
        <w:rPr>
          <w:rFonts w:ascii="Palatino Linotype" w:eastAsia="Palatino Linotype" w:hAnsi="Palatino Linotype" w:cs="Palatino Linotype"/>
          <w:sz w:val="24"/>
          <w:szCs w:val="24"/>
        </w:rPr>
        <w:t>Conocer de manera desglosada por partida de objeto del gasto, el presupuesto solicitado para cada proyecto, centro de costo y región.</w:t>
      </w:r>
    </w:p>
    <w:p w14:paraId="02A36B52" w14:textId="7DEF7F9B" w:rsidR="00AB51C8"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PbR-05c Resumen de Requerimientos por Unidad Ejecutora</w:t>
      </w:r>
      <w:r w:rsidR="003F38F6" w:rsidRPr="0046475B">
        <w:rPr>
          <w:rFonts w:ascii="Palatino Linotype" w:eastAsia="Palatino Linotype" w:hAnsi="Palatino Linotype" w:cs="Palatino Linotype"/>
          <w:b/>
          <w:sz w:val="24"/>
          <w:szCs w:val="24"/>
        </w:rPr>
        <w:t>:</w:t>
      </w:r>
      <w:r w:rsidR="003F38F6" w:rsidRPr="0046475B">
        <w:rPr>
          <w:rFonts w:ascii="Palatino Linotype" w:eastAsia="Palatino Linotype" w:hAnsi="Palatino Linotype" w:cs="Palatino Linotype"/>
          <w:sz w:val="24"/>
          <w:szCs w:val="24"/>
        </w:rPr>
        <w:t xml:space="preserve"> su finalidad es dar a conocer de manera desglosada por partida del objeto del gasto, el presupuesto solicitado para cada centro de costo.</w:t>
      </w:r>
    </w:p>
    <w:p w14:paraId="3FB8B312" w14:textId="242FABDC" w:rsidR="00AB51C8"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PbR-06a Análisis Programático Económico por Centro de Costo</w:t>
      </w:r>
      <w:r w:rsidR="003F38F6" w:rsidRPr="0046475B">
        <w:rPr>
          <w:rFonts w:ascii="Palatino Linotype" w:eastAsia="Palatino Linotype" w:hAnsi="Palatino Linotype" w:cs="Palatino Linotype"/>
          <w:b/>
          <w:sz w:val="24"/>
          <w:szCs w:val="24"/>
        </w:rPr>
        <w:t xml:space="preserve">: </w:t>
      </w:r>
      <w:r w:rsidR="003F38F6" w:rsidRPr="0046475B">
        <w:rPr>
          <w:rFonts w:ascii="Palatino Linotype" w:eastAsia="Palatino Linotype" w:hAnsi="Palatino Linotype" w:cs="Palatino Linotype"/>
          <w:sz w:val="24"/>
          <w:szCs w:val="24"/>
        </w:rPr>
        <w:t>Da a conocer en forma resumida por capítulo del gasto, la asignación presupuestal para cada proyecto en los que participa el centro de costo, así como la agregación de los niveles de la estructura programática.</w:t>
      </w:r>
    </w:p>
    <w:p w14:paraId="2D44FDFA" w14:textId="50FC21FF" w:rsidR="00AB51C8"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PbR-06b Análisis Programático Económico por Unidad Ejecutora</w:t>
      </w:r>
      <w:r w:rsidR="003F38F6" w:rsidRPr="0046475B">
        <w:rPr>
          <w:rFonts w:ascii="Palatino Linotype" w:eastAsia="Palatino Linotype" w:hAnsi="Palatino Linotype" w:cs="Palatino Linotype"/>
          <w:b/>
          <w:sz w:val="24"/>
          <w:szCs w:val="24"/>
        </w:rPr>
        <w:t xml:space="preserve">: </w:t>
      </w:r>
      <w:r w:rsidR="003F38F6" w:rsidRPr="0046475B">
        <w:rPr>
          <w:rFonts w:ascii="Palatino Linotype" w:eastAsia="Palatino Linotype" w:hAnsi="Palatino Linotype" w:cs="Palatino Linotype"/>
          <w:sz w:val="24"/>
          <w:szCs w:val="24"/>
        </w:rPr>
        <w:t>Da a conocer en forma resumida por capítulo del gasto, la asignación presupuestal para cada proyecto en los que participa la unidad ejecutora, así como la agregación de los niveles de la estructura programática.</w:t>
      </w:r>
    </w:p>
    <w:p w14:paraId="1CF27EEC" w14:textId="6C531905" w:rsidR="00AB51C8"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lastRenderedPageBreak/>
        <w:t>PbR-07b Resumen Económico por Unidad Ejecutora</w:t>
      </w:r>
      <w:r w:rsidR="003F38F6" w:rsidRPr="0046475B">
        <w:rPr>
          <w:rFonts w:ascii="Palatino Linotype" w:eastAsia="Palatino Linotype" w:hAnsi="Palatino Linotype" w:cs="Palatino Linotype"/>
          <w:b/>
          <w:sz w:val="24"/>
          <w:szCs w:val="24"/>
        </w:rPr>
        <w:t>:</w:t>
      </w:r>
      <w:r w:rsidRPr="0046475B">
        <w:rPr>
          <w:rFonts w:ascii="Palatino Linotype" w:eastAsia="Palatino Linotype" w:hAnsi="Palatino Linotype" w:cs="Palatino Linotype"/>
          <w:b/>
          <w:sz w:val="24"/>
          <w:szCs w:val="24"/>
        </w:rPr>
        <w:t xml:space="preserve"> </w:t>
      </w:r>
      <w:r w:rsidR="00FE1230" w:rsidRPr="0046475B">
        <w:rPr>
          <w:rFonts w:ascii="Palatino Linotype" w:eastAsia="Palatino Linotype" w:hAnsi="Palatino Linotype" w:cs="Palatino Linotype"/>
          <w:sz w:val="24"/>
          <w:szCs w:val="24"/>
        </w:rPr>
        <w:t>Da a conocer en forma por capítulo del gasto el histórico presupuestal entre los ejercicios fiscales anterior y el actual, por el que se aprueba el presupuesto, por unidad ejecutora.</w:t>
      </w:r>
    </w:p>
    <w:p w14:paraId="486404C7" w14:textId="4E583327" w:rsidR="00AB51C8"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PbR-08 Estimación Mensual de Ingresos por Unidad Ejecutora</w:t>
      </w:r>
      <w:r w:rsidR="003F38F6" w:rsidRPr="0046475B">
        <w:rPr>
          <w:rFonts w:ascii="Palatino Linotype" w:eastAsia="Palatino Linotype" w:hAnsi="Palatino Linotype" w:cs="Palatino Linotype"/>
          <w:b/>
          <w:sz w:val="24"/>
          <w:szCs w:val="24"/>
        </w:rPr>
        <w:t>:</w:t>
      </w:r>
      <w:r w:rsidRPr="0046475B">
        <w:rPr>
          <w:rFonts w:ascii="Palatino Linotype" w:eastAsia="Palatino Linotype" w:hAnsi="Palatino Linotype" w:cs="Palatino Linotype"/>
          <w:b/>
          <w:sz w:val="24"/>
          <w:szCs w:val="24"/>
        </w:rPr>
        <w:t xml:space="preserve"> </w:t>
      </w:r>
      <w:r w:rsidR="00FE1230" w:rsidRPr="0046475B">
        <w:rPr>
          <w:rFonts w:ascii="Palatino Linotype" w:eastAsia="Palatino Linotype" w:hAnsi="Palatino Linotype" w:cs="Palatino Linotype"/>
          <w:sz w:val="24"/>
          <w:szCs w:val="24"/>
        </w:rPr>
        <w:t>Da a conocer los montos de ingresos mensuales que las entidades públicas prevén obtener y asignar al presupuesto según su naturaleza.</w:t>
      </w:r>
    </w:p>
    <w:p w14:paraId="78702BB4" w14:textId="11775043" w:rsidR="00AB51C8"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PbR-09a Calendarización de Metas de Actividad por Proyecto y Unidad Ejecutora</w:t>
      </w:r>
      <w:r w:rsidR="003F38F6" w:rsidRPr="0046475B">
        <w:rPr>
          <w:rFonts w:ascii="Palatino Linotype" w:eastAsia="Palatino Linotype" w:hAnsi="Palatino Linotype" w:cs="Palatino Linotype"/>
          <w:b/>
          <w:sz w:val="24"/>
          <w:szCs w:val="24"/>
        </w:rPr>
        <w:t>:</w:t>
      </w:r>
      <w:r w:rsidR="00FE1230" w:rsidRPr="0046475B">
        <w:t xml:space="preserve"> </w:t>
      </w:r>
      <w:r w:rsidR="00FE1230" w:rsidRPr="0046475B">
        <w:rPr>
          <w:rFonts w:ascii="Palatino Linotype" w:eastAsia="Palatino Linotype" w:hAnsi="Palatino Linotype" w:cs="Palatino Linotype"/>
          <w:sz w:val="24"/>
          <w:szCs w:val="24"/>
        </w:rPr>
        <w:t>Establece los tiempos por trimestre, en que se dará cumplimiento a las metas de cada una de las acciones comprometidas del proyecto, por unidad ejecutora.</w:t>
      </w:r>
    </w:p>
    <w:p w14:paraId="7F7A82A0" w14:textId="550AF9AB" w:rsidR="00AB51C8" w:rsidRPr="0046475B" w:rsidRDefault="00DA221A" w:rsidP="003F38F6">
      <w:pPr>
        <w:pStyle w:val="Prrafodelista"/>
        <w:numPr>
          <w:ilvl w:val="0"/>
          <w:numId w:val="20"/>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PbR-10b Calendarización Mensual de Presupuesto por Unidad Ejecutora y Objeto del Gasto</w:t>
      </w:r>
      <w:r w:rsidR="003F38F6" w:rsidRPr="0046475B">
        <w:rPr>
          <w:rFonts w:ascii="Palatino Linotype" w:eastAsia="Palatino Linotype" w:hAnsi="Palatino Linotype" w:cs="Palatino Linotype"/>
          <w:b/>
          <w:sz w:val="24"/>
          <w:szCs w:val="24"/>
        </w:rPr>
        <w:t>:</w:t>
      </w:r>
      <w:r w:rsidR="00F8410B" w:rsidRPr="0046475B">
        <w:rPr>
          <w:rFonts w:ascii="Palatino Linotype" w:eastAsia="Palatino Linotype" w:hAnsi="Palatino Linotype" w:cs="Palatino Linotype"/>
          <w:b/>
          <w:sz w:val="24"/>
          <w:szCs w:val="24"/>
        </w:rPr>
        <w:t xml:space="preserve"> </w:t>
      </w:r>
      <w:r w:rsidR="00F8410B" w:rsidRPr="0046475B">
        <w:rPr>
          <w:rFonts w:ascii="Palatino Linotype" w:eastAsia="Palatino Linotype" w:hAnsi="Palatino Linotype" w:cs="Palatino Linotype"/>
          <w:sz w:val="24"/>
          <w:szCs w:val="24"/>
        </w:rPr>
        <w:t>Establece la programación mensual del gasto asignado a cada unidad ejecutora y partida del gasto.</w:t>
      </w:r>
    </w:p>
    <w:p w14:paraId="0B3B7A08" w14:textId="77777777" w:rsidR="00040B75" w:rsidRPr="0046475B" w:rsidRDefault="00040B75"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E8768DE" w14:textId="2B94EB34" w:rsidR="00591323" w:rsidRPr="0046475B" w:rsidRDefault="00591323"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Así, considerando que e</w:t>
      </w:r>
      <w:r w:rsidR="002C3259" w:rsidRPr="0046475B">
        <w:rPr>
          <w:rFonts w:ascii="Palatino Linotype" w:eastAsia="Palatino Linotype" w:hAnsi="Palatino Linotype" w:cs="Palatino Linotype"/>
          <w:sz w:val="24"/>
          <w:szCs w:val="24"/>
        </w:rPr>
        <w:t xml:space="preserve">l </w:t>
      </w:r>
      <w:r w:rsidR="002C3259" w:rsidRPr="0046475B">
        <w:rPr>
          <w:rFonts w:ascii="Palatino Linotype" w:eastAsia="Palatino Linotype" w:hAnsi="Palatino Linotype" w:cs="Palatino Linotype"/>
          <w:b/>
          <w:sz w:val="24"/>
          <w:szCs w:val="24"/>
        </w:rPr>
        <w:t>Instituto de Salud del Estado de México</w:t>
      </w:r>
      <w:r w:rsidRPr="0046475B">
        <w:rPr>
          <w:rFonts w:ascii="Palatino Linotype" w:eastAsia="Palatino Linotype" w:hAnsi="Palatino Linotype" w:cs="Palatino Linotype"/>
          <w:sz w:val="24"/>
          <w:szCs w:val="24"/>
        </w:rPr>
        <w:t>, en los ejercicios fiscales 2018, 2019, 2020, 2021 y 2022, mediante el presupuesto de egresos aprobado en  dichos ejercicios, le fueron asignados recursos para la prestación de servicios de salud, medicamentos y demás insumos para las personas sin seguridad social, conforme la normativa correspondiente; por ende, tuvo que haber elaborado los formatos del Presupuesto Basado en Resultados (</w:t>
      </w:r>
      <w:proofErr w:type="spellStart"/>
      <w:r w:rsidRPr="0046475B">
        <w:rPr>
          <w:rFonts w:ascii="Palatino Linotype" w:eastAsia="Palatino Linotype" w:hAnsi="Palatino Linotype" w:cs="Palatino Linotype"/>
          <w:sz w:val="24"/>
          <w:szCs w:val="24"/>
        </w:rPr>
        <w:t>PbR</w:t>
      </w:r>
      <w:proofErr w:type="spellEnd"/>
      <w:r w:rsidRPr="0046475B">
        <w:rPr>
          <w:rFonts w:ascii="Palatino Linotype" w:eastAsia="Palatino Linotype" w:hAnsi="Palatino Linotype" w:cs="Palatino Linotype"/>
          <w:sz w:val="24"/>
          <w:szCs w:val="24"/>
        </w:rPr>
        <w:t>)</w:t>
      </w:r>
      <w:r w:rsidR="003A6F7F" w:rsidRPr="0046475B">
        <w:rPr>
          <w:rFonts w:ascii="Palatino Linotype" w:eastAsia="Palatino Linotype" w:hAnsi="Palatino Linotype" w:cs="Palatino Linotype"/>
          <w:sz w:val="24"/>
          <w:szCs w:val="24"/>
        </w:rPr>
        <w:t xml:space="preserve"> que integran dichos presupuestos, esto</w:t>
      </w:r>
      <w:r w:rsidRPr="0046475B">
        <w:rPr>
          <w:rFonts w:ascii="Palatino Linotype" w:eastAsia="Palatino Linotype" w:hAnsi="Palatino Linotype" w:cs="Palatino Linotype"/>
          <w:sz w:val="24"/>
          <w:szCs w:val="24"/>
        </w:rPr>
        <w:t xml:space="preserve"> por conducto de sus unidades ejecutoras del gasto, particularmente la </w:t>
      </w:r>
      <w:r w:rsidRPr="0046475B">
        <w:rPr>
          <w:rFonts w:ascii="Palatino Linotype" w:eastAsia="Palatino Linotype" w:hAnsi="Palatino Linotype" w:cs="Palatino Linotype"/>
          <w:b/>
          <w:sz w:val="24"/>
          <w:szCs w:val="24"/>
        </w:rPr>
        <w:t xml:space="preserve">Dirección de Servicios de Salud, </w:t>
      </w:r>
      <w:r w:rsidRPr="0046475B">
        <w:rPr>
          <w:rFonts w:ascii="Palatino Linotype" w:eastAsia="Palatino Linotype" w:hAnsi="Palatino Linotype" w:cs="Palatino Linotype"/>
          <w:sz w:val="24"/>
          <w:szCs w:val="24"/>
        </w:rPr>
        <w:t>para la asignación de recursos</w:t>
      </w:r>
      <w:r w:rsidR="003A6F7F" w:rsidRPr="0046475B">
        <w:rPr>
          <w:rFonts w:ascii="Palatino Linotype" w:eastAsia="Palatino Linotype" w:hAnsi="Palatino Linotype" w:cs="Palatino Linotype"/>
          <w:sz w:val="24"/>
          <w:szCs w:val="24"/>
        </w:rPr>
        <w:t>, entre otros,</w:t>
      </w:r>
      <w:r w:rsidRPr="0046475B">
        <w:rPr>
          <w:rFonts w:ascii="Palatino Linotype" w:eastAsia="Palatino Linotype" w:hAnsi="Palatino Linotype" w:cs="Palatino Linotype"/>
          <w:sz w:val="24"/>
          <w:szCs w:val="24"/>
        </w:rPr>
        <w:t xml:space="preserve"> al </w:t>
      </w:r>
      <w:r w:rsidR="003A6F7F" w:rsidRPr="0046475B">
        <w:rPr>
          <w:rFonts w:ascii="Palatino Linotype" w:eastAsia="Palatino Linotype" w:hAnsi="Palatino Linotype" w:cs="Palatino Linotype"/>
          <w:sz w:val="24"/>
          <w:szCs w:val="24"/>
        </w:rPr>
        <w:t xml:space="preserve">Hospital Municipal Tecámac “Lic. Cesar Camacho </w:t>
      </w:r>
      <w:proofErr w:type="spellStart"/>
      <w:r w:rsidR="003A6F7F" w:rsidRPr="0046475B">
        <w:rPr>
          <w:rFonts w:ascii="Palatino Linotype" w:eastAsia="Palatino Linotype" w:hAnsi="Palatino Linotype" w:cs="Palatino Linotype"/>
          <w:sz w:val="24"/>
          <w:szCs w:val="24"/>
        </w:rPr>
        <w:t>Quiróz</w:t>
      </w:r>
      <w:proofErr w:type="spellEnd"/>
      <w:r w:rsidR="003A6F7F" w:rsidRPr="0046475B">
        <w:rPr>
          <w:rFonts w:ascii="Palatino Linotype" w:eastAsia="Palatino Linotype" w:hAnsi="Palatino Linotype" w:cs="Palatino Linotype"/>
          <w:sz w:val="24"/>
          <w:szCs w:val="24"/>
        </w:rPr>
        <w:t xml:space="preserve">”, </w:t>
      </w:r>
      <w:r w:rsidRPr="0046475B">
        <w:rPr>
          <w:rFonts w:ascii="Palatino Linotype" w:eastAsia="Palatino Linotype" w:hAnsi="Palatino Linotype" w:cs="Palatino Linotype"/>
          <w:sz w:val="24"/>
          <w:szCs w:val="24"/>
        </w:rPr>
        <w:t>que de dicha unidad administrativa depende</w:t>
      </w:r>
      <w:r w:rsidR="003A6F7F" w:rsidRPr="0046475B">
        <w:rPr>
          <w:rFonts w:ascii="Palatino Linotype" w:eastAsia="Palatino Linotype" w:hAnsi="Palatino Linotype" w:cs="Palatino Linotype"/>
          <w:sz w:val="24"/>
          <w:szCs w:val="24"/>
        </w:rPr>
        <w:t>.</w:t>
      </w:r>
    </w:p>
    <w:p w14:paraId="1C6FCF72" w14:textId="77777777" w:rsidR="00591323" w:rsidRPr="0046475B" w:rsidRDefault="00591323"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3DA8EAC" w14:textId="36936E52" w:rsidR="00CD4CE1" w:rsidRPr="0046475B" w:rsidRDefault="003A6F7F"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Máxime que, </w:t>
      </w:r>
      <w:r w:rsidR="00493D6E" w:rsidRPr="0046475B">
        <w:rPr>
          <w:rFonts w:ascii="Palatino Linotype" w:eastAsia="Palatino Linotype" w:hAnsi="Palatino Linotype" w:cs="Palatino Linotype"/>
          <w:sz w:val="24"/>
          <w:szCs w:val="24"/>
        </w:rPr>
        <w:t>atendiendo la temporalidad de la cual la persona solicitante requiere los formatos del Presupuesto Basado en Resultados (</w:t>
      </w:r>
      <w:proofErr w:type="spellStart"/>
      <w:r w:rsidR="00493D6E" w:rsidRPr="0046475B">
        <w:rPr>
          <w:rFonts w:ascii="Palatino Linotype" w:eastAsia="Palatino Linotype" w:hAnsi="Palatino Linotype" w:cs="Palatino Linotype"/>
          <w:sz w:val="24"/>
          <w:szCs w:val="24"/>
        </w:rPr>
        <w:t>PbR</w:t>
      </w:r>
      <w:proofErr w:type="spellEnd"/>
      <w:r w:rsidR="00493D6E" w:rsidRPr="0046475B">
        <w:rPr>
          <w:rFonts w:ascii="Palatino Linotype" w:eastAsia="Palatino Linotype" w:hAnsi="Palatino Linotype" w:cs="Palatino Linotype"/>
          <w:sz w:val="24"/>
          <w:szCs w:val="24"/>
        </w:rPr>
        <w:t xml:space="preserve">) </w:t>
      </w:r>
      <w:r w:rsidRPr="0046475B">
        <w:rPr>
          <w:rFonts w:ascii="Palatino Linotype" w:eastAsia="Palatino Linotype" w:hAnsi="Palatino Linotype" w:cs="Palatino Linotype"/>
          <w:sz w:val="24"/>
          <w:szCs w:val="24"/>
        </w:rPr>
        <w:t xml:space="preserve">que integran el Presupuesto de Egresos </w:t>
      </w:r>
      <w:r w:rsidR="00493D6E" w:rsidRPr="0046475B">
        <w:rPr>
          <w:rFonts w:ascii="Palatino Linotype" w:eastAsia="Palatino Linotype" w:hAnsi="Palatino Linotype" w:cs="Palatino Linotype"/>
          <w:sz w:val="24"/>
          <w:szCs w:val="24"/>
        </w:rPr>
        <w:t>de los ejercicios 2018, 2019, 2020, 2021 y 2022;</w:t>
      </w:r>
      <w:r w:rsidR="00CD4CE1" w:rsidRPr="0046475B">
        <w:rPr>
          <w:rFonts w:ascii="Palatino Linotype" w:eastAsia="Palatino Linotype" w:hAnsi="Palatino Linotype" w:cs="Palatino Linotype"/>
          <w:sz w:val="24"/>
          <w:szCs w:val="24"/>
        </w:rPr>
        <w:t xml:space="preserve"> se presume que dicha </w:t>
      </w:r>
      <w:r w:rsidR="00CD4CE1" w:rsidRPr="0046475B">
        <w:rPr>
          <w:rFonts w:ascii="Palatino Linotype" w:eastAsia="Palatino Linotype" w:hAnsi="Palatino Linotype" w:cs="Palatino Linotype"/>
          <w:sz w:val="24"/>
          <w:szCs w:val="24"/>
        </w:rPr>
        <w:lastRenderedPageBreak/>
        <w:t>información ya obra en los archivos d</w:t>
      </w:r>
      <w:r w:rsidR="00493D6E" w:rsidRPr="0046475B">
        <w:rPr>
          <w:rFonts w:ascii="Palatino Linotype" w:eastAsia="Palatino Linotype" w:hAnsi="Palatino Linotype" w:cs="Palatino Linotype"/>
          <w:sz w:val="24"/>
          <w:szCs w:val="24"/>
        </w:rPr>
        <w:t xml:space="preserve">el </w:t>
      </w:r>
      <w:r w:rsidR="00493D6E" w:rsidRPr="0046475B">
        <w:rPr>
          <w:rFonts w:ascii="Palatino Linotype" w:eastAsia="Palatino Linotype" w:hAnsi="Palatino Linotype" w:cs="Palatino Linotype"/>
          <w:b/>
          <w:sz w:val="24"/>
          <w:szCs w:val="24"/>
        </w:rPr>
        <w:t xml:space="preserve">Sujeto Obligado </w:t>
      </w:r>
      <w:r w:rsidR="00CD4CE1" w:rsidRPr="0046475B">
        <w:rPr>
          <w:rFonts w:ascii="Palatino Linotype" w:eastAsia="Palatino Linotype" w:hAnsi="Palatino Linotype" w:cs="Palatino Linotype"/>
          <w:sz w:val="24"/>
          <w:szCs w:val="24"/>
        </w:rPr>
        <w:t xml:space="preserve">pues este los </w:t>
      </w:r>
      <w:r w:rsidR="00B307C3" w:rsidRPr="0046475B">
        <w:rPr>
          <w:rFonts w:ascii="Palatino Linotype" w:eastAsia="Palatino Linotype" w:hAnsi="Palatino Linotype" w:cs="Palatino Linotype"/>
          <w:sz w:val="24"/>
          <w:szCs w:val="24"/>
        </w:rPr>
        <w:t>debió</w:t>
      </w:r>
      <w:r w:rsidR="00CD4CE1" w:rsidRPr="0046475B">
        <w:rPr>
          <w:rFonts w:ascii="Palatino Linotype" w:eastAsia="Palatino Linotype" w:hAnsi="Palatino Linotype" w:cs="Palatino Linotype"/>
          <w:sz w:val="24"/>
          <w:szCs w:val="24"/>
        </w:rPr>
        <w:t xml:space="preserve"> haber generado </w:t>
      </w:r>
      <w:r w:rsidRPr="0046475B">
        <w:rPr>
          <w:rFonts w:ascii="Palatino Linotype" w:eastAsia="Palatino Linotype" w:hAnsi="Palatino Linotype" w:cs="Palatino Linotype"/>
          <w:sz w:val="24"/>
          <w:szCs w:val="24"/>
        </w:rPr>
        <w:t>previamente a la aprobación del</w:t>
      </w:r>
      <w:r w:rsidR="00B307C3" w:rsidRPr="0046475B">
        <w:rPr>
          <w:rFonts w:ascii="Palatino Linotype" w:eastAsia="Palatino Linotype" w:hAnsi="Palatino Linotype" w:cs="Palatino Linotype"/>
          <w:sz w:val="24"/>
          <w:szCs w:val="24"/>
        </w:rPr>
        <w:t xml:space="preserve"> presupuesto de egresos del e</w:t>
      </w:r>
      <w:r w:rsidR="000F59DD" w:rsidRPr="0046475B">
        <w:rPr>
          <w:rFonts w:ascii="Palatino Linotype" w:eastAsia="Palatino Linotype" w:hAnsi="Palatino Linotype" w:cs="Palatino Linotype"/>
          <w:sz w:val="24"/>
          <w:szCs w:val="24"/>
        </w:rPr>
        <w:t>jercicio fiscal correspondiente; información que es de naturaleza pública.</w:t>
      </w:r>
    </w:p>
    <w:p w14:paraId="66B05BB6" w14:textId="77777777" w:rsidR="000F59DD" w:rsidRPr="0046475B" w:rsidRDefault="000F59DD"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971F73C" w14:textId="0C0F77AA" w:rsidR="000F59DD" w:rsidRPr="0046475B" w:rsidRDefault="000F59DD"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Ahora, es de recordar </w:t>
      </w:r>
      <w:proofErr w:type="gramStart"/>
      <w:r w:rsidRPr="0046475B">
        <w:rPr>
          <w:rFonts w:ascii="Palatino Linotype" w:eastAsia="Palatino Linotype" w:hAnsi="Palatino Linotype" w:cs="Palatino Linotype"/>
          <w:sz w:val="24"/>
          <w:szCs w:val="24"/>
        </w:rPr>
        <w:t>que</w:t>
      </w:r>
      <w:proofErr w:type="gramEnd"/>
      <w:r w:rsidRPr="0046475B">
        <w:rPr>
          <w:rFonts w:ascii="Palatino Linotype" w:eastAsia="Palatino Linotype" w:hAnsi="Palatino Linotype" w:cs="Palatino Linotype"/>
          <w:sz w:val="24"/>
          <w:szCs w:val="24"/>
        </w:rPr>
        <w:t xml:space="preserve"> en el presente asunto, qu</w:t>
      </w:r>
      <w:r w:rsidR="008B1BF7" w:rsidRPr="0046475B">
        <w:rPr>
          <w:rFonts w:ascii="Palatino Linotype" w:eastAsia="Palatino Linotype" w:hAnsi="Palatino Linotype" w:cs="Palatino Linotype"/>
          <w:sz w:val="24"/>
          <w:szCs w:val="24"/>
        </w:rPr>
        <w:t xml:space="preserve">ien dio respuesta a la solicitud de información </w:t>
      </w:r>
      <w:r w:rsidRPr="0046475B">
        <w:rPr>
          <w:rFonts w:ascii="Palatino Linotype" w:eastAsia="Palatino Linotype" w:hAnsi="Palatino Linotype" w:cs="Palatino Linotype"/>
          <w:sz w:val="24"/>
          <w:szCs w:val="24"/>
        </w:rPr>
        <w:t>fue</w:t>
      </w:r>
      <w:r w:rsidRPr="0046475B">
        <w:rPr>
          <w:rFonts w:ascii="Palatino Linotype" w:eastAsia="Palatino Linotype" w:hAnsi="Palatino Linotype" w:cs="Palatino Linotype"/>
          <w:szCs w:val="24"/>
        </w:rPr>
        <w:t xml:space="preserve"> el </w:t>
      </w:r>
      <w:r w:rsidRPr="0046475B">
        <w:rPr>
          <w:rFonts w:ascii="Palatino Linotype" w:eastAsia="Palatino Linotype" w:hAnsi="Palatino Linotype" w:cs="Palatino Linotype"/>
          <w:b/>
          <w:sz w:val="24"/>
          <w:szCs w:val="24"/>
          <w:u w:val="single"/>
        </w:rPr>
        <w:t>Jefe de Departamento de Control Presupuestal</w:t>
      </w:r>
      <w:r w:rsidRPr="0046475B">
        <w:rPr>
          <w:rFonts w:ascii="Palatino Linotype" w:eastAsia="Palatino Linotype" w:hAnsi="Palatino Linotype" w:cs="Palatino Linotype"/>
          <w:sz w:val="24"/>
          <w:szCs w:val="24"/>
        </w:rPr>
        <w:t xml:space="preserve">, de la Subdirección de Tesorería y Contabilidad, </w:t>
      </w:r>
      <w:r w:rsidR="008B1BF7" w:rsidRPr="0046475B">
        <w:rPr>
          <w:rFonts w:ascii="Palatino Linotype" w:eastAsia="Palatino Linotype" w:hAnsi="Palatino Linotype" w:cs="Palatino Linotype"/>
          <w:sz w:val="24"/>
          <w:szCs w:val="24"/>
        </w:rPr>
        <w:t xml:space="preserve">quien conforme el Manual General de Organización del </w:t>
      </w:r>
      <w:r w:rsidR="00527727" w:rsidRPr="0046475B">
        <w:rPr>
          <w:rFonts w:ascii="Palatino Linotype" w:eastAsia="Palatino Linotype" w:hAnsi="Palatino Linotype" w:cs="Palatino Linotype"/>
          <w:sz w:val="24"/>
          <w:szCs w:val="24"/>
        </w:rPr>
        <w:t>Instituto de Salud del Estado de México vigente, tiene dentro de sus atribuciones las siguientes:</w:t>
      </w:r>
    </w:p>
    <w:p w14:paraId="486E677C" w14:textId="77777777" w:rsidR="00527727" w:rsidRPr="0046475B" w:rsidRDefault="00527727"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AC939E8" w14:textId="2A9C8563" w:rsidR="00320DD7" w:rsidRPr="0046475B" w:rsidRDefault="00320DD7" w:rsidP="00320D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46475B">
        <w:rPr>
          <w:rFonts w:ascii="Palatino Linotype" w:eastAsia="Palatino Linotype" w:hAnsi="Palatino Linotype" w:cs="Palatino Linotype"/>
          <w:i/>
          <w:szCs w:val="24"/>
        </w:rPr>
        <w:t xml:space="preserve">“-Elaborar la presupuestación anual de los recursos federales, estatales y propios, en coordinación con las unidades aplicativas del Instituto, conforme a la normatividad establecida. </w:t>
      </w:r>
    </w:p>
    <w:p w14:paraId="1C3A5F84" w14:textId="77777777" w:rsidR="00320DD7" w:rsidRPr="0046475B" w:rsidRDefault="00320DD7" w:rsidP="00320D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46475B">
        <w:rPr>
          <w:rFonts w:ascii="Palatino Linotype" w:eastAsia="Palatino Linotype" w:hAnsi="Palatino Linotype" w:cs="Palatino Linotype"/>
          <w:i/>
          <w:szCs w:val="24"/>
        </w:rPr>
        <w:t xml:space="preserve">-Revisar el gasto realizado por las unidades aplicativas, reportando a su vez, las posibles desviaciones a la Subdirección de Tesorería y Contabilidad. </w:t>
      </w:r>
    </w:p>
    <w:p w14:paraId="4E84D8C3" w14:textId="6DF64E98" w:rsidR="00527727" w:rsidRPr="0046475B" w:rsidRDefault="00320DD7" w:rsidP="00320D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Cs w:val="24"/>
        </w:rPr>
      </w:pPr>
      <w:r w:rsidRPr="0046475B">
        <w:rPr>
          <w:rFonts w:ascii="Palatino Linotype" w:eastAsia="Palatino Linotype" w:hAnsi="Palatino Linotype" w:cs="Palatino Linotype"/>
          <w:i/>
          <w:szCs w:val="24"/>
        </w:rPr>
        <w:t>-Registrar las erogaciones efectuadas por las unidades aplicativas del Instituto, así como de las oficinas centrales.”</w:t>
      </w:r>
    </w:p>
    <w:p w14:paraId="25120814" w14:textId="77777777" w:rsidR="00CD4CE1" w:rsidRPr="0046475B" w:rsidRDefault="00CD4CE1"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931D40E" w14:textId="164D0E0C" w:rsidR="00320DD7" w:rsidRPr="0046475B" w:rsidRDefault="00320DD7" w:rsidP="00777CF8">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Como se desprende de lo anterior, el Departamento de Control Presupuestal tiene dentro de sus atribuciones, elaborar la presupuestación anual de los recursos federales, </w:t>
      </w:r>
      <w:r w:rsidRPr="0046475B">
        <w:rPr>
          <w:rFonts w:ascii="Palatino Linotype" w:eastAsia="Palatino Linotype" w:hAnsi="Palatino Linotype" w:cs="Palatino Linotype"/>
          <w:b/>
          <w:sz w:val="24"/>
          <w:szCs w:val="24"/>
        </w:rPr>
        <w:t xml:space="preserve">estatales </w:t>
      </w:r>
      <w:r w:rsidRPr="0046475B">
        <w:rPr>
          <w:rFonts w:ascii="Palatino Linotype" w:eastAsia="Palatino Linotype" w:hAnsi="Palatino Linotype" w:cs="Palatino Linotype"/>
          <w:sz w:val="24"/>
          <w:szCs w:val="24"/>
        </w:rPr>
        <w:t>y propios, en coordinación con las unidades aplicativas del ente público; revisar el gasto realizado como llevar el registro de las erogaciones efectuadas por las unidades administrativas.</w:t>
      </w:r>
    </w:p>
    <w:p w14:paraId="141CCF8F" w14:textId="77777777" w:rsidR="00777CF8" w:rsidRPr="0046475B" w:rsidRDefault="00777CF8" w:rsidP="00777CF8">
      <w:pPr>
        <w:spacing w:after="0" w:line="360" w:lineRule="auto"/>
        <w:jc w:val="both"/>
        <w:rPr>
          <w:rFonts w:ascii="Palatino Linotype" w:eastAsia="Palatino Linotype" w:hAnsi="Palatino Linotype" w:cs="Palatino Linotype"/>
          <w:sz w:val="24"/>
          <w:szCs w:val="24"/>
        </w:rPr>
      </w:pPr>
    </w:p>
    <w:p w14:paraId="30535374" w14:textId="5E08C22E" w:rsidR="00777CF8" w:rsidRPr="0046475B" w:rsidRDefault="00D15EB2" w:rsidP="00777CF8">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 xml:space="preserve">Por su parte, la propia </w:t>
      </w:r>
      <w:r w:rsidRPr="0046475B">
        <w:rPr>
          <w:rFonts w:ascii="Palatino Linotype" w:eastAsia="Palatino Linotype" w:hAnsi="Palatino Linotype" w:cs="Palatino Linotype"/>
          <w:b/>
          <w:sz w:val="24"/>
          <w:szCs w:val="24"/>
          <w:u w:val="single"/>
        </w:rPr>
        <w:t>Subdirección de Tesorería y Contabilidad</w:t>
      </w:r>
      <w:r w:rsidRPr="0046475B">
        <w:rPr>
          <w:rFonts w:ascii="Palatino Linotype" w:eastAsia="Palatino Linotype" w:hAnsi="Palatino Linotype" w:cs="Palatino Linotype"/>
          <w:sz w:val="24"/>
          <w:szCs w:val="24"/>
        </w:rPr>
        <w:t>, de la que depende el aludido departamento cuyo titular emitió la respuesta, se advierte que conforme el Manual General de Organización de mérito, tiene las siguientes funciones:</w:t>
      </w:r>
    </w:p>
    <w:p w14:paraId="110E3B8D" w14:textId="77777777" w:rsidR="00D15EB2" w:rsidRPr="0046475B" w:rsidRDefault="00D15EB2" w:rsidP="00777CF8">
      <w:pPr>
        <w:spacing w:after="0" w:line="360" w:lineRule="auto"/>
        <w:jc w:val="both"/>
        <w:rPr>
          <w:rFonts w:ascii="Palatino Linotype" w:eastAsia="Palatino Linotype" w:hAnsi="Palatino Linotype" w:cs="Palatino Linotype"/>
          <w:sz w:val="24"/>
          <w:szCs w:val="24"/>
        </w:rPr>
      </w:pPr>
    </w:p>
    <w:p w14:paraId="70CF5E65" w14:textId="2070E2E4" w:rsidR="00D15EB2" w:rsidRPr="0046475B" w:rsidRDefault="00BA7B14" w:rsidP="00D15EB2">
      <w:pPr>
        <w:spacing w:after="0" w:line="276" w:lineRule="auto"/>
        <w:ind w:left="567" w:right="560"/>
        <w:jc w:val="both"/>
        <w:rPr>
          <w:rFonts w:ascii="Palatino Linotype" w:eastAsia="Palatino Linotype" w:hAnsi="Palatino Linotype" w:cs="Palatino Linotype"/>
          <w:i/>
          <w:sz w:val="24"/>
          <w:szCs w:val="24"/>
        </w:rPr>
      </w:pPr>
      <w:r w:rsidRPr="0046475B">
        <w:rPr>
          <w:rFonts w:ascii="Palatino Linotype" w:eastAsia="Palatino Linotype" w:hAnsi="Palatino Linotype" w:cs="Palatino Linotype"/>
          <w:i/>
          <w:sz w:val="24"/>
          <w:szCs w:val="24"/>
        </w:rPr>
        <w:t>“</w:t>
      </w:r>
      <w:r w:rsidR="00D15EB2" w:rsidRPr="0046475B">
        <w:rPr>
          <w:rFonts w:ascii="Palatino Linotype" w:eastAsia="Palatino Linotype" w:hAnsi="Palatino Linotype" w:cs="Palatino Linotype"/>
          <w:i/>
          <w:sz w:val="24"/>
          <w:szCs w:val="24"/>
        </w:rPr>
        <w:t>-Analizar y dar seguimiento al ejercicio del gasto del Instituto, de conformidad con la normatividad aplicable en la materia.</w:t>
      </w:r>
    </w:p>
    <w:p w14:paraId="6F42A402" w14:textId="77777777" w:rsidR="00D15EB2" w:rsidRPr="0046475B" w:rsidRDefault="00D15EB2" w:rsidP="00D15EB2">
      <w:pPr>
        <w:spacing w:after="0" w:line="276" w:lineRule="auto"/>
        <w:ind w:left="567" w:right="560"/>
        <w:jc w:val="both"/>
        <w:rPr>
          <w:rFonts w:ascii="Palatino Linotype" w:eastAsia="Palatino Linotype" w:hAnsi="Palatino Linotype" w:cs="Palatino Linotype"/>
          <w:i/>
          <w:sz w:val="24"/>
          <w:szCs w:val="24"/>
        </w:rPr>
      </w:pPr>
    </w:p>
    <w:p w14:paraId="6A0F45B8" w14:textId="73D2A300" w:rsidR="00D15EB2" w:rsidRPr="0046475B" w:rsidRDefault="00D15EB2" w:rsidP="00D15EB2">
      <w:pPr>
        <w:spacing w:after="0" w:line="276" w:lineRule="auto"/>
        <w:ind w:left="567" w:right="560"/>
        <w:jc w:val="both"/>
        <w:rPr>
          <w:rFonts w:ascii="Palatino Linotype" w:eastAsia="Palatino Linotype" w:hAnsi="Palatino Linotype" w:cs="Palatino Linotype"/>
          <w:i/>
          <w:sz w:val="24"/>
          <w:szCs w:val="24"/>
        </w:rPr>
      </w:pPr>
      <w:r w:rsidRPr="0046475B">
        <w:rPr>
          <w:rFonts w:ascii="Palatino Linotype" w:eastAsia="Palatino Linotype" w:hAnsi="Palatino Linotype" w:cs="Palatino Linotype"/>
          <w:i/>
          <w:sz w:val="24"/>
          <w:szCs w:val="24"/>
        </w:rPr>
        <w:t>-Custodiar y controlar los recursos financieros asignados al Instituto, procurando la utilización racional y óptima.</w:t>
      </w:r>
      <w:r w:rsidR="00BA7B14" w:rsidRPr="0046475B">
        <w:rPr>
          <w:rFonts w:ascii="Palatino Linotype" w:eastAsia="Palatino Linotype" w:hAnsi="Palatino Linotype" w:cs="Palatino Linotype"/>
          <w:i/>
          <w:sz w:val="24"/>
          <w:szCs w:val="24"/>
        </w:rPr>
        <w:t>”</w:t>
      </w:r>
    </w:p>
    <w:p w14:paraId="07B54CF4" w14:textId="77777777" w:rsidR="00777CF8" w:rsidRPr="0046475B" w:rsidRDefault="00777CF8" w:rsidP="00777CF8">
      <w:pPr>
        <w:spacing w:after="0" w:line="360" w:lineRule="auto"/>
        <w:jc w:val="both"/>
        <w:rPr>
          <w:rFonts w:ascii="Palatino Linotype" w:eastAsia="Palatino Linotype" w:hAnsi="Palatino Linotype" w:cs="Palatino Linotype"/>
          <w:sz w:val="24"/>
          <w:szCs w:val="24"/>
        </w:rPr>
      </w:pPr>
    </w:p>
    <w:p w14:paraId="6F603397" w14:textId="0059B40E" w:rsidR="0081145A" w:rsidRPr="0046475B" w:rsidRDefault="0081145A" w:rsidP="00777CF8">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Asimismo, como se advierte de la respuesta, el </w:t>
      </w:r>
      <w:proofErr w:type="gramStart"/>
      <w:r w:rsidRPr="0046475B">
        <w:rPr>
          <w:rFonts w:ascii="Palatino Linotype" w:eastAsia="Palatino Linotype" w:hAnsi="Palatino Linotype" w:cs="Palatino Linotype"/>
          <w:b/>
          <w:sz w:val="24"/>
          <w:szCs w:val="24"/>
          <w:u w:val="single"/>
        </w:rPr>
        <w:t>Jefe</w:t>
      </w:r>
      <w:proofErr w:type="gramEnd"/>
      <w:r w:rsidRPr="0046475B">
        <w:rPr>
          <w:rFonts w:ascii="Palatino Linotype" w:eastAsia="Palatino Linotype" w:hAnsi="Palatino Linotype" w:cs="Palatino Linotype"/>
          <w:b/>
          <w:sz w:val="24"/>
          <w:szCs w:val="24"/>
          <w:u w:val="single"/>
        </w:rPr>
        <w:t xml:space="preserve"> de la Unidad de Información, Planeación, Programación y Evaluación</w:t>
      </w:r>
      <w:r w:rsidRPr="0046475B">
        <w:rPr>
          <w:rFonts w:ascii="Palatino Linotype" w:eastAsia="Palatino Linotype" w:hAnsi="Palatino Linotype" w:cs="Palatino Linotype"/>
          <w:sz w:val="24"/>
          <w:szCs w:val="24"/>
        </w:rPr>
        <w:t>, fue quien informó a la persona solicitante que, con relación a lo peticionado, de la búsqueda realizada en las unidades administrativas dependientes de la estructura orgánica de la Dirección de Finanzas, a través de la Subdirección de Tesorería y Contabilidad se daba atención a lo requerido.</w:t>
      </w:r>
    </w:p>
    <w:p w14:paraId="440A70BC" w14:textId="77777777" w:rsidR="0081145A" w:rsidRPr="0046475B" w:rsidRDefault="0081145A" w:rsidP="00777CF8">
      <w:pPr>
        <w:spacing w:after="0" w:line="360" w:lineRule="auto"/>
        <w:jc w:val="both"/>
        <w:rPr>
          <w:rFonts w:ascii="Palatino Linotype" w:eastAsia="Palatino Linotype" w:hAnsi="Palatino Linotype" w:cs="Palatino Linotype"/>
          <w:sz w:val="24"/>
          <w:szCs w:val="24"/>
        </w:rPr>
      </w:pPr>
    </w:p>
    <w:p w14:paraId="3CE761F0" w14:textId="6A742811" w:rsidR="00BA7B14" w:rsidRPr="0046475B" w:rsidRDefault="00BA7B14" w:rsidP="00777CF8">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u w:val="single"/>
        </w:rPr>
        <w:t>Unidad de Información, Planeación, Programación y Evaluación</w:t>
      </w:r>
      <w:r w:rsidR="005A53BA" w:rsidRPr="0046475B">
        <w:rPr>
          <w:rFonts w:ascii="Palatino Linotype" w:eastAsia="Palatino Linotype" w:hAnsi="Palatino Linotype" w:cs="Palatino Linotype"/>
          <w:b/>
          <w:sz w:val="24"/>
          <w:szCs w:val="24"/>
          <w:u w:val="single"/>
        </w:rPr>
        <w:t xml:space="preserve"> (UIPPE)</w:t>
      </w:r>
      <w:r w:rsidR="0081145A" w:rsidRPr="0046475B">
        <w:rPr>
          <w:rFonts w:ascii="Palatino Linotype" w:eastAsia="Palatino Linotype" w:hAnsi="Palatino Linotype" w:cs="Palatino Linotype"/>
          <w:b/>
          <w:sz w:val="24"/>
          <w:szCs w:val="24"/>
          <w:u w:val="single"/>
        </w:rPr>
        <w:t>,</w:t>
      </w:r>
      <w:r w:rsidR="0081145A" w:rsidRPr="0046475B">
        <w:rPr>
          <w:rFonts w:ascii="Palatino Linotype" w:eastAsia="Palatino Linotype" w:hAnsi="Palatino Linotype" w:cs="Palatino Linotype"/>
          <w:sz w:val="24"/>
          <w:szCs w:val="24"/>
        </w:rPr>
        <w:t xml:space="preserve"> que conforme el Manual Genera</w:t>
      </w:r>
      <w:r w:rsidR="00B0217A" w:rsidRPr="0046475B">
        <w:rPr>
          <w:rFonts w:ascii="Palatino Linotype" w:eastAsia="Palatino Linotype" w:hAnsi="Palatino Linotype" w:cs="Palatino Linotype"/>
          <w:sz w:val="24"/>
          <w:szCs w:val="24"/>
        </w:rPr>
        <w:t>l de Organización tiene las siguientes funciones:</w:t>
      </w:r>
    </w:p>
    <w:p w14:paraId="198C4646" w14:textId="77777777" w:rsidR="00B0217A" w:rsidRPr="0046475B" w:rsidRDefault="00B0217A" w:rsidP="00777CF8">
      <w:pPr>
        <w:spacing w:after="0" w:line="360" w:lineRule="auto"/>
        <w:jc w:val="both"/>
        <w:rPr>
          <w:rFonts w:ascii="Palatino Linotype" w:eastAsia="Palatino Linotype" w:hAnsi="Palatino Linotype" w:cs="Palatino Linotype"/>
          <w:sz w:val="24"/>
          <w:szCs w:val="24"/>
        </w:rPr>
      </w:pPr>
    </w:p>
    <w:p w14:paraId="2A2586BA" w14:textId="0E8AA6E6" w:rsidR="00BA7B14" w:rsidRPr="0046475B" w:rsidRDefault="00BA7B14" w:rsidP="00B76047">
      <w:pPr>
        <w:pStyle w:val="Prrafodelista"/>
        <w:numPr>
          <w:ilvl w:val="0"/>
          <w:numId w:val="22"/>
        </w:numPr>
        <w:spacing w:after="0" w:line="240" w:lineRule="auto"/>
        <w:ind w:left="709" w:right="560"/>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i/>
          <w:sz w:val="24"/>
          <w:szCs w:val="24"/>
        </w:rPr>
        <w:t>Genera</w:t>
      </w:r>
      <w:r w:rsidR="005A53BA" w:rsidRPr="0046475B">
        <w:rPr>
          <w:rFonts w:ascii="Palatino Linotype" w:eastAsia="Palatino Linotype" w:hAnsi="Palatino Linotype" w:cs="Palatino Linotype"/>
          <w:b/>
          <w:i/>
          <w:sz w:val="24"/>
          <w:szCs w:val="24"/>
        </w:rPr>
        <w:t>r,</w:t>
      </w:r>
      <w:r w:rsidRPr="0046475B">
        <w:rPr>
          <w:rFonts w:ascii="Palatino Linotype" w:eastAsia="Palatino Linotype" w:hAnsi="Palatino Linotype" w:cs="Palatino Linotype"/>
          <w:b/>
          <w:i/>
          <w:sz w:val="24"/>
          <w:szCs w:val="24"/>
        </w:rPr>
        <w:t xml:space="preserve"> recopilar, procesar y utilizar la información remitida por las unidades administrativas del Instituto en materia programática y presupuestal</w:t>
      </w:r>
      <w:r w:rsidRPr="0046475B">
        <w:rPr>
          <w:rFonts w:ascii="Palatino Linotype" w:eastAsia="Palatino Linotype" w:hAnsi="Palatino Linotype" w:cs="Palatino Linotype"/>
          <w:sz w:val="24"/>
          <w:szCs w:val="24"/>
        </w:rPr>
        <w:t>, […].</w:t>
      </w:r>
    </w:p>
    <w:p w14:paraId="452A4DB6" w14:textId="77777777" w:rsidR="00BA7B14" w:rsidRPr="0046475B" w:rsidRDefault="00BA7B14" w:rsidP="00B76047">
      <w:pPr>
        <w:pStyle w:val="Prrafodelista"/>
        <w:spacing w:after="0" w:line="240" w:lineRule="auto"/>
        <w:ind w:left="709" w:right="560"/>
        <w:jc w:val="both"/>
        <w:rPr>
          <w:rFonts w:ascii="Palatino Linotype" w:eastAsia="Palatino Linotype" w:hAnsi="Palatino Linotype" w:cs="Palatino Linotype"/>
          <w:sz w:val="24"/>
          <w:szCs w:val="24"/>
        </w:rPr>
      </w:pPr>
    </w:p>
    <w:p w14:paraId="54B2A18A" w14:textId="185EF304" w:rsidR="00BA7B14" w:rsidRPr="0046475B" w:rsidRDefault="00B76047" w:rsidP="00B76047">
      <w:pPr>
        <w:pStyle w:val="Prrafodelista"/>
        <w:numPr>
          <w:ilvl w:val="0"/>
          <w:numId w:val="22"/>
        </w:numPr>
        <w:spacing w:after="0" w:line="240" w:lineRule="auto"/>
        <w:ind w:left="709" w:right="560"/>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i/>
          <w:sz w:val="24"/>
          <w:szCs w:val="24"/>
        </w:rPr>
        <w:t>Coordina</w:t>
      </w:r>
      <w:r w:rsidR="00BA7B14" w:rsidRPr="0046475B">
        <w:rPr>
          <w:rFonts w:ascii="Palatino Linotype" w:eastAsia="Palatino Linotype" w:hAnsi="Palatino Linotype" w:cs="Palatino Linotype"/>
          <w:b/>
          <w:i/>
          <w:sz w:val="24"/>
          <w:szCs w:val="24"/>
        </w:rPr>
        <w:t>r y participar, con las unidades administrativas del organismo, en la elaboración del presupuesto por programas</w:t>
      </w:r>
      <w:r w:rsidR="00BA7B14" w:rsidRPr="0046475B">
        <w:rPr>
          <w:rFonts w:ascii="Palatino Linotype" w:eastAsia="Palatino Linotype" w:hAnsi="Palatino Linotype" w:cs="Palatino Linotype"/>
          <w:sz w:val="24"/>
          <w:szCs w:val="24"/>
        </w:rPr>
        <w:t>, cartera de proyectos priorita</w:t>
      </w:r>
      <w:r w:rsidRPr="0046475B">
        <w:rPr>
          <w:rFonts w:ascii="Palatino Linotype" w:eastAsia="Palatino Linotype" w:hAnsi="Palatino Linotype" w:cs="Palatino Linotype"/>
          <w:sz w:val="24"/>
          <w:szCs w:val="24"/>
        </w:rPr>
        <w:t>rio</w:t>
      </w:r>
      <w:r w:rsidR="00BA7B14" w:rsidRPr="0046475B">
        <w:rPr>
          <w:rFonts w:ascii="Palatino Linotype" w:eastAsia="Palatino Linotype" w:hAnsi="Palatino Linotype" w:cs="Palatino Linotype"/>
          <w:sz w:val="24"/>
          <w:szCs w:val="24"/>
        </w:rPr>
        <w:t xml:space="preserve">s de inversión, programas sectoriales, regionales y especiales, y </w:t>
      </w:r>
      <w:r w:rsidR="00BA7B14" w:rsidRPr="0046475B">
        <w:rPr>
          <w:rFonts w:ascii="Palatino Linotype" w:eastAsia="Palatino Linotype" w:hAnsi="Palatino Linotype" w:cs="Palatino Linotype"/>
          <w:sz w:val="24"/>
          <w:szCs w:val="24"/>
        </w:rPr>
        <w:lastRenderedPageBreak/>
        <w:t>verificar su congruencia con el Plan de Desarrollo de</w:t>
      </w:r>
      <w:r w:rsidRPr="0046475B">
        <w:rPr>
          <w:rFonts w:ascii="Palatino Linotype" w:eastAsia="Palatino Linotype" w:hAnsi="Palatino Linotype" w:cs="Palatino Linotype"/>
          <w:sz w:val="24"/>
          <w:szCs w:val="24"/>
        </w:rPr>
        <w:t>l Estado de México y con el Pla</w:t>
      </w:r>
      <w:r w:rsidR="00BA7B14" w:rsidRPr="0046475B">
        <w:rPr>
          <w:rFonts w:ascii="Palatino Linotype" w:eastAsia="Palatino Linotype" w:hAnsi="Palatino Linotype" w:cs="Palatino Linotype"/>
          <w:sz w:val="24"/>
          <w:szCs w:val="24"/>
        </w:rPr>
        <w:t>n Nacional de Desarrollo.</w:t>
      </w:r>
    </w:p>
    <w:p w14:paraId="63EC1514" w14:textId="77777777" w:rsidR="00BA7B14" w:rsidRPr="0046475B" w:rsidRDefault="00BA7B14" w:rsidP="00777CF8">
      <w:pPr>
        <w:spacing w:after="0" w:line="360" w:lineRule="auto"/>
        <w:jc w:val="both"/>
        <w:rPr>
          <w:rFonts w:ascii="Palatino Linotype" w:eastAsia="Palatino Linotype" w:hAnsi="Palatino Linotype" w:cs="Palatino Linotype"/>
          <w:sz w:val="24"/>
          <w:szCs w:val="24"/>
        </w:rPr>
      </w:pPr>
    </w:p>
    <w:p w14:paraId="25BD08B7" w14:textId="74E55CA4" w:rsidR="00BA7B14" w:rsidRPr="0046475B" w:rsidRDefault="00BA7B14" w:rsidP="00777CF8">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Como se desprende de lo anterior, la </w:t>
      </w:r>
      <w:r w:rsidR="005A53BA" w:rsidRPr="0046475B">
        <w:rPr>
          <w:rFonts w:ascii="Palatino Linotype" w:eastAsia="Palatino Linotype" w:hAnsi="Palatino Linotype" w:cs="Palatino Linotype"/>
          <w:sz w:val="24"/>
          <w:szCs w:val="24"/>
        </w:rPr>
        <w:t xml:space="preserve">UIPPE es la encargada de generar, recopilar y utilizar la </w:t>
      </w:r>
      <w:r w:rsidR="0081145A" w:rsidRPr="0046475B">
        <w:rPr>
          <w:rFonts w:ascii="Palatino Linotype" w:eastAsia="Palatino Linotype" w:hAnsi="Palatino Linotype" w:cs="Palatino Linotype"/>
          <w:sz w:val="24"/>
          <w:szCs w:val="24"/>
        </w:rPr>
        <w:t>información remitida por las unidades administrativas del ente público en materia programática y presupuestal, así como en coordinar y participar en la elaboración del presupuesto por programas.</w:t>
      </w:r>
    </w:p>
    <w:p w14:paraId="60041DAF" w14:textId="77777777" w:rsidR="00BA7B14" w:rsidRPr="0046475B" w:rsidRDefault="00BA7B14" w:rsidP="00777CF8">
      <w:pPr>
        <w:spacing w:after="0" w:line="360" w:lineRule="auto"/>
        <w:jc w:val="both"/>
        <w:rPr>
          <w:rFonts w:ascii="Palatino Linotype" w:eastAsia="Palatino Linotype" w:hAnsi="Palatino Linotype" w:cs="Palatino Linotype"/>
          <w:sz w:val="24"/>
          <w:szCs w:val="24"/>
        </w:rPr>
      </w:pPr>
    </w:p>
    <w:p w14:paraId="5CC4BFE9" w14:textId="4DD89BE1" w:rsidR="0081145A" w:rsidRPr="0046475B" w:rsidRDefault="0081145A" w:rsidP="0081145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En virtud de lo anterior, se tiene </w:t>
      </w:r>
      <w:proofErr w:type="gramStart"/>
      <w:r w:rsidRPr="0046475B">
        <w:rPr>
          <w:rFonts w:ascii="Palatino Linotype" w:eastAsia="Palatino Linotype" w:hAnsi="Palatino Linotype" w:cs="Palatino Linotype"/>
          <w:sz w:val="24"/>
          <w:szCs w:val="24"/>
        </w:rPr>
        <w:t>que</w:t>
      </w:r>
      <w:proofErr w:type="gramEnd"/>
      <w:r w:rsidRPr="0046475B">
        <w:rPr>
          <w:rFonts w:ascii="Palatino Linotype" w:eastAsia="Palatino Linotype" w:hAnsi="Palatino Linotype" w:cs="Palatino Linotype"/>
          <w:sz w:val="24"/>
          <w:szCs w:val="24"/>
        </w:rPr>
        <w:t xml:space="preserve"> en el caso concreto, se dio cabal cumplimiento con el requisito de turnar la solicitud de información a las áreas competentes que pueden poseer, generar y/o administrar la información requerida.</w:t>
      </w:r>
    </w:p>
    <w:p w14:paraId="0303398C" w14:textId="77777777" w:rsidR="0081145A" w:rsidRPr="0046475B" w:rsidRDefault="0081145A" w:rsidP="0081145A">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DC3528D" w14:textId="77777777" w:rsidR="0081145A" w:rsidRPr="0046475B" w:rsidRDefault="0081145A" w:rsidP="0081145A">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6475B">
        <w:rPr>
          <w:rFonts w:ascii="Palatino Linotype" w:eastAsia="Palatino Linotype" w:hAnsi="Palatino Linotype" w:cs="Palatino Linotype"/>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3942C8E3" w14:textId="77777777" w:rsidR="0081145A" w:rsidRPr="0046475B" w:rsidRDefault="0081145A" w:rsidP="0081145A">
      <w:pPr>
        <w:spacing w:after="0" w:line="360" w:lineRule="auto"/>
        <w:rPr>
          <w:rFonts w:ascii="Times New Roman" w:eastAsia="Times New Roman" w:hAnsi="Times New Roman" w:cs="Times New Roman"/>
          <w:sz w:val="24"/>
          <w:szCs w:val="24"/>
        </w:rPr>
      </w:pPr>
    </w:p>
    <w:p w14:paraId="522178E4" w14:textId="77777777" w:rsidR="0081145A" w:rsidRPr="0046475B" w:rsidRDefault="0081145A" w:rsidP="0081145A">
      <w:pPr>
        <w:numPr>
          <w:ilvl w:val="0"/>
          <w:numId w:val="2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46475B">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6927A728" w14:textId="77777777" w:rsidR="0081145A" w:rsidRPr="0046475B" w:rsidRDefault="0081145A" w:rsidP="0081145A">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31448BB0" w14:textId="77777777" w:rsidR="0081145A" w:rsidRPr="0046475B" w:rsidRDefault="0081145A" w:rsidP="0081145A">
      <w:pPr>
        <w:numPr>
          <w:ilvl w:val="0"/>
          <w:numId w:val="2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46475B">
        <w:rPr>
          <w:rFonts w:ascii="Palatino Linotype" w:eastAsia="Palatino Linotype" w:hAnsi="Palatino Linotype" w:cs="Palatino Linotype"/>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DAFB6D4" w14:textId="77777777" w:rsidR="0081145A" w:rsidRPr="0046475B" w:rsidRDefault="0081145A" w:rsidP="0081145A">
      <w:pPr>
        <w:pBdr>
          <w:top w:val="nil"/>
          <w:left w:val="nil"/>
          <w:bottom w:val="nil"/>
          <w:right w:val="nil"/>
          <w:between w:val="nil"/>
        </w:pBdr>
        <w:ind w:left="720"/>
        <w:rPr>
          <w:rFonts w:ascii="Palatino Linotype" w:eastAsia="Palatino Linotype" w:hAnsi="Palatino Linotype" w:cs="Palatino Linotype"/>
        </w:rPr>
      </w:pPr>
    </w:p>
    <w:p w14:paraId="4905BF54" w14:textId="77777777" w:rsidR="0081145A" w:rsidRPr="0046475B" w:rsidRDefault="0081145A" w:rsidP="0081145A">
      <w:pPr>
        <w:numPr>
          <w:ilvl w:val="0"/>
          <w:numId w:val="2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46475B">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46475B">
        <w:rPr>
          <w:rFonts w:ascii="Palatino Linotype" w:eastAsia="Palatino Linotype" w:hAnsi="Palatino Linotype" w:cs="Palatino Linotype"/>
          <w:b/>
        </w:rPr>
        <w:t>quince días, contados a partir del día siguiente a la presentación de ésta.</w:t>
      </w:r>
      <w:r w:rsidRPr="0046475B">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7C89CAF6" w14:textId="77777777" w:rsidR="0081145A" w:rsidRPr="0046475B" w:rsidRDefault="0081145A" w:rsidP="0081145A">
      <w:pPr>
        <w:pBdr>
          <w:top w:val="nil"/>
          <w:left w:val="nil"/>
          <w:bottom w:val="nil"/>
          <w:right w:val="nil"/>
          <w:between w:val="nil"/>
        </w:pBdr>
        <w:ind w:left="720"/>
        <w:rPr>
          <w:rFonts w:ascii="Palatino Linotype" w:eastAsia="Palatino Linotype" w:hAnsi="Palatino Linotype" w:cs="Palatino Linotype"/>
        </w:rPr>
      </w:pPr>
    </w:p>
    <w:p w14:paraId="4D3C2A37" w14:textId="77777777" w:rsidR="0081145A" w:rsidRPr="0046475B" w:rsidRDefault="0081145A" w:rsidP="0081145A">
      <w:pPr>
        <w:numPr>
          <w:ilvl w:val="0"/>
          <w:numId w:val="23"/>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46475B">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82C5AB9" w14:textId="77777777" w:rsidR="0081145A" w:rsidRPr="0046475B" w:rsidRDefault="0081145A" w:rsidP="0081145A">
      <w:pPr>
        <w:pBdr>
          <w:top w:val="nil"/>
          <w:left w:val="nil"/>
          <w:bottom w:val="nil"/>
          <w:right w:val="nil"/>
          <w:between w:val="nil"/>
        </w:pBdr>
        <w:ind w:left="720"/>
        <w:rPr>
          <w:rFonts w:ascii="Palatino Linotype" w:eastAsia="Palatino Linotype" w:hAnsi="Palatino Linotype" w:cs="Palatino Linotype"/>
          <w:b/>
          <w:u w:val="single"/>
        </w:rPr>
      </w:pPr>
    </w:p>
    <w:p w14:paraId="78A11D68" w14:textId="77777777" w:rsidR="0081145A" w:rsidRPr="0046475B" w:rsidRDefault="0081145A" w:rsidP="0081145A">
      <w:pPr>
        <w:numPr>
          <w:ilvl w:val="0"/>
          <w:numId w:val="23"/>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46475B">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7F21372" w14:textId="77777777" w:rsidR="0081145A" w:rsidRPr="0046475B" w:rsidRDefault="0081145A" w:rsidP="0081145A">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7CE0CF35" w14:textId="77777777" w:rsidR="0081145A" w:rsidRPr="0046475B" w:rsidRDefault="0081145A" w:rsidP="0081145A">
      <w:pPr>
        <w:numPr>
          <w:ilvl w:val="0"/>
          <w:numId w:val="23"/>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46475B">
        <w:rPr>
          <w:rFonts w:ascii="Palatino Linotype" w:eastAsia="Palatino Linotype" w:hAnsi="Palatino Linotype" w:cs="Palatino Linotype"/>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w:t>
      </w:r>
      <w:r w:rsidRPr="0046475B">
        <w:rPr>
          <w:rFonts w:ascii="Palatino Linotype" w:eastAsia="Palatino Linotype" w:hAnsi="Palatino Linotype" w:cs="Palatino Linotype"/>
        </w:rPr>
        <w:lastRenderedPageBreak/>
        <w:t>treinta días hábiles; por lo que, una vez transcurrida dicha temporalidad, los Sujetos Obligados darán por concluida la solicitud y procederán de ser el caso, a la destrucción del material.</w:t>
      </w:r>
    </w:p>
    <w:p w14:paraId="577A1971" w14:textId="77777777" w:rsidR="0081145A" w:rsidRPr="0046475B" w:rsidRDefault="0081145A" w:rsidP="0081145A">
      <w:pPr>
        <w:spacing w:after="0" w:line="360" w:lineRule="auto"/>
        <w:rPr>
          <w:rFonts w:ascii="Times New Roman" w:eastAsia="Times New Roman" w:hAnsi="Times New Roman" w:cs="Times New Roman"/>
          <w:sz w:val="24"/>
          <w:szCs w:val="24"/>
        </w:rPr>
      </w:pPr>
    </w:p>
    <w:p w14:paraId="022EE131" w14:textId="77777777" w:rsidR="0081145A" w:rsidRPr="0046475B" w:rsidRDefault="0081145A" w:rsidP="0081145A">
      <w:pPr>
        <w:pBdr>
          <w:top w:val="nil"/>
          <w:left w:val="nil"/>
          <w:bottom w:val="nil"/>
          <w:right w:val="nil"/>
          <w:between w:val="nil"/>
        </w:pBdr>
        <w:spacing w:after="0" w:line="360" w:lineRule="auto"/>
        <w:ind w:right="49"/>
        <w:jc w:val="both"/>
        <w:rPr>
          <w:rFonts w:ascii="Times New Roman" w:eastAsia="Times New Roman" w:hAnsi="Times New Roman" w:cs="Times New Roman"/>
          <w:sz w:val="24"/>
          <w:szCs w:val="24"/>
        </w:rPr>
      </w:pPr>
      <w:r w:rsidRPr="0046475B">
        <w:rPr>
          <w:rFonts w:ascii="Palatino Linotype" w:eastAsia="Palatino Linotype" w:hAnsi="Palatino Linotype" w:cs="Palatino Linotype"/>
          <w:sz w:val="24"/>
          <w:szCs w:val="24"/>
        </w:rPr>
        <w:t xml:space="preserve">En virtud de lo anterior, se tiene que, </w:t>
      </w:r>
      <w:r w:rsidRPr="0046475B">
        <w:rPr>
          <w:rFonts w:ascii="Palatino Linotype" w:eastAsia="Palatino Linotype" w:hAnsi="Palatino Linotype" w:cs="Palatino Linotype"/>
          <w:b/>
          <w:sz w:val="24"/>
          <w:szCs w:val="24"/>
          <w:u w:val="single"/>
        </w:rPr>
        <w:t>el procedimiento de búsqueda de la información se tiene por atendido. </w:t>
      </w:r>
    </w:p>
    <w:p w14:paraId="5B81BFCF" w14:textId="77777777" w:rsidR="0081145A" w:rsidRPr="0046475B" w:rsidRDefault="0081145A" w:rsidP="0081145A">
      <w:pPr>
        <w:spacing w:after="0" w:line="360" w:lineRule="auto"/>
        <w:ind w:right="-7"/>
        <w:jc w:val="both"/>
        <w:rPr>
          <w:rFonts w:ascii="Palatino Linotype" w:eastAsia="Palatino Linotype" w:hAnsi="Palatino Linotype" w:cs="Palatino Linotype"/>
          <w:sz w:val="24"/>
          <w:szCs w:val="24"/>
        </w:rPr>
      </w:pPr>
    </w:p>
    <w:p w14:paraId="2EEB8D61" w14:textId="77777777" w:rsidR="00B0217A" w:rsidRPr="0046475B" w:rsidRDefault="0081145A" w:rsidP="0081145A">
      <w:pPr>
        <w:spacing w:after="0" w:line="360" w:lineRule="auto"/>
        <w:ind w:right="-7"/>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No </w:t>
      </w:r>
      <w:proofErr w:type="gramStart"/>
      <w:r w:rsidRPr="0046475B">
        <w:rPr>
          <w:rFonts w:ascii="Palatino Linotype" w:eastAsia="Palatino Linotype" w:hAnsi="Palatino Linotype" w:cs="Palatino Linotype"/>
          <w:sz w:val="24"/>
          <w:szCs w:val="24"/>
        </w:rPr>
        <w:t>obstante</w:t>
      </w:r>
      <w:proofErr w:type="gramEnd"/>
      <w:r w:rsidRPr="0046475B">
        <w:rPr>
          <w:rFonts w:ascii="Palatino Linotype" w:eastAsia="Palatino Linotype" w:hAnsi="Palatino Linotype" w:cs="Palatino Linotype"/>
          <w:sz w:val="24"/>
          <w:szCs w:val="24"/>
        </w:rPr>
        <w:t xml:space="preserve"> lo anterior, si bien</w:t>
      </w:r>
      <w:r w:rsidR="00A4031C" w:rsidRPr="0046475B">
        <w:rPr>
          <w:rFonts w:ascii="Palatino Linotype" w:eastAsia="Palatino Linotype" w:hAnsi="Palatino Linotype" w:cs="Palatino Linotype"/>
          <w:sz w:val="24"/>
          <w:szCs w:val="24"/>
        </w:rPr>
        <w:t xml:space="preserve"> en el caso</w:t>
      </w:r>
      <w:r w:rsidRPr="0046475B">
        <w:rPr>
          <w:rFonts w:ascii="Palatino Linotype" w:eastAsia="Palatino Linotype" w:hAnsi="Palatino Linotype" w:cs="Palatino Linotype"/>
          <w:sz w:val="24"/>
          <w:szCs w:val="24"/>
        </w:rPr>
        <w:t xml:space="preserve"> hubo pronunciamiento </w:t>
      </w:r>
      <w:r w:rsidR="00A4031C" w:rsidRPr="0046475B">
        <w:rPr>
          <w:rFonts w:ascii="Palatino Linotype" w:eastAsia="Palatino Linotype" w:hAnsi="Palatino Linotype" w:cs="Palatino Linotype"/>
          <w:sz w:val="24"/>
          <w:szCs w:val="24"/>
        </w:rPr>
        <w:t>por los</w:t>
      </w:r>
      <w:r w:rsidRPr="0046475B">
        <w:rPr>
          <w:rFonts w:ascii="Palatino Linotype" w:eastAsia="Palatino Linotype" w:hAnsi="Palatino Linotype" w:cs="Palatino Linotype"/>
          <w:sz w:val="24"/>
          <w:szCs w:val="24"/>
        </w:rPr>
        <w:t xml:space="preserve"> Servidor</w:t>
      </w:r>
      <w:r w:rsidR="00A4031C" w:rsidRPr="0046475B">
        <w:rPr>
          <w:rFonts w:ascii="Palatino Linotype" w:eastAsia="Palatino Linotype" w:hAnsi="Palatino Linotype" w:cs="Palatino Linotype"/>
          <w:sz w:val="24"/>
          <w:szCs w:val="24"/>
        </w:rPr>
        <w:t>es</w:t>
      </w:r>
      <w:r w:rsidRPr="0046475B">
        <w:rPr>
          <w:rFonts w:ascii="Palatino Linotype" w:eastAsia="Palatino Linotype" w:hAnsi="Palatino Linotype" w:cs="Palatino Linotype"/>
          <w:sz w:val="24"/>
          <w:szCs w:val="24"/>
        </w:rPr>
        <w:t xml:space="preserve"> Público</w:t>
      </w:r>
      <w:r w:rsidR="00A4031C" w:rsidRPr="0046475B">
        <w:rPr>
          <w:rFonts w:ascii="Palatino Linotype" w:eastAsia="Palatino Linotype" w:hAnsi="Palatino Linotype" w:cs="Palatino Linotype"/>
          <w:sz w:val="24"/>
          <w:szCs w:val="24"/>
        </w:rPr>
        <w:t>s</w:t>
      </w:r>
      <w:r w:rsidRPr="0046475B">
        <w:rPr>
          <w:rFonts w:ascii="Palatino Linotype" w:eastAsia="Palatino Linotype" w:hAnsi="Palatino Linotype" w:cs="Palatino Linotype"/>
          <w:sz w:val="24"/>
          <w:szCs w:val="24"/>
        </w:rPr>
        <w:t xml:space="preserve"> Habilitado</w:t>
      </w:r>
      <w:r w:rsidR="00A4031C" w:rsidRPr="0046475B">
        <w:rPr>
          <w:rFonts w:ascii="Palatino Linotype" w:eastAsia="Palatino Linotype" w:hAnsi="Palatino Linotype" w:cs="Palatino Linotype"/>
          <w:sz w:val="24"/>
          <w:szCs w:val="24"/>
        </w:rPr>
        <w:t>s</w:t>
      </w:r>
      <w:r w:rsidRPr="0046475B">
        <w:rPr>
          <w:rFonts w:ascii="Palatino Linotype" w:eastAsia="Palatino Linotype" w:hAnsi="Palatino Linotype" w:cs="Palatino Linotype"/>
          <w:sz w:val="24"/>
          <w:szCs w:val="24"/>
        </w:rPr>
        <w:t xml:space="preserve"> competente</w:t>
      </w:r>
      <w:r w:rsidR="00A4031C" w:rsidRPr="0046475B">
        <w:rPr>
          <w:rFonts w:ascii="Palatino Linotype" w:eastAsia="Palatino Linotype" w:hAnsi="Palatino Linotype" w:cs="Palatino Linotype"/>
          <w:sz w:val="24"/>
          <w:szCs w:val="24"/>
        </w:rPr>
        <w:t>s</w:t>
      </w:r>
      <w:r w:rsidRPr="0046475B">
        <w:rPr>
          <w:rFonts w:ascii="Palatino Linotype" w:eastAsia="Palatino Linotype" w:hAnsi="Palatino Linotype" w:cs="Palatino Linotype"/>
          <w:sz w:val="24"/>
          <w:szCs w:val="24"/>
        </w:rPr>
        <w:t>, se considera que con la respuesta otorgada no</w:t>
      </w:r>
      <w:r w:rsidR="00A4031C" w:rsidRPr="0046475B">
        <w:rPr>
          <w:rFonts w:ascii="Palatino Linotype" w:eastAsia="Palatino Linotype" w:hAnsi="Palatino Linotype" w:cs="Palatino Linotype"/>
          <w:sz w:val="24"/>
          <w:szCs w:val="24"/>
        </w:rPr>
        <w:t xml:space="preserve"> se</w:t>
      </w:r>
      <w:r w:rsidRPr="0046475B">
        <w:rPr>
          <w:rFonts w:ascii="Palatino Linotype" w:eastAsia="Palatino Linotype" w:hAnsi="Palatino Linotype" w:cs="Palatino Linotype"/>
          <w:sz w:val="24"/>
          <w:szCs w:val="24"/>
        </w:rPr>
        <w:t xml:space="preserve"> colmó en su totalidad el derecho de acceso a la información pú</w:t>
      </w:r>
      <w:r w:rsidR="00A4031C" w:rsidRPr="0046475B">
        <w:rPr>
          <w:rFonts w:ascii="Palatino Linotype" w:eastAsia="Palatino Linotype" w:hAnsi="Palatino Linotype" w:cs="Palatino Linotype"/>
          <w:sz w:val="24"/>
          <w:szCs w:val="24"/>
        </w:rPr>
        <w:t>blica de la persona solicitante</w:t>
      </w:r>
      <w:r w:rsidR="00B0217A" w:rsidRPr="0046475B">
        <w:rPr>
          <w:rFonts w:ascii="Palatino Linotype" w:eastAsia="Palatino Linotype" w:hAnsi="Palatino Linotype" w:cs="Palatino Linotype"/>
          <w:sz w:val="24"/>
          <w:szCs w:val="24"/>
        </w:rPr>
        <w:t>.</w:t>
      </w:r>
    </w:p>
    <w:p w14:paraId="723045EE" w14:textId="77777777" w:rsidR="00B0217A" w:rsidRPr="0046475B" w:rsidRDefault="00B0217A" w:rsidP="0081145A">
      <w:pPr>
        <w:spacing w:after="0" w:line="360" w:lineRule="auto"/>
        <w:ind w:right="-7"/>
        <w:jc w:val="both"/>
        <w:rPr>
          <w:rFonts w:ascii="Palatino Linotype" w:eastAsia="Palatino Linotype" w:hAnsi="Palatino Linotype" w:cs="Palatino Linotype"/>
          <w:sz w:val="24"/>
          <w:szCs w:val="24"/>
        </w:rPr>
      </w:pPr>
    </w:p>
    <w:p w14:paraId="1BA84C15" w14:textId="28295CAB" w:rsidR="0081145A" w:rsidRPr="0046475B" w:rsidRDefault="00B0217A" w:rsidP="0081145A">
      <w:pPr>
        <w:spacing w:after="0" w:line="360" w:lineRule="auto"/>
        <w:ind w:right="-7"/>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Se afirma lo anterior, en virtud de que</w:t>
      </w:r>
      <w:r w:rsidR="00A4031C" w:rsidRPr="0046475B">
        <w:rPr>
          <w:rFonts w:ascii="Palatino Linotype" w:eastAsia="Palatino Linotype" w:hAnsi="Palatino Linotype" w:cs="Palatino Linotype"/>
          <w:sz w:val="24"/>
          <w:szCs w:val="24"/>
        </w:rPr>
        <w:t xml:space="preserve"> </w:t>
      </w:r>
      <w:r w:rsidR="00765CB7" w:rsidRPr="0046475B">
        <w:rPr>
          <w:rFonts w:ascii="Palatino Linotype" w:eastAsia="Palatino Linotype" w:hAnsi="Palatino Linotype" w:cs="Palatino Linotype"/>
          <w:sz w:val="24"/>
          <w:szCs w:val="24"/>
        </w:rPr>
        <w:t>respecto de los formatos del Presupuesto Basado en Resultados</w:t>
      </w:r>
      <w:r w:rsidR="00B958E8" w:rsidRPr="0046475B">
        <w:rPr>
          <w:rFonts w:ascii="Palatino Linotype" w:eastAsia="Palatino Linotype" w:hAnsi="Palatino Linotype" w:cs="Palatino Linotype"/>
          <w:sz w:val="24"/>
          <w:szCs w:val="24"/>
        </w:rPr>
        <w:t xml:space="preserve"> (</w:t>
      </w:r>
      <w:proofErr w:type="spellStart"/>
      <w:r w:rsidR="00B958E8" w:rsidRPr="0046475B">
        <w:rPr>
          <w:rFonts w:ascii="Palatino Linotype" w:eastAsia="Palatino Linotype" w:hAnsi="Palatino Linotype" w:cs="Palatino Linotype"/>
          <w:sz w:val="24"/>
          <w:szCs w:val="24"/>
        </w:rPr>
        <w:t>Pb</w:t>
      </w:r>
      <w:r w:rsidR="00D816CE" w:rsidRPr="0046475B">
        <w:rPr>
          <w:rFonts w:ascii="Palatino Linotype" w:eastAsia="Palatino Linotype" w:hAnsi="Palatino Linotype" w:cs="Palatino Linotype"/>
          <w:sz w:val="24"/>
          <w:szCs w:val="24"/>
        </w:rPr>
        <w:t>R</w:t>
      </w:r>
      <w:proofErr w:type="spellEnd"/>
      <w:r w:rsidR="00D816CE" w:rsidRPr="0046475B">
        <w:rPr>
          <w:rFonts w:ascii="Palatino Linotype" w:eastAsia="Palatino Linotype" w:hAnsi="Palatino Linotype" w:cs="Palatino Linotype"/>
          <w:sz w:val="24"/>
          <w:szCs w:val="24"/>
        </w:rPr>
        <w:t>)</w:t>
      </w:r>
      <w:r w:rsidR="00765CB7" w:rsidRPr="0046475B">
        <w:rPr>
          <w:rFonts w:ascii="Palatino Linotype" w:eastAsia="Palatino Linotype" w:hAnsi="Palatino Linotype" w:cs="Palatino Linotype"/>
          <w:sz w:val="24"/>
          <w:szCs w:val="24"/>
        </w:rPr>
        <w:t xml:space="preserve">, </w:t>
      </w:r>
      <w:r w:rsidR="00B958E8" w:rsidRPr="0046475B">
        <w:rPr>
          <w:rFonts w:ascii="Palatino Linotype" w:eastAsia="Palatino Linotype" w:hAnsi="Palatino Linotype" w:cs="Palatino Linotype"/>
          <w:sz w:val="24"/>
          <w:szCs w:val="24"/>
        </w:rPr>
        <w:t xml:space="preserve">que integran el proyecto del Presupuesto de Egresos </w:t>
      </w:r>
      <w:r w:rsidRPr="0046475B">
        <w:rPr>
          <w:rFonts w:ascii="Palatino Linotype" w:eastAsia="Palatino Linotype" w:hAnsi="Palatino Linotype" w:cs="Palatino Linotype"/>
          <w:sz w:val="24"/>
          <w:szCs w:val="24"/>
        </w:rPr>
        <w:t xml:space="preserve">asignado al </w:t>
      </w:r>
      <w:r w:rsidR="00765CB7" w:rsidRPr="0046475B">
        <w:rPr>
          <w:rFonts w:ascii="Palatino Linotype" w:eastAsia="Palatino Linotype" w:hAnsi="Palatino Linotype" w:cs="Palatino Linotype"/>
          <w:sz w:val="24"/>
          <w:szCs w:val="24"/>
        </w:rPr>
        <w:t xml:space="preserve">Hospital Municipal Tecámac “Lic. Cesar Camacho </w:t>
      </w:r>
      <w:proofErr w:type="spellStart"/>
      <w:r w:rsidR="00765CB7" w:rsidRPr="0046475B">
        <w:rPr>
          <w:rFonts w:ascii="Palatino Linotype" w:eastAsia="Palatino Linotype" w:hAnsi="Palatino Linotype" w:cs="Palatino Linotype"/>
          <w:sz w:val="24"/>
          <w:szCs w:val="24"/>
        </w:rPr>
        <w:t>Quiróz</w:t>
      </w:r>
      <w:proofErr w:type="spellEnd"/>
      <w:r w:rsidR="00765CB7" w:rsidRPr="0046475B">
        <w:rPr>
          <w:rFonts w:ascii="Palatino Linotype" w:eastAsia="Palatino Linotype" w:hAnsi="Palatino Linotype" w:cs="Palatino Linotype"/>
          <w:sz w:val="24"/>
          <w:szCs w:val="24"/>
        </w:rPr>
        <w:t>”</w:t>
      </w:r>
      <w:r w:rsidR="00B958E8" w:rsidRPr="0046475B">
        <w:rPr>
          <w:rFonts w:ascii="Palatino Linotype" w:eastAsia="Palatino Linotype" w:hAnsi="Palatino Linotype" w:cs="Palatino Linotype"/>
          <w:sz w:val="24"/>
          <w:szCs w:val="24"/>
        </w:rPr>
        <w:t xml:space="preserve"> del Instituto de Salud del Estado de México, en los ejercicios 2018, 2019, 2020, 2021 y 2022</w:t>
      </w:r>
      <w:r w:rsidR="00765CB7" w:rsidRPr="0046475B">
        <w:rPr>
          <w:rFonts w:ascii="Palatino Linotype" w:eastAsia="Palatino Linotype" w:hAnsi="Palatino Linotype" w:cs="Palatino Linotype"/>
          <w:sz w:val="24"/>
          <w:szCs w:val="24"/>
        </w:rPr>
        <w:t xml:space="preserve">, el </w:t>
      </w:r>
      <w:r w:rsidR="00765CB7" w:rsidRPr="0046475B">
        <w:rPr>
          <w:rFonts w:ascii="Palatino Linotype" w:eastAsia="Palatino Linotype" w:hAnsi="Palatino Linotype" w:cs="Palatino Linotype"/>
          <w:b/>
          <w:sz w:val="24"/>
          <w:szCs w:val="24"/>
        </w:rPr>
        <w:t xml:space="preserve">Sujeto Obligado </w:t>
      </w:r>
      <w:r w:rsidR="00765CB7" w:rsidRPr="0046475B">
        <w:rPr>
          <w:rFonts w:ascii="Palatino Linotype" w:eastAsia="Palatino Linotype" w:hAnsi="Palatino Linotype" w:cs="Palatino Linotype"/>
          <w:sz w:val="24"/>
          <w:szCs w:val="24"/>
        </w:rPr>
        <w:t>no aportó ninguna información, aún y cuando se encuentra constreñido a contar con la misma.</w:t>
      </w:r>
    </w:p>
    <w:p w14:paraId="45C61FF4" w14:textId="77777777" w:rsidR="0081145A" w:rsidRPr="0046475B" w:rsidRDefault="0081145A" w:rsidP="00777CF8">
      <w:pPr>
        <w:spacing w:after="0" w:line="360" w:lineRule="auto"/>
        <w:jc w:val="both"/>
        <w:rPr>
          <w:rFonts w:ascii="Palatino Linotype" w:eastAsia="Palatino Linotype" w:hAnsi="Palatino Linotype" w:cs="Palatino Linotype"/>
          <w:sz w:val="24"/>
          <w:szCs w:val="24"/>
        </w:rPr>
      </w:pPr>
    </w:p>
    <w:p w14:paraId="4A54AB0D" w14:textId="64EB3BAA" w:rsidR="00D816CE" w:rsidRPr="0046475B" w:rsidRDefault="00D816CE" w:rsidP="00D816CE">
      <w:pPr>
        <w:spacing w:after="0" w:line="360" w:lineRule="auto"/>
        <w:ind w:right="49"/>
        <w:jc w:val="both"/>
        <w:rPr>
          <w:rFonts w:ascii="Palatino Linotype" w:eastAsia="Palatino Linotype" w:hAnsi="Palatino Linotype" w:cs="Palatino Linotype"/>
          <w:sz w:val="24"/>
          <w:szCs w:val="24"/>
          <w:lang w:eastAsia="en-US"/>
        </w:rPr>
      </w:pPr>
      <w:r w:rsidRPr="0046475B">
        <w:rPr>
          <w:rFonts w:ascii="Palatino Linotype" w:eastAsia="Palatino Linotype" w:hAnsi="Palatino Linotype" w:cs="Palatino Linotype"/>
          <w:sz w:val="24"/>
          <w:szCs w:val="24"/>
          <w:lang w:eastAsia="en-US"/>
        </w:rPr>
        <w:t xml:space="preserve">Por lo tanto, el derecho de acceso a la información de la parte </w:t>
      </w:r>
      <w:r w:rsidRPr="0046475B">
        <w:rPr>
          <w:rFonts w:ascii="Palatino Linotype" w:eastAsia="Palatino Linotype" w:hAnsi="Palatino Linotype" w:cs="Palatino Linotype"/>
          <w:b/>
          <w:sz w:val="24"/>
          <w:szCs w:val="24"/>
          <w:lang w:eastAsia="en-US"/>
        </w:rPr>
        <w:t>Recurrente</w:t>
      </w:r>
      <w:r w:rsidRPr="0046475B">
        <w:rPr>
          <w:rFonts w:ascii="Palatino Linotype" w:eastAsia="Palatino Linotype" w:hAnsi="Palatino Linotype" w:cs="Palatino Linotype"/>
          <w:sz w:val="24"/>
          <w:szCs w:val="24"/>
          <w:lang w:eastAsia="en-US"/>
        </w:rPr>
        <w:t xml:space="preserve"> </w:t>
      </w:r>
      <w:r w:rsidRPr="0046475B">
        <w:rPr>
          <w:rFonts w:ascii="Palatino Linotype" w:eastAsia="Palatino Linotype" w:hAnsi="Palatino Linotype" w:cs="Palatino Linotype"/>
          <w:b/>
          <w:sz w:val="24"/>
          <w:szCs w:val="24"/>
          <w:lang w:eastAsia="en-US"/>
        </w:rPr>
        <w:t>no fue</w:t>
      </w:r>
      <w:r w:rsidRPr="0046475B">
        <w:rPr>
          <w:rFonts w:ascii="Palatino Linotype" w:eastAsia="Palatino Linotype" w:hAnsi="Palatino Linotype" w:cs="Palatino Linotype"/>
          <w:sz w:val="24"/>
          <w:szCs w:val="24"/>
          <w:lang w:eastAsia="en-US"/>
        </w:rPr>
        <w:t xml:space="preserve"> </w:t>
      </w:r>
      <w:r w:rsidRPr="0046475B">
        <w:rPr>
          <w:rFonts w:ascii="Palatino Linotype" w:eastAsia="Palatino Linotype" w:hAnsi="Palatino Linotype" w:cs="Palatino Linotype"/>
          <w:b/>
          <w:sz w:val="24"/>
          <w:szCs w:val="24"/>
          <w:lang w:eastAsia="en-US"/>
        </w:rPr>
        <w:t xml:space="preserve">colmado </w:t>
      </w:r>
      <w:r w:rsidRPr="0046475B">
        <w:rPr>
          <w:rFonts w:ascii="Palatino Linotype" w:eastAsia="Palatino Linotype" w:hAnsi="Palatino Linotype" w:cs="Palatino Linotype"/>
          <w:sz w:val="24"/>
          <w:szCs w:val="24"/>
          <w:lang w:eastAsia="en-US"/>
        </w:rPr>
        <w:t xml:space="preserve">en su totalidad, pues la respuesta otorgada por el </w:t>
      </w:r>
      <w:r w:rsidRPr="0046475B">
        <w:rPr>
          <w:rFonts w:ascii="Palatino Linotype" w:eastAsia="Palatino Linotype" w:hAnsi="Palatino Linotype" w:cs="Palatino Linotype"/>
          <w:b/>
          <w:sz w:val="24"/>
          <w:szCs w:val="24"/>
          <w:u w:val="single"/>
          <w:lang w:eastAsia="en-US"/>
        </w:rPr>
        <w:t xml:space="preserve">servidor público habilitado competente </w:t>
      </w:r>
      <w:r w:rsidRPr="0046475B">
        <w:rPr>
          <w:rFonts w:ascii="Palatino Linotype" w:eastAsia="Palatino Linotype" w:hAnsi="Palatino Linotype" w:cs="Palatino Linotype"/>
          <w:sz w:val="24"/>
          <w:szCs w:val="24"/>
          <w:lang w:eastAsia="en-US"/>
        </w:rPr>
        <w:t>del ente público no agotó los principios de congruencia y exhaustividad, ya que no aportó la totalidad de la información, aún y cuando tiene competencia para contar con la misma.</w:t>
      </w:r>
    </w:p>
    <w:p w14:paraId="2D32F681" w14:textId="77777777" w:rsidR="00D816CE" w:rsidRPr="0046475B" w:rsidRDefault="00D816CE" w:rsidP="00D816CE">
      <w:pPr>
        <w:spacing w:after="0" w:line="360" w:lineRule="auto"/>
        <w:ind w:right="49"/>
        <w:jc w:val="both"/>
        <w:rPr>
          <w:rFonts w:ascii="Palatino Linotype" w:eastAsia="Palatino Linotype" w:hAnsi="Palatino Linotype" w:cs="Palatino Linotype"/>
          <w:sz w:val="24"/>
          <w:szCs w:val="24"/>
          <w:lang w:eastAsia="en-US"/>
        </w:rPr>
      </w:pPr>
    </w:p>
    <w:p w14:paraId="1727721B" w14:textId="77777777" w:rsidR="00D816CE" w:rsidRPr="0046475B" w:rsidRDefault="00D816CE" w:rsidP="00D816CE">
      <w:pPr>
        <w:spacing w:after="0" w:line="360" w:lineRule="auto"/>
        <w:jc w:val="both"/>
        <w:rPr>
          <w:rFonts w:ascii="Palatino Linotype" w:eastAsia="Times New Roman" w:hAnsi="Palatino Linotype" w:cs="Times New Roman"/>
          <w:sz w:val="24"/>
          <w:szCs w:val="24"/>
        </w:rPr>
      </w:pPr>
      <w:r w:rsidRPr="0046475B">
        <w:rPr>
          <w:rFonts w:ascii="Palatino Linotype" w:eastAsia="Times New Roman" w:hAnsi="Palatino Linotype" w:cs="Times New Roman"/>
          <w:sz w:val="24"/>
          <w:szCs w:val="24"/>
        </w:rPr>
        <w:t>En tal sentido, resulta aplicable el Criterio 02/17 emitido por el Peno del Instituto Nacional de Transparencia y Acceso a la Información y Protección de Datos Personales, de título y texto siguientes:</w:t>
      </w:r>
    </w:p>
    <w:p w14:paraId="5F5134F9" w14:textId="77777777" w:rsidR="00D816CE" w:rsidRPr="0046475B" w:rsidRDefault="00D816CE" w:rsidP="00D816CE">
      <w:pPr>
        <w:spacing w:after="0" w:line="360" w:lineRule="auto"/>
        <w:jc w:val="both"/>
        <w:rPr>
          <w:rFonts w:ascii="Times New Roman" w:eastAsia="Times New Roman" w:hAnsi="Times New Roman" w:cs="Times New Roman"/>
          <w:sz w:val="24"/>
          <w:szCs w:val="24"/>
        </w:rPr>
      </w:pPr>
    </w:p>
    <w:p w14:paraId="496A1304" w14:textId="77777777" w:rsidR="00D816CE" w:rsidRPr="0046475B" w:rsidRDefault="00D816CE" w:rsidP="00D816CE">
      <w:pPr>
        <w:spacing w:after="0" w:line="240" w:lineRule="auto"/>
        <w:ind w:left="851" w:right="851"/>
        <w:jc w:val="both"/>
        <w:rPr>
          <w:rFonts w:ascii="Palatino Linotype" w:eastAsia="Times New Roman" w:hAnsi="Palatino Linotype" w:cs="Times New Roman"/>
          <w:i/>
          <w:iCs/>
        </w:rPr>
      </w:pPr>
      <w:r w:rsidRPr="0046475B">
        <w:rPr>
          <w:rFonts w:ascii="Palatino Linotype" w:eastAsia="Times New Roman" w:hAnsi="Palatino Linotype" w:cs="Times New Roman"/>
          <w:b/>
          <w:bCs/>
          <w:i/>
          <w:iCs/>
        </w:rPr>
        <w:t xml:space="preserve">“Congruencia y exhaustividad. Sus alcances para garantizar el derecho de acceso a la información. </w:t>
      </w:r>
      <w:r w:rsidRPr="0046475B">
        <w:rPr>
          <w:rFonts w:ascii="Palatino Linotype" w:eastAsia="Times New Roman" w:hAnsi="Palatino Linotype" w:cs="Times New Roman"/>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46475B">
        <w:rPr>
          <w:rFonts w:ascii="Palatino Linotype" w:eastAsia="Times New Roman" w:hAnsi="Palatino Linotype" w:cs="Times New Roman"/>
          <w:b/>
          <w:bCs/>
          <w:i/>
          <w:iCs/>
        </w:rPr>
        <w:t>la congruencia implica que exista concordancia entre el requerimiento formulado por el particular y la respuesta proporcionada por el sujeto obligado</w:t>
      </w:r>
      <w:r w:rsidRPr="0046475B">
        <w:rPr>
          <w:rFonts w:ascii="Palatino Linotype" w:eastAsia="Times New Roman" w:hAnsi="Palatino Linotype" w:cs="Times New Roman"/>
          <w:i/>
          <w:iCs/>
        </w:rPr>
        <w:t xml:space="preserve">; mientras que </w:t>
      </w:r>
      <w:r w:rsidRPr="0046475B">
        <w:rPr>
          <w:rFonts w:ascii="Palatino Linotype" w:eastAsia="Times New Roman" w:hAnsi="Palatino Linotype" w:cs="Times New Roman"/>
          <w:b/>
          <w:bCs/>
          <w:i/>
          <w:iCs/>
        </w:rPr>
        <w:t>la exhaustividad significa que dicha respuesta se refiera expresamente a cada uno de los puntos solicitados</w:t>
      </w:r>
      <w:r w:rsidRPr="0046475B">
        <w:rPr>
          <w:rFonts w:ascii="Palatino Linotype" w:eastAsia="Times New Roman" w:hAnsi="Palatino Linotype" w:cs="Times New Roman"/>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5686323" w14:textId="77777777" w:rsidR="00D816CE" w:rsidRPr="0046475B" w:rsidRDefault="00D816CE" w:rsidP="00D816CE">
      <w:pPr>
        <w:spacing w:after="0" w:line="360" w:lineRule="auto"/>
        <w:ind w:right="49"/>
        <w:jc w:val="both"/>
        <w:rPr>
          <w:rFonts w:ascii="Palatino Linotype" w:eastAsia="Palatino Linotype" w:hAnsi="Palatino Linotype" w:cs="Palatino Linotype"/>
          <w:sz w:val="24"/>
          <w:szCs w:val="24"/>
          <w:lang w:eastAsia="en-US"/>
        </w:rPr>
      </w:pPr>
    </w:p>
    <w:p w14:paraId="10AFF1A9" w14:textId="4265B09F" w:rsidR="00D816CE" w:rsidRPr="0046475B" w:rsidRDefault="00165DAB" w:rsidP="009D4E37">
      <w:pPr>
        <w:spacing w:after="0" w:line="360" w:lineRule="auto"/>
        <w:ind w:right="49"/>
        <w:jc w:val="both"/>
        <w:rPr>
          <w:rFonts w:ascii="Palatino Linotype" w:eastAsia="Palatino Linotype" w:hAnsi="Palatino Linotype" w:cs="Palatino Linotype"/>
          <w:sz w:val="24"/>
          <w:szCs w:val="24"/>
          <w:lang w:eastAsia="en-US"/>
        </w:rPr>
      </w:pPr>
      <w:r w:rsidRPr="0046475B">
        <w:rPr>
          <w:rFonts w:ascii="Palatino Linotype" w:eastAsia="Palatino Linotype" w:hAnsi="Palatino Linotype" w:cs="Palatino Linotype"/>
          <w:sz w:val="24"/>
          <w:szCs w:val="24"/>
          <w:lang w:eastAsia="en-US"/>
        </w:rPr>
        <w:t xml:space="preserve">De esta manera, </w:t>
      </w:r>
      <w:r w:rsidR="00943D91" w:rsidRPr="0046475B">
        <w:rPr>
          <w:rFonts w:ascii="Palatino Linotype" w:eastAsia="Palatino Linotype" w:hAnsi="Palatino Linotype" w:cs="Palatino Linotype"/>
          <w:sz w:val="24"/>
          <w:szCs w:val="24"/>
          <w:lang w:eastAsia="en-US"/>
        </w:rPr>
        <w:t>se considera que los motivos de inco</w:t>
      </w:r>
      <w:r w:rsidR="008437ED" w:rsidRPr="0046475B">
        <w:rPr>
          <w:rFonts w:ascii="Palatino Linotype" w:eastAsia="Palatino Linotype" w:hAnsi="Palatino Linotype" w:cs="Palatino Linotype"/>
          <w:sz w:val="24"/>
          <w:szCs w:val="24"/>
          <w:lang w:eastAsia="en-US"/>
        </w:rPr>
        <w:t xml:space="preserve">nformidad hechos valer </w:t>
      </w:r>
      <w:r w:rsidR="008437ED" w:rsidRPr="0046475B">
        <w:rPr>
          <w:rFonts w:ascii="Palatino Linotype" w:eastAsia="Palatino Linotype" w:hAnsi="Palatino Linotype" w:cs="Palatino Linotype"/>
          <w:b/>
          <w:sz w:val="24"/>
          <w:szCs w:val="24"/>
          <w:lang w:eastAsia="en-US"/>
        </w:rPr>
        <w:t xml:space="preserve">resultan </w:t>
      </w:r>
      <w:r w:rsidR="00943D91" w:rsidRPr="0046475B">
        <w:rPr>
          <w:rFonts w:ascii="Palatino Linotype" w:eastAsia="Palatino Linotype" w:hAnsi="Palatino Linotype" w:cs="Palatino Linotype"/>
          <w:b/>
          <w:sz w:val="24"/>
          <w:szCs w:val="24"/>
          <w:lang w:eastAsia="en-US"/>
        </w:rPr>
        <w:t>fundados;</w:t>
      </w:r>
      <w:r w:rsidR="00943D91" w:rsidRPr="0046475B">
        <w:rPr>
          <w:rFonts w:ascii="Palatino Linotype" w:eastAsia="Palatino Linotype" w:hAnsi="Palatino Linotype" w:cs="Palatino Linotype"/>
          <w:sz w:val="24"/>
          <w:szCs w:val="24"/>
          <w:lang w:eastAsia="en-US"/>
        </w:rPr>
        <w:t xml:space="preserve"> y, </w:t>
      </w:r>
      <w:r w:rsidR="00D816CE" w:rsidRPr="0046475B">
        <w:rPr>
          <w:rFonts w:ascii="Palatino Linotype" w:eastAsia="Palatino Linotype" w:hAnsi="Palatino Linotype" w:cs="Palatino Linotype"/>
          <w:sz w:val="24"/>
          <w:szCs w:val="24"/>
          <w:lang w:eastAsia="en-US"/>
        </w:rPr>
        <w:t xml:space="preserve">a fin de garantizar el derecho de acceso a la información de la parte </w:t>
      </w:r>
      <w:r w:rsidR="00D816CE" w:rsidRPr="0046475B">
        <w:rPr>
          <w:rFonts w:ascii="Palatino Linotype" w:eastAsia="Palatino Linotype" w:hAnsi="Palatino Linotype" w:cs="Palatino Linotype"/>
          <w:b/>
          <w:sz w:val="24"/>
          <w:szCs w:val="24"/>
          <w:lang w:eastAsia="en-US"/>
        </w:rPr>
        <w:t xml:space="preserve">Recurrente, </w:t>
      </w:r>
      <w:r w:rsidR="00D816CE" w:rsidRPr="0046475B">
        <w:rPr>
          <w:rFonts w:ascii="Palatino Linotype" w:eastAsia="Palatino Linotype" w:hAnsi="Palatino Linotype" w:cs="Palatino Linotype"/>
          <w:sz w:val="24"/>
          <w:szCs w:val="24"/>
          <w:lang w:eastAsia="en-US"/>
        </w:rPr>
        <w:t>a criterio de este Órgano Garante, resulta dable ordenar se haga entr</w:t>
      </w:r>
      <w:r w:rsidR="008075A3" w:rsidRPr="0046475B">
        <w:rPr>
          <w:rFonts w:ascii="Palatino Linotype" w:eastAsia="Palatino Linotype" w:hAnsi="Palatino Linotype" w:cs="Palatino Linotype"/>
          <w:sz w:val="24"/>
          <w:szCs w:val="24"/>
          <w:lang w:eastAsia="en-US"/>
        </w:rPr>
        <w:t>ega de la siguiente información</w:t>
      </w:r>
      <w:r w:rsidR="00D816CE" w:rsidRPr="0046475B">
        <w:rPr>
          <w:rFonts w:ascii="Palatino Linotype" w:eastAsia="Palatino Linotype" w:hAnsi="Palatino Linotype" w:cs="Palatino Linotype"/>
          <w:sz w:val="24"/>
          <w:szCs w:val="24"/>
          <w:lang w:eastAsia="en-US"/>
        </w:rPr>
        <w:t>:</w:t>
      </w:r>
    </w:p>
    <w:p w14:paraId="33C34811" w14:textId="77777777" w:rsidR="002D318F" w:rsidRPr="0046475B" w:rsidRDefault="002D318F" w:rsidP="00F957D0">
      <w:pPr>
        <w:pBdr>
          <w:top w:val="nil"/>
          <w:left w:val="nil"/>
          <w:bottom w:val="nil"/>
          <w:right w:val="nil"/>
          <w:between w:val="nil"/>
        </w:pBdr>
        <w:spacing w:after="0" w:line="360" w:lineRule="auto"/>
        <w:jc w:val="both"/>
        <w:rPr>
          <w:rFonts w:ascii="Palatino Linotype" w:eastAsia="Palatino Linotype" w:hAnsi="Palatino Linotype" w:cs="Palatino Linotype"/>
          <w:sz w:val="24"/>
        </w:rPr>
      </w:pPr>
    </w:p>
    <w:p w14:paraId="5453C489" w14:textId="64B2ADC2" w:rsidR="00D816CE" w:rsidRPr="0046475B" w:rsidRDefault="00B958E8" w:rsidP="00B958E8">
      <w:pPr>
        <w:pStyle w:val="Prrafodelista"/>
        <w:numPr>
          <w:ilvl w:val="0"/>
          <w:numId w:val="20"/>
        </w:numPr>
        <w:pBdr>
          <w:top w:val="nil"/>
          <w:left w:val="nil"/>
          <w:bottom w:val="nil"/>
          <w:right w:val="nil"/>
          <w:between w:val="nil"/>
        </w:pBdr>
        <w:spacing w:after="0" w:line="360" w:lineRule="auto"/>
        <w:jc w:val="both"/>
        <w:rPr>
          <w:rFonts w:ascii="Palatino Linotype" w:eastAsia="Palatino Linotype" w:hAnsi="Palatino Linotype" w:cs="Palatino Linotype"/>
          <w:b/>
          <w:sz w:val="24"/>
        </w:rPr>
      </w:pPr>
      <w:r w:rsidRPr="0046475B">
        <w:rPr>
          <w:rFonts w:ascii="Palatino Linotype" w:eastAsia="Palatino Linotype" w:hAnsi="Palatino Linotype" w:cs="Palatino Linotype"/>
          <w:b/>
          <w:sz w:val="24"/>
          <w:szCs w:val="24"/>
        </w:rPr>
        <w:t>Los formatos del Presupuesto Basado en Resultados (</w:t>
      </w:r>
      <w:proofErr w:type="spellStart"/>
      <w:r w:rsidRPr="0046475B">
        <w:rPr>
          <w:rFonts w:ascii="Palatino Linotype" w:eastAsia="Palatino Linotype" w:hAnsi="Palatino Linotype" w:cs="Palatino Linotype"/>
          <w:b/>
          <w:sz w:val="24"/>
          <w:szCs w:val="24"/>
        </w:rPr>
        <w:t>PbR</w:t>
      </w:r>
      <w:proofErr w:type="spellEnd"/>
      <w:r w:rsidRPr="0046475B">
        <w:rPr>
          <w:rFonts w:ascii="Palatino Linotype" w:eastAsia="Palatino Linotype" w:hAnsi="Palatino Linotype" w:cs="Palatino Linotype"/>
          <w:b/>
          <w:sz w:val="24"/>
          <w:szCs w:val="24"/>
        </w:rPr>
        <w:t xml:space="preserve">), que integran el proyecto del Presupuesto de Egresos asignado al Hospital Municipal Tecámac “Lic. Cesar Camacho </w:t>
      </w:r>
      <w:proofErr w:type="spellStart"/>
      <w:r w:rsidRPr="0046475B">
        <w:rPr>
          <w:rFonts w:ascii="Palatino Linotype" w:eastAsia="Palatino Linotype" w:hAnsi="Palatino Linotype" w:cs="Palatino Linotype"/>
          <w:b/>
          <w:sz w:val="24"/>
          <w:szCs w:val="24"/>
        </w:rPr>
        <w:t>Quiróz</w:t>
      </w:r>
      <w:proofErr w:type="spellEnd"/>
      <w:r w:rsidRPr="0046475B">
        <w:rPr>
          <w:rFonts w:ascii="Palatino Linotype" w:eastAsia="Palatino Linotype" w:hAnsi="Palatino Linotype" w:cs="Palatino Linotype"/>
          <w:b/>
          <w:sz w:val="24"/>
          <w:szCs w:val="24"/>
        </w:rPr>
        <w:t>” del Instituto de Salud del Estado de México, en los ejercicios 2018, 2019, 2020, 2021 y 2022.</w:t>
      </w:r>
    </w:p>
    <w:p w14:paraId="74575ADB" w14:textId="77777777" w:rsidR="00943D91" w:rsidRPr="0046475B" w:rsidRDefault="00943D91" w:rsidP="00943D91">
      <w:pPr>
        <w:spacing w:after="0" w:line="360" w:lineRule="auto"/>
        <w:jc w:val="both"/>
        <w:rPr>
          <w:rFonts w:ascii="Palatino Linotype" w:eastAsia="Palatino Linotype" w:hAnsi="Palatino Linotype" w:cs="Palatino Linotype"/>
          <w:sz w:val="24"/>
          <w:szCs w:val="24"/>
        </w:rPr>
      </w:pPr>
    </w:p>
    <w:p w14:paraId="238C5BFD" w14:textId="65046303" w:rsidR="00943D91" w:rsidRPr="0046475B" w:rsidRDefault="00943D91" w:rsidP="00943D91">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5AB1C975" w14:textId="77777777" w:rsidR="00943D91" w:rsidRPr="0046475B" w:rsidRDefault="00943D91" w:rsidP="00943D91">
      <w:pPr>
        <w:spacing w:after="0" w:line="360" w:lineRule="auto"/>
        <w:jc w:val="both"/>
        <w:rPr>
          <w:rFonts w:ascii="Palatino Linotype" w:eastAsia="Palatino Linotype" w:hAnsi="Palatino Linotype" w:cs="Palatino Linotype"/>
          <w:sz w:val="24"/>
          <w:szCs w:val="24"/>
        </w:rPr>
      </w:pPr>
    </w:p>
    <w:p w14:paraId="718A7175" w14:textId="77777777" w:rsidR="00943D91" w:rsidRPr="0046475B" w:rsidRDefault="00943D91" w:rsidP="00943D91">
      <w:pPr>
        <w:numPr>
          <w:ilvl w:val="0"/>
          <w:numId w:val="4"/>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R E S U E L V E:</w:t>
      </w:r>
    </w:p>
    <w:p w14:paraId="672F7B2E" w14:textId="77777777" w:rsidR="00943D91" w:rsidRPr="0046475B" w:rsidRDefault="00943D91" w:rsidP="00943D91">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23958049" w14:textId="52E08EF8" w:rsidR="00943D91" w:rsidRPr="0046475B" w:rsidRDefault="00943D91" w:rsidP="00943D91">
      <w:pPr>
        <w:spacing w:after="0" w:line="360" w:lineRule="auto"/>
        <w:jc w:val="both"/>
        <w:rPr>
          <w:rFonts w:ascii="Palatino Linotype" w:eastAsia="Palatino Linotype" w:hAnsi="Palatino Linotype" w:cs="Palatino Linotype"/>
          <w:b/>
          <w:sz w:val="24"/>
          <w:szCs w:val="24"/>
        </w:rPr>
      </w:pPr>
      <w:r w:rsidRPr="0046475B">
        <w:rPr>
          <w:rFonts w:ascii="Palatino Linotype" w:eastAsia="Palatino Linotype" w:hAnsi="Palatino Linotype" w:cs="Palatino Linotype"/>
          <w:b/>
          <w:sz w:val="24"/>
          <w:szCs w:val="24"/>
        </w:rPr>
        <w:t xml:space="preserve">Primero. </w:t>
      </w:r>
      <w:r w:rsidRPr="0046475B">
        <w:rPr>
          <w:rFonts w:ascii="Palatino Linotype" w:eastAsia="Palatino Linotype" w:hAnsi="Palatino Linotype" w:cs="Palatino Linotype"/>
          <w:sz w:val="24"/>
          <w:szCs w:val="24"/>
        </w:rPr>
        <w:t xml:space="preserve">Resultan </w:t>
      </w:r>
      <w:r w:rsidRPr="0046475B">
        <w:rPr>
          <w:rFonts w:ascii="Palatino Linotype" w:eastAsia="Palatino Linotype" w:hAnsi="Palatino Linotype" w:cs="Palatino Linotype"/>
          <w:b/>
          <w:sz w:val="24"/>
          <w:szCs w:val="24"/>
        </w:rPr>
        <w:t>fundadas</w:t>
      </w:r>
      <w:r w:rsidRPr="0046475B">
        <w:rPr>
          <w:rFonts w:ascii="Palatino Linotype" w:eastAsia="Palatino Linotype" w:hAnsi="Palatino Linotype" w:cs="Palatino Linotype"/>
          <w:sz w:val="24"/>
          <w:szCs w:val="24"/>
        </w:rPr>
        <w:t xml:space="preserve"> las</w:t>
      </w:r>
      <w:r w:rsidRPr="0046475B">
        <w:rPr>
          <w:rFonts w:ascii="Palatino Linotype" w:eastAsia="Palatino Linotype" w:hAnsi="Palatino Linotype" w:cs="Palatino Linotype"/>
          <w:b/>
          <w:sz w:val="24"/>
          <w:szCs w:val="24"/>
        </w:rPr>
        <w:t xml:space="preserve"> </w:t>
      </w:r>
      <w:r w:rsidRPr="0046475B">
        <w:rPr>
          <w:rFonts w:ascii="Palatino Linotype" w:eastAsia="Palatino Linotype" w:hAnsi="Palatino Linotype" w:cs="Palatino Linotype"/>
          <w:sz w:val="24"/>
          <w:szCs w:val="24"/>
        </w:rPr>
        <w:t xml:space="preserve">razones o motivos de inconformidad hechos valer por la parte </w:t>
      </w:r>
      <w:r w:rsidRPr="0046475B">
        <w:rPr>
          <w:rFonts w:ascii="Palatino Linotype" w:eastAsia="Palatino Linotype" w:hAnsi="Palatino Linotype" w:cs="Palatino Linotype"/>
          <w:b/>
          <w:sz w:val="24"/>
          <w:szCs w:val="24"/>
        </w:rPr>
        <w:t>Recurrente</w:t>
      </w:r>
      <w:r w:rsidRPr="0046475B">
        <w:rPr>
          <w:rFonts w:ascii="Palatino Linotype" w:eastAsia="Palatino Linotype" w:hAnsi="Palatino Linotype" w:cs="Palatino Linotype"/>
          <w:sz w:val="24"/>
          <w:szCs w:val="24"/>
        </w:rPr>
        <w:t xml:space="preserve"> en el Recurso de Revisión </w:t>
      </w:r>
      <w:r w:rsidRPr="0046475B">
        <w:rPr>
          <w:rFonts w:ascii="Palatino Linotype" w:eastAsia="Palatino Linotype" w:hAnsi="Palatino Linotype" w:cs="Palatino Linotype"/>
          <w:b/>
          <w:sz w:val="24"/>
          <w:szCs w:val="24"/>
        </w:rPr>
        <w:t xml:space="preserve">06734/INFOEM/IP/RR/2023; </w:t>
      </w:r>
      <w:r w:rsidRPr="0046475B">
        <w:rPr>
          <w:rFonts w:ascii="Palatino Linotype" w:eastAsia="Palatino Linotype" w:hAnsi="Palatino Linotype" w:cs="Palatino Linotype"/>
          <w:sz w:val="24"/>
          <w:szCs w:val="24"/>
        </w:rPr>
        <w:t xml:space="preserve">por lo que, en términos del Considerando </w:t>
      </w:r>
      <w:r w:rsidRPr="0046475B">
        <w:rPr>
          <w:rFonts w:ascii="Palatino Linotype" w:eastAsia="Palatino Linotype" w:hAnsi="Palatino Linotype" w:cs="Palatino Linotype"/>
          <w:b/>
          <w:sz w:val="24"/>
          <w:szCs w:val="24"/>
        </w:rPr>
        <w:t>Cuarto</w:t>
      </w:r>
      <w:r w:rsidRPr="0046475B">
        <w:rPr>
          <w:rFonts w:ascii="Palatino Linotype" w:eastAsia="Palatino Linotype" w:hAnsi="Palatino Linotype" w:cs="Palatino Linotype"/>
          <w:sz w:val="24"/>
          <w:szCs w:val="24"/>
        </w:rPr>
        <w:t xml:space="preserve"> de la presente resolución se </w:t>
      </w:r>
      <w:r w:rsidRPr="0046475B">
        <w:rPr>
          <w:rFonts w:ascii="Palatino Linotype" w:eastAsia="Palatino Linotype" w:hAnsi="Palatino Linotype" w:cs="Palatino Linotype"/>
          <w:b/>
          <w:sz w:val="24"/>
          <w:szCs w:val="24"/>
        </w:rPr>
        <w:t xml:space="preserve">Modifica </w:t>
      </w:r>
      <w:r w:rsidRPr="0046475B">
        <w:rPr>
          <w:rFonts w:ascii="Palatino Linotype" w:eastAsia="Palatino Linotype" w:hAnsi="Palatino Linotype" w:cs="Palatino Linotype"/>
          <w:sz w:val="24"/>
          <w:szCs w:val="24"/>
        </w:rPr>
        <w:t xml:space="preserve">la respuesta emitida por el </w:t>
      </w:r>
      <w:r w:rsidRPr="0046475B">
        <w:rPr>
          <w:rFonts w:ascii="Palatino Linotype" w:eastAsia="Palatino Linotype" w:hAnsi="Palatino Linotype" w:cs="Palatino Linotype"/>
          <w:b/>
          <w:sz w:val="24"/>
          <w:szCs w:val="24"/>
        </w:rPr>
        <w:t xml:space="preserve">Sujeto Obligado. </w:t>
      </w:r>
    </w:p>
    <w:p w14:paraId="39672B90" w14:textId="77777777" w:rsidR="00943D91" w:rsidRPr="0046475B" w:rsidRDefault="00943D91" w:rsidP="00943D91">
      <w:pPr>
        <w:spacing w:after="0" w:line="360" w:lineRule="auto"/>
        <w:jc w:val="both"/>
        <w:rPr>
          <w:rFonts w:ascii="Palatino Linotype" w:eastAsia="Palatino Linotype" w:hAnsi="Palatino Linotype" w:cs="Palatino Linotype"/>
          <w:b/>
          <w:sz w:val="24"/>
          <w:szCs w:val="24"/>
        </w:rPr>
      </w:pPr>
    </w:p>
    <w:p w14:paraId="45FF123F" w14:textId="172D250E" w:rsidR="00943D91" w:rsidRPr="0046475B" w:rsidRDefault="00943D91" w:rsidP="00943D91">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 xml:space="preserve">Segundo. </w:t>
      </w:r>
      <w:r w:rsidRPr="0046475B">
        <w:rPr>
          <w:rFonts w:ascii="Palatino Linotype" w:eastAsia="Palatino Linotype" w:hAnsi="Palatino Linotype" w:cs="Palatino Linotype"/>
          <w:sz w:val="24"/>
          <w:szCs w:val="24"/>
        </w:rPr>
        <w:t xml:space="preserve">Se </w:t>
      </w:r>
      <w:r w:rsidRPr="0046475B">
        <w:rPr>
          <w:rFonts w:ascii="Palatino Linotype" w:eastAsia="Palatino Linotype" w:hAnsi="Palatino Linotype" w:cs="Palatino Linotype"/>
          <w:b/>
          <w:sz w:val="24"/>
          <w:szCs w:val="24"/>
        </w:rPr>
        <w:t>ordena</w:t>
      </w:r>
      <w:r w:rsidRPr="0046475B">
        <w:rPr>
          <w:rFonts w:ascii="Palatino Linotype" w:eastAsia="Palatino Linotype" w:hAnsi="Palatino Linotype" w:cs="Palatino Linotype"/>
          <w:sz w:val="24"/>
          <w:szCs w:val="24"/>
        </w:rPr>
        <w:t xml:space="preserve"> al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 xml:space="preserve"> que, en términos de</w:t>
      </w:r>
      <w:r w:rsidR="008075A3" w:rsidRPr="0046475B">
        <w:rPr>
          <w:rFonts w:ascii="Palatino Linotype" w:eastAsia="Palatino Linotype" w:hAnsi="Palatino Linotype" w:cs="Palatino Linotype"/>
          <w:sz w:val="24"/>
          <w:szCs w:val="24"/>
        </w:rPr>
        <w:t xml:space="preserve">l </w:t>
      </w:r>
      <w:r w:rsidRPr="0046475B">
        <w:rPr>
          <w:rFonts w:ascii="Palatino Linotype" w:eastAsia="Palatino Linotype" w:hAnsi="Palatino Linotype" w:cs="Palatino Linotype"/>
          <w:sz w:val="24"/>
          <w:szCs w:val="24"/>
        </w:rPr>
        <w:t xml:space="preserve">Considerando </w:t>
      </w:r>
      <w:r w:rsidR="008075A3" w:rsidRPr="0046475B">
        <w:rPr>
          <w:rFonts w:ascii="Palatino Linotype" w:eastAsia="Palatino Linotype" w:hAnsi="Palatino Linotype" w:cs="Palatino Linotype"/>
          <w:b/>
          <w:sz w:val="24"/>
          <w:szCs w:val="24"/>
        </w:rPr>
        <w:t xml:space="preserve">Cuarto, </w:t>
      </w:r>
      <w:r w:rsidRPr="0046475B">
        <w:rPr>
          <w:rFonts w:ascii="Palatino Linotype" w:eastAsia="Palatino Linotype" w:hAnsi="Palatino Linotype" w:cs="Palatino Linotype"/>
          <w:sz w:val="24"/>
          <w:szCs w:val="24"/>
        </w:rPr>
        <w:t>haga entrega vía Sistema de Acceso a la Información Mexiquense, lo siguiente:</w:t>
      </w:r>
    </w:p>
    <w:p w14:paraId="656BDA0B" w14:textId="77777777" w:rsidR="00943D91" w:rsidRPr="0046475B" w:rsidRDefault="00943D91" w:rsidP="00943D91">
      <w:pPr>
        <w:spacing w:after="0" w:line="360" w:lineRule="auto"/>
        <w:jc w:val="both"/>
        <w:rPr>
          <w:rFonts w:ascii="Palatino Linotype" w:eastAsia="Palatino Linotype" w:hAnsi="Palatino Linotype" w:cs="Palatino Linotype"/>
          <w:sz w:val="24"/>
          <w:szCs w:val="24"/>
        </w:rPr>
      </w:pPr>
    </w:p>
    <w:p w14:paraId="669D25CC" w14:textId="77777777" w:rsidR="00B958E8" w:rsidRPr="0046475B" w:rsidRDefault="00B958E8" w:rsidP="00B958E8">
      <w:pPr>
        <w:pStyle w:val="Prrafodelista"/>
        <w:numPr>
          <w:ilvl w:val="0"/>
          <w:numId w:val="20"/>
        </w:numPr>
        <w:pBdr>
          <w:top w:val="nil"/>
          <w:left w:val="nil"/>
          <w:bottom w:val="nil"/>
          <w:right w:val="nil"/>
          <w:between w:val="nil"/>
        </w:pBdr>
        <w:spacing w:after="0" w:line="360" w:lineRule="auto"/>
        <w:jc w:val="both"/>
        <w:rPr>
          <w:rFonts w:ascii="Palatino Linotype" w:eastAsia="Palatino Linotype" w:hAnsi="Palatino Linotype" w:cs="Palatino Linotype"/>
          <w:b/>
          <w:sz w:val="24"/>
        </w:rPr>
      </w:pPr>
      <w:r w:rsidRPr="0046475B">
        <w:rPr>
          <w:rFonts w:ascii="Palatino Linotype" w:eastAsia="Palatino Linotype" w:hAnsi="Palatino Linotype" w:cs="Palatino Linotype"/>
          <w:b/>
          <w:sz w:val="24"/>
          <w:szCs w:val="24"/>
        </w:rPr>
        <w:t>Los formatos del Presupuesto Basado en Resultados (</w:t>
      </w:r>
      <w:proofErr w:type="spellStart"/>
      <w:r w:rsidRPr="0046475B">
        <w:rPr>
          <w:rFonts w:ascii="Palatino Linotype" w:eastAsia="Palatino Linotype" w:hAnsi="Palatino Linotype" w:cs="Palatino Linotype"/>
          <w:b/>
          <w:sz w:val="24"/>
          <w:szCs w:val="24"/>
        </w:rPr>
        <w:t>PbR</w:t>
      </w:r>
      <w:proofErr w:type="spellEnd"/>
      <w:r w:rsidRPr="0046475B">
        <w:rPr>
          <w:rFonts w:ascii="Palatino Linotype" w:eastAsia="Palatino Linotype" w:hAnsi="Palatino Linotype" w:cs="Palatino Linotype"/>
          <w:b/>
          <w:sz w:val="24"/>
          <w:szCs w:val="24"/>
        </w:rPr>
        <w:t xml:space="preserve">), que integran el proyecto del Presupuesto de Egresos asignado al Hospital Municipal Tecámac “Lic. Cesar Camacho </w:t>
      </w:r>
      <w:proofErr w:type="spellStart"/>
      <w:r w:rsidRPr="0046475B">
        <w:rPr>
          <w:rFonts w:ascii="Palatino Linotype" w:eastAsia="Palatino Linotype" w:hAnsi="Palatino Linotype" w:cs="Palatino Linotype"/>
          <w:b/>
          <w:sz w:val="24"/>
          <w:szCs w:val="24"/>
        </w:rPr>
        <w:t>Quiróz</w:t>
      </w:r>
      <w:proofErr w:type="spellEnd"/>
      <w:r w:rsidRPr="0046475B">
        <w:rPr>
          <w:rFonts w:ascii="Palatino Linotype" w:eastAsia="Palatino Linotype" w:hAnsi="Palatino Linotype" w:cs="Palatino Linotype"/>
          <w:b/>
          <w:sz w:val="24"/>
          <w:szCs w:val="24"/>
        </w:rPr>
        <w:t>” del Instituto de Salud del Estado de México, en los ejercicios 2018, 2019, 2020, 2021 y 2022.</w:t>
      </w:r>
    </w:p>
    <w:p w14:paraId="1C4700E7" w14:textId="77777777" w:rsidR="00943D91" w:rsidRPr="0046475B" w:rsidRDefault="00943D91" w:rsidP="00943D91">
      <w:pPr>
        <w:pStyle w:val="Prrafodelista"/>
        <w:pBdr>
          <w:top w:val="nil"/>
          <w:left w:val="nil"/>
          <w:bottom w:val="nil"/>
          <w:right w:val="nil"/>
          <w:between w:val="nil"/>
        </w:pBdr>
        <w:spacing w:after="0" w:line="360" w:lineRule="auto"/>
        <w:ind w:left="567"/>
        <w:jc w:val="both"/>
        <w:rPr>
          <w:rFonts w:ascii="Palatino Linotype" w:eastAsia="Palatino Linotype" w:hAnsi="Palatino Linotype" w:cs="Palatino Linotype"/>
          <w:sz w:val="12"/>
        </w:rPr>
      </w:pPr>
    </w:p>
    <w:p w14:paraId="5731228D" w14:textId="77777777" w:rsidR="00943D91" w:rsidRPr="0046475B" w:rsidRDefault="00943D91" w:rsidP="00943D91">
      <w:pPr>
        <w:tabs>
          <w:tab w:val="left" w:pos="284"/>
        </w:tabs>
        <w:spacing w:after="0" w:line="276" w:lineRule="auto"/>
        <w:ind w:left="284" w:right="-93"/>
        <w:jc w:val="both"/>
        <w:rPr>
          <w:rFonts w:ascii="Palatino Linotype" w:eastAsia="Palatino Linotype" w:hAnsi="Palatino Linotype" w:cs="Palatino Linotype"/>
          <w:b/>
          <w:sz w:val="24"/>
          <w:szCs w:val="24"/>
        </w:rPr>
      </w:pPr>
    </w:p>
    <w:p w14:paraId="130755B1" w14:textId="77777777" w:rsidR="00943D91" w:rsidRPr="0046475B" w:rsidRDefault="00943D91" w:rsidP="00943D91">
      <w:pPr>
        <w:spacing w:after="0" w:line="360" w:lineRule="auto"/>
        <w:jc w:val="both"/>
        <w:rPr>
          <w:rFonts w:ascii="Times New Roman" w:eastAsia="Times New Roman" w:hAnsi="Times New Roman" w:cs="Times New Roman"/>
          <w:sz w:val="24"/>
          <w:szCs w:val="24"/>
        </w:rPr>
      </w:pPr>
      <w:r w:rsidRPr="0046475B">
        <w:rPr>
          <w:rFonts w:ascii="Palatino Linotype" w:eastAsia="Palatino Linotype" w:hAnsi="Palatino Linotype" w:cs="Palatino Linotype"/>
          <w:b/>
          <w:sz w:val="24"/>
          <w:szCs w:val="24"/>
        </w:rPr>
        <w:t>Tercero.</w:t>
      </w:r>
      <w:r w:rsidRPr="0046475B">
        <w:rPr>
          <w:rFonts w:ascii="Palatino Linotype" w:eastAsia="Palatino Linotype" w:hAnsi="Palatino Linotype" w:cs="Palatino Linotype"/>
          <w:b/>
          <w:sz w:val="32"/>
          <w:szCs w:val="32"/>
        </w:rPr>
        <w:t xml:space="preserve">  </w:t>
      </w:r>
      <w:r w:rsidRPr="0046475B">
        <w:rPr>
          <w:rFonts w:ascii="Palatino Linotype" w:eastAsia="Palatino Linotype" w:hAnsi="Palatino Linotype" w:cs="Palatino Linotype"/>
          <w:b/>
          <w:sz w:val="24"/>
          <w:szCs w:val="24"/>
        </w:rPr>
        <w:t>Notifíquese,</w:t>
      </w:r>
      <w:r w:rsidRPr="0046475B">
        <w:rPr>
          <w:rFonts w:ascii="Palatino Linotype" w:eastAsia="Palatino Linotype" w:hAnsi="Palatino Linotype" w:cs="Palatino Linotype"/>
          <w:b/>
          <w:sz w:val="32"/>
          <w:szCs w:val="32"/>
        </w:rPr>
        <w:t xml:space="preserve"> </w:t>
      </w:r>
      <w:r w:rsidRPr="0046475B">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w:t>
      </w:r>
      <w:r w:rsidRPr="0046475B">
        <w:rPr>
          <w:rFonts w:ascii="Palatino Linotype" w:eastAsia="Palatino Linotype" w:hAnsi="Palatino Linotype" w:cs="Palatino Linotype"/>
          <w:sz w:val="24"/>
          <w:szCs w:val="24"/>
        </w:rPr>
        <w:lastRenderedPageBreak/>
        <w:t>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46475B">
        <w:rPr>
          <w:rFonts w:ascii="Times New Roman" w:eastAsia="Times New Roman" w:hAnsi="Times New Roman" w:cs="Times New Roman"/>
          <w:sz w:val="24"/>
          <w:szCs w:val="24"/>
        </w:rPr>
        <w:t>.</w:t>
      </w:r>
    </w:p>
    <w:p w14:paraId="1B6F2B6A" w14:textId="77777777" w:rsidR="00943D91" w:rsidRPr="0046475B" w:rsidRDefault="00943D91" w:rsidP="00943D91">
      <w:pPr>
        <w:spacing w:after="0" w:line="360" w:lineRule="auto"/>
        <w:jc w:val="both"/>
        <w:rPr>
          <w:rFonts w:ascii="Times New Roman" w:eastAsia="Times New Roman" w:hAnsi="Times New Roman" w:cs="Times New Roman"/>
          <w:sz w:val="24"/>
          <w:szCs w:val="24"/>
        </w:rPr>
      </w:pPr>
    </w:p>
    <w:p w14:paraId="12E13942" w14:textId="77777777" w:rsidR="00943D91" w:rsidRPr="0046475B" w:rsidRDefault="00943D91" w:rsidP="00943D91">
      <w:pPr>
        <w:spacing w:after="0" w:line="360" w:lineRule="auto"/>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Cuarto.</w:t>
      </w:r>
      <w:r w:rsidRPr="0046475B">
        <w:rPr>
          <w:rFonts w:ascii="Palatino Linotype" w:eastAsia="Palatino Linotype" w:hAnsi="Palatino Linotype" w:cs="Palatino Linotype"/>
          <w:b/>
          <w:sz w:val="32"/>
          <w:szCs w:val="32"/>
        </w:rPr>
        <w:t xml:space="preserve"> </w:t>
      </w:r>
      <w:r w:rsidRPr="0046475B">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46475B">
        <w:rPr>
          <w:rFonts w:ascii="Palatino Linotype" w:eastAsia="Palatino Linotype" w:hAnsi="Palatino Linotype" w:cs="Palatino Linotype"/>
          <w:b/>
          <w:sz w:val="24"/>
          <w:szCs w:val="24"/>
        </w:rPr>
        <w:t>Sujeto Obligado</w:t>
      </w:r>
      <w:r w:rsidRPr="0046475B">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55E51D8" w14:textId="77777777" w:rsidR="00943D91" w:rsidRPr="0046475B" w:rsidRDefault="00943D91" w:rsidP="00943D91">
      <w:pPr>
        <w:spacing w:after="0" w:line="360" w:lineRule="auto"/>
        <w:jc w:val="both"/>
        <w:rPr>
          <w:rFonts w:ascii="Palatino Linotype" w:eastAsia="Palatino Linotype" w:hAnsi="Palatino Linotype" w:cs="Palatino Linotype"/>
          <w:sz w:val="24"/>
          <w:szCs w:val="24"/>
        </w:rPr>
      </w:pPr>
    </w:p>
    <w:p w14:paraId="6E76C680" w14:textId="77777777" w:rsidR="00943D91" w:rsidRPr="0046475B" w:rsidRDefault="00943D91" w:rsidP="00943D91">
      <w:pPr>
        <w:spacing w:after="0" w:line="360" w:lineRule="auto"/>
        <w:ind w:right="49"/>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b/>
          <w:sz w:val="24"/>
          <w:szCs w:val="24"/>
        </w:rPr>
        <w:t>Quinto. Notifíquese vía SAIMEX</w:t>
      </w:r>
      <w:r w:rsidRPr="0046475B">
        <w:rPr>
          <w:rFonts w:ascii="Palatino Linotype" w:eastAsia="Palatino Linotype" w:hAnsi="Palatino Linotype" w:cs="Palatino Linotype"/>
          <w:sz w:val="24"/>
          <w:szCs w:val="24"/>
        </w:rPr>
        <w:t>,</w:t>
      </w:r>
      <w:r w:rsidRPr="0046475B">
        <w:rPr>
          <w:rFonts w:ascii="Palatino Linotype" w:eastAsia="Palatino Linotype" w:hAnsi="Palatino Linotype" w:cs="Palatino Linotype"/>
          <w:b/>
          <w:sz w:val="24"/>
          <w:szCs w:val="24"/>
        </w:rPr>
        <w:t xml:space="preserve"> </w:t>
      </w:r>
      <w:r w:rsidRPr="0046475B">
        <w:rPr>
          <w:rFonts w:ascii="Palatino Linotype" w:eastAsia="Palatino Linotype" w:hAnsi="Palatino Linotype" w:cs="Palatino Linotype"/>
          <w:sz w:val="24"/>
          <w:szCs w:val="24"/>
        </w:rPr>
        <w:t xml:space="preserve">a la parte </w:t>
      </w:r>
      <w:r w:rsidRPr="0046475B">
        <w:rPr>
          <w:rFonts w:ascii="Palatino Linotype" w:eastAsia="Palatino Linotype" w:hAnsi="Palatino Linotype" w:cs="Palatino Linotype"/>
          <w:b/>
          <w:sz w:val="24"/>
          <w:szCs w:val="24"/>
        </w:rPr>
        <w:t>Recurrente</w:t>
      </w:r>
      <w:r w:rsidRPr="0046475B">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19C75864" w14:textId="77777777" w:rsidR="00245E90" w:rsidRPr="0046475B" w:rsidRDefault="00245E90" w:rsidP="00245E90">
      <w:pPr>
        <w:spacing w:after="0" w:line="360" w:lineRule="auto"/>
        <w:jc w:val="both"/>
        <w:rPr>
          <w:rFonts w:ascii="Palatino Linotype" w:eastAsia="Palatino Linotype" w:hAnsi="Palatino Linotype" w:cs="Palatino Linotype"/>
          <w:sz w:val="24"/>
          <w:szCs w:val="24"/>
        </w:rPr>
      </w:pPr>
    </w:p>
    <w:p w14:paraId="0F96BEBC" w14:textId="49CE5133"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w:t>
      </w:r>
      <w:r w:rsidRPr="0046475B">
        <w:rPr>
          <w:rFonts w:ascii="Palatino Linotype" w:eastAsia="Palatino Linotype" w:hAnsi="Palatino Linotype" w:cs="Palatino Linotype"/>
          <w:sz w:val="24"/>
          <w:szCs w:val="24"/>
        </w:rPr>
        <w:lastRenderedPageBreak/>
        <w:t xml:space="preserve">GUSTAVO PARRA NORIEGA Y GUADALUPE RAMÍREZ PEÑA; EN LA </w:t>
      </w:r>
      <w:r w:rsidR="002C341D" w:rsidRPr="0046475B">
        <w:rPr>
          <w:rFonts w:ascii="Palatino Linotype" w:eastAsia="Palatino Linotype" w:hAnsi="Palatino Linotype" w:cs="Palatino Linotype"/>
          <w:sz w:val="24"/>
          <w:szCs w:val="24"/>
        </w:rPr>
        <w:t>SÉPTIMA SESIÓN</w:t>
      </w:r>
      <w:r w:rsidRPr="0046475B">
        <w:rPr>
          <w:rFonts w:ascii="Palatino Linotype" w:eastAsia="Palatino Linotype" w:hAnsi="Palatino Linotype" w:cs="Palatino Linotype"/>
          <w:sz w:val="24"/>
          <w:szCs w:val="24"/>
        </w:rPr>
        <w:t xml:space="preserve"> ORDINARIA CELEBRADA EL </w:t>
      </w:r>
      <w:r w:rsidR="003167D6" w:rsidRPr="0046475B">
        <w:rPr>
          <w:rFonts w:ascii="Palatino Linotype" w:eastAsia="Palatino Linotype" w:hAnsi="Palatino Linotype" w:cs="Palatino Linotype"/>
          <w:sz w:val="24"/>
          <w:szCs w:val="24"/>
        </w:rPr>
        <w:t>VEINTI</w:t>
      </w:r>
      <w:r w:rsidR="002C341D" w:rsidRPr="0046475B">
        <w:rPr>
          <w:rFonts w:ascii="Palatino Linotype" w:eastAsia="Palatino Linotype" w:hAnsi="Palatino Linotype" w:cs="Palatino Linotype"/>
          <w:sz w:val="24"/>
          <w:szCs w:val="24"/>
        </w:rPr>
        <w:t>OCHO</w:t>
      </w:r>
      <w:r w:rsidRPr="0046475B">
        <w:rPr>
          <w:rFonts w:ascii="Palatino Linotype" w:eastAsia="Palatino Linotype" w:hAnsi="Palatino Linotype" w:cs="Palatino Linotype"/>
          <w:sz w:val="24"/>
          <w:szCs w:val="24"/>
        </w:rPr>
        <w:t xml:space="preserve"> DE </w:t>
      </w:r>
      <w:r w:rsidR="002C341D" w:rsidRPr="0046475B">
        <w:rPr>
          <w:rFonts w:ascii="Palatino Linotype" w:eastAsia="Palatino Linotype" w:hAnsi="Palatino Linotype" w:cs="Palatino Linotype"/>
          <w:sz w:val="24"/>
          <w:szCs w:val="24"/>
        </w:rPr>
        <w:t>FEBRERO</w:t>
      </w:r>
      <w:r w:rsidRPr="0046475B">
        <w:rPr>
          <w:rFonts w:ascii="Palatino Linotype" w:eastAsia="Palatino Linotype" w:hAnsi="Palatino Linotype" w:cs="Palatino Linotype"/>
          <w:sz w:val="24"/>
          <w:szCs w:val="24"/>
        </w:rPr>
        <w:t xml:space="preserve"> DE DOS MIL VEINTICUATRO, ANTE EL SECRETARIO TÉCNICO DEL PLENO ALEXIS TAPIA RAMÍREZ.</w:t>
      </w:r>
    </w:p>
    <w:p w14:paraId="1805378F" w14:textId="0B0DF1F7" w:rsidR="00AB69A1" w:rsidRPr="0046475B" w:rsidRDefault="0046475B" w:rsidP="00AC7450">
      <w:pPr>
        <w:spacing w:after="0" w:line="360" w:lineRule="auto"/>
        <w:ind w:right="-93"/>
        <w:jc w:val="both"/>
        <w:rPr>
          <w:rFonts w:ascii="Palatino Linotype" w:eastAsia="Palatino Linotype" w:hAnsi="Palatino Linotype" w:cs="Palatino Linotype"/>
          <w:sz w:val="24"/>
          <w:szCs w:val="24"/>
        </w:rPr>
      </w:pPr>
      <w:r w:rsidRPr="0046475B">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5B8F2A9B" wp14:editId="0BE14BCF">
                <wp:simplePos x="0" y="0"/>
                <wp:positionH relativeFrom="margin">
                  <wp:align>right</wp:align>
                </wp:positionH>
                <wp:positionV relativeFrom="paragraph">
                  <wp:posOffset>5715</wp:posOffset>
                </wp:positionV>
                <wp:extent cx="5695950" cy="631507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5695950" cy="6315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8FBDF" id="Conector recto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3pt,.45pt" to="845.8pt,4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" strokecolor="#5b9bd5 [3204]" strokeweight=".5pt">
                <v:stroke joinstyle="miter"/>
                <w10:wrap anchorx="margin"/>
              </v:line>
            </w:pict>
          </mc:Fallback>
        </mc:AlternateContent>
      </w:r>
    </w:p>
    <w:p w14:paraId="1B3123FF"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473EA635"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497B1E6A"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134A9636"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2F7156F5"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2A21B778"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6A882E7D"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056C5E96"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2975468F"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132099EB"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64BD8829"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561D8B26"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46700D1E"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53B40958"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3CD75FD1"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2D83AF84"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2FF12595"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513B9BAC"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76CFE774"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20EF4268" w14:textId="77777777" w:rsidR="00AB69A1" w:rsidRPr="0046475B" w:rsidRDefault="00AB69A1" w:rsidP="00AC7450">
      <w:pPr>
        <w:spacing w:after="0" w:line="360" w:lineRule="auto"/>
        <w:ind w:right="-93"/>
        <w:jc w:val="both"/>
        <w:rPr>
          <w:rFonts w:ascii="Palatino Linotype" w:eastAsia="Palatino Linotype" w:hAnsi="Palatino Linotype" w:cs="Palatino Linotype"/>
          <w:sz w:val="24"/>
          <w:szCs w:val="24"/>
        </w:rPr>
      </w:pPr>
    </w:p>
    <w:p w14:paraId="251FF3F0"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55DDF628"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3F3950AC"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14D89ECB"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55509016"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0EB47AA1"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3CD135C6"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4108CB1D"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0964FDBE"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02670C36"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464C3135"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7408A3EE"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0A85E4F7"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4DAD82D0"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1480506A"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1999A6BC" w14:textId="77777777" w:rsidR="00AC7450" w:rsidRPr="0046475B" w:rsidRDefault="00AC7450" w:rsidP="00AC7450">
      <w:pPr>
        <w:spacing w:after="0" w:line="360" w:lineRule="auto"/>
        <w:ind w:right="-93"/>
        <w:jc w:val="both"/>
        <w:rPr>
          <w:rFonts w:ascii="Palatino Linotype" w:eastAsia="Palatino Linotype" w:hAnsi="Palatino Linotype" w:cs="Palatino Linotype"/>
          <w:sz w:val="24"/>
          <w:szCs w:val="24"/>
        </w:rPr>
      </w:pPr>
    </w:p>
    <w:p w14:paraId="369E44ED" w14:textId="77777777" w:rsidR="00E72F01" w:rsidRPr="0046475B" w:rsidRDefault="00E72F01">
      <w:pPr>
        <w:spacing w:after="0" w:line="360" w:lineRule="auto"/>
        <w:ind w:right="-93"/>
        <w:jc w:val="both"/>
        <w:rPr>
          <w:rFonts w:ascii="Palatino Linotype" w:eastAsia="Palatino Linotype" w:hAnsi="Palatino Linotype" w:cs="Palatino Linotype"/>
          <w:sz w:val="24"/>
          <w:szCs w:val="24"/>
        </w:rPr>
      </w:pPr>
    </w:p>
    <w:sectPr w:rsidR="00E72F01" w:rsidRPr="0046475B">
      <w:headerReference w:type="default" r:id="rId12"/>
      <w:footerReference w:type="default" r:id="rId13"/>
      <w:headerReference w:type="first" r:id="rId14"/>
      <w:footerReference w:type="first" r:id="rId15"/>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A3F3" w14:textId="77777777" w:rsidR="00536D79" w:rsidRDefault="00536D79">
      <w:pPr>
        <w:spacing w:after="0" w:line="240" w:lineRule="auto"/>
      </w:pPr>
      <w:r>
        <w:separator/>
      </w:r>
    </w:p>
  </w:endnote>
  <w:endnote w:type="continuationSeparator" w:id="0">
    <w:p w14:paraId="59D70D22" w14:textId="77777777" w:rsidR="00536D79" w:rsidRDefault="0053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CA55" w14:textId="77777777" w:rsidR="00B52508" w:rsidRDefault="00B5250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602F1">
      <w:rPr>
        <w:b/>
        <w:noProof/>
        <w:color w:val="000000"/>
        <w:sz w:val="24"/>
        <w:szCs w:val="24"/>
      </w:rPr>
      <w:t>44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602F1">
      <w:rPr>
        <w:b/>
        <w:noProof/>
        <w:color w:val="000000"/>
        <w:sz w:val="24"/>
        <w:szCs w:val="24"/>
      </w:rPr>
      <w:t>46</w:t>
    </w:r>
    <w:r>
      <w:rPr>
        <w:b/>
        <w:color w:val="000000"/>
        <w:sz w:val="24"/>
        <w:szCs w:val="24"/>
      </w:rPr>
      <w:fldChar w:fldCharType="end"/>
    </w:r>
  </w:p>
  <w:p w14:paraId="0AC206CF" w14:textId="77777777" w:rsidR="00B52508" w:rsidRDefault="00B5250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12" w14:textId="77777777" w:rsidR="00B52508" w:rsidRDefault="00B5250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602F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602F1">
      <w:rPr>
        <w:b/>
        <w:noProof/>
        <w:color w:val="000000"/>
        <w:sz w:val="24"/>
        <w:szCs w:val="24"/>
      </w:rPr>
      <w:t>46</w:t>
    </w:r>
    <w:r>
      <w:rPr>
        <w:b/>
        <w:color w:val="000000"/>
        <w:sz w:val="24"/>
        <w:szCs w:val="24"/>
      </w:rPr>
      <w:fldChar w:fldCharType="end"/>
    </w:r>
  </w:p>
  <w:p w14:paraId="63CD5C27" w14:textId="77777777" w:rsidR="00B52508" w:rsidRDefault="00B5250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5856" w14:textId="77777777" w:rsidR="00536D79" w:rsidRDefault="00536D79">
      <w:pPr>
        <w:spacing w:after="0" w:line="240" w:lineRule="auto"/>
      </w:pPr>
      <w:r>
        <w:separator/>
      </w:r>
    </w:p>
  </w:footnote>
  <w:footnote w:type="continuationSeparator" w:id="0">
    <w:p w14:paraId="3327073C" w14:textId="77777777" w:rsidR="00536D79" w:rsidRDefault="00536D79">
      <w:pPr>
        <w:spacing w:after="0" w:line="240" w:lineRule="auto"/>
      </w:pPr>
      <w:r>
        <w:continuationSeparator/>
      </w:r>
    </w:p>
  </w:footnote>
  <w:footnote w:id="1">
    <w:p w14:paraId="77D2EBE8" w14:textId="77777777" w:rsidR="00B52508" w:rsidRDefault="00B52508" w:rsidP="00AC745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1B125E1" w14:textId="77777777" w:rsidR="00B52508" w:rsidRDefault="00B52508" w:rsidP="00AC745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40719A8" w14:textId="77777777" w:rsidR="00B52508" w:rsidRDefault="00B52508" w:rsidP="00AC7450">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F7011AF" w14:textId="77777777" w:rsidR="00B52508" w:rsidRDefault="00B52508" w:rsidP="00AC745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391A8576" w14:textId="1C3B4441" w:rsidR="006A29CE" w:rsidRDefault="006A29CE">
      <w:pPr>
        <w:pStyle w:val="Textonotapie"/>
      </w:pPr>
      <w:r>
        <w:rPr>
          <w:rStyle w:val="Refdenotaalpie"/>
        </w:rPr>
        <w:footnoteRef/>
      </w:r>
      <w:r>
        <w:t xml:space="preserve"> </w:t>
      </w:r>
      <w:r w:rsidRPr="006A29CE">
        <w:t>https://legislacion.edomex.gob.mx/sites/legislacion.edomex.gob.mx/files/files/pdf/gct/2010/mar016.PDF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861D" w14:textId="77777777" w:rsidR="00B52508" w:rsidRDefault="00B52508">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558A153F" wp14:editId="2D5DEDD3">
          <wp:simplePos x="0" y="0"/>
          <wp:positionH relativeFrom="column">
            <wp:posOffset>-746121</wp:posOffset>
          </wp:positionH>
          <wp:positionV relativeFrom="paragraph">
            <wp:posOffset>-448306</wp:posOffset>
          </wp:positionV>
          <wp:extent cx="7809876" cy="10165823"/>
          <wp:effectExtent l="0" t="0" r="0" b="0"/>
          <wp:wrapNone/>
          <wp:docPr id="214310818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a"/>
      <w:tblW w:w="5603" w:type="dxa"/>
      <w:tblInd w:w="3611" w:type="dxa"/>
      <w:tblLayout w:type="fixed"/>
      <w:tblLook w:val="0400" w:firstRow="0" w:lastRow="0" w:firstColumn="0" w:lastColumn="0" w:noHBand="0" w:noVBand="1"/>
    </w:tblPr>
    <w:tblGrid>
      <w:gridCol w:w="2551"/>
      <w:gridCol w:w="3052"/>
    </w:tblGrid>
    <w:tr w:rsidR="00B52508" w14:paraId="3C2586E7" w14:textId="77777777">
      <w:tc>
        <w:tcPr>
          <w:tcW w:w="2551" w:type="dxa"/>
          <w:vAlign w:val="center"/>
        </w:tcPr>
        <w:p w14:paraId="42C0BF08"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76D6E18" w14:textId="36EB44A6" w:rsidR="00B52508" w:rsidRDefault="00B52508" w:rsidP="003878D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06734/INFOEM/IP/RR/2023</w:t>
          </w:r>
        </w:p>
      </w:tc>
    </w:tr>
    <w:tr w:rsidR="00B52508" w14:paraId="05C4ECF7" w14:textId="77777777">
      <w:trPr>
        <w:trHeight w:val="228"/>
      </w:trPr>
      <w:tc>
        <w:tcPr>
          <w:tcW w:w="2551" w:type="dxa"/>
          <w:vAlign w:val="center"/>
        </w:tcPr>
        <w:p w14:paraId="06B5333F"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07BBDDE"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62FE083" w14:textId="25C6D528" w:rsidR="00B52508" w:rsidRDefault="00B52508" w:rsidP="00475BA2">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3878D4">
            <w:rPr>
              <w:rFonts w:ascii="Palatino Linotype" w:eastAsia="Palatino Linotype" w:hAnsi="Palatino Linotype" w:cs="Palatino Linotype"/>
              <w:b/>
              <w:bCs/>
              <w:color w:val="000000"/>
            </w:rPr>
            <w:t>Instituto de Salud del Estado de México</w:t>
          </w:r>
        </w:p>
      </w:tc>
    </w:tr>
    <w:tr w:rsidR="00B52508" w14:paraId="45DEC445" w14:textId="77777777">
      <w:tc>
        <w:tcPr>
          <w:tcW w:w="2551" w:type="dxa"/>
          <w:vAlign w:val="center"/>
        </w:tcPr>
        <w:p w14:paraId="6EC37E5E"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CD3D6A8"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E1C71B9" w14:textId="77777777" w:rsidR="00B52508" w:rsidRDefault="00B5250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70CA" w14:textId="77777777" w:rsidR="00B52508" w:rsidRDefault="00B52508">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7798CA0" wp14:editId="7D31AF21">
          <wp:simplePos x="0" y="0"/>
          <wp:positionH relativeFrom="column">
            <wp:posOffset>-713101</wp:posOffset>
          </wp:positionH>
          <wp:positionV relativeFrom="paragraph">
            <wp:posOffset>-154936</wp:posOffset>
          </wp:positionV>
          <wp:extent cx="7809876" cy="10165823"/>
          <wp:effectExtent l="0" t="0" r="0" b="0"/>
          <wp:wrapNone/>
          <wp:docPr id="214310818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9"/>
      <w:tblW w:w="5603" w:type="dxa"/>
      <w:tblInd w:w="3611" w:type="dxa"/>
      <w:tblLayout w:type="fixed"/>
      <w:tblLook w:val="0400" w:firstRow="0" w:lastRow="0" w:firstColumn="0" w:lastColumn="0" w:noHBand="0" w:noVBand="1"/>
    </w:tblPr>
    <w:tblGrid>
      <w:gridCol w:w="2551"/>
      <w:gridCol w:w="3052"/>
    </w:tblGrid>
    <w:tr w:rsidR="00B52508" w14:paraId="35BF79C3" w14:textId="77777777">
      <w:tc>
        <w:tcPr>
          <w:tcW w:w="2551" w:type="dxa"/>
          <w:vAlign w:val="center"/>
        </w:tcPr>
        <w:p w14:paraId="21F9BD51"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4E08E4B" w14:textId="1D22642C" w:rsidR="00B52508" w:rsidRDefault="00B52508" w:rsidP="001279B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06734/INFOEM/IP/RR/2023</w:t>
          </w:r>
        </w:p>
      </w:tc>
    </w:tr>
    <w:tr w:rsidR="00B52508" w14:paraId="00143224" w14:textId="77777777">
      <w:tc>
        <w:tcPr>
          <w:tcW w:w="2551" w:type="dxa"/>
          <w:vAlign w:val="center"/>
        </w:tcPr>
        <w:p w14:paraId="0DAEEF41"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B1D5A0C" w14:textId="77777777" w:rsidR="00B52508" w:rsidRDefault="00B52508">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B52508" w14:paraId="232C9E59" w14:textId="77777777">
      <w:trPr>
        <w:trHeight w:val="228"/>
      </w:trPr>
      <w:tc>
        <w:tcPr>
          <w:tcW w:w="2551" w:type="dxa"/>
          <w:vAlign w:val="center"/>
        </w:tcPr>
        <w:p w14:paraId="21D42FE6"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43E5376"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614B33A" w14:textId="702AC5FD" w:rsidR="00B52508" w:rsidRDefault="00B52508" w:rsidP="00475BA2">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sidRPr="001279B1">
            <w:rPr>
              <w:rFonts w:ascii="Palatino Linotype" w:eastAsia="Palatino Linotype" w:hAnsi="Palatino Linotype" w:cs="Palatino Linotype"/>
              <w:b/>
              <w:color w:val="000000"/>
            </w:rPr>
            <w:t>Instituto de Salud del Estado de México</w:t>
          </w:r>
        </w:p>
      </w:tc>
    </w:tr>
    <w:tr w:rsidR="00B52508" w14:paraId="2A911ED0" w14:textId="77777777">
      <w:tc>
        <w:tcPr>
          <w:tcW w:w="2551" w:type="dxa"/>
          <w:vAlign w:val="center"/>
        </w:tcPr>
        <w:p w14:paraId="01C393DA"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70BCBAA" w14:textId="77777777" w:rsidR="00B52508" w:rsidRDefault="00B5250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C57EB2E" w14:textId="77777777" w:rsidR="00B52508" w:rsidRDefault="00B52508">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014"/>
    <w:multiLevelType w:val="multilevel"/>
    <w:tmpl w:val="5D48F57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4900EC"/>
    <w:multiLevelType w:val="multilevel"/>
    <w:tmpl w:val="2564F9F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0B4514FB"/>
    <w:multiLevelType w:val="hybridMultilevel"/>
    <w:tmpl w:val="C352B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C33EBB"/>
    <w:multiLevelType w:val="hybridMultilevel"/>
    <w:tmpl w:val="89305E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21D1129"/>
    <w:multiLevelType w:val="hybridMultilevel"/>
    <w:tmpl w:val="1C30B2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1EE44D40"/>
    <w:multiLevelType w:val="multilevel"/>
    <w:tmpl w:val="AAACF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1123BF"/>
    <w:multiLevelType w:val="multilevel"/>
    <w:tmpl w:val="2F42421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7328F"/>
    <w:multiLevelType w:val="hybridMultilevel"/>
    <w:tmpl w:val="C72ED7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AD5C67"/>
    <w:multiLevelType w:val="hybridMultilevel"/>
    <w:tmpl w:val="BF14F1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0D3350"/>
    <w:multiLevelType w:val="hybridMultilevel"/>
    <w:tmpl w:val="6442953E"/>
    <w:lvl w:ilvl="0" w:tplc="E9089422">
      <w:numFmt w:val="bullet"/>
      <w:lvlText w:val="-"/>
      <w:lvlJc w:val="left"/>
      <w:pPr>
        <w:ind w:left="360" w:hanging="360"/>
      </w:pPr>
      <w:rPr>
        <w:rFonts w:ascii="Palatino Linotype" w:eastAsia="Palatino Linotype" w:hAnsi="Palatino Linotype"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7D0620D"/>
    <w:multiLevelType w:val="multilevel"/>
    <w:tmpl w:val="CCA2E6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trike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F038AF"/>
    <w:multiLevelType w:val="multilevel"/>
    <w:tmpl w:val="B67E8E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B53D02"/>
    <w:multiLevelType w:val="hybridMultilevel"/>
    <w:tmpl w:val="500A21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FBD6CA3"/>
    <w:multiLevelType w:val="multilevel"/>
    <w:tmpl w:val="E0B401B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C910A64"/>
    <w:multiLevelType w:val="multilevel"/>
    <w:tmpl w:val="823A57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33E2A7F"/>
    <w:multiLevelType w:val="multilevel"/>
    <w:tmpl w:val="0DBE8C6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4A0FC1"/>
    <w:multiLevelType w:val="multilevel"/>
    <w:tmpl w:val="2BE8AE4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8" w15:restartNumberingAfterBreak="0">
    <w:nsid w:val="607B10C4"/>
    <w:multiLevelType w:val="multilevel"/>
    <w:tmpl w:val="D76CCA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54240F"/>
    <w:multiLevelType w:val="multilevel"/>
    <w:tmpl w:val="3D5EBB74"/>
    <w:lvl w:ilvl="0">
      <w:start w:val="8"/>
      <w:numFmt w:val="bullet"/>
      <w:lvlText w:val="-"/>
      <w:lvlJc w:val="left"/>
      <w:pPr>
        <w:ind w:left="360" w:hanging="360"/>
      </w:pPr>
      <w:rPr>
        <w:rFonts w:ascii="Palatino Linotype" w:eastAsia="Palatino Linotype" w:hAnsi="Palatino Linotype" w:cs="Palatino Linotype"/>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30F7186"/>
    <w:multiLevelType w:val="multilevel"/>
    <w:tmpl w:val="E90AC5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58A2E70"/>
    <w:multiLevelType w:val="hybridMultilevel"/>
    <w:tmpl w:val="6B68EB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8DF6EA0"/>
    <w:multiLevelType w:val="hybridMultilevel"/>
    <w:tmpl w:val="22AC6606"/>
    <w:lvl w:ilvl="0" w:tplc="DAB867C4">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F821548"/>
    <w:multiLevelType w:val="hybridMultilevel"/>
    <w:tmpl w:val="223CA3C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C82A59"/>
    <w:multiLevelType w:val="hybridMultilevel"/>
    <w:tmpl w:val="B09AA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E422CF"/>
    <w:multiLevelType w:val="multilevel"/>
    <w:tmpl w:val="22A44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DD79DF"/>
    <w:multiLevelType w:val="multilevel"/>
    <w:tmpl w:val="40BCDD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5"/>
  </w:num>
  <w:num w:numId="2">
    <w:abstractNumId w:val="1"/>
  </w:num>
  <w:num w:numId="3">
    <w:abstractNumId w:val="26"/>
  </w:num>
  <w:num w:numId="4">
    <w:abstractNumId w:val="16"/>
  </w:num>
  <w:num w:numId="5">
    <w:abstractNumId w:val="18"/>
  </w:num>
  <w:num w:numId="6">
    <w:abstractNumId w:val="0"/>
  </w:num>
  <w:num w:numId="7">
    <w:abstractNumId w:val="14"/>
  </w:num>
  <w:num w:numId="8">
    <w:abstractNumId w:val="3"/>
  </w:num>
  <w:num w:numId="9">
    <w:abstractNumId w:val="7"/>
  </w:num>
  <w:num w:numId="10">
    <w:abstractNumId w:val="6"/>
  </w:num>
  <w:num w:numId="11">
    <w:abstractNumId w:val="25"/>
  </w:num>
  <w:num w:numId="12">
    <w:abstractNumId w:val="11"/>
  </w:num>
  <w:num w:numId="13">
    <w:abstractNumId w:val="12"/>
  </w:num>
  <w:num w:numId="14">
    <w:abstractNumId w:val="20"/>
  </w:num>
  <w:num w:numId="15">
    <w:abstractNumId w:val="17"/>
  </w:num>
  <w:num w:numId="16">
    <w:abstractNumId w:val="19"/>
  </w:num>
  <w:num w:numId="17">
    <w:abstractNumId w:val="22"/>
  </w:num>
  <w:num w:numId="18">
    <w:abstractNumId w:val="4"/>
  </w:num>
  <w:num w:numId="19">
    <w:abstractNumId w:val="9"/>
  </w:num>
  <w:num w:numId="20">
    <w:abstractNumId w:val="21"/>
  </w:num>
  <w:num w:numId="21">
    <w:abstractNumId w:val="24"/>
  </w:num>
  <w:num w:numId="22">
    <w:abstractNumId w:val="10"/>
  </w:num>
  <w:num w:numId="23">
    <w:abstractNumId w:val="5"/>
  </w:num>
  <w:num w:numId="24">
    <w:abstractNumId w:val="2"/>
  </w:num>
  <w:num w:numId="25">
    <w:abstractNumId w:val="8"/>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F01"/>
    <w:rsid w:val="00003382"/>
    <w:rsid w:val="00010808"/>
    <w:rsid w:val="00010D9A"/>
    <w:rsid w:val="00031727"/>
    <w:rsid w:val="0003285B"/>
    <w:rsid w:val="00034624"/>
    <w:rsid w:val="00040B75"/>
    <w:rsid w:val="000461E7"/>
    <w:rsid w:val="00047B94"/>
    <w:rsid w:val="00076E44"/>
    <w:rsid w:val="000819DD"/>
    <w:rsid w:val="00083FE4"/>
    <w:rsid w:val="00090ED8"/>
    <w:rsid w:val="000A381D"/>
    <w:rsid w:val="000A6643"/>
    <w:rsid w:val="000B265A"/>
    <w:rsid w:val="000B3FF3"/>
    <w:rsid w:val="000C78E4"/>
    <w:rsid w:val="000D25DE"/>
    <w:rsid w:val="000F0868"/>
    <w:rsid w:val="000F08AD"/>
    <w:rsid w:val="000F2988"/>
    <w:rsid w:val="000F59DD"/>
    <w:rsid w:val="001013AF"/>
    <w:rsid w:val="001036BF"/>
    <w:rsid w:val="00104F12"/>
    <w:rsid w:val="00122404"/>
    <w:rsid w:val="00124DC5"/>
    <w:rsid w:val="001269D0"/>
    <w:rsid w:val="001279B1"/>
    <w:rsid w:val="00127AD5"/>
    <w:rsid w:val="0013352F"/>
    <w:rsid w:val="00134EDB"/>
    <w:rsid w:val="00143F7B"/>
    <w:rsid w:val="00146054"/>
    <w:rsid w:val="00150A32"/>
    <w:rsid w:val="001557AB"/>
    <w:rsid w:val="00157019"/>
    <w:rsid w:val="00165DAB"/>
    <w:rsid w:val="001736F3"/>
    <w:rsid w:val="00175D0A"/>
    <w:rsid w:val="00182A8A"/>
    <w:rsid w:val="0019083F"/>
    <w:rsid w:val="001A4A93"/>
    <w:rsid w:val="001A7206"/>
    <w:rsid w:val="001B3CD9"/>
    <w:rsid w:val="001B57DA"/>
    <w:rsid w:val="001C1C0D"/>
    <w:rsid w:val="001C2855"/>
    <w:rsid w:val="001C356F"/>
    <w:rsid w:val="001C6B9B"/>
    <w:rsid w:val="001D56E9"/>
    <w:rsid w:val="001D5D35"/>
    <w:rsid w:val="001E02BF"/>
    <w:rsid w:val="001E0E3C"/>
    <w:rsid w:val="001F2DF1"/>
    <w:rsid w:val="001F7114"/>
    <w:rsid w:val="00206EA9"/>
    <w:rsid w:val="00210038"/>
    <w:rsid w:val="00210D3E"/>
    <w:rsid w:val="002262CB"/>
    <w:rsid w:val="002304A3"/>
    <w:rsid w:val="00232AD3"/>
    <w:rsid w:val="00233677"/>
    <w:rsid w:val="00234846"/>
    <w:rsid w:val="00245E90"/>
    <w:rsid w:val="00245EED"/>
    <w:rsid w:val="00253127"/>
    <w:rsid w:val="002602F1"/>
    <w:rsid w:val="00260A75"/>
    <w:rsid w:val="00263E74"/>
    <w:rsid w:val="002654ED"/>
    <w:rsid w:val="00267FE2"/>
    <w:rsid w:val="00280759"/>
    <w:rsid w:val="00286664"/>
    <w:rsid w:val="00286690"/>
    <w:rsid w:val="002A1707"/>
    <w:rsid w:val="002A1CAD"/>
    <w:rsid w:val="002A32E2"/>
    <w:rsid w:val="002B1A68"/>
    <w:rsid w:val="002B3F92"/>
    <w:rsid w:val="002C0250"/>
    <w:rsid w:val="002C0331"/>
    <w:rsid w:val="002C086F"/>
    <w:rsid w:val="002C3259"/>
    <w:rsid w:val="002C341D"/>
    <w:rsid w:val="002C73A7"/>
    <w:rsid w:val="002D318F"/>
    <w:rsid w:val="002D5D7A"/>
    <w:rsid w:val="002E131F"/>
    <w:rsid w:val="002E1BC8"/>
    <w:rsid w:val="002E4263"/>
    <w:rsid w:val="002E5BE8"/>
    <w:rsid w:val="002F08FE"/>
    <w:rsid w:val="002F26DF"/>
    <w:rsid w:val="002F44E4"/>
    <w:rsid w:val="002F796D"/>
    <w:rsid w:val="00301962"/>
    <w:rsid w:val="00312B7C"/>
    <w:rsid w:val="00312CC9"/>
    <w:rsid w:val="003167D6"/>
    <w:rsid w:val="00320DD7"/>
    <w:rsid w:val="003341DD"/>
    <w:rsid w:val="0034543B"/>
    <w:rsid w:val="00351505"/>
    <w:rsid w:val="00381921"/>
    <w:rsid w:val="00381ED0"/>
    <w:rsid w:val="003878D4"/>
    <w:rsid w:val="0039046C"/>
    <w:rsid w:val="003942C5"/>
    <w:rsid w:val="003A4F50"/>
    <w:rsid w:val="003A6F7F"/>
    <w:rsid w:val="003B36F1"/>
    <w:rsid w:val="003B58BE"/>
    <w:rsid w:val="003C1E66"/>
    <w:rsid w:val="003C7388"/>
    <w:rsid w:val="003D0A3C"/>
    <w:rsid w:val="003D46C2"/>
    <w:rsid w:val="003D74F8"/>
    <w:rsid w:val="003E036A"/>
    <w:rsid w:val="003E21F0"/>
    <w:rsid w:val="003E53D4"/>
    <w:rsid w:val="003F1435"/>
    <w:rsid w:val="003F38F6"/>
    <w:rsid w:val="004155B3"/>
    <w:rsid w:val="0043714A"/>
    <w:rsid w:val="0044253F"/>
    <w:rsid w:val="0044313D"/>
    <w:rsid w:val="00452AF3"/>
    <w:rsid w:val="0045491E"/>
    <w:rsid w:val="00463C8C"/>
    <w:rsid w:val="0046475B"/>
    <w:rsid w:val="004647E4"/>
    <w:rsid w:val="00475BA2"/>
    <w:rsid w:val="00491626"/>
    <w:rsid w:val="0049183E"/>
    <w:rsid w:val="00493D6E"/>
    <w:rsid w:val="004A0292"/>
    <w:rsid w:val="004A60DE"/>
    <w:rsid w:val="004B7D68"/>
    <w:rsid w:val="004C4CA7"/>
    <w:rsid w:val="004D5C31"/>
    <w:rsid w:val="004E03E9"/>
    <w:rsid w:val="004E2377"/>
    <w:rsid w:val="004F2F3D"/>
    <w:rsid w:val="004F56B1"/>
    <w:rsid w:val="00501B69"/>
    <w:rsid w:val="00506949"/>
    <w:rsid w:val="00516E5A"/>
    <w:rsid w:val="00517363"/>
    <w:rsid w:val="00522FAA"/>
    <w:rsid w:val="00527408"/>
    <w:rsid w:val="00527727"/>
    <w:rsid w:val="00535B7E"/>
    <w:rsid w:val="00536D79"/>
    <w:rsid w:val="00541AB5"/>
    <w:rsid w:val="00545743"/>
    <w:rsid w:val="00557537"/>
    <w:rsid w:val="005656E1"/>
    <w:rsid w:val="0056791C"/>
    <w:rsid w:val="00586F4C"/>
    <w:rsid w:val="00591323"/>
    <w:rsid w:val="00592404"/>
    <w:rsid w:val="00595ED8"/>
    <w:rsid w:val="005A2E4D"/>
    <w:rsid w:val="005A53BA"/>
    <w:rsid w:val="005B2288"/>
    <w:rsid w:val="005B32E0"/>
    <w:rsid w:val="005C4E0D"/>
    <w:rsid w:val="005C72E4"/>
    <w:rsid w:val="005E49C2"/>
    <w:rsid w:val="005F0A33"/>
    <w:rsid w:val="0060533E"/>
    <w:rsid w:val="006125C9"/>
    <w:rsid w:val="00615AC3"/>
    <w:rsid w:val="006251BD"/>
    <w:rsid w:val="00633DF1"/>
    <w:rsid w:val="006343C4"/>
    <w:rsid w:val="00640188"/>
    <w:rsid w:val="006448F1"/>
    <w:rsid w:val="00645481"/>
    <w:rsid w:val="00645F03"/>
    <w:rsid w:val="006521D6"/>
    <w:rsid w:val="00661D33"/>
    <w:rsid w:val="006670D2"/>
    <w:rsid w:val="006735AC"/>
    <w:rsid w:val="00676975"/>
    <w:rsid w:val="00684C0A"/>
    <w:rsid w:val="006853C3"/>
    <w:rsid w:val="006955EC"/>
    <w:rsid w:val="006A29CE"/>
    <w:rsid w:val="006A63D1"/>
    <w:rsid w:val="006B748D"/>
    <w:rsid w:val="006C6DB0"/>
    <w:rsid w:val="006D35BE"/>
    <w:rsid w:val="006E35CB"/>
    <w:rsid w:val="00716C55"/>
    <w:rsid w:val="00717B16"/>
    <w:rsid w:val="00723AE4"/>
    <w:rsid w:val="00727979"/>
    <w:rsid w:val="00736BFB"/>
    <w:rsid w:val="007506DD"/>
    <w:rsid w:val="00753E82"/>
    <w:rsid w:val="00763137"/>
    <w:rsid w:val="00763D28"/>
    <w:rsid w:val="00765CB7"/>
    <w:rsid w:val="0076698D"/>
    <w:rsid w:val="007756A3"/>
    <w:rsid w:val="00777CF8"/>
    <w:rsid w:val="00783EE9"/>
    <w:rsid w:val="00791539"/>
    <w:rsid w:val="0079338D"/>
    <w:rsid w:val="00793BB9"/>
    <w:rsid w:val="00796548"/>
    <w:rsid w:val="0079679B"/>
    <w:rsid w:val="007A16D6"/>
    <w:rsid w:val="007A474C"/>
    <w:rsid w:val="007B2355"/>
    <w:rsid w:val="007B7A14"/>
    <w:rsid w:val="007D64FE"/>
    <w:rsid w:val="007F4E29"/>
    <w:rsid w:val="007F5E75"/>
    <w:rsid w:val="007F6979"/>
    <w:rsid w:val="007F6E5E"/>
    <w:rsid w:val="008075A3"/>
    <w:rsid w:val="0081145A"/>
    <w:rsid w:val="00821A1F"/>
    <w:rsid w:val="0082506F"/>
    <w:rsid w:val="008437ED"/>
    <w:rsid w:val="00853453"/>
    <w:rsid w:val="008557E0"/>
    <w:rsid w:val="00862692"/>
    <w:rsid w:val="008641A7"/>
    <w:rsid w:val="008702C6"/>
    <w:rsid w:val="00870CF7"/>
    <w:rsid w:val="00880C09"/>
    <w:rsid w:val="008822D7"/>
    <w:rsid w:val="0088323A"/>
    <w:rsid w:val="00884E59"/>
    <w:rsid w:val="00891DD0"/>
    <w:rsid w:val="008A31EB"/>
    <w:rsid w:val="008B0133"/>
    <w:rsid w:val="008B1BF7"/>
    <w:rsid w:val="008D65F8"/>
    <w:rsid w:val="008D6806"/>
    <w:rsid w:val="008E63AF"/>
    <w:rsid w:val="00913C3A"/>
    <w:rsid w:val="009149A1"/>
    <w:rsid w:val="0092451C"/>
    <w:rsid w:val="00935758"/>
    <w:rsid w:val="00943D91"/>
    <w:rsid w:val="00944652"/>
    <w:rsid w:val="00944AE2"/>
    <w:rsid w:val="009460C5"/>
    <w:rsid w:val="0094626A"/>
    <w:rsid w:val="00952502"/>
    <w:rsid w:val="00952900"/>
    <w:rsid w:val="0095437A"/>
    <w:rsid w:val="0095659E"/>
    <w:rsid w:val="0096446E"/>
    <w:rsid w:val="0096562A"/>
    <w:rsid w:val="00971624"/>
    <w:rsid w:val="00973BAB"/>
    <w:rsid w:val="0098095F"/>
    <w:rsid w:val="00984E43"/>
    <w:rsid w:val="00985E79"/>
    <w:rsid w:val="009A0856"/>
    <w:rsid w:val="009B1325"/>
    <w:rsid w:val="009B220E"/>
    <w:rsid w:val="009B442B"/>
    <w:rsid w:val="009B54A7"/>
    <w:rsid w:val="009C0FD8"/>
    <w:rsid w:val="009D0BB7"/>
    <w:rsid w:val="009D2816"/>
    <w:rsid w:val="009D4E37"/>
    <w:rsid w:val="009D5591"/>
    <w:rsid w:val="009D6D9F"/>
    <w:rsid w:val="009E4955"/>
    <w:rsid w:val="009E6835"/>
    <w:rsid w:val="00A04D5F"/>
    <w:rsid w:val="00A26742"/>
    <w:rsid w:val="00A26ED7"/>
    <w:rsid w:val="00A3508C"/>
    <w:rsid w:val="00A4031C"/>
    <w:rsid w:val="00A4645F"/>
    <w:rsid w:val="00A51659"/>
    <w:rsid w:val="00A603E8"/>
    <w:rsid w:val="00A63417"/>
    <w:rsid w:val="00A639F3"/>
    <w:rsid w:val="00A6683B"/>
    <w:rsid w:val="00A743F7"/>
    <w:rsid w:val="00A77F3D"/>
    <w:rsid w:val="00A806FF"/>
    <w:rsid w:val="00A83D54"/>
    <w:rsid w:val="00AA2B1F"/>
    <w:rsid w:val="00AA375B"/>
    <w:rsid w:val="00AA3795"/>
    <w:rsid w:val="00AA3CA6"/>
    <w:rsid w:val="00AB2938"/>
    <w:rsid w:val="00AB36DA"/>
    <w:rsid w:val="00AB4DC2"/>
    <w:rsid w:val="00AB51C8"/>
    <w:rsid w:val="00AB69A1"/>
    <w:rsid w:val="00AB77F4"/>
    <w:rsid w:val="00AC7450"/>
    <w:rsid w:val="00AD2DFB"/>
    <w:rsid w:val="00AD506A"/>
    <w:rsid w:val="00AD7CFB"/>
    <w:rsid w:val="00AE29C6"/>
    <w:rsid w:val="00AE7654"/>
    <w:rsid w:val="00AF317A"/>
    <w:rsid w:val="00B01AC5"/>
    <w:rsid w:val="00B0217A"/>
    <w:rsid w:val="00B10441"/>
    <w:rsid w:val="00B1065C"/>
    <w:rsid w:val="00B1280E"/>
    <w:rsid w:val="00B17802"/>
    <w:rsid w:val="00B2109D"/>
    <w:rsid w:val="00B26E9B"/>
    <w:rsid w:val="00B27CB7"/>
    <w:rsid w:val="00B307C3"/>
    <w:rsid w:val="00B41512"/>
    <w:rsid w:val="00B47196"/>
    <w:rsid w:val="00B51CFC"/>
    <w:rsid w:val="00B52508"/>
    <w:rsid w:val="00B73F50"/>
    <w:rsid w:val="00B76047"/>
    <w:rsid w:val="00B9036D"/>
    <w:rsid w:val="00B91FF6"/>
    <w:rsid w:val="00B92325"/>
    <w:rsid w:val="00B958E8"/>
    <w:rsid w:val="00B966D7"/>
    <w:rsid w:val="00BA7B14"/>
    <w:rsid w:val="00BB394A"/>
    <w:rsid w:val="00BC56CE"/>
    <w:rsid w:val="00BD37A9"/>
    <w:rsid w:val="00BD60A5"/>
    <w:rsid w:val="00BE739F"/>
    <w:rsid w:val="00BF3DDE"/>
    <w:rsid w:val="00C01005"/>
    <w:rsid w:val="00C022D2"/>
    <w:rsid w:val="00C06325"/>
    <w:rsid w:val="00C1148C"/>
    <w:rsid w:val="00C15439"/>
    <w:rsid w:val="00C25757"/>
    <w:rsid w:val="00C265AB"/>
    <w:rsid w:val="00C36DD6"/>
    <w:rsid w:val="00C47A32"/>
    <w:rsid w:val="00C57596"/>
    <w:rsid w:val="00C66AC0"/>
    <w:rsid w:val="00C71B27"/>
    <w:rsid w:val="00C725F7"/>
    <w:rsid w:val="00C801B7"/>
    <w:rsid w:val="00C84C4C"/>
    <w:rsid w:val="00C92AF9"/>
    <w:rsid w:val="00C93094"/>
    <w:rsid w:val="00C97A73"/>
    <w:rsid w:val="00CA720F"/>
    <w:rsid w:val="00CB25DB"/>
    <w:rsid w:val="00CC35C4"/>
    <w:rsid w:val="00CC6978"/>
    <w:rsid w:val="00CC69E6"/>
    <w:rsid w:val="00CD16FA"/>
    <w:rsid w:val="00CD40CF"/>
    <w:rsid w:val="00CD4CE1"/>
    <w:rsid w:val="00CD71FE"/>
    <w:rsid w:val="00CE07E9"/>
    <w:rsid w:val="00CF2859"/>
    <w:rsid w:val="00CF5DCE"/>
    <w:rsid w:val="00D04200"/>
    <w:rsid w:val="00D15EB2"/>
    <w:rsid w:val="00D309E3"/>
    <w:rsid w:val="00D3299E"/>
    <w:rsid w:val="00D36979"/>
    <w:rsid w:val="00D44C7D"/>
    <w:rsid w:val="00D464EC"/>
    <w:rsid w:val="00D51F92"/>
    <w:rsid w:val="00D57864"/>
    <w:rsid w:val="00D65B8D"/>
    <w:rsid w:val="00D66C41"/>
    <w:rsid w:val="00D715EC"/>
    <w:rsid w:val="00D761D5"/>
    <w:rsid w:val="00D816CE"/>
    <w:rsid w:val="00D87897"/>
    <w:rsid w:val="00D91FEF"/>
    <w:rsid w:val="00D93C7B"/>
    <w:rsid w:val="00D975F4"/>
    <w:rsid w:val="00DA221A"/>
    <w:rsid w:val="00DA308E"/>
    <w:rsid w:val="00DA4E34"/>
    <w:rsid w:val="00DA61DB"/>
    <w:rsid w:val="00DB4B29"/>
    <w:rsid w:val="00DC7FD5"/>
    <w:rsid w:val="00DD2ED1"/>
    <w:rsid w:val="00DE6A4F"/>
    <w:rsid w:val="00DF2014"/>
    <w:rsid w:val="00DF2577"/>
    <w:rsid w:val="00DF3829"/>
    <w:rsid w:val="00DF60EA"/>
    <w:rsid w:val="00E0166C"/>
    <w:rsid w:val="00E02A49"/>
    <w:rsid w:val="00E1263D"/>
    <w:rsid w:val="00E16251"/>
    <w:rsid w:val="00E325E6"/>
    <w:rsid w:val="00E35FE1"/>
    <w:rsid w:val="00E45709"/>
    <w:rsid w:val="00E472F2"/>
    <w:rsid w:val="00E50F36"/>
    <w:rsid w:val="00E56FD8"/>
    <w:rsid w:val="00E63F74"/>
    <w:rsid w:val="00E70CF4"/>
    <w:rsid w:val="00E71993"/>
    <w:rsid w:val="00E72F01"/>
    <w:rsid w:val="00E74939"/>
    <w:rsid w:val="00E95E01"/>
    <w:rsid w:val="00EA4BAE"/>
    <w:rsid w:val="00EB244B"/>
    <w:rsid w:val="00EB4071"/>
    <w:rsid w:val="00EC4636"/>
    <w:rsid w:val="00ED21C2"/>
    <w:rsid w:val="00ED6302"/>
    <w:rsid w:val="00ED685C"/>
    <w:rsid w:val="00EF1EC1"/>
    <w:rsid w:val="00EF317F"/>
    <w:rsid w:val="00EF5C96"/>
    <w:rsid w:val="00F00AAB"/>
    <w:rsid w:val="00F01928"/>
    <w:rsid w:val="00F0766A"/>
    <w:rsid w:val="00F12171"/>
    <w:rsid w:val="00F22C63"/>
    <w:rsid w:val="00F33E7B"/>
    <w:rsid w:val="00F34FE2"/>
    <w:rsid w:val="00F371A1"/>
    <w:rsid w:val="00F413DB"/>
    <w:rsid w:val="00F42038"/>
    <w:rsid w:val="00F47720"/>
    <w:rsid w:val="00F50E48"/>
    <w:rsid w:val="00F514F3"/>
    <w:rsid w:val="00F565A5"/>
    <w:rsid w:val="00F60558"/>
    <w:rsid w:val="00F8410B"/>
    <w:rsid w:val="00F919DE"/>
    <w:rsid w:val="00F957D0"/>
    <w:rsid w:val="00FA3077"/>
    <w:rsid w:val="00FA30C0"/>
    <w:rsid w:val="00FA37D9"/>
    <w:rsid w:val="00FA54E7"/>
    <w:rsid w:val="00FA7FC9"/>
    <w:rsid w:val="00FD49B6"/>
    <w:rsid w:val="00FE1230"/>
    <w:rsid w:val="00FE6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6361"/>
  <w15:docId w15:val="{81FE25C3-D9CA-4E9D-9942-1AAC814C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E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5" w:type="dxa"/>
        <w:left w:w="15" w:type="dxa"/>
        <w:bottom w:w="15" w:type="dxa"/>
        <w:right w:w="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top w:w="15" w:type="dxa"/>
        <w:left w:w="115" w:type="dxa"/>
        <w:bottom w:w="15" w:type="dxa"/>
        <w:right w:w="115" w:type="dxa"/>
      </w:tblCellMar>
    </w:tblPr>
  </w:style>
  <w:style w:type="table" w:customStyle="1" w:styleId="a3">
    <w:basedOn w:val="TableNormal3"/>
    <w:tblPr>
      <w:tblStyleRowBandSize w:val="1"/>
      <w:tblStyleColBandSize w:val="1"/>
      <w:tblCellMar>
        <w:top w:w="15" w:type="dxa"/>
        <w:left w:w="115" w:type="dxa"/>
        <w:bottom w:w="15" w:type="dxa"/>
        <w:right w:w="115" w:type="dxa"/>
      </w:tblCellMar>
    </w:tblPr>
  </w:style>
  <w:style w:type="table" w:customStyle="1" w:styleId="a4">
    <w:basedOn w:val="TableNormal2"/>
    <w:tblPr>
      <w:tblStyleRowBandSize w:val="1"/>
      <w:tblStyleColBandSize w:val="1"/>
      <w:tblCellMar>
        <w:top w:w="15" w:type="dxa"/>
        <w:left w:w="115" w:type="dxa"/>
        <w:bottom w:w="15" w:type="dxa"/>
        <w:right w:w="115" w:type="dxa"/>
      </w:tblCellMar>
    </w:tblPr>
  </w:style>
  <w:style w:type="table" w:customStyle="1" w:styleId="a5">
    <w:basedOn w:val="TableNormal2"/>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5" w:type="dxa"/>
        <w:left w:w="115" w:type="dxa"/>
        <w:bottom w:w="15" w:type="dxa"/>
        <w:right w:w="115" w:type="dxa"/>
      </w:tblCellMar>
    </w:tblPr>
  </w:style>
  <w:style w:type="table" w:customStyle="1" w:styleId="a8">
    <w:basedOn w:val="TableNormal1"/>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004A02"/>
    <w:rPr>
      <w:color w:val="605E5C"/>
      <w:shd w:val="clear" w:color="auto" w:fill="E1DFDD"/>
    </w:rPr>
  </w:style>
  <w:style w:type="table" w:customStyle="1" w:styleId="a9">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1212">
      <w:bodyDiv w:val="1"/>
      <w:marLeft w:val="0"/>
      <w:marRight w:val="0"/>
      <w:marTop w:val="0"/>
      <w:marBottom w:val="0"/>
      <w:divBdr>
        <w:top w:val="none" w:sz="0" w:space="0" w:color="auto"/>
        <w:left w:val="none" w:sz="0" w:space="0" w:color="auto"/>
        <w:bottom w:val="none" w:sz="0" w:space="0" w:color="auto"/>
        <w:right w:val="none" w:sz="0" w:space="0" w:color="auto"/>
      </w:divBdr>
    </w:div>
    <w:div w:id="901255860">
      <w:bodyDiv w:val="1"/>
      <w:marLeft w:val="0"/>
      <w:marRight w:val="0"/>
      <w:marTop w:val="0"/>
      <w:marBottom w:val="0"/>
      <w:divBdr>
        <w:top w:val="none" w:sz="0" w:space="0" w:color="auto"/>
        <w:left w:val="none" w:sz="0" w:space="0" w:color="auto"/>
        <w:bottom w:val="none" w:sz="0" w:space="0" w:color="auto"/>
        <w:right w:val="none" w:sz="0" w:space="0" w:color="auto"/>
      </w:divBdr>
    </w:div>
    <w:div w:id="1552155708">
      <w:bodyDiv w:val="1"/>
      <w:marLeft w:val="0"/>
      <w:marRight w:val="0"/>
      <w:marTop w:val="0"/>
      <w:marBottom w:val="0"/>
      <w:divBdr>
        <w:top w:val="none" w:sz="0" w:space="0" w:color="auto"/>
        <w:left w:val="none" w:sz="0" w:space="0" w:color="auto"/>
        <w:bottom w:val="none" w:sz="0" w:space="0" w:color="auto"/>
        <w:right w:val="none" w:sz="0" w:space="0" w:color="auto"/>
      </w:divBdr>
      <w:divsChild>
        <w:div w:id="426656024">
          <w:marLeft w:val="0"/>
          <w:marRight w:val="0"/>
          <w:marTop w:val="0"/>
          <w:marBottom w:val="0"/>
          <w:divBdr>
            <w:top w:val="none" w:sz="0" w:space="0" w:color="auto"/>
            <w:left w:val="none" w:sz="0" w:space="0" w:color="auto"/>
            <w:bottom w:val="none" w:sz="0" w:space="0" w:color="auto"/>
            <w:right w:val="none" w:sz="0" w:space="0" w:color="auto"/>
          </w:divBdr>
        </w:div>
      </w:divsChild>
    </w:div>
    <w:div w:id="1967269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MWpJ6yODEtjyudOUtqhg0IrIw==">AMUW2mWCpBcVgczILfPDbHYYfhZ5FRPrPOCXojz/YgbkjqZB6EnjKFoZktdcyOu40B+FUs36RlpMRm/bsX5Rtqyv2hRkk/nEJ4okgb5ZgHfU5U9MLGXaPRXE5/UJSepf03QBIScZAxE5ukX1pDBWAlPmSHBerMLIzN4VDZxR1cUWuV8afKkqAPsPedRaLg3NCUzA0txMFWVCJwDCJ4qS0yJFgVT3lHgx/eBrwvbnA7khb3OONO4I8bOxv6CTOoVBPFVMVfYc33KHF/40OCjPVQr88mrE3w93DfAfuSsSVeRDyiAfQhaFE7LqZMU4ch8O/QSPm3qeeDLr88LcSuFUHklzEBm/RxqeSEfBk0bC2R+I070U6pnProfQDX+BIoeGHmDsCJIQyLS+yZ4dtRUxrBGtLDERZjXCnw==</go:docsCustomData>
</go:gDocsCustomXmlDataStorage>
</file>

<file path=customXml/itemProps1.xml><?xml version="1.0" encoding="utf-8"?>
<ds:datastoreItem xmlns:ds="http://schemas.openxmlformats.org/officeDocument/2006/customXml" ds:itemID="{828BAAB8-9F2D-43A5-9483-89F0CF0F03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10470</Words>
  <Characters>57586</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67921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2024-03-04T15:59:00Z</cp:lastPrinted>
  <dcterms:created xsi:type="dcterms:W3CDTF">2024-03-08T19:08:00Z</dcterms:created>
  <dcterms:modified xsi:type="dcterms:W3CDTF">2024-03-08T19:08:00Z</dcterms:modified>
</cp:coreProperties>
</file>