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9844" w14:textId="77777777" w:rsidR="00422C8E" w:rsidRDefault="00422C8E" w:rsidP="0041405C">
      <w:pPr>
        <w:tabs>
          <w:tab w:val="left" w:pos="1843"/>
        </w:tabs>
        <w:spacing w:after="0" w:line="360" w:lineRule="auto"/>
        <w:jc w:val="both"/>
        <w:rPr>
          <w:rFonts w:ascii="Palatino Linotype" w:hAnsi="Palatino Linotype" w:cs="Tahoma"/>
          <w:b/>
        </w:rPr>
      </w:pPr>
    </w:p>
    <w:p w14:paraId="4F4AAA78" w14:textId="5958004E"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D61E4B">
        <w:rPr>
          <w:rFonts w:ascii="Palatino Linotype" w:eastAsia="Palatino Linotype" w:hAnsi="Palatino Linotype" w:cs="Palatino Linotype"/>
          <w:b/>
        </w:rPr>
        <w:t>00931</w:t>
      </w:r>
      <w:r w:rsidRPr="00274A5F">
        <w:rPr>
          <w:rFonts w:ascii="Palatino Linotype" w:eastAsia="Palatino Linotype" w:hAnsi="Palatino Linotype" w:cs="Palatino Linotype"/>
          <w:b/>
        </w:rPr>
        <w:t>/INFOEM/IP/RR/202</w:t>
      </w:r>
      <w:r w:rsidR="00475548">
        <w:rPr>
          <w:rFonts w:ascii="Palatino Linotype" w:eastAsia="Palatino Linotype" w:hAnsi="Palatino Linotype" w:cs="Palatino Linotype"/>
          <w:b/>
        </w:rPr>
        <w:t>3</w:t>
      </w:r>
      <w:r w:rsidRPr="00274A5F">
        <w:rPr>
          <w:rFonts w:ascii="Palatino Linotype" w:hAnsi="Palatino Linotype"/>
          <w:b/>
          <w:lang w:val="es-MX"/>
        </w:rPr>
        <w:t>,</w:t>
      </w:r>
      <w:r w:rsidRPr="00274A5F">
        <w:rPr>
          <w:rFonts w:ascii="Palatino Linotype" w:hAnsi="Palatino Linotype" w:cs="Tahoma"/>
          <w:b/>
        </w:rPr>
        <w:t xml:space="preserve"> PROMOVIDO EN CONTRA DE</w:t>
      </w:r>
      <w:r w:rsidR="00B502EB">
        <w:rPr>
          <w:rFonts w:ascii="Palatino Linotype" w:hAnsi="Palatino Linotype" w:cs="Tahoma"/>
          <w:b/>
        </w:rPr>
        <w:t xml:space="preserve">L AYUNTAMIENTO DE </w:t>
      </w:r>
      <w:r w:rsidR="00D61E4B">
        <w:rPr>
          <w:rFonts w:ascii="Palatino Linotype" w:hAnsi="Palatino Linotype" w:cs="Tahoma"/>
          <w:b/>
        </w:rPr>
        <w:t>NEZAHUALCÓYOTL</w:t>
      </w:r>
      <w:r w:rsidR="00B502EB">
        <w:rPr>
          <w:rFonts w:ascii="Palatino Linotype" w:hAnsi="Palatino Linotype" w:cs="Tahoma"/>
          <w:b/>
        </w:rPr>
        <w:t>.</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7E84A2C0"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D61E4B">
        <w:rPr>
          <w:rFonts w:ascii="Palatino Linotype" w:eastAsia="Palatino Linotype" w:hAnsi="Palatino Linotype" w:cs="Palatino Linotype"/>
          <w:b/>
        </w:rPr>
        <w:t>00931</w:t>
      </w:r>
      <w:r w:rsidRPr="00274A5F">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00B502EB">
        <w:rPr>
          <w:rFonts w:ascii="Palatino Linotype" w:hAnsi="Palatino Linotype"/>
          <w:b/>
          <w:lang w:val="es-MX"/>
        </w:rPr>
        <w:t xml:space="preserve"> </w:t>
      </w:r>
      <w:r w:rsidR="00F7793C">
        <w:rPr>
          <w:rFonts w:ascii="Palatino Linotype" w:hAnsi="Palatino Linotype"/>
          <w:b/>
          <w:lang w:val="es-MX"/>
        </w:rPr>
        <w:t>que presenté conforme al criterio mayoritario del Pleno</w:t>
      </w:r>
      <w:r w:rsidR="00B502EB">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7F59319D" w14:textId="6B8DC1CE" w:rsidR="00222A61" w:rsidRDefault="00B502EB" w:rsidP="00222A61">
      <w:pPr>
        <w:spacing w:after="0" w:line="360" w:lineRule="auto"/>
        <w:jc w:val="both"/>
        <w:rPr>
          <w:rFonts w:ascii="Palatino Linotype" w:eastAsia="Palatino Linotype" w:hAnsi="Palatino Linotype" w:cs="Palatino Linotype"/>
        </w:rPr>
      </w:pPr>
      <w:r w:rsidRPr="000C73AC">
        <w:rPr>
          <w:rFonts w:ascii="Palatino Linotype" w:hAnsi="Palatino Linotype" w:cs="Tahoma"/>
        </w:rPr>
        <w:t>Como se desprende de la Resolución en comento, el Particular solicitó</w:t>
      </w:r>
      <w:r w:rsidR="00475548">
        <w:rPr>
          <w:rFonts w:ascii="Palatino Linotype" w:hAnsi="Palatino Linotype" w:cs="Tahoma"/>
        </w:rPr>
        <w:t xml:space="preserve">  </w:t>
      </w:r>
      <w:r w:rsidR="00D61E4B">
        <w:rPr>
          <w:rFonts w:ascii="Palatino Linotype" w:hAnsi="Palatino Linotype" w:cs="Tahoma"/>
        </w:rPr>
        <w:t>el soporte documental del procedimiento empleado para la adquisición de vehículos destinados para patrullas</w:t>
      </w:r>
      <w:r>
        <w:rPr>
          <w:rFonts w:ascii="Palatino Linotype" w:hAnsi="Palatino Linotype" w:cs="Tahoma"/>
        </w:rPr>
        <w:t xml:space="preserve">; </w:t>
      </w:r>
      <w:r w:rsidR="00475548">
        <w:rPr>
          <w:rFonts w:ascii="Palatino Linotype" w:hAnsi="Palatino Linotype" w:cs="Tahoma"/>
        </w:rPr>
        <w:t xml:space="preserve">por lo tanto, si bien se ordenó la entrega de la información solicitada, </w:t>
      </w:r>
      <w:r>
        <w:rPr>
          <w:rFonts w:ascii="Palatino Linotype" w:hAnsi="Palatino Linotype" w:cs="Tahoma"/>
        </w:rPr>
        <w:t xml:space="preserve">se precisó que, </w:t>
      </w:r>
      <w:r w:rsidR="00D61E4B" w:rsidRPr="00885298">
        <w:rPr>
          <w:rFonts w:ascii="Palatino Linotype" w:hAnsi="Palatino Linotype" w:cs="Tahoma"/>
          <w:iCs/>
        </w:rPr>
        <w:t xml:space="preserve">proporcionar la especificaciones y equipamiento de las patrullas, revelaría la tecnología, sistemas y equipos, con los que cuenta </w:t>
      </w:r>
      <w:r w:rsidR="00D61E4B">
        <w:rPr>
          <w:rFonts w:ascii="Palatino Linotype" w:hAnsi="Palatino Linotype" w:cs="Tahoma"/>
          <w:iCs/>
        </w:rPr>
        <w:t xml:space="preserve">la Dirección de Seguridad Pública, por lo tanto, se estimó que dicha información deberá </w:t>
      </w:r>
      <w:r>
        <w:rPr>
          <w:rFonts w:ascii="Palatino Linotype" w:eastAsia="Palatino Linotype" w:hAnsi="Palatino Linotype" w:cs="Palatino Linotype"/>
        </w:rPr>
        <w:t>clasificarse en términos de lo establecido por el artículo 140</w:t>
      </w:r>
      <w:r>
        <w:rPr>
          <w:rFonts w:ascii="Palatino Linotype" w:hAnsi="Palatino Linotype" w:cs="Tahoma"/>
          <w:color w:val="0D0D0D" w:themeColor="text1" w:themeTint="F2"/>
        </w:rPr>
        <w:t>,</w:t>
      </w:r>
      <w:r w:rsidR="00475548">
        <w:rPr>
          <w:rFonts w:ascii="Palatino Linotype" w:hAnsi="Palatino Linotype" w:cs="Tahoma"/>
          <w:color w:val="0D0D0D" w:themeColor="text1" w:themeTint="F2"/>
        </w:rPr>
        <w:t xml:space="preserve"> fracción IV,</w:t>
      </w:r>
      <w:r>
        <w:rPr>
          <w:rFonts w:ascii="Palatino Linotype" w:hAnsi="Palatino Linotype" w:cs="Tahoma"/>
          <w:color w:val="0D0D0D" w:themeColor="text1" w:themeTint="F2"/>
        </w:rPr>
        <w:t xml:space="preserve"> </w:t>
      </w:r>
      <w:r>
        <w:rPr>
          <w:rFonts w:ascii="Palatino Linotype" w:eastAsia="Palatino Linotype" w:hAnsi="Palatino Linotype" w:cs="Palatino Linotype"/>
        </w:rPr>
        <w:t>de la Ley de Transparencia y Acceso a la Información pública del Estado de México y Municipios</w:t>
      </w:r>
      <w:r w:rsidR="00CA2E6B">
        <w:rPr>
          <w:rFonts w:ascii="Palatino Linotype" w:eastAsia="Palatino Linotype" w:hAnsi="Palatino Linotype" w:cs="Palatino Linotype"/>
        </w:rPr>
        <w:t xml:space="preserve"> y </w:t>
      </w:r>
      <w:r w:rsidR="00222A61">
        <w:rPr>
          <w:rFonts w:ascii="Palatino Linotype" w:eastAsia="Palatino Linotype" w:hAnsi="Palatino Linotype" w:cs="Palatino Linotype"/>
        </w:rPr>
        <w:t>hacer entrega del acuerdo del Comité de Transparencia, por el cual se funde y motive la clasificación de la información como reservada.</w:t>
      </w:r>
    </w:p>
    <w:p w14:paraId="1A600599" w14:textId="0DD8B1BB" w:rsidR="00B502EB" w:rsidRDefault="00422C8E" w:rsidP="00B502EB">
      <w:pPr>
        <w:spacing w:after="0" w:line="360" w:lineRule="auto"/>
        <w:jc w:val="both"/>
        <w:rPr>
          <w:rFonts w:ascii="Palatino Linotype" w:hAnsi="Palatino Linotype" w:cs="Tahoma"/>
        </w:rPr>
      </w:pPr>
      <w:r>
        <w:rPr>
          <w:rFonts w:ascii="Palatino Linotype" w:eastAsia="Calibri" w:hAnsi="Palatino Linotype" w:cs="Tahoma"/>
        </w:rPr>
        <w:lastRenderedPageBreak/>
        <w:t>Por lo anterior</w:t>
      </w:r>
      <w:r w:rsidR="00B502EB" w:rsidRPr="00767A96">
        <w:rPr>
          <w:rFonts w:ascii="Palatino Linotype" w:eastAsia="Calibri" w:hAnsi="Palatino Linotype" w:cs="Tahoma"/>
        </w:rPr>
        <w:t xml:space="preserve">, emito </w:t>
      </w:r>
      <w:r w:rsidR="00B502EB">
        <w:rPr>
          <w:rFonts w:ascii="Palatino Linotype" w:eastAsia="Calibri" w:hAnsi="Palatino Linotype" w:cs="Tahoma"/>
        </w:rPr>
        <w:t>voto particular,</w:t>
      </w:r>
      <w:r w:rsidR="00130695">
        <w:rPr>
          <w:rFonts w:ascii="Palatino Linotype" w:eastAsia="Calibri" w:hAnsi="Palatino Linotype" w:cs="Tahoma"/>
        </w:rPr>
        <w:t xml:space="preserve"> </w:t>
      </w:r>
      <w:r w:rsidR="00475548">
        <w:rPr>
          <w:rFonts w:ascii="Palatino Linotype" w:eastAsia="Calibri" w:hAnsi="Palatino Linotype" w:cs="Tahoma"/>
        </w:rPr>
        <w:t xml:space="preserve">toda vez que </w:t>
      </w:r>
      <w:r>
        <w:rPr>
          <w:rFonts w:ascii="Palatino Linotype" w:eastAsia="Calibri" w:hAnsi="Palatino Linotype" w:cs="Tahoma"/>
        </w:rPr>
        <w:t xml:space="preserve">desde </w:t>
      </w:r>
      <w:r w:rsidR="00475548">
        <w:rPr>
          <w:rFonts w:ascii="Palatino Linotype" w:eastAsia="Calibri" w:hAnsi="Palatino Linotype" w:cs="Tahoma"/>
        </w:rPr>
        <w:t xml:space="preserve">mi consideración, </w:t>
      </w:r>
      <w:r w:rsidR="00B502EB">
        <w:rPr>
          <w:rFonts w:ascii="Palatino Linotype" w:hAnsi="Palatino Linotype" w:cs="Tahoma"/>
        </w:rPr>
        <w:t xml:space="preserve">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B502EB" w:rsidRPr="00885189">
        <w:rPr>
          <w:rFonts w:ascii="Palatino Linotype" w:hAnsi="Palatino Linotype" w:cs="Tahoma"/>
        </w:rPr>
        <w:t>Ley de Transparencia y Acceso a la Información Pública del Estado de México y Municipios</w:t>
      </w:r>
      <w:r w:rsidR="00B502EB">
        <w:rPr>
          <w:rFonts w:ascii="Palatino Linotype" w:hAnsi="Palatino Linotype" w:cs="Tahoma"/>
        </w:rPr>
        <w:t xml:space="preserve">, en relación con los </w:t>
      </w:r>
      <w:r w:rsidR="00B502EB" w:rsidRPr="00885189">
        <w:rPr>
          <w:rFonts w:ascii="Palatino Linotype" w:hAnsi="Palatino Linotype" w:cs="Tahoma"/>
        </w:rPr>
        <w:t>Lineamientos generales en materia de clasificación y desclasificación de la información, así como para la elaboración de versiones públicas.</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w:t>
      </w:r>
      <w:r w:rsidRPr="00274A5F">
        <w:rPr>
          <w:rFonts w:ascii="Palatino Linotype" w:hAnsi="Palatino Linotype" w:cs="Segoe UI"/>
        </w:rPr>
        <w:lastRenderedPageBreak/>
        <w:t xml:space="preserve">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w:t>
      </w:r>
      <w:r w:rsidRPr="00274A5F">
        <w:rPr>
          <w:rFonts w:ascii="Palatino Linotype" w:hAnsi="Palatino Linotype"/>
          <w:i/>
          <w:iCs/>
          <w:sz w:val="20"/>
          <w:szCs w:val="20"/>
          <w:lang w:eastAsia="es-MX"/>
        </w:rPr>
        <w:lastRenderedPageBreak/>
        <w:t>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5B5F48D1" w14:textId="1748C09D" w:rsidR="0041405C"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lastRenderedPageBreak/>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w:t>
      </w:r>
      <w:r w:rsidRPr="00274A5F">
        <w:rPr>
          <w:rFonts w:ascii="Palatino Linotype" w:hAnsi="Palatino Linotype" w:cs="Tahoma"/>
        </w:rPr>
        <w:lastRenderedPageBreak/>
        <w:t>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70C3816A" w14:textId="77777777" w:rsidR="00B502EB" w:rsidRPr="00274A5F" w:rsidRDefault="00B502EB" w:rsidP="00CA6576">
      <w:pPr>
        <w:spacing w:after="0" w:line="360" w:lineRule="auto"/>
        <w:jc w:val="both"/>
        <w:rPr>
          <w:rFonts w:ascii="Palatino Linotype" w:hAnsi="Palatino Linotype" w:cs="Tahoma"/>
        </w:rPr>
      </w:pP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 xml:space="preserve">De acuerdo con lo ya señalado por la Corte, si bien, no existe disposición que de manera textual determine que los Organismos Garantes tienen atribuciones para hacer la prueba de </w:t>
      </w:r>
      <w:r w:rsidRPr="00274A5F">
        <w:rPr>
          <w:rFonts w:ascii="Palatino Linotype" w:hAnsi="Palatino Linotype" w:cs="Tahoma"/>
        </w:rPr>
        <w:lastRenderedPageBreak/>
        <w:t>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71795170" w14:textId="304EBDD4" w:rsidR="0041405C" w:rsidRPr="00475548" w:rsidRDefault="00274A5F" w:rsidP="0041405C">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Bajo esa lógica, estimo que en el presente caso, si bien la naturaleza de la información solicitada en efecto es la de reservada </w:t>
      </w:r>
      <w:r w:rsidR="00846892">
        <w:rPr>
          <w:rFonts w:ascii="Palatino Linotype" w:eastAsia="Palatino Linotype" w:hAnsi="Palatino Linotype" w:cs="Palatino Linotype"/>
        </w:rPr>
        <w:t>en términos de</w:t>
      </w:r>
      <w:r w:rsidRPr="00274A5F">
        <w:rPr>
          <w:rFonts w:ascii="Palatino Linotype" w:eastAsia="Palatino Linotype" w:hAnsi="Palatino Linotype" w:cs="Palatino Linotype"/>
        </w:rPr>
        <w:t xml:space="preserve"> la Ley de Transparencia y Acceso a la Información Pública del Estado de México y Municipios, </w:t>
      </w:r>
      <w:r w:rsidR="00846892">
        <w:rPr>
          <w:rFonts w:ascii="Palatino Linotype" w:eastAsia="Palatino Linotype" w:hAnsi="Palatino Linotype" w:cs="Palatino Linotype"/>
        </w:rPr>
        <w:t xml:space="preserve">sin embargo, </w:t>
      </w:r>
      <w:r w:rsidRPr="00274A5F">
        <w:rPr>
          <w:rFonts w:ascii="Palatino Linotype" w:eastAsia="Palatino Linotype" w:hAnsi="Palatino Linotype" w:cs="Palatino Linotype"/>
        </w:rPr>
        <w:t>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r w:rsidR="00475548">
        <w:rPr>
          <w:rFonts w:ascii="Palatino Linotype" w:eastAsia="Palatino Linotype" w:hAnsi="Palatino Linotype" w:cs="Palatino Linotype"/>
        </w:rPr>
        <w:t>; por lo tanto,</w:t>
      </w:r>
      <w:r w:rsidR="0041405C" w:rsidRPr="00274A5F">
        <w:rPr>
          <w:rFonts w:ascii="Palatino Linotype" w:hAnsi="Palatino Linotype" w:cs="Tahoma"/>
        </w:rPr>
        <w:t xml:space="preserve"> se debe valorar el daño que causaría la divulgación de la información, con la finalidad de sustentar la reserva de la información y arribar a una determinación debidamente fundada y motivada que tenga como consecuencia la clasificación o no de la </w:t>
      </w:r>
      <w:r w:rsidR="00B826A6">
        <w:rPr>
          <w:rFonts w:ascii="Palatino Linotype" w:hAnsi="Palatino Linotype" w:cs="Tahoma"/>
        </w:rPr>
        <w:t>misma</w:t>
      </w:r>
      <w:r w:rsidR="0041405C" w:rsidRPr="00274A5F">
        <w:rPr>
          <w:rFonts w:ascii="Palatino Linotype" w:hAnsi="Palatino Linotype" w:cs="Tahoma"/>
        </w:rPr>
        <w:t xml:space="preserve">.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w:t>
      </w:r>
      <w:r w:rsidRPr="00274A5F">
        <w:rPr>
          <w:rFonts w:ascii="Palatino Linotype" w:hAnsi="Palatino Linotype" w:cs="Tahoma"/>
        </w:rPr>
        <w:lastRenderedPageBreak/>
        <w:t>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6E1BBA5" w14:textId="77777777" w:rsidR="00B826A6" w:rsidRPr="00274A5F" w:rsidRDefault="00B826A6" w:rsidP="0041405C">
      <w:pPr>
        <w:spacing w:after="0" w:line="360" w:lineRule="auto"/>
        <w:jc w:val="both"/>
        <w:rPr>
          <w:rFonts w:ascii="Palatino Linotype" w:hAnsi="Palatino Linotype" w:cs="Tahoma"/>
        </w:rPr>
      </w:pP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4A265029" w14:textId="45ECEBAE"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r w:rsidR="005B5A67">
        <w:rPr>
          <w:rFonts w:ascii="Palatino Linotype" w:hAnsi="Palatino Linotype" w:cs="Tahoma"/>
        </w:rPr>
        <w:t xml:space="preserve"> </w:t>
      </w: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r w:rsidR="00000C46">
        <w:rPr>
          <w:rFonts w:ascii="Palatino Linotype" w:hAnsi="Palatino Linotype" w:cs="Tahoma"/>
          <w:lang w:val="es-MX"/>
        </w:rPr>
        <w:t>--------------------------</w:t>
      </w:r>
      <w:r w:rsidR="00B502EB">
        <w:rPr>
          <w:rFonts w:ascii="Palatino Linotype" w:hAnsi="Palatino Linotype" w:cs="Tahoma"/>
          <w:lang w:val="es-MX"/>
        </w:rPr>
        <w:t>-</w:t>
      </w:r>
      <w:r w:rsidR="005B5A67">
        <w:rPr>
          <w:rFonts w:ascii="Palatino Linotype" w:hAnsi="Palatino Linotype" w:cs="Tahoma"/>
          <w:lang w:val="es-MX"/>
        </w:rPr>
        <w:t>---------------------------</w:t>
      </w: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62117E">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451C" w14:textId="77777777" w:rsidR="0062117E" w:rsidRDefault="0062117E" w:rsidP="0041405C">
      <w:pPr>
        <w:spacing w:after="0" w:line="240" w:lineRule="auto"/>
      </w:pPr>
      <w:r>
        <w:separator/>
      </w:r>
    </w:p>
  </w:endnote>
  <w:endnote w:type="continuationSeparator" w:id="0">
    <w:p w14:paraId="76B6F733" w14:textId="77777777" w:rsidR="0062117E" w:rsidRDefault="0062117E"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C408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C408A">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DB17" w14:textId="77777777" w:rsidR="0062117E" w:rsidRDefault="0062117E" w:rsidP="0041405C">
      <w:pPr>
        <w:spacing w:after="0" w:line="240" w:lineRule="auto"/>
      </w:pPr>
      <w:r>
        <w:separator/>
      </w:r>
    </w:p>
  </w:footnote>
  <w:footnote w:type="continuationSeparator" w:id="0">
    <w:p w14:paraId="7D93D25C" w14:textId="77777777" w:rsidR="0062117E" w:rsidRDefault="0062117E" w:rsidP="0041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67968"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529"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74C8A982"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D61E4B">
            <w:rPr>
              <w:rFonts w:ascii="Palatino Linotype" w:eastAsia="Palatino Linotype" w:hAnsi="Palatino Linotype" w:cs="Palatino Linotype"/>
              <w:b/>
            </w:rPr>
            <w:t>00931</w:t>
          </w:r>
          <w:r w:rsidRPr="0041405C">
            <w:rPr>
              <w:rFonts w:ascii="Palatino Linotype" w:eastAsia="Palatino Linotype" w:hAnsi="Palatino Linotype" w:cs="Palatino Linotype"/>
              <w:b/>
            </w:rPr>
            <w:t>/INFOEM/IP/RR/</w:t>
          </w:r>
          <w:r w:rsidR="00B502EB">
            <w:rPr>
              <w:rFonts w:ascii="Palatino Linotype" w:eastAsia="Palatino Linotype" w:hAnsi="Palatino Linotype" w:cs="Palatino Linotype"/>
              <w:b/>
            </w:rPr>
            <w:t>202</w:t>
          </w:r>
          <w:r w:rsidR="00475548">
            <w:rPr>
              <w:rFonts w:ascii="Palatino Linotype" w:eastAsia="Palatino Linotype" w:hAnsi="Palatino Linotype" w:cs="Palatino Linotype"/>
              <w:b/>
            </w:rPr>
            <w:t>3</w:t>
          </w:r>
        </w:p>
        <w:p w14:paraId="489A2219" w14:textId="2B7E96A8"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B502EB">
            <w:rPr>
              <w:rFonts w:ascii="Palatino Linotype" w:eastAsia="Palatino Linotype" w:hAnsi="Palatino Linotype" w:cs="Palatino Linotype"/>
              <w:b/>
              <w:bCs/>
              <w:lang w:val="es-MX"/>
            </w:rPr>
            <w:t xml:space="preserve">Ayuntamiento de </w:t>
          </w:r>
          <w:r w:rsidR="00D61E4B">
            <w:rPr>
              <w:rFonts w:ascii="Palatino Linotype" w:eastAsia="Palatino Linotype" w:hAnsi="Palatino Linotype" w:cs="Palatino Linotype"/>
              <w:b/>
              <w:bCs/>
              <w:lang w:val="es-MX"/>
            </w:rPr>
            <w:t>Nezahualcóyotl</w:t>
          </w:r>
        </w:p>
        <w:p w14:paraId="5C1AE907" w14:textId="161582FD"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Comisionad</w:t>
          </w:r>
          <w:r w:rsidR="00475548">
            <w:rPr>
              <w:rFonts w:ascii="Palatino Linotype" w:hAnsi="Palatino Linotype" w:cs="Tahoma"/>
              <w:b/>
            </w:rPr>
            <w:t>o</w:t>
          </w:r>
          <w:r w:rsidRPr="0041405C">
            <w:rPr>
              <w:rFonts w:ascii="Palatino Linotype" w:hAnsi="Palatino Linotype" w:cs="Tahoma"/>
              <w:b/>
            </w:rPr>
            <w:t xml:space="preserve"> Ponente: </w:t>
          </w:r>
          <w:r w:rsidR="00B502EB">
            <w:rPr>
              <w:rFonts w:ascii="Palatino Linotype" w:hAnsi="Palatino Linotype"/>
              <w:b/>
            </w:rPr>
            <w:t>Luis Gustavo Parra Noriega</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28763398">
    <w:abstractNumId w:val="0"/>
  </w:num>
  <w:num w:numId="2" w16cid:durableId="184596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C"/>
    <w:rsid w:val="00000C46"/>
    <w:rsid w:val="000036C2"/>
    <w:rsid w:val="0009117E"/>
    <w:rsid w:val="000E1B29"/>
    <w:rsid w:val="000E1F2C"/>
    <w:rsid w:val="00103608"/>
    <w:rsid w:val="0010489F"/>
    <w:rsid w:val="00130695"/>
    <w:rsid w:val="001349E4"/>
    <w:rsid w:val="00173C9B"/>
    <w:rsid w:val="00183559"/>
    <w:rsid w:val="001976C1"/>
    <w:rsid w:val="001E11EF"/>
    <w:rsid w:val="002049B7"/>
    <w:rsid w:val="00210CF4"/>
    <w:rsid w:val="002166E2"/>
    <w:rsid w:val="002225A1"/>
    <w:rsid w:val="00222A61"/>
    <w:rsid w:val="002566C8"/>
    <w:rsid w:val="00264675"/>
    <w:rsid w:val="00274A5F"/>
    <w:rsid w:val="00342FF8"/>
    <w:rsid w:val="00374FF0"/>
    <w:rsid w:val="00386134"/>
    <w:rsid w:val="003B5720"/>
    <w:rsid w:val="004010E9"/>
    <w:rsid w:val="0041405C"/>
    <w:rsid w:val="00420AB0"/>
    <w:rsid w:val="00422C8E"/>
    <w:rsid w:val="00475548"/>
    <w:rsid w:val="00480BAE"/>
    <w:rsid w:val="0048251D"/>
    <w:rsid w:val="00485C09"/>
    <w:rsid w:val="004B0525"/>
    <w:rsid w:val="004F15E3"/>
    <w:rsid w:val="00543100"/>
    <w:rsid w:val="005A354E"/>
    <w:rsid w:val="005A4203"/>
    <w:rsid w:val="005B5A67"/>
    <w:rsid w:val="0062117E"/>
    <w:rsid w:val="00622B12"/>
    <w:rsid w:val="006B153A"/>
    <w:rsid w:val="007437ED"/>
    <w:rsid w:val="00747C80"/>
    <w:rsid w:val="00754C37"/>
    <w:rsid w:val="00787DEA"/>
    <w:rsid w:val="00796F11"/>
    <w:rsid w:val="007B4170"/>
    <w:rsid w:val="00806C7A"/>
    <w:rsid w:val="00836A1C"/>
    <w:rsid w:val="00846892"/>
    <w:rsid w:val="0091041F"/>
    <w:rsid w:val="00925C8F"/>
    <w:rsid w:val="00933A0D"/>
    <w:rsid w:val="00985D23"/>
    <w:rsid w:val="00A03556"/>
    <w:rsid w:val="00A10C0E"/>
    <w:rsid w:val="00A22FB6"/>
    <w:rsid w:val="00A273FA"/>
    <w:rsid w:val="00A77409"/>
    <w:rsid w:val="00AC408A"/>
    <w:rsid w:val="00B502EB"/>
    <w:rsid w:val="00B51399"/>
    <w:rsid w:val="00B826A6"/>
    <w:rsid w:val="00B84573"/>
    <w:rsid w:val="00C26D64"/>
    <w:rsid w:val="00C3211A"/>
    <w:rsid w:val="00C5130C"/>
    <w:rsid w:val="00C71E05"/>
    <w:rsid w:val="00CA2E6B"/>
    <w:rsid w:val="00CA6576"/>
    <w:rsid w:val="00CE7148"/>
    <w:rsid w:val="00D5251B"/>
    <w:rsid w:val="00D61E4B"/>
    <w:rsid w:val="00D84E04"/>
    <w:rsid w:val="00DF0541"/>
    <w:rsid w:val="00E3188C"/>
    <w:rsid w:val="00E92CF7"/>
    <w:rsid w:val="00EA5357"/>
    <w:rsid w:val="00EB4AE1"/>
    <w:rsid w:val="00F661A0"/>
    <w:rsid w:val="00F74B7B"/>
    <w:rsid w:val="00F7793C"/>
    <w:rsid w:val="00F82A67"/>
    <w:rsid w:val="00FB227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2335</Words>
  <Characters>12845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INFOEM-610</cp:lastModifiedBy>
  <cp:revision>2</cp:revision>
  <cp:lastPrinted>2023-09-21T23:01:00Z</cp:lastPrinted>
  <dcterms:created xsi:type="dcterms:W3CDTF">2024-01-29T15:24:00Z</dcterms:created>
  <dcterms:modified xsi:type="dcterms:W3CDTF">2024-01-29T15:24:00Z</dcterms:modified>
</cp:coreProperties>
</file>