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14848" w14:textId="77777777" w:rsidR="00850615" w:rsidRPr="005426E2" w:rsidRDefault="00850615" w:rsidP="00532C19">
      <w:pPr>
        <w:tabs>
          <w:tab w:val="left" w:pos="8931"/>
        </w:tabs>
        <w:spacing w:after="0" w:line="360" w:lineRule="auto"/>
        <w:contextualSpacing/>
        <w:rPr>
          <w:rFonts w:cs="Tahoma"/>
          <w:bCs/>
          <w:color w:val="auto"/>
        </w:rPr>
      </w:pPr>
    </w:p>
    <w:p w14:paraId="3200F1A8" w14:textId="3A848EAB" w:rsidR="00F505D5" w:rsidRPr="005426E2" w:rsidRDefault="00F505D5" w:rsidP="00532C19">
      <w:pPr>
        <w:tabs>
          <w:tab w:val="left" w:pos="8931"/>
        </w:tabs>
        <w:spacing w:after="0" w:line="360" w:lineRule="auto"/>
        <w:contextualSpacing/>
        <w:rPr>
          <w:rFonts w:eastAsia="Calibri" w:cs="Tahoma"/>
          <w:color w:val="auto"/>
          <w:lang w:val="es-ES"/>
        </w:rPr>
      </w:pPr>
      <w:r w:rsidRPr="005426E2">
        <w:rPr>
          <w:rFonts w:cs="Tahoma"/>
          <w:bCs/>
          <w:color w:val="auto"/>
        </w:rPr>
        <w:t xml:space="preserve">Resolución del Pleno del Instituto de Transparencia, Acceso a la Información Pública y Protección de Datos Personales del Estado de México y Municipios, con domicilio en Metepec, </w:t>
      </w:r>
      <w:r w:rsidRPr="005426E2">
        <w:rPr>
          <w:rFonts w:eastAsia="Calibri" w:cs="Tahoma"/>
          <w:color w:val="auto"/>
          <w:lang w:val="es-ES"/>
        </w:rPr>
        <w:t xml:space="preserve">Estado de México, de </w:t>
      </w:r>
      <w:r w:rsidR="00591F8C" w:rsidRPr="005426E2">
        <w:rPr>
          <w:rFonts w:eastAsia="Calibri" w:cs="Tahoma"/>
          <w:color w:val="auto"/>
          <w:lang w:val="es-ES"/>
        </w:rPr>
        <w:t xml:space="preserve">fecha </w:t>
      </w:r>
      <w:r w:rsidR="004B303C" w:rsidRPr="005426E2">
        <w:rPr>
          <w:rFonts w:eastAsia="Calibri" w:cs="Tahoma"/>
          <w:color w:val="auto"/>
          <w:lang w:val="es-ES"/>
        </w:rPr>
        <w:t xml:space="preserve">cuatro de diciembre de dos mil </w:t>
      </w:r>
      <w:r w:rsidR="00F20451" w:rsidRPr="005426E2">
        <w:rPr>
          <w:rFonts w:eastAsia="Calibri" w:cs="Tahoma"/>
          <w:color w:val="auto"/>
          <w:lang w:val="es-ES"/>
        </w:rPr>
        <w:t>veinticuatro</w:t>
      </w:r>
      <w:r w:rsidR="004B303C" w:rsidRPr="005426E2">
        <w:rPr>
          <w:rFonts w:eastAsia="Calibri" w:cs="Tahoma"/>
          <w:color w:val="auto"/>
          <w:lang w:val="es-ES"/>
        </w:rPr>
        <w:t>.</w:t>
      </w:r>
    </w:p>
    <w:p w14:paraId="69437AEB" w14:textId="77777777" w:rsidR="00F505D5" w:rsidRPr="005426E2" w:rsidRDefault="00F505D5" w:rsidP="00532C19">
      <w:pPr>
        <w:spacing w:after="0" w:line="360" w:lineRule="auto"/>
        <w:contextualSpacing/>
        <w:rPr>
          <w:rFonts w:eastAsia="Calibri" w:cs="Tahoma"/>
          <w:b/>
          <w:bCs/>
          <w:color w:val="auto"/>
          <w:lang w:val="es-ES"/>
        </w:rPr>
      </w:pPr>
    </w:p>
    <w:p w14:paraId="5CCF6EBF" w14:textId="50612DBC" w:rsidR="00F505D5" w:rsidRPr="005426E2" w:rsidRDefault="00F505D5" w:rsidP="00532C19">
      <w:pPr>
        <w:spacing w:after="0" w:line="360" w:lineRule="auto"/>
        <w:contextualSpacing/>
        <w:rPr>
          <w:b/>
          <w:bCs/>
          <w:color w:val="auto"/>
        </w:rPr>
      </w:pPr>
      <w:r w:rsidRPr="005426E2">
        <w:rPr>
          <w:rFonts w:eastAsia="Calibri" w:cs="Tahoma"/>
          <w:b/>
          <w:bCs/>
          <w:color w:val="auto"/>
          <w:lang w:val="es-ES"/>
        </w:rPr>
        <w:t xml:space="preserve">VISTO </w:t>
      </w:r>
      <w:r w:rsidRPr="005426E2">
        <w:rPr>
          <w:rFonts w:eastAsia="Calibri" w:cs="Tahoma"/>
          <w:color w:val="auto"/>
          <w:lang w:val="es-ES"/>
        </w:rPr>
        <w:t xml:space="preserve">el expediente conformado con motivo del Recurso de Revisión </w:t>
      </w:r>
      <w:r w:rsidR="00544F32" w:rsidRPr="005669BB">
        <w:rPr>
          <w:rFonts w:eastAsia="Calibri" w:cs="Tahoma"/>
          <w:b/>
          <w:bCs/>
          <w:color w:val="auto"/>
        </w:rPr>
        <w:t>0</w:t>
      </w:r>
      <w:r w:rsidR="00591F8C" w:rsidRPr="005669BB">
        <w:rPr>
          <w:rFonts w:eastAsia="Calibri" w:cs="Tahoma"/>
          <w:b/>
          <w:bCs/>
          <w:color w:val="auto"/>
        </w:rPr>
        <w:t>7</w:t>
      </w:r>
      <w:r w:rsidR="004B303C" w:rsidRPr="005669BB">
        <w:rPr>
          <w:rFonts w:eastAsia="Calibri" w:cs="Tahoma"/>
          <w:b/>
          <w:bCs/>
          <w:color w:val="auto"/>
        </w:rPr>
        <w:t>156</w:t>
      </w:r>
      <w:r w:rsidR="00544F32" w:rsidRPr="005669BB">
        <w:rPr>
          <w:rFonts w:eastAsia="Calibri" w:cs="Tahoma"/>
          <w:b/>
          <w:bCs/>
          <w:color w:val="auto"/>
        </w:rPr>
        <w:t>/INFOEM/IP/RR/202</w:t>
      </w:r>
      <w:r w:rsidR="004B303C" w:rsidRPr="005669BB">
        <w:rPr>
          <w:rFonts w:eastAsia="Calibri" w:cs="Tahoma"/>
          <w:b/>
          <w:bCs/>
          <w:color w:val="auto"/>
        </w:rPr>
        <w:t>4</w:t>
      </w:r>
      <w:r w:rsidRPr="005426E2">
        <w:rPr>
          <w:rFonts w:eastAsia="Calibri" w:cs="Tahoma"/>
          <w:color w:val="auto"/>
        </w:rPr>
        <w:t>, interpuesto por</w:t>
      </w:r>
      <w:r w:rsidR="00804A2E">
        <w:rPr>
          <w:rFonts w:eastAsia="Calibri" w:cs="Tahoma"/>
          <w:b/>
          <w:color w:val="auto"/>
        </w:rPr>
        <w:t xml:space="preserve"> </w:t>
      </w:r>
      <w:r w:rsidR="00804A2E" w:rsidRPr="00804A2E">
        <w:rPr>
          <w:rFonts w:eastAsia="Calibri" w:cs="Tahoma"/>
          <w:b/>
          <w:color w:val="auto"/>
          <w:highlight w:val="black"/>
        </w:rPr>
        <w:t>XXXXXXXXXXX</w:t>
      </w:r>
      <w:r w:rsidR="00F20451" w:rsidRPr="005426E2">
        <w:rPr>
          <w:rFonts w:eastAsia="Calibri" w:cs="Tahoma"/>
          <w:color w:val="auto"/>
        </w:rPr>
        <w:t>, en lo sucesivo la</w:t>
      </w:r>
      <w:r w:rsidR="00591F8C" w:rsidRPr="005426E2">
        <w:rPr>
          <w:rFonts w:eastAsia="Calibri" w:cs="Tahoma"/>
          <w:color w:val="auto"/>
        </w:rPr>
        <w:t xml:space="preserve"> persona </w:t>
      </w:r>
      <w:r w:rsidRPr="005426E2">
        <w:rPr>
          <w:rFonts w:cs="Tahoma"/>
          <w:color w:val="auto"/>
        </w:rPr>
        <w:t xml:space="preserve">Recurrente o Particular, en contra de la falta de respuesta del Sujeto Obligado, </w:t>
      </w:r>
      <w:r w:rsidRPr="005669BB">
        <w:rPr>
          <w:rFonts w:cs="Tahoma"/>
          <w:b/>
          <w:color w:val="auto"/>
        </w:rPr>
        <w:t>Ayuntamiento de</w:t>
      </w:r>
      <w:r w:rsidR="00544F32" w:rsidRPr="005669BB">
        <w:rPr>
          <w:rFonts w:cs="Tahoma"/>
          <w:b/>
          <w:color w:val="auto"/>
        </w:rPr>
        <w:t xml:space="preserve"> </w:t>
      </w:r>
      <w:r w:rsidR="00F20451" w:rsidRPr="005669BB">
        <w:rPr>
          <w:rFonts w:cs="Tahoma"/>
          <w:b/>
          <w:color w:val="auto"/>
        </w:rPr>
        <w:t>Almoloya del Río</w:t>
      </w:r>
      <w:r w:rsidRPr="005669BB">
        <w:rPr>
          <w:rFonts w:cs="Tahoma"/>
          <w:b/>
          <w:color w:val="auto"/>
        </w:rPr>
        <w:t>,</w:t>
      </w:r>
      <w:r w:rsidRPr="005426E2">
        <w:rPr>
          <w:rFonts w:cs="Tahoma"/>
          <w:color w:val="auto"/>
        </w:rPr>
        <w:t xml:space="preserve"> a la solicitud de acceso a la información </w:t>
      </w:r>
      <w:r w:rsidRPr="005426E2">
        <w:rPr>
          <w:rFonts w:eastAsia="Calibri" w:cs="Tahoma"/>
          <w:color w:val="auto"/>
          <w:lang w:val="es-ES"/>
        </w:rPr>
        <w:t>pública </w:t>
      </w:r>
      <w:r w:rsidR="00F20451" w:rsidRPr="005426E2">
        <w:rPr>
          <w:rFonts w:eastAsia="Calibri" w:cs="Tahoma"/>
          <w:color w:val="auto"/>
          <w:lang w:val="es-ES"/>
        </w:rPr>
        <w:t>00131/ALMORI/IP/2024</w:t>
      </w:r>
      <w:r w:rsidRPr="005426E2">
        <w:rPr>
          <w:rFonts w:cs="Tahoma"/>
          <w:iCs/>
          <w:color w:val="auto"/>
        </w:rPr>
        <w:t>,</w:t>
      </w:r>
      <w:r w:rsidRPr="005426E2">
        <w:rPr>
          <w:rFonts w:cs="Tahoma"/>
          <w:color w:val="auto"/>
        </w:rPr>
        <w:t xml:space="preserve"> se emite</w:t>
      </w:r>
      <w:r w:rsidRPr="005426E2">
        <w:rPr>
          <w:rFonts w:cs="Tahoma"/>
          <w:bCs/>
          <w:color w:val="auto"/>
        </w:rPr>
        <w:t xml:space="preserve"> la presente Resolución, con base en los Antecedentes y Considerandos que se exponen a continuación:</w:t>
      </w:r>
    </w:p>
    <w:p w14:paraId="1CD88C60" w14:textId="77777777" w:rsidR="00F505D5" w:rsidRPr="005426E2" w:rsidRDefault="00F505D5" w:rsidP="00532C19">
      <w:pPr>
        <w:spacing w:after="0" w:line="360" w:lineRule="auto"/>
        <w:contextualSpacing/>
        <w:rPr>
          <w:rFonts w:eastAsia="Calibri" w:cs="Tahoma"/>
          <w:b/>
          <w:bCs/>
          <w:color w:val="auto"/>
        </w:rPr>
      </w:pPr>
    </w:p>
    <w:p w14:paraId="3A8E036F" w14:textId="48D8DA8A" w:rsidR="00F505D5" w:rsidRPr="005426E2" w:rsidRDefault="005426E2" w:rsidP="00532C19">
      <w:pPr>
        <w:spacing w:after="0" w:line="360" w:lineRule="auto"/>
        <w:contextualSpacing/>
        <w:jc w:val="center"/>
        <w:rPr>
          <w:rFonts w:eastAsia="Calibri" w:cs="Tahoma"/>
          <w:b/>
          <w:bCs/>
          <w:color w:val="auto"/>
          <w:lang w:val="es-ES"/>
        </w:rPr>
      </w:pPr>
      <w:r w:rsidRPr="005426E2">
        <w:rPr>
          <w:rFonts w:eastAsia="Calibri" w:cs="Tahoma"/>
          <w:b/>
          <w:bCs/>
          <w:color w:val="auto"/>
          <w:lang w:val="es-ES"/>
        </w:rPr>
        <w:t>A N T E C E D E N T E S</w:t>
      </w:r>
    </w:p>
    <w:p w14:paraId="75269AE1" w14:textId="77777777" w:rsidR="00F505D5" w:rsidRPr="005426E2" w:rsidRDefault="00F505D5" w:rsidP="00532C19">
      <w:pPr>
        <w:spacing w:after="0" w:line="360" w:lineRule="auto"/>
        <w:contextualSpacing/>
        <w:rPr>
          <w:color w:val="auto"/>
          <w:lang w:val="es-ES"/>
        </w:rPr>
      </w:pPr>
    </w:p>
    <w:p w14:paraId="6510969B" w14:textId="3FC95CDD" w:rsidR="00F505D5" w:rsidRPr="005426E2" w:rsidRDefault="00F505D5" w:rsidP="00532C19">
      <w:pPr>
        <w:spacing w:after="0" w:line="360" w:lineRule="auto"/>
        <w:contextualSpacing/>
        <w:rPr>
          <w:rFonts w:eastAsia="Calibri" w:cs="Tahoma"/>
          <w:b/>
          <w:bCs/>
          <w:color w:val="auto"/>
          <w:lang w:val="es-ES"/>
        </w:rPr>
      </w:pPr>
      <w:r w:rsidRPr="005426E2">
        <w:rPr>
          <w:rFonts w:eastAsia="Calibri" w:cs="Tahoma"/>
          <w:b/>
          <w:bCs/>
          <w:color w:val="auto"/>
          <w:lang w:val="es-ES"/>
        </w:rPr>
        <w:t>I. Presentación de la solicitud de información</w:t>
      </w:r>
    </w:p>
    <w:p w14:paraId="486EB5AA" w14:textId="77777777" w:rsidR="00F505D5" w:rsidRPr="005426E2" w:rsidRDefault="00F505D5" w:rsidP="00532C19">
      <w:pPr>
        <w:spacing w:after="0" w:line="360" w:lineRule="auto"/>
        <w:contextualSpacing/>
        <w:rPr>
          <w:rFonts w:eastAsia="Calibri" w:cs="Tahoma"/>
          <w:b/>
          <w:bCs/>
          <w:color w:val="auto"/>
          <w:lang w:val="es-ES"/>
        </w:rPr>
      </w:pPr>
    </w:p>
    <w:p w14:paraId="5A3C102D" w14:textId="1B63C751" w:rsidR="00F505D5" w:rsidRPr="005426E2" w:rsidRDefault="00544F32" w:rsidP="00532C19">
      <w:pPr>
        <w:spacing w:after="0" w:line="360" w:lineRule="auto"/>
        <w:contextualSpacing/>
        <w:rPr>
          <w:rFonts w:eastAsia="Calibri" w:cs="Tahoma"/>
          <w:color w:val="auto"/>
          <w:lang w:val="es-ES"/>
        </w:rPr>
      </w:pPr>
      <w:r w:rsidRPr="005426E2">
        <w:rPr>
          <w:rFonts w:eastAsia="Calibri" w:cs="Tahoma"/>
          <w:color w:val="auto"/>
          <w:lang w:val="es-ES"/>
        </w:rPr>
        <w:t xml:space="preserve">El </w:t>
      </w:r>
      <w:r w:rsidR="00F20451" w:rsidRPr="005426E2">
        <w:rPr>
          <w:rFonts w:eastAsia="Calibri" w:cs="Tahoma"/>
          <w:color w:val="auto"/>
          <w:lang w:val="es-ES"/>
        </w:rPr>
        <w:t xml:space="preserve">diecisiete de octubre de dos mil veinticuatro, </w:t>
      </w:r>
      <w:r w:rsidR="00F505D5" w:rsidRPr="005426E2">
        <w:rPr>
          <w:rFonts w:eastAsia="Calibri" w:cs="Tahoma"/>
          <w:color w:val="auto"/>
          <w:lang w:val="es-ES"/>
        </w:rPr>
        <w:t>se presentó una solicitud de información del Particular, a través del Sistema de Acceso a la Información Mexiquense (SAIMEX), ante el</w:t>
      </w:r>
      <w:r w:rsidR="00F505D5" w:rsidRPr="005426E2">
        <w:rPr>
          <w:color w:val="auto"/>
        </w:rPr>
        <w:t xml:space="preserve"> Ayuntamiento de </w:t>
      </w:r>
      <w:r w:rsidR="00F20451" w:rsidRPr="005426E2">
        <w:rPr>
          <w:color w:val="auto"/>
        </w:rPr>
        <w:t>Almoloya del Río</w:t>
      </w:r>
      <w:r w:rsidR="00F505D5" w:rsidRPr="005426E2">
        <w:rPr>
          <w:rFonts w:eastAsia="Calibri" w:cs="Tahoma"/>
          <w:color w:val="auto"/>
        </w:rPr>
        <w:t xml:space="preserve">, </w:t>
      </w:r>
      <w:r w:rsidR="00F505D5" w:rsidRPr="005426E2">
        <w:rPr>
          <w:rFonts w:cs="Tahoma"/>
          <w:color w:val="auto"/>
        </w:rPr>
        <w:t>en los siguientes términos:</w:t>
      </w:r>
    </w:p>
    <w:p w14:paraId="4D456AE2" w14:textId="77777777" w:rsidR="00F505D5" w:rsidRPr="005426E2" w:rsidRDefault="00F505D5" w:rsidP="00532C19">
      <w:pPr>
        <w:spacing w:after="0" w:line="360" w:lineRule="auto"/>
        <w:contextualSpacing/>
        <w:rPr>
          <w:rFonts w:cs="Tahoma"/>
          <w:color w:val="auto"/>
        </w:rPr>
      </w:pPr>
    </w:p>
    <w:p w14:paraId="7B224673" w14:textId="77777777" w:rsidR="00F505D5" w:rsidRPr="005426E2" w:rsidRDefault="00F505D5" w:rsidP="00532C19">
      <w:pPr>
        <w:tabs>
          <w:tab w:val="left" w:pos="4667"/>
        </w:tabs>
        <w:spacing w:after="0" w:line="360" w:lineRule="auto"/>
        <w:ind w:left="567" w:right="567"/>
        <w:contextualSpacing/>
        <w:rPr>
          <w:rFonts w:cs="Tahoma"/>
          <w:b/>
          <w:bCs/>
          <w:i/>
          <w:color w:val="auto"/>
          <w:sz w:val="20"/>
          <w:szCs w:val="20"/>
        </w:rPr>
      </w:pPr>
      <w:r w:rsidRPr="005426E2">
        <w:rPr>
          <w:rFonts w:cs="Tahoma"/>
          <w:b/>
          <w:bCs/>
          <w:i/>
          <w:color w:val="auto"/>
          <w:sz w:val="20"/>
          <w:szCs w:val="20"/>
        </w:rPr>
        <w:t>“DESCRIPCIÓN CLARA Y PRECISA DE LA INFORMACIÓN SOLICITADA</w:t>
      </w:r>
    </w:p>
    <w:p w14:paraId="16958E9A" w14:textId="3B1B6554" w:rsidR="00A40551" w:rsidRPr="005426E2" w:rsidRDefault="00F20451" w:rsidP="00F20451">
      <w:pPr>
        <w:spacing w:after="0" w:line="360" w:lineRule="auto"/>
        <w:ind w:left="567" w:right="567"/>
        <w:contextualSpacing/>
        <w:rPr>
          <w:i/>
          <w:iCs/>
          <w:color w:val="auto"/>
          <w:sz w:val="20"/>
          <w:szCs w:val="20"/>
        </w:rPr>
      </w:pPr>
      <w:r w:rsidRPr="005426E2">
        <w:rPr>
          <w:i/>
          <w:iCs/>
          <w:color w:val="auto"/>
          <w:sz w:val="20"/>
          <w:szCs w:val="20"/>
        </w:rPr>
        <w:t>SOLICITO LOS CONTRATOS DE ARRENDAMIENTO QUE CELEBRA EL MUNICIPIO</w:t>
      </w:r>
      <w:r w:rsidR="00591F8C" w:rsidRPr="005426E2">
        <w:rPr>
          <w:i/>
          <w:iCs/>
          <w:color w:val="auto"/>
          <w:sz w:val="20"/>
          <w:szCs w:val="20"/>
        </w:rPr>
        <w:t>.</w:t>
      </w:r>
      <w:r w:rsidR="00F505D5" w:rsidRPr="005426E2">
        <w:rPr>
          <w:rFonts w:cs="Tahoma"/>
          <w:bCs/>
          <w:i/>
          <w:color w:val="auto"/>
          <w:sz w:val="20"/>
          <w:szCs w:val="20"/>
        </w:rPr>
        <w:t xml:space="preserve">” </w:t>
      </w:r>
    </w:p>
    <w:p w14:paraId="271CFF01" w14:textId="77777777" w:rsidR="00544F32" w:rsidRPr="005426E2" w:rsidRDefault="00544F32" w:rsidP="00532C19">
      <w:pPr>
        <w:spacing w:after="0" w:line="360" w:lineRule="auto"/>
        <w:ind w:left="567" w:right="567"/>
        <w:contextualSpacing/>
        <w:rPr>
          <w:rFonts w:eastAsia="Times New Roman" w:cs="Times New Roman"/>
          <w:i/>
          <w:color w:val="auto"/>
          <w:sz w:val="20"/>
          <w:szCs w:val="20"/>
          <w:lang w:eastAsia="es-MX"/>
        </w:rPr>
      </w:pPr>
    </w:p>
    <w:p w14:paraId="2F8AD71E" w14:textId="77777777" w:rsidR="00F505D5" w:rsidRPr="005426E2" w:rsidRDefault="00F505D5" w:rsidP="00532C19">
      <w:pPr>
        <w:tabs>
          <w:tab w:val="left" w:pos="4667"/>
        </w:tabs>
        <w:spacing w:after="0" w:line="360" w:lineRule="auto"/>
        <w:ind w:left="567" w:right="567"/>
        <w:contextualSpacing/>
        <w:rPr>
          <w:rFonts w:eastAsia="Times New Roman" w:cs="Tahoma"/>
          <w:b/>
          <w:bCs/>
          <w:i/>
          <w:iCs/>
          <w:color w:val="auto"/>
          <w:sz w:val="20"/>
          <w:szCs w:val="20"/>
          <w:lang w:eastAsia="es-ES"/>
        </w:rPr>
      </w:pPr>
      <w:r w:rsidRPr="005426E2">
        <w:rPr>
          <w:rFonts w:eastAsia="Times New Roman" w:cs="Tahoma"/>
          <w:b/>
          <w:bCs/>
          <w:i/>
          <w:iCs/>
          <w:color w:val="auto"/>
          <w:sz w:val="20"/>
          <w:szCs w:val="20"/>
          <w:lang w:eastAsia="es-ES"/>
        </w:rPr>
        <w:t>“MODALIDAD DE ENTREGA</w:t>
      </w:r>
    </w:p>
    <w:p w14:paraId="7C6B5BD5" w14:textId="77777777" w:rsidR="00F505D5" w:rsidRPr="005426E2" w:rsidRDefault="00F505D5" w:rsidP="00532C19">
      <w:pPr>
        <w:spacing w:after="0" w:line="360" w:lineRule="auto"/>
        <w:ind w:left="567" w:right="567"/>
        <w:contextualSpacing/>
        <w:rPr>
          <w:rFonts w:eastAsia="Times New Roman" w:cs="Arial"/>
          <w:bCs/>
          <w:i/>
          <w:iCs/>
          <w:color w:val="auto"/>
          <w:sz w:val="20"/>
          <w:szCs w:val="20"/>
          <w:lang w:eastAsia="es-ES"/>
        </w:rPr>
      </w:pPr>
      <w:r w:rsidRPr="005426E2">
        <w:rPr>
          <w:rFonts w:eastAsia="Times New Roman" w:cs="Arial"/>
          <w:bCs/>
          <w:i/>
          <w:iCs/>
          <w:color w:val="auto"/>
          <w:sz w:val="20"/>
          <w:szCs w:val="20"/>
          <w:lang w:eastAsia="es-ES"/>
        </w:rPr>
        <w:t>A través del SAIMEX” (Sic)</w:t>
      </w:r>
    </w:p>
    <w:p w14:paraId="0C9A8C97" w14:textId="77777777" w:rsidR="00F505D5" w:rsidRPr="005426E2" w:rsidRDefault="00F505D5" w:rsidP="00532C19">
      <w:pPr>
        <w:tabs>
          <w:tab w:val="left" w:pos="4667"/>
        </w:tabs>
        <w:spacing w:after="0" w:line="360" w:lineRule="auto"/>
        <w:ind w:right="567"/>
        <w:contextualSpacing/>
        <w:rPr>
          <w:rFonts w:eastAsia="Times New Roman" w:cs="Tahoma"/>
          <w:b/>
          <w:bCs/>
          <w:color w:val="auto"/>
          <w:szCs w:val="24"/>
          <w:lang w:eastAsia="es-ES"/>
        </w:rPr>
      </w:pPr>
    </w:p>
    <w:p w14:paraId="20103AE6" w14:textId="1EB34645" w:rsidR="00F505D5" w:rsidRPr="005426E2" w:rsidRDefault="00F505D5" w:rsidP="00532C19">
      <w:pPr>
        <w:tabs>
          <w:tab w:val="left" w:pos="4667"/>
        </w:tabs>
        <w:spacing w:after="0" w:line="360" w:lineRule="auto"/>
        <w:ind w:right="567"/>
        <w:contextualSpacing/>
        <w:rPr>
          <w:rFonts w:eastAsia="Times New Roman" w:cs="Tahoma"/>
          <w:b/>
          <w:bCs/>
          <w:color w:val="auto"/>
          <w:szCs w:val="24"/>
          <w:lang w:eastAsia="es-ES"/>
        </w:rPr>
      </w:pPr>
      <w:r w:rsidRPr="005426E2">
        <w:rPr>
          <w:rFonts w:eastAsia="Times New Roman" w:cs="Tahoma"/>
          <w:b/>
          <w:bCs/>
          <w:color w:val="auto"/>
          <w:szCs w:val="24"/>
          <w:lang w:eastAsia="es-ES"/>
        </w:rPr>
        <w:t>I</w:t>
      </w:r>
      <w:r w:rsidR="003A3053" w:rsidRPr="005426E2">
        <w:rPr>
          <w:rFonts w:eastAsia="Times New Roman" w:cs="Tahoma"/>
          <w:b/>
          <w:bCs/>
          <w:color w:val="auto"/>
          <w:szCs w:val="24"/>
          <w:lang w:eastAsia="es-ES"/>
        </w:rPr>
        <w:t>I</w:t>
      </w:r>
      <w:r w:rsidRPr="005426E2">
        <w:rPr>
          <w:rFonts w:eastAsia="Times New Roman" w:cs="Tahoma"/>
          <w:b/>
          <w:bCs/>
          <w:color w:val="auto"/>
          <w:szCs w:val="24"/>
          <w:lang w:eastAsia="es-ES"/>
        </w:rPr>
        <w:t xml:space="preserve">. </w:t>
      </w:r>
      <w:r w:rsidRPr="005426E2">
        <w:rPr>
          <w:rFonts w:eastAsia="Times New Roman" w:cs="Tahoma"/>
          <w:b/>
          <w:color w:val="auto"/>
          <w:szCs w:val="24"/>
          <w:lang w:eastAsia="es-ES"/>
        </w:rPr>
        <w:t>Respuesta</w:t>
      </w:r>
      <w:r w:rsidRPr="005426E2">
        <w:rPr>
          <w:rFonts w:eastAsia="Times New Roman" w:cs="Tahoma"/>
          <w:b/>
          <w:bCs/>
          <w:color w:val="auto"/>
          <w:szCs w:val="24"/>
          <w:lang w:eastAsia="es-ES"/>
        </w:rPr>
        <w:t xml:space="preserve"> del Sujeto Obligado</w:t>
      </w:r>
    </w:p>
    <w:p w14:paraId="29B04C51" w14:textId="77777777" w:rsidR="00F505D5" w:rsidRPr="005426E2" w:rsidRDefault="00F505D5" w:rsidP="00532C19">
      <w:pPr>
        <w:spacing w:after="0" w:line="360" w:lineRule="auto"/>
        <w:contextualSpacing/>
        <w:rPr>
          <w:rFonts w:eastAsia="Calibri" w:cs="Tahoma"/>
          <w:b/>
          <w:bCs/>
          <w:color w:val="auto"/>
        </w:rPr>
      </w:pPr>
    </w:p>
    <w:p w14:paraId="6B6C9331" w14:textId="20FB7C63" w:rsidR="00F505D5" w:rsidRPr="005426E2" w:rsidRDefault="00F505D5" w:rsidP="00532C19">
      <w:pPr>
        <w:autoSpaceDE w:val="0"/>
        <w:autoSpaceDN w:val="0"/>
        <w:adjustRightInd w:val="0"/>
        <w:spacing w:after="0" w:line="360" w:lineRule="auto"/>
        <w:contextualSpacing/>
        <w:rPr>
          <w:rFonts w:eastAsia="Calibri" w:cs="Tahoma"/>
          <w:color w:val="auto"/>
          <w:lang w:val="es-ES"/>
        </w:rPr>
      </w:pPr>
      <w:r w:rsidRPr="005426E2">
        <w:rPr>
          <w:rFonts w:eastAsia="Calibri" w:cs="Tahoma"/>
          <w:color w:val="auto"/>
        </w:rPr>
        <w:t xml:space="preserve">De conformidad con el artículo 163, párrafo primero de la Ley de Transparencia y Acceso a la Información Pública del Estado de México y Municipios, el Sujeto Obligado debió dar contestación a la solicitud de acceso a la información; sin embargo, de las constancias que obran en el expediente electrónico del </w:t>
      </w:r>
      <w:r w:rsidRPr="005426E2">
        <w:rPr>
          <w:rFonts w:eastAsia="Calibri" w:cs="Tahoma"/>
          <w:color w:val="auto"/>
          <w:lang w:val="es-ES"/>
        </w:rPr>
        <w:t xml:space="preserve">Sistema de Acceso a la Información Mexiquense (SAIMEX), se advierte que el </w:t>
      </w:r>
      <w:r w:rsidRPr="005426E2">
        <w:rPr>
          <w:b/>
          <w:bCs/>
          <w:color w:val="auto"/>
        </w:rPr>
        <w:t xml:space="preserve">Ayuntamiento de </w:t>
      </w:r>
      <w:r w:rsidR="00554119" w:rsidRPr="005426E2">
        <w:rPr>
          <w:b/>
          <w:bCs/>
          <w:color w:val="auto"/>
        </w:rPr>
        <w:t>Almoloya del Río</w:t>
      </w:r>
      <w:r w:rsidRPr="005426E2">
        <w:rPr>
          <w:rFonts w:eastAsia="Calibri" w:cs="Tahoma"/>
          <w:color w:val="auto"/>
        </w:rPr>
        <w:t>,</w:t>
      </w:r>
      <w:r w:rsidRPr="005426E2">
        <w:rPr>
          <w:rFonts w:eastAsia="Calibri" w:cs="Tahoma"/>
          <w:bCs/>
          <w:color w:val="auto"/>
        </w:rPr>
        <w:t xml:space="preserve"> omitió dar respuesta a la solicitud de información, por lo que </w:t>
      </w:r>
      <w:r w:rsidRPr="005426E2">
        <w:rPr>
          <w:rFonts w:eastAsia="Calibri" w:cs="Tahoma"/>
          <w:b/>
          <w:color w:val="auto"/>
        </w:rPr>
        <w:t xml:space="preserve">se configura la </w:t>
      </w:r>
      <w:r w:rsidRPr="005426E2">
        <w:rPr>
          <w:rFonts w:eastAsia="Calibri" w:cs="Tahoma"/>
          <w:b/>
          <w:color w:val="auto"/>
          <w:lang w:val="es-ES"/>
        </w:rPr>
        <w:t>negativa ficta</w:t>
      </w:r>
      <w:r w:rsidRPr="005426E2">
        <w:rPr>
          <w:rFonts w:eastAsia="Calibri" w:cs="Tahoma"/>
          <w:color w:val="auto"/>
          <w:lang w:val="es-ES"/>
        </w:rPr>
        <w:t xml:space="preserve"> a entregar información, prevista en los artículos 166, párrafo cuarto y 178, párrafo segundo, de la Ley de Transparencia y Acceso a la Información Pública del Estado de México y Municipios.</w:t>
      </w:r>
    </w:p>
    <w:p w14:paraId="3F57C1DA" w14:textId="77777777" w:rsidR="00F505D5" w:rsidRPr="005426E2" w:rsidRDefault="00F505D5" w:rsidP="00532C19">
      <w:pPr>
        <w:autoSpaceDE w:val="0"/>
        <w:autoSpaceDN w:val="0"/>
        <w:adjustRightInd w:val="0"/>
        <w:spacing w:after="0" w:line="360" w:lineRule="auto"/>
        <w:contextualSpacing/>
        <w:rPr>
          <w:rFonts w:eastAsia="Calibri" w:cs="Tahoma"/>
          <w:color w:val="auto"/>
          <w:lang w:val="es-ES"/>
        </w:rPr>
      </w:pPr>
    </w:p>
    <w:p w14:paraId="24B49633" w14:textId="1FD951B0" w:rsidR="00F505D5" w:rsidRPr="005426E2" w:rsidRDefault="003A3053" w:rsidP="00532C19">
      <w:pPr>
        <w:autoSpaceDE w:val="0"/>
        <w:autoSpaceDN w:val="0"/>
        <w:adjustRightInd w:val="0"/>
        <w:spacing w:after="0" w:line="360" w:lineRule="auto"/>
        <w:contextualSpacing/>
        <w:rPr>
          <w:rFonts w:eastAsia="Calibri" w:cs="Tahoma"/>
          <w:b/>
          <w:color w:val="auto"/>
        </w:rPr>
      </w:pPr>
      <w:r w:rsidRPr="005426E2">
        <w:rPr>
          <w:rFonts w:eastAsia="Calibri" w:cs="Tahoma"/>
          <w:b/>
          <w:color w:val="auto"/>
        </w:rPr>
        <w:t>III</w:t>
      </w:r>
      <w:r w:rsidR="00F505D5" w:rsidRPr="005426E2">
        <w:rPr>
          <w:rFonts w:eastAsia="Calibri" w:cs="Tahoma"/>
          <w:b/>
          <w:color w:val="auto"/>
        </w:rPr>
        <w:t>. Interposición del Recurso de Revisión</w:t>
      </w:r>
    </w:p>
    <w:p w14:paraId="3EF2D960" w14:textId="77777777" w:rsidR="00F505D5" w:rsidRPr="005426E2" w:rsidRDefault="00F505D5" w:rsidP="00532C19">
      <w:pPr>
        <w:spacing w:after="0" w:line="360" w:lineRule="auto"/>
        <w:contextualSpacing/>
        <w:rPr>
          <w:rFonts w:eastAsia="Times New Roman" w:cs="Tahoma"/>
          <w:bCs/>
          <w:color w:val="auto"/>
          <w:lang w:eastAsia="es-ES"/>
        </w:rPr>
      </w:pPr>
    </w:p>
    <w:p w14:paraId="058A1038" w14:textId="793F330D" w:rsidR="00F505D5" w:rsidRPr="005426E2" w:rsidRDefault="00544F32" w:rsidP="00532C19">
      <w:pPr>
        <w:spacing w:after="0" w:line="360" w:lineRule="auto"/>
        <w:contextualSpacing/>
        <w:rPr>
          <w:rFonts w:eastAsia="Times New Roman" w:cs="Tahoma"/>
          <w:bCs/>
          <w:color w:val="auto"/>
          <w:lang w:val="es-ES" w:eastAsia="es-ES"/>
        </w:rPr>
      </w:pPr>
      <w:r w:rsidRPr="005426E2">
        <w:rPr>
          <w:rFonts w:eastAsia="Times New Roman" w:cs="Tahoma"/>
          <w:bCs/>
          <w:color w:val="auto"/>
          <w:lang w:val="es-ES" w:eastAsia="es-ES"/>
        </w:rPr>
        <w:t xml:space="preserve">El </w:t>
      </w:r>
      <w:r w:rsidR="00554119" w:rsidRPr="005426E2">
        <w:rPr>
          <w:rFonts w:eastAsia="Times New Roman" w:cs="Tahoma"/>
          <w:bCs/>
          <w:color w:val="auto"/>
          <w:lang w:val="es-ES" w:eastAsia="es-ES"/>
        </w:rPr>
        <w:t xml:space="preserve">doce de noviembre de dos mil veinticuatro, </w:t>
      </w:r>
      <w:r w:rsidR="00F505D5" w:rsidRPr="005426E2">
        <w:rPr>
          <w:rFonts w:eastAsia="Times New Roman" w:cs="Tahoma"/>
          <w:bCs/>
          <w:color w:val="auto"/>
          <w:lang w:eastAsia="es-ES"/>
        </w:rPr>
        <w:t xml:space="preserve">se tuvo por recibido en este Instituto, a través del </w:t>
      </w:r>
      <w:r w:rsidR="00F505D5" w:rsidRPr="005426E2">
        <w:rPr>
          <w:rFonts w:eastAsia="Times New Roman" w:cs="Tahoma"/>
          <w:bCs/>
          <w:color w:val="auto"/>
          <w:lang w:val="es-ES" w:eastAsia="es-ES"/>
        </w:rPr>
        <w:t>Sistema de Acceso a la Información Mexiquense (SAIMEX)</w:t>
      </w:r>
      <w:r w:rsidR="00F505D5" w:rsidRPr="005426E2">
        <w:rPr>
          <w:rFonts w:eastAsia="Times New Roman" w:cs="Tahoma"/>
          <w:bCs/>
          <w:color w:val="auto"/>
          <w:lang w:eastAsia="es-ES"/>
        </w:rPr>
        <w:t>, el Recurso de Revisión interpuesto por la p</w:t>
      </w:r>
      <w:r w:rsidR="00591F8C" w:rsidRPr="005426E2">
        <w:rPr>
          <w:rFonts w:eastAsia="Times New Roman" w:cs="Tahoma"/>
          <w:bCs/>
          <w:color w:val="auto"/>
          <w:lang w:eastAsia="es-ES"/>
        </w:rPr>
        <w:t>ersona</w:t>
      </w:r>
      <w:r w:rsidR="00F505D5" w:rsidRPr="005426E2">
        <w:rPr>
          <w:rFonts w:eastAsia="Times New Roman" w:cs="Tahoma"/>
          <w:bCs/>
          <w:color w:val="auto"/>
          <w:lang w:eastAsia="es-ES"/>
        </w:rPr>
        <w:t xml:space="preserve"> Recurrente, en contra de la falta de respuesta del Sujeto Obligado,</w:t>
      </w:r>
      <w:r w:rsidR="00F505D5" w:rsidRPr="005426E2">
        <w:rPr>
          <w:rFonts w:cs="Tahoma"/>
          <w:b/>
          <w:color w:val="auto"/>
          <w:lang w:eastAsia="es-ES"/>
        </w:rPr>
        <w:t xml:space="preserve"> </w:t>
      </w:r>
      <w:r w:rsidR="00F505D5" w:rsidRPr="005426E2">
        <w:rPr>
          <w:rFonts w:cs="Tahoma"/>
          <w:color w:val="auto"/>
          <w:lang w:eastAsia="es-ES"/>
        </w:rPr>
        <w:t>en los siguientes términos:</w:t>
      </w:r>
    </w:p>
    <w:p w14:paraId="0345021B" w14:textId="77777777" w:rsidR="009B065A" w:rsidRPr="005426E2" w:rsidRDefault="009B065A" w:rsidP="00532C19">
      <w:pPr>
        <w:spacing w:after="0" w:line="360" w:lineRule="auto"/>
        <w:ind w:left="567" w:right="567"/>
        <w:contextualSpacing/>
        <w:rPr>
          <w:rFonts w:eastAsia="Times New Roman" w:cs="Tahoma"/>
          <w:b/>
          <w:bCs/>
          <w:i/>
          <w:color w:val="auto"/>
          <w:sz w:val="20"/>
          <w:szCs w:val="20"/>
          <w:lang w:eastAsia="es-ES"/>
        </w:rPr>
      </w:pPr>
    </w:p>
    <w:p w14:paraId="4B594ABE" w14:textId="31396E30" w:rsidR="00F505D5" w:rsidRPr="005426E2" w:rsidRDefault="00F505D5" w:rsidP="00532C19">
      <w:pPr>
        <w:spacing w:after="0" w:line="360" w:lineRule="auto"/>
        <w:ind w:left="567" w:right="567"/>
        <w:contextualSpacing/>
        <w:rPr>
          <w:rFonts w:eastAsia="Times New Roman" w:cs="Tahoma"/>
          <w:b/>
          <w:bCs/>
          <w:i/>
          <w:color w:val="auto"/>
          <w:sz w:val="20"/>
          <w:szCs w:val="20"/>
          <w:lang w:eastAsia="es-ES"/>
        </w:rPr>
      </w:pPr>
      <w:r w:rsidRPr="005426E2">
        <w:rPr>
          <w:rFonts w:eastAsia="Times New Roman" w:cs="Tahoma"/>
          <w:b/>
          <w:bCs/>
          <w:i/>
          <w:color w:val="auto"/>
          <w:sz w:val="20"/>
          <w:szCs w:val="20"/>
          <w:lang w:eastAsia="es-ES"/>
        </w:rPr>
        <w:t>“ACTO IMPUGNADO</w:t>
      </w:r>
    </w:p>
    <w:p w14:paraId="6CF3856B" w14:textId="7436ADC7" w:rsidR="009B065A" w:rsidRPr="005426E2" w:rsidRDefault="00554119" w:rsidP="00554119">
      <w:pPr>
        <w:spacing w:after="0" w:line="360" w:lineRule="auto"/>
        <w:ind w:left="567" w:right="567"/>
        <w:contextualSpacing/>
        <w:rPr>
          <w:i/>
          <w:iCs/>
          <w:color w:val="auto"/>
          <w:sz w:val="20"/>
          <w:szCs w:val="20"/>
        </w:rPr>
      </w:pPr>
      <w:r w:rsidRPr="005426E2">
        <w:rPr>
          <w:i/>
          <w:iCs/>
          <w:color w:val="auto"/>
          <w:sz w:val="20"/>
          <w:szCs w:val="20"/>
        </w:rPr>
        <w:t>SOLICITO LOS CONTRATOS DE ARRENDAMIENTO QUE CELEBRA EL MUNICIPIO”</w:t>
      </w:r>
    </w:p>
    <w:p w14:paraId="04221D3B" w14:textId="77777777" w:rsidR="00554119" w:rsidRPr="005426E2" w:rsidRDefault="00554119" w:rsidP="00554119">
      <w:pPr>
        <w:spacing w:after="0" w:line="360" w:lineRule="auto"/>
        <w:ind w:left="567" w:right="567"/>
        <w:contextualSpacing/>
        <w:rPr>
          <w:i/>
          <w:iCs/>
          <w:color w:val="auto"/>
          <w:sz w:val="20"/>
          <w:szCs w:val="20"/>
        </w:rPr>
      </w:pPr>
    </w:p>
    <w:p w14:paraId="3C95854B" w14:textId="77777777" w:rsidR="00F505D5" w:rsidRPr="005426E2" w:rsidRDefault="00F505D5" w:rsidP="00532C19">
      <w:pPr>
        <w:spacing w:after="0" w:line="360" w:lineRule="auto"/>
        <w:ind w:left="567" w:right="567"/>
        <w:contextualSpacing/>
        <w:rPr>
          <w:rFonts w:eastAsia="Times New Roman" w:cs="Tahoma"/>
          <w:b/>
          <w:bCs/>
          <w:i/>
          <w:color w:val="auto"/>
          <w:sz w:val="20"/>
          <w:szCs w:val="20"/>
          <w:lang w:eastAsia="es-ES"/>
        </w:rPr>
      </w:pPr>
      <w:r w:rsidRPr="005426E2">
        <w:rPr>
          <w:rFonts w:eastAsia="Times New Roman" w:cs="Tahoma"/>
          <w:b/>
          <w:bCs/>
          <w:i/>
          <w:color w:val="auto"/>
          <w:sz w:val="20"/>
          <w:szCs w:val="20"/>
          <w:lang w:eastAsia="es-ES"/>
        </w:rPr>
        <w:t>“RAZONES O MOTIVOS DE LA INCONFORMIDAD</w:t>
      </w:r>
    </w:p>
    <w:p w14:paraId="351B2A0B" w14:textId="6E559484" w:rsidR="00554119" w:rsidRPr="005426E2" w:rsidRDefault="00554119" w:rsidP="00532C19">
      <w:pPr>
        <w:spacing w:after="0" w:line="360" w:lineRule="auto"/>
        <w:ind w:left="567" w:right="567"/>
        <w:contextualSpacing/>
        <w:rPr>
          <w:i/>
          <w:iCs/>
          <w:color w:val="auto"/>
          <w:sz w:val="20"/>
          <w:szCs w:val="20"/>
        </w:rPr>
      </w:pPr>
      <w:r w:rsidRPr="005426E2">
        <w:rPr>
          <w:i/>
          <w:iCs/>
          <w:color w:val="auto"/>
          <w:sz w:val="20"/>
          <w:szCs w:val="20"/>
        </w:rPr>
        <w:t>no entregan la información” (Sic)</w:t>
      </w:r>
    </w:p>
    <w:p w14:paraId="370197F5" w14:textId="77777777" w:rsidR="00F505D5" w:rsidRPr="005426E2" w:rsidRDefault="00F505D5" w:rsidP="00532C19">
      <w:pPr>
        <w:spacing w:after="0" w:line="360" w:lineRule="auto"/>
        <w:contextualSpacing/>
        <w:rPr>
          <w:rFonts w:eastAsia="Calibri" w:cs="Tahoma"/>
          <w:b/>
          <w:color w:val="auto"/>
        </w:rPr>
      </w:pPr>
    </w:p>
    <w:p w14:paraId="532F5C8F" w14:textId="02EACE8A" w:rsidR="00F505D5" w:rsidRPr="005426E2" w:rsidRDefault="00F505D5" w:rsidP="00532C19">
      <w:pPr>
        <w:spacing w:after="0" w:line="360" w:lineRule="auto"/>
        <w:contextualSpacing/>
        <w:rPr>
          <w:rFonts w:eastAsia="Batang" w:cs="Tahoma"/>
          <w:b/>
          <w:bCs/>
          <w:color w:val="auto"/>
        </w:rPr>
      </w:pPr>
      <w:r w:rsidRPr="005426E2">
        <w:rPr>
          <w:rFonts w:eastAsia="Calibri" w:cs="Tahoma"/>
          <w:b/>
          <w:color w:val="auto"/>
        </w:rPr>
        <w:t>I</w:t>
      </w:r>
      <w:r w:rsidR="003A3053" w:rsidRPr="005426E2">
        <w:rPr>
          <w:rFonts w:eastAsia="Calibri" w:cs="Tahoma"/>
          <w:b/>
          <w:color w:val="auto"/>
        </w:rPr>
        <w:t>V</w:t>
      </w:r>
      <w:r w:rsidRPr="005426E2">
        <w:rPr>
          <w:rFonts w:eastAsia="Calibri" w:cs="Tahoma"/>
          <w:b/>
          <w:color w:val="auto"/>
        </w:rPr>
        <w:t xml:space="preserve">. </w:t>
      </w:r>
      <w:r w:rsidRPr="005426E2">
        <w:rPr>
          <w:rFonts w:eastAsia="Batang" w:cs="Tahoma"/>
          <w:b/>
          <w:bCs/>
          <w:color w:val="auto"/>
        </w:rPr>
        <w:t>Trámite del Recurso de Revisión</w:t>
      </w:r>
      <w:r w:rsidRPr="005426E2">
        <w:rPr>
          <w:rFonts w:eastAsia="Calibri" w:cs="Tahoma"/>
          <w:b/>
          <w:color w:val="auto"/>
        </w:rPr>
        <w:t xml:space="preserve"> </w:t>
      </w:r>
      <w:r w:rsidRPr="005426E2">
        <w:rPr>
          <w:rFonts w:eastAsia="Batang" w:cs="Tahoma"/>
          <w:b/>
          <w:bCs/>
          <w:color w:val="auto"/>
        </w:rPr>
        <w:t>ante este Instituto</w:t>
      </w:r>
    </w:p>
    <w:p w14:paraId="3FC90E6A" w14:textId="77777777" w:rsidR="00095302" w:rsidRPr="005426E2" w:rsidRDefault="00095302" w:rsidP="00532C19">
      <w:pPr>
        <w:spacing w:after="0" w:line="360" w:lineRule="auto"/>
        <w:contextualSpacing/>
        <w:rPr>
          <w:rFonts w:eastAsia="Batang" w:cs="Tahoma"/>
          <w:bCs/>
          <w:color w:val="auto"/>
        </w:rPr>
      </w:pPr>
    </w:p>
    <w:p w14:paraId="76BA4FC5" w14:textId="4059B7C4" w:rsidR="00F505D5" w:rsidRPr="005426E2" w:rsidRDefault="00F505D5" w:rsidP="00532C19">
      <w:pPr>
        <w:spacing w:after="0" w:line="360" w:lineRule="auto"/>
        <w:contextualSpacing/>
        <w:rPr>
          <w:rFonts w:eastAsia="Times New Roman" w:cs="Tahoma"/>
          <w:bCs/>
          <w:color w:val="auto"/>
          <w:lang w:val="es-ES" w:eastAsia="es-ES"/>
        </w:rPr>
      </w:pPr>
      <w:r w:rsidRPr="005426E2">
        <w:rPr>
          <w:rFonts w:eastAsia="Batang" w:cs="Tahoma"/>
          <w:b/>
          <w:bCs/>
          <w:color w:val="auto"/>
        </w:rPr>
        <w:lastRenderedPageBreak/>
        <w:t xml:space="preserve">a) Turno del Medio de Impugnación. </w:t>
      </w:r>
      <w:r w:rsidR="00544F32" w:rsidRPr="005426E2">
        <w:rPr>
          <w:rFonts w:eastAsia="Batang" w:cs="Tahoma"/>
          <w:bCs/>
          <w:color w:val="auto"/>
        </w:rPr>
        <w:t>El</w:t>
      </w:r>
      <w:r w:rsidR="00591F8C" w:rsidRPr="005426E2">
        <w:rPr>
          <w:rFonts w:eastAsia="Times New Roman" w:cs="Tahoma"/>
          <w:bCs/>
          <w:color w:val="auto"/>
          <w:lang w:val="es-ES" w:eastAsia="es-ES"/>
        </w:rPr>
        <w:t xml:space="preserve"> </w:t>
      </w:r>
      <w:r w:rsidR="00DE0763" w:rsidRPr="005426E2">
        <w:rPr>
          <w:rFonts w:eastAsia="Times New Roman" w:cs="Tahoma"/>
          <w:bCs/>
          <w:color w:val="auto"/>
          <w:lang w:val="es-ES" w:eastAsia="es-ES"/>
        </w:rPr>
        <w:t xml:space="preserve">doce de noviembre de dos mil veinticuatro, </w:t>
      </w:r>
      <w:r w:rsidRPr="005426E2">
        <w:rPr>
          <w:rFonts w:eastAsia="Batang" w:cs="Tahoma"/>
          <w:bCs/>
          <w:color w:val="auto"/>
        </w:rPr>
        <w:t xml:space="preserve">el </w:t>
      </w:r>
      <w:r w:rsidRPr="005426E2">
        <w:rPr>
          <w:rFonts w:eastAsia="Calibri" w:cs="Tahoma"/>
          <w:color w:val="auto"/>
          <w:lang w:val="es-ES"/>
        </w:rPr>
        <w:t>Sistema de Acceso a la Información Mexiquense (SAIMEX),</w:t>
      </w:r>
      <w:r w:rsidRPr="005426E2">
        <w:rPr>
          <w:rFonts w:eastAsia="Batang" w:cs="Tahoma"/>
          <w:bCs/>
          <w:color w:val="auto"/>
        </w:rPr>
        <w:t xml:space="preserve"> asignó el número de expediente</w:t>
      </w:r>
      <w:r w:rsidR="00544F32" w:rsidRPr="005426E2">
        <w:rPr>
          <w:rFonts w:eastAsia="Batang" w:cs="Tahoma"/>
          <w:color w:val="auto"/>
        </w:rPr>
        <w:t xml:space="preserve"> </w:t>
      </w:r>
      <w:r w:rsidR="00544F32" w:rsidRPr="005426E2">
        <w:rPr>
          <w:rFonts w:eastAsia="Batang" w:cs="Tahoma"/>
          <w:b/>
          <w:bCs/>
          <w:color w:val="auto"/>
        </w:rPr>
        <w:t>0</w:t>
      </w:r>
      <w:r w:rsidR="00090187" w:rsidRPr="005426E2">
        <w:rPr>
          <w:rFonts w:eastAsia="Batang" w:cs="Tahoma"/>
          <w:b/>
          <w:bCs/>
          <w:color w:val="auto"/>
        </w:rPr>
        <w:t>71</w:t>
      </w:r>
      <w:r w:rsidR="00DE0763" w:rsidRPr="005426E2">
        <w:rPr>
          <w:rFonts w:eastAsia="Batang" w:cs="Tahoma"/>
          <w:b/>
          <w:bCs/>
          <w:color w:val="auto"/>
        </w:rPr>
        <w:t>56</w:t>
      </w:r>
      <w:r w:rsidR="00544F32" w:rsidRPr="005426E2">
        <w:rPr>
          <w:rFonts w:eastAsia="Batang" w:cs="Tahoma"/>
          <w:b/>
          <w:bCs/>
          <w:color w:val="auto"/>
        </w:rPr>
        <w:t>/INFOEM/IP/RR/2023</w:t>
      </w:r>
      <w:r w:rsidRPr="005426E2">
        <w:rPr>
          <w:rFonts w:eastAsia="Batang" w:cs="Tahoma"/>
          <w:bCs/>
          <w:color w:val="auto"/>
        </w:rPr>
        <w:t xml:space="preserve">, al Medio de Impugnación que nos ocupa, con base en el sistema aprobado por el Pleno de este </w:t>
      </w:r>
      <w:r w:rsidR="00090187" w:rsidRPr="005426E2">
        <w:rPr>
          <w:rFonts w:eastAsia="Batang" w:cs="Tahoma"/>
          <w:bCs/>
          <w:color w:val="auto"/>
        </w:rPr>
        <w:t>Organismo</w:t>
      </w:r>
      <w:r w:rsidRPr="005426E2">
        <w:rPr>
          <w:rFonts w:eastAsia="Batang" w:cs="Tahoma"/>
          <w:bCs/>
          <w:color w:val="auto"/>
        </w:rPr>
        <w:t xml:space="preserve"> Garante y lo turnó al Comisionado Ponente Luis Gustavo Parra Noriega, para los efectos del artículo 185, fracción I de la Ley de Transparencia y Acceso a la Información Pública del Estado de México y Municipios.</w:t>
      </w:r>
    </w:p>
    <w:p w14:paraId="64932D74" w14:textId="77777777" w:rsidR="00F505D5" w:rsidRPr="005426E2" w:rsidRDefault="00F505D5" w:rsidP="00532C19">
      <w:pPr>
        <w:spacing w:after="0" w:line="360" w:lineRule="auto"/>
        <w:contextualSpacing/>
        <w:rPr>
          <w:rFonts w:eastAsia="Batang" w:cs="Tahoma"/>
          <w:bCs/>
          <w:color w:val="auto"/>
        </w:rPr>
      </w:pPr>
    </w:p>
    <w:p w14:paraId="7D43A2C3" w14:textId="71308184" w:rsidR="00F505D5" w:rsidRPr="005426E2" w:rsidRDefault="00F505D5" w:rsidP="00532C19">
      <w:pPr>
        <w:spacing w:after="0" w:line="360" w:lineRule="auto"/>
        <w:contextualSpacing/>
        <w:rPr>
          <w:rFonts w:eastAsia="Batang" w:cs="Tahoma"/>
          <w:bCs/>
          <w:color w:val="auto"/>
        </w:rPr>
      </w:pPr>
      <w:r w:rsidRPr="005426E2">
        <w:rPr>
          <w:rFonts w:eastAsia="Times New Roman" w:cs="Tahoma"/>
          <w:b/>
          <w:bCs/>
          <w:color w:val="auto"/>
          <w:lang w:eastAsia="es-ES"/>
        </w:rPr>
        <w:t>b) Admisión del Recurso de Revisión</w:t>
      </w:r>
      <w:r w:rsidRPr="005426E2">
        <w:rPr>
          <w:rFonts w:eastAsia="Times New Roman" w:cs="Tahoma"/>
          <w:b/>
          <w:bCs/>
          <w:color w:val="auto"/>
          <w:lang w:val="es-ES_tradnl" w:eastAsia="es-ES"/>
        </w:rPr>
        <w:t xml:space="preserve">. </w:t>
      </w:r>
      <w:r w:rsidRPr="005426E2">
        <w:rPr>
          <w:rFonts w:eastAsia="Batang" w:cs="Tahoma"/>
          <w:bCs/>
          <w:color w:val="auto"/>
        </w:rPr>
        <w:t>El</w:t>
      </w:r>
      <w:r w:rsidR="00090187" w:rsidRPr="005426E2">
        <w:rPr>
          <w:rFonts w:eastAsia="Batang" w:cs="Tahoma"/>
          <w:bCs/>
          <w:color w:val="auto"/>
        </w:rPr>
        <w:t xml:space="preserve"> </w:t>
      </w:r>
      <w:r w:rsidR="00DE0763" w:rsidRPr="005426E2">
        <w:rPr>
          <w:rFonts w:eastAsia="Batang" w:cs="Tahoma"/>
          <w:bCs/>
          <w:color w:val="auto"/>
        </w:rPr>
        <w:t xml:space="preserve">quince de noviembre de dos mil veinticuatro, </w:t>
      </w:r>
      <w:r w:rsidRPr="005426E2">
        <w:rPr>
          <w:rFonts w:eastAsia="Times New Roman" w:cs="Tahoma"/>
          <w:bCs/>
          <w:color w:val="auto"/>
          <w:lang w:val="es-ES_tradnl" w:eastAsia="es-ES"/>
        </w:rPr>
        <w:t xml:space="preserve">se acordó la admisión del Recurso de Revisión interpuesto por </w:t>
      </w:r>
      <w:r w:rsidR="00C55053" w:rsidRPr="005426E2">
        <w:rPr>
          <w:rFonts w:eastAsia="Times New Roman" w:cs="Tahoma"/>
          <w:bCs/>
          <w:color w:val="auto"/>
          <w:lang w:val="es-ES_tradnl" w:eastAsia="es-ES"/>
        </w:rPr>
        <w:t>la persona</w:t>
      </w:r>
      <w:r w:rsidRPr="005426E2">
        <w:rPr>
          <w:rFonts w:eastAsia="Times New Roman" w:cs="Tahoma"/>
          <w:bCs/>
          <w:color w:val="auto"/>
          <w:lang w:val="es-ES_tradnl" w:eastAsia="es-ES"/>
        </w:rPr>
        <w:t xml:space="preserve"> Recurrente en contra del Sujeto Obligado, en términos del artículo 185, fracciones I y II de la Ley de Transparencia y Acceso a la Información Pública del Estado de México y Municipios, el cual fue notificado a las partes</w:t>
      </w:r>
      <w:r w:rsidR="00D94C95" w:rsidRPr="005426E2">
        <w:rPr>
          <w:rFonts w:eastAsia="Times New Roman" w:cs="Tahoma"/>
          <w:bCs/>
          <w:color w:val="auto"/>
          <w:lang w:val="es-ES_tradnl" w:eastAsia="es-ES"/>
        </w:rPr>
        <w:t>, el</w:t>
      </w:r>
      <w:r w:rsidR="00090187" w:rsidRPr="005426E2">
        <w:rPr>
          <w:rFonts w:eastAsia="Times New Roman" w:cs="Tahoma"/>
          <w:bCs/>
          <w:color w:val="auto"/>
          <w:lang w:val="es-ES_tradnl" w:eastAsia="es-ES"/>
        </w:rPr>
        <w:t xml:space="preserve"> mismo día</w:t>
      </w:r>
      <w:r w:rsidRPr="005426E2">
        <w:rPr>
          <w:rFonts w:eastAsia="Times New Roman" w:cs="Tahoma"/>
          <w:bCs/>
          <w:color w:val="auto"/>
          <w:lang w:val="es-ES_tradnl" w:eastAsia="es-ES"/>
        </w:rPr>
        <w:t xml:space="preserve">, a través del Sistema de Acceso a la Información Mexiquense (SAIMEX), en el que se les otorgó un plazo de siete días hábiles posteriores a la misma, para que manifestaran lo que a su derecho conviniera y formularan alegatos. </w:t>
      </w:r>
    </w:p>
    <w:p w14:paraId="7E682957" w14:textId="77777777" w:rsidR="00544F32" w:rsidRPr="005426E2" w:rsidRDefault="00544F32" w:rsidP="00532C19">
      <w:pPr>
        <w:spacing w:after="0" w:line="360" w:lineRule="auto"/>
        <w:rPr>
          <w:rFonts w:cs="Tahoma"/>
          <w:color w:val="auto"/>
        </w:rPr>
      </w:pPr>
    </w:p>
    <w:p w14:paraId="20356954" w14:textId="7EECEEDA" w:rsidR="000041B5" w:rsidRPr="005426E2" w:rsidRDefault="00DE0763" w:rsidP="00532C19">
      <w:pPr>
        <w:spacing w:after="0" w:line="360" w:lineRule="auto"/>
        <w:rPr>
          <w:rFonts w:cs="Tahoma"/>
          <w:color w:val="auto"/>
          <w:lang w:val="es-ES_tradnl"/>
        </w:rPr>
      </w:pPr>
      <w:r w:rsidRPr="005426E2">
        <w:rPr>
          <w:rFonts w:eastAsia="Times New Roman" w:cs="Tahoma"/>
          <w:b/>
          <w:bCs/>
          <w:color w:val="auto"/>
          <w:lang w:eastAsia="es-ES"/>
        </w:rPr>
        <w:t>c</w:t>
      </w:r>
      <w:r w:rsidR="00544F32" w:rsidRPr="005426E2">
        <w:rPr>
          <w:rFonts w:eastAsia="Times New Roman" w:cs="Tahoma"/>
          <w:b/>
          <w:bCs/>
          <w:color w:val="auto"/>
          <w:lang w:eastAsia="es-ES"/>
        </w:rPr>
        <w:t xml:space="preserve">) </w:t>
      </w:r>
      <w:r w:rsidR="00544F32" w:rsidRPr="005426E2">
        <w:rPr>
          <w:rFonts w:cs="Tahoma"/>
          <w:b/>
          <w:color w:val="auto"/>
          <w:lang w:val="es-ES_tradnl"/>
        </w:rPr>
        <w:t xml:space="preserve">Informe Justificado. </w:t>
      </w:r>
      <w:r w:rsidR="00544F32" w:rsidRPr="005426E2">
        <w:rPr>
          <w:rFonts w:cs="Tahoma"/>
          <w:color w:val="auto"/>
          <w:lang w:val="es-ES_tradnl"/>
        </w:rPr>
        <w:t xml:space="preserve">El </w:t>
      </w:r>
      <w:r w:rsidRPr="005426E2">
        <w:rPr>
          <w:rFonts w:cs="Tahoma"/>
          <w:color w:val="auto"/>
          <w:lang w:val="es-ES_tradnl"/>
        </w:rPr>
        <w:t xml:space="preserve">quince de noviembre de dos mil veinticuatro, </w:t>
      </w:r>
      <w:r w:rsidR="00544F32" w:rsidRPr="005426E2">
        <w:rPr>
          <w:rFonts w:cs="Tahoma"/>
          <w:color w:val="auto"/>
          <w:lang w:val="es-ES_tradnl"/>
        </w:rPr>
        <w:t xml:space="preserve">se recibió, a través del Sistema de Acceso a la Información Mexiquense (SAIMEX), el Informe Justificado del Sujeto Obligado, por medio </w:t>
      </w:r>
      <w:r w:rsidR="000041B5" w:rsidRPr="005426E2">
        <w:rPr>
          <w:rFonts w:cs="Tahoma"/>
          <w:color w:val="auto"/>
          <w:lang w:val="es-ES_tradnl"/>
        </w:rPr>
        <w:t>de la digitalización de los documentos siguientes:</w:t>
      </w:r>
    </w:p>
    <w:p w14:paraId="46224922" w14:textId="77777777" w:rsidR="000041B5" w:rsidRPr="005426E2" w:rsidRDefault="000041B5" w:rsidP="00532C19">
      <w:pPr>
        <w:spacing w:after="0" w:line="360" w:lineRule="auto"/>
        <w:rPr>
          <w:rFonts w:cs="Tahoma"/>
          <w:color w:val="auto"/>
          <w:lang w:val="es-ES_tradnl"/>
        </w:rPr>
      </w:pPr>
    </w:p>
    <w:p w14:paraId="46FBF319" w14:textId="5705D9E0" w:rsidR="00667332" w:rsidRPr="005426E2" w:rsidRDefault="00BD17D9" w:rsidP="00BD17D9">
      <w:pPr>
        <w:spacing w:after="0" w:line="360" w:lineRule="auto"/>
        <w:rPr>
          <w:rFonts w:cs="Tahoma"/>
          <w:color w:val="auto"/>
          <w:lang w:val="es-ES_tradnl"/>
        </w:rPr>
      </w:pPr>
      <w:r w:rsidRPr="005426E2">
        <w:rPr>
          <w:rFonts w:cs="Tahoma"/>
          <w:color w:val="auto"/>
          <w:lang w:val="es-ES_tradnl"/>
        </w:rPr>
        <w:t xml:space="preserve">i) </w:t>
      </w:r>
      <w:r w:rsidR="00544F32" w:rsidRPr="005426E2">
        <w:rPr>
          <w:rFonts w:cs="Tahoma"/>
          <w:color w:val="auto"/>
          <w:lang w:val="es-ES_tradnl"/>
        </w:rPr>
        <w:t xml:space="preserve">Oficio número </w:t>
      </w:r>
      <w:r w:rsidR="00667332" w:rsidRPr="005426E2">
        <w:rPr>
          <w:rFonts w:cs="Tahoma"/>
          <w:color w:val="auto"/>
          <w:lang w:val="es-ES_tradnl"/>
        </w:rPr>
        <w:t>SM/OG/127/10/2024 del diecisiete de octubre de dos mil veinticuatro, suscrito por el Síndico Municipal, dirigido al Titular de la Unidad de Transparencia, por medio del cual menciona lo siguiente:</w:t>
      </w:r>
    </w:p>
    <w:p w14:paraId="524E0A3C" w14:textId="77777777" w:rsidR="00BD17D9" w:rsidRPr="005426E2" w:rsidRDefault="00BD17D9" w:rsidP="00BD17D9">
      <w:pPr>
        <w:pStyle w:val="Prrafodelista"/>
        <w:spacing w:after="0" w:line="360" w:lineRule="auto"/>
        <w:ind w:left="1080"/>
        <w:rPr>
          <w:rFonts w:cs="Tahoma"/>
          <w:color w:val="auto"/>
          <w:lang w:val="es-ES_tradnl"/>
        </w:rPr>
      </w:pPr>
    </w:p>
    <w:p w14:paraId="322D221E" w14:textId="141BB0CE" w:rsidR="00F41342" w:rsidRPr="005426E2" w:rsidRDefault="00FC2D4D" w:rsidP="00366E25">
      <w:pPr>
        <w:spacing w:after="0" w:line="360" w:lineRule="auto"/>
        <w:ind w:left="567" w:right="567"/>
        <w:contextualSpacing/>
        <w:rPr>
          <w:i/>
          <w:iCs/>
          <w:color w:val="auto"/>
          <w:sz w:val="20"/>
          <w:szCs w:val="20"/>
        </w:rPr>
      </w:pPr>
      <w:r w:rsidRPr="005426E2">
        <w:rPr>
          <w:i/>
          <w:iCs/>
          <w:color w:val="auto"/>
          <w:sz w:val="20"/>
          <w:szCs w:val="20"/>
        </w:rPr>
        <w:t>“…</w:t>
      </w:r>
      <w:r w:rsidR="008A1B17" w:rsidRPr="005426E2">
        <w:rPr>
          <w:i/>
          <w:iCs/>
          <w:color w:val="auto"/>
          <w:sz w:val="20"/>
          <w:szCs w:val="20"/>
        </w:rPr>
        <w:t xml:space="preserve">Sea el medio oportuno para dirigirme a usted de la manera más atenta, asimismo, en atención a su solicitud de información con el número de folio 00131/ALMORI/IP/2024 se requiere al </w:t>
      </w:r>
      <w:r w:rsidR="008A1B17" w:rsidRPr="005426E2">
        <w:rPr>
          <w:i/>
          <w:iCs/>
          <w:color w:val="auto"/>
          <w:sz w:val="20"/>
          <w:szCs w:val="20"/>
        </w:rPr>
        <w:lastRenderedPageBreak/>
        <w:t>peticionario aclare la información, ya que esta solo menciona “SOLICITUD DE LOS CONTRATOS DE ARRENDAMIENTO QUE CELEBRA EL MUNICIPIO”.</w:t>
      </w:r>
    </w:p>
    <w:p w14:paraId="1911A94A" w14:textId="77777777" w:rsidR="00BD17D9" w:rsidRPr="005426E2" w:rsidRDefault="00BD17D9" w:rsidP="00366E25">
      <w:pPr>
        <w:spacing w:after="0" w:line="360" w:lineRule="auto"/>
        <w:ind w:left="567" w:right="567"/>
        <w:contextualSpacing/>
        <w:rPr>
          <w:i/>
          <w:iCs/>
          <w:color w:val="auto"/>
          <w:sz w:val="20"/>
          <w:szCs w:val="20"/>
        </w:rPr>
      </w:pPr>
    </w:p>
    <w:p w14:paraId="77867D0C" w14:textId="00E63EB7" w:rsidR="008A1B17" w:rsidRPr="005426E2" w:rsidRDefault="008A1B17" w:rsidP="00366E25">
      <w:pPr>
        <w:spacing w:after="0" w:line="360" w:lineRule="auto"/>
        <w:ind w:left="567" w:right="567"/>
        <w:contextualSpacing/>
        <w:rPr>
          <w:i/>
          <w:iCs/>
          <w:color w:val="auto"/>
          <w:sz w:val="20"/>
          <w:szCs w:val="20"/>
        </w:rPr>
      </w:pPr>
      <w:r w:rsidRPr="005426E2">
        <w:rPr>
          <w:i/>
          <w:iCs/>
          <w:color w:val="auto"/>
          <w:sz w:val="20"/>
          <w:szCs w:val="20"/>
        </w:rPr>
        <w:t>Atento a lo anterior, le informo que su servidor no suscribe contratos de arrendamiento con persona física o moral, en virtud de que, en la Ley Orgánica Municipal del Estado de México, la figura de Síndico Municipal, carece de la Representación Jurídica del Municipio y del Ayuntamiento, en consecuencia, no genera ese tipo de documentales públicas.</w:t>
      </w:r>
    </w:p>
    <w:p w14:paraId="60B4B09F" w14:textId="77777777" w:rsidR="008A1B17" w:rsidRPr="005426E2" w:rsidRDefault="008A1B17" w:rsidP="00366E25">
      <w:pPr>
        <w:spacing w:after="0" w:line="360" w:lineRule="auto"/>
        <w:ind w:left="567" w:right="567"/>
        <w:contextualSpacing/>
        <w:rPr>
          <w:i/>
          <w:iCs/>
          <w:color w:val="auto"/>
          <w:sz w:val="20"/>
          <w:szCs w:val="20"/>
        </w:rPr>
      </w:pPr>
    </w:p>
    <w:p w14:paraId="115E0BC5" w14:textId="42CF1ADD" w:rsidR="008A1B17" w:rsidRPr="005426E2" w:rsidRDefault="008A1B17" w:rsidP="00366E25">
      <w:pPr>
        <w:spacing w:after="0" w:line="360" w:lineRule="auto"/>
        <w:ind w:left="567" w:right="567"/>
        <w:contextualSpacing/>
        <w:rPr>
          <w:i/>
          <w:iCs/>
          <w:color w:val="auto"/>
          <w:sz w:val="20"/>
          <w:szCs w:val="20"/>
        </w:rPr>
      </w:pPr>
      <w:r w:rsidRPr="005426E2">
        <w:rPr>
          <w:i/>
          <w:iCs/>
          <w:color w:val="auto"/>
          <w:sz w:val="20"/>
          <w:szCs w:val="20"/>
        </w:rPr>
        <w:t>Fundo el presente ocurso en lo establecido en los artículos 52 y 53 de la Ley Orgánica Municipal del estado de México.</w:t>
      </w:r>
    </w:p>
    <w:p w14:paraId="0C0C3A33" w14:textId="77777777" w:rsidR="008A1B17" w:rsidRPr="005426E2" w:rsidRDefault="008A1B17" w:rsidP="00366E25">
      <w:pPr>
        <w:spacing w:after="0" w:line="360" w:lineRule="auto"/>
        <w:ind w:left="567" w:right="567"/>
        <w:contextualSpacing/>
        <w:rPr>
          <w:i/>
          <w:iCs/>
          <w:color w:val="auto"/>
          <w:sz w:val="20"/>
          <w:szCs w:val="20"/>
        </w:rPr>
      </w:pPr>
    </w:p>
    <w:p w14:paraId="3AD5240D" w14:textId="3102BF93" w:rsidR="008A1B17" w:rsidRPr="005426E2" w:rsidRDefault="008A1B17" w:rsidP="00366E25">
      <w:pPr>
        <w:spacing w:after="0" w:line="360" w:lineRule="auto"/>
        <w:ind w:left="567" w:right="567"/>
        <w:contextualSpacing/>
        <w:rPr>
          <w:i/>
          <w:iCs/>
          <w:color w:val="auto"/>
          <w:sz w:val="20"/>
          <w:szCs w:val="20"/>
        </w:rPr>
      </w:pPr>
      <w:r w:rsidRPr="005426E2">
        <w:rPr>
          <w:i/>
          <w:iCs/>
          <w:color w:val="auto"/>
          <w:sz w:val="20"/>
          <w:szCs w:val="20"/>
        </w:rPr>
        <w:t>Sin otro particular por el momento, me despido de usted enviándole mis más distinguidas consideraciones…”</w:t>
      </w:r>
    </w:p>
    <w:p w14:paraId="7B1B162E" w14:textId="7D7820A7" w:rsidR="008A1B17" w:rsidRPr="005426E2" w:rsidRDefault="008A1B17" w:rsidP="00532C19">
      <w:pPr>
        <w:spacing w:after="0" w:line="360" w:lineRule="auto"/>
        <w:rPr>
          <w:rFonts w:cs="Tahoma"/>
          <w:i/>
          <w:iCs/>
          <w:color w:val="auto"/>
          <w:lang w:val="es-ES_tradnl"/>
        </w:rPr>
      </w:pPr>
      <w:r w:rsidRPr="005426E2">
        <w:rPr>
          <w:rFonts w:cs="Tahoma"/>
          <w:i/>
          <w:iCs/>
          <w:color w:val="auto"/>
          <w:lang w:val="es-ES_tradnl"/>
        </w:rPr>
        <w:t xml:space="preserve"> </w:t>
      </w:r>
    </w:p>
    <w:p w14:paraId="3C071A7E" w14:textId="2E8C5087" w:rsidR="001C05C5" w:rsidRPr="005426E2" w:rsidRDefault="00F41342" w:rsidP="00532C19">
      <w:pPr>
        <w:spacing w:after="0" w:line="360" w:lineRule="auto"/>
        <w:rPr>
          <w:rFonts w:cs="Tahoma"/>
          <w:color w:val="auto"/>
          <w:lang w:val="es-ES_tradnl"/>
        </w:rPr>
      </w:pPr>
      <w:r w:rsidRPr="005426E2">
        <w:rPr>
          <w:rFonts w:cs="Tahoma"/>
          <w:color w:val="auto"/>
          <w:lang w:val="es-ES_tradnl"/>
        </w:rPr>
        <w:t xml:space="preserve">ii. </w:t>
      </w:r>
      <w:r w:rsidR="001C05C5" w:rsidRPr="005426E2">
        <w:rPr>
          <w:rFonts w:cs="Tahoma"/>
          <w:color w:val="auto"/>
          <w:lang w:val="es-ES_tradnl"/>
        </w:rPr>
        <w:t xml:space="preserve">Acta de la Vigésima Cuarta Sesión Extraordinaria del Comité de Transparencia del Ayuntamiento de Almoloya del Río, celebrada el día veintinueve de octubre de dos mil veinticuatro, por medio de la </w:t>
      </w:r>
      <w:r w:rsidR="006F7127" w:rsidRPr="005426E2">
        <w:rPr>
          <w:rFonts w:cs="Tahoma"/>
          <w:color w:val="auto"/>
          <w:lang w:val="es-ES_tradnl"/>
        </w:rPr>
        <w:t>cual se</w:t>
      </w:r>
      <w:r w:rsidR="001C05C5" w:rsidRPr="005426E2">
        <w:rPr>
          <w:rFonts w:cs="Tahoma"/>
          <w:color w:val="auto"/>
          <w:lang w:val="es-ES_tradnl"/>
        </w:rPr>
        <w:t xml:space="preserve"> acuerda la entrega de la respuesta otorgada por la Sindicatura mediante oficio SM/OG/127/10/2024.</w:t>
      </w:r>
    </w:p>
    <w:p w14:paraId="08F58799" w14:textId="77777777" w:rsidR="00544F32" w:rsidRPr="005426E2" w:rsidRDefault="00544F32" w:rsidP="00532C19">
      <w:pPr>
        <w:spacing w:after="0" w:line="360" w:lineRule="auto"/>
        <w:rPr>
          <w:rFonts w:cs="Tahoma"/>
          <w:color w:val="auto"/>
          <w:lang w:val="es-ES_tradnl"/>
        </w:rPr>
      </w:pPr>
    </w:p>
    <w:p w14:paraId="4E5FA90F" w14:textId="53E05B4C" w:rsidR="00544F32" w:rsidRPr="005426E2" w:rsidRDefault="008745E4" w:rsidP="00532C19">
      <w:pPr>
        <w:widowControl w:val="0"/>
        <w:spacing w:after="0" w:line="360" w:lineRule="auto"/>
        <w:rPr>
          <w:bCs/>
          <w:color w:val="auto"/>
          <w:lang w:val="es-ES_tradnl"/>
        </w:rPr>
      </w:pPr>
      <w:r w:rsidRPr="005426E2">
        <w:rPr>
          <w:rFonts w:eastAsia="Times New Roman" w:cs="Tahoma"/>
          <w:b/>
          <w:color w:val="auto"/>
          <w:szCs w:val="24"/>
          <w:lang w:eastAsia="es-ES"/>
        </w:rPr>
        <w:t>d</w:t>
      </w:r>
      <w:r w:rsidR="00544F32" w:rsidRPr="005426E2">
        <w:rPr>
          <w:rFonts w:eastAsia="Times New Roman" w:cs="Tahoma"/>
          <w:b/>
          <w:color w:val="auto"/>
          <w:szCs w:val="24"/>
          <w:lang w:eastAsia="es-ES"/>
        </w:rPr>
        <w:t>) Vista del Informe Justificado.</w:t>
      </w:r>
      <w:r w:rsidR="00544F32" w:rsidRPr="005426E2">
        <w:rPr>
          <w:bCs/>
          <w:color w:val="auto"/>
          <w:lang w:val="es-ES_tradnl"/>
        </w:rPr>
        <w:t xml:space="preserve"> El </w:t>
      </w:r>
      <w:r w:rsidR="00FE5ABE" w:rsidRPr="005426E2">
        <w:rPr>
          <w:bCs/>
          <w:color w:val="auto"/>
          <w:lang w:val="es-ES_tradnl"/>
        </w:rPr>
        <w:t>veinticinco de noviembre</w:t>
      </w:r>
      <w:r w:rsidR="00544F32" w:rsidRPr="005426E2">
        <w:rPr>
          <w:bCs/>
          <w:color w:val="auto"/>
          <w:lang w:val="es-ES_tradnl"/>
        </w:rPr>
        <w:t xml:space="preserve"> de dos mil veinticuatro, se dictó acuerdo mediante el cual se puso a la vista del Particular el Informe Justificado, entregado por el Sujeto Obligado, el cual fue notificado a las partes</w:t>
      </w:r>
      <w:r w:rsidR="00FE5ABE" w:rsidRPr="005426E2">
        <w:rPr>
          <w:bCs/>
          <w:color w:val="auto"/>
          <w:lang w:val="es-ES_tradnl"/>
        </w:rPr>
        <w:t xml:space="preserve"> el veintiséis de dicho mes y año</w:t>
      </w:r>
      <w:r w:rsidR="00544F32" w:rsidRPr="005426E2">
        <w:rPr>
          <w:bCs/>
          <w:color w:val="auto"/>
          <w:lang w:val="es-ES_tradnl"/>
        </w:rPr>
        <w:t>, a través del Sistema de Acceso a la Información Mexiquense (SAIMEX</w:t>
      </w:r>
      <w:r w:rsidR="00FE5ABE" w:rsidRPr="005426E2">
        <w:rPr>
          <w:bCs/>
          <w:color w:val="auto"/>
          <w:lang w:val="es-ES_tradnl"/>
        </w:rPr>
        <w:t>)</w:t>
      </w:r>
      <w:r w:rsidR="00544F32" w:rsidRPr="005426E2">
        <w:rPr>
          <w:bCs/>
          <w:color w:val="auto"/>
          <w:lang w:val="es-ES_tradnl"/>
        </w:rPr>
        <w:t xml:space="preserve">. </w:t>
      </w:r>
    </w:p>
    <w:p w14:paraId="64F1ED39" w14:textId="77777777" w:rsidR="00322720" w:rsidRPr="005426E2" w:rsidRDefault="00322720" w:rsidP="00532C19">
      <w:pPr>
        <w:spacing w:after="0" w:line="360" w:lineRule="auto"/>
        <w:contextualSpacing/>
        <w:rPr>
          <w:rFonts w:eastAsia="Calibri" w:cs="Tahoma"/>
          <w:bCs/>
          <w:color w:val="auto"/>
        </w:rPr>
      </w:pPr>
    </w:p>
    <w:p w14:paraId="4E741305" w14:textId="1366215D" w:rsidR="00322720" w:rsidRPr="005426E2" w:rsidRDefault="008745E4" w:rsidP="00532C19">
      <w:pPr>
        <w:spacing w:after="0" w:line="360" w:lineRule="auto"/>
        <w:rPr>
          <w:rFonts w:eastAsia="Times New Roman" w:cs="Tahoma"/>
          <w:color w:val="auto"/>
          <w:szCs w:val="24"/>
          <w:lang w:eastAsia="es-ES"/>
        </w:rPr>
      </w:pPr>
      <w:r w:rsidRPr="005426E2">
        <w:rPr>
          <w:rFonts w:eastAsia="Times New Roman" w:cs="Tahoma"/>
          <w:b/>
          <w:color w:val="auto"/>
          <w:szCs w:val="24"/>
          <w:lang w:eastAsia="es-ES"/>
        </w:rPr>
        <w:t>e</w:t>
      </w:r>
      <w:r w:rsidR="00322720" w:rsidRPr="005426E2">
        <w:rPr>
          <w:rFonts w:eastAsia="Times New Roman" w:cs="Tahoma"/>
          <w:b/>
          <w:color w:val="auto"/>
          <w:szCs w:val="24"/>
          <w:lang w:eastAsia="es-ES"/>
        </w:rPr>
        <w:t>) Cierre de instrucción.</w:t>
      </w:r>
      <w:r w:rsidR="00322720" w:rsidRPr="005426E2">
        <w:rPr>
          <w:rFonts w:eastAsia="Times New Roman" w:cs="Tahoma"/>
          <w:color w:val="auto"/>
          <w:szCs w:val="24"/>
          <w:lang w:eastAsia="es-ES"/>
        </w:rPr>
        <w:t xml:space="preserve"> El </w:t>
      </w:r>
      <w:r w:rsidR="005426E2">
        <w:rPr>
          <w:rFonts w:eastAsia="Times New Roman" w:cs="Tahoma"/>
          <w:color w:val="auto"/>
          <w:szCs w:val="24"/>
          <w:lang w:eastAsia="es-ES"/>
        </w:rPr>
        <w:t>dos de diciembre</w:t>
      </w:r>
      <w:r w:rsidR="00322720" w:rsidRPr="005426E2">
        <w:rPr>
          <w:rFonts w:eastAsia="Times New Roman" w:cs="Tahoma"/>
          <w:color w:val="auto"/>
          <w:szCs w:val="24"/>
          <w:lang w:val="es-ES" w:eastAsia="es-ES"/>
        </w:rPr>
        <w:t xml:space="preserve"> de dos mil veinticuatro</w:t>
      </w:r>
      <w:r w:rsidR="00322720" w:rsidRPr="005426E2">
        <w:rPr>
          <w:rFonts w:eastAsia="Times New Roman" w:cs="Tahoma"/>
          <w:color w:val="auto"/>
          <w:szCs w:val="24"/>
          <w:lang w:eastAsia="es-ES"/>
        </w:rPr>
        <w:t xml:space="preserve">, al no existir diligencias pendientes por desahogar, se emitió el acuerdo por medio del cual se declaró cerrada la instrucción y se determinó pasar los expedientes a resolución, en términos de lo dispuesto </w:t>
      </w:r>
      <w:r w:rsidR="00322720" w:rsidRPr="005426E2">
        <w:rPr>
          <w:rFonts w:eastAsia="Times New Roman" w:cs="Tahoma"/>
          <w:color w:val="auto"/>
          <w:szCs w:val="24"/>
          <w:lang w:eastAsia="es-ES"/>
        </w:rPr>
        <w:lastRenderedPageBreak/>
        <w:t xml:space="preserve">en los artículos 185, fracciones VI y VIII, de la Ley de Transparencia y Acceso a la Información Pública del Estado de México y Municipios, mismo que fue notificado a las partes el mismo día, a través del </w:t>
      </w:r>
      <w:r w:rsidR="00322720" w:rsidRPr="005426E2">
        <w:rPr>
          <w:rFonts w:eastAsia="Times New Roman" w:cs="Tahoma"/>
          <w:color w:val="auto"/>
          <w:szCs w:val="20"/>
          <w:lang w:val="es-ES" w:eastAsia="es-ES"/>
        </w:rPr>
        <w:t>Sistema de Acceso a la Información Mexiquense (SAIMEX)</w:t>
      </w:r>
      <w:r w:rsidR="00322720" w:rsidRPr="005426E2">
        <w:rPr>
          <w:rFonts w:eastAsia="Times New Roman" w:cs="Tahoma"/>
          <w:color w:val="auto"/>
          <w:szCs w:val="24"/>
          <w:lang w:eastAsia="es-ES"/>
        </w:rPr>
        <w:t xml:space="preserve">. </w:t>
      </w:r>
    </w:p>
    <w:p w14:paraId="61E3A001" w14:textId="77777777" w:rsidR="006912D7" w:rsidRPr="005426E2" w:rsidRDefault="006912D7" w:rsidP="00532C19">
      <w:pPr>
        <w:spacing w:after="0" w:line="360" w:lineRule="auto"/>
        <w:contextualSpacing/>
        <w:rPr>
          <w:rFonts w:eastAsia="Times New Roman" w:cs="Tahoma"/>
          <w:color w:val="auto"/>
          <w:lang w:eastAsia="es-ES"/>
        </w:rPr>
      </w:pPr>
    </w:p>
    <w:p w14:paraId="1603F273" w14:textId="30C5D954" w:rsidR="00F505D5" w:rsidRPr="005426E2" w:rsidRDefault="00F505D5" w:rsidP="00532C19">
      <w:pPr>
        <w:spacing w:after="0" w:line="360" w:lineRule="auto"/>
        <w:contextualSpacing/>
        <w:rPr>
          <w:rFonts w:eastAsia="Times New Roman" w:cs="Tahoma"/>
          <w:color w:val="auto"/>
          <w:lang w:eastAsia="es-ES"/>
        </w:rPr>
      </w:pPr>
      <w:r w:rsidRPr="005426E2">
        <w:rPr>
          <w:rFonts w:eastAsia="Times New Roman" w:cs="Tahoma"/>
          <w:color w:val="auto"/>
          <w:lang w:eastAsia="es-ES"/>
        </w:rPr>
        <w:t>En razón de que fue debidamente sustanciado e integrado el expediente electrónico y no existe diligencia pendiente de desahogo, se emite la resolución que conforme a Derecho proceda, de acuerdo a los siguientes:</w:t>
      </w:r>
    </w:p>
    <w:p w14:paraId="21174F6C" w14:textId="77777777" w:rsidR="009B065A" w:rsidRPr="005426E2" w:rsidRDefault="009B065A" w:rsidP="00532C19">
      <w:pPr>
        <w:spacing w:after="0" w:line="360" w:lineRule="auto"/>
        <w:contextualSpacing/>
        <w:rPr>
          <w:rFonts w:eastAsia="Times New Roman" w:cs="Tahoma"/>
          <w:color w:val="auto"/>
          <w:lang w:eastAsia="es-ES"/>
        </w:rPr>
      </w:pPr>
    </w:p>
    <w:p w14:paraId="28D151AA" w14:textId="7BDAEA0A" w:rsidR="00F505D5" w:rsidRPr="005426E2" w:rsidRDefault="008745E4" w:rsidP="00532C19">
      <w:pPr>
        <w:spacing w:after="0" w:line="360" w:lineRule="auto"/>
        <w:contextualSpacing/>
        <w:jc w:val="center"/>
        <w:rPr>
          <w:rFonts w:eastAsia="Times New Roman" w:cs="Tahoma"/>
          <w:b/>
          <w:color w:val="auto"/>
          <w:lang w:val="es-ES" w:eastAsia="es-ES"/>
        </w:rPr>
      </w:pPr>
      <w:r w:rsidRPr="005426E2">
        <w:rPr>
          <w:rFonts w:eastAsia="Times New Roman" w:cs="Tahoma"/>
          <w:b/>
          <w:color w:val="auto"/>
          <w:lang w:val="es-ES" w:eastAsia="es-ES"/>
        </w:rPr>
        <w:t>C O N S I D E R A N D O S</w:t>
      </w:r>
    </w:p>
    <w:p w14:paraId="0136AE2B" w14:textId="77777777" w:rsidR="00F505D5" w:rsidRPr="005426E2" w:rsidRDefault="00F505D5" w:rsidP="00532C19">
      <w:pPr>
        <w:spacing w:after="0" w:line="360" w:lineRule="auto"/>
        <w:contextualSpacing/>
        <w:jc w:val="center"/>
        <w:rPr>
          <w:rFonts w:eastAsia="Times New Roman" w:cs="Tahoma"/>
          <w:b/>
          <w:color w:val="auto"/>
          <w:lang w:val="es-ES" w:eastAsia="es-ES"/>
        </w:rPr>
      </w:pPr>
    </w:p>
    <w:p w14:paraId="29C45F12" w14:textId="39440D21" w:rsidR="00F505D5" w:rsidRPr="005426E2" w:rsidRDefault="00F505D5" w:rsidP="00532C19">
      <w:pPr>
        <w:autoSpaceDE w:val="0"/>
        <w:autoSpaceDN w:val="0"/>
        <w:adjustRightInd w:val="0"/>
        <w:spacing w:after="0" w:line="360" w:lineRule="auto"/>
        <w:contextualSpacing/>
        <w:rPr>
          <w:rFonts w:eastAsia="Times New Roman" w:cs="Tahoma"/>
          <w:b/>
          <w:color w:val="auto"/>
          <w:lang w:val="es-ES" w:eastAsia="es-ES"/>
        </w:rPr>
      </w:pPr>
      <w:r w:rsidRPr="005426E2">
        <w:rPr>
          <w:rFonts w:eastAsia="Calibri" w:cs="Tahoma"/>
          <w:b/>
          <w:color w:val="auto"/>
          <w:lang w:val="es-ES" w:eastAsia="es-MX"/>
        </w:rPr>
        <w:t>PRIMERO</w:t>
      </w:r>
      <w:r w:rsidRPr="005426E2">
        <w:rPr>
          <w:rFonts w:eastAsia="Calibri" w:cs="Tahoma"/>
          <w:color w:val="auto"/>
          <w:lang w:val="es-ES" w:eastAsia="es-MX"/>
        </w:rPr>
        <w:t xml:space="preserve">. </w:t>
      </w:r>
      <w:r w:rsidR="008745E4" w:rsidRPr="005426E2">
        <w:rPr>
          <w:rFonts w:eastAsia="Times New Roman" w:cs="Tahoma"/>
          <w:b/>
          <w:color w:val="auto"/>
          <w:lang w:val="es-ES" w:eastAsia="es-ES"/>
        </w:rPr>
        <w:t>Competencia</w:t>
      </w:r>
    </w:p>
    <w:p w14:paraId="6D7FF8E6" w14:textId="77777777" w:rsidR="00F505D5" w:rsidRPr="005426E2" w:rsidRDefault="00F505D5" w:rsidP="00532C19">
      <w:pPr>
        <w:autoSpaceDE w:val="0"/>
        <w:autoSpaceDN w:val="0"/>
        <w:adjustRightInd w:val="0"/>
        <w:spacing w:after="0" w:line="360" w:lineRule="auto"/>
        <w:contextualSpacing/>
        <w:rPr>
          <w:rFonts w:eastAsia="Times New Roman" w:cs="Tahoma"/>
          <w:b/>
          <w:color w:val="auto"/>
          <w:lang w:val="es-ES" w:eastAsia="es-ES"/>
        </w:rPr>
      </w:pPr>
    </w:p>
    <w:p w14:paraId="617C8035" w14:textId="150CE750" w:rsidR="00F505D5" w:rsidRPr="005426E2" w:rsidRDefault="00F505D5" w:rsidP="00532C19">
      <w:pPr>
        <w:spacing w:after="0" w:line="360" w:lineRule="auto"/>
        <w:contextualSpacing/>
        <w:rPr>
          <w:rFonts w:eastAsia="Times New Roman" w:cs="Tahoma"/>
          <w:bCs/>
          <w:color w:val="auto"/>
          <w:lang w:eastAsia="es-ES"/>
        </w:rPr>
      </w:pPr>
      <w:bookmarkStart w:id="0" w:name="_Hlk63334754"/>
      <w:r w:rsidRPr="005426E2">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w:t>
      </w:r>
      <w:r w:rsidR="00C55053" w:rsidRPr="005426E2">
        <w:rPr>
          <w:rFonts w:eastAsia="Times New Roman" w:cs="Tahoma"/>
          <w:bCs/>
          <w:color w:val="auto"/>
          <w:lang w:eastAsia="es-ES"/>
        </w:rPr>
        <w:t>ersona</w:t>
      </w:r>
      <w:r w:rsidRPr="005426E2">
        <w:rPr>
          <w:rFonts w:eastAsia="Times New Roman" w:cs="Tahoma"/>
          <w:bCs/>
          <w:color w:val="auto"/>
          <w:lang w:eastAsia="es-ES"/>
        </w:rPr>
        <w:t xml:space="preserve"> recurrente, conforme a lo dispuesto en los artículos 6°, apartado A, de la Constitución Política de los Estados Unidos Mexicanos; 5°, párrafos trigésimo</w:t>
      </w:r>
      <w:r w:rsidR="00A40551" w:rsidRPr="005426E2">
        <w:rPr>
          <w:rFonts w:eastAsia="Times New Roman" w:cs="Tahoma"/>
          <w:bCs/>
          <w:color w:val="auto"/>
          <w:lang w:eastAsia="es-ES"/>
        </w:rPr>
        <w:t xml:space="preserve"> segundo</w:t>
      </w:r>
      <w:r w:rsidRPr="005426E2">
        <w:rPr>
          <w:rFonts w:eastAsia="Times New Roman" w:cs="Tahoma"/>
          <w:bCs/>
          <w:color w:val="auto"/>
          <w:lang w:eastAsia="es-ES"/>
        </w:rPr>
        <w:t xml:space="preserve">, trigésimo </w:t>
      </w:r>
      <w:r w:rsidR="00A40551" w:rsidRPr="005426E2">
        <w:rPr>
          <w:rFonts w:eastAsia="Times New Roman" w:cs="Tahoma"/>
          <w:bCs/>
          <w:color w:val="auto"/>
          <w:lang w:eastAsia="es-ES"/>
        </w:rPr>
        <w:t>tercero</w:t>
      </w:r>
      <w:r w:rsidRPr="005426E2">
        <w:rPr>
          <w:rFonts w:eastAsia="Times New Roman" w:cs="Tahoma"/>
          <w:bCs/>
          <w:color w:val="auto"/>
          <w:lang w:eastAsia="es-ES"/>
        </w:rPr>
        <w:t xml:space="preserve"> y trigésimo </w:t>
      </w:r>
      <w:r w:rsidR="00A40551" w:rsidRPr="005426E2">
        <w:rPr>
          <w:rFonts w:eastAsia="Times New Roman" w:cs="Tahoma"/>
          <w:bCs/>
          <w:color w:val="auto"/>
          <w:lang w:eastAsia="es-ES"/>
        </w:rPr>
        <w:t>cuarto</w:t>
      </w:r>
      <w:r w:rsidRPr="005426E2">
        <w:rPr>
          <w:rFonts w:eastAsia="Times New Roman" w:cs="Tahoma"/>
          <w:bCs/>
          <w:color w:val="auto"/>
          <w:lang w:eastAsia="es-ES"/>
        </w:rPr>
        <w:t>,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5426E2">
        <w:rPr>
          <w:rFonts w:eastAsia="Times New Roman" w:cs="Times New Roman"/>
          <w:bCs/>
          <w:color w:val="auto"/>
          <w:lang w:eastAsia="es-ES"/>
        </w:rPr>
        <w:t xml:space="preserve"> 7°, </w:t>
      </w:r>
      <w:r w:rsidRPr="005426E2">
        <w:rPr>
          <w:rFonts w:eastAsia="Times New Roman" w:cs="Tahoma"/>
          <w:bCs/>
          <w:color w:val="auto"/>
          <w:lang w:eastAsia="es-ES"/>
        </w:rPr>
        <w:t>9°, fracciones I y XXI</w:t>
      </w:r>
      <w:r w:rsidR="00095302" w:rsidRPr="005426E2">
        <w:rPr>
          <w:rFonts w:eastAsia="Times New Roman" w:cs="Tahoma"/>
          <w:bCs/>
          <w:color w:val="auto"/>
          <w:lang w:eastAsia="es-ES"/>
        </w:rPr>
        <w:t>II</w:t>
      </w:r>
      <w:r w:rsidRPr="005426E2">
        <w:rPr>
          <w:rFonts w:eastAsia="Times New Roman" w:cs="Tahoma"/>
          <w:bCs/>
          <w:color w:val="auto"/>
          <w:lang w:eastAsia="es-ES"/>
        </w:rPr>
        <w:t xml:space="preserve"> y 11 del Reglamento Interior del Instituto de Transparencia, Acceso a la Información Pública y Protección de Datos Personales del Estado de México y Municipios.</w:t>
      </w:r>
      <w:bookmarkEnd w:id="0"/>
    </w:p>
    <w:p w14:paraId="004F6206" w14:textId="77777777" w:rsidR="00F505D5" w:rsidRPr="005426E2" w:rsidRDefault="00F505D5" w:rsidP="00532C19">
      <w:pPr>
        <w:spacing w:after="0" w:line="360" w:lineRule="auto"/>
        <w:contextualSpacing/>
        <w:rPr>
          <w:color w:val="auto"/>
        </w:rPr>
      </w:pPr>
    </w:p>
    <w:p w14:paraId="007041D2" w14:textId="56329379" w:rsidR="00F505D5" w:rsidRPr="005426E2" w:rsidRDefault="00F505D5" w:rsidP="00532C19">
      <w:pPr>
        <w:autoSpaceDE w:val="0"/>
        <w:autoSpaceDN w:val="0"/>
        <w:adjustRightInd w:val="0"/>
        <w:spacing w:after="0" w:line="360" w:lineRule="auto"/>
        <w:contextualSpacing/>
        <w:rPr>
          <w:rFonts w:eastAsia="Times New Roman" w:cs="Tahoma"/>
          <w:color w:val="auto"/>
          <w:lang w:val="es-ES" w:eastAsia="es-ES"/>
        </w:rPr>
      </w:pPr>
      <w:r w:rsidRPr="005426E2">
        <w:rPr>
          <w:rFonts w:eastAsia="Calibri" w:cs="Tahoma"/>
          <w:b/>
          <w:color w:val="auto"/>
          <w:lang w:val="es-ES" w:eastAsia="es-MX"/>
        </w:rPr>
        <w:t>SEGUNDO</w:t>
      </w:r>
      <w:r w:rsidRPr="005426E2">
        <w:rPr>
          <w:rFonts w:eastAsia="Calibri" w:cs="Tahoma"/>
          <w:color w:val="auto"/>
          <w:lang w:val="es-ES" w:eastAsia="es-MX"/>
        </w:rPr>
        <w:t xml:space="preserve">. </w:t>
      </w:r>
      <w:r w:rsidRPr="005426E2">
        <w:rPr>
          <w:rFonts w:eastAsia="Times New Roman" w:cs="Tahoma"/>
          <w:b/>
          <w:color w:val="auto"/>
          <w:lang w:val="es-ES" w:eastAsia="es-ES"/>
        </w:rPr>
        <w:t xml:space="preserve">Causales de improcedencia </w:t>
      </w:r>
      <w:r w:rsidR="00D2533B" w:rsidRPr="005426E2">
        <w:rPr>
          <w:rFonts w:eastAsia="Times New Roman" w:cs="Tahoma"/>
          <w:b/>
          <w:color w:val="auto"/>
          <w:lang w:val="es-ES" w:eastAsia="es-ES"/>
        </w:rPr>
        <w:t>y Sobreseimiento</w:t>
      </w:r>
    </w:p>
    <w:p w14:paraId="40645F7D" w14:textId="77777777" w:rsidR="00F505D5" w:rsidRPr="005426E2" w:rsidRDefault="00F505D5" w:rsidP="00532C19">
      <w:pPr>
        <w:autoSpaceDE w:val="0"/>
        <w:autoSpaceDN w:val="0"/>
        <w:adjustRightInd w:val="0"/>
        <w:spacing w:after="0" w:line="360" w:lineRule="auto"/>
        <w:contextualSpacing/>
        <w:rPr>
          <w:rFonts w:eastAsia="Times New Roman" w:cs="Tahoma"/>
          <w:color w:val="auto"/>
          <w:lang w:val="es-ES" w:eastAsia="es-ES"/>
        </w:rPr>
      </w:pPr>
      <w:r w:rsidRPr="005426E2">
        <w:rPr>
          <w:rFonts w:eastAsia="Times New Roman" w:cs="Tahoma"/>
          <w:color w:val="auto"/>
          <w:lang w:val="es-ES" w:eastAsia="es-ES"/>
        </w:rPr>
        <w:lastRenderedPageBreak/>
        <w:t xml:space="preserve">De las constancias que forma parte del Recurso de Revisión que se analiza, se advierte que previo al estudio del fondo de la </w:t>
      </w:r>
      <w:r w:rsidRPr="005426E2">
        <w:rPr>
          <w:rFonts w:eastAsia="Times New Roman" w:cs="Tahoma"/>
          <w:i/>
          <w:color w:val="auto"/>
          <w:lang w:val="es-ES" w:eastAsia="es-ES"/>
        </w:rPr>
        <w:t>litis</w:t>
      </w:r>
      <w:r w:rsidRPr="005426E2">
        <w:rPr>
          <w:rFonts w:eastAsia="Times New Roman" w:cs="Tahoma"/>
          <w:color w:val="auto"/>
          <w:lang w:val="es-ES" w:eastAsia="es-ES"/>
        </w:rPr>
        <w:t>, es necesario estudiar las causales de improcedencia y sobreseimiento que se adviertan, para determinar lo que en Derecho proceda.</w:t>
      </w:r>
    </w:p>
    <w:p w14:paraId="642AA6BD" w14:textId="77777777" w:rsidR="009B065A" w:rsidRPr="005426E2" w:rsidRDefault="009B065A" w:rsidP="00532C19">
      <w:pPr>
        <w:autoSpaceDE w:val="0"/>
        <w:autoSpaceDN w:val="0"/>
        <w:adjustRightInd w:val="0"/>
        <w:spacing w:after="0" w:line="360" w:lineRule="auto"/>
        <w:contextualSpacing/>
        <w:rPr>
          <w:rFonts w:eastAsia="Times New Roman" w:cs="Tahoma"/>
          <w:color w:val="auto"/>
          <w:lang w:val="es-ES" w:eastAsia="es-ES"/>
        </w:rPr>
      </w:pPr>
    </w:p>
    <w:p w14:paraId="305718A5" w14:textId="77777777" w:rsidR="00F505D5" w:rsidRPr="005426E2" w:rsidRDefault="00F505D5" w:rsidP="00532C19">
      <w:pPr>
        <w:spacing w:after="0" w:line="360" w:lineRule="auto"/>
        <w:contextualSpacing/>
        <w:rPr>
          <w:b/>
          <w:color w:val="auto"/>
          <w:lang w:val="es-ES"/>
        </w:rPr>
      </w:pPr>
      <w:r w:rsidRPr="005426E2">
        <w:rPr>
          <w:b/>
          <w:color w:val="auto"/>
          <w:lang w:val="es-ES"/>
        </w:rPr>
        <w:t>Causales de improcedencia</w:t>
      </w:r>
    </w:p>
    <w:p w14:paraId="18595021" w14:textId="77777777" w:rsidR="00F505D5" w:rsidRPr="005426E2" w:rsidRDefault="00F505D5" w:rsidP="00532C19">
      <w:pPr>
        <w:spacing w:after="0" w:line="360" w:lineRule="auto"/>
        <w:contextualSpacing/>
        <w:rPr>
          <w:color w:val="auto"/>
        </w:rPr>
      </w:pPr>
    </w:p>
    <w:p w14:paraId="3563C1D4" w14:textId="77777777" w:rsidR="00F505D5" w:rsidRPr="005426E2" w:rsidRDefault="00F505D5" w:rsidP="00532C19">
      <w:pPr>
        <w:spacing w:after="0" w:line="360" w:lineRule="auto"/>
        <w:contextualSpacing/>
        <w:rPr>
          <w:rFonts w:eastAsia="Times New Roman" w:cs="Tahoma"/>
          <w:color w:val="auto"/>
          <w:lang w:eastAsia="es-ES"/>
        </w:rPr>
      </w:pPr>
      <w:r w:rsidRPr="005426E2">
        <w:rPr>
          <w:rFonts w:eastAsia="Times New Roman" w:cs="Tahoma"/>
          <w:color w:val="auto"/>
          <w:lang w:eastAsia="es-ES"/>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4F0FB290" w14:textId="77777777" w:rsidR="00F505D5" w:rsidRPr="005426E2" w:rsidRDefault="00F505D5" w:rsidP="00532C19">
      <w:pPr>
        <w:spacing w:after="0" w:line="360" w:lineRule="auto"/>
        <w:contextualSpacing/>
        <w:rPr>
          <w:rFonts w:eastAsia="Times New Roman" w:cs="Tahoma"/>
          <w:color w:val="auto"/>
          <w:lang w:eastAsia="es-ES"/>
        </w:rPr>
      </w:pPr>
    </w:p>
    <w:p w14:paraId="28422245" w14:textId="6F30099D" w:rsidR="00F505D5" w:rsidRPr="005426E2" w:rsidRDefault="00F505D5" w:rsidP="00532C19">
      <w:pPr>
        <w:spacing w:after="0" w:line="360" w:lineRule="auto"/>
        <w:contextualSpacing/>
        <w:rPr>
          <w:rFonts w:eastAsia="Times New Roman" w:cs="Tahoma"/>
          <w:color w:val="auto"/>
          <w:lang w:eastAsia="es-ES"/>
        </w:rPr>
      </w:pPr>
      <w:r w:rsidRPr="005426E2">
        <w:rPr>
          <w:rFonts w:eastAsia="Times New Roman" w:cs="Tahoma"/>
          <w:color w:val="auto"/>
          <w:lang w:eastAsia="es-ES"/>
        </w:rPr>
        <w:t>En el presente caso, </w:t>
      </w:r>
      <w:r w:rsidRPr="005426E2">
        <w:rPr>
          <w:rFonts w:eastAsia="Times New Roman" w:cs="Tahoma"/>
          <w:b/>
          <w:bCs/>
          <w:color w:val="auto"/>
          <w:lang w:eastAsia="es-ES"/>
        </w:rPr>
        <w:t>no se actualiza ninguna de las causales de improcedencia</w:t>
      </w:r>
      <w:r w:rsidRPr="005426E2">
        <w:rPr>
          <w:rFonts w:eastAsia="Times New Roman" w:cs="Tahoma"/>
          <w:color w:val="auto"/>
          <w:lang w:eastAsia="es-ES"/>
        </w:rPr>
        <w:t> establecidas en el ordenamiento jurídico previamente señalado, toda vez que: este Instituto no tiene conocimiento de que se encuentre en trámite algún medio de defensa presentado por la p</w:t>
      </w:r>
      <w:r w:rsidR="00C55053" w:rsidRPr="005426E2">
        <w:rPr>
          <w:rFonts w:eastAsia="Times New Roman" w:cs="Tahoma"/>
          <w:color w:val="auto"/>
          <w:lang w:eastAsia="es-ES"/>
        </w:rPr>
        <w:t>ersona</w:t>
      </w:r>
      <w:r w:rsidRPr="005426E2">
        <w:rPr>
          <w:rFonts w:eastAsia="Times New Roman" w:cs="Tahoma"/>
          <w:color w:val="auto"/>
          <w:lang w:eastAsia="es-ES"/>
        </w:rPr>
        <w:t xml:space="preserve"> Recurrente ante otra instancia; no existió prevención alguna; la veracidad de la respuesta no formó parte del agravio; ni se realizó una consulta o ampliación a los alcances del requerimiento informativo.</w:t>
      </w:r>
    </w:p>
    <w:p w14:paraId="0C297062" w14:textId="77777777" w:rsidR="00F505D5" w:rsidRPr="005426E2" w:rsidRDefault="00F505D5" w:rsidP="00532C19">
      <w:pPr>
        <w:spacing w:after="0" w:line="360" w:lineRule="auto"/>
        <w:contextualSpacing/>
        <w:rPr>
          <w:rFonts w:eastAsia="Times New Roman" w:cs="Tahoma"/>
          <w:color w:val="auto"/>
          <w:lang w:eastAsia="es-ES"/>
        </w:rPr>
      </w:pPr>
    </w:p>
    <w:p w14:paraId="2CC925BC" w14:textId="77777777" w:rsidR="00F505D5" w:rsidRPr="005426E2" w:rsidRDefault="00F505D5" w:rsidP="00532C19">
      <w:pPr>
        <w:spacing w:after="0" w:line="360" w:lineRule="auto"/>
        <w:contextualSpacing/>
        <w:rPr>
          <w:rFonts w:eastAsia="Times New Roman" w:cs="Tahoma"/>
          <w:color w:val="auto"/>
          <w:lang w:val="es-ES" w:eastAsia="es-ES"/>
        </w:rPr>
      </w:pPr>
      <w:r w:rsidRPr="005426E2">
        <w:rPr>
          <w:rFonts w:eastAsia="Times New Roman" w:cs="Tahoma"/>
          <w:color w:val="auto"/>
          <w:lang w:val="es-ES" w:eastAsia="es-ES"/>
        </w:rPr>
        <w:t xml:space="preserve">Además, de que el Medios de Impugnación fue presentado en tiempo, toda vez que ante la ausencia de la respuesta del Ente Recurrido, se constituyó la </w:t>
      </w:r>
      <w:r w:rsidRPr="005426E2">
        <w:rPr>
          <w:rFonts w:eastAsia="Times New Roman" w:cs="Tahoma"/>
          <w:b/>
          <w:color w:val="auto"/>
          <w:lang w:val="es-ES" w:eastAsia="es-ES"/>
        </w:rPr>
        <w:t>negativa ficta</w:t>
      </w:r>
      <w:r w:rsidRPr="005426E2">
        <w:rPr>
          <w:rFonts w:eastAsia="Times New Roman" w:cs="Tahoma"/>
          <w:color w:val="auto"/>
          <w:lang w:val="es-ES" w:eastAsia="es-ES"/>
        </w:rPr>
        <w:t xml:space="preserve">, que genera la posibilidad de los particulares de interponer un recurso de revisión ante tal omisión, </w:t>
      </w:r>
      <w:r w:rsidRPr="005426E2">
        <w:rPr>
          <w:rFonts w:eastAsia="Times New Roman" w:cs="Tahoma"/>
          <w:color w:val="auto"/>
          <w:u w:val="single"/>
          <w:lang w:val="es-ES" w:eastAsia="es-ES"/>
        </w:rPr>
        <w:t>en cualquier momento</w:t>
      </w:r>
      <w:r w:rsidRPr="005426E2">
        <w:rPr>
          <w:rFonts w:eastAsia="Times New Roman" w:cs="Tahoma"/>
          <w:color w:val="auto"/>
          <w:lang w:val="es-ES" w:eastAsia="es-ES"/>
        </w:rPr>
        <w:t xml:space="preserve">; por lo que, no es necesario determinar una temporalidad respecto del </w:t>
      </w:r>
      <w:r w:rsidRPr="005426E2">
        <w:rPr>
          <w:rFonts w:eastAsia="Times New Roman" w:cs="Tahoma"/>
          <w:color w:val="auto"/>
          <w:lang w:val="es-ES" w:eastAsia="es-ES"/>
        </w:rPr>
        <w:lastRenderedPageBreak/>
        <w:t>momento de presentación, conforme a lo establecido en los artículos 166 y 178, párrafo segundo de la Ley de Transparencia y Acceso a la Información Pública del Estado de México y los Municipios.</w:t>
      </w:r>
    </w:p>
    <w:p w14:paraId="3D82F094" w14:textId="77777777" w:rsidR="00A40551" w:rsidRPr="005426E2" w:rsidRDefault="00A40551" w:rsidP="00532C19">
      <w:pPr>
        <w:spacing w:after="0" w:line="360" w:lineRule="auto"/>
        <w:contextualSpacing/>
        <w:rPr>
          <w:rFonts w:eastAsia="Times New Roman" w:cs="Tahoma"/>
          <w:color w:val="auto"/>
          <w:lang w:val="es-ES" w:eastAsia="es-ES"/>
        </w:rPr>
      </w:pPr>
    </w:p>
    <w:p w14:paraId="55334A5A" w14:textId="77777777" w:rsidR="00F505D5" w:rsidRPr="005426E2" w:rsidRDefault="00F505D5" w:rsidP="00532C19">
      <w:pPr>
        <w:spacing w:after="0" w:line="360" w:lineRule="auto"/>
        <w:contextualSpacing/>
        <w:rPr>
          <w:rFonts w:eastAsia="Times New Roman" w:cs="Tahoma"/>
          <w:bCs/>
          <w:color w:val="auto"/>
          <w:lang w:val="es-ES" w:eastAsia="es-ES"/>
        </w:rPr>
      </w:pPr>
      <w:r w:rsidRPr="005426E2">
        <w:rPr>
          <w:rFonts w:eastAsia="Times New Roman" w:cs="Tahoma"/>
          <w:color w:val="auto"/>
          <w:lang w:val="es-ES" w:eastAsia="es-ES"/>
        </w:rPr>
        <w:t>Conforme a lo anterior, se actualiza la causal de procedencia señalada en el artículo 179, fracción VII, de la Ley de la materia</w:t>
      </w:r>
      <w:r w:rsidRPr="005426E2">
        <w:rPr>
          <w:rFonts w:eastAsia="Times New Roman" w:cs="Tahoma"/>
          <w:bCs/>
          <w:color w:val="auto"/>
          <w:lang w:val="es-ES" w:eastAsia="es-ES"/>
        </w:rPr>
        <w:t>, toda vez que el Solicitante se inconformó con la falta de respuesta a su solicitud de acceso a información pública.</w:t>
      </w:r>
    </w:p>
    <w:p w14:paraId="43FB8EF7" w14:textId="77777777" w:rsidR="00D2533B" w:rsidRPr="005426E2" w:rsidRDefault="00D2533B" w:rsidP="00532C19">
      <w:pPr>
        <w:spacing w:after="0" w:line="360" w:lineRule="auto"/>
        <w:contextualSpacing/>
        <w:rPr>
          <w:rFonts w:eastAsia="Times New Roman" w:cs="Tahoma"/>
          <w:bCs/>
          <w:color w:val="auto"/>
          <w:lang w:val="es-ES" w:eastAsia="es-ES"/>
        </w:rPr>
      </w:pPr>
    </w:p>
    <w:p w14:paraId="16141411" w14:textId="77777777" w:rsidR="00D2533B" w:rsidRPr="005426E2" w:rsidRDefault="00D2533B" w:rsidP="00532C19">
      <w:pPr>
        <w:spacing w:after="0" w:line="360" w:lineRule="auto"/>
        <w:rPr>
          <w:rFonts w:eastAsia="Times New Roman" w:cs="Tahoma"/>
          <w:b/>
          <w:bCs/>
          <w:color w:val="auto"/>
          <w:lang w:eastAsia="es-ES"/>
        </w:rPr>
      </w:pPr>
      <w:r w:rsidRPr="005426E2">
        <w:rPr>
          <w:rFonts w:eastAsia="Times New Roman" w:cs="Tahoma"/>
          <w:b/>
          <w:bCs/>
          <w:color w:val="auto"/>
          <w:lang w:eastAsia="es-ES"/>
        </w:rPr>
        <w:t>Causales de sobreseimiento</w:t>
      </w:r>
    </w:p>
    <w:p w14:paraId="1B529CD4" w14:textId="77777777" w:rsidR="00D2533B" w:rsidRPr="005426E2" w:rsidRDefault="00D2533B" w:rsidP="00532C19">
      <w:pPr>
        <w:spacing w:after="0" w:line="360" w:lineRule="auto"/>
        <w:rPr>
          <w:rFonts w:eastAsia="Times New Roman" w:cs="Tahoma"/>
          <w:bCs/>
          <w:color w:val="auto"/>
          <w:lang w:eastAsia="es-ES"/>
        </w:rPr>
      </w:pPr>
    </w:p>
    <w:p w14:paraId="4B5743E3" w14:textId="77777777" w:rsidR="00D2533B" w:rsidRPr="005426E2" w:rsidRDefault="00D2533B" w:rsidP="00532C19">
      <w:pPr>
        <w:spacing w:after="0" w:line="360" w:lineRule="auto"/>
        <w:rPr>
          <w:rFonts w:eastAsia="Times New Roman" w:cs="Tahoma"/>
          <w:bCs/>
          <w:color w:val="auto"/>
          <w:lang w:eastAsia="es-ES"/>
        </w:rPr>
      </w:pPr>
      <w:r w:rsidRPr="005426E2">
        <w:rPr>
          <w:rFonts w:eastAsia="Times New Roman" w:cs="Tahoma"/>
          <w:bCs/>
          <w:color w:val="auto"/>
          <w:lang w:eastAsia="es-ES"/>
        </w:rPr>
        <w:t>Por ser de previo y especial pronunciamiento, este Instituto analiza si se actualiza alguna causal de sobreseimiento.</w:t>
      </w:r>
    </w:p>
    <w:p w14:paraId="6DD43141" w14:textId="77777777" w:rsidR="00D2533B" w:rsidRPr="005426E2" w:rsidRDefault="00D2533B" w:rsidP="00532C19">
      <w:pPr>
        <w:spacing w:after="0" w:line="360" w:lineRule="auto"/>
        <w:rPr>
          <w:rFonts w:eastAsia="Times New Roman" w:cs="Tahoma"/>
          <w:bCs/>
          <w:color w:val="auto"/>
          <w:lang w:eastAsia="es-ES"/>
        </w:rPr>
      </w:pPr>
    </w:p>
    <w:p w14:paraId="007289FF" w14:textId="0420FF36" w:rsidR="00D2533B" w:rsidRPr="005426E2" w:rsidRDefault="00D2533B" w:rsidP="00532C19">
      <w:pPr>
        <w:spacing w:after="0" w:line="360" w:lineRule="auto"/>
        <w:rPr>
          <w:rFonts w:eastAsia="Times New Roman" w:cs="Tahoma"/>
          <w:color w:val="auto"/>
          <w:szCs w:val="24"/>
          <w:lang w:eastAsia="es-ES"/>
        </w:rPr>
      </w:pPr>
      <w:r w:rsidRPr="005426E2">
        <w:rPr>
          <w:rFonts w:eastAsia="Times New Roman" w:cs="Tahoma"/>
          <w:color w:val="auto"/>
          <w:szCs w:val="24"/>
          <w:lang w:eastAsia="es-ES"/>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w:t>
      </w:r>
      <w:r w:rsidR="00C55053" w:rsidRPr="005426E2">
        <w:rPr>
          <w:rFonts w:eastAsia="Times New Roman" w:cs="Tahoma"/>
          <w:color w:val="auto"/>
          <w:szCs w:val="24"/>
          <w:lang w:eastAsia="es-ES"/>
        </w:rPr>
        <w:t xml:space="preserve">persona </w:t>
      </w:r>
      <w:r w:rsidRPr="005426E2">
        <w:rPr>
          <w:rFonts w:eastAsia="Times New Roman" w:cs="Tahoma"/>
          <w:color w:val="auto"/>
          <w:szCs w:val="24"/>
          <w:lang w:eastAsia="es-ES"/>
        </w:rPr>
        <w:t>Recurrente se haya desistido del recurso, haya fallecido, sobreviniera alguna causal de improcedencia, que el Sujeto Obligado hubiese modificado o revocado el acto impugnado o bien, haya quedado sin materia.</w:t>
      </w:r>
    </w:p>
    <w:p w14:paraId="4524A705" w14:textId="77777777" w:rsidR="00D2533B" w:rsidRPr="005426E2" w:rsidRDefault="00D2533B" w:rsidP="00532C19">
      <w:pPr>
        <w:spacing w:after="0" w:line="360" w:lineRule="auto"/>
        <w:rPr>
          <w:rFonts w:eastAsia="Times New Roman" w:cs="Tahoma"/>
          <w:color w:val="auto"/>
          <w:szCs w:val="24"/>
          <w:lang w:eastAsia="es-ES"/>
        </w:rPr>
      </w:pPr>
    </w:p>
    <w:p w14:paraId="2A284B2D" w14:textId="77777777" w:rsidR="00D2533B" w:rsidRPr="005426E2" w:rsidRDefault="00D2533B" w:rsidP="00532C19">
      <w:pPr>
        <w:spacing w:after="0" w:line="360" w:lineRule="auto"/>
        <w:rPr>
          <w:rFonts w:eastAsia="Times New Roman" w:cs="Tahoma"/>
          <w:bCs/>
          <w:color w:val="auto"/>
          <w:lang w:eastAsia="es-ES"/>
        </w:rPr>
      </w:pPr>
      <w:r w:rsidRPr="005426E2">
        <w:rPr>
          <w:rFonts w:eastAsia="Times New Roman" w:cs="Tahoma"/>
          <w:bCs/>
          <w:color w:val="auto"/>
          <w:lang w:eastAsia="es-ES"/>
        </w:rPr>
        <w:t xml:space="preserve">Por tales motivos, se considera procedente entrar al fondo del presente asunto. </w:t>
      </w:r>
    </w:p>
    <w:p w14:paraId="7510E93E" w14:textId="77777777" w:rsidR="00D2533B" w:rsidRPr="005426E2" w:rsidRDefault="00D2533B" w:rsidP="00532C19">
      <w:pPr>
        <w:spacing w:after="0" w:line="360" w:lineRule="auto"/>
        <w:rPr>
          <w:rFonts w:eastAsia="Times New Roman" w:cs="Tahoma"/>
          <w:bCs/>
          <w:color w:val="auto"/>
          <w:lang w:eastAsia="es-ES"/>
        </w:rPr>
      </w:pPr>
    </w:p>
    <w:p w14:paraId="66D8D2EA" w14:textId="77777777" w:rsidR="00D2533B" w:rsidRPr="005426E2" w:rsidRDefault="00D2533B" w:rsidP="00532C19">
      <w:pPr>
        <w:spacing w:after="0" w:line="360" w:lineRule="auto"/>
        <w:rPr>
          <w:rFonts w:eastAsia="Times New Roman" w:cs="Tahoma"/>
          <w:b/>
          <w:bCs/>
          <w:iCs/>
          <w:color w:val="auto"/>
          <w:lang w:val="es-ES" w:eastAsia="es-ES"/>
        </w:rPr>
      </w:pPr>
      <w:r w:rsidRPr="005426E2">
        <w:rPr>
          <w:rFonts w:eastAsia="Times New Roman" w:cs="Tahoma"/>
          <w:b/>
          <w:bCs/>
          <w:iCs/>
          <w:color w:val="auto"/>
          <w:lang w:val="es-ES" w:eastAsia="es-ES"/>
        </w:rPr>
        <w:t>TERCERO. Determinación de la Controversia</w:t>
      </w:r>
    </w:p>
    <w:p w14:paraId="2720457C" w14:textId="77777777" w:rsidR="00D2533B" w:rsidRPr="005426E2" w:rsidRDefault="00D2533B" w:rsidP="00532C19">
      <w:pPr>
        <w:autoSpaceDE w:val="0"/>
        <w:autoSpaceDN w:val="0"/>
        <w:adjustRightInd w:val="0"/>
        <w:spacing w:after="0" w:line="360" w:lineRule="auto"/>
        <w:rPr>
          <w:rFonts w:eastAsia="Calibri" w:cs="Tahoma"/>
          <w:color w:val="auto"/>
          <w:szCs w:val="24"/>
          <w:lang w:val="es-ES" w:eastAsia="es-MX"/>
        </w:rPr>
      </w:pPr>
    </w:p>
    <w:p w14:paraId="2D20802D" w14:textId="02D4A02C" w:rsidR="008745E4" w:rsidRPr="005426E2" w:rsidRDefault="00D2533B" w:rsidP="00532C19">
      <w:pPr>
        <w:tabs>
          <w:tab w:val="left" w:pos="4962"/>
        </w:tabs>
        <w:spacing w:after="0" w:line="360" w:lineRule="auto"/>
        <w:contextualSpacing/>
        <w:rPr>
          <w:rFonts w:eastAsia="Calibri" w:cs="Tahoma"/>
          <w:iCs/>
          <w:color w:val="auto"/>
          <w:lang w:val="es-ES" w:eastAsia="es-ES_tradnl"/>
        </w:rPr>
      </w:pPr>
      <w:r w:rsidRPr="005426E2">
        <w:rPr>
          <w:rFonts w:eastAsia="Calibri" w:cs="Tahoma"/>
          <w:color w:val="auto"/>
          <w:szCs w:val="24"/>
          <w:lang w:val="es-ES" w:eastAsia="es-MX"/>
        </w:rPr>
        <w:lastRenderedPageBreak/>
        <w:t xml:space="preserve">Con el objeto de ilustrar la controversia planteada, resulta conveniente precisar, que una vez realizado el estudio de las constancias que integran el expediente en que se actúa, se desprende que el Particular requirió, </w:t>
      </w:r>
      <w:r w:rsidR="00B76274" w:rsidRPr="005426E2">
        <w:rPr>
          <w:rFonts w:eastAsia="Calibri" w:cs="Tahoma"/>
          <w:iCs/>
          <w:color w:val="auto"/>
          <w:lang w:val="es-ES" w:eastAsia="es-ES_tradnl"/>
        </w:rPr>
        <w:t xml:space="preserve">los </w:t>
      </w:r>
      <w:r w:rsidR="008745E4" w:rsidRPr="005426E2">
        <w:rPr>
          <w:rFonts w:eastAsia="Calibri" w:cs="Tahoma"/>
          <w:iCs/>
          <w:color w:val="auto"/>
          <w:lang w:val="es-ES" w:eastAsia="es-ES_tradnl"/>
        </w:rPr>
        <w:t xml:space="preserve">contratos de arrendamiento </w:t>
      </w:r>
      <w:r w:rsidR="00BD17D9" w:rsidRPr="005426E2">
        <w:rPr>
          <w:rFonts w:eastAsia="Calibri" w:cs="Tahoma"/>
          <w:iCs/>
          <w:color w:val="auto"/>
          <w:lang w:val="es-ES" w:eastAsia="es-ES_tradnl"/>
        </w:rPr>
        <w:t>celebrados por el Ayuntamiento.</w:t>
      </w:r>
    </w:p>
    <w:p w14:paraId="360F59D3" w14:textId="77777777" w:rsidR="008745E4" w:rsidRPr="005426E2" w:rsidRDefault="008745E4" w:rsidP="00532C19">
      <w:pPr>
        <w:widowControl w:val="0"/>
        <w:autoSpaceDE w:val="0"/>
        <w:autoSpaceDN w:val="0"/>
        <w:adjustRightInd w:val="0"/>
        <w:spacing w:after="0" w:line="360" w:lineRule="auto"/>
        <w:rPr>
          <w:rFonts w:eastAsia="Calibri" w:cs="Tahoma"/>
          <w:color w:val="auto"/>
          <w:szCs w:val="24"/>
          <w:lang w:val="es-ES" w:eastAsia="es-MX"/>
        </w:rPr>
      </w:pPr>
    </w:p>
    <w:p w14:paraId="6E50011F" w14:textId="6577010C" w:rsidR="008745E4" w:rsidRPr="005426E2" w:rsidRDefault="00D2533B" w:rsidP="00532C19">
      <w:pPr>
        <w:pStyle w:val="NormalWeb"/>
        <w:spacing w:after="0" w:line="360" w:lineRule="auto"/>
        <w:ind w:right="-28"/>
        <w:rPr>
          <w:rFonts w:ascii="Palatino Linotype" w:hAnsi="Palatino Linotype" w:cs="Tahoma"/>
          <w:color w:val="auto"/>
          <w:sz w:val="22"/>
          <w:szCs w:val="22"/>
          <w:lang w:val="es-ES"/>
        </w:rPr>
      </w:pPr>
      <w:r w:rsidRPr="005426E2">
        <w:rPr>
          <w:rFonts w:ascii="Palatino Linotype" w:hAnsi="Palatino Linotype" w:cs="Tahoma"/>
          <w:bCs/>
          <w:iCs/>
          <w:color w:val="auto"/>
          <w:sz w:val="22"/>
          <w:szCs w:val="22"/>
          <w:lang w:val="es-ES"/>
        </w:rPr>
        <w:t>Ante la falta de respuesta del Ente Recurrido, el Particular, justamente se inconformó porque no ha recibido respuesta, lo cual se actualiza el supuesto previsto en el artículo 179, fracción VII, de la Ley de Transparencia y Acceso a la Información Pública del Estado de México y Municipios</w:t>
      </w:r>
      <w:r w:rsidRPr="005426E2">
        <w:rPr>
          <w:rFonts w:ascii="Palatino Linotype" w:hAnsi="Palatino Linotype" w:cs="Tahoma"/>
          <w:bCs/>
          <w:iCs/>
          <w:color w:val="auto"/>
          <w:sz w:val="22"/>
          <w:szCs w:val="22"/>
          <w:shd w:val="clear" w:color="auto" w:fill="FFFFFF"/>
        </w:rPr>
        <w:t xml:space="preserve">. </w:t>
      </w:r>
      <w:r w:rsidRPr="005426E2">
        <w:rPr>
          <w:rFonts w:ascii="Palatino Linotype" w:hAnsi="Palatino Linotype" w:cs="Tahoma"/>
          <w:color w:val="auto"/>
          <w:sz w:val="22"/>
          <w:szCs w:val="22"/>
          <w:lang w:val="es-ES"/>
        </w:rPr>
        <w:t xml:space="preserve">Así las cosas, una vez admitido y notificado el Recurso de Revisión a las partes, el Sujeto Obligado, a través del </w:t>
      </w:r>
      <w:r w:rsidR="00B76274" w:rsidRPr="005426E2">
        <w:rPr>
          <w:rFonts w:ascii="Palatino Linotype" w:hAnsi="Palatino Linotype" w:cs="Tahoma"/>
          <w:color w:val="auto"/>
          <w:sz w:val="22"/>
          <w:szCs w:val="22"/>
          <w:lang w:val="es-ES"/>
        </w:rPr>
        <w:t>S</w:t>
      </w:r>
      <w:r w:rsidR="008745E4" w:rsidRPr="005426E2">
        <w:rPr>
          <w:rFonts w:ascii="Palatino Linotype" w:hAnsi="Palatino Linotype" w:cs="Tahoma"/>
          <w:color w:val="auto"/>
          <w:sz w:val="22"/>
          <w:szCs w:val="22"/>
          <w:lang w:val="es-ES"/>
        </w:rPr>
        <w:t>índico Municipal mencionó que no suscrib</w:t>
      </w:r>
      <w:r w:rsidR="00BD17D9" w:rsidRPr="005426E2">
        <w:rPr>
          <w:rFonts w:ascii="Palatino Linotype" w:hAnsi="Palatino Linotype" w:cs="Tahoma"/>
          <w:color w:val="auto"/>
          <w:sz w:val="22"/>
          <w:szCs w:val="22"/>
          <w:lang w:val="es-ES"/>
        </w:rPr>
        <w:t>ía</w:t>
      </w:r>
      <w:r w:rsidR="008745E4" w:rsidRPr="005426E2">
        <w:rPr>
          <w:rFonts w:ascii="Palatino Linotype" w:hAnsi="Palatino Linotype" w:cs="Tahoma"/>
          <w:color w:val="auto"/>
          <w:sz w:val="22"/>
          <w:szCs w:val="22"/>
          <w:lang w:val="es-ES"/>
        </w:rPr>
        <w:t xml:space="preserve"> contratos de arrendamiento </w:t>
      </w:r>
      <w:r w:rsidR="00BD17D9" w:rsidRPr="005426E2">
        <w:rPr>
          <w:rFonts w:ascii="Palatino Linotype" w:hAnsi="Palatino Linotype" w:cs="Tahoma"/>
          <w:color w:val="auto"/>
          <w:sz w:val="22"/>
          <w:szCs w:val="22"/>
          <w:lang w:val="es-ES"/>
        </w:rPr>
        <w:t>al carecer</w:t>
      </w:r>
      <w:r w:rsidR="008745E4" w:rsidRPr="005426E2">
        <w:rPr>
          <w:rFonts w:ascii="Palatino Linotype" w:hAnsi="Palatino Linotype" w:cs="Tahoma"/>
          <w:color w:val="auto"/>
          <w:sz w:val="22"/>
          <w:szCs w:val="22"/>
          <w:lang w:val="es-ES"/>
        </w:rPr>
        <w:t xml:space="preserve"> de la Representación Jurídica del Ayuntamiento</w:t>
      </w:r>
      <w:r w:rsidR="00BD17D9" w:rsidRPr="005426E2">
        <w:rPr>
          <w:rFonts w:ascii="Palatino Linotype" w:hAnsi="Palatino Linotype" w:cs="Tahoma"/>
          <w:color w:val="auto"/>
          <w:sz w:val="22"/>
          <w:szCs w:val="22"/>
          <w:lang w:val="es-ES"/>
        </w:rPr>
        <w:t>.</w:t>
      </w:r>
    </w:p>
    <w:p w14:paraId="25FD86C7" w14:textId="77777777" w:rsidR="00D2533B" w:rsidRPr="005426E2" w:rsidRDefault="00D2533B" w:rsidP="00532C19">
      <w:pPr>
        <w:tabs>
          <w:tab w:val="left" w:pos="4962"/>
        </w:tabs>
        <w:spacing w:after="0" w:line="360" w:lineRule="auto"/>
        <w:rPr>
          <w:rFonts w:eastAsia="Calibri" w:cs="Tahoma"/>
          <w:iCs/>
          <w:color w:val="auto"/>
          <w:lang w:val="es-ES"/>
        </w:rPr>
      </w:pPr>
    </w:p>
    <w:p w14:paraId="0A284322" w14:textId="4CE9B8B7" w:rsidR="00D2533B" w:rsidRPr="005426E2" w:rsidRDefault="00D2533B" w:rsidP="00532C19">
      <w:pPr>
        <w:tabs>
          <w:tab w:val="left" w:pos="4962"/>
        </w:tabs>
        <w:spacing w:after="0" w:line="360" w:lineRule="auto"/>
        <w:rPr>
          <w:rFonts w:eastAsia="Calibri" w:cs="Tahoma"/>
          <w:bCs/>
          <w:color w:val="auto"/>
          <w:szCs w:val="24"/>
        </w:rPr>
      </w:pPr>
      <w:r w:rsidRPr="005426E2">
        <w:rPr>
          <w:rFonts w:eastAsia="Calibri" w:cs="Tahoma"/>
          <w:iCs/>
          <w:color w:val="auto"/>
          <w:lang w:val="es-ES" w:eastAsia="es-ES_tradnl"/>
        </w:rPr>
        <w:t>Lo anterior, se desprende de las documentales que obran en el expediente de referencia, materia de la presente resolución, consistente en: la solic</w:t>
      </w:r>
      <w:r w:rsidR="00AF40F5" w:rsidRPr="005426E2">
        <w:rPr>
          <w:rFonts w:eastAsia="Calibri" w:cs="Tahoma"/>
          <w:iCs/>
          <w:color w:val="auto"/>
          <w:lang w:val="es-ES" w:eastAsia="es-ES_tradnl"/>
        </w:rPr>
        <w:t xml:space="preserve">itud de acceso a la información, </w:t>
      </w:r>
      <w:r w:rsidRPr="005426E2">
        <w:rPr>
          <w:rFonts w:eastAsia="Calibri" w:cs="Tahoma"/>
          <w:iCs/>
          <w:color w:val="auto"/>
          <w:lang w:eastAsia="es-ES_tradnl"/>
        </w:rPr>
        <w:t>el escrito recursal</w:t>
      </w:r>
      <w:r w:rsidR="00AF40F5" w:rsidRPr="005426E2">
        <w:rPr>
          <w:rFonts w:eastAsia="Calibri" w:cs="Tahoma"/>
          <w:iCs/>
          <w:color w:val="auto"/>
          <w:lang w:eastAsia="es-ES_tradnl"/>
        </w:rPr>
        <w:t xml:space="preserve"> y el Informe Justificado</w:t>
      </w:r>
      <w:r w:rsidRPr="005426E2">
        <w:rPr>
          <w:rFonts w:eastAsia="Calibri" w:cs="Tahoma"/>
          <w:iCs/>
          <w:color w:val="auto"/>
          <w:lang w:eastAsia="es-ES_tradnl"/>
        </w:rPr>
        <w:t xml:space="preserve">; </w:t>
      </w:r>
      <w:r w:rsidRPr="005426E2">
        <w:rPr>
          <w:rFonts w:eastAsia="Calibri" w:cs="Tahoma"/>
          <w:bCs/>
          <w:color w:val="auto"/>
          <w:szCs w:val="24"/>
        </w:rPr>
        <w:t>instrumentales que se toman en cuenta a efecto de resolver el presente medio de impugnación, conforme a lo dispuesto por el artículo 185, fracción IV, de la Ley de Transparencia y Acceso a la Información Pública del Estado de México y Municipios.</w:t>
      </w:r>
    </w:p>
    <w:p w14:paraId="13FEB2FF" w14:textId="77777777" w:rsidR="007A2059" w:rsidRPr="005426E2" w:rsidRDefault="007A2059" w:rsidP="00532C19">
      <w:pPr>
        <w:tabs>
          <w:tab w:val="left" w:pos="4962"/>
        </w:tabs>
        <w:spacing w:after="0" w:line="360" w:lineRule="auto"/>
        <w:rPr>
          <w:rFonts w:eastAsia="Calibri" w:cs="Tahoma"/>
          <w:bCs/>
          <w:color w:val="auto"/>
          <w:szCs w:val="24"/>
        </w:rPr>
      </w:pPr>
    </w:p>
    <w:p w14:paraId="5DEBD040" w14:textId="77777777" w:rsidR="007A2059" w:rsidRPr="005426E2" w:rsidRDefault="007A2059" w:rsidP="00532C19">
      <w:pPr>
        <w:spacing w:after="0" w:line="360" w:lineRule="auto"/>
        <w:rPr>
          <w:rFonts w:eastAsia="Times New Roman" w:cs="Tahoma"/>
          <w:b/>
          <w:bCs/>
          <w:iCs/>
          <w:color w:val="auto"/>
          <w:lang w:eastAsia="es-ES"/>
        </w:rPr>
      </w:pPr>
      <w:r w:rsidRPr="005426E2">
        <w:rPr>
          <w:rFonts w:eastAsia="Times New Roman" w:cs="Tahoma"/>
          <w:b/>
          <w:bCs/>
          <w:iCs/>
          <w:color w:val="auto"/>
          <w:lang w:val="es-ES" w:eastAsia="es-ES"/>
        </w:rPr>
        <w:t xml:space="preserve">CUARTO. </w:t>
      </w:r>
      <w:r w:rsidRPr="005426E2">
        <w:rPr>
          <w:rFonts w:eastAsia="Times New Roman" w:cs="Tahoma"/>
          <w:b/>
          <w:bCs/>
          <w:iCs/>
          <w:color w:val="auto"/>
          <w:lang w:eastAsia="es-ES"/>
        </w:rPr>
        <w:t>Marco normativo aplicable en materia de transparencia y acceso a la información pública</w:t>
      </w:r>
    </w:p>
    <w:p w14:paraId="3AA11745" w14:textId="77777777" w:rsidR="007A2059" w:rsidRPr="005426E2" w:rsidRDefault="007A2059" w:rsidP="00532C19">
      <w:pPr>
        <w:autoSpaceDE w:val="0"/>
        <w:autoSpaceDN w:val="0"/>
        <w:adjustRightInd w:val="0"/>
        <w:spacing w:after="0" w:line="360" w:lineRule="auto"/>
        <w:rPr>
          <w:rFonts w:eastAsia="Times New Roman" w:cs="Tahoma"/>
          <w:bCs/>
          <w:iCs/>
          <w:color w:val="auto"/>
          <w:lang w:val="es-ES" w:eastAsia="es-ES"/>
        </w:rPr>
      </w:pPr>
    </w:p>
    <w:p w14:paraId="51067ABF" w14:textId="77777777" w:rsidR="007A2059" w:rsidRPr="005426E2" w:rsidRDefault="007A2059" w:rsidP="00532C19">
      <w:pPr>
        <w:spacing w:after="0" w:line="360" w:lineRule="auto"/>
        <w:rPr>
          <w:rFonts w:eastAsia="Times New Roman" w:cs="Tahoma"/>
          <w:bCs/>
          <w:iCs/>
          <w:color w:val="auto"/>
          <w:lang w:eastAsia="es-ES"/>
        </w:rPr>
      </w:pPr>
      <w:r w:rsidRPr="005426E2">
        <w:rPr>
          <w:rFonts w:eastAsia="Times New Roman" w:cs="Tahoma"/>
          <w:bCs/>
          <w:iCs/>
          <w:color w:val="auto"/>
          <w:lang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009FD293" w14:textId="77777777" w:rsidR="007A2059" w:rsidRPr="005426E2" w:rsidRDefault="007A2059" w:rsidP="00532C19">
      <w:pPr>
        <w:spacing w:after="0" w:line="360" w:lineRule="auto"/>
        <w:rPr>
          <w:rFonts w:eastAsia="Times New Roman" w:cs="Tahoma"/>
          <w:bCs/>
          <w:iCs/>
          <w:color w:val="auto"/>
          <w:lang w:eastAsia="es-ES"/>
        </w:rPr>
      </w:pPr>
    </w:p>
    <w:p w14:paraId="0E5DF512" w14:textId="77777777" w:rsidR="007A2059" w:rsidRPr="005426E2" w:rsidRDefault="007A2059" w:rsidP="00532C19">
      <w:pPr>
        <w:spacing w:after="0" w:line="360" w:lineRule="auto"/>
        <w:rPr>
          <w:rFonts w:eastAsia="Times New Roman" w:cs="Tahoma"/>
          <w:bCs/>
          <w:iCs/>
          <w:color w:val="auto"/>
          <w:lang w:eastAsia="es-ES"/>
        </w:rPr>
      </w:pPr>
      <w:r w:rsidRPr="005426E2">
        <w:rPr>
          <w:rFonts w:eastAsia="Times New Roman" w:cs="Tahoma"/>
          <w:bCs/>
          <w:iCs/>
          <w:color w:val="auto"/>
          <w:lang w:eastAsia="es-ES"/>
        </w:rPr>
        <w:lastRenderedPageBreak/>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458F78B3" w14:textId="77777777" w:rsidR="007A2059" w:rsidRPr="005426E2" w:rsidRDefault="007A2059" w:rsidP="00532C19">
      <w:pPr>
        <w:spacing w:after="0" w:line="360" w:lineRule="auto"/>
        <w:rPr>
          <w:rFonts w:eastAsia="Times New Roman" w:cs="Tahoma"/>
          <w:bCs/>
          <w:iCs/>
          <w:color w:val="auto"/>
          <w:lang w:eastAsia="es-ES"/>
        </w:rPr>
      </w:pPr>
    </w:p>
    <w:p w14:paraId="2C16431B" w14:textId="77777777" w:rsidR="007A2059" w:rsidRPr="005426E2" w:rsidRDefault="007A2059" w:rsidP="00532C19">
      <w:pPr>
        <w:spacing w:after="0" w:line="360" w:lineRule="auto"/>
        <w:rPr>
          <w:rFonts w:eastAsia="Times New Roman" w:cs="Tahoma"/>
          <w:bCs/>
          <w:iCs/>
          <w:color w:val="auto"/>
          <w:lang w:eastAsia="es-ES"/>
        </w:rPr>
      </w:pPr>
      <w:r w:rsidRPr="005426E2">
        <w:rPr>
          <w:rFonts w:eastAsia="Times New Roman" w:cs="Tahoma"/>
          <w:bCs/>
          <w:iCs/>
          <w:color w:val="auto"/>
          <w:lang w:eastAsia="es-ES"/>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6D193D52" w14:textId="77777777" w:rsidR="007A2059" w:rsidRPr="005426E2" w:rsidRDefault="007A2059" w:rsidP="00532C19">
      <w:pPr>
        <w:spacing w:after="0" w:line="360" w:lineRule="auto"/>
        <w:rPr>
          <w:rFonts w:eastAsia="Times New Roman" w:cs="Tahoma"/>
          <w:bCs/>
          <w:iCs/>
          <w:color w:val="auto"/>
          <w:lang w:eastAsia="es-ES"/>
        </w:rPr>
      </w:pPr>
    </w:p>
    <w:p w14:paraId="7C525CCF" w14:textId="77777777" w:rsidR="007A2059" w:rsidRPr="005426E2" w:rsidRDefault="007A2059" w:rsidP="00532C19">
      <w:pPr>
        <w:spacing w:after="0" w:line="360" w:lineRule="auto"/>
        <w:rPr>
          <w:rFonts w:eastAsia="Times New Roman" w:cs="Tahoma"/>
          <w:bCs/>
          <w:iCs/>
          <w:color w:val="auto"/>
          <w:lang w:eastAsia="es-ES"/>
        </w:rPr>
      </w:pPr>
      <w:r w:rsidRPr="005426E2">
        <w:rPr>
          <w:rFonts w:eastAsia="Times New Roman" w:cs="Tahoma"/>
          <w:bCs/>
          <w:iCs/>
          <w:color w:val="auto"/>
          <w:lang w:eastAsia="es-ES"/>
        </w:rPr>
        <w:t>Por su parte, la Ley de Transparencia y Acceso a la Información Pública del Estado de México y Municipios (Reglamentaria del artículo 5° de la Constitución Local), establece lo siguiente:</w:t>
      </w:r>
    </w:p>
    <w:p w14:paraId="7EBF724C" w14:textId="77777777" w:rsidR="007A2059" w:rsidRPr="005426E2" w:rsidRDefault="007A2059" w:rsidP="00532C19">
      <w:pPr>
        <w:spacing w:after="0" w:line="360" w:lineRule="auto"/>
        <w:rPr>
          <w:rFonts w:eastAsia="Times New Roman" w:cs="Tahoma"/>
          <w:bCs/>
          <w:iCs/>
          <w:color w:val="auto"/>
          <w:lang w:eastAsia="es-ES"/>
        </w:rPr>
      </w:pPr>
    </w:p>
    <w:p w14:paraId="1190CC9E" w14:textId="77777777" w:rsidR="007A2059" w:rsidRPr="005426E2" w:rsidRDefault="007A2059" w:rsidP="00532C19">
      <w:pPr>
        <w:spacing w:after="0" w:line="360" w:lineRule="auto"/>
        <w:rPr>
          <w:rFonts w:eastAsia="Times New Roman" w:cs="Tahoma"/>
          <w:bCs/>
          <w:iCs/>
          <w:color w:val="auto"/>
          <w:lang w:eastAsia="es-ES"/>
        </w:rPr>
      </w:pPr>
      <w:r w:rsidRPr="005426E2">
        <w:rPr>
          <w:rFonts w:eastAsia="Times New Roman" w:cs="Tahoma"/>
          <w:bCs/>
          <w:iCs/>
          <w:color w:val="auto"/>
          <w:lang w:eastAsia="es-ES"/>
        </w:rPr>
        <w:t>El artículo 12, que, quienes generen, recopilen, administren, manejen, procesen, archiven o conserven información pública serán responsables de la misma.</w:t>
      </w:r>
    </w:p>
    <w:p w14:paraId="7B067860" w14:textId="77777777" w:rsidR="007A2059" w:rsidRPr="005426E2" w:rsidRDefault="007A2059" w:rsidP="00532C19">
      <w:pPr>
        <w:spacing w:after="0" w:line="360" w:lineRule="auto"/>
        <w:rPr>
          <w:rFonts w:eastAsia="Times New Roman" w:cs="Tahoma"/>
          <w:bCs/>
          <w:iCs/>
          <w:color w:val="auto"/>
          <w:lang w:eastAsia="es-ES"/>
        </w:rPr>
      </w:pPr>
    </w:p>
    <w:p w14:paraId="4244F6CE" w14:textId="77777777" w:rsidR="007A2059" w:rsidRPr="005426E2" w:rsidRDefault="007A2059" w:rsidP="00532C19">
      <w:pPr>
        <w:widowControl w:val="0"/>
        <w:spacing w:after="0" w:line="360" w:lineRule="auto"/>
        <w:rPr>
          <w:rFonts w:eastAsia="Times New Roman" w:cs="Tahoma"/>
          <w:bCs/>
          <w:iCs/>
          <w:color w:val="auto"/>
          <w:lang w:eastAsia="es-ES"/>
        </w:rPr>
      </w:pPr>
      <w:r w:rsidRPr="005426E2">
        <w:rPr>
          <w:rFonts w:eastAsia="Times New Roman" w:cs="Tahoma"/>
          <w:bCs/>
          <w:iCs/>
          <w:color w:val="auto"/>
          <w:lang w:eastAsia="es-ES"/>
        </w:rPr>
        <w:t>El artículo 18, que, los Sujetos Obligados deberán documentar todo acto que derive del ejercicio de sus facultades, competencias o funciones, considerando desde su origen la eventual publicidad y reutilización de la información que generen.</w:t>
      </w:r>
    </w:p>
    <w:p w14:paraId="6ABD2775" w14:textId="77777777" w:rsidR="007A2059" w:rsidRPr="005426E2" w:rsidRDefault="007A2059" w:rsidP="00532C19">
      <w:pPr>
        <w:widowControl w:val="0"/>
        <w:spacing w:after="0" w:line="360" w:lineRule="auto"/>
        <w:rPr>
          <w:rFonts w:eastAsia="Times New Roman" w:cs="Tahoma"/>
          <w:bCs/>
          <w:iCs/>
          <w:color w:val="auto"/>
          <w:lang w:eastAsia="es-ES"/>
        </w:rPr>
      </w:pPr>
    </w:p>
    <w:p w14:paraId="759F9F8C" w14:textId="77777777" w:rsidR="007A2059" w:rsidRPr="005426E2" w:rsidRDefault="007A2059" w:rsidP="00532C19">
      <w:pPr>
        <w:spacing w:after="0" w:line="360" w:lineRule="auto"/>
        <w:rPr>
          <w:rFonts w:eastAsia="Times New Roman" w:cs="Tahoma"/>
          <w:bCs/>
          <w:iCs/>
          <w:color w:val="auto"/>
          <w:lang w:eastAsia="es-ES"/>
        </w:rPr>
      </w:pPr>
      <w:r w:rsidRPr="005426E2">
        <w:rPr>
          <w:rFonts w:eastAsia="Times New Roman" w:cs="Tahoma"/>
          <w:bCs/>
          <w:iCs/>
          <w:color w:val="auto"/>
          <w:lang w:eastAsia="es-E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7B8BB38" w14:textId="77777777" w:rsidR="007A2059" w:rsidRPr="005426E2" w:rsidRDefault="007A2059" w:rsidP="00532C19">
      <w:pPr>
        <w:spacing w:after="0" w:line="360" w:lineRule="auto"/>
        <w:rPr>
          <w:rFonts w:eastAsia="Times New Roman" w:cs="Tahoma"/>
          <w:bCs/>
          <w:iCs/>
          <w:color w:val="auto"/>
          <w:lang w:eastAsia="es-ES"/>
        </w:rPr>
      </w:pPr>
    </w:p>
    <w:p w14:paraId="54F30279" w14:textId="5FF276DA" w:rsidR="007A2059" w:rsidRPr="005426E2" w:rsidRDefault="007A2059" w:rsidP="00532C19">
      <w:pPr>
        <w:spacing w:after="0" w:line="360" w:lineRule="auto"/>
        <w:rPr>
          <w:rFonts w:eastAsia="Times New Roman" w:cs="Tahoma"/>
          <w:bCs/>
          <w:iCs/>
          <w:color w:val="auto"/>
          <w:lang w:eastAsia="es-ES"/>
        </w:rPr>
      </w:pPr>
      <w:r w:rsidRPr="005426E2">
        <w:rPr>
          <w:rFonts w:eastAsia="Times New Roman" w:cs="Tahoma"/>
          <w:bCs/>
          <w:iCs/>
          <w:color w:val="auto"/>
          <w:lang w:eastAsia="es-ES"/>
        </w:rPr>
        <w:lastRenderedPageBreak/>
        <w:t>Artículo, 92, es obligación de los Sujetos Obligados poner a disposición del público de manera permanente y actualizada</w:t>
      </w:r>
      <w:r w:rsidR="004C1C99" w:rsidRPr="005426E2">
        <w:rPr>
          <w:rFonts w:eastAsia="Times New Roman" w:cs="Tahoma"/>
          <w:bCs/>
          <w:iCs/>
          <w:color w:val="auto"/>
          <w:lang w:eastAsia="es-ES"/>
        </w:rPr>
        <w:t xml:space="preserve"> l</w:t>
      </w:r>
      <w:r w:rsidR="004C1C99" w:rsidRPr="005426E2">
        <w:rPr>
          <w:color w:val="auto"/>
        </w:rPr>
        <w:t>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09B2BF77" w14:textId="77777777" w:rsidR="007A2059" w:rsidRPr="005426E2" w:rsidRDefault="007A2059" w:rsidP="00532C19">
      <w:pPr>
        <w:spacing w:after="0" w:line="360" w:lineRule="auto"/>
        <w:rPr>
          <w:rFonts w:cs="Tahoma"/>
          <w:bCs/>
          <w:iCs/>
          <w:color w:val="auto"/>
          <w:lang w:val="es-ES"/>
        </w:rPr>
      </w:pPr>
    </w:p>
    <w:p w14:paraId="2967F41A" w14:textId="7A039A69" w:rsidR="007A2059" w:rsidRPr="005426E2" w:rsidRDefault="00B558BB" w:rsidP="00532C19">
      <w:pPr>
        <w:spacing w:after="0" w:line="360" w:lineRule="auto"/>
        <w:rPr>
          <w:rFonts w:eastAsia="Times New Roman" w:cs="Tahoma"/>
          <w:b/>
          <w:bCs/>
          <w:iCs/>
          <w:color w:val="auto"/>
          <w:lang w:val="es-ES" w:eastAsia="es-ES"/>
        </w:rPr>
      </w:pPr>
      <w:r w:rsidRPr="005426E2">
        <w:rPr>
          <w:rFonts w:eastAsia="Times New Roman" w:cs="Tahoma"/>
          <w:b/>
          <w:bCs/>
          <w:iCs/>
          <w:color w:val="auto"/>
          <w:lang w:val="es-ES" w:eastAsia="es-ES"/>
        </w:rPr>
        <w:t xml:space="preserve">QUINTO. </w:t>
      </w:r>
      <w:r w:rsidR="007A2059" w:rsidRPr="005426E2">
        <w:rPr>
          <w:rFonts w:eastAsia="Times New Roman" w:cs="Tahoma"/>
          <w:b/>
          <w:bCs/>
          <w:iCs/>
          <w:color w:val="auto"/>
          <w:lang w:val="es-ES" w:eastAsia="es-ES"/>
        </w:rPr>
        <w:t>Estudio de Fondo</w:t>
      </w:r>
    </w:p>
    <w:p w14:paraId="140C41F2" w14:textId="77777777" w:rsidR="007A2059" w:rsidRPr="005426E2" w:rsidRDefault="007A2059" w:rsidP="00532C19">
      <w:pPr>
        <w:spacing w:after="0" w:line="360" w:lineRule="auto"/>
        <w:rPr>
          <w:rFonts w:eastAsia="Times New Roman" w:cs="Tahoma"/>
          <w:b/>
          <w:bCs/>
          <w:iCs/>
          <w:color w:val="auto"/>
          <w:lang w:val="es-ES" w:eastAsia="es-ES"/>
        </w:rPr>
      </w:pPr>
    </w:p>
    <w:p w14:paraId="354A92BE" w14:textId="274034B6" w:rsidR="007A2059" w:rsidRPr="005426E2" w:rsidRDefault="007A2059" w:rsidP="00532C19">
      <w:pPr>
        <w:widowControl w:val="0"/>
        <w:spacing w:after="0" w:line="360" w:lineRule="auto"/>
        <w:rPr>
          <w:rFonts w:eastAsia="Times New Roman" w:cs="Tahoma"/>
          <w:color w:val="auto"/>
          <w:lang w:eastAsia="es-MX"/>
        </w:rPr>
      </w:pPr>
      <w:r w:rsidRPr="005426E2">
        <w:rPr>
          <w:rFonts w:eastAsia="Times New Roman" w:cs="Tahoma"/>
          <w:color w:val="auto"/>
          <w:lang w:eastAsia="es-MX"/>
        </w:rPr>
        <w:t xml:space="preserve">Expuestas las posturas de las partes, se procede al análisis del agravio hecho valer por </w:t>
      </w:r>
      <w:r w:rsidR="00C55053" w:rsidRPr="005426E2">
        <w:rPr>
          <w:rFonts w:eastAsia="Times New Roman" w:cs="Tahoma"/>
          <w:color w:val="auto"/>
          <w:lang w:eastAsia="es-MX"/>
        </w:rPr>
        <w:t>la persona</w:t>
      </w:r>
      <w:r w:rsidRPr="005426E2">
        <w:rPr>
          <w:rFonts w:eastAsia="Times New Roman" w:cs="Tahoma"/>
          <w:color w:val="auto"/>
          <w:lang w:eastAsia="es-MX"/>
        </w:rPr>
        <w:t xml:space="preserve"> Recurrente, concerniente a la falta de respuesta del Ayuntamiento de </w:t>
      </w:r>
      <w:r w:rsidR="00A010B3" w:rsidRPr="005426E2">
        <w:rPr>
          <w:rFonts w:eastAsia="Times New Roman" w:cs="Tahoma"/>
          <w:color w:val="auto"/>
          <w:lang w:eastAsia="es-MX"/>
        </w:rPr>
        <w:t xml:space="preserve">Almoloya del Río </w:t>
      </w:r>
      <w:r w:rsidRPr="005426E2">
        <w:rPr>
          <w:rFonts w:eastAsia="Times New Roman" w:cs="Tahoma"/>
          <w:color w:val="auto"/>
          <w:lang w:eastAsia="es-MX"/>
        </w:rPr>
        <w:t>a la solicitud de información.</w:t>
      </w:r>
    </w:p>
    <w:p w14:paraId="08EC54D9" w14:textId="77777777" w:rsidR="007A2059" w:rsidRPr="005426E2" w:rsidRDefault="007A2059" w:rsidP="00532C19">
      <w:pPr>
        <w:spacing w:after="0" w:line="360" w:lineRule="auto"/>
        <w:rPr>
          <w:rFonts w:eastAsia="Times New Roman" w:cs="Tahoma"/>
          <w:color w:val="auto"/>
          <w:lang w:eastAsia="es-MX"/>
        </w:rPr>
      </w:pPr>
    </w:p>
    <w:p w14:paraId="6D7FC9CB" w14:textId="77777777" w:rsidR="007A2059" w:rsidRPr="005426E2" w:rsidRDefault="007A2059" w:rsidP="00532C19">
      <w:pPr>
        <w:spacing w:after="0" w:line="360" w:lineRule="auto"/>
        <w:rPr>
          <w:rFonts w:eastAsia="Times New Roman" w:cs="Tahoma"/>
          <w:bCs/>
          <w:iCs/>
          <w:color w:val="auto"/>
          <w:lang w:eastAsia="es-ES"/>
        </w:rPr>
      </w:pPr>
      <w:r w:rsidRPr="005426E2">
        <w:rPr>
          <w:rFonts w:eastAsia="Times New Roman" w:cs="Tahoma"/>
          <w:bCs/>
          <w:iCs/>
          <w:color w:val="auto"/>
          <w:lang w:eastAsia="es-ES"/>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5A6D5D17" w14:textId="77777777" w:rsidR="007A2059" w:rsidRPr="005426E2" w:rsidRDefault="007A2059" w:rsidP="00532C19">
      <w:pPr>
        <w:spacing w:after="0" w:line="360" w:lineRule="auto"/>
        <w:rPr>
          <w:rFonts w:eastAsia="Times New Roman" w:cs="Tahoma"/>
          <w:bCs/>
          <w:iCs/>
          <w:color w:val="auto"/>
          <w:lang w:eastAsia="es-ES"/>
        </w:rPr>
      </w:pPr>
    </w:p>
    <w:p w14:paraId="30992E5F" w14:textId="77777777" w:rsidR="007A2059" w:rsidRPr="005426E2" w:rsidRDefault="007A2059" w:rsidP="00532C19">
      <w:pPr>
        <w:numPr>
          <w:ilvl w:val="0"/>
          <w:numId w:val="1"/>
        </w:numPr>
        <w:spacing w:after="0" w:line="360" w:lineRule="auto"/>
        <w:rPr>
          <w:rFonts w:eastAsia="Times New Roman" w:cs="Tahoma"/>
          <w:bCs/>
          <w:iCs/>
          <w:color w:val="auto"/>
          <w:lang w:eastAsia="es-ES"/>
        </w:rPr>
      </w:pPr>
      <w:r w:rsidRPr="005426E2">
        <w:rPr>
          <w:rFonts w:eastAsia="Times New Roman" w:cs="Tahoma"/>
          <w:bCs/>
          <w:iCs/>
          <w:color w:val="auto"/>
          <w:lang w:eastAsia="es-ES"/>
        </w:rPr>
        <w:t>Proveer lo necesario para garantizar a toda persona el derecho de acceso a la información pública, a través de procedimientos sencillos, expeditos, oportunos y gratuitos;</w:t>
      </w:r>
    </w:p>
    <w:p w14:paraId="7F94C561" w14:textId="77777777" w:rsidR="007A2059" w:rsidRPr="005426E2" w:rsidRDefault="007A2059" w:rsidP="00532C19">
      <w:pPr>
        <w:spacing w:after="0" w:line="360" w:lineRule="auto"/>
        <w:ind w:left="720"/>
        <w:rPr>
          <w:rFonts w:eastAsia="Times New Roman" w:cs="Tahoma"/>
          <w:bCs/>
          <w:iCs/>
          <w:color w:val="auto"/>
          <w:lang w:eastAsia="es-ES"/>
        </w:rPr>
      </w:pPr>
    </w:p>
    <w:p w14:paraId="09651666" w14:textId="77777777" w:rsidR="007A2059" w:rsidRPr="005426E2" w:rsidRDefault="007A2059" w:rsidP="00532C19">
      <w:pPr>
        <w:numPr>
          <w:ilvl w:val="0"/>
          <w:numId w:val="1"/>
        </w:numPr>
        <w:spacing w:after="0" w:line="360" w:lineRule="auto"/>
        <w:rPr>
          <w:rFonts w:eastAsia="Times New Roman" w:cs="Tahoma"/>
          <w:bCs/>
          <w:iCs/>
          <w:color w:val="auto"/>
          <w:lang w:eastAsia="es-ES"/>
        </w:rPr>
      </w:pPr>
      <w:r w:rsidRPr="005426E2">
        <w:rPr>
          <w:rFonts w:eastAsia="Times New Roman" w:cs="Tahoma"/>
          <w:bCs/>
          <w:iCs/>
          <w:color w:val="auto"/>
          <w:lang w:eastAsia="es-ES"/>
        </w:rPr>
        <w:t>Transparentar la gestión pública, mediante la difusión de la información generada por los Sujetos Obligados, y</w:t>
      </w:r>
    </w:p>
    <w:p w14:paraId="0618F9C9" w14:textId="77777777" w:rsidR="007A2059" w:rsidRPr="005426E2" w:rsidRDefault="007A2059" w:rsidP="00532C19">
      <w:pPr>
        <w:pStyle w:val="Prrafodelista"/>
        <w:spacing w:after="0" w:line="360" w:lineRule="auto"/>
        <w:rPr>
          <w:rFonts w:eastAsia="Times New Roman" w:cs="Tahoma"/>
          <w:bCs/>
          <w:iCs/>
          <w:color w:val="auto"/>
          <w:lang w:eastAsia="es-ES"/>
        </w:rPr>
      </w:pPr>
    </w:p>
    <w:p w14:paraId="07334660" w14:textId="77777777" w:rsidR="007A2059" w:rsidRPr="005426E2" w:rsidRDefault="007A2059" w:rsidP="00532C19">
      <w:pPr>
        <w:numPr>
          <w:ilvl w:val="0"/>
          <w:numId w:val="1"/>
        </w:numPr>
        <w:spacing w:after="0" w:line="360" w:lineRule="auto"/>
        <w:rPr>
          <w:rFonts w:eastAsia="Times New Roman" w:cs="Tahoma"/>
          <w:bCs/>
          <w:iCs/>
          <w:color w:val="auto"/>
          <w:lang w:eastAsia="es-ES"/>
        </w:rPr>
      </w:pPr>
      <w:r w:rsidRPr="005426E2">
        <w:rPr>
          <w:rFonts w:eastAsia="Times New Roman" w:cs="Tahoma"/>
          <w:bCs/>
          <w:iCs/>
          <w:color w:val="auto"/>
          <w:lang w:eastAsia="es-ES"/>
        </w:rPr>
        <w:lastRenderedPageBreak/>
        <w:t>Promover, fomentar y difundir la cultura de la transparencia en el ejercicio de la función pública, el acceso a la información y la participación ciudadana, así como, la rendición de cuentas.</w:t>
      </w:r>
    </w:p>
    <w:p w14:paraId="551F86BF" w14:textId="77777777" w:rsidR="007A2059" w:rsidRPr="005426E2" w:rsidRDefault="007A2059" w:rsidP="00532C19">
      <w:pPr>
        <w:spacing w:after="0" w:line="360" w:lineRule="auto"/>
        <w:rPr>
          <w:rFonts w:eastAsia="Times New Roman" w:cs="Tahoma"/>
          <w:bCs/>
          <w:iCs/>
          <w:color w:val="auto"/>
          <w:lang w:eastAsia="es-ES"/>
        </w:rPr>
      </w:pPr>
    </w:p>
    <w:p w14:paraId="35813E3B" w14:textId="77777777" w:rsidR="007A2059" w:rsidRPr="005426E2" w:rsidRDefault="007A2059" w:rsidP="00532C19">
      <w:pPr>
        <w:spacing w:after="0" w:line="360" w:lineRule="auto"/>
        <w:rPr>
          <w:rFonts w:eastAsia="Times New Roman" w:cs="Tahoma"/>
          <w:bCs/>
          <w:iCs/>
          <w:color w:val="auto"/>
          <w:lang w:eastAsia="es-ES"/>
        </w:rPr>
      </w:pPr>
      <w:r w:rsidRPr="005426E2">
        <w:rPr>
          <w:rFonts w:eastAsia="Times New Roman" w:cs="Tahoma"/>
          <w:bCs/>
          <w:iCs/>
          <w:color w:val="auto"/>
          <w:lang w:eastAsia="es-ES"/>
        </w:rPr>
        <w:t xml:space="preserve">Conforme a lo anterior, se deprende que </w:t>
      </w:r>
      <w:r w:rsidRPr="005426E2">
        <w:rPr>
          <w:rFonts w:eastAsia="Times New Roman" w:cs="Tahoma"/>
          <w:b/>
          <w:bCs/>
          <w:iCs/>
          <w:color w:val="auto"/>
          <w:lang w:eastAsia="es-ES"/>
        </w:rPr>
        <w:t>los objetivos de la Ley de la materia,</w:t>
      </w:r>
      <w:r w:rsidRPr="005426E2">
        <w:rPr>
          <w:rFonts w:eastAsia="Times New Roman" w:cs="Tahoma"/>
          <w:bCs/>
          <w:iCs/>
          <w:color w:val="auto"/>
          <w:lang w:eastAsia="es-ES"/>
        </w:rPr>
        <w:t xml:space="preserve">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3A3D260A" w14:textId="77777777" w:rsidR="007A2059" w:rsidRPr="005426E2" w:rsidRDefault="007A2059" w:rsidP="00532C19">
      <w:pPr>
        <w:spacing w:after="0" w:line="360" w:lineRule="auto"/>
        <w:rPr>
          <w:rFonts w:eastAsia="Times New Roman" w:cs="Tahoma"/>
          <w:bCs/>
          <w:iCs/>
          <w:color w:val="auto"/>
          <w:lang w:eastAsia="es-ES"/>
        </w:rPr>
      </w:pPr>
    </w:p>
    <w:p w14:paraId="56E927D8" w14:textId="77777777" w:rsidR="007A2059" w:rsidRPr="005426E2" w:rsidRDefault="007A2059" w:rsidP="00532C19">
      <w:pPr>
        <w:widowControl w:val="0"/>
        <w:spacing w:after="0" w:line="360" w:lineRule="auto"/>
        <w:rPr>
          <w:rFonts w:eastAsia="Times New Roman" w:cs="Tahoma"/>
          <w:bCs/>
          <w:iCs/>
          <w:color w:val="auto"/>
          <w:lang w:eastAsia="es-ES"/>
        </w:rPr>
      </w:pPr>
      <w:r w:rsidRPr="005426E2">
        <w:rPr>
          <w:rFonts w:eastAsia="Times New Roman" w:cs="Tahoma"/>
          <w:bCs/>
          <w:iCs/>
          <w:color w:val="auto"/>
          <w:lang w:eastAsia="es-ES"/>
        </w:rPr>
        <w:t xml:space="preserve">En ese orden de ideas, para la atención de las solicitudes de acceso a la información, debe privilegiarse el </w:t>
      </w:r>
      <w:r w:rsidRPr="005426E2">
        <w:rPr>
          <w:rFonts w:eastAsia="Times New Roman" w:cs="Tahoma"/>
          <w:b/>
          <w:bCs/>
          <w:iCs/>
          <w:color w:val="auto"/>
          <w:lang w:eastAsia="es-ES"/>
        </w:rPr>
        <w:t>principio de máxima publicidad</w:t>
      </w:r>
      <w:r w:rsidRPr="005426E2">
        <w:rPr>
          <w:rFonts w:eastAsia="Times New Roman" w:cs="Tahoma"/>
          <w:bCs/>
          <w:iCs/>
          <w:color w:val="auto"/>
          <w:lang w:eastAsia="es-ES"/>
        </w:rPr>
        <w:t xml:space="preserve">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49AA7DFB" w14:textId="77777777" w:rsidR="007A2059" w:rsidRPr="005426E2" w:rsidRDefault="007A2059" w:rsidP="00532C19">
      <w:pPr>
        <w:spacing w:after="0" w:line="360" w:lineRule="auto"/>
        <w:rPr>
          <w:rFonts w:eastAsia="Times New Roman" w:cs="Tahoma"/>
          <w:bCs/>
          <w:iCs/>
          <w:color w:val="auto"/>
          <w:lang w:eastAsia="es-ES"/>
        </w:rPr>
      </w:pPr>
    </w:p>
    <w:p w14:paraId="2CAFF155" w14:textId="77777777" w:rsidR="007A2059" w:rsidRPr="005426E2" w:rsidRDefault="007A2059" w:rsidP="00532C19">
      <w:pPr>
        <w:spacing w:after="0" w:line="360" w:lineRule="auto"/>
        <w:rPr>
          <w:rFonts w:eastAsia="Times New Roman" w:cs="Tahoma"/>
          <w:bCs/>
          <w:iCs/>
          <w:color w:val="auto"/>
          <w:lang w:eastAsia="es-ES"/>
        </w:rPr>
      </w:pPr>
      <w:r w:rsidRPr="005426E2">
        <w:rPr>
          <w:rFonts w:eastAsia="Times New Roman" w:cs="Tahoma"/>
          <w:bCs/>
          <w:iCs/>
          <w:color w:val="auto"/>
          <w:lang w:eastAsia="es-ES"/>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74CA19F9" w14:textId="77777777" w:rsidR="007A2059" w:rsidRPr="005426E2" w:rsidRDefault="007A2059" w:rsidP="00532C19">
      <w:pPr>
        <w:spacing w:after="0" w:line="360" w:lineRule="auto"/>
        <w:rPr>
          <w:rFonts w:eastAsia="Times New Roman" w:cs="Tahoma"/>
          <w:bCs/>
          <w:iCs/>
          <w:color w:val="auto"/>
          <w:lang w:eastAsia="es-ES"/>
        </w:rPr>
      </w:pPr>
    </w:p>
    <w:p w14:paraId="08536C55" w14:textId="77777777" w:rsidR="007A2059" w:rsidRPr="005426E2" w:rsidRDefault="007A2059" w:rsidP="00532C19">
      <w:pPr>
        <w:numPr>
          <w:ilvl w:val="0"/>
          <w:numId w:val="2"/>
        </w:numPr>
        <w:spacing w:after="0" w:line="360" w:lineRule="auto"/>
        <w:rPr>
          <w:rFonts w:eastAsia="Times New Roman" w:cs="Tahoma"/>
          <w:bCs/>
          <w:iCs/>
          <w:color w:val="auto"/>
          <w:lang w:eastAsia="es-ES"/>
        </w:rPr>
      </w:pPr>
      <w:r w:rsidRPr="005426E2">
        <w:rPr>
          <w:rFonts w:eastAsia="Times New Roman" w:cs="Tahoma"/>
          <w:bCs/>
          <w:iCs/>
          <w:color w:val="auto"/>
          <w:lang w:eastAsia="es-ES"/>
        </w:rPr>
        <w:t xml:space="preserve">Las Unidades de Transparencia de los Sujetos Obligados deben garantizar las medidas y condiciones de accesibilidad para que toda persona puede ejercer el derecho de acceso a la información; por lo que, son las responsables de hacer las </w:t>
      </w:r>
      <w:r w:rsidRPr="005426E2">
        <w:rPr>
          <w:rFonts w:eastAsia="Times New Roman" w:cs="Tahoma"/>
          <w:bCs/>
          <w:iCs/>
          <w:color w:val="auto"/>
          <w:lang w:eastAsia="es-ES"/>
        </w:rPr>
        <w:lastRenderedPageBreak/>
        <w:t>notificaciones correspondientes, además de llevar a cabo de todas las gestiones necesarias para facilitar el acceso de la información;</w:t>
      </w:r>
    </w:p>
    <w:p w14:paraId="036FAA8F" w14:textId="77777777" w:rsidR="007A2059" w:rsidRPr="005426E2" w:rsidRDefault="007A2059" w:rsidP="00532C19">
      <w:pPr>
        <w:spacing w:after="0" w:line="360" w:lineRule="auto"/>
        <w:ind w:left="720"/>
        <w:rPr>
          <w:rFonts w:eastAsia="Times New Roman" w:cs="Tahoma"/>
          <w:bCs/>
          <w:iCs/>
          <w:color w:val="auto"/>
          <w:lang w:eastAsia="es-ES"/>
        </w:rPr>
      </w:pPr>
    </w:p>
    <w:p w14:paraId="6DEEF3D5" w14:textId="77777777" w:rsidR="007A2059" w:rsidRPr="005426E2" w:rsidRDefault="007A2059" w:rsidP="00532C19">
      <w:pPr>
        <w:numPr>
          <w:ilvl w:val="0"/>
          <w:numId w:val="2"/>
        </w:numPr>
        <w:spacing w:after="0" w:line="360" w:lineRule="auto"/>
        <w:rPr>
          <w:rFonts w:eastAsia="Times New Roman" w:cs="Tahoma"/>
          <w:bCs/>
          <w:iCs/>
          <w:color w:val="auto"/>
          <w:lang w:eastAsia="es-ES"/>
        </w:rPr>
      </w:pPr>
      <w:r w:rsidRPr="005426E2">
        <w:rPr>
          <w:rFonts w:eastAsia="Times New Roman" w:cs="Tahoma"/>
          <w:bCs/>
          <w:iCs/>
          <w:color w:val="auto"/>
          <w:lang w:eastAsia="es-ES"/>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030D21F4" w14:textId="77777777" w:rsidR="007A2059" w:rsidRPr="005426E2" w:rsidRDefault="007A2059" w:rsidP="00532C19">
      <w:pPr>
        <w:pStyle w:val="Prrafodelista"/>
        <w:spacing w:after="0" w:line="360" w:lineRule="auto"/>
        <w:rPr>
          <w:rFonts w:eastAsia="Times New Roman" w:cs="Tahoma"/>
          <w:bCs/>
          <w:iCs/>
          <w:color w:val="auto"/>
          <w:lang w:eastAsia="es-ES"/>
        </w:rPr>
      </w:pPr>
    </w:p>
    <w:p w14:paraId="29DC2C96" w14:textId="77777777" w:rsidR="007A2059" w:rsidRPr="005426E2" w:rsidRDefault="007A2059" w:rsidP="00532C19">
      <w:pPr>
        <w:numPr>
          <w:ilvl w:val="0"/>
          <w:numId w:val="2"/>
        </w:numPr>
        <w:spacing w:after="0" w:line="360" w:lineRule="auto"/>
        <w:rPr>
          <w:rFonts w:eastAsia="Times New Roman" w:cs="Tahoma"/>
          <w:bCs/>
          <w:iCs/>
          <w:color w:val="auto"/>
          <w:lang w:eastAsia="es-ES"/>
        </w:rPr>
      </w:pPr>
      <w:r w:rsidRPr="005426E2">
        <w:rPr>
          <w:rFonts w:eastAsia="Times New Roman" w:cs="Tahoma"/>
          <w:bCs/>
          <w:iCs/>
          <w:color w:val="auto"/>
          <w:lang w:eastAsia="es-ES"/>
        </w:rPr>
        <w:t xml:space="preserve">Las respuestas a los requerimientos informativos deberán notificarse al interesado en el menor tiempo posible, que no podrá exceder </w:t>
      </w:r>
      <w:r w:rsidRPr="005426E2">
        <w:rPr>
          <w:rFonts w:eastAsia="Times New Roman" w:cs="Tahoma"/>
          <w:b/>
          <w:bCs/>
          <w:iCs/>
          <w:color w:val="auto"/>
          <w:lang w:eastAsia="es-ES"/>
        </w:rPr>
        <w:t>quince días, contados a partir del día siguiente a la presentación de ésta.</w:t>
      </w:r>
      <w:r w:rsidRPr="005426E2">
        <w:rPr>
          <w:rFonts w:eastAsia="Times New Roman" w:cs="Tahoma"/>
          <w:bCs/>
          <w:iCs/>
          <w:color w:val="auto"/>
          <w:lang w:eastAsia="es-ES"/>
        </w:rPr>
        <w:t xml:space="preserve"> Excepcionalmente, el plazo referido podrá ampliarse por siete días hábiles más, cuando existan razones fundadas y motivadas, a través del Comité de Transparencia;</w:t>
      </w:r>
    </w:p>
    <w:p w14:paraId="7EA75101" w14:textId="77777777" w:rsidR="007A2059" w:rsidRPr="005426E2" w:rsidRDefault="007A2059" w:rsidP="00532C19">
      <w:pPr>
        <w:spacing w:after="0" w:line="360" w:lineRule="auto"/>
        <w:rPr>
          <w:rFonts w:eastAsia="Times New Roman" w:cs="Tahoma"/>
          <w:bCs/>
          <w:iCs/>
          <w:color w:val="auto"/>
          <w:lang w:eastAsia="es-ES"/>
        </w:rPr>
      </w:pPr>
    </w:p>
    <w:p w14:paraId="73DB9463" w14:textId="77777777" w:rsidR="007A2059" w:rsidRPr="005426E2" w:rsidRDefault="007A2059" w:rsidP="00532C19">
      <w:pPr>
        <w:numPr>
          <w:ilvl w:val="0"/>
          <w:numId w:val="2"/>
        </w:numPr>
        <w:spacing w:after="0" w:line="360" w:lineRule="auto"/>
        <w:rPr>
          <w:rFonts w:eastAsia="Times New Roman" w:cs="Tahoma"/>
          <w:b/>
          <w:bCs/>
          <w:iCs/>
          <w:color w:val="auto"/>
          <w:lang w:eastAsia="es-ES"/>
        </w:rPr>
      </w:pPr>
      <w:r w:rsidRPr="005426E2">
        <w:rPr>
          <w:rFonts w:eastAsia="Times New Roman" w:cs="Tahoma"/>
          <w:bCs/>
          <w:iCs/>
          <w:color w:val="auto"/>
          <w:lang w:eastAsia="es-ES"/>
        </w:rPr>
        <w:t xml:space="preserve">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w:t>
      </w:r>
      <w:r w:rsidRPr="005426E2">
        <w:rPr>
          <w:rFonts w:eastAsia="Times New Roman" w:cs="Tahoma"/>
          <w:b/>
          <w:bCs/>
          <w:iCs/>
          <w:color w:val="auto"/>
          <w:lang w:eastAsia="es-ES"/>
        </w:rPr>
        <w:t>que se encuentren en sus archivos o que estén constreñidos a elaborar;</w:t>
      </w:r>
    </w:p>
    <w:p w14:paraId="49D89213" w14:textId="77777777" w:rsidR="007A2059" w:rsidRPr="005426E2" w:rsidRDefault="007A2059" w:rsidP="00532C19">
      <w:pPr>
        <w:pStyle w:val="Prrafodelista"/>
        <w:spacing w:after="0" w:line="360" w:lineRule="auto"/>
        <w:rPr>
          <w:rFonts w:eastAsia="Times New Roman" w:cs="Tahoma"/>
          <w:b/>
          <w:bCs/>
          <w:iCs/>
          <w:color w:val="auto"/>
          <w:lang w:eastAsia="es-ES"/>
        </w:rPr>
      </w:pPr>
    </w:p>
    <w:p w14:paraId="1468C357" w14:textId="77777777" w:rsidR="007A2059" w:rsidRPr="005426E2" w:rsidRDefault="007A2059" w:rsidP="00532C19">
      <w:pPr>
        <w:numPr>
          <w:ilvl w:val="0"/>
          <w:numId w:val="2"/>
        </w:numPr>
        <w:spacing w:after="0" w:line="360" w:lineRule="auto"/>
        <w:rPr>
          <w:rFonts w:eastAsia="Times New Roman" w:cs="Tahoma"/>
          <w:b/>
          <w:bCs/>
          <w:iCs/>
          <w:color w:val="auto"/>
          <w:lang w:eastAsia="es-ES"/>
        </w:rPr>
      </w:pPr>
      <w:r w:rsidRPr="005426E2">
        <w:rPr>
          <w:rFonts w:eastAsia="Times New Roman" w:cs="Tahoma"/>
          <w:bCs/>
          <w:iCs/>
          <w:color w:val="auto"/>
          <w:lang w:eastAsia="es-ES"/>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30422410" w14:textId="77777777" w:rsidR="0002183B" w:rsidRPr="005426E2" w:rsidRDefault="0002183B" w:rsidP="00532C19">
      <w:pPr>
        <w:spacing w:after="0" w:line="360" w:lineRule="auto"/>
        <w:rPr>
          <w:rFonts w:eastAsia="Times New Roman" w:cs="Tahoma"/>
          <w:b/>
          <w:bCs/>
          <w:iCs/>
          <w:color w:val="auto"/>
          <w:lang w:eastAsia="es-ES"/>
        </w:rPr>
      </w:pPr>
    </w:p>
    <w:p w14:paraId="121A8B51" w14:textId="77777777" w:rsidR="007A2059" w:rsidRPr="005426E2" w:rsidRDefault="007A2059" w:rsidP="00532C19">
      <w:pPr>
        <w:numPr>
          <w:ilvl w:val="0"/>
          <w:numId w:val="2"/>
        </w:numPr>
        <w:spacing w:after="0" w:line="360" w:lineRule="auto"/>
        <w:rPr>
          <w:rFonts w:eastAsia="Times New Roman" w:cs="Tahoma"/>
          <w:b/>
          <w:bCs/>
          <w:iCs/>
          <w:color w:val="auto"/>
          <w:lang w:eastAsia="es-ES"/>
        </w:rPr>
      </w:pPr>
      <w:r w:rsidRPr="005426E2">
        <w:rPr>
          <w:rFonts w:eastAsia="Times New Roman" w:cs="Tahoma"/>
          <w:bCs/>
          <w:iCs/>
          <w:color w:val="auto"/>
          <w:lang w:eastAsia="es-ES"/>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1F5F6A6F" w14:textId="77777777" w:rsidR="007A2059" w:rsidRPr="005426E2" w:rsidRDefault="007A2059" w:rsidP="00532C19">
      <w:pPr>
        <w:spacing w:after="0" w:line="360" w:lineRule="auto"/>
        <w:rPr>
          <w:rFonts w:eastAsia="Times New Roman" w:cs="Tahoma"/>
          <w:b/>
          <w:bCs/>
          <w:iCs/>
          <w:color w:val="auto"/>
          <w:lang w:eastAsia="es-ES"/>
        </w:rPr>
      </w:pPr>
    </w:p>
    <w:p w14:paraId="4FC64F63" w14:textId="27C966E1" w:rsidR="001E3283" w:rsidRPr="005426E2" w:rsidRDefault="007A2059" w:rsidP="00532C19">
      <w:pPr>
        <w:spacing w:after="0" w:line="360" w:lineRule="auto"/>
        <w:contextualSpacing/>
        <w:rPr>
          <w:rFonts w:eastAsia="Calibri" w:cs="Tahoma"/>
          <w:color w:val="auto"/>
        </w:rPr>
      </w:pPr>
      <w:r w:rsidRPr="005426E2">
        <w:rPr>
          <w:rFonts w:eastAsia="Calibri" w:cs="Tahoma"/>
          <w:color w:val="auto"/>
        </w:rPr>
        <w:t xml:space="preserve">Una vez establecido lo anterior, es de indicar que el agravio del Particular consistió en que, a la fecha de interposición del Recurso de Revisión, </w:t>
      </w:r>
      <w:r w:rsidRPr="005426E2">
        <w:rPr>
          <w:rFonts w:eastAsia="Calibri" w:cs="Tahoma"/>
          <w:bCs/>
          <w:color w:val="auto"/>
        </w:rPr>
        <w:t xml:space="preserve">el </w:t>
      </w:r>
      <w:r w:rsidRPr="005426E2">
        <w:rPr>
          <w:b/>
          <w:bCs/>
          <w:color w:val="auto"/>
        </w:rPr>
        <w:t>Ayuntamiento de</w:t>
      </w:r>
      <w:r w:rsidR="00A010B3" w:rsidRPr="005426E2">
        <w:rPr>
          <w:b/>
          <w:bCs/>
          <w:color w:val="auto"/>
        </w:rPr>
        <w:t xml:space="preserve"> Almoloya del Río</w:t>
      </w:r>
      <w:r w:rsidRPr="005426E2">
        <w:rPr>
          <w:rFonts w:eastAsia="Calibri" w:cs="Tahoma"/>
          <w:bCs/>
          <w:color w:val="auto"/>
        </w:rPr>
        <w:t>, no había registrado respuesta al requerimiento</w:t>
      </w:r>
      <w:r w:rsidRPr="005426E2">
        <w:rPr>
          <w:rFonts w:eastAsia="Calibri" w:cs="Tahoma"/>
          <w:color w:val="auto"/>
        </w:rPr>
        <w:t xml:space="preserve"> de acceso a la información, el cual se presentó, el </w:t>
      </w:r>
      <w:r w:rsidR="001E3283" w:rsidRPr="005426E2">
        <w:rPr>
          <w:rFonts w:eastAsia="Calibri" w:cs="Tahoma"/>
          <w:color w:val="auto"/>
        </w:rPr>
        <w:t>diecisiete de octubre de dos mil veinticuatro.</w:t>
      </w:r>
    </w:p>
    <w:p w14:paraId="7BD0E049" w14:textId="77777777" w:rsidR="007A2059" w:rsidRPr="005426E2" w:rsidRDefault="007A2059" w:rsidP="00532C19">
      <w:pPr>
        <w:spacing w:after="0" w:line="360" w:lineRule="auto"/>
        <w:contextualSpacing/>
        <w:rPr>
          <w:rFonts w:eastAsia="Calibri" w:cs="Tahoma"/>
          <w:color w:val="auto"/>
        </w:rPr>
      </w:pPr>
    </w:p>
    <w:p w14:paraId="173938AC" w14:textId="316911F2" w:rsidR="007A2059" w:rsidRPr="005426E2" w:rsidRDefault="007A2059" w:rsidP="00532C19">
      <w:pPr>
        <w:spacing w:after="0" w:line="360" w:lineRule="auto"/>
        <w:rPr>
          <w:rFonts w:eastAsia="Calibri" w:cs="Tahoma"/>
          <w:b/>
          <w:bCs/>
          <w:color w:val="auto"/>
        </w:rPr>
      </w:pPr>
      <w:r w:rsidRPr="005426E2">
        <w:rPr>
          <w:rFonts w:eastAsia="Calibri" w:cs="Tahoma"/>
          <w:bCs/>
          <w:color w:val="auto"/>
        </w:rPr>
        <w:t xml:space="preserve">En ese orden de ideas, el plazo con el que contaba el Sujeto Obligado para emitir contestación al requerimiento informativo, </w:t>
      </w:r>
      <w:r w:rsidRPr="005426E2">
        <w:rPr>
          <w:rFonts w:eastAsia="Calibri" w:cs="Tahoma"/>
          <w:b/>
          <w:bCs/>
          <w:color w:val="auto"/>
        </w:rPr>
        <w:t xml:space="preserve">comenzó a correr el </w:t>
      </w:r>
      <w:r w:rsidR="00241E08" w:rsidRPr="005426E2">
        <w:rPr>
          <w:rFonts w:eastAsia="Calibri" w:cs="Tahoma"/>
          <w:b/>
          <w:bCs/>
          <w:color w:val="auto"/>
        </w:rPr>
        <w:t>dieciocho de octubre y feneció el ocho de noviembre, ambos de dos mil veinticuatro</w:t>
      </w:r>
      <w:r w:rsidRPr="005426E2">
        <w:rPr>
          <w:rFonts w:eastAsia="Calibri" w:cs="Tahoma"/>
          <w:color w:val="auto"/>
        </w:rPr>
        <w:t xml:space="preserve">; lo anterior, sin contar los días, </w:t>
      </w:r>
      <w:r w:rsidR="0068499A" w:rsidRPr="005426E2">
        <w:rPr>
          <w:rFonts w:eastAsia="Calibri" w:cs="Tahoma"/>
          <w:color w:val="auto"/>
        </w:rPr>
        <w:t xml:space="preserve">diecinueve, vente, veintiséis y veintisiete de octubre, así como, primero, dos y tres de noviembre, todos </w:t>
      </w:r>
      <w:r w:rsidR="00C83225" w:rsidRPr="005426E2">
        <w:rPr>
          <w:rFonts w:eastAsia="Calibri" w:cs="Tahoma"/>
          <w:color w:val="auto"/>
        </w:rPr>
        <w:t>de dicho año</w:t>
      </w:r>
      <w:r w:rsidRPr="005426E2">
        <w:rPr>
          <w:rFonts w:eastAsia="Calibri" w:cs="Tahoma"/>
          <w:color w:val="auto"/>
        </w:rPr>
        <w:t xml:space="preserve">, al ser inhábiles, </w:t>
      </w:r>
      <w:r w:rsidRPr="005426E2">
        <w:rPr>
          <w:rFonts w:eastAsia="Batang" w:cs="Tahoma"/>
          <w:bCs/>
          <w:color w:val="auto"/>
        </w:rPr>
        <w:t xml:space="preserve">de conformidad con los artículos 3°, fracción X, y 159 de la Ley de Transparencia y Acceso a la Información Pública del Estado de México y Municipios y </w:t>
      </w:r>
      <w:bookmarkStart w:id="1" w:name="_Hlk65786947"/>
      <w:r w:rsidRPr="005426E2">
        <w:rPr>
          <w:rFonts w:eastAsia="Batang" w:cs="Tahoma"/>
          <w:bCs/>
          <w:color w:val="auto"/>
        </w:rPr>
        <w:t xml:space="preserve">el </w:t>
      </w:r>
      <w:r w:rsidRPr="005426E2">
        <w:rPr>
          <w:rFonts w:eastAsia="Batang" w:cs="Tahoma"/>
          <w:color w:val="auto"/>
          <w:lang w:val="es-ES"/>
        </w:rPr>
        <w:t xml:space="preserve">Calendario Oficial en Materia de Transparencia, Acceso a la Información Pública y Protección de Datos Personales del Estado de México y Municipios, así como de laborales de este Instituto, para el año dos mil </w:t>
      </w:r>
      <w:r w:rsidR="0068499A" w:rsidRPr="005426E2">
        <w:rPr>
          <w:rFonts w:eastAsia="Batang" w:cs="Tahoma"/>
          <w:color w:val="auto"/>
          <w:lang w:val="es-ES"/>
        </w:rPr>
        <w:t>veinticuatro</w:t>
      </w:r>
      <w:r w:rsidRPr="005426E2">
        <w:rPr>
          <w:rFonts w:eastAsia="Batang" w:cs="Tahoma"/>
          <w:color w:val="auto"/>
          <w:lang w:val="es-ES"/>
        </w:rPr>
        <w:t xml:space="preserve"> y enero dos </w:t>
      </w:r>
      <w:bookmarkEnd w:id="1"/>
      <w:r w:rsidRPr="005426E2">
        <w:rPr>
          <w:rFonts w:eastAsia="Batang" w:cs="Tahoma"/>
          <w:color w:val="auto"/>
          <w:lang w:val="es-ES"/>
        </w:rPr>
        <w:t xml:space="preserve">mil </w:t>
      </w:r>
      <w:r w:rsidR="0068499A" w:rsidRPr="005426E2">
        <w:rPr>
          <w:rFonts w:eastAsia="Batang" w:cs="Tahoma"/>
          <w:color w:val="auto"/>
          <w:lang w:val="es-ES"/>
        </w:rPr>
        <w:t>veinticinco</w:t>
      </w:r>
      <w:r w:rsidR="00C83225" w:rsidRPr="005426E2">
        <w:rPr>
          <w:rFonts w:eastAsia="Batang" w:cs="Tahoma"/>
          <w:color w:val="auto"/>
          <w:lang w:val="es-ES"/>
        </w:rPr>
        <w:t>.</w:t>
      </w:r>
    </w:p>
    <w:p w14:paraId="093FE48C" w14:textId="77777777" w:rsidR="007A2059" w:rsidRPr="005426E2" w:rsidRDefault="007A2059" w:rsidP="00532C19">
      <w:pPr>
        <w:spacing w:after="0" w:line="360" w:lineRule="auto"/>
        <w:rPr>
          <w:rFonts w:eastAsia="Calibri" w:cs="Tahoma"/>
          <w:color w:val="auto"/>
        </w:rPr>
      </w:pPr>
    </w:p>
    <w:p w14:paraId="732F7BF7" w14:textId="47E0D131" w:rsidR="007A2059" w:rsidRPr="005426E2" w:rsidRDefault="007A2059" w:rsidP="00532C19">
      <w:pPr>
        <w:spacing w:after="0" w:line="360" w:lineRule="auto"/>
        <w:rPr>
          <w:rFonts w:eastAsia="Calibri" w:cs="Tahoma"/>
          <w:color w:val="auto"/>
          <w:lang w:val="es-ES"/>
        </w:rPr>
      </w:pPr>
      <w:r w:rsidRPr="005426E2">
        <w:rPr>
          <w:rFonts w:eastAsia="Calibri" w:cs="Tahoma"/>
          <w:bCs/>
          <w:color w:val="auto"/>
        </w:rPr>
        <w:t>Así, este Instituto verificó que, en efecto, no se registró respuesta a la solicitud de información de</w:t>
      </w:r>
      <w:r w:rsidR="00C55053" w:rsidRPr="005426E2">
        <w:rPr>
          <w:rFonts w:eastAsia="Calibri" w:cs="Tahoma"/>
          <w:bCs/>
          <w:color w:val="auto"/>
        </w:rPr>
        <w:t xml:space="preserve"> la persona</w:t>
      </w:r>
      <w:r w:rsidRPr="005426E2">
        <w:rPr>
          <w:rFonts w:eastAsia="Calibri" w:cs="Tahoma"/>
          <w:bCs/>
          <w:color w:val="auto"/>
        </w:rPr>
        <w:t xml:space="preserve"> Recurrente, en el </w:t>
      </w:r>
      <w:r w:rsidRPr="005426E2">
        <w:rPr>
          <w:rFonts w:eastAsia="Calibri" w:cs="Tahoma"/>
          <w:color w:val="auto"/>
          <w:lang w:val="es-ES"/>
        </w:rPr>
        <w:t>Sistema de Acceso a la Información Mexiquense (SAIMEX), tal como se observa a continuación:</w:t>
      </w:r>
    </w:p>
    <w:p w14:paraId="282437C5" w14:textId="3711D553" w:rsidR="007A2059" w:rsidRPr="005426E2" w:rsidRDefault="00241E08" w:rsidP="00532C19">
      <w:pPr>
        <w:autoSpaceDE w:val="0"/>
        <w:autoSpaceDN w:val="0"/>
        <w:adjustRightInd w:val="0"/>
        <w:spacing w:after="0" w:line="360" w:lineRule="auto"/>
        <w:jc w:val="center"/>
        <w:rPr>
          <w:noProof/>
          <w:color w:val="auto"/>
        </w:rPr>
      </w:pPr>
      <w:r w:rsidRPr="005426E2">
        <w:rPr>
          <w:noProof/>
          <w:color w:val="auto"/>
          <w:lang w:eastAsia="es-MX"/>
        </w:rPr>
        <w:lastRenderedPageBreak/>
        <w:drawing>
          <wp:inline distT="0" distB="0" distL="0" distR="0" wp14:anchorId="4231ABAA" wp14:editId="069382C9">
            <wp:extent cx="3286584" cy="1066949"/>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86584" cy="1066949"/>
                    </a:xfrm>
                    <a:prstGeom prst="rect">
                      <a:avLst/>
                    </a:prstGeom>
                  </pic:spPr>
                </pic:pic>
              </a:graphicData>
            </a:graphic>
          </wp:inline>
        </w:drawing>
      </w:r>
    </w:p>
    <w:p w14:paraId="107C35FE" w14:textId="77777777" w:rsidR="007A2059" w:rsidRPr="005426E2" w:rsidRDefault="007A2059" w:rsidP="00532C19">
      <w:pPr>
        <w:autoSpaceDE w:val="0"/>
        <w:autoSpaceDN w:val="0"/>
        <w:adjustRightInd w:val="0"/>
        <w:spacing w:after="0" w:line="360" w:lineRule="auto"/>
        <w:jc w:val="center"/>
        <w:rPr>
          <w:rFonts w:eastAsia="Times New Roman" w:cs="Tahoma"/>
          <w:bCs/>
          <w:iCs/>
          <w:color w:val="auto"/>
          <w:lang w:val="es-ES" w:eastAsia="es-ES"/>
        </w:rPr>
      </w:pPr>
    </w:p>
    <w:p w14:paraId="0830184F" w14:textId="77E30C73" w:rsidR="007A2059" w:rsidRPr="005426E2" w:rsidRDefault="007A2059" w:rsidP="00532C19">
      <w:pPr>
        <w:tabs>
          <w:tab w:val="left" w:pos="4962"/>
        </w:tabs>
        <w:spacing w:after="0" w:line="360" w:lineRule="auto"/>
        <w:rPr>
          <w:rFonts w:eastAsia="Calibri" w:cs="Tahoma"/>
          <w:b/>
          <w:color w:val="auto"/>
        </w:rPr>
      </w:pPr>
      <w:r w:rsidRPr="005426E2">
        <w:rPr>
          <w:rFonts w:eastAsia="Calibri" w:cs="Tahoma"/>
          <w:bCs/>
          <w:color w:val="auto"/>
        </w:rPr>
        <w:t xml:space="preserve">Conforme a lo anterior, se colige que, tal como lo precisó </w:t>
      </w:r>
      <w:r w:rsidR="00C55053" w:rsidRPr="005426E2">
        <w:rPr>
          <w:rFonts w:eastAsia="Calibri" w:cs="Tahoma"/>
          <w:bCs/>
          <w:color w:val="auto"/>
        </w:rPr>
        <w:t>la persona</w:t>
      </w:r>
      <w:r w:rsidRPr="005426E2">
        <w:rPr>
          <w:rFonts w:eastAsia="Calibri" w:cs="Tahoma"/>
          <w:bCs/>
          <w:color w:val="auto"/>
        </w:rPr>
        <w:t xml:space="preserve"> Recurrente, el </w:t>
      </w:r>
      <w:r w:rsidRPr="005426E2">
        <w:rPr>
          <w:rFonts w:eastAsia="Calibri" w:cs="Tahoma"/>
          <w:color w:val="auto"/>
        </w:rPr>
        <w:t xml:space="preserve">Ayuntamiento de </w:t>
      </w:r>
      <w:r w:rsidR="00241E08" w:rsidRPr="005426E2">
        <w:rPr>
          <w:rFonts w:eastAsia="Calibri" w:cs="Tahoma"/>
          <w:color w:val="auto"/>
        </w:rPr>
        <w:t>Almoloya del Río</w:t>
      </w:r>
      <w:r w:rsidRPr="005426E2">
        <w:rPr>
          <w:rFonts w:eastAsia="Calibri" w:cs="Tahoma"/>
          <w:color w:val="auto"/>
        </w:rPr>
        <w:t>, no</w:t>
      </w:r>
      <w:r w:rsidRPr="005426E2">
        <w:rPr>
          <w:rFonts w:eastAsia="Calibri" w:cs="Tahoma"/>
          <w:bCs/>
          <w:color w:val="auto"/>
        </w:rPr>
        <w:t xml:space="preserve"> emitió respuesta para dar contestación a la solicitud de acceso a la información pública, dentro de los plazos establecidos en el artículo 163, de la Ley de Transparencia y Acceso a la Información Pública del Estado de México y Municipios, pues </w:t>
      </w:r>
      <w:r w:rsidRPr="005426E2">
        <w:rPr>
          <w:rFonts w:eastAsia="Calibri" w:cs="Tahoma"/>
          <w:b/>
          <w:color w:val="auto"/>
        </w:rPr>
        <w:t xml:space="preserve">tenía hasta el </w:t>
      </w:r>
      <w:r w:rsidR="00241E08" w:rsidRPr="005426E2">
        <w:rPr>
          <w:rFonts w:eastAsia="Calibri" w:cs="Tahoma"/>
          <w:b/>
          <w:color w:val="auto"/>
        </w:rPr>
        <w:t>ocho de noviembre de dos mil veinticuatro</w:t>
      </w:r>
      <w:r w:rsidRPr="005426E2">
        <w:rPr>
          <w:rFonts w:eastAsia="Calibri" w:cs="Tahoma"/>
          <w:bCs/>
          <w:color w:val="auto"/>
        </w:rPr>
        <w:t xml:space="preserve">, para realizar dicha situación, por lo que es evidente que el agravio es </w:t>
      </w:r>
      <w:r w:rsidRPr="005426E2">
        <w:rPr>
          <w:rFonts w:eastAsia="Calibri" w:cs="Tahoma"/>
          <w:b/>
          <w:color w:val="auto"/>
        </w:rPr>
        <w:t xml:space="preserve">FUNDADO. </w:t>
      </w:r>
      <w:r w:rsidRPr="005426E2">
        <w:rPr>
          <w:rFonts w:eastAsia="Calibri" w:cs="Tahoma"/>
          <w:color w:val="auto"/>
        </w:rPr>
        <w:t>No obstante, durante la substanciación del Medio de Impugnación, el Ente Recurrido emitió respuesta, por lo que se procede a su análisis; para lo cual es necesario contextualizar la solicitud de información.</w:t>
      </w:r>
    </w:p>
    <w:p w14:paraId="54DF3337" w14:textId="77777777" w:rsidR="000A4599" w:rsidRPr="005426E2" w:rsidRDefault="000A4599" w:rsidP="00532C19">
      <w:pPr>
        <w:tabs>
          <w:tab w:val="left" w:pos="4962"/>
        </w:tabs>
        <w:spacing w:after="0" w:line="360" w:lineRule="auto"/>
        <w:rPr>
          <w:rFonts w:eastAsia="Calibri" w:cs="Tahoma"/>
          <w:color w:val="auto"/>
        </w:rPr>
      </w:pPr>
    </w:p>
    <w:p w14:paraId="1A2F7567" w14:textId="548D9897" w:rsidR="00246260" w:rsidRPr="005426E2" w:rsidRDefault="00246260" w:rsidP="00246260">
      <w:pPr>
        <w:spacing w:after="0" w:line="360" w:lineRule="auto"/>
        <w:ind w:right="-28"/>
        <w:contextualSpacing/>
        <w:rPr>
          <w:color w:val="auto"/>
        </w:rPr>
      </w:pPr>
      <w:r w:rsidRPr="005426E2">
        <w:rPr>
          <w:color w:val="auto"/>
        </w:rPr>
        <w:t xml:space="preserve">Ahora bien, el artículo 56 de la Ley de Bienes del Estado de México y Municipios, establece que los Ayuntamientos podrán arrendar bienes inmuebles para el servicio de los poderes públicos, organismos y entidades públicas, estatales y municipales. </w:t>
      </w:r>
    </w:p>
    <w:p w14:paraId="759B1EE3" w14:textId="77777777" w:rsidR="00246260" w:rsidRPr="005426E2" w:rsidRDefault="00246260" w:rsidP="00532C19">
      <w:pPr>
        <w:tabs>
          <w:tab w:val="left" w:pos="4962"/>
        </w:tabs>
        <w:spacing w:after="0" w:line="360" w:lineRule="auto"/>
        <w:rPr>
          <w:rFonts w:eastAsia="Calibri" w:cs="Tahoma"/>
          <w:color w:val="auto"/>
        </w:rPr>
      </w:pPr>
    </w:p>
    <w:p w14:paraId="3F6F95A9" w14:textId="0A7EA387" w:rsidR="002C516B" w:rsidRPr="005426E2" w:rsidRDefault="00246260" w:rsidP="00532C19">
      <w:pPr>
        <w:spacing w:after="0" w:line="360" w:lineRule="auto"/>
        <w:ind w:right="-28"/>
        <w:contextualSpacing/>
        <w:rPr>
          <w:color w:val="auto"/>
        </w:rPr>
      </w:pPr>
      <w:r w:rsidRPr="005426E2">
        <w:rPr>
          <w:rFonts w:eastAsia="Times New Roman" w:cs="Tahoma"/>
          <w:color w:val="auto"/>
          <w:lang w:eastAsia="es-ES"/>
        </w:rPr>
        <w:t>Por otra parte</w:t>
      </w:r>
      <w:r w:rsidR="00511C0A" w:rsidRPr="005426E2">
        <w:rPr>
          <w:rFonts w:eastAsia="Times New Roman" w:cs="Tahoma"/>
          <w:color w:val="auto"/>
          <w:lang w:eastAsia="es-ES"/>
        </w:rPr>
        <w:t xml:space="preserve">, </w:t>
      </w:r>
      <w:r w:rsidR="002C516B" w:rsidRPr="005426E2">
        <w:rPr>
          <w:color w:val="auto"/>
        </w:rPr>
        <w:t xml:space="preserve">los artículos 1°, fracción III, y 4°de la Ley de la de Contratación Pública del Estado de México y Municipios, especifica que los Ayuntamientos serán los encargados de realizar los actos relativos a la planeación, programación, presupuestación, ejecución y control de la adquisición (bienes muebles e inmuebles), </w:t>
      </w:r>
      <w:r w:rsidR="002C516B" w:rsidRPr="005426E2">
        <w:rPr>
          <w:b/>
          <w:color w:val="auto"/>
        </w:rPr>
        <w:t xml:space="preserve">arrendamiento (bienes muebles e inmuebles), </w:t>
      </w:r>
      <w:r w:rsidR="002C516B" w:rsidRPr="005426E2">
        <w:rPr>
          <w:color w:val="auto"/>
        </w:rPr>
        <w:t>y la contratación de servicios de cualquier naturaleza.</w:t>
      </w:r>
    </w:p>
    <w:p w14:paraId="3DDEDF56" w14:textId="77777777" w:rsidR="00806861" w:rsidRPr="005426E2" w:rsidRDefault="00806861" w:rsidP="00532C19">
      <w:pPr>
        <w:spacing w:after="0" w:line="360" w:lineRule="auto"/>
        <w:ind w:right="-28"/>
        <w:contextualSpacing/>
        <w:rPr>
          <w:rFonts w:eastAsia="Times New Roman" w:cs="Tahoma"/>
          <w:color w:val="auto"/>
          <w:lang w:eastAsia="es-ES"/>
        </w:rPr>
      </w:pPr>
    </w:p>
    <w:p w14:paraId="2BCD2314" w14:textId="0F18BC8F" w:rsidR="002C516B" w:rsidRPr="005426E2" w:rsidRDefault="00D6194B" w:rsidP="00532C19">
      <w:pPr>
        <w:spacing w:after="0" w:line="360" w:lineRule="auto"/>
        <w:ind w:right="-28"/>
        <w:contextualSpacing/>
        <w:rPr>
          <w:rFonts w:eastAsia="Times New Roman" w:cs="Tahoma"/>
          <w:color w:val="auto"/>
          <w:lang w:eastAsia="es-ES"/>
        </w:rPr>
      </w:pPr>
      <w:r w:rsidRPr="005426E2">
        <w:rPr>
          <w:rFonts w:eastAsia="Times New Roman" w:cs="Tahoma"/>
          <w:color w:val="auto"/>
          <w:lang w:eastAsia="es-ES"/>
        </w:rPr>
        <w:lastRenderedPageBreak/>
        <w:t xml:space="preserve">Por su parte el artículo 26 de la Ley en comento establece que las </w:t>
      </w:r>
      <w:r w:rsidRPr="005426E2">
        <w:rPr>
          <w:color w:val="auto"/>
        </w:rPr>
        <w:t xml:space="preserve">adquisiciones, </w:t>
      </w:r>
      <w:r w:rsidRPr="005426E2">
        <w:rPr>
          <w:b/>
          <w:color w:val="auto"/>
        </w:rPr>
        <w:t>arrendamientos</w:t>
      </w:r>
      <w:r w:rsidRPr="005426E2">
        <w:rPr>
          <w:color w:val="auto"/>
        </w:rPr>
        <w:t xml:space="preserve"> y servicios se adjudicarán a través de licitaciones públicas, mediante convocatoria pública.</w:t>
      </w:r>
    </w:p>
    <w:p w14:paraId="2A2ABDC3" w14:textId="77777777" w:rsidR="00806861" w:rsidRPr="005426E2" w:rsidRDefault="00806861" w:rsidP="00532C19">
      <w:pPr>
        <w:spacing w:after="0" w:line="360" w:lineRule="auto"/>
        <w:ind w:right="-28"/>
        <w:contextualSpacing/>
        <w:rPr>
          <w:color w:val="auto"/>
        </w:rPr>
      </w:pPr>
    </w:p>
    <w:p w14:paraId="44BE9B4F" w14:textId="3EA68E49" w:rsidR="00806861" w:rsidRPr="005426E2" w:rsidRDefault="00806861" w:rsidP="00532C19">
      <w:pPr>
        <w:spacing w:after="0" w:line="360" w:lineRule="auto"/>
        <w:ind w:right="-28"/>
        <w:contextualSpacing/>
        <w:rPr>
          <w:color w:val="auto"/>
        </w:rPr>
      </w:pPr>
      <w:r w:rsidRPr="005426E2">
        <w:rPr>
          <w:color w:val="auto"/>
        </w:rPr>
        <w:t xml:space="preserve">En ese orden de ideas, conforme al artículo 65 de la Ley de Contratación Pública del Estado de México y Municipios, la adjudicación de un procedimiento de </w:t>
      </w:r>
      <w:r w:rsidRPr="005426E2">
        <w:rPr>
          <w:b/>
          <w:color w:val="auto"/>
        </w:rPr>
        <w:t xml:space="preserve">adquisición y arrendamiento de bienes y contratación de servicios se realizará mediante la suscripción de un contrato, </w:t>
      </w:r>
      <w:r w:rsidRPr="005426E2">
        <w:rPr>
          <w:color w:val="auto"/>
        </w:rPr>
        <w:t>entre el Ayuntamiento y la persona a la cual haya ganado el procedimiento respectivo, dentro de los diez días hábiles siguientes a la notificación del fallo.</w:t>
      </w:r>
    </w:p>
    <w:p w14:paraId="16AD62D6" w14:textId="77777777" w:rsidR="00806861" w:rsidRPr="005426E2" w:rsidRDefault="00806861" w:rsidP="00532C19">
      <w:pPr>
        <w:spacing w:after="0" w:line="360" w:lineRule="auto"/>
        <w:ind w:right="-28"/>
        <w:contextualSpacing/>
        <w:rPr>
          <w:color w:val="auto"/>
        </w:rPr>
      </w:pPr>
    </w:p>
    <w:p w14:paraId="14B556D4" w14:textId="5130D5FB" w:rsidR="00806861" w:rsidRPr="005426E2" w:rsidRDefault="00806861" w:rsidP="00532C19">
      <w:pPr>
        <w:spacing w:after="0" w:line="360" w:lineRule="auto"/>
        <w:ind w:right="-28"/>
        <w:contextualSpacing/>
        <w:rPr>
          <w:color w:val="auto"/>
        </w:rPr>
      </w:pPr>
      <w:r w:rsidRPr="005426E2">
        <w:rPr>
          <w:color w:val="auto"/>
        </w:rPr>
        <w:t>Ahora bien, conforme al artículo 120 del Reglamento de la Ley de Contratación Pública del Estado de México y Municipios, dichos actos jurídicos se conforman por diversos datos, entre los cuales, se encuentran los datos de identificación de las partes y del contrato, así como el importe total.</w:t>
      </w:r>
    </w:p>
    <w:p w14:paraId="5F590BC0" w14:textId="77777777" w:rsidR="00806861" w:rsidRPr="005426E2" w:rsidRDefault="00806861" w:rsidP="00532C19">
      <w:pPr>
        <w:spacing w:after="0" w:line="360" w:lineRule="auto"/>
        <w:ind w:right="-28"/>
        <w:contextualSpacing/>
        <w:rPr>
          <w:color w:val="auto"/>
        </w:rPr>
      </w:pPr>
    </w:p>
    <w:p w14:paraId="656D9620" w14:textId="77777777" w:rsidR="00246260" w:rsidRPr="005426E2" w:rsidRDefault="0068499A" w:rsidP="00532C19">
      <w:pPr>
        <w:spacing w:after="0" w:line="360" w:lineRule="auto"/>
        <w:ind w:right="-28"/>
        <w:contextualSpacing/>
        <w:rPr>
          <w:color w:val="auto"/>
        </w:rPr>
      </w:pPr>
      <w:r w:rsidRPr="005426E2">
        <w:rPr>
          <w:color w:val="auto"/>
        </w:rPr>
        <w:t>Conforme a lo anterior, se logra vislumbrar que el Ayuntamiento</w:t>
      </w:r>
      <w:r w:rsidR="00246260" w:rsidRPr="005426E2">
        <w:rPr>
          <w:color w:val="auto"/>
        </w:rPr>
        <w:t xml:space="preserve">, por una parte, </w:t>
      </w:r>
      <w:r w:rsidRPr="005426E2">
        <w:rPr>
          <w:color w:val="auto"/>
        </w:rPr>
        <w:t xml:space="preserve">puede </w:t>
      </w:r>
      <w:r w:rsidR="00246260" w:rsidRPr="005426E2">
        <w:rPr>
          <w:color w:val="auto"/>
        </w:rPr>
        <w:t xml:space="preserve">arrendar bienes inmuebles a otras instituciones pública; y por otra, </w:t>
      </w:r>
      <w:r w:rsidRPr="005426E2">
        <w:rPr>
          <w:color w:val="auto"/>
        </w:rPr>
        <w:t xml:space="preserve">realizar procedimientos de adjudicación, con el fin de </w:t>
      </w:r>
      <w:r w:rsidR="00246260" w:rsidRPr="005426E2">
        <w:rPr>
          <w:color w:val="auto"/>
        </w:rPr>
        <w:t>rentar</w:t>
      </w:r>
      <w:r w:rsidRPr="005426E2">
        <w:rPr>
          <w:color w:val="auto"/>
        </w:rPr>
        <w:t xml:space="preserve"> bienes muebles o inmuebles, para el cumplimiento de funciones</w:t>
      </w:r>
      <w:r w:rsidR="00246260" w:rsidRPr="005426E2">
        <w:rPr>
          <w:color w:val="auto"/>
        </w:rPr>
        <w:t>.</w:t>
      </w:r>
    </w:p>
    <w:p w14:paraId="0685FE9C" w14:textId="77777777" w:rsidR="00246260" w:rsidRPr="005426E2" w:rsidRDefault="00246260" w:rsidP="00532C19">
      <w:pPr>
        <w:spacing w:after="0" w:line="360" w:lineRule="auto"/>
        <w:ind w:right="-28"/>
        <w:contextualSpacing/>
        <w:rPr>
          <w:color w:val="auto"/>
        </w:rPr>
      </w:pPr>
    </w:p>
    <w:p w14:paraId="3E18938C" w14:textId="7E56BB25" w:rsidR="0068499A" w:rsidRPr="005426E2" w:rsidRDefault="00246260" w:rsidP="00532C19">
      <w:pPr>
        <w:spacing w:after="0" w:line="360" w:lineRule="auto"/>
        <w:ind w:right="-28"/>
        <w:contextualSpacing/>
        <w:rPr>
          <w:color w:val="auto"/>
        </w:rPr>
      </w:pPr>
      <w:r w:rsidRPr="005426E2">
        <w:rPr>
          <w:color w:val="auto"/>
        </w:rPr>
        <w:t>L</w:t>
      </w:r>
      <w:r w:rsidR="009F044A" w:rsidRPr="005426E2">
        <w:rPr>
          <w:color w:val="auto"/>
        </w:rPr>
        <w:t xml:space="preserve">o cual toma relevancia pues conforme al artículo 22 del Reglamento Interno de la Dirección de Administración del Ayuntamiento de Almoloya del Rio, dicha área cuenta con una Coordinación de Recursos Materiales, encargada de administrar y realizar el seguimiento a los procedimientos de arrendamiento de bienes muebles e inmuebles contratados para las unidades </w:t>
      </w:r>
      <w:r w:rsidRPr="005426E2">
        <w:rPr>
          <w:color w:val="auto"/>
        </w:rPr>
        <w:t>administrativas.</w:t>
      </w:r>
    </w:p>
    <w:p w14:paraId="4C367B79" w14:textId="77777777" w:rsidR="00246260" w:rsidRPr="005426E2" w:rsidRDefault="00246260" w:rsidP="00532C19">
      <w:pPr>
        <w:spacing w:after="0" w:line="360" w:lineRule="auto"/>
        <w:ind w:right="-28"/>
        <w:contextualSpacing/>
        <w:rPr>
          <w:color w:val="auto"/>
        </w:rPr>
      </w:pPr>
    </w:p>
    <w:p w14:paraId="0BDF2BAF" w14:textId="541991BB" w:rsidR="0068499A" w:rsidRPr="005426E2" w:rsidRDefault="00246260" w:rsidP="00532C19">
      <w:pPr>
        <w:spacing w:after="0" w:line="360" w:lineRule="auto"/>
        <w:ind w:right="-28"/>
        <w:contextualSpacing/>
        <w:rPr>
          <w:color w:val="auto"/>
        </w:rPr>
      </w:pPr>
      <w:r w:rsidRPr="005426E2">
        <w:rPr>
          <w:color w:val="auto"/>
        </w:rPr>
        <w:lastRenderedPageBreak/>
        <w:t>Además, que conforme a los artículos 22 y 24 de la Ley de Contratación Pública del Estado de México y Municipios</w:t>
      </w:r>
      <w:r w:rsidR="00B11DDD" w:rsidRPr="005426E2">
        <w:rPr>
          <w:color w:val="auto"/>
        </w:rPr>
        <w:t>, con relación a los diversos 51 y 52 de su Reglamento</w:t>
      </w:r>
      <w:r w:rsidRPr="005426E2">
        <w:rPr>
          <w:color w:val="auto"/>
        </w:rPr>
        <w:t>, los Ayuntamientos se auxiliarán de un Comité de Arrendamientos, Adquisiciones de Inmuebles y enajenaciones, encargada de participar en los procedimientos de arrendamientos de bienes</w:t>
      </w:r>
      <w:r w:rsidR="00B11DDD" w:rsidRPr="005426E2">
        <w:rPr>
          <w:color w:val="auto"/>
        </w:rPr>
        <w:t>; mismo que se conformara por el Titular del área encargada del control patrimonial (Presidente) y una persona designada por este (Secretario Ejecutivo) y cuatro vocales.</w:t>
      </w:r>
    </w:p>
    <w:p w14:paraId="2448568E" w14:textId="77777777" w:rsidR="00B11DDD" w:rsidRPr="005426E2" w:rsidRDefault="00B11DDD" w:rsidP="00532C19">
      <w:pPr>
        <w:spacing w:after="0" w:line="360" w:lineRule="auto"/>
        <w:ind w:right="-28"/>
        <w:contextualSpacing/>
        <w:rPr>
          <w:color w:val="auto"/>
        </w:rPr>
      </w:pPr>
    </w:p>
    <w:p w14:paraId="1500724A" w14:textId="5AFE09F2" w:rsidR="00B11DDD" w:rsidRPr="005426E2" w:rsidRDefault="00B11DDD" w:rsidP="00532C19">
      <w:pPr>
        <w:spacing w:after="0" w:line="360" w:lineRule="auto"/>
        <w:ind w:right="-28"/>
        <w:contextualSpacing/>
        <w:rPr>
          <w:color w:val="auto"/>
        </w:rPr>
      </w:pPr>
      <w:r w:rsidRPr="005426E2">
        <w:rPr>
          <w:color w:val="auto"/>
        </w:rPr>
        <w:t>En ese sentido, los artículos 6º y 8º del Reglamento Interno de la Secretaría del Ayuntamiento de Almoloya del Río, precisa que dicha área contara con un</w:t>
      </w:r>
      <w:r w:rsidRPr="005426E2">
        <w:rPr>
          <w:b/>
          <w:bCs/>
          <w:color w:val="auto"/>
        </w:rPr>
        <w:t xml:space="preserve"> Encargado de Control Patrimonial, </w:t>
      </w:r>
      <w:r w:rsidRPr="005426E2">
        <w:rPr>
          <w:color w:val="auto"/>
        </w:rPr>
        <w:t>que ve las cuestiones relacionadas con el inventario de bienes muebles e inmuebles.</w:t>
      </w:r>
    </w:p>
    <w:p w14:paraId="6EB4D43E" w14:textId="77777777" w:rsidR="00246260" w:rsidRPr="005426E2" w:rsidRDefault="00246260" w:rsidP="00532C19">
      <w:pPr>
        <w:spacing w:after="0" w:line="360" w:lineRule="auto"/>
        <w:ind w:right="-28"/>
        <w:contextualSpacing/>
        <w:rPr>
          <w:color w:val="auto"/>
        </w:rPr>
      </w:pPr>
    </w:p>
    <w:p w14:paraId="04EF644E" w14:textId="1F429B61" w:rsidR="00831756" w:rsidRPr="005426E2" w:rsidRDefault="00831756" w:rsidP="00532C19">
      <w:pPr>
        <w:spacing w:after="0" w:line="360" w:lineRule="auto"/>
        <w:ind w:right="-28"/>
        <w:contextualSpacing/>
        <w:rPr>
          <w:rFonts w:eastAsia="Calibri" w:cs="Tahoma"/>
          <w:bCs/>
          <w:color w:val="auto"/>
        </w:rPr>
      </w:pPr>
      <w:r w:rsidRPr="005426E2">
        <w:rPr>
          <w:color w:val="auto"/>
        </w:rPr>
        <w:t xml:space="preserve">Así mismo, el artículo 70 fracción </w:t>
      </w:r>
      <w:r w:rsidR="00B11DDD" w:rsidRPr="005426E2">
        <w:rPr>
          <w:color w:val="auto"/>
        </w:rPr>
        <w:t xml:space="preserve">XXVII y </w:t>
      </w:r>
      <w:r w:rsidRPr="005426E2">
        <w:rPr>
          <w:color w:val="auto"/>
        </w:rPr>
        <w:t>XXVIII, de la Ley General de Transparencia y Acceso a la Información Pública y 92</w:t>
      </w:r>
      <w:r w:rsidR="00B11DDD" w:rsidRPr="005426E2">
        <w:rPr>
          <w:color w:val="auto"/>
        </w:rPr>
        <w:t>,</w:t>
      </w:r>
      <w:r w:rsidRPr="005426E2">
        <w:rPr>
          <w:color w:val="auto"/>
        </w:rPr>
        <w:t xml:space="preserve"> fracci</w:t>
      </w:r>
      <w:r w:rsidR="00B11DDD" w:rsidRPr="005426E2">
        <w:rPr>
          <w:color w:val="auto"/>
        </w:rPr>
        <w:t>o</w:t>
      </w:r>
      <w:r w:rsidRPr="005426E2">
        <w:rPr>
          <w:color w:val="auto"/>
        </w:rPr>
        <w:t>n</w:t>
      </w:r>
      <w:r w:rsidR="00B11DDD" w:rsidRPr="005426E2">
        <w:rPr>
          <w:color w:val="auto"/>
        </w:rPr>
        <w:t>es</w:t>
      </w:r>
      <w:r w:rsidRPr="005426E2">
        <w:rPr>
          <w:color w:val="auto"/>
        </w:rPr>
        <w:t xml:space="preserve"> XXIX</w:t>
      </w:r>
      <w:r w:rsidR="00B11DDD" w:rsidRPr="005426E2">
        <w:rPr>
          <w:color w:val="auto"/>
        </w:rPr>
        <w:t xml:space="preserve"> y XXXII</w:t>
      </w:r>
      <w:r w:rsidRPr="005426E2">
        <w:rPr>
          <w:color w:val="auto"/>
        </w:rPr>
        <w:t>, de la Ley de Transparencia y Acceso a la Información Pública del Estado de México y Municipios, precisa que es información que es pública de oficio, la información sobre los procesos y resultados sobre procedimientos de adjudicación directa, invitación restringida y licitación de cualquier naturaleza</w:t>
      </w:r>
      <w:r w:rsidR="00B11DDD" w:rsidRPr="005426E2">
        <w:rPr>
          <w:color w:val="auto"/>
        </w:rPr>
        <w:t>, así como, los contratos celebrados.</w:t>
      </w:r>
    </w:p>
    <w:p w14:paraId="03365A3A" w14:textId="77777777" w:rsidR="00831756" w:rsidRPr="005426E2" w:rsidRDefault="00831756" w:rsidP="00532C19">
      <w:pPr>
        <w:spacing w:after="0" w:line="360" w:lineRule="auto"/>
        <w:ind w:right="-28"/>
        <w:contextualSpacing/>
        <w:rPr>
          <w:rFonts w:eastAsia="Calibri" w:cs="Tahoma"/>
          <w:bCs/>
          <w:color w:val="auto"/>
        </w:rPr>
      </w:pPr>
    </w:p>
    <w:p w14:paraId="3A6830CC" w14:textId="35283ED8" w:rsidR="00D94895" w:rsidRPr="005426E2" w:rsidRDefault="00E75697" w:rsidP="00D94895">
      <w:pPr>
        <w:tabs>
          <w:tab w:val="left" w:pos="4962"/>
        </w:tabs>
        <w:spacing w:after="0" w:line="360" w:lineRule="auto"/>
        <w:contextualSpacing/>
        <w:rPr>
          <w:rFonts w:eastAsia="Calibri" w:cs="Tahoma"/>
          <w:iCs/>
          <w:color w:val="auto"/>
          <w:lang w:val="es-ES" w:eastAsia="es-ES_tradnl"/>
        </w:rPr>
      </w:pPr>
      <w:r w:rsidRPr="005426E2">
        <w:rPr>
          <w:color w:val="auto"/>
        </w:rPr>
        <w:t>Conforme a lo expuesto, se logra vislumbrar que la pretensión de</w:t>
      </w:r>
      <w:r w:rsidR="00A92492" w:rsidRPr="005426E2">
        <w:rPr>
          <w:color w:val="auto"/>
        </w:rPr>
        <w:t xml:space="preserve"> la persona</w:t>
      </w:r>
      <w:r w:rsidRPr="005426E2">
        <w:rPr>
          <w:color w:val="auto"/>
        </w:rPr>
        <w:t xml:space="preserve"> Recurrente es obtener </w:t>
      </w:r>
      <w:r w:rsidR="00D94895" w:rsidRPr="005426E2">
        <w:rPr>
          <w:rFonts w:eastAsia="Calibri" w:cs="Tahoma"/>
          <w:iCs/>
          <w:color w:val="auto"/>
          <w:lang w:val="es-ES" w:eastAsia="es-ES_tradnl"/>
        </w:rPr>
        <w:t xml:space="preserve">los </w:t>
      </w:r>
      <w:r w:rsidR="00B11DDD" w:rsidRPr="005426E2">
        <w:rPr>
          <w:rFonts w:eastAsia="Calibri" w:cs="Tahoma"/>
          <w:iCs/>
          <w:color w:val="auto"/>
          <w:lang w:val="es-ES" w:eastAsia="es-ES_tradnl"/>
        </w:rPr>
        <w:t>C</w:t>
      </w:r>
      <w:r w:rsidR="00D94895" w:rsidRPr="005426E2">
        <w:rPr>
          <w:rFonts w:eastAsia="Calibri" w:cs="Tahoma"/>
          <w:iCs/>
          <w:color w:val="auto"/>
          <w:lang w:val="es-ES" w:eastAsia="es-ES_tradnl"/>
        </w:rPr>
        <w:t xml:space="preserve">ontratos de </w:t>
      </w:r>
      <w:r w:rsidR="00B11DDD" w:rsidRPr="005426E2">
        <w:rPr>
          <w:rFonts w:eastAsia="Calibri" w:cs="Tahoma"/>
          <w:iCs/>
          <w:color w:val="auto"/>
          <w:lang w:val="es-ES" w:eastAsia="es-ES_tradnl"/>
        </w:rPr>
        <w:t>A</w:t>
      </w:r>
      <w:r w:rsidR="00D94895" w:rsidRPr="005426E2">
        <w:rPr>
          <w:rFonts w:eastAsia="Calibri" w:cs="Tahoma"/>
          <w:iCs/>
          <w:color w:val="auto"/>
          <w:lang w:val="es-ES" w:eastAsia="es-ES_tradnl"/>
        </w:rPr>
        <w:t xml:space="preserve">rrendamiento </w:t>
      </w:r>
      <w:r w:rsidR="00B11DDD" w:rsidRPr="005426E2">
        <w:rPr>
          <w:rFonts w:eastAsia="Calibri" w:cs="Tahoma"/>
          <w:iCs/>
          <w:color w:val="auto"/>
          <w:lang w:val="es-ES" w:eastAsia="es-ES_tradnl"/>
        </w:rPr>
        <w:t>de Bienes (muebles o inmuebles),</w:t>
      </w:r>
      <w:r w:rsidR="00D94895" w:rsidRPr="005426E2">
        <w:rPr>
          <w:rFonts w:eastAsia="Calibri" w:cs="Tahoma"/>
          <w:iCs/>
          <w:color w:val="auto"/>
          <w:lang w:val="es-ES" w:eastAsia="es-ES_tradnl"/>
        </w:rPr>
        <w:t xml:space="preserve"> celebrados por el Ayuntamiento de Almoloya del Río</w:t>
      </w:r>
      <w:r w:rsidR="00C67359" w:rsidRPr="005426E2">
        <w:rPr>
          <w:rFonts w:eastAsia="Calibri" w:cs="Tahoma"/>
          <w:iCs/>
          <w:color w:val="auto"/>
          <w:lang w:val="es-ES" w:eastAsia="es-ES_tradnl"/>
        </w:rPr>
        <w:t xml:space="preserve">. </w:t>
      </w:r>
      <w:r w:rsidR="00C67359" w:rsidRPr="005426E2">
        <w:rPr>
          <w:rFonts w:eastAsia="Batang" w:cs="Tahoma"/>
          <w:bCs/>
          <w:color w:val="auto"/>
        </w:rPr>
        <w:t xml:space="preserve">Ahora bien, es necesario señalar que el Particular no precisó de qué temporalidad requería la información, por lo que, se tomara en cuenta el Criterio de Interpretación, con clave de control SO/003/2019, emitido por el Instituto Nacional de Transparencia, Acceso a la Información y Protección de Datos Personales, el cual establece que para los casos en que el particular no señale periodo del cual se requiere información, </w:t>
      </w:r>
      <w:r w:rsidR="00C67359" w:rsidRPr="005426E2">
        <w:rPr>
          <w:rFonts w:eastAsia="Batang" w:cs="Tahoma"/>
          <w:bCs/>
          <w:color w:val="auto"/>
        </w:rPr>
        <w:lastRenderedPageBreak/>
        <w:t>deberá considerarse que se requiere aquella de un año inmediato anterior, contado a partir de la fecha en que se presentó la solicitud, en el presente caso,</w:t>
      </w:r>
      <w:r w:rsidR="00D94895" w:rsidRPr="005426E2">
        <w:rPr>
          <w:rFonts w:eastAsia="Calibri" w:cs="Tahoma"/>
          <w:iCs/>
          <w:color w:val="auto"/>
          <w:lang w:val="es-ES" w:eastAsia="es-ES_tradnl"/>
        </w:rPr>
        <w:t xml:space="preserve"> </w:t>
      </w:r>
      <w:r w:rsidR="00B11DDD" w:rsidRPr="005426E2">
        <w:rPr>
          <w:rFonts w:eastAsia="Calibri" w:cs="Tahoma"/>
          <w:iCs/>
          <w:color w:val="auto"/>
          <w:lang w:val="es-ES" w:eastAsia="es-ES_tradnl"/>
        </w:rPr>
        <w:t xml:space="preserve">del diecisiete de octubre de dos mil veintitrés </w:t>
      </w:r>
      <w:r w:rsidR="00D94895" w:rsidRPr="005426E2">
        <w:rPr>
          <w:rFonts w:eastAsia="Calibri" w:cs="Tahoma"/>
          <w:iCs/>
          <w:color w:val="auto"/>
          <w:lang w:val="es-ES" w:eastAsia="es-ES_tradnl"/>
        </w:rPr>
        <w:t>al diecisiete de octubre de dos mil veinticuatro.</w:t>
      </w:r>
    </w:p>
    <w:p w14:paraId="17D38127" w14:textId="77777777" w:rsidR="00A92492" w:rsidRPr="005426E2" w:rsidRDefault="00A92492" w:rsidP="00532C19">
      <w:pPr>
        <w:spacing w:after="0" w:line="360" w:lineRule="auto"/>
        <w:contextualSpacing/>
        <w:rPr>
          <w:rFonts w:eastAsia="Calibri" w:cs="Tahoma"/>
          <w:iCs/>
          <w:color w:val="auto"/>
          <w:lang w:val="es-ES" w:eastAsia="es-ES_tradnl"/>
        </w:rPr>
      </w:pPr>
    </w:p>
    <w:p w14:paraId="30A9F994" w14:textId="5F68B1D0" w:rsidR="00E75697" w:rsidRPr="005426E2" w:rsidRDefault="00E75697" w:rsidP="00C67359">
      <w:pPr>
        <w:spacing w:after="0" w:line="360" w:lineRule="auto"/>
        <w:contextualSpacing/>
        <w:rPr>
          <w:rFonts w:cs="Tahoma"/>
          <w:bCs/>
          <w:iCs/>
          <w:color w:val="auto"/>
          <w:lang w:val="es-ES"/>
        </w:rPr>
      </w:pPr>
      <w:r w:rsidRPr="005426E2">
        <w:rPr>
          <w:rFonts w:cs="Tahoma"/>
          <w:bCs/>
          <w:iCs/>
          <w:color w:val="auto"/>
          <w:lang w:val="es-ES"/>
        </w:rPr>
        <w:t>Ahora bien, de las constancias que obran en el expediente, se logra vislumbrar que el Sujeto Obligado, turno la solicitud de información a la</w:t>
      </w:r>
      <w:r w:rsidR="00200F86" w:rsidRPr="005426E2">
        <w:rPr>
          <w:rFonts w:cs="Tahoma"/>
          <w:bCs/>
          <w:iCs/>
          <w:color w:val="auto"/>
          <w:lang w:val="es-ES"/>
        </w:rPr>
        <w:t xml:space="preserve"> </w:t>
      </w:r>
      <w:r w:rsidR="00D94895" w:rsidRPr="005426E2">
        <w:rPr>
          <w:rFonts w:cs="Tahoma"/>
          <w:b/>
          <w:bCs/>
          <w:iCs/>
          <w:color w:val="auto"/>
          <w:lang w:val="es-ES"/>
        </w:rPr>
        <w:t>Sindicatura Municipal</w:t>
      </w:r>
      <w:r w:rsidRPr="005426E2">
        <w:rPr>
          <w:rFonts w:cs="Tahoma"/>
          <w:bCs/>
          <w:iCs/>
          <w:color w:val="auto"/>
          <w:lang w:val="es-ES"/>
        </w:rPr>
        <w:t xml:space="preserve">, </w:t>
      </w:r>
      <w:r w:rsidRPr="005426E2">
        <w:rPr>
          <w:rFonts w:cs="Tahoma"/>
          <w:bCs/>
          <w:iCs/>
          <w:color w:val="auto"/>
        </w:rPr>
        <w:t xml:space="preserve">por lo que, es necesario hacer referencia al </w:t>
      </w:r>
      <w:r w:rsidRPr="005426E2">
        <w:rPr>
          <w:rFonts w:cs="Tahoma"/>
          <w:iCs/>
          <w:color w:val="auto"/>
        </w:rPr>
        <w:t xml:space="preserve">procedimiento de búsqueda </w:t>
      </w:r>
      <w:r w:rsidRPr="005426E2">
        <w:rPr>
          <w:rFonts w:cs="Tahoma"/>
          <w:iCs/>
          <w:color w:val="auto"/>
          <w:lang w:val="es-ES"/>
        </w:rPr>
        <w:t>que deben de seguir los Sujetos Obligados para localizar la información</w:t>
      </w:r>
      <w:r w:rsidRPr="005426E2">
        <w:rPr>
          <w:rFonts w:cs="Tahoma"/>
          <w:bCs/>
          <w:iCs/>
          <w:color w:val="auto"/>
          <w:lang w:val="es-ES"/>
        </w:rPr>
        <w:t xml:space="preserve">, el cual se encuentra previsto </w:t>
      </w:r>
      <w:r w:rsidR="00C67359" w:rsidRPr="005426E2">
        <w:rPr>
          <w:rFonts w:cs="Tahoma"/>
          <w:bCs/>
          <w:iCs/>
          <w:color w:val="auto"/>
          <w:lang w:val="es-ES"/>
        </w:rPr>
        <w:t>en el artículo</w:t>
      </w:r>
      <w:r w:rsidRPr="005426E2">
        <w:rPr>
          <w:rFonts w:cs="Tahoma"/>
          <w:bCs/>
          <w:iCs/>
          <w:color w:val="auto"/>
          <w:lang w:val="es-ES"/>
        </w:rPr>
        <w:t xml:space="preserve"> 162 de la Ley de Transparencia y Acceso a la Información Pública del Estado de México y Municipios, mismo </w:t>
      </w:r>
      <w:r w:rsidR="00C67359" w:rsidRPr="005426E2">
        <w:rPr>
          <w:rFonts w:cs="Tahoma"/>
          <w:bCs/>
          <w:iCs/>
          <w:color w:val="auto"/>
          <w:lang w:val="es-ES"/>
        </w:rPr>
        <w:t>que precisa que las</w:t>
      </w:r>
      <w:r w:rsidRPr="005426E2">
        <w:rPr>
          <w:rFonts w:cs="Tahoma"/>
          <w:bCs/>
          <w:iCs/>
          <w:color w:val="auto"/>
          <w:lang w:val="es-ES"/>
        </w:rPr>
        <w:t xml:space="preserve">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r w:rsidR="00C67359" w:rsidRPr="005426E2">
        <w:rPr>
          <w:rFonts w:cs="Tahoma"/>
          <w:bCs/>
          <w:iCs/>
          <w:color w:val="auto"/>
          <w:lang w:val="es-ES"/>
        </w:rPr>
        <w:t>.</w:t>
      </w:r>
    </w:p>
    <w:p w14:paraId="03D86322" w14:textId="77777777" w:rsidR="00E75697" w:rsidRPr="005426E2" w:rsidRDefault="00E75697" w:rsidP="00532C19">
      <w:pPr>
        <w:spacing w:after="0" w:line="360" w:lineRule="auto"/>
        <w:contextualSpacing/>
        <w:rPr>
          <w:rFonts w:cs="Tahoma"/>
          <w:bCs/>
          <w:iCs/>
          <w:color w:val="auto"/>
          <w:lang w:val="es-ES"/>
        </w:rPr>
      </w:pPr>
    </w:p>
    <w:p w14:paraId="198E2F30" w14:textId="2B8F1490" w:rsidR="002B197F" w:rsidRPr="005426E2" w:rsidRDefault="004C4491" w:rsidP="004C4491">
      <w:pPr>
        <w:spacing w:after="0" w:line="360" w:lineRule="auto"/>
        <w:contextualSpacing/>
        <w:rPr>
          <w:rFonts w:cs="Tahoma"/>
          <w:bCs/>
          <w:iCs/>
          <w:color w:val="auto"/>
          <w:lang w:val="es-ES"/>
        </w:rPr>
      </w:pPr>
      <w:r w:rsidRPr="005426E2">
        <w:rPr>
          <w:rFonts w:cs="Tahoma"/>
          <w:bCs/>
          <w:iCs/>
          <w:color w:val="auto"/>
          <w:lang w:val="es-ES"/>
        </w:rPr>
        <w:t>En ese sentido, conforme al artículo 34, numeral I, inciso b, del Bando Municipal de Almoloya del Río, del dos mil veinticuatro, con relación al artículo 53 de la Ley Orgánica Municipal del Estado de México, que establece que la Sindicatura será la encargada de intervenir en la formulación del inventario general de bienes muebles e inmuebles.</w:t>
      </w:r>
    </w:p>
    <w:p w14:paraId="036611D8" w14:textId="77777777" w:rsidR="002B197F" w:rsidRPr="005426E2" w:rsidRDefault="002B197F" w:rsidP="00532C19">
      <w:pPr>
        <w:spacing w:after="0" w:line="360" w:lineRule="auto"/>
        <w:contextualSpacing/>
        <w:rPr>
          <w:rFonts w:cs="Tahoma"/>
          <w:bCs/>
          <w:iCs/>
          <w:color w:val="auto"/>
          <w:lang w:val="es-ES"/>
        </w:rPr>
      </w:pPr>
    </w:p>
    <w:p w14:paraId="54FF4AD7" w14:textId="79DE9D75" w:rsidR="00D94895" w:rsidRPr="005426E2" w:rsidRDefault="004C4491" w:rsidP="00E95E25">
      <w:pPr>
        <w:spacing w:after="0" w:line="360" w:lineRule="auto"/>
        <w:rPr>
          <w:bCs/>
          <w:iCs/>
          <w:color w:val="auto"/>
        </w:rPr>
      </w:pPr>
      <w:r w:rsidRPr="005426E2">
        <w:rPr>
          <w:rFonts w:eastAsia="Calibri" w:cs="Tahoma"/>
          <w:bCs/>
          <w:color w:val="auto"/>
          <w:szCs w:val="24"/>
          <w:lang w:val="es-ES" w:eastAsia="es-MX"/>
        </w:rPr>
        <w:t>Conforme a lo anterior y lo establecido en párrafos anteriores</w:t>
      </w:r>
      <w:r w:rsidR="00E75697" w:rsidRPr="005426E2">
        <w:rPr>
          <w:rFonts w:eastAsia="Calibri" w:cs="Tahoma"/>
          <w:bCs/>
          <w:color w:val="auto"/>
          <w:szCs w:val="24"/>
          <w:lang w:eastAsia="es-MX"/>
        </w:rPr>
        <w:t xml:space="preserve">, </w:t>
      </w:r>
      <w:r w:rsidR="00E75697" w:rsidRPr="005426E2">
        <w:rPr>
          <w:bCs/>
          <w:iCs/>
          <w:color w:val="auto"/>
        </w:rPr>
        <w:t xml:space="preserve">se advierte que el Sujeto Obligado, </w:t>
      </w:r>
      <w:r w:rsidR="00D94895" w:rsidRPr="005426E2">
        <w:rPr>
          <w:bCs/>
          <w:iCs/>
          <w:color w:val="auto"/>
        </w:rPr>
        <w:t xml:space="preserve">no </w:t>
      </w:r>
      <w:r w:rsidR="00E75697" w:rsidRPr="005426E2">
        <w:rPr>
          <w:bCs/>
          <w:iCs/>
          <w:color w:val="auto"/>
        </w:rPr>
        <w:t>cumplió con el procedimiento de búsqueda previsto en el artículo 162 de la Ley de Transparencia y Acceso a la Información Pública del Estado de México y Municipios, toda vez que</w:t>
      </w:r>
      <w:r w:rsidR="00E95E25" w:rsidRPr="005426E2">
        <w:rPr>
          <w:bCs/>
          <w:iCs/>
          <w:color w:val="auto"/>
        </w:rPr>
        <w:t xml:space="preserve"> la Sindicatura, como lo señaló esta, carece de atribuciones para conocer del arrendamiento de bienes y no se gestionó la solicitud a la D</w:t>
      </w:r>
      <w:r w:rsidR="00D94895" w:rsidRPr="005426E2">
        <w:rPr>
          <w:bCs/>
          <w:iCs/>
          <w:color w:val="auto"/>
        </w:rPr>
        <w:t xml:space="preserve">irección de Administración </w:t>
      </w:r>
      <w:r w:rsidR="00E95E25" w:rsidRPr="005426E2">
        <w:rPr>
          <w:bCs/>
          <w:iCs/>
          <w:color w:val="auto"/>
        </w:rPr>
        <w:t xml:space="preserve">y Secretaría del Ayuntamiento que ven las cuestiones relacionadas con la solicitud, la primera </w:t>
      </w:r>
      <w:r w:rsidR="00E95E25" w:rsidRPr="005426E2">
        <w:rPr>
          <w:bCs/>
          <w:iCs/>
          <w:color w:val="auto"/>
        </w:rPr>
        <w:lastRenderedPageBreak/>
        <w:t>pues ve los temas de los procedimientos de adjudicación y la segunda forma parte del Comité que autoriza los arrendamientos.</w:t>
      </w:r>
    </w:p>
    <w:p w14:paraId="3A2CEF04" w14:textId="77777777" w:rsidR="00E75697" w:rsidRPr="005426E2" w:rsidRDefault="00E75697" w:rsidP="00532C19">
      <w:pPr>
        <w:widowControl w:val="0"/>
        <w:autoSpaceDE w:val="0"/>
        <w:autoSpaceDN w:val="0"/>
        <w:adjustRightInd w:val="0"/>
        <w:spacing w:after="0" w:line="360" w:lineRule="auto"/>
        <w:contextualSpacing/>
        <w:rPr>
          <w:rFonts w:eastAsia="Times New Roman" w:cs="Times New Roman"/>
          <w:color w:val="auto"/>
          <w:lang w:eastAsia="es-ES"/>
        </w:rPr>
      </w:pPr>
    </w:p>
    <w:p w14:paraId="54E9F21F" w14:textId="694FBF20" w:rsidR="00781692" w:rsidRPr="005426E2" w:rsidRDefault="00E95E25" w:rsidP="00093FD0">
      <w:pPr>
        <w:spacing w:after="0" w:line="360" w:lineRule="auto"/>
        <w:contextualSpacing/>
        <w:rPr>
          <w:rFonts w:eastAsia="Times New Roman" w:cs="Times New Roman"/>
          <w:bCs/>
          <w:color w:val="auto"/>
          <w:lang w:eastAsia="es-ES"/>
        </w:rPr>
      </w:pPr>
      <w:r w:rsidRPr="005426E2">
        <w:rPr>
          <w:rFonts w:eastAsia="Times New Roman" w:cs="Times New Roman"/>
          <w:bCs/>
          <w:color w:val="auto"/>
          <w:lang w:eastAsia="es-ES"/>
        </w:rPr>
        <w:t xml:space="preserve">Por lo que, si bien durante la sustanciación del Medio de Impugnación, el Sujeto Obligado </w:t>
      </w:r>
      <w:r w:rsidR="00CE080C" w:rsidRPr="005426E2">
        <w:rPr>
          <w:rFonts w:eastAsia="Times New Roman" w:cs="Times New Roman"/>
          <w:bCs/>
          <w:color w:val="auto"/>
          <w:lang w:eastAsia="es-ES"/>
        </w:rPr>
        <w:t>dio respuesta a la solicitud, lo cierto es que no atienden lo peticionado, pues no se pronunciaron las unidades administrativas competentes, para conocer, y, por lo tanto, no se pronunció sobre la existencia o no de los contratos de arrendamiento.</w:t>
      </w:r>
    </w:p>
    <w:p w14:paraId="2644CAFE" w14:textId="77777777" w:rsidR="00E95E25" w:rsidRPr="005426E2" w:rsidRDefault="00E95E25" w:rsidP="00093FD0">
      <w:pPr>
        <w:spacing w:after="0" w:line="360" w:lineRule="auto"/>
        <w:contextualSpacing/>
        <w:rPr>
          <w:rFonts w:eastAsia="Times New Roman" w:cs="Times New Roman"/>
          <w:b/>
          <w:color w:val="auto"/>
          <w:lang w:eastAsia="es-ES"/>
        </w:rPr>
      </w:pPr>
    </w:p>
    <w:p w14:paraId="67A34BBC" w14:textId="30912266" w:rsidR="005F2C5E" w:rsidRPr="005426E2" w:rsidRDefault="00781692" w:rsidP="005F2C5E">
      <w:pPr>
        <w:widowControl w:val="0"/>
        <w:autoSpaceDE w:val="0"/>
        <w:autoSpaceDN w:val="0"/>
        <w:adjustRightInd w:val="0"/>
        <w:spacing w:after="0" w:line="360" w:lineRule="auto"/>
        <w:rPr>
          <w:rFonts w:eastAsia="Calibri" w:cs="Tahoma"/>
          <w:color w:val="auto"/>
          <w:szCs w:val="24"/>
          <w:lang w:val="es-ES" w:eastAsia="es-MX"/>
        </w:rPr>
      </w:pPr>
      <w:r w:rsidRPr="005426E2">
        <w:rPr>
          <w:rFonts w:eastAsia="Times New Roman" w:cs="Times New Roman"/>
          <w:color w:val="auto"/>
          <w:lang w:eastAsia="es-ES"/>
        </w:rPr>
        <w:t>Por lo que</w:t>
      </w:r>
      <w:r w:rsidR="00CE080C" w:rsidRPr="005426E2">
        <w:rPr>
          <w:rFonts w:eastAsia="Times New Roman" w:cs="Times New Roman"/>
          <w:color w:val="auto"/>
          <w:lang w:eastAsia="es-ES"/>
        </w:rPr>
        <w:t>,</w:t>
      </w:r>
      <w:r w:rsidRPr="005426E2">
        <w:rPr>
          <w:rFonts w:eastAsia="Times New Roman" w:cs="Times New Roman"/>
          <w:color w:val="auto"/>
          <w:lang w:eastAsia="es-ES"/>
        </w:rPr>
        <w:t xml:space="preserve"> se considera que el </w:t>
      </w:r>
      <w:r w:rsidRPr="005426E2">
        <w:rPr>
          <w:rFonts w:eastAsia="Calibri" w:cs="Arial"/>
          <w:bCs/>
          <w:color w:val="auto"/>
          <w:lang w:val="es-ES"/>
        </w:rPr>
        <w:t xml:space="preserve">Sujeto Obligado deberá realizar una búsqueda exhaustiva y razonable en los archivos de las áreas competentes para conocer de lo solicitado dentro de las cuales o podrá </w:t>
      </w:r>
      <w:r w:rsidR="00CE080C" w:rsidRPr="005426E2">
        <w:rPr>
          <w:rFonts w:eastAsia="Calibri" w:cs="Arial"/>
          <w:bCs/>
          <w:color w:val="auto"/>
          <w:lang w:val="es-ES"/>
        </w:rPr>
        <w:t>omitir</w:t>
      </w:r>
      <w:r w:rsidRPr="005426E2">
        <w:rPr>
          <w:rFonts w:eastAsia="Calibri" w:cs="Arial"/>
          <w:bCs/>
          <w:color w:val="auto"/>
          <w:lang w:val="es-ES"/>
        </w:rPr>
        <w:t xml:space="preserve"> la Dirección de Administración</w:t>
      </w:r>
      <w:r w:rsidR="00CE080C" w:rsidRPr="005426E2">
        <w:rPr>
          <w:rFonts w:eastAsia="Calibri" w:cs="Arial"/>
          <w:bCs/>
          <w:color w:val="auto"/>
          <w:lang w:val="es-ES"/>
        </w:rPr>
        <w:t xml:space="preserve"> y la Secretaría del Ayuntamiento</w:t>
      </w:r>
      <w:r w:rsidRPr="005426E2">
        <w:rPr>
          <w:rFonts w:eastAsia="Calibri" w:cs="Arial"/>
          <w:bCs/>
          <w:color w:val="auto"/>
          <w:lang w:val="es-ES"/>
        </w:rPr>
        <w:t xml:space="preserve">, a fin de proporcionar los </w:t>
      </w:r>
      <w:r w:rsidR="003050C7" w:rsidRPr="005426E2">
        <w:rPr>
          <w:rFonts w:eastAsia="Calibri" w:cs="Tahoma"/>
          <w:iCs/>
          <w:color w:val="auto"/>
          <w:lang w:val="es-ES" w:eastAsia="es-ES_tradnl"/>
        </w:rPr>
        <w:t xml:space="preserve">contratos de arrendamiento </w:t>
      </w:r>
      <w:r w:rsidR="00CE080C" w:rsidRPr="005426E2">
        <w:rPr>
          <w:rFonts w:eastAsia="Calibri" w:cs="Tahoma"/>
          <w:iCs/>
          <w:color w:val="auto"/>
          <w:lang w:val="es-ES" w:eastAsia="es-ES_tradnl"/>
        </w:rPr>
        <w:t>de bienes</w:t>
      </w:r>
      <w:r w:rsidR="003050C7" w:rsidRPr="005426E2">
        <w:rPr>
          <w:rFonts w:eastAsia="Calibri" w:cs="Tahoma"/>
          <w:iCs/>
          <w:color w:val="auto"/>
          <w:lang w:val="es-ES" w:eastAsia="es-ES_tradnl"/>
        </w:rPr>
        <w:t xml:space="preserve"> celebrados por el Ayuntamiento de Almoloya del Río, </w:t>
      </w:r>
      <w:r w:rsidR="00CE080C" w:rsidRPr="005426E2">
        <w:rPr>
          <w:rFonts w:eastAsia="Calibri" w:cs="Tahoma"/>
          <w:iCs/>
          <w:color w:val="auto"/>
          <w:lang w:val="es-ES" w:eastAsia="es-ES_tradnl"/>
        </w:rPr>
        <w:t xml:space="preserve">del diecisiete de octubre de dos mil veintitrés </w:t>
      </w:r>
      <w:r w:rsidR="003050C7" w:rsidRPr="005426E2">
        <w:rPr>
          <w:rFonts w:eastAsia="Calibri" w:cs="Tahoma"/>
          <w:iCs/>
          <w:color w:val="auto"/>
          <w:lang w:val="es-ES" w:eastAsia="es-ES_tradnl"/>
        </w:rPr>
        <w:t xml:space="preserve">al diecisiete de octubre de dos mil veinticuatro; </w:t>
      </w:r>
      <w:r w:rsidR="005F2C5E" w:rsidRPr="005426E2">
        <w:rPr>
          <w:rFonts w:eastAsia="Calibri" w:cs="Tahoma"/>
          <w:color w:val="auto"/>
          <w:szCs w:val="24"/>
          <w:lang w:val="es-ES" w:eastAsia="es-MX"/>
        </w:rPr>
        <w:t>d</w:t>
      </w:r>
      <w:r w:rsidR="005F2C5E" w:rsidRPr="005426E2">
        <w:rPr>
          <w:rFonts w:eastAsia="Calibri" w:cs="Tahoma"/>
          <w:bCs/>
          <w:color w:val="auto"/>
        </w:rPr>
        <w:t>icha</w:t>
      </w:r>
      <w:r w:rsidR="005F2C5E" w:rsidRPr="005426E2">
        <w:rPr>
          <w:rFonts w:eastAsia="Times New Roman" w:cs="Tahoma"/>
          <w:bCs/>
          <w:iCs/>
          <w:color w:val="auto"/>
          <w:szCs w:val="24"/>
          <w:lang w:val="es-ES" w:eastAsia="es-ES"/>
        </w:rPr>
        <w:t xml:space="preserve"> determinación toma relevancia, pues </w:t>
      </w:r>
      <w:r w:rsidR="005F2C5E" w:rsidRPr="005426E2">
        <w:rPr>
          <w:rFonts w:eastAsia="Times New Roman" w:cs="Tahoma"/>
          <w:color w:val="auto"/>
          <w:lang w:eastAsia="es-ES"/>
        </w:rPr>
        <w:t>conforme al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7E9D4D60" w14:textId="77777777" w:rsidR="005F2C5E" w:rsidRPr="005426E2" w:rsidRDefault="005F2C5E" w:rsidP="005F2C5E">
      <w:pPr>
        <w:tabs>
          <w:tab w:val="left" w:pos="4962"/>
        </w:tabs>
        <w:spacing w:after="0" w:line="360" w:lineRule="auto"/>
        <w:rPr>
          <w:rFonts w:eastAsia="Times New Roman" w:cs="Tahoma"/>
          <w:color w:val="auto"/>
          <w:lang w:eastAsia="es-ES"/>
        </w:rPr>
      </w:pPr>
    </w:p>
    <w:p w14:paraId="73AE5328" w14:textId="77777777" w:rsidR="005F2C5E" w:rsidRPr="005426E2" w:rsidRDefault="005F2C5E" w:rsidP="005F2C5E">
      <w:pPr>
        <w:spacing w:after="0" w:line="360" w:lineRule="auto"/>
        <w:rPr>
          <w:rFonts w:eastAsia="Times New Roman" w:cs="Tahoma"/>
          <w:color w:val="auto"/>
          <w:lang w:eastAsia="es-ES"/>
        </w:rPr>
      </w:pPr>
      <w:r w:rsidRPr="005426E2">
        <w:rPr>
          <w:rFonts w:eastAsia="Times New Roman" w:cs="Tahoma"/>
          <w:color w:val="auto"/>
          <w:lang w:eastAsia="es-ES"/>
        </w:rPr>
        <w:t xml:space="preserve">De esta manera, </w:t>
      </w:r>
      <w:r w:rsidRPr="005426E2">
        <w:rPr>
          <w:rFonts w:eastAsia="Times New Roman" w:cs="Tahoma"/>
          <w:color w:val="auto"/>
          <w:szCs w:val="24"/>
          <w:lang w:val="es-ES" w:eastAsia="es-ES"/>
        </w:rPr>
        <w:t xml:space="preserve">el derecho de acceso a la información pública se satisface en aquellos casos en que se entregue el soporte documental en el que conste la información solicitada, sin necesidad de elaborar documentos </w:t>
      </w:r>
      <w:r w:rsidRPr="005426E2">
        <w:rPr>
          <w:rFonts w:eastAsia="Times New Roman" w:cs="Tahoma"/>
          <w:i/>
          <w:color w:val="auto"/>
          <w:lang w:eastAsia="es-ES"/>
        </w:rPr>
        <w:t>ad hoc</w:t>
      </w:r>
      <w:r w:rsidRPr="005426E2">
        <w:rPr>
          <w:rFonts w:eastAsia="Times New Roman" w:cs="Tahoma"/>
          <w:color w:val="auto"/>
          <w:lang w:eastAsia="es-ES"/>
        </w:rPr>
        <w:t xml:space="preserve">, situación que toma sustento en el artículo 160 de la Ley de Transparencia y Acceso a la Información Pública del Estado de México y </w:t>
      </w:r>
      <w:r w:rsidRPr="005426E2">
        <w:rPr>
          <w:rFonts w:eastAsia="Times New Roman" w:cs="Tahoma"/>
          <w:color w:val="auto"/>
          <w:lang w:eastAsia="es-ES"/>
        </w:rPr>
        <w:lastRenderedPageBreak/>
        <w:t>Municipios, el cual refiere que los sujetos obligados únicamente deberán entregar la información que obre en sus archivos.</w:t>
      </w:r>
    </w:p>
    <w:p w14:paraId="5286DDFE" w14:textId="791DD643" w:rsidR="003050C7" w:rsidRPr="005426E2" w:rsidRDefault="003050C7" w:rsidP="003050C7">
      <w:pPr>
        <w:tabs>
          <w:tab w:val="left" w:pos="4962"/>
        </w:tabs>
        <w:spacing w:after="0" w:line="360" w:lineRule="auto"/>
        <w:contextualSpacing/>
        <w:rPr>
          <w:rFonts w:eastAsia="Calibri" w:cs="Tahoma"/>
          <w:iCs/>
          <w:color w:val="auto"/>
          <w:lang w:val="es-ES" w:eastAsia="es-ES_tradnl"/>
        </w:rPr>
      </w:pPr>
    </w:p>
    <w:p w14:paraId="060E06EF" w14:textId="6147785C" w:rsidR="006101F2" w:rsidRPr="005426E2" w:rsidRDefault="005F2C5E" w:rsidP="005F2C5E">
      <w:pPr>
        <w:spacing w:after="0" w:line="360" w:lineRule="auto"/>
        <w:contextualSpacing/>
        <w:rPr>
          <w:rFonts w:eastAsia="Calibri" w:cs="Tahoma"/>
          <w:iCs/>
          <w:color w:val="auto"/>
          <w:lang w:val="es-ES" w:eastAsia="es-ES_tradnl"/>
        </w:rPr>
      </w:pPr>
      <w:r w:rsidRPr="005426E2">
        <w:rPr>
          <w:rFonts w:eastAsia="Times New Roman" w:cs="Tahoma"/>
          <w:color w:val="auto"/>
          <w:szCs w:val="24"/>
          <w:lang w:val="es-ES" w:eastAsia="es-ES"/>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entregar </w:t>
      </w:r>
      <w:r w:rsidRPr="005426E2">
        <w:rPr>
          <w:rFonts w:eastAsia="Calibri" w:cs="Arial"/>
          <w:bCs/>
          <w:color w:val="auto"/>
          <w:lang w:val="es-ES"/>
        </w:rPr>
        <w:t xml:space="preserve">los </w:t>
      </w:r>
      <w:r w:rsidRPr="005426E2">
        <w:rPr>
          <w:rFonts w:eastAsia="Calibri" w:cs="Tahoma"/>
          <w:iCs/>
          <w:color w:val="auto"/>
          <w:lang w:val="es-ES" w:eastAsia="es-ES_tradnl"/>
        </w:rPr>
        <w:t xml:space="preserve">contratos de arrendamiento </w:t>
      </w:r>
      <w:r w:rsidR="003840E9" w:rsidRPr="005426E2">
        <w:rPr>
          <w:rFonts w:eastAsia="Calibri" w:cs="Tahoma"/>
          <w:iCs/>
          <w:color w:val="auto"/>
          <w:lang w:val="es-ES" w:eastAsia="es-ES_tradnl"/>
        </w:rPr>
        <w:t>que haya celebrado el Ayuntamiento.</w:t>
      </w:r>
    </w:p>
    <w:p w14:paraId="1803E47A" w14:textId="77777777" w:rsidR="003840E9" w:rsidRPr="005426E2" w:rsidRDefault="003840E9" w:rsidP="005F2C5E">
      <w:pPr>
        <w:spacing w:after="0" w:line="360" w:lineRule="auto"/>
        <w:contextualSpacing/>
        <w:rPr>
          <w:rFonts w:eastAsia="Calibri" w:cs="Tahoma"/>
          <w:iCs/>
          <w:color w:val="auto"/>
          <w:lang w:val="es-ES" w:eastAsia="es-ES_tradnl"/>
        </w:rPr>
      </w:pPr>
    </w:p>
    <w:p w14:paraId="64EE1855" w14:textId="05DEAC3D" w:rsidR="003840E9" w:rsidRPr="005426E2" w:rsidRDefault="007C252F" w:rsidP="005F2C5E">
      <w:pPr>
        <w:spacing w:after="0" w:line="360" w:lineRule="auto"/>
        <w:contextualSpacing/>
        <w:rPr>
          <w:rFonts w:eastAsia="Times New Roman" w:cs="Times New Roman"/>
          <w:color w:val="auto"/>
          <w:lang w:eastAsia="es-ES"/>
        </w:rPr>
      </w:pPr>
      <w:r w:rsidRPr="005426E2">
        <w:rPr>
          <w:rFonts w:eastAsia="Times New Roman" w:cs="Times New Roman"/>
          <w:color w:val="auto"/>
          <w:lang w:eastAsia="es-ES"/>
        </w:rPr>
        <w:t>Ahora bien, para el caso de que durante el periodo referido no haya celebrado algún contrato de arrendamiento de bienes muebles o inmuebles, deberá hacerlo del conocimiento de la parte Recurrente de manera clara y precisa, en términos del artículo 19, párrafo segundo, de la Ley de Transparencia y Acceso a la Información Pública del Estado de México y Municipios; lo anterior, toda vez que no se localizó en el Portal de Información Pública de Oficio Mexiquense, algún procedimiento de adjudicación relacionado con lo peticionado.</w:t>
      </w:r>
    </w:p>
    <w:p w14:paraId="632CC2C8" w14:textId="77777777" w:rsidR="006101F2" w:rsidRPr="005426E2" w:rsidRDefault="006101F2" w:rsidP="00FD75E8">
      <w:pPr>
        <w:spacing w:after="0" w:line="360" w:lineRule="auto"/>
        <w:ind w:left="708"/>
        <w:contextualSpacing/>
        <w:rPr>
          <w:rFonts w:eastAsia="Times New Roman" w:cs="Times New Roman"/>
          <w:color w:val="auto"/>
          <w:lang w:eastAsia="es-ES"/>
        </w:rPr>
      </w:pPr>
    </w:p>
    <w:p w14:paraId="166F65A4" w14:textId="6C09A499" w:rsidR="005F2C5E" w:rsidRPr="005426E2" w:rsidRDefault="005F2C5E" w:rsidP="005F2C5E">
      <w:pPr>
        <w:spacing w:after="0" w:line="360" w:lineRule="auto"/>
        <w:rPr>
          <w:rFonts w:eastAsia="Times New Roman" w:cs="Tahoma"/>
          <w:color w:val="auto"/>
          <w:lang w:eastAsia="es-ES"/>
        </w:rPr>
      </w:pPr>
      <w:r w:rsidRPr="005426E2">
        <w:rPr>
          <w:rFonts w:eastAsia="Times New Roman" w:cs="Tahoma"/>
          <w:color w:val="auto"/>
          <w:lang w:eastAsia="es-ES"/>
        </w:rPr>
        <w:t>Finalmente, no pasa desapercibido para este Instituto que los documentos que den cuenta de lo solicitado, pudieran contener datos o información clasificada</w:t>
      </w:r>
      <w:r w:rsidR="007C252F" w:rsidRPr="005426E2">
        <w:rPr>
          <w:rFonts w:eastAsia="Times New Roman" w:cs="Tahoma"/>
          <w:color w:val="auto"/>
          <w:lang w:eastAsia="es-ES"/>
        </w:rPr>
        <w:t>, tales como datos bancarios de los proveedores</w:t>
      </w:r>
      <w:r w:rsidRPr="005426E2">
        <w:rPr>
          <w:rFonts w:eastAsia="Times New Roman" w:cs="Tahoma"/>
          <w:color w:val="auto"/>
          <w:lang w:eastAsia="es-ES"/>
        </w:rPr>
        <w:t>; por lo que, en el supuesto, deberá elaborar la versión pública respectiva; al respecto, conforme al artículo 3°, fracción XLV, relacionado con el 137, ambos de la Ley de Transparencia y Acceso a la Información Pública del Estado de México y Municipios, cuando un documento contenga información pública y clasificada,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4A9B00BF" w14:textId="77777777" w:rsidR="005F2C5E" w:rsidRPr="005426E2" w:rsidRDefault="005F2C5E" w:rsidP="005F2C5E">
      <w:pPr>
        <w:spacing w:after="0" w:line="360" w:lineRule="auto"/>
        <w:rPr>
          <w:rFonts w:eastAsia="Times New Roman" w:cs="Tahoma"/>
          <w:color w:val="auto"/>
          <w:lang w:eastAsia="es-ES"/>
        </w:rPr>
      </w:pPr>
    </w:p>
    <w:p w14:paraId="377873C2" w14:textId="77777777" w:rsidR="005F2C5E" w:rsidRPr="005426E2" w:rsidRDefault="005F2C5E" w:rsidP="005F2C5E">
      <w:pPr>
        <w:spacing w:after="0" w:line="360" w:lineRule="auto"/>
        <w:rPr>
          <w:rFonts w:eastAsia="Times New Roman" w:cs="Tahoma"/>
          <w:color w:val="auto"/>
          <w:lang w:eastAsia="es-ES"/>
        </w:rPr>
      </w:pPr>
      <w:r w:rsidRPr="005426E2">
        <w:rPr>
          <w:rFonts w:eastAsia="Times New Roman" w:cs="Tahoma"/>
          <w:color w:val="auto"/>
          <w:lang w:eastAsia="es-ES"/>
        </w:rPr>
        <w:lastRenderedPageBreak/>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316EE52D" w14:textId="77777777" w:rsidR="000B3A0A" w:rsidRPr="005426E2" w:rsidRDefault="000B3A0A" w:rsidP="00532C19">
      <w:pPr>
        <w:spacing w:after="0" w:line="360" w:lineRule="auto"/>
        <w:rPr>
          <w:rFonts w:eastAsia="Times New Roman" w:cs="Tahoma"/>
          <w:bCs/>
          <w:iCs/>
          <w:color w:val="auto"/>
          <w:lang w:val="es-ES" w:eastAsia="es-ES"/>
        </w:rPr>
      </w:pPr>
    </w:p>
    <w:p w14:paraId="14E2C6D8" w14:textId="77777777" w:rsidR="000B3A0A" w:rsidRPr="005426E2" w:rsidRDefault="000B3A0A" w:rsidP="00532C19">
      <w:pPr>
        <w:spacing w:after="0" w:line="360" w:lineRule="auto"/>
        <w:contextualSpacing/>
        <w:rPr>
          <w:rFonts w:eastAsia="Calibri" w:cs="Tahoma"/>
          <w:b/>
          <w:color w:val="auto"/>
        </w:rPr>
      </w:pPr>
      <w:r w:rsidRPr="005426E2">
        <w:rPr>
          <w:rFonts w:eastAsia="Calibri" w:cs="Tahoma"/>
          <w:b/>
          <w:color w:val="auto"/>
        </w:rPr>
        <w:t>SEXTO. Decisión</w:t>
      </w:r>
    </w:p>
    <w:p w14:paraId="5AF3033D" w14:textId="77777777" w:rsidR="000B3A0A" w:rsidRPr="005426E2" w:rsidRDefault="000B3A0A" w:rsidP="00532C19">
      <w:pPr>
        <w:spacing w:after="0" w:line="360" w:lineRule="auto"/>
        <w:rPr>
          <w:rFonts w:eastAsia="Times New Roman" w:cs="Tahoma"/>
          <w:color w:val="auto"/>
          <w:lang w:eastAsia="es-ES"/>
        </w:rPr>
      </w:pPr>
    </w:p>
    <w:p w14:paraId="37D032E5" w14:textId="5FBCCF56" w:rsidR="000B3A0A" w:rsidRPr="005426E2" w:rsidRDefault="000B3A0A" w:rsidP="00532C19">
      <w:pPr>
        <w:spacing w:after="0" w:line="360" w:lineRule="auto"/>
        <w:rPr>
          <w:rFonts w:cs="Tahoma"/>
          <w:color w:val="auto"/>
        </w:rPr>
      </w:pPr>
      <w:r w:rsidRPr="005426E2">
        <w:rPr>
          <w:rFonts w:eastAsia="Times New Roman" w:cs="Tahoma"/>
          <w:color w:val="auto"/>
          <w:lang w:eastAsia="es-ES"/>
        </w:rPr>
        <w:t xml:space="preserve">Con fundamento en el artículo 186, fracción IV, de la Ley de Transparencia y Acceso a la Información Pública del Estado de México y Municipios, este Instituto considera procedente </w:t>
      </w:r>
      <w:r w:rsidRPr="005426E2">
        <w:rPr>
          <w:rFonts w:eastAsia="Times New Roman" w:cs="Tahoma"/>
          <w:b/>
          <w:bCs/>
          <w:color w:val="auto"/>
          <w:lang w:eastAsia="es-ES"/>
        </w:rPr>
        <w:t>ORDENAR</w:t>
      </w:r>
      <w:r w:rsidRPr="005426E2">
        <w:rPr>
          <w:rFonts w:eastAsia="Times New Roman" w:cs="Tahoma"/>
          <w:color w:val="auto"/>
          <w:lang w:eastAsia="es-ES"/>
        </w:rPr>
        <w:t xml:space="preserve"> al </w:t>
      </w:r>
      <w:r w:rsidRPr="005426E2">
        <w:rPr>
          <w:rFonts w:cs="Tahoma"/>
          <w:color w:val="auto"/>
        </w:rPr>
        <w:t xml:space="preserve">Ayuntamiento de </w:t>
      </w:r>
      <w:r w:rsidR="002D555D" w:rsidRPr="005426E2">
        <w:rPr>
          <w:rFonts w:cs="Tahoma"/>
          <w:color w:val="auto"/>
        </w:rPr>
        <w:t>Almoloya del Río</w:t>
      </w:r>
      <w:r w:rsidRPr="005426E2">
        <w:rPr>
          <w:rFonts w:cs="Tahoma"/>
          <w:color w:val="auto"/>
        </w:rPr>
        <w:t xml:space="preserve">, a efecto de que, </w:t>
      </w:r>
      <w:r w:rsidRPr="005426E2">
        <w:rPr>
          <w:rFonts w:eastAsia="Calibri" w:cs="Tahoma"/>
          <w:color w:val="auto"/>
        </w:rPr>
        <w:t>previa búsqueda exhaustiva y razonable, en los archivos de las unidades administrativas competentes, entregue en versión pública la información solicitada.</w:t>
      </w:r>
    </w:p>
    <w:p w14:paraId="493D5F12" w14:textId="77777777" w:rsidR="000B3A0A" w:rsidRPr="005426E2" w:rsidRDefault="000B3A0A" w:rsidP="00532C19">
      <w:pPr>
        <w:spacing w:after="0" w:line="360" w:lineRule="auto"/>
        <w:rPr>
          <w:rFonts w:eastAsia="Times New Roman" w:cs="Tahoma"/>
          <w:iCs/>
          <w:color w:val="auto"/>
          <w:lang w:eastAsia="es-ES"/>
        </w:rPr>
      </w:pPr>
    </w:p>
    <w:p w14:paraId="5275143F" w14:textId="77777777" w:rsidR="000B3A0A" w:rsidRPr="005426E2" w:rsidRDefault="000B3A0A" w:rsidP="00532C19">
      <w:pPr>
        <w:spacing w:after="0" w:line="360" w:lineRule="auto"/>
        <w:rPr>
          <w:rFonts w:eastAsia="Times New Roman" w:cs="Tahoma"/>
          <w:b/>
          <w:bCs/>
          <w:iCs/>
          <w:color w:val="auto"/>
          <w:lang w:eastAsia="es-ES"/>
        </w:rPr>
      </w:pPr>
      <w:r w:rsidRPr="005426E2">
        <w:rPr>
          <w:rFonts w:eastAsia="Times New Roman" w:cs="Tahoma"/>
          <w:b/>
          <w:bCs/>
          <w:iCs/>
          <w:color w:val="auto"/>
          <w:lang w:eastAsia="es-ES"/>
        </w:rPr>
        <w:t>SÉPTIMO. Vista a la Secretaría</w:t>
      </w:r>
      <w:r w:rsidRPr="005426E2">
        <w:rPr>
          <w:rFonts w:eastAsia="Times New Roman" w:cs="Tahoma"/>
          <w:b/>
          <w:bCs/>
          <w:iCs/>
          <w:color w:val="auto"/>
          <w:lang w:val="x-none" w:eastAsia="es-ES"/>
        </w:rPr>
        <w:t xml:space="preserve"> Técnica del </w:t>
      </w:r>
      <w:r w:rsidRPr="005426E2">
        <w:rPr>
          <w:rFonts w:eastAsia="Times New Roman" w:cs="Tahoma"/>
          <w:b/>
          <w:bCs/>
          <w:iCs/>
          <w:color w:val="auto"/>
          <w:lang w:eastAsia="es-ES"/>
        </w:rPr>
        <w:t>Pleno</w:t>
      </w:r>
    </w:p>
    <w:p w14:paraId="7096A580" w14:textId="77777777" w:rsidR="000B3A0A" w:rsidRPr="005426E2" w:rsidRDefault="000B3A0A" w:rsidP="00532C19">
      <w:pPr>
        <w:spacing w:after="0" w:line="360" w:lineRule="auto"/>
        <w:rPr>
          <w:rFonts w:eastAsia="Times New Roman" w:cs="Tahoma"/>
          <w:bCs/>
          <w:color w:val="auto"/>
          <w:lang w:eastAsia="es-ES"/>
        </w:rPr>
      </w:pPr>
    </w:p>
    <w:p w14:paraId="5E581FED" w14:textId="050D79FB" w:rsidR="000B3A0A" w:rsidRPr="005426E2" w:rsidRDefault="000B3A0A" w:rsidP="00532C19">
      <w:pPr>
        <w:spacing w:after="0" w:line="360" w:lineRule="auto"/>
        <w:ind w:right="-93"/>
        <w:rPr>
          <w:rFonts w:eastAsia="Times New Roman" w:cs="Tahoma"/>
          <w:b/>
          <w:bCs/>
          <w:color w:val="auto"/>
          <w:lang w:eastAsia="es-ES"/>
        </w:rPr>
      </w:pPr>
      <w:r w:rsidRPr="005426E2">
        <w:rPr>
          <w:rFonts w:eastAsia="Times New Roman" w:cs="Tahoma"/>
          <w:color w:val="auto"/>
          <w:lang w:eastAsia="es-ES"/>
        </w:rPr>
        <w:t xml:space="preserve">En el caso en estudio, como ha quedado señalado que el </w:t>
      </w:r>
      <w:r w:rsidRPr="005426E2">
        <w:rPr>
          <w:rFonts w:eastAsia="Times New Roman" w:cs="Tahoma"/>
          <w:b/>
          <w:bCs/>
          <w:color w:val="auto"/>
          <w:lang w:eastAsia="es-ES"/>
        </w:rPr>
        <w:t xml:space="preserve">Ayuntamiento de </w:t>
      </w:r>
      <w:r w:rsidR="002D555D" w:rsidRPr="005426E2">
        <w:rPr>
          <w:rFonts w:eastAsia="Times New Roman" w:cs="Tahoma"/>
          <w:b/>
          <w:bCs/>
          <w:color w:val="auto"/>
          <w:lang w:eastAsia="es-ES"/>
        </w:rPr>
        <w:t xml:space="preserve">Almoloya del Río, </w:t>
      </w:r>
      <w:r w:rsidRPr="005426E2">
        <w:rPr>
          <w:rFonts w:eastAsia="Times New Roman" w:cs="Tahoma"/>
          <w:color w:val="auto"/>
          <w:lang w:eastAsia="es-ES"/>
        </w:rPr>
        <w:t xml:space="preserve">omitió dar respuesta en el plazo señalado en el artículo 163 de la Ley de Transparencia y Acceso a la Información Pública del Estado de México y Municipios. </w:t>
      </w:r>
    </w:p>
    <w:p w14:paraId="75CDADD2" w14:textId="77777777" w:rsidR="000B3A0A" w:rsidRPr="005426E2" w:rsidRDefault="000B3A0A" w:rsidP="00532C19">
      <w:pPr>
        <w:spacing w:after="0" w:line="360" w:lineRule="auto"/>
        <w:ind w:right="-93"/>
        <w:rPr>
          <w:rFonts w:eastAsia="Times New Roman" w:cs="Tahoma"/>
          <w:color w:val="auto"/>
          <w:lang w:eastAsia="es-ES"/>
        </w:rPr>
      </w:pPr>
    </w:p>
    <w:p w14:paraId="6E92529D" w14:textId="77777777" w:rsidR="000B3A0A" w:rsidRPr="005426E2" w:rsidRDefault="000B3A0A" w:rsidP="00532C19">
      <w:pPr>
        <w:spacing w:after="0" w:line="360" w:lineRule="auto"/>
        <w:ind w:right="-93"/>
        <w:rPr>
          <w:rFonts w:eastAsia="Calibri" w:cs="Tahoma"/>
          <w:bCs/>
          <w:color w:val="auto"/>
        </w:rPr>
      </w:pPr>
      <w:r w:rsidRPr="005426E2">
        <w:rPr>
          <w:rFonts w:eastAsia="Times New Roman" w:cs="Tahoma"/>
          <w:color w:val="auto"/>
          <w:lang w:eastAsia="es-ES"/>
        </w:rPr>
        <w:t>Al respecto, el artículo 36, fracción X, del ordenamiento jurídico en cita, establece que es atribución de este Instituto hacer del conocimiento del Órgano Interno de Control o equivalente de cada Sujeto Obligado las infracciones a esta Ley.</w:t>
      </w:r>
      <w:r w:rsidRPr="005426E2">
        <w:rPr>
          <w:rFonts w:eastAsia="Calibri" w:cs="Tahoma"/>
          <w:bCs/>
          <w:color w:val="auto"/>
        </w:rPr>
        <w:t xml:space="preserve"> </w:t>
      </w:r>
    </w:p>
    <w:p w14:paraId="7E783EA7" w14:textId="77777777" w:rsidR="000B3A0A" w:rsidRPr="005426E2" w:rsidRDefault="000B3A0A" w:rsidP="00532C19">
      <w:pPr>
        <w:spacing w:after="0" w:line="360" w:lineRule="auto"/>
        <w:ind w:right="-93"/>
        <w:rPr>
          <w:rFonts w:eastAsia="Calibri" w:cs="Tahoma"/>
          <w:bCs/>
          <w:color w:val="auto"/>
        </w:rPr>
      </w:pPr>
    </w:p>
    <w:p w14:paraId="660882FA" w14:textId="77777777" w:rsidR="000B3A0A" w:rsidRPr="005426E2" w:rsidRDefault="000B3A0A" w:rsidP="00532C19">
      <w:pPr>
        <w:spacing w:after="0" w:line="360" w:lineRule="auto"/>
        <w:ind w:right="-93"/>
        <w:rPr>
          <w:rFonts w:eastAsia="Calibri" w:cs="Tahoma"/>
          <w:bCs/>
          <w:color w:val="auto"/>
        </w:rPr>
      </w:pPr>
      <w:r w:rsidRPr="005426E2">
        <w:rPr>
          <w:rFonts w:eastAsia="Calibri" w:cs="Tahoma"/>
          <w:bCs/>
          <w:color w:val="auto"/>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w:t>
      </w:r>
      <w:r w:rsidRPr="005426E2">
        <w:rPr>
          <w:rFonts w:eastAsia="Calibri" w:cs="Tahoma"/>
          <w:bCs/>
          <w:color w:val="auto"/>
        </w:rPr>
        <w:lastRenderedPageBreak/>
        <w:t xml:space="preserve">las solicitudes de información en los plazos señalados, a saber, dentro de los quince días siguientes a la presentación del requerimiento. </w:t>
      </w:r>
    </w:p>
    <w:p w14:paraId="6F95A9D4" w14:textId="77777777" w:rsidR="000B3A0A" w:rsidRPr="005426E2" w:rsidRDefault="000B3A0A" w:rsidP="00532C19">
      <w:pPr>
        <w:spacing w:after="0" w:line="360" w:lineRule="auto"/>
        <w:ind w:right="-93"/>
        <w:rPr>
          <w:rFonts w:eastAsia="Calibri" w:cs="Tahoma"/>
          <w:bCs/>
          <w:color w:val="auto"/>
        </w:rPr>
      </w:pPr>
    </w:p>
    <w:p w14:paraId="5BA11144" w14:textId="77777777" w:rsidR="000B3A0A" w:rsidRPr="005426E2" w:rsidRDefault="000B3A0A" w:rsidP="00532C19">
      <w:pPr>
        <w:spacing w:after="0" w:line="360" w:lineRule="auto"/>
        <w:ind w:right="-93"/>
        <w:rPr>
          <w:rFonts w:eastAsia="Calibri" w:cs="Tahoma"/>
          <w:bCs/>
          <w:color w:val="auto"/>
        </w:rPr>
      </w:pPr>
      <w:r w:rsidRPr="005426E2">
        <w:rPr>
          <w:rFonts w:eastAsia="Calibri" w:cs="Tahoma"/>
          <w:bCs/>
          <w:color w:val="auto"/>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4D20433B" w14:textId="77777777" w:rsidR="000B3A0A" w:rsidRPr="005426E2" w:rsidRDefault="000B3A0A" w:rsidP="00532C19">
      <w:pPr>
        <w:spacing w:after="0" w:line="360" w:lineRule="auto"/>
        <w:ind w:right="-93"/>
        <w:rPr>
          <w:rFonts w:eastAsia="Calibri" w:cs="Tahoma"/>
          <w:bCs/>
          <w:color w:val="auto"/>
        </w:rPr>
      </w:pPr>
    </w:p>
    <w:p w14:paraId="69C00CFE" w14:textId="77777777" w:rsidR="000B3A0A" w:rsidRPr="005426E2" w:rsidRDefault="000B3A0A" w:rsidP="00532C19">
      <w:pPr>
        <w:spacing w:after="0" w:line="360" w:lineRule="auto"/>
        <w:ind w:right="-93"/>
        <w:rPr>
          <w:rFonts w:eastAsia="Calibri" w:cs="Tahoma"/>
          <w:bCs/>
          <w:color w:val="auto"/>
        </w:rPr>
      </w:pPr>
      <w:r w:rsidRPr="005426E2">
        <w:rPr>
          <w:rFonts w:eastAsia="Calibri" w:cs="Tahoma"/>
          <w:bCs/>
          <w:color w:val="auto"/>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07BF4EF5" w14:textId="77777777" w:rsidR="000B3A0A" w:rsidRPr="005426E2" w:rsidRDefault="000B3A0A" w:rsidP="00532C19">
      <w:pPr>
        <w:spacing w:after="0" w:line="360" w:lineRule="auto"/>
        <w:ind w:right="-93"/>
        <w:rPr>
          <w:rFonts w:eastAsia="Calibri" w:cs="Tahoma"/>
          <w:bCs/>
          <w:color w:val="auto"/>
        </w:rPr>
      </w:pPr>
    </w:p>
    <w:p w14:paraId="5144C8F2" w14:textId="77777777" w:rsidR="000B3A0A" w:rsidRPr="005426E2" w:rsidRDefault="000B3A0A" w:rsidP="00532C19">
      <w:pPr>
        <w:spacing w:after="0" w:line="360" w:lineRule="auto"/>
        <w:ind w:right="-93"/>
        <w:rPr>
          <w:rFonts w:eastAsia="Calibri" w:cs="Tahoma"/>
          <w:bCs/>
          <w:color w:val="auto"/>
        </w:rPr>
      </w:pPr>
      <w:r w:rsidRPr="005426E2">
        <w:rPr>
          <w:rFonts w:eastAsia="Calibri" w:cs="Tahoma"/>
          <w:bCs/>
          <w:color w:val="auto"/>
        </w:rPr>
        <w:t xml:space="preserve">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w:t>
      </w:r>
      <w:r w:rsidRPr="005426E2">
        <w:rPr>
          <w:rFonts w:eastAsia="Calibri" w:cs="Tahoma"/>
          <w:bCs/>
          <w:color w:val="auto"/>
          <w:lang w:val="es-ES_tradnl"/>
        </w:rPr>
        <w:t>a la Secretaría Técnica de este Instituto</w:t>
      </w:r>
      <w:r w:rsidRPr="005426E2">
        <w:rPr>
          <w:rFonts w:eastAsia="Calibri" w:cs="Tahoma"/>
          <w:bCs/>
          <w:color w:val="auto"/>
        </w:rPr>
        <w:t>, para que realice lo conducente.</w:t>
      </w:r>
    </w:p>
    <w:p w14:paraId="56DDD1BE" w14:textId="77777777" w:rsidR="000B3A0A" w:rsidRPr="005426E2" w:rsidRDefault="000B3A0A" w:rsidP="00532C19">
      <w:pPr>
        <w:spacing w:after="0" w:line="360" w:lineRule="auto"/>
        <w:ind w:right="-93"/>
        <w:rPr>
          <w:rFonts w:eastAsia="Calibri" w:cs="Tahoma"/>
          <w:bCs/>
          <w:color w:val="auto"/>
        </w:rPr>
      </w:pPr>
    </w:p>
    <w:p w14:paraId="16C43A19" w14:textId="77777777" w:rsidR="000B3A0A" w:rsidRPr="005426E2" w:rsidRDefault="000B3A0A" w:rsidP="00532C19">
      <w:pPr>
        <w:autoSpaceDE w:val="0"/>
        <w:autoSpaceDN w:val="0"/>
        <w:adjustRightInd w:val="0"/>
        <w:spacing w:after="0" w:line="360" w:lineRule="auto"/>
        <w:rPr>
          <w:rFonts w:eastAsia="Calibri" w:cs="Tahoma"/>
          <w:b/>
          <w:bCs/>
          <w:iCs/>
          <w:color w:val="auto"/>
          <w:lang w:val="es-ES"/>
        </w:rPr>
      </w:pPr>
      <w:r w:rsidRPr="005426E2">
        <w:rPr>
          <w:rFonts w:eastAsia="Calibri" w:cs="Tahoma"/>
          <w:b/>
          <w:bCs/>
          <w:iCs/>
          <w:color w:val="auto"/>
          <w:lang w:val="es-ES"/>
        </w:rPr>
        <w:t>Términos de la Resolución para conocimiento del Particular</w:t>
      </w:r>
    </w:p>
    <w:p w14:paraId="00F57CEB" w14:textId="77777777" w:rsidR="000B3A0A" w:rsidRPr="005426E2" w:rsidRDefault="000B3A0A" w:rsidP="00532C19">
      <w:pPr>
        <w:widowControl w:val="0"/>
        <w:autoSpaceDE w:val="0"/>
        <w:autoSpaceDN w:val="0"/>
        <w:adjustRightInd w:val="0"/>
        <w:spacing w:after="0" w:line="360" w:lineRule="auto"/>
        <w:rPr>
          <w:rFonts w:eastAsia="Calibri" w:cs="Tahoma"/>
          <w:bCs/>
          <w:iCs/>
          <w:color w:val="auto"/>
          <w:lang w:val="es-ES"/>
        </w:rPr>
      </w:pPr>
    </w:p>
    <w:p w14:paraId="64C600CF" w14:textId="02EBBCB1" w:rsidR="000B3A0A" w:rsidRPr="005426E2" w:rsidRDefault="000B3A0A" w:rsidP="00532C19">
      <w:pPr>
        <w:autoSpaceDE w:val="0"/>
        <w:autoSpaceDN w:val="0"/>
        <w:adjustRightInd w:val="0"/>
        <w:spacing w:after="0" w:line="360" w:lineRule="auto"/>
        <w:rPr>
          <w:rFonts w:eastAsia="Calibri" w:cs="Tahoma"/>
          <w:bCs/>
          <w:iCs/>
          <w:color w:val="auto"/>
          <w:lang w:val="es-ES"/>
        </w:rPr>
      </w:pPr>
      <w:r w:rsidRPr="005426E2">
        <w:rPr>
          <w:rFonts w:eastAsia="Calibri" w:cs="Tahoma"/>
          <w:bCs/>
          <w:iCs/>
          <w:color w:val="auto"/>
          <w:lang w:val="es-ES"/>
        </w:rPr>
        <w:t xml:space="preserve">Se le hace del conocimiento al Particular, que, en el presente caso, se le da la razón, pues </w:t>
      </w:r>
      <w:r w:rsidRPr="005426E2">
        <w:rPr>
          <w:rFonts w:eastAsia="Calibri" w:cs="Tahoma"/>
          <w:color w:val="auto"/>
        </w:rPr>
        <w:t xml:space="preserve">el </w:t>
      </w:r>
      <w:r w:rsidRPr="005426E2">
        <w:rPr>
          <w:rFonts w:eastAsia="Calibri" w:cs="Tahoma"/>
          <w:b/>
          <w:color w:val="auto"/>
        </w:rPr>
        <w:t xml:space="preserve">Ayuntamiento de </w:t>
      </w:r>
      <w:r w:rsidR="002D555D" w:rsidRPr="005426E2">
        <w:rPr>
          <w:rFonts w:eastAsia="Calibri" w:cs="Tahoma"/>
          <w:b/>
          <w:color w:val="auto"/>
        </w:rPr>
        <w:t>Almoloya del Río</w:t>
      </w:r>
      <w:r w:rsidR="002D555D" w:rsidRPr="005426E2">
        <w:rPr>
          <w:rFonts w:eastAsia="Calibri" w:cs="Tahoma"/>
          <w:color w:val="auto"/>
        </w:rPr>
        <w:t xml:space="preserve"> </w:t>
      </w:r>
      <w:r w:rsidRPr="005426E2">
        <w:rPr>
          <w:rFonts w:eastAsia="Calibri" w:cs="Tahoma"/>
          <w:bCs/>
          <w:iCs/>
          <w:color w:val="auto"/>
          <w:lang w:val="es-ES"/>
        </w:rPr>
        <w:t>no emitió contestación en tiempo y si bien, durante la sustanciación emitió respuesta,</w:t>
      </w:r>
      <w:r w:rsidR="002D555D" w:rsidRPr="005426E2">
        <w:rPr>
          <w:rFonts w:eastAsia="Calibri" w:cs="Tahoma"/>
          <w:bCs/>
          <w:iCs/>
          <w:color w:val="auto"/>
          <w:lang w:val="es-ES"/>
        </w:rPr>
        <w:t xml:space="preserve"> fue omiso en turnar el requerimiento informativo al área competente para conocer de lo solicitado, </w:t>
      </w:r>
      <w:r w:rsidRPr="005426E2">
        <w:rPr>
          <w:rFonts w:eastAsia="Calibri" w:cs="Tahoma"/>
          <w:bCs/>
          <w:color w:val="auto"/>
          <w:lang w:val="es-ES"/>
        </w:rPr>
        <w:t>por lo que, deberá hacer entrega de la información.</w:t>
      </w:r>
    </w:p>
    <w:p w14:paraId="214BB7FA" w14:textId="77777777" w:rsidR="00F402EB" w:rsidRPr="005426E2" w:rsidRDefault="00F402EB" w:rsidP="00532C19">
      <w:pPr>
        <w:widowControl w:val="0"/>
        <w:autoSpaceDE w:val="0"/>
        <w:autoSpaceDN w:val="0"/>
        <w:adjustRightInd w:val="0"/>
        <w:spacing w:after="0" w:line="360" w:lineRule="auto"/>
        <w:rPr>
          <w:rFonts w:eastAsia="Calibri" w:cs="Tahoma"/>
          <w:bCs/>
          <w:iCs/>
          <w:color w:val="auto"/>
        </w:rPr>
      </w:pPr>
    </w:p>
    <w:p w14:paraId="1819722E" w14:textId="77777777" w:rsidR="00F402EB" w:rsidRPr="005426E2" w:rsidRDefault="000B3A0A" w:rsidP="00532C19">
      <w:pPr>
        <w:widowControl w:val="0"/>
        <w:autoSpaceDE w:val="0"/>
        <w:autoSpaceDN w:val="0"/>
        <w:adjustRightInd w:val="0"/>
        <w:spacing w:after="0" w:line="360" w:lineRule="auto"/>
        <w:rPr>
          <w:rFonts w:eastAsia="Calibri" w:cs="Tahoma"/>
          <w:bCs/>
          <w:iCs/>
          <w:color w:val="auto"/>
          <w:lang w:val="es-ES" w:eastAsia="es-ES_tradnl"/>
        </w:rPr>
      </w:pPr>
      <w:r w:rsidRPr="005426E2">
        <w:rPr>
          <w:rFonts w:eastAsia="Calibri" w:cs="Tahoma"/>
          <w:bCs/>
          <w:iCs/>
          <w:color w:val="auto"/>
          <w:lang w:val="es-ES" w:eastAsia="es-ES_tradnl"/>
        </w:rPr>
        <w:lastRenderedPageBreak/>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1DDDF1FD" w14:textId="77777777" w:rsidR="00F402EB" w:rsidRPr="005426E2" w:rsidRDefault="00F402EB" w:rsidP="00532C19">
      <w:pPr>
        <w:widowControl w:val="0"/>
        <w:autoSpaceDE w:val="0"/>
        <w:autoSpaceDN w:val="0"/>
        <w:adjustRightInd w:val="0"/>
        <w:spacing w:after="0" w:line="360" w:lineRule="auto"/>
        <w:rPr>
          <w:rFonts w:eastAsia="Calibri" w:cs="Tahoma"/>
          <w:bCs/>
          <w:iCs/>
          <w:color w:val="auto"/>
          <w:lang w:val="es-ES" w:eastAsia="es-ES_tradnl"/>
        </w:rPr>
      </w:pPr>
    </w:p>
    <w:p w14:paraId="4FFDA12D" w14:textId="233E08A2" w:rsidR="000B3A0A" w:rsidRPr="005426E2" w:rsidRDefault="000B3A0A" w:rsidP="00532C19">
      <w:pPr>
        <w:widowControl w:val="0"/>
        <w:autoSpaceDE w:val="0"/>
        <w:autoSpaceDN w:val="0"/>
        <w:adjustRightInd w:val="0"/>
        <w:spacing w:after="0" w:line="360" w:lineRule="auto"/>
        <w:rPr>
          <w:rFonts w:eastAsia="Calibri" w:cs="Tahoma"/>
          <w:bCs/>
          <w:iCs/>
          <w:color w:val="auto"/>
          <w:lang w:eastAsia="es-ES"/>
        </w:rPr>
      </w:pPr>
      <w:r w:rsidRPr="005426E2">
        <w:rPr>
          <w:rFonts w:eastAsia="Calibri" w:cs="Tahoma"/>
          <w:bCs/>
          <w:iCs/>
          <w:color w:val="auto"/>
          <w:lang w:eastAsia="es-ES"/>
        </w:rPr>
        <w:t>Finalmente, se le informa que la labor del Instituto de Transparencia, Acceso a la Información Pública y Protección de Datos Personales del Estado de México y Municipios, es apoyar a la población a acceder a la información pública y garantizar la protección de sus datos personales.</w:t>
      </w:r>
    </w:p>
    <w:p w14:paraId="501D0D05" w14:textId="77777777" w:rsidR="000B3A0A" w:rsidRPr="005426E2" w:rsidRDefault="000B3A0A" w:rsidP="00532C19">
      <w:pPr>
        <w:spacing w:after="0" w:line="360" w:lineRule="auto"/>
        <w:rPr>
          <w:rFonts w:eastAsia="Times New Roman" w:cs="Tahoma"/>
          <w:bCs/>
          <w:color w:val="auto"/>
          <w:lang w:eastAsia="es-ES"/>
        </w:rPr>
      </w:pPr>
    </w:p>
    <w:p w14:paraId="05895236" w14:textId="77777777" w:rsidR="000B3A0A" w:rsidRPr="005426E2" w:rsidRDefault="000B3A0A" w:rsidP="00532C19">
      <w:pPr>
        <w:spacing w:after="0" w:line="360" w:lineRule="auto"/>
        <w:rPr>
          <w:rFonts w:eastAsia="Times New Roman" w:cs="Tahoma"/>
          <w:bCs/>
          <w:color w:val="auto"/>
          <w:lang w:eastAsia="es-ES"/>
        </w:rPr>
      </w:pPr>
      <w:r w:rsidRPr="005426E2">
        <w:rPr>
          <w:rFonts w:eastAsia="Times New Roman" w:cs="Tahoma"/>
          <w:bCs/>
          <w:color w:val="auto"/>
          <w:lang w:eastAsia="es-ES"/>
        </w:rPr>
        <w:t>Por lo expuesto y fundado, este Pleno:</w:t>
      </w:r>
    </w:p>
    <w:p w14:paraId="0023897C" w14:textId="77777777" w:rsidR="000B3A0A" w:rsidRPr="005426E2" w:rsidRDefault="000B3A0A" w:rsidP="00532C19">
      <w:pPr>
        <w:spacing w:after="0" w:line="360" w:lineRule="auto"/>
        <w:rPr>
          <w:rFonts w:eastAsia="Times New Roman" w:cs="Tahoma"/>
          <w:bCs/>
          <w:color w:val="auto"/>
          <w:lang w:eastAsia="es-ES"/>
        </w:rPr>
      </w:pPr>
    </w:p>
    <w:p w14:paraId="6E5DFF6F" w14:textId="77777777" w:rsidR="000B3A0A" w:rsidRPr="005426E2" w:rsidRDefault="000B3A0A" w:rsidP="00532C19">
      <w:pPr>
        <w:spacing w:after="0" w:line="360" w:lineRule="auto"/>
        <w:jc w:val="center"/>
        <w:rPr>
          <w:rFonts w:eastAsia="Times New Roman" w:cs="Tahoma"/>
          <w:b/>
          <w:bCs/>
          <w:color w:val="auto"/>
          <w:lang w:eastAsia="es-ES"/>
        </w:rPr>
      </w:pPr>
      <w:r w:rsidRPr="005426E2">
        <w:rPr>
          <w:rFonts w:eastAsia="Times New Roman" w:cs="Tahoma"/>
          <w:b/>
          <w:bCs/>
          <w:color w:val="auto"/>
          <w:lang w:eastAsia="es-ES"/>
        </w:rPr>
        <w:t>R E S U E L V E</w:t>
      </w:r>
    </w:p>
    <w:p w14:paraId="271D37AB" w14:textId="77777777" w:rsidR="000B3A0A" w:rsidRPr="005426E2" w:rsidRDefault="000B3A0A" w:rsidP="00532C19">
      <w:pPr>
        <w:spacing w:after="0" w:line="360" w:lineRule="auto"/>
        <w:ind w:right="113"/>
        <w:rPr>
          <w:rFonts w:eastAsia="Times New Roman" w:cs="Arial"/>
          <w:b/>
          <w:color w:val="auto"/>
          <w:lang w:eastAsia="es-ES"/>
        </w:rPr>
      </w:pPr>
    </w:p>
    <w:p w14:paraId="26ED6407" w14:textId="3BE93E59" w:rsidR="000B3A0A" w:rsidRPr="005426E2" w:rsidRDefault="000B3A0A" w:rsidP="00532C19">
      <w:pPr>
        <w:widowControl w:val="0"/>
        <w:spacing w:after="0" w:line="360" w:lineRule="auto"/>
        <w:rPr>
          <w:rFonts w:eastAsia="Calibri" w:cs="Tahoma"/>
          <w:bCs/>
          <w:color w:val="auto"/>
        </w:rPr>
      </w:pPr>
      <w:r w:rsidRPr="005426E2">
        <w:rPr>
          <w:rFonts w:eastAsia="Times New Roman" w:cs="Tahoma"/>
          <w:b/>
          <w:bCs/>
          <w:color w:val="auto"/>
          <w:lang w:eastAsia="es-ES"/>
        </w:rPr>
        <w:t xml:space="preserve">PRIMERO. </w:t>
      </w:r>
      <w:r w:rsidRPr="005426E2">
        <w:rPr>
          <w:rFonts w:eastAsia="Calibri" w:cs="Tahoma"/>
          <w:bCs/>
          <w:color w:val="auto"/>
        </w:rPr>
        <w:t xml:space="preserve">Resultan </w:t>
      </w:r>
      <w:r w:rsidRPr="005426E2">
        <w:rPr>
          <w:rFonts w:eastAsia="Calibri" w:cs="Tahoma"/>
          <w:b/>
          <w:bCs/>
          <w:color w:val="auto"/>
        </w:rPr>
        <w:t>FUNDADAS</w:t>
      </w:r>
      <w:r w:rsidRPr="005426E2">
        <w:rPr>
          <w:rFonts w:eastAsia="Calibri" w:cs="Tahoma"/>
          <w:bCs/>
          <w:color w:val="auto"/>
        </w:rPr>
        <w:t xml:space="preserve"> las razones o motivos de inconformidad hechos valer por el Particular en el Recurso de Revisión </w:t>
      </w:r>
      <w:r w:rsidRPr="005426E2">
        <w:rPr>
          <w:rFonts w:eastAsia="Calibri" w:cs="Tahoma"/>
          <w:color w:val="auto"/>
        </w:rPr>
        <w:t>0</w:t>
      </w:r>
      <w:r w:rsidR="002D555D" w:rsidRPr="005426E2">
        <w:rPr>
          <w:rFonts w:eastAsia="Calibri" w:cs="Tahoma"/>
          <w:color w:val="auto"/>
        </w:rPr>
        <w:t>715</w:t>
      </w:r>
      <w:r w:rsidR="00B13D7D" w:rsidRPr="005426E2">
        <w:rPr>
          <w:rFonts w:eastAsia="Calibri" w:cs="Tahoma"/>
          <w:color w:val="auto"/>
        </w:rPr>
        <w:t>6</w:t>
      </w:r>
      <w:r w:rsidRPr="005426E2">
        <w:rPr>
          <w:rFonts w:eastAsia="Calibri" w:cs="Tahoma"/>
          <w:color w:val="auto"/>
        </w:rPr>
        <w:t>/INFOEM/IP/RR/202</w:t>
      </w:r>
      <w:r w:rsidR="002D555D" w:rsidRPr="005426E2">
        <w:rPr>
          <w:rFonts w:eastAsia="Calibri" w:cs="Tahoma"/>
          <w:color w:val="auto"/>
        </w:rPr>
        <w:t>4</w:t>
      </w:r>
      <w:r w:rsidRPr="005426E2">
        <w:rPr>
          <w:rFonts w:eastAsia="Calibri" w:cs="Tahoma"/>
          <w:bCs/>
          <w:color w:val="auto"/>
        </w:rPr>
        <w:t>,</w:t>
      </w:r>
      <w:r w:rsidRPr="005426E2">
        <w:rPr>
          <w:rFonts w:eastAsia="Times New Roman" w:cs="Tahoma"/>
          <w:b/>
          <w:color w:val="auto"/>
          <w:lang w:eastAsia="es-ES"/>
        </w:rPr>
        <w:t xml:space="preserve"> </w:t>
      </w:r>
      <w:r w:rsidRPr="005426E2">
        <w:rPr>
          <w:rFonts w:eastAsia="Calibri" w:cs="Tahoma"/>
          <w:bCs/>
          <w:color w:val="auto"/>
        </w:rPr>
        <w:t>en términos de los considerandos QUINTO y SEXTO de la presente Resolución.</w:t>
      </w:r>
    </w:p>
    <w:p w14:paraId="7C233043" w14:textId="77777777" w:rsidR="000B3A0A" w:rsidRPr="005426E2" w:rsidRDefault="000B3A0A" w:rsidP="00532C19">
      <w:pPr>
        <w:spacing w:after="0" w:line="360" w:lineRule="auto"/>
        <w:rPr>
          <w:rFonts w:eastAsia="Times New Roman" w:cs="Tahoma"/>
          <w:b/>
          <w:bCs/>
          <w:color w:val="auto"/>
          <w:lang w:eastAsia="es-ES"/>
        </w:rPr>
      </w:pPr>
    </w:p>
    <w:p w14:paraId="6CFF84BB" w14:textId="5F3327B1" w:rsidR="000B3A0A" w:rsidRPr="005426E2" w:rsidRDefault="000B3A0A" w:rsidP="00532C19">
      <w:pPr>
        <w:spacing w:after="0" w:line="360" w:lineRule="auto"/>
        <w:rPr>
          <w:rFonts w:eastAsia="Calibri" w:cs="Tahoma"/>
          <w:color w:val="auto"/>
        </w:rPr>
      </w:pPr>
      <w:r w:rsidRPr="005426E2">
        <w:rPr>
          <w:rFonts w:eastAsia="Calibri" w:cs="Tahoma"/>
          <w:b/>
          <w:bCs/>
          <w:color w:val="auto"/>
        </w:rPr>
        <w:t>SEGUNDO.</w:t>
      </w:r>
      <w:r w:rsidRPr="005426E2">
        <w:rPr>
          <w:rFonts w:eastAsia="Calibri" w:cs="Tahoma"/>
          <w:color w:val="auto"/>
          <w:lang w:eastAsia="es-MX"/>
        </w:rPr>
        <w:t xml:space="preserve"> Se </w:t>
      </w:r>
      <w:r w:rsidRPr="005426E2">
        <w:rPr>
          <w:rFonts w:eastAsia="Calibri" w:cs="Tahoma"/>
          <w:b/>
          <w:color w:val="auto"/>
          <w:lang w:eastAsia="es-MX"/>
        </w:rPr>
        <w:t xml:space="preserve">ORDENA </w:t>
      </w:r>
      <w:r w:rsidRPr="005426E2">
        <w:rPr>
          <w:rFonts w:eastAsia="Calibri" w:cs="Tahoma"/>
          <w:color w:val="auto"/>
          <w:lang w:eastAsia="es-MX"/>
        </w:rPr>
        <w:t>al Sujeto Obligado</w:t>
      </w:r>
      <w:r w:rsidRPr="005426E2">
        <w:rPr>
          <w:rFonts w:cs="Tahoma"/>
          <w:color w:val="auto"/>
        </w:rPr>
        <w:t xml:space="preserve">, a efecto de que, </w:t>
      </w:r>
      <w:r w:rsidRPr="005426E2">
        <w:rPr>
          <w:rFonts w:eastAsia="Calibri" w:cs="Tahoma"/>
          <w:color w:val="auto"/>
        </w:rPr>
        <w:t xml:space="preserve">previa búsqueda exhaustiva y razonable, en los archivos de las unidades administrativas competentes, entregue </w:t>
      </w:r>
      <w:r w:rsidRPr="005426E2">
        <w:rPr>
          <w:rFonts w:eastAsia="Times New Roman" w:cs="Tahoma"/>
          <w:bCs/>
          <w:color w:val="auto"/>
          <w:lang w:eastAsia="es-ES"/>
        </w:rPr>
        <w:t xml:space="preserve">a través del Sistema de Acceso a la </w:t>
      </w:r>
      <w:r w:rsidR="002D555D" w:rsidRPr="005426E2">
        <w:rPr>
          <w:rFonts w:eastAsia="Times New Roman" w:cs="Tahoma"/>
          <w:bCs/>
          <w:color w:val="auto"/>
          <w:lang w:eastAsia="es-ES"/>
        </w:rPr>
        <w:t>Información Mexiquense (SAIMEX)</w:t>
      </w:r>
      <w:r w:rsidR="00F402EB" w:rsidRPr="005426E2">
        <w:rPr>
          <w:rFonts w:eastAsia="Calibri" w:cs="Tahoma"/>
          <w:color w:val="auto"/>
        </w:rPr>
        <w:t xml:space="preserve">, </w:t>
      </w:r>
      <w:r w:rsidRPr="005426E2">
        <w:rPr>
          <w:rFonts w:eastAsia="Calibri" w:cs="Tahoma"/>
          <w:color w:val="auto"/>
        </w:rPr>
        <w:t>lo siguiente:</w:t>
      </w:r>
    </w:p>
    <w:p w14:paraId="623538D2" w14:textId="77777777" w:rsidR="00F402EB" w:rsidRPr="005426E2" w:rsidRDefault="00F402EB" w:rsidP="00532C19">
      <w:pPr>
        <w:spacing w:after="0" w:line="360" w:lineRule="auto"/>
        <w:rPr>
          <w:rFonts w:eastAsia="Calibri" w:cs="Tahoma"/>
          <w:color w:val="auto"/>
        </w:rPr>
      </w:pPr>
    </w:p>
    <w:p w14:paraId="3A90CC38" w14:textId="78FE5EC2" w:rsidR="00F402EB" w:rsidRPr="005426E2" w:rsidRDefault="00826909" w:rsidP="00553C47">
      <w:pPr>
        <w:pStyle w:val="Prrafodelista"/>
        <w:numPr>
          <w:ilvl w:val="0"/>
          <w:numId w:val="29"/>
        </w:numPr>
        <w:tabs>
          <w:tab w:val="left" w:pos="4962"/>
        </w:tabs>
        <w:spacing w:after="0" w:line="360" w:lineRule="auto"/>
        <w:rPr>
          <w:rFonts w:eastAsia="Calibri" w:cs="Tahoma"/>
          <w:iCs/>
          <w:color w:val="auto"/>
          <w:lang w:val="es-ES" w:eastAsia="es-ES_tradnl"/>
        </w:rPr>
      </w:pPr>
      <w:r w:rsidRPr="005426E2">
        <w:rPr>
          <w:rFonts w:eastAsia="Calibri" w:cs="Tahoma"/>
          <w:iCs/>
          <w:color w:val="auto"/>
          <w:lang w:val="es-ES" w:eastAsia="es-ES_tradnl"/>
        </w:rPr>
        <w:t xml:space="preserve">Los </w:t>
      </w:r>
      <w:r w:rsidR="00553C47" w:rsidRPr="005426E2">
        <w:rPr>
          <w:rFonts w:eastAsia="Calibri" w:cs="Tahoma"/>
          <w:iCs/>
          <w:color w:val="auto"/>
          <w:lang w:val="es-ES" w:eastAsia="es-ES_tradnl"/>
        </w:rPr>
        <w:t xml:space="preserve">contratos de arrendamiento </w:t>
      </w:r>
      <w:r w:rsidR="00B5075E" w:rsidRPr="005426E2">
        <w:rPr>
          <w:rFonts w:eastAsia="Calibri" w:cs="Tahoma"/>
          <w:iCs/>
          <w:color w:val="auto"/>
          <w:lang w:val="es-ES" w:eastAsia="es-ES_tradnl"/>
        </w:rPr>
        <w:t>de bienes (muebles e inmuebles),</w:t>
      </w:r>
      <w:r w:rsidR="00553C47" w:rsidRPr="005426E2">
        <w:rPr>
          <w:rFonts w:eastAsia="Calibri" w:cs="Tahoma"/>
          <w:iCs/>
          <w:color w:val="auto"/>
          <w:lang w:val="es-ES" w:eastAsia="es-ES_tradnl"/>
        </w:rPr>
        <w:t xml:space="preserve"> celebrados por el Ayuntamiento de Almoloya del Río, </w:t>
      </w:r>
      <w:r w:rsidR="00B5075E" w:rsidRPr="005426E2">
        <w:rPr>
          <w:rFonts w:eastAsia="Calibri" w:cs="Tahoma"/>
          <w:iCs/>
          <w:color w:val="auto"/>
          <w:lang w:val="es-ES" w:eastAsia="es-ES_tradnl"/>
        </w:rPr>
        <w:t xml:space="preserve">del diecisiete de octubre de dos mil veintitrés </w:t>
      </w:r>
      <w:r w:rsidR="00553C47" w:rsidRPr="005426E2">
        <w:rPr>
          <w:rFonts w:eastAsia="Calibri" w:cs="Tahoma"/>
          <w:iCs/>
          <w:color w:val="auto"/>
          <w:lang w:val="es-ES" w:eastAsia="es-ES_tradnl"/>
        </w:rPr>
        <w:t>al diecisiete de octubre de dos mil veinticuatro.</w:t>
      </w:r>
    </w:p>
    <w:p w14:paraId="6FA29292" w14:textId="77777777" w:rsidR="002D555D" w:rsidRPr="005426E2" w:rsidRDefault="002D555D" w:rsidP="002D555D">
      <w:pPr>
        <w:pStyle w:val="Prrafodelista"/>
        <w:spacing w:after="0" w:line="360" w:lineRule="auto"/>
        <w:rPr>
          <w:rFonts w:eastAsia="Calibri" w:cs="Tahoma"/>
          <w:iCs/>
          <w:color w:val="auto"/>
          <w:lang w:val="es-ES" w:eastAsia="es-ES_tradnl"/>
        </w:rPr>
      </w:pPr>
    </w:p>
    <w:p w14:paraId="6FE2490E" w14:textId="6FF435FC" w:rsidR="00826909" w:rsidRPr="005426E2" w:rsidRDefault="00826909" w:rsidP="00532C19">
      <w:pPr>
        <w:autoSpaceDE w:val="0"/>
        <w:autoSpaceDN w:val="0"/>
        <w:adjustRightInd w:val="0"/>
        <w:spacing w:after="0" w:line="360" w:lineRule="auto"/>
        <w:contextualSpacing/>
        <w:rPr>
          <w:rFonts w:eastAsia="Calibri" w:cs="Tahoma"/>
          <w:bCs/>
          <w:iCs/>
          <w:color w:val="auto"/>
        </w:rPr>
      </w:pPr>
      <w:r w:rsidRPr="005426E2">
        <w:rPr>
          <w:rFonts w:eastAsia="Calibri" w:cs="Tahoma"/>
          <w:bCs/>
          <w:iCs/>
          <w:color w:val="auto"/>
        </w:rPr>
        <w:lastRenderedPageBreak/>
        <w:t xml:space="preserve">Además, </w:t>
      </w:r>
      <w:r w:rsidR="00B5075E" w:rsidRPr="005426E2">
        <w:rPr>
          <w:rFonts w:eastAsia="Calibri" w:cs="Tahoma"/>
          <w:bCs/>
          <w:iCs/>
          <w:color w:val="auto"/>
        </w:rPr>
        <w:t xml:space="preserve">de ser necesario, </w:t>
      </w:r>
      <w:r w:rsidRPr="005426E2">
        <w:rPr>
          <w:rFonts w:eastAsia="Calibri" w:cs="Tahoma"/>
          <w:bCs/>
          <w:iCs/>
          <w:color w:val="auto"/>
        </w:rPr>
        <w:t>deberá proporcionar el Acuerdo de Clasificación donde el Comité de Transparencia, confirme la eliminación de los datos o información clasificada, en la versión pública, de conformidad con los artículos 49, fracciones II y VIII y 132, fracción II de la Ley de Transparencia y Acceso a la Información Pública del Estado de México y Municipios.</w:t>
      </w:r>
    </w:p>
    <w:p w14:paraId="1F6A10D1" w14:textId="77777777" w:rsidR="00826909" w:rsidRPr="005426E2" w:rsidRDefault="00826909" w:rsidP="00532C19">
      <w:pPr>
        <w:spacing w:after="0" w:line="360" w:lineRule="auto"/>
        <w:rPr>
          <w:rFonts w:eastAsia="Calibri" w:cs="Tahoma"/>
          <w:iCs/>
          <w:color w:val="auto"/>
          <w:lang w:eastAsia="es-ES_tradnl"/>
        </w:rPr>
      </w:pPr>
    </w:p>
    <w:p w14:paraId="049B1F1B" w14:textId="0DC45811" w:rsidR="000B3A0A" w:rsidRPr="005426E2" w:rsidRDefault="00826909" w:rsidP="00532C19">
      <w:pPr>
        <w:spacing w:after="0" w:line="360" w:lineRule="auto"/>
        <w:rPr>
          <w:rFonts w:eastAsia="Calibri" w:cs="Tahoma"/>
          <w:iCs/>
          <w:color w:val="auto"/>
          <w:lang w:eastAsia="es-ES_tradnl"/>
        </w:rPr>
      </w:pPr>
      <w:r w:rsidRPr="005426E2">
        <w:rPr>
          <w:rFonts w:eastAsia="Calibri" w:cs="Tahoma"/>
          <w:iCs/>
          <w:color w:val="auto"/>
          <w:lang w:eastAsia="es-ES_tradnl"/>
        </w:rPr>
        <w:t>Para el caso de que</w:t>
      </w:r>
      <w:r w:rsidR="00B5075E" w:rsidRPr="005426E2">
        <w:rPr>
          <w:rFonts w:eastAsia="Calibri" w:cs="Tahoma"/>
          <w:iCs/>
          <w:color w:val="auto"/>
          <w:lang w:eastAsia="es-ES_tradnl"/>
        </w:rPr>
        <w:t xml:space="preserve"> en el periodo referido no se</w:t>
      </w:r>
      <w:r w:rsidR="00553C47" w:rsidRPr="005426E2">
        <w:rPr>
          <w:rFonts w:eastAsia="Calibri" w:cs="Tahoma"/>
          <w:iCs/>
          <w:color w:val="auto"/>
          <w:lang w:eastAsia="es-ES_tradnl"/>
        </w:rPr>
        <w:t xml:space="preserve"> hayan celebrado contratos de arrendamiento, </w:t>
      </w:r>
      <w:r w:rsidR="000B3A0A" w:rsidRPr="005426E2">
        <w:rPr>
          <w:rFonts w:eastAsia="Calibri" w:cs="Tahoma"/>
          <w:iCs/>
          <w:color w:val="auto"/>
          <w:lang w:val="es-ES" w:eastAsia="es-ES_tradnl"/>
        </w:rPr>
        <w:t>deberá hacerlo del conocimiento de</w:t>
      </w:r>
      <w:r w:rsidR="00C55053" w:rsidRPr="005426E2">
        <w:rPr>
          <w:rFonts w:eastAsia="Calibri" w:cs="Tahoma"/>
          <w:iCs/>
          <w:color w:val="auto"/>
          <w:lang w:val="es-ES" w:eastAsia="es-ES_tradnl"/>
        </w:rPr>
        <w:t xml:space="preserve"> la persona</w:t>
      </w:r>
      <w:r w:rsidR="000B3A0A" w:rsidRPr="005426E2">
        <w:rPr>
          <w:rFonts w:eastAsia="Calibri" w:cs="Tahoma"/>
          <w:iCs/>
          <w:color w:val="auto"/>
          <w:lang w:val="es-ES" w:eastAsia="es-ES_tradnl"/>
        </w:rPr>
        <w:t xml:space="preserve"> Recurrente, de manera clara y precisa.</w:t>
      </w:r>
    </w:p>
    <w:p w14:paraId="4E05007C" w14:textId="77777777" w:rsidR="000B3A0A" w:rsidRPr="005426E2" w:rsidRDefault="000B3A0A" w:rsidP="00532C19">
      <w:pPr>
        <w:tabs>
          <w:tab w:val="left" w:pos="4962"/>
        </w:tabs>
        <w:spacing w:after="0" w:line="360" w:lineRule="auto"/>
        <w:rPr>
          <w:rFonts w:eastAsia="Times New Roman" w:cs="Tahoma"/>
          <w:bCs/>
          <w:color w:val="auto"/>
          <w:szCs w:val="24"/>
          <w:lang w:eastAsia="es-ES"/>
        </w:rPr>
      </w:pPr>
    </w:p>
    <w:p w14:paraId="30F07F4C" w14:textId="65DDD3A7" w:rsidR="000B3A0A" w:rsidRPr="005426E2" w:rsidRDefault="000B3A0A" w:rsidP="00532C19">
      <w:pPr>
        <w:spacing w:after="0" w:line="360" w:lineRule="auto"/>
        <w:rPr>
          <w:rFonts w:eastAsia="Calibri" w:cs="Tahoma"/>
          <w:bCs/>
          <w:iCs/>
          <w:color w:val="auto"/>
          <w:lang w:val="es-ES_tradnl" w:eastAsia="es-ES"/>
        </w:rPr>
      </w:pPr>
      <w:r w:rsidRPr="005426E2">
        <w:rPr>
          <w:rFonts w:eastAsia="Calibri" w:cs="Tahoma"/>
          <w:b/>
          <w:bCs/>
          <w:iCs/>
          <w:color w:val="auto"/>
          <w:lang w:val="es-ES" w:eastAsia="es-ES"/>
        </w:rPr>
        <w:t>TERCERO</w:t>
      </w:r>
      <w:r w:rsidRPr="005426E2">
        <w:rPr>
          <w:rFonts w:eastAsia="Calibri" w:cs="Tahoma"/>
          <w:b/>
          <w:bCs/>
          <w:color w:val="auto"/>
        </w:rPr>
        <w:t xml:space="preserve">. </w:t>
      </w:r>
      <w:r w:rsidRPr="005426E2">
        <w:rPr>
          <w:rFonts w:eastAsia="Calibri" w:cs="Tahoma"/>
          <w:bCs/>
          <w:iCs/>
          <w:color w:val="auto"/>
          <w:lang w:val="es-ES_tradnl" w:eastAsia="es-ES"/>
        </w:rPr>
        <w:t>Con fundamento en el artículo 179, párrafo segundo, de la Ley de Transparencia y Acceso a la Información Pública del Estado de México y Municipios, se hace del conocimiento de</w:t>
      </w:r>
      <w:r w:rsidR="00C55053" w:rsidRPr="005426E2">
        <w:rPr>
          <w:rFonts w:eastAsia="Calibri" w:cs="Tahoma"/>
          <w:bCs/>
          <w:iCs/>
          <w:color w:val="auto"/>
          <w:lang w:val="es-ES_tradnl" w:eastAsia="es-ES"/>
        </w:rPr>
        <w:t xml:space="preserve"> la persona</w:t>
      </w:r>
      <w:r w:rsidRPr="005426E2">
        <w:rPr>
          <w:rFonts w:eastAsia="Calibri" w:cs="Tahoma"/>
          <w:bCs/>
          <w:iCs/>
          <w:color w:val="auto"/>
          <w:lang w:val="es-ES_tradnl" w:eastAsia="es-ES"/>
        </w:rPr>
        <w:t xml:space="preserve"> Recurrente que tiene derecho a interponer nuevamente Recurso de Revisión ante este Instituto, por la respuesta que dé el Sujeto Obligado, en cumplimiento a esta Resolución.  </w:t>
      </w:r>
    </w:p>
    <w:p w14:paraId="15504FD1" w14:textId="77777777" w:rsidR="000B3A0A" w:rsidRPr="005426E2" w:rsidRDefault="000B3A0A" w:rsidP="00532C19">
      <w:pPr>
        <w:spacing w:after="0" w:line="360" w:lineRule="auto"/>
        <w:rPr>
          <w:rFonts w:eastAsia="Calibri" w:cs="Tahoma"/>
          <w:bCs/>
          <w:iCs/>
          <w:color w:val="auto"/>
          <w:lang w:eastAsia="es-ES"/>
        </w:rPr>
      </w:pPr>
    </w:p>
    <w:p w14:paraId="4512CA29" w14:textId="69E81C7E" w:rsidR="000B3A0A" w:rsidRPr="005426E2" w:rsidRDefault="000B3A0A" w:rsidP="00532C19">
      <w:pPr>
        <w:spacing w:after="0" w:line="360" w:lineRule="auto"/>
        <w:rPr>
          <w:color w:val="auto"/>
        </w:rPr>
      </w:pPr>
      <w:r w:rsidRPr="005426E2">
        <w:rPr>
          <w:rFonts w:eastAsia="Calibri" w:cs="Tahoma"/>
          <w:b/>
          <w:color w:val="auto"/>
          <w:lang w:eastAsia="es-MX"/>
        </w:rPr>
        <w:t>CUARTO</w:t>
      </w:r>
      <w:r w:rsidRPr="005426E2">
        <w:rPr>
          <w:rFonts w:eastAsia="Calibri" w:cs="Tahoma"/>
          <w:b/>
          <w:bCs/>
          <w:color w:val="auto"/>
        </w:rPr>
        <w:t xml:space="preserve">. </w:t>
      </w:r>
      <w:r w:rsidRPr="005426E2">
        <w:rPr>
          <w:rFonts w:eastAsia="Times New Roman" w:cs="Tahoma"/>
          <w:b/>
          <w:color w:val="auto"/>
          <w:lang w:eastAsia="es-ES"/>
        </w:rPr>
        <w:t>NOTIFÍQUESE</w:t>
      </w:r>
      <w:r w:rsidR="00062DA8" w:rsidRPr="005426E2">
        <w:rPr>
          <w:rFonts w:eastAsia="Times New Roman" w:cs="Tahoma"/>
          <w:b/>
          <w:color w:val="auto"/>
          <w:lang w:eastAsia="es-ES"/>
        </w:rPr>
        <w:t xml:space="preserve"> POR SAIMEX</w:t>
      </w:r>
      <w:r w:rsidRPr="005426E2">
        <w:rPr>
          <w:rFonts w:eastAsia="Times New Roman" w:cs="Tahoma"/>
          <w:b/>
          <w:color w:val="auto"/>
          <w:lang w:eastAsia="es-ES"/>
        </w:rPr>
        <w:t xml:space="preserve"> </w:t>
      </w:r>
      <w:r w:rsidRPr="005426E2">
        <w:rPr>
          <w:rFonts w:eastAsia="Times New Roman" w:cs="Tahoma"/>
          <w:color w:val="auto"/>
          <w:lang w:eastAsia="es-ES"/>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w:t>
      </w:r>
      <w:r w:rsidRPr="005426E2">
        <w:rPr>
          <w:color w:val="auto"/>
        </w:rPr>
        <w:t>se le apercibe que en caso de negarse a cumplir la presente resolución o hacerlo de manera parcial, se le impondrá una medida de apremio de conformidad con lo previsto en los artículos 198, 200, fracción III, 214, 215 y 216 de la Ley referida.</w:t>
      </w:r>
    </w:p>
    <w:p w14:paraId="7CE25A70" w14:textId="77777777" w:rsidR="000B3A0A" w:rsidRPr="005426E2" w:rsidRDefault="000B3A0A" w:rsidP="00532C19">
      <w:pPr>
        <w:spacing w:after="0" w:line="360" w:lineRule="auto"/>
        <w:rPr>
          <w:rFonts w:eastAsia="Times New Roman" w:cs="Tahoma"/>
          <w:color w:val="auto"/>
          <w:lang w:eastAsia="es-ES"/>
        </w:rPr>
      </w:pPr>
    </w:p>
    <w:p w14:paraId="21A336E4" w14:textId="77777777" w:rsidR="00B5075E" w:rsidRPr="005426E2" w:rsidRDefault="00B5075E" w:rsidP="00532C19">
      <w:pPr>
        <w:spacing w:after="0" w:line="360" w:lineRule="auto"/>
        <w:rPr>
          <w:rFonts w:eastAsia="Times New Roman" w:cs="Tahoma"/>
          <w:color w:val="auto"/>
          <w:lang w:eastAsia="es-ES"/>
        </w:rPr>
      </w:pPr>
    </w:p>
    <w:p w14:paraId="2421B679" w14:textId="77777777" w:rsidR="00B5075E" w:rsidRPr="005426E2" w:rsidRDefault="00B5075E" w:rsidP="00532C19">
      <w:pPr>
        <w:spacing w:after="0" w:line="360" w:lineRule="auto"/>
        <w:rPr>
          <w:rFonts w:eastAsia="Times New Roman" w:cs="Tahoma"/>
          <w:color w:val="auto"/>
          <w:lang w:eastAsia="es-ES"/>
        </w:rPr>
      </w:pPr>
    </w:p>
    <w:p w14:paraId="12B468D6" w14:textId="54057CEA" w:rsidR="000B3A0A" w:rsidRPr="005426E2" w:rsidRDefault="000B3A0A" w:rsidP="00532C19">
      <w:pPr>
        <w:spacing w:after="0" w:line="360" w:lineRule="auto"/>
        <w:ind w:right="-93"/>
        <w:rPr>
          <w:rFonts w:eastAsia="Times New Roman" w:cs="Tahoma"/>
          <w:color w:val="auto"/>
          <w:lang w:eastAsia="es-ES"/>
        </w:rPr>
      </w:pPr>
      <w:r w:rsidRPr="005426E2">
        <w:rPr>
          <w:rFonts w:eastAsia="Calibri" w:cs="Tahoma"/>
          <w:b/>
          <w:bCs/>
          <w:iCs/>
          <w:color w:val="auto"/>
          <w:lang w:val="es-ES" w:eastAsia="es-ES"/>
        </w:rPr>
        <w:t>QUINTO</w:t>
      </w:r>
      <w:r w:rsidRPr="005426E2">
        <w:rPr>
          <w:rFonts w:eastAsia="Calibri" w:cs="Tahoma"/>
          <w:bCs/>
          <w:iCs/>
          <w:color w:val="auto"/>
          <w:lang w:val="es-ES" w:eastAsia="es-ES"/>
        </w:rPr>
        <w:t>.</w:t>
      </w:r>
      <w:r w:rsidRPr="005426E2">
        <w:rPr>
          <w:rFonts w:eastAsia="Times New Roman" w:cs="Tahoma"/>
          <w:b/>
          <w:color w:val="auto"/>
          <w:lang w:eastAsia="es-ES"/>
        </w:rPr>
        <w:t xml:space="preserve"> NOTIFÍQUESE</w:t>
      </w:r>
      <w:r w:rsidR="00062DA8" w:rsidRPr="005426E2">
        <w:rPr>
          <w:rFonts w:eastAsia="Times New Roman" w:cs="Tahoma"/>
          <w:b/>
          <w:color w:val="auto"/>
          <w:lang w:eastAsia="es-ES"/>
        </w:rPr>
        <w:t xml:space="preserve"> POR SAIMEX</w:t>
      </w:r>
      <w:r w:rsidRPr="005426E2">
        <w:rPr>
          <w:rFonts w:eastAsia="Times New Roman" w:cs="Tahoma"/>
          <w:b/>
          <w:color w:val="auto"/>
          <w:lang w:eastAsia="es-ES"/>
        </w:rPr>
        <w:t xml:space="preserve"> </w:t>
      </w:r>
      <w:r w:rsidRPr="005426E2">
        <w:rPr>
          <w:rFonts w:eastAsia="Times New Roman" w:cs="Tahoma"/>
          <w:bCs/>
          <w:color w:val="auto"/>
          <w:lang w:eastAsia="es-ES"/>
        </w:rPr>
        <w:t>a</w:t>
      </w:r>
      <w:r w:rsidR="00C55053" w:rsidRPr="005426E2">
        <w:rPr>
          <w:rFonts w:eastAsia="Times New Roman" w:cs="Tahoma"/>
          <w:bCs/>
          <w:color w:val="auto"/>
          <w:lang w:eastAsia="es-ES"/>
        </w:rPr>
        <w:t xml:space="preserve"> la persona</w:t>
      </w:r>
      <w:r w:rsidRPr="005426E2">
        <w:rPr>
          <w:rFonts w:eastAsia="Times New Roman" w:cs="Tahoma"/>
          <w:bCs/>
          <w:color w:val="auto"/>
          <w:lang w:eastAsia="es-ES"/>
        </w:rPr>
        <w:t xml:space="preserve"> Recurrente la presente Resolución</w:t>
      </w:r>
      <w:r w:rsidRPr="005426E2">
        <w:rPr>
          <w:rFonts w:eastAsia="Times New Roman" w:cs="Tahoma"/>
          <w:bCs/>
          <w:color w:val="auto"/>
          <w:lang w:val="es-ES" w:eastAsia="es-ES"/>
        </w:rPr>
        <w:t>,</w:t>
      </w:r>
      <w:r w:rsidRPr="005426E2">
        <w:rPr>
          <w:rFonts w:eastAsia="Times New Roman" w:cs="Tahoma"/>
          <w:bCs/>
          <w:color w:val="auto"/>
          <w:lang w:eastAsia="es-ES"/>
        </w:rPr>
        <w:t xml:space="preserve"> asimismo, se hace de su conocimiento que de conformidad con lo establecido en el artículo 196 de la Ley de Transparencia y Acceso a la Información Pública del Estado de México y Municipios, podrá promover el Juicio de Amparo en los términos de las leyes aplicable</w:t>
      </w:r>
      <w:r w:rsidR="00062DA8" w:rsidRPr="005426E2">
        <w:rPr>
          <w:rFonts w:eastAsia="Times New Roman" w:cs="Tahoma"/>
          <w:bCs/>
          <w:color w:val="auto"/>
          <w:lang w:eastAsia="es-ES"/>
        </w:rPr>
        <w:t>.</w:t>
      </w:r>
    </w:p>
    <w:p w14:paraId="2E268DD2" w14:textId="77777777" w:rsidR="000B3A0A" w:rsidRPr="005426E2" w:rsidRDefault="000B3A0A" w:rsidP="00532C19">
      <w:pPr>
        <w:spacing w:after="0" w:line="360" w:lineRule="auto"/>
        <w:rPr>
          <w:rFonts w:eastAsia="Times New Roman" w:cs="Tahoma"/>
          <w:color w:val="auto"/>
          <w:lang w:eastAsia="es-ES"/>
        </w:rPr>
      </w:pPr>
    </w:p>
    <w:p w14:paraId="181B6DFC" w14:textId="77777777" w:rsidR="000B3A0A" w:rsidRPr="005426E2" w:rsidRDefault="000B3A0A" w:rsidP="00532C19">
      <w:pPr>
        <w:spacing w:after="0" w:line="360" w:lineRule="auto"/>
        <w:rPr>
          <w:rFonts w:eastAsia="Calibri" w:cs="Tahoma"/>
          <w:bCs/>
          <w:color w:val="auto"/>
        </w:rPr>
      </w:pPr>
      <w:r w:rsidRPr="005426E2">
        <w:rPr>
          <w:b/>
          <w:bCs/>
          <w:color w:val="auto"/>
        </w:rPr>
        <w:t>SEXTO.</w:t>
      </w:r>
      <w:r w:rsidRPr="005426E2">
        <w:rPr>
          <w:color w:val="auto"/>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SÉPTIMO de la presente Resolución.</w:t>
      </w:r>
    </w:p>
    <w:p w14:paraId="6F5714F7" w14:textId="77777777" w:rsidR="000B3A0A" w:rsidRPr="005426E2" w:rsidRDefault="000B3A0A" w:rsidP="00532C19">
      <w:pPr>
        <w:spacing w:after="0" w:line="360" w:lineRule="auto"/>
        <w:rPr>
          <w:bCs/>
          <w:color w:val="auto"/>
        </w:rPr>
      </w:pPr>
    </w:p>
    <w:p w14:paraId="7ACC3F50" w14:textId="6C5692AC" w:rsidR="000B3A0A" w:rsidRPr="005426E2" w:rsidRDefault="000B3A0A" w:rsidP="00532C19">
      <w:pPr>
        <w:spacing w:after="0" w:line="360" w:lineRule="auto"/>
        <w:rPr>
          <w:rFonts w:cs="Tahoma"/>
          <w:color w:val="auto"/>
          <w:lang w:eastAsia="es-MX"/>
        </w:rPr>
      </w:pPr>
      <w:r w:rsidRPr="005426E2">
        <w:rPr>
          <w:rFonts w:cs="Tahoma"/>
          <w:color w:val="auto"/>
          <w:lang w:eastAsia="es-MX"/>
        </w:rPr>
        <w:t xml:space="preserve">ASÍ, POR </w:t>
      </w:r>
      <w:r w:rsidRPr="005426E2">
        <w:rPr>
          <w:rFonts w:cs="Tahoma"/>
          <w:b/>
          <w:color w:val="auto"/>
          <w:lang w:eastAsia="es-MX"/>
        </w:rPr>
        <w:t>UNANIMIDAD</w:t>
      </w:r>
      <w:r w:rsidRPr="005426E2">
        <w:rPr>
          <w:rFonts w:cs="Tahoma"/>
          <w:color w:val="auto"/>
          <w:lang w:eastAsia="es-MX"/>
        </w:rPr>
        <w:t xml:space="preserve"> DE VOTOS, LO RESOLVIERON Y FIRMAN LOS COMISIONADOS DEL INSTITUTO DE TRANSPARENCIA, ACCESO A LA INFORMACIÓN PÚBLICA Y PROTECCIÓN DE DATOS PERSONALES DEL ESTADO DE MÉXICO Y MUNICIPIOS, </w:t>
      </w:r>
      <w:r w:rsidRPr="005426E2">
        <w:rPr>
          <w:rFonts w:cs="Tahoma"/>
          <w:bCs/>
          <w:color w:val="auto"/>
          <w:lang w:eastAsia="es-MX"/>
        </w:rPr>
        <w:t>CONFORMADO POR LOS COMISIONADOS JOSÉ MARTÍNEZ VILCHIS, MARÍA DEL ROSARIO MEJÍA AYALA, SHARON CRISTINA MORALES MARTÍNEZ, LUIS GUSTAVO PARRA NORIEGA Y GUADALUPE RAMÍREZ PEÑA</w:t>
      </w:r>
      <w:r w:rsidRPr="005426E2">
        <w:rPr>
          <w:rFonts w:cs="Tahoma"/>
          <w:color w:val="auto"/>
          <w:lang w:eastAsia="es-MX"/>
        </w:rPr>
        <w:t xml:space="preserve">, EN LA </w:t>
      </w:r>
      <w:r w:rsidR="00553C47" w:rsidRPr="005426E2">
        <w:rPr>
          <w:rFonts w:cs="Tahoma"/>
          <w:color w:val="auto"/>
          <w:lang w:eastAsia="es-MX"/>
        </w:rPr>
        <w:t xml:space="preserve">CUADRAGÉSIMA SEGUNDA </w:t>
      </w:r>
      <w:r w:rsidRPr="005426E2">
        <w:rPr>
          <w:rFonts w:cs="Tahoma"/>
          <w:color w:val="auto"/>
          <w:lang w:eastAsia="es-MX"/>
        </w:rPr>
        <w:t xml:space="preserve">SESIÓN ORDINARIA, CELEBRADA EL </w:t>
      </w:r>
      <w:r w:rsidR="00EB5493" w:rsidRPr="005426E2">
        <w:rPr>
          <w:rFonts w:cs="Tahoma"/>
          <w:color w:val="auto"/>
          <w:lang w:eastAsia="es-MX"/>
        </w:rPr>
        <w:t xml:space="preserve">CUATRO DE DICIEMBRE </w:t>
      </w:r>
      <w:r w:rsidR="00553C47" w:rsidRPr="005426E2">
        <w:rPr>
          <w:rFonts w:cs="Tahoma"/>
          <w:color w:val="auto"/>
          <w:lang w:eastAsia="es-MX"/>
        </w:rPr>
        <w:t>DE DOS MIL VEINTICUATRO</w:t>
      </w:r>
      <w:r w:rsidRPr="005426E2">
        <w:rPr>
          <w:rFonts w:cs="Tahoma"/>
          <w:color w:val="auto"/>
          <w:lang w:eastAsia="es-MX"/>
        </w:rPr>
        <w:t>, ANTE EL SECRETARIO TÉCNICO DEL PLENO, ALEXIS TAPIA RAMÍREZ.</w:t>
      </w:r>
    </w:p>
    <w:p w14:paraId="5FDFF668" w14:textId="77777777" w:rsidR="000B3A0A" w:rsidRPr="005426E2" w:rsidRDefault="000B3A0A" w:rsidP="00532C19">
      <w:pPr>
        <w:spacing w:after="0" w:line="360" w:lineRule="auto"/>
        <w:rPr>
          <w:rFonts w:eastAsia="Times New Roman" w:cs="Tahoma"/>
          <w:bCs/>
          <w:iCs/>
          <w:color w:val="auto"/>
          <w:lang w:eastAsia="es-ES"/>
        </w:rPr>
      </w:pPr>
    </w:p>
    <w:p w14:paraId="62709E37" w14:textId="77777777" w:rsidR="000C6AAB" w:rsidRPr="005426E2" w:rsidRDefault="000C6AAB" w:rsidP="00532C19">
      <w:pPr>
        <w:tabs>
          <w:tab w:val="left" w:pos="4962"/>
        </w:tabs>
        <w:spacing w:after="0" w:line="360" w:lineRule="auto"/>
        <w:contextualSpacing/>
        <w:rPr>
          <w:rFonts w:eastAsia="Calibri" w:cs="Tahoma"/>
          <w:bCs/>
          <w:color w:val="auto"/>
          <w:lang w:val="es-ES"/>
        </w:rPr>
      </w:pPr>
    </w:p>
    <w:p w14:paraId="13AB16AE" w14:textId="77777777" w:rsidR="000117EF" w:rsidRPr="005426E2" w:rsidRDefault="000117EF" w:rsidP="00532C19">
      <w:pPr>
        <w:spacing w:after="0" w:line="360" w:lineRule="auto"/>
        <w:contextualSpacing/>
        <w:rPr>
          <w:rFonts w:cs="Tahoma"/>
          <w:bCs/>
          <w:iCs/>
          <w:color w:val="auto"/>
          <w:lang w:val="es-ES"/>
        </w:rPr>
      </w:pPr>
    </w:p>
    <w:p w14:paraId="33E8976D" w14:textId="77777777" w:rsidR="007A2059" w:rsidRPr="005426E2" w:rsidRDefault="007A2059" w:rsidP="00532C19">
      <w:pPr>
        <w:tabs>
          <w:tab w:val="left" w:pos="4962"/>
        </w:tabs>
        <w:spacing w:after="0" w:line="360" w:lineRule="auto"/>
        <w:rPr>
          <w:rFonts w:eastAsia="Calibri" w:cs="Tahoma"/>
          <w:bCs/>
          <w:color w:val="auto"/>
          <w:szCs w:val="24"/>
          <w:lang w:val="es-ES"/>
        </w:rPr>
      </w:pPr>
    </w:p>
    <w:p w14:paraId="6CA5B287" w14:textId="77777777" w:rsidR="007A2059" w:rsidRPr="005426E2" w:rsidRDefault="007A2059" w:rsidP="00532C19">
      <w:pPr>
        <w:tabs>
          <w:tab w:val="left" w:pos="4962"/>
        </w:tabs>
        <w:spacing w:after="0" w:line="360" w:lineRule="auto"/>
        <w:rPr>
          <w:rFonts w:eastAsia="Calibri" w:cs="Tahoma"/>
          <w:bCs/>
          <w:color w:val="auto"/>
          <w:szCs w:val="24"/>
        </w:rPr>
      </w:pPr>
    </w:p>
    <w:p w14:paraId="54707F03" w14:textId="77777777" w:rsidR="007A2059" w:rsidRPr="005426E2" w:rsidRDefault="007A2059" w:rsidP="00532C19">
      <w:pPr>
        <w:tabs>
          <w:tab w:val="left" w:pos="4962"/>
        </w:tabs>
        <w:spacing w:after="0" w:line="360" w:lineRule="auto"/>
        <w:rPr>
          <w:rFonts w:eastAsia="Calibri" w:cs="Tahoma"/>
          <w:bCs/>
          <w:color w:val="auto"/>
          <w:szCs w:val="24"/>
        </w:rPr>
      </w:pPr>
    </w:p>
    <w:p w14:paraId="06F8C5E2" w14:textId="77777777" w:rsidR="007A2059" w:rsidRPr="005426E2" w:rsidRDefault="007A2059" w:rsidP="00532C19">
      <w:pPr>
        <w:tabs>
          <w:tab w:val="left" w:pos="4962"/>
        </w:tabs>
        <w:spacing w:after="0" w:line="360" w:lineRule="auto"/>
        <w:rPr>
          <w:rFonts w:eastAsia="Calibri" w:cs="Tahoma"/>
          <w:bCs/>
          <w:color w:val="auto"/>
          <w:szCs w:val="24"/>
        </w:rPr>
      </w:pPr>
    </w:p>
    <w:p w14:paraId="00BF2BCE" w14:textId="77777777" w:rsidR="007A2059" w:rsidRPr="005426E2" w:rsidRDefault="007A2059" w:rsidP="00532C19">
      <w:pPr>
        <w:tabs>
          <w:tab w:val="left" w:pos="4962"/>
        </w:tabs>
        <w:spacing w:after="0" w:line="360" w:lineRule="auto"/>
        <w:rPr>
          <w:rFonts w:eastAsia="Calibri" w:cs="Tahoma"/>
          <w:bCs/>
          <w:color w:val="auto"/>
          <w:szCs w:val="24"/>
        </w:rPr>
      </w:pPr>
    </w:p>
    <w:p w14:paraId="40D50BB3" w14:textId="77777777" w:rsidR="007A2059" w:rsidRPr="005426E2" w:rsidRDefault="007A2059" w:rsidP="00532C19">
      <w:pPr>
        <w:tabs>
          <w:tab w:val="left" w:pos="4962"/>
        </w:tabs>
        <w:spacing w:after="0" w:line="360" w:lineRule="auto"/>
        <w:rPr>
          <w:rFonts w:eastAsia="Calibri" w:cs="Tahoma"/>
          <w:bCs/>
          <w:color w:val="auto"/>
          <w:szCs w:val="24"/>
        </w:rPr>
      </w:pPr>
    </w:p>
    <w:p w14:paraId="41535785" w14:textId="77777777" w:rsidR="007A2059" w:rsidRPr="005426E2" w:rsidRDefault="007A2059" w:rsidP="00532C19">
      <w:pPr>
        <w:tabs>
          <w:tab w:val="left" w:pos="4962"/>
        </w:tabs>
        <w:spacing w:after="0" w:line="360" w:lineRule="auto"/>
        <w:rPr>
          <w:rFonts w:eastAsia="Calibri" w:cs="Tahoma"/>
          <w:bCs/>
          <w:color w:val="auto"/>
          <w:szCs w:val="24"/>
        </w:rPr>
      </w:pPr>
    </w:p>
    <w:p w14:paraId="0D44B37E" w14:textId="77777777" w:rsidR="007A2059" w:rsidRPr="005426E2" w:rsidRDefault="007A2059" w:rsidP="00532C19">
      <w:pPr>
        <w:tabs>
          <w:tab w:val="left" w:pos="4962"/>
        </w:tabs>
        <w:spacing w:after="0" w:line="360" w:lineRule="auto"/>
        <w:rPr>
          <w:rFonts w:eastAsia="Calibri" w:cs="Tahoma"/>
          <w:bCs/>
          <w:color w:val="auto"/>
          <w:szCs w:val="24"/>
        </w:rPr>
      </w:pPr>
    </w:p>
    <w:p w14:paraId="56E1A81E" w14:textId="77777777" w:rsidR="007A2059" w:rsidRPr="005426E2" w:rsidRDefault="007A2059" w:rsidP="00532C19">
      <w:pPr>
        <w:tabs>
          <w:tab w:val="left" w:pos="4962"/>
        </w:tabs>
        <w:spacing w:after="0" w:line="360" w:lineRule="auto"/>
        <w:rPr>
          <w:rFonts w:eastAsia="Calibri" w:cs="Tahoma"/>
          <w:bCs/>
          <w:color w:val="auto"/>
          <w:szCs w:val="24"/>
        </w:rPr>
      </w:pPr>
    </w:p>
    <w:p w14:paraId="2DC34CED" w14:textId="77777777" w:rsidR="007A2059" w:rsidRPr="005426E2" w:rsidRDefault="007A2059" w:rsidP="00532C19">
      <w:pPr>
        <w:tabs>
          <w:tab w:val="left" w:pos="4962"/>
        </w:tabs>
        <w:spacing w:after="0" w:line="360" w:lineRule="auto"/>
        <w:rPr>
          <w:rFonts w:eastAsia="Calibri" w:cs="Tahoma"/>
          <w:bCs/>
          <w:color w:val="auto"/>
          <w:szCs w:val="24"/>
        </w:rPr>
      </w:pPr>
    </w:p>
    <w:p w14:paraId="78657BFD" w14:textId="77777777" w:rsidR="007A2059" w:rsidRPr="005426E2" w:rsidRDefault="007A2059" w:rsidP="00532C19">
      <w:pPr>
        <w:tabs>
          <w:tab w:val="left" w:pos="4962"/>
        </w:tabs>
        <w:spacing w:after="0" w:line="360" w:lineRule="auto"/>
        <w:rPr>
          <w:rFonts w:eastAsia="Calibri" w:cs="Tahoma"/>
          <w:bCs/>
          <w:color w:val="auto"/>
          <w:szCs w:val="24"/>
        </w:rPr>
      </w:pPr>
    </w:p>
    <w:p w14:paraId="43E29E0B" w14:textId="77777777" w:rsidR="007A2059" w:rsidRPr="005426E2" w:rsidRDefault="007A2059" w:rsidP="00532C19">
      <w:pPr>
        <w:tabs>
          <w:tab w:val="left" w:pos="4962"/>
        </w:tabs>
        <w:spacing w:after="0" w:line="360" w:lineRule="auto"/>
        <w:rPr>
          <w:rFonts w:eastAsia="Calibri" w:cs="Tahoma"/>
          <w:bCs/>
          <w:color w:val="auto"/>
          <w:szCs w:val="24"/>
        </w:rPr>
      </w:pPr>
    </w:p>
    <w:p w14:paraId="6DFBF2FC" w14:textId="77777777" w:rsidR="00D2533B" w:rsidRPr="005426E2" w:rsidRDefault="00D2533B" w:rsidP="00532C19">
      <w:pPr>
        <w:spacing w:after="0" w:line="360" w:lineRule="auto"/>
        <w:contextualSpacing/>
        <w:rPr>
          <w:rFonts w:eastAsia="Times New Roman" w:cs="Tahoma"/>
          <w:bCs/>
          <w:color w:val="auto"/>
          <w:lang w:eastAsia="es-ES"/>
        </w:rPr>
      </w:pPr>
    </w:p>
    <w:p w14:paraId="69345AA5" w14:textId="776083BE" w:rsidR="00F505D5" w:rsidRPr="005426E2" w:rsidRDefault="00F505D5" w:rsidP="00532C19">
      <w:pPr>
        <w:spacing w:after="0" w:line="360" w:lineRule="auto"/>
        <w:contextualSpacing/>
        <w:rPr>
          <w:rFonts w:cs="Arial"/>
          <w:color w:val="auto"/>
        </w:rPr>
      </w:pPr>
    </w:p>
    <w:p w14:paraId="188663FB" w14:textId="77777777" w:rsidR="00F505D5" w:rsidRPr="005426E2" w:rsidRDefault="00F505D5" w:rsidP="00532C19">
      <w:pPr>
        <w:spacing w:after="0" w:line="360" w:lineRule="auto"/>
        <w:contextualSpacing/>
        <w:rPr>
          <w:color w:val="auto"/>
        </w:rPr>
      </w:pPr>
    </w:p>
    <w:p w14:paraId="76B64735" w14:textId="77777777" w:rsidR="00F505D5" w:rsidRPr="005426E2" w:rsidRDefault="00F505D5" w:rsidP="00532C19">
      <w:pPr>
        <w:spacing w:after="0" w:line="360" w:lineRule="auto"/>
        <w:contextualSpacing/>
        <w:rPr>
          <w:color w:val="auto"/>
        </w:rPr>
      </w:pPr>
    </w:p>
    <w:p w14:paraId="61B35A17" w14:textId="5019A1F4" w:rsidR="008B4835" w:rsidRPr="005426E2" w:rsidRDefault="008B4835" w:rsidP="00532C19">
      <w:pPr>
        <w:spacing w:after="0" w:line="360" w:lineRule="auto"/>
        <w:contextualSpacing/>
        <w:rPr>
          <w:color w:val="auto"/>
        </w:rPr>
      </w:pPr>
    </w:p>
    <w:p w14:paraId="0266E995" w14:textId="411BA7BC" w:rsidR="004A10C3" w:rsidRPr="005426E2" w:rsidRDefault="004A10C3" w:rsidP="00532C19">
      <w:pPr>
        <w:spacing w:after="0" w:line="360" w:lineRule="auto"/>
        <w:contextualSpacing/>
        <w:rPr>
          <w:color w:val="auto"/>
        </w:rPr>
      </w:pPr>
    </w:p>
    <w:p w14:paraId="5CFEB063" w14:textId="31C1B5AF" w:rsidR="004A10C3" w:rsidRPr="005426E2" w:rsidRDefault="004A10C3" w:rsidP="00532C19">
      <w:pPr>
        <w:spacing w:after="0" w:line="360" w:lineRule="auto"/>
        <w:contextualSpacing/>
        <w:rPr>
          <w:color w:val="auto"/>
        </w:rPr>
      </w:pPr>
    </w:p>
    <w:p w14:paraId="6F63CDBE" w14:textId="62D8E3B0" w:rsidR="004A10C3" w:rsidRPr="005426E2" w:rsidRDefault="004A10C3" w:rsidP="00532C19">
      <w:pPr>
        <w:spacing w:after="0" w:line="360" w:lineRule="auto"/>
        <w:contextualSpacing/>
        <w:rPr>
          <w:color w:val="auto"/>
        </w:rPr>
      </w:pPr>
    </w:p>
    <w:p w14:paraId="35A3C5E8" w14:textId="66EC2F7E" w:rsidR="004A10C3" w:rsidRPr="005426E2" w:rsidRDefault="004A10C3" w:rsidP="00532C19">
      <w:pPr>
        <w:spacing w:after="0" w:line="360" w:lineRule="auto"/>
        <w:contextualSpacing/>
        <w:rPr>
          <w:color w:val="auto"/>
        </w:rPr>
      </w:pPr>
    </w:p>
    <w:p w14:paraId="0DE6E94A" w14:textId="6E9080AA" w:rsidR="004A10C3" w:rsidRPr="005426E2" w:rsidRDefault="004A10C3" w:rsidP="00532C19">
      <w:pPr>
        <w:spacing w:after="0" w:line="360" w:lineRule="auto"/>
        <w:contextualSpacing/>
        <w:rPr>
          <w:color w:val="auto"/>
        </w:rPr>
      </w:pPr>
    </w:p>
    <w:p w14:paraId="38A4F038" w14:textId="2AA074EE" w:rsidR="004A10C3" w:rsidRPr="005426E2" w:rsidRDefault="004A10C3" w:rsidP="00532C19">
      <w:pPr>
        <w:spacing w:after="0" w:line="360" w:lineRule="auto"/>
        <w:contextualSpacing/>
        <w:rPr>
          <w:color w:val="auto"/>
        </w:rPr>
      </w:pPr>
    </w:p>
    <w:p w14:paraId="68B2871B" w14:textId="23F5FCF0" w:rsidR="004A10C3" w:rsidRPr="005426E2" w:rsidRDefault="004A10C3" w:rsidP="00532C19">
      <w:pPr>
        <w:spacing w:after="0" w:line="360" w:lineRule="auto"/>
        <w:contextualSpacing/>
        <w:rPr>
          <w:color w:val="auto"/>
        </w:rPr>
      </w:pPr>
    </w:p>
    <w:p w14:paraId="2EF54CC5" w14:textId="138EE348" w:rsidR="004A10C3" w:rsidRPr="005426E2" w:rsidRDefault="004A10C3" w:rsidP="00532C19">
      <w:pPr>
        <w:spacing w:after="0" w:line="360" w:lineRule="auto"/>
        <w:contextualSpacing/>
        <w:rPr>
          <w:color w:val="auto"/>
        </w:rPr>
      </w:pPr>
    </w:p>
    <w:p w14:paraId="6032EB41" w14:textId="1C780823" w:rsidR="004A10C3" w:rsidRPr="005426E2" w:rsidRDefault="004A10C3" w:rsidP="00532C19">
      <w:pPr>
        <w:spacing w:after="0" w:line="360" w:lineRule="auto"/>
        <w:contextualSpacing/>
        <w:rPr>
          <w:color w:val="auto"/>
        </w:rPr>
      </w:pPr>
    </w:p>
    <w:sectPr w:rsidR="004A10C3" w:rsidRPr="005426E2" w:rsidSect="009D6125">
      <w:headerReference w:type="even" r:id="rId9"/>
      <w:headerReference w:type="default" r:id="rId10"/>
      <w:footerReference w:type="even" r:id="rId11"/>
      <w:footerReference w:type="default" r:id="rId12"/>
      <w:headerReference w:type="first" r:id="rId13"/>
      <w:footerReference w:type="first" r:id="rId14"/>
      <w:pgSz w:w="12240" w:h="15840"/>
      <w:pgMar w:top="1418" w:right="1608" w:bottom="1560" w:left="1701"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D1DB3" w14:textId="77777777" w:rsidR="00CC39FA" w:rsidRDefault="00CC39FA" w:rsidP="00F505D5">
      <w:pPr>
        <w:spacing w:after="0" w:line="240" w:lineRule="auto"/>
      </w:pPr>
      <w:r>
        <w:separator/>
      </w:r>
    </w:p>
  </w:endnote>
  <w:endnote w:type="continuationSeparator" w:id="0">
    <w:p w14:paraId="78DE31E7" w14:textId="77777777" w:rsidR="00CC39FA" w:rsidRDefault="00CC39FA" w:rsidP="00F50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3399054"/>
      <w:docPartObj>
        <w:docPartGallery w:val="Page Numbers (Bottom of Page)"/>
        <w:docPartUnique/>
      </w:docPartObj>
    </w:sdtPr>
    <w:sdtContent>
      <w:sdt>
        <w:sdtPr>
          <w:id w:val="1261569716"/>
          <w:docPartObj>
            <w:docPartGallery w:val="Page Numbers (Top of Page)"/>
            <w:docPartUnique/>
          </w:docPartObj>
        </w:sdtPr>
        <w:sdtContent>
          <w:p w14:paraId="5851F8BA" w14:textId="77777777" w:rsidR="00781692" w:rsidRDefault="0078169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66CF7">
              <w:rPr>
                <w:b/>
                <w:bCs/>
                <w:noProof/>
              </w:rPr>
              <w:t>25</w:t>
            </w:r>
            <w:r>
              <w:rPr>
                <w:b/>
                <w:bCs/>
                <w:sz w:val="24"/>
                <w:szCs w:val="24"/>
              </w:rPr>
              <w:fldChar w:fldCharType="end"/>
            </w:r>
          </w:p>
        </w:sdtContent>
      </w:sdt>
    </w:sdtContent>
  </w:sdt>
  <w:p w14:paraId="5BBFD5E7" w14:textId="77777777" w:rsidR="00781692" w:rsidRDefault="007816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9454459"/>
      <w:docPartObj>
        <w:docPartGallery w:val="Page Numbers (Bottom of Page)"/>
        <w:docPartUnique/>
      </w:docPartObj>
    </w:sdtPr>
    <w:sdtContent>
      <w:sdt>
        <w:sdtPr>
          <w:id w:val="1805889955"/>
          <w:docPartObj>
            <w:docPartGallery w:val="Page Numbers (Top of Page)"/>
            <w:docPartUnique/>
          </w:docPartObj>
        </w:sdtPr>
        <w:sdtContent>
          <w:p w14:paraId="1FE24EC2" w14:textId="77777777" w:rsidR="00781692" w:rsidRDefault="0078169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66CF7">
              <w:rPr>
                <w:b/>
                <w:bCs/>
                <w:noProof/>
              </w:rPr>
              <w:t>20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66CF7">
              <w:rPr>
                <w:b/>
                <w:bCs/>
                <w:noProof/>
              </w:rPr>
              <w:t>25</w:t>
            </w:r>
            <w:r>
              <w:rPr>
                <w:b/>
                <w:bCs/>
                <w:sz w:val="24"/>
                <w:szCs w:val="24"/>
              </w:rPr>
              <w:fldChar w:fldCharType="end"/>
            </w:r>
          </w:p>
        </w:sdtContent>
      </w:sdt>
    </w:sdtContent>
  </w:sdt>
  <w:p w14:paraId="47F426D1" w14:textId="77777777" w:rsidR="00781692" w:rsidRDefault="0078169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0841749"/>
      <w:docPartObj>
        <w:docPartGallery w:val="Page Numbers (Bottom of Page)"/>
        <w:docPartUnique/>
      </w:docPartObj>
    </w:sdtPr>
    <w:sdtContent>
      <w:sdt>
        <w:sdtPr>
          <w:id w:val="2049646426"/>
          <w:docPartObj>
            <w:docPartGallery w:val="Page Numbers (Top of Page)"/>
            <w:docPartUnique/>
          </w:docPartObj>
        </w:sdtPr>
        <w:sdtContent>
          <w:p w14:paraId="7F5315F4" w14:textId="77777777" w:rsidR="00781692" w:rsidRDefault="0078169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66CF7">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66CF7">
              <w:rPr>
                <w:b/>
                <w:bCs/>
                <w:noProof/>
              </w:rPr>
              <w:t>25</w:t>
            </w:r>
            <w:r>
              <w:rPr>
                <w:b/>
                <w:bCs/>
                <w:sz w:val="24"/>
                <w:szCs w:val="24"/>
              </w:rPr>
              <w:fldChar w:fldCharType="end"/>
            </w:r>
          </w:p>
        </w:sdtContent>
      </w:sdt>
    </w:sdtContent>
  </w:sdt>
  <w:p w14:paraId="317E36CA" w14:textId="77777777" w:rsidR="00781692" w:rsidRDefault="007816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6E280" w14:textId="77777777" w:rsidR="00CC39FA" w:rsidRDefault="00CC39FA" w:rsidP="00F505D5">
      <w:pPr>
        <w:spacing w:after="0" w:line="240" w:lineRule="auto"/>
      </w:pPr>
      <w:r>
        <w:separator/>
      </w:r>
    </w:p>
  </w:footnote>
  <w:footnote w:type="continuationSeparator" w:id="0">
    <w:p w14:paraId="7CEA4C17" w14:textId="77777777" w:rsidR="00CC39FA" w:rsidRDefault="00CC39FA" w:rsidP="00F50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781692" w:rsidRPr="00E152D8" w14:paraId="4BF64706" w14:textId="77777777" w:rsidTr="00FE5ABE">
      <w:trPr>
        <w:trHeight w:val="132"/>
      </w:trPr>
      <w:tc>
        <w:tcPr>
          <w:tcW w:w="2691" w:type="dxa"/>
        </w:tcPr>
        <w:p w14:paraId="35045B20" w14:textId="77777777" w:rsidR="00781692" w:rsidRPr="00E152D8" w:rsidRDefault="00781692" w:rsidP="00FE5ABE">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0328B6B7" w14:textId="77777777" w:rsidR="00781692" w:rsidRPr="00EE1572" w:rsidRDefault="00781692" w:rsidP="00FE5ABE">
          <w:pPr>
            <w:tabs>
              <w:tab w:val="right" w:pos="8838"/>
            </w:tabs>
            <w:ind w:left="-28" w:right="-32"/>
            <w:rPr>
              <w:rFonts w:eastAsia="Calibri" w:cs="Tahoma"/>
            </w:rPr>
          </w:pPr>
          <w:r w:rsidRPr="00EE1572">
            <w:rPr>
              <w:rFonts w:eastAsia="Calibri" w:cs="Tahoma"/>
            </w:rPr>
            <w:t>03846/INFOEM/IP/RR/2020</w:t>
          </w:r>
        </w:p>
      </w:tc>
    </w:tr>
    <w:tr w:rsidR="00781692" w:rsidRPr="00E152D8" w14:paraId="51D73A37" w14:textId="77777777" w:rsidTr="00FE5ABE">
      <w:trPr>
        <w:trHeight w:val="261"/>
      </w:trPr>
      <w:tc>
        <w:tcPr>
          <w:tcW w:w="2691" w:type="dxa"/>
        </w:tcPr>
        <w:p w14:paraId="420F8208" w14:textId="77777777" w:rsidR="00781692" w:rsidRPr="00E152D8" w:rsidRDefault="00781692" w:rsidP="00FE5ABE">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67FC3702" w14:textId="77777777" w:rsidR="00781692" w:rsidRPr="00EE1572" w:rsidRDefault="00781692" w:rsidP="00FE5ABE">
          <w:pPr>
            <w:tabs>
              <w:tab w:val="right" w:pos="8838"/>
            </w:tabs>
            <w:ind w:right="-32"/>
            <w:rPr>
              <w:rFonts w:eastAsia="Calibri" w:cs="Tahoma"/>
              <w:lang w:val="es-MX"/>
            </w:rPr>
          </w:pPr>
          <w:r>
            <w:rPr>
              <w:rFonts w:eastAsia="Calibri" w:cs="Tahoma"/>
              <w:lang w:val="es-MX"/>
            </w:rPr>
            <w:t>Ayuntamiento de Valle de Chalco Solidaridad</w:t>
          </w:r>
        </w:p>
      </w:tc>
    </w:tr>
    <w:tr w:rsidR="00781692" w:rsidRPr="00E152D8" w14:paraId="35303E25" w14:textId="77777777" w:rsidTr="00FE5ABE">
      <w:trPr>
        <w:trHeight w:val="261"/>
      </w:trPr>
      <w:tc>
        <w:tcPr>
          <w:tcW w:w="2691" w:type="dxa"/>
        </w:tcPr>
        <w:p w14:paraId="48E13ECD" w14:textId="77777777" w:rsidR="00781692" w:rsidRPr="00E152D8" w:rsidRDefault="00781692" w:rsidP="00FE5ABE">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04330AC1" w14:textId="77777777" w:rsidR="00781692" w:rsidRPr="00E152D8" w:rsidRDefault="00781692" w:rsidP="00FE5ABE">
          <w:pPr>
            <w:tabs>
              <w:tab w:val="right" w:pos="8838"/>
            </w:tabs>
            <w:ind w:right="-32"/>
            <w:rPr>
              <w:rFonts w:eastAsia="Calibri" w:cs="Tahoma"/>
              <w:b/>
              <w:lang w:val="es-MX"/>
            </w:rPr>
          </w:pPr>
          <w:r w:rsidRPr="00E152D8">
            <w:rPr>
              <w:rFonts w:eastAsia="Calibri" w:cs="Tahoma"/>
              <w:lang w:val="es-MX"/>
            </w:rPr>
            <w:t>Luis Gustavo Parra Noriega</w:t>
          </w:r>
        </w:p>
      </w:tc>
    </w:tr>
  </w:tbl>
  <w:p w14:paraId="16CCD57B" w14:textId="77777777" w:rsidR="00781692" w:rsidRDefault="00000000">
    <w:pPr>
      <w:pStyle w:val="Encabezado"/>
    </w:pPr>
    <w:r>
      <w:rPr>
        <w:noProof/>
      </w:rPr>
      <w:pict w14:anchorId="0C34D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1025" type="#_x0000_t75" style="position:absolute;left:0;text-align:left;margin-left:0;margin-top:0;width:663.5pt;height:12in;z-index:-251659776;mso-wrap-edited:f;mso-position-horizontal:center;mso-position-horizontal-relative:margin;mso-position-vertical:center;mso-position-vertical-relative:margin" o:allowincell="f">
          <v:imagedata r:id="rId1" o:title="MARCA DE AGUA - HOJA RESOLU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E837F" w14:textId="77777777" w:rsidR="00781692" w:rsidRDefault="00781692"/>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544"/>
    </w:tblGrid>
    <w:tr w:rsidR="00781692" w:rsidRPr="00E152D8" w14:paraId="74758C19" w14:textId="77777777" w:rsidTr="00BD17D9">
      <w:trPr>
        <w:trHeight w:val="138"/>
      </w:trPr>
      <w:tc>
        <w:tcPr>
          <w:tcW w:w="2552" w:type="dxa"/>
          <w:vAlign w:val="center"/>
        </w:tcPr>
        <w:p w14:paraId="1F1B1239" w14:textId="77777777" w:rsidR="00781692" w:rsidRPr="00E152D8" w:rsidRDefault="00781692" w:rsidP="00FE5ABE">
          <w:pPr>
            <w:tabs>
              <w:tab w:val="right" w:pos="8838"/>
            </w:tabs>
            <w:ind w:right="-105"/>
            <w:jc w:val="left"/>
            <w:rPr>
              <w:rFonts w:eastAsia="Calibri" w:cs="Tahoma"/>
              <w:b/>
              <w:lang w:val="es-MX"/>
            </w:rPr>
          </w:pPr>
          <w:r w:rsidRPr="00E152D8">
            <w:rPr>
              <w:rFonts w:eastAsia="Calibri" w:cs="Tahoma"/>
              <w:b/>
              <w:lang w:val="es-MX"/>
            </w:rPr>
            <w:t>Recurso de Revisión:</w:t>
          </w:r>
        </w:p>
      </w:tc>
      <w:tc>
        <w:tcPr>
          <w:tcW w:w="3544" w:type="dxa"/>
        </w:tcPr>
        <w:p w14:paraId="6C96E900" w14:textId="07A2DF5A" w:rsidR="00781692" w:rsidRPr="00051642" w:rsidRDefault="00781692" w:rsidP="00FE5ABE">
          <w:pPr>
            <w:tabs>
              <w:tab w:val="right" w:pos="8838"/>
            </w:tabs>
            <w:ind w:right="-32"/>
            <w:rPr>
              <w:rFonts w:eastAsia="Calibri" w:cs="Tahoma"/>
            </w:rPr>
          </w:pPr>
          <w:r>
            <w:rPr>
              <w:rFonts w:eastAsia="Calibri" w:cs="Tahoma"/>
              <w:lang w:val="es-MX"/>
            </w:rPr>
            <w:t>07156/INFOEM/IP/RR/2024</w:t>
          </w:r>
        </w:p>
      </w:tc>
    </w:tr>
    <w:tr w:rsidR="00781692" w:rsidRPr="00E152D8" w14:paraId="4E8C018F" w14:textId="77777777" w:rsidTr="00BD17D9">
      <w:trPr>
        <w:trHeight w:val="273"/>
      </w:trPr>
      <w:tc>
        <w:tcPr>
          <w:tcW w:w="2552" w:type="dxa"/>
        </w:tcPr>
        <w:p w14:paraId="5C8C98E3" w14:textId="77777777" w:rsidR="00781692" w:rsidRPr="00E152D8" w:rsidRDefault="00781692" w:rsidP="00FE5ABE">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544" w:type="dxa"/>
        </w:tcPr>
        <w:p w14:paraId="18D21568" w14:textId="40D642C2" w:rsidR="00781692" w:rsidRPr="00051642" w:rsidRDefault="00781692" w:rsidP="00FE5ABE">
          <w:pPr>
            <w:tabs>
              <w:tab w:val="right" w:pos="8838"/>
            </w:tabs>
            <w:ind w:left="-28" w:right="-32"/>
            <w:rPr>
              <w:rFonts w:eastAsia="Calibri" w:cs="Tahoma"/>
              <w:lang w:val="es-MX"/>
            </w:rPr>
          </w:pPr>
          <w:r>
            <w:rPr>
              <w:color w:val="000000"/>
            </w:rPr>
            <w:t>Ayuntamiento de Almoloya del Río</w:t>
          </w:r>
        </w:p>
      </w:tc>
    </w:tr>
    <w:tr w:rsidR="00781692" w:rsidRPr="00E152D8" w14:paraId="5C07CDF3" w14:textId="77777777" w:rsidTr="00BD17D9">
      <w:trPr>
        <w:trHeight w:val="273"/>
      </w:trPr>
      <w:tc>
        <w:tcPr>
          <w:tcW w:w="2552" w:type="dxa"/>
        </w:tcPr>
        <w:p w14:paraId="6C24AF6D" w14:textId="77777777" w:rsidR="00781692" w:rsidRPr="00E152D8" w:rsidRDefault="00781692" w:rsidP="00FE5ABE">
          <w:pPr>
            <w:tabs>
              <w:tab w:val="right" w:pos="8838"/>
            </w:tabs>
            <w:ind w:right="-105"/>
            <w:rPr>
              <w:rFonts w:eastAsia="Calibri" w:cs="Tahoma"/>
              <w:b/>
              <w:lang w:val="es-MX"/>
            </w:rPr>
          </w:pPr>
          <w:r w:rsidRPr="00E152D8">
            <w:rPr>
              <w:rFonts w:eastAsia="Calibri" w:cs="Tahoma"/>
              <w:b/>
              <w:lang w:val="es-MX"/>
            </w:rPr>
            <w:t>Comisionado Ponente:</w:t>
          </w:r>
        </w:p>
      </w:tc>
      <w:tc>
        <w:tcPr>
          <w:tcW w:w="3544" w:type="dxa"/>
        </w:tcPr>
        <w:p w14:paraId="566AD8B0" w14:textId="77777777" w:rsidR="00781692" w:rsidRPr="00E152D8" w:rsidRDefault="00781692" w:rsidP="00FE5ABE">
          <w:pPr>
            <w:tabs>
              <w:tab w:val="right" w:pos="8838"/>
            </w:tabs>
            <w:ind w:left="-28" w:right="-32"/>
            <w:rPr>
              <w:rFonts w:eastAsia="Calibri" w:cs="Tahoma"/>
              <w:b/>
              <w:lang w:val="es-MX"/>
            </w:rPr>
          </w:pPr>
          <w:r w:rsidRPr="00E152D8">
            <w:rPr>
              <w:rFonts w:eastAsia="Calibri" w:cs="Tahoma"/>
              <w:lang w:val="es-MX"/>
            </w:rPr>
            <w:t>Luis Gustavo Parra Noriega</w:t>
          </w:r>
        </w:p>
      </w:tc>
    </w:tr>
  </w:tbl>
  <w:p w14:paraId="3274C057" w14:textId="77777777" w:rsidR="00781692" w:rsidRDefault="00000000" w:rsidP="00FE5ABE">
    <w:pPr>
      <w:pStyle w:val="Encabezado"/>
    </w:pPr>
    <w:r>
      <w:rPr>
        <w:noProof/>
      </w:rPr>
      <w:pict w14:anchorId="622CB6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1026" type="#_x0000_t75" style="position:absolute;left:0;text-align:left;margin-left:-84.6pt;margin-top:-122.95pt;width:663.5pt;height:12in;z-index:-251658752;mso-wrap-edited:f;mso-position-horizontal-relative:margin;mso-position-vertical-relative:margin" o:allowincell="f">
          <v:imagedata r:id="rId1" o:title="MARCA DE AGUA - HOJA RESOLUCI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6804"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4252"/>
    </w:tblGrid>
    <w:tr w:rsidR="00781692" w:rsidRPr="00E152D8" w14:paraId="2F7E0926" w14:textId="77777777" w:rsidTr="00591F8C">
      <w:trPr>
        <w:trHeight w:val="132"/>
      </w:trPr>
      <w:tc>
        <w:tcPr>
          <w:tcW w:w="2552" w:type="dxa"/>
        </w:tcPr>
        <w:p w14:paraId="220F9D9A" w14:textId="77777777" w:rsidR="00781692" w:rsidRPr="00E152D8" w:rsidRDefault="00781692" w:rsidP="00FE5ABE">
          <w:pPr>
            <w:tabs>
              <w:tab w:val="right" w:pos="8838"/>
            </w:tabs>
            <w:ind w:right="-105"/>
            <w:rPr>
              <w:rFonts w:eastAsia="Calibri" w:cs="Tahoma"/>
              <w:b/>
              <w:lang w:val="es-MX"/>
            </w:rPr>
          </w:pPr>
          <w:r>
            <w:rPr>
              <w:rFonts w:eastAsia="Calibri" w:cs="Tahoma"/>
              <w:b/>
              <w:lang w:val="es-MX"/>
            </w:rPr>
            <w:t>R</w:t>
          </w:r>
          <w:r w:rsidRPr="00E152D8">
            <w:rPr>
              <w:rFonts w:eastAsia="Calibri" w:cs="Tahoma"/>
              <w:b/>
              <w:lang w:val="es-MX"/>
            </w:rPr>
            <w:t>ecurso de Revisión:</w:t>
          </w:r>
        </w:p>
      </w:tc>
      <w:tc>
        <w:tcPr>
          <w:tcW w:w="4252" w:type="dxa"/>
        </w:tcPr>
        <w:p w14:paraId="4C1DD4EB" w14:textId="24E69697" w:rsidR="00781692" w:rsidRPr="00051642" w:rsidRDefault="00781692" w:rsidP="00FE5ABE">
          <w:pPr>
            <w:tabs>
              <w:tab w:val="right" w:pos="8838"/>
            </w:tabs>
            <w:ind w:left="-111" w:right="-32"/>
            <w:rPr>
              <w:rFonts w:eastAsia="Calibri" w:cs="Tahoma"/>
            </w:rPr>
          </w:pPr>
          <w:r>
            <w:rPr>
              <w:rFonts w:eastAsia="Calibri" w:cs="Tahoma"/>
              <w:lang w:val="es-MX"/>
            </w:rPr>
            <w:t>07156/INFOEM/IP/RR/2024</w:t>
          </w:r>
        </w:p>
      </w:tc>
    </w:tr>
    <w:tr w:rsidR="00781692" w:rsidRPr="00E152D8" w14:paraId="34B96503" w14:textId="77777777" w:rsidTr="00591F8C">
      <w:trPr>
        <w:trHeight w:val="132"/>
      </w:trPr>
      <w:tc>
        <w:tcPr>
          <w:tcW w:w="2552" w:type="dxa"/>
        </w:tcPr>
        <w:p w14:paraId="1131BF1D" w14:textId="77777777" w:rsidR="00781692" w:rsidRPr="00E152D8" w:rsidRDefault="00781692" w:rsidP="00FE5ABE">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4252" w:type="dxa"/>
        </w:tcPr>
        <w:p w14:paraId="3C7D79E0" w14:textId="72FF3C20" w:rsidR="00781692" w:rsidRPr="00E152D8" w:rsidRDefault="00804A2E" w:rsidP="00FE5ABE">
          <w:pPr>
            <w:tabs>
              <w:tab w:val="right" w:pos="8838"/>
            </w:tabs>
            <w:ind w:left="-111" w:right="-109"/>
            <w:rPr>
              <w:rFonts w:eastAsia="Calibri" w:cs="Tahoma"/>
              <w:lang w:val="es-MX"/>
            </w:rPr>
          </w:pPr>
          <w:r w:rsidRPr="00804A2E">
            <w:rPr>
              <w:rFonts w:eastAsia="Calibri" w:cs="Tahoma"/>
              <w:highlight w:val="black"/>
              <w:lang w:val="es-MX"/>
            </w:rPr>
            <w:t>XXXXXXXXXXX</w:t>
          </w:r>
        </w:p>
      </w:tc>
    </w:tr>
    <w:tr w:rsidR="00781692" w:rsidRPr="00E152D8" w14:paraId="656021A6" w14:textId="77777777" w:rsidTr="00591F8C">
      <w:trPr>
        <w:trHeight w:val="261"/>
      </w:trPr>
      <w:tc>
        <w:tcPr>
          <w:tcW w:w="2552" w:type="dxa"/>
        </w:tcPr>
        <w:p w14:paraId="4764E760" w14:textId="77777777" w:rsidR="00781692" w:rsidRPr="00E152D8" w:rsidRDefault="00781692" w:rsidP="00FE5ABE">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252" w:type="dxa"/>
        </w:tcPr>
        <w:p w14:paraId="050D2C10" w14:textId="17A7F0AD" w:rsidR="00781692" w:rsidRPr="00463532" w:rsidRDefault="00781692" w:rsidP="00FE5ABE">
          <w:pPr>
            <w:tabs>
              <w:tab w:val="right" w:pos="8838"/>
            </w:tabs>
            <w:ind w:left="-111" w:right="-32"/>
            <w:rPr>
              <w:rFonts w:eastAsia="Calibri" w:cs="Tahoma"/>
              <w:lang w:val="es-MX"/>
            </w:rPr>
          </w:pPr>
          <w:r>
            <w:rPr>
              <w:color w:val="000000"/>
            </w:rPr>
            <w:t>Ayuntamiento de Almoloya del Río</w:t>
          </w:r>
        </w:p>
      </w:tc>
    </w:tr>
    <w:tr w:rsidR="00781692" w:rsidRPr="00E152D8" w14:paraId="05DD2781" w14:textId="77777777" w:rsidTr="00591F8C">
      <w:trPr>
        <w:trHeight w:val="261"/>
      </w:trPr>
      <w:tc>
        <w:tcPr>
          <w:tcW w:w="2552" w:type="dxa"/>
        </w:tcPr>
        <w:p w14:paraId="33F7D438" w14:textId="77777777" w:rsidR="00781692" w:rsidRPr="00E152D8" w:rsidRDefault="00781692" w:rsidP="00FE5ABE">
          <w:pPr>
            <w:tabs>
              <w:tab w:val="right" w:pos="8838"/>
            </w:tabs>
            <w:ind w:right="-105"/>
            <w:rPr>
              <w:rFonts w:eastAsia="Calibri" w:cs="Tahoma"/>
              <w:b/>
              <w:lang w:val="es-MX"/>
            </w:rPr>
          </w:pPr>
          <w:r w:rsidRPr="00E152D8">
            <w:rPr>
              <w:rFonts w:eastAsia="Calibri" w:cs="Tahoma"/>
              <w:b/>
              <w:lang w:val="es-MX"/>
            </w:rPr>
            <w:t>Comisionado Ponente:</w:t>
          </w:r>
        </w:p>
      </w:tc>
      <w:tc>
        <w:tcPr>
          <w:tcW w:w="4252" w:type="dxa"/>
        </w:tcPr>
        <w:p w14:paraId="459525EF" w14:textId="77777777" w:rsidR="00781692" w:rsidRPr="00E152D8" w:rsidRDefault="00781692" w:rsidP="00FE5ABE">
          <w:pPr>
            <w:tabs>
              <w:tab w:val="right" w:pos="8838"/>
            </w:tabs>
            <w:ind w:left="-111" w:right="-32"/>
            <w:rPr>
              <w:rFonts w:eastAsia="Calibri" w:cs="Tahoma"/>
              <w:b/>
              <w:lang w:val="es-MX"/>
            </w:rPr>
          </w:pPr>
          <w:r w:rsidRPr="00E152D8">
            <w:rPr>
              <w:rFonts w:eastAsia="Calibri" w:cs="Tahoma"/>
              <w:lang w:val="es-MX"/>
            </w:rPr>
            <w:t>Luis Gustavo Parra Noriega</w:t>
          </w:r>
        </w:p>
      </w:tc>
    </w:tr>
  </w:tbl>
  <w:p w14:paraId="10414600" w14:textId="77777777" w:rsidR="00781692" w:rsidRDefault="00000000" w:rsidP="00FE5ABE">
    <w:pPr>
      <w:pStyle w:val="Encabezado"/>
      <w:tabs>
        <w:tab w:val="left" w:pos="5812"/>
      </w:tabs>
    </w:pPr>
    <w:r>
      <w:rPr>
        <w:noProof/>
      </w:rPr>
      <w:pict w14:anchorId="686991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1027" type="#_x0000_t75" style="position:absolute;left:0;text-align:left;margin-left:-84.3pt;margin-top:-120.95pt;width:663.5pt;height:12in;z-index:-251657728;mso-wrap-edited:f;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0F08"/>
    <w:multiLevelType w:val="hybridMultilevel"/>
    <w:tmpl w:val="AA445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F64D25"/>
    <w:multiLevelType w:val="multilevel"/>
    <w:tmpl w:val="ABE4F524"/>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0D312A"/>
    <w:multiLevelType w:val="hybridMultilevel"/>
    <w:tmpl w:val="87C4DA9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7B60315"/>
    <w:multiLevelType w:val="hybridMultilevel"/>
    <w:tmpl w:val="DEDE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D55AB"/>
    <w:multiLevelType w:val="hybridMultilevel"/>
    <w:tmpl w:val="A094FE8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066C8D"/>
    <w:multiLevelType w:val="hybridMultilevel"/>
    <w:tmpl w:val="5446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F0BFE"/>
    <w:multiLevelType w:val="hybridMultilevel"/>
    <w:tmpl w:val="A992FB26"/>
    <w:lvl w:ilvl="0" w:tplc="AA4216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0AF2464"/>
    <w:multiLevelType w:val="hybridMultilevel"/>
    <w:tmpl w:val="BE64A7B2"/>
    <w:lvl w:ilvl="0" w:tplc="DE32A1B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7A67EF"/>
    <w:multiLevelType w:val="hybridMultilevel"/>
    <w:tmpl w:val="04187D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C4C0DFC"/>
    <w:multiLevelType w:val="hybridMultilevel"/>
    <w:tmpl w:val="3B3E3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D710367"/>
    <w:multiLevelType w:val="hybridMultilevel"/>
    <w:tmpl w:val="4D1CC1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2D0CBB"/>
    <w:multiLevelType w:val="hybridMultilevel"/>
    <w:tmpl w:val="1C7E7F2C"/>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34E85F19"/>
    <w:multiLevelType w:val="hybridMultilevel"/>
    <w:tmpl w:val="FA1EF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854C49"/>
    <w:multiLevelType w:val="hybridMultilevel"/>
    <w:tmpl w:val="8CDC71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0D76"/>
    <w:multiLevelType w:val="hybridMultilevel"/>
    <w:tmpl w:val="9F644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D3523"/>
    <w:multiLevelType w:val="hybridMultilevel"/>
    <w:tmpl w:val="6C8C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7C2679"/>
    <w:multiLevelType w:val="hybridMultilevel"/>
    <w:tmpl w:val="C8C48654"/>
    <w:lvl w:ilvl="0" w:tplc="6F6ABC3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15:restartNumberingAfterBreak="0">
    <w:nsid w:val="4C005937"/>
    <w:multiLevelType w:val="hybridMultilevel"/>
    <w:tmpl w:val="9D22BE8E"/>
    <w:lvl w:ilvl="0" w:tplc="080A0001">
      <w:start w:val="1"/>
      <w:numFmt w:val="bullet"/>
      <w:lvlText w:val=""/>
      <w:lvlJc w:val="left"/>
      <w:pPr>
        <w:ind w:left="2871" w:hanging="360"/>
      </w:pPr>
      <w:rPr>
        <w:rFonts w:ascii="Symbol" w:hAnsi="Symbol" w:hint="default"/>
      </w:rPr>
    </w:lvl>
    <w:lvl w:ilvl="1" w:tplc="080A0003" w:tentative="1">
      <w:start w:val="1"/>
      <w:numFmt w:val="bullet"/>
      <w:lvlText w:val="o"/>
      <w:lvlJc w:val="left"/>
      <w:pPr>
        <w:ind w:left="3591" w:hanging="360"/>
      </w:pPr>
      <w:rPr>
        <w:rFonts w:ascii="Courier New" w:hAnsi="Courier New" w:cs="Courier New" w:hint="default"/>
      </w:rPr>
    </w:lvl>
    <w:lvl w:ilvl="2" w:tplc="080A0005" w:tentative="1">
      <w:start w:val="1"/>
      <w:numFmt w:val="bullet"/>
      <w:lvlText w:val=""/>
      <w:lvlJc w:val="left"/>
      <w:pPr>
        <w:ind w:left="4311" w:hanging="360"/>
      </w:pPr>
      <w:rPr>
        <w:rFonts w:ascii="Wingdings" w:hAnsi="Wingdings" w:hint="default"/>
      </w:rPr>
    </w:lvl>
    <w:lvl w:ilvl="3" w:tplc="080A0001" w:tentative="1">
      <w:start w:val="1"/>
      <w:numFmt w:val="bullet"/>
      <w:lvlText w:val=""/>
      <w:lvlJc w:val="left"/>
      <w:pPr>
        <w:ind w:left="5031" w:hanging="360"/>
      </w:pPr>
      <w:rPr>
        <w:rFonts w:ascii="Symbol" w:hAnsi="Symbol" w:hint="default"/>
      </w:rPr>
    </w:lvl>
    <w:lvl w:ilvl="4" w:tplc="080A0003" w:tentative="1">
      <w:start w:val="1"/>
      <w:numFmt w:val="bullet"/>
      <w:lvlText w:val="o"/>
      <w:lvlJc w:val="left"/>
      <w:pPr>
        <w:ind w:left="5751" w:hanging="360"/>
      </w:pPr>
      <w:rPr>
        <w:rFonts w:ascii="Courier New" w:hAnsi="Courier New" w:cs="Courier New" w:hint="default"/>
      </w:rPr>
    </w:lvl>
    <w:lvl w:ilvl="5" w:tplc="080A0005" w:tentative="1">
      <w:start w:val="1"/>
      <w:numFmt w:val="bullet"/>
      <w:lvlText w:val=""/>
      <w:lvlJc w:val="left"/>
      <w:pPr>
        <w:ind w:left="6471" w:hanging="360"/>
      </w:pPr>
      <w:rPr>
        <w:rFonts w:ascii="Wingdings" w:hAnsi="Wingdings" w:hint="default"/>
      </w:rPr>
    </w:lvl>
    <w:lvl w:ilvl="6" w:tplc="080A0001" w:tentative="1">
      <w:start w:val="1"/>
      <w:numFmt w:val="bullet"/>
      <w:lvlText w:val=""/>
      <w:lvlJc w:val="left"/>
      <w:pPr>
        <w:ind w:left="7191" w:hanging="360"/>
      </w:pPr>
      <w:rPr>
        <w:rFonts w:ascii="Symbol" w:hAnsi="Symbol" w:hint="default"/>
      </w:rPr>
    </w:lvl>
    <w:lvl w:ilvl="7" w:tplc="080A0003" w:tentative="1">
      <w:start w:val="1"/>
      <w:numFmt w:val="bullet"/>
      <w:lvlText w:val="o"/>
      <w:lvlJc w:val="left"/>
      <w:pPr>
        <w:ind w:left="7911" w:hanging="360"/>
      </w:pPr>
      <w:rPr>
        <w:rFonts w:ascii="Courier New" w:hAnsi="Courier New" w:cs="Courier New" w:hint="default"/>
      </w:rPr>
    </w:lvl>
    <w:lvl w:ilvl="8" w:tplc="080A0005" w:tentative="1">
      <w:start w:val="1"/>
      <w:numFmt w:val="bullet"/>
      <w:lvlText w:val=""/>
      <w:lvlJc w:val="left"/>
      <w:pPr>
        <w:ind w:left="8631" w:hanging="360"/>
      </w:pPr>
      <w:rPr>
        <w:rFonts w:ascii="Wingdings" w:hAnsi="Wingdings" w:hint="default"/>
      </w:rPr>
    </w:lvl>
  </w:abstractNum>
  <w:abstractNum w:abstractNumId="20" w15:restartNumberingAfterBreak="0">
    <w:nsid w:val="51D76DB7"/>
    <w:multiLevelType w:val="hybridMultilevel"/>
    <w:tmpl w:val="E606FE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4C130FE"/>
    <w:multiLevelType w:val="hybridMultilevel"/>
    <w:tmpl w:val="12CA4730"/>
    <w:lvl w:ilvl="0" w:tplc="98B868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A150BB"/>
    <w:multiLevelType w:val="hybridMultilevel"/>
    <w:tmpl w:val="D6228A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15:restartNumberingAfterBreak="0">
    <w:nsid w:val="74982F1C"/>
    <w:multiLevelType w:val="hybridMultilevel"/>
    <w:tmpl w:val="EC144290"/>
    <w:lvl w:ilvl="0" w:tplc="0A0E19A2">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75422B96"/>
    <w:multiLevelType w:val="hybridMultilevel"/>
    <w:tmpl w:val="B164EB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2046905067">
    <w:abstractNumId w:val="10"/>
  </w:num>
  <w:num w:numId="2" w16cid:durableId="642468239">
    <w:abstractNumId w:val="25"/>
  </w:num>
  <w:num w:numId="3" w16cid:durableId="6846684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54840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5518034">
    <w:abstractNumId w:val="23"/>
  </w:num>
  <w:num w:numId="6" w16cid:durableId="1837264736">
    <w:abstractNumId w:val="4"/>
  </w:num>
  <w:num w:numId="7" w16cid:durableId="1500123688">
    <w:abstractNumId w:val="19"/>
  </w:num>
  <w:num w:numId="8" w16cid:durableId="477377461">
    <w:abstractNumId w:val="0"/>
  </w:num>
  <w:num w:numId="9" w16cid:durableId="2059040204">
    <w:abstractNumId w:val="9"/>
  </w:num>
  <w:num w:numId="10" w16cid:durableId="1298411310">
    <w:abstractNumId w:val="22"/>
  </w:num>
  <w:num w:numId="11" w16cid:durableId="394594064">
    <w:abstractNumId w:val="15"/>
  </w:num>
  <w:num w:numId="12" w16cid:durableId="2118912031">
    <w:abstractNumId w:val="12"/>
  </w:num>
  <w:num w:numId="13" w16cid:durableId="1212227722">
    <w:abstractNumId w:val="17"/>
  </w:num>
  <w:num w:numId="14" w16cid:durableId="19776803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0779332">
    <w:abstractNumId w:val="16"/>
  </w:num>
  <w:num w:numId="16" w16cid:durableId="1600677141">
    <w:abstractNumId w:val="21"/>
  </w:num>
  <w:num w:numId="17" w16cid:durableId="384259549">
    <w:abstractNumId w:val="26"/>
  </w:num>
  <w:num w:numId="18" w16cid:durableId="2051371013">
    <w:abstractNumId w:val="3"/>
  </w:num>
  <w:num w:numId="19" w16cid:durableId="2992649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48545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93467">
    <w:abstractNumId w:val="7"/>
  </w:num>
  <w:num w:numId="22" w16cid:durableId="1057707236">
    <w:abstractNumId w:val="2"/>
  </w:num>
  <w:num w:numId="23" w16cid:durableId="1185753674">
    <w:abstractNumId w:val="27"/>
  </w:num>
  <w:num w:numId="24" w16cid:durableId="1443652268">
    <w:abstractNumId w:val="14"/>
  </w:num>
  <w:num w:numId="25" w16cid:durableId="640368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5286763">
    <w:abstractNumId w:val="5"/>
  </w:num>
  <w:num w:numId="27" w16cid:durableId="1490100037">
    <w:abstractNumId w:val="6"/>
  </w:num>
  <w:num w:numId="28" w16cid:durableId="1404839312">
    <w:abstractNumId w:val="13"/>
  </w:num>
  <w:num w:numId="29" w16cid:durableId="202132298">
    <w:abstractNumId w:val="11"/>
  </w:num>
  <w:num w:numId="30" w16cid:durableId="11544947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D5"/>
    <w:rsid w:val="000041B5"/>
    <w:rsid w:val="000117EF"/>
    <w:rsid w:val="0002183B"/>
    <w:rsid w:val="00022AE7"/>
    <w:rsid w:val="00026103"/>
    <w:rsid w:val="00030874"/>
    <w:rsid w:val="00031DFF"/>
    <w:rsid w:val="00047E71"/>
    <w:rsid w:val="00062DA8"/>
    <w:rsid w:val="00064219"/>
    <w:rsid w:val="00065D42"/>
    <w:rsid w:val="00066CF7"/>
    <w:rsid w:val="000705FD"/>
    <w:rsid w:val="00090187"/>
    <w:rsid w:val="00093FD0"/>
    <w:rsid w:val="00095302"/>
    <w:rsid w:val="000A0E7E"/>
    <w:rsid w:val="000A4599"/>
    <w:rsid w:val="000A75A1"/>
    <w:rsid w:val="000B3A0A"/>
    <w:rsid w:val="000B4608"/>
    <w:rsid w:val="000C6AAB"/>
    <w:rsid w:val="0013454A"/>
    <w:rsid w:val="0014022E"/>
    <w:rsid w:val="00140B80"/>
    <w:rsid w:val="001476BF"/>
    <w:rsid w:val="00151ECD"/>
    <w:rsid w:val="0015219A"/>
    <w:rsid w:val="00156063"/>
    <w:rsid w:val="0015641C"/>
    <w:rsid w:val="00164EAA"/>
    <w:rsid w:val="00170F4B"/>
    <w:rsid w:val="001742B3"/>
    <w:rsid w:val="001746FB"/>
    <w:rsid w:val="001935BB"/>
    <w:rsid w:val="001A093D"/>
    <w:rsid w:val="001A18CD"/>
    <w:rsid w:val="001C05C5"/>
    <w:rsid w:val="001C61A1"/>
    <w:rsid w:val="001C6F61"/>
    <w:rsid w:val="001D0DA3"/>
    <w:rsid w:val="001D2164"/>
    <w:rsid w:val="001D29D4"/>
    <w:rsid w:val="001D2BD5"/>
    <w:rsid w:val="001D508F"/>
    <w:rsid w:val="001E0AA7"/>
    <w:rsid w:val="001E2325"/>
    <w:rsid w:val="001E3283"/>
    <w:rsid w:val="001F5F7D"/>
    <w:rsid w:val="00200F86"/>
    <w:rsid w:val="0021724E"/>
    <w:rsid w:val="002252F0"/>
    <w:rsid w:val="00241022"/>
    <w:rsid w:val="00241E08"/>
    <w:rsid w:val="00243CE1"/>
    <w:rsid w:val="00244A45"/>
    <w:rsid w:val="00245250"/>
    <w:rsid w:val="00246260"/>
    <w:rsid w:val="00252E15"/>
    <w:rsid w:val="002566F4"/>
    <w:rsid w:val="002576F6"/>
    <w:rsid w:val="002628B5"/>
    <w:rsid w:val="00263048"/>
    <w:rsid w:val="0027067E"/>
    <w:rsid w:val="0028139F"/>
    <w:rsid w:val="002904DA"/>
    <w:rsid w:val="002A7502"/>
    <w:rsid w:val="002B197F"/>
    <w:rsid w:val="002B2879"/>
    <w:rsid w:val="002B364F"/>
    <w:rsid w:val="002B540B"/>
    <w:rsid w:val="002C516B"/>
    <w:rsid w:val="002D555D"/>
    <w:rsid w:val="002E1258"/>
    <w:rsid w:val="002E61D5"/>
    <w:rsid w:val="002F21AF"/>
    <w:rsid w:val="003004FB"/>
    <w:rsid w:val="0030052C"/>
    <w:rsid w:val="003050C7"/>
    <w:rsid w:val="00311D8F"/>
    <w:rsid w:val="00313D21"/>
    <w:rsid w:val="003144C8"/>
    <w:rsid w:val="00315CF9"/>
    <w:rsid w:val="00322020"/>
    <w:rsid w:val="00322720"/>
    <w:rsid w:val="00325704"/>
    <w:rsid w:val="00342C63"/>
    <w:rsid w:val="00344EAB"/>
    <w:rsid w:val="00352190"/>
    <w:rsid w:val="003528A8"/>
    <w:rsid w:val="00357AEA"/>
    <w:rsid w:val="00366E25"/>
    <w:rsid w:val="003840E9"/>
    <w:rsid w:val="00394D3D"/>
    <w:rsid w:val="003A3053"/>
    <w:rsid w:val="003B23D9"/>
    <w:rsid w:val="003B3511"/>
    <w:rsid w:val="003D2D28"/>
    <w:rsid w:val="003E0839"/>
    <w:rsid w:val="003F4677"/>
    <w:rsid w:val="00401911"/>
    <w:rsid w:val="00420014"/>
    <w:rsid w:val="0042016E"/>
    <w:rsid w:val="0043202F"/>
    <w:rsid w:val="00432992"/>
    <w:rsid w:val="00443B1B"/>
    <w:rsid w:val="00446D36"/>
    <w:rsid w:val="0045000E"/>
    <w:rsid w:val="00466FD5"/>
    <w:rsid w:val="0047397F"/>
    <w:rsid w:val="00473ACE"/>
    <w:rsid w:val="00475A22"/>
    <w:rsid w:val="0048603F"/>
    <w:rsid w:val="00487C3A"/>
    <w:rsid w:val="00493197"/>
    <w:rsid w:val="004A10C3"/>
    <w:rsid w:val="004A1EC9"/>
    <w:rsid w:val="004A5B4A"/>
    <w:rsid w:val="004A6424"/>
    <w:rsid w:val="004B1720"/>
    <w:rsid w:val="004B303C"/>
    <w:rsid w:val="004C1C99"/>
    <w:rsid w:val="004C4491"/>
    <w:rsid w:val="004C4733"/>
    <w:rsid w:val="004C69A0"/>
    <w:rsid w:val="004D14B7"/>
    <w:rsid w:val="004D3646"/>
    <w:rsid w:val="004F6A0B"/>
    <w:rsid w:val="0050414B"/>
    <w:rsid w:val="00507F98"/>
    <w:rsid w:val="00511C0A"/>
    <w:rsid w:val="005164E0"/>
    <w:rsid w:val="00517FD9"/>
    <w:rsid w:val="00532C19"/>
    <w:rsid w:val="00536EF3"/>
    <w:rsid w:val="005426E2"/>
    <w:rsid w:val="00543B1C"/>
    <w:rsid w:val="00544F32"/>
    <w:rsid w:val="00553C47"/>
    <w:rsid w:val="00554119"/>
    <w:rsid w:val="00560A00"/>
    <w:rsid w:val="005616B3"/>
    <w:rsid w:val="005669BB"/>
    <w:rsid w:val="00581FD5"/>
    <w:rsid w:val="00584645"/>
    <w:rsid w:val="00586D9A"/>
    <w:rsid w:val="00587727"/>
    <w:rsid w:val="0059016D"/>
    <w:rsid w:val="00591F8C"/>
    <w:rsid w:val="00593234"/>
    <w:rsid w:val="005A7387"/>
    <w:rsid w:val="005D2678"/>
    <w:rsid w:val="005D59B5"/>
    <w:rsid w:val="005D6027"/>
    <w:rsid w:val="005D75C8"/>
    <w:rsid w:val="005F0C58"/>
    <w:rsid w:val="005F21D6"/>
    <w:rsid w:val="005F2C5E"/>
    <w:rsid w:val="005F31DB"/>
    <w:rsid w:val="00605D8D"/>
    <w:rsid w:val="00605FE6"/>
    <w:rsid w:val="0060611D"/>
    <w:rsid w:val="006101F2"/>
    <w:rsid w:val="00611385"/>
    <w:rsid w:val="0061718D"/>
    <w:rsid w:val="00620917"/>
    <w:rsid w:val="00636BEC"/>
    <w:rsid w:val="0064365C"/>
    <w:rsid w:val="00647AAC"/>
    <w:rsid w:val="0065622C"/>
    <w:rsid w:val="0066349C"/>
    <w:rsid w:val="00666493"/>
    <w:rsid w:val="00666876"/>
    <w:rsid w:val="00667332"/>
    <w:rsid w:val="00667C3B"/>
    <w:rsid w:val="00674D03"/>
    <w:rsid w:val="0068499A"/>
    <w:rsid w:val="00685895"/>
    <w:rsid w:val="00686DC4"/>
    <w:rsid w:val="006900F8"/>
    <w:rsid w:val="006912D7"/>
    <w:rsid w:val="006953C3"/>
    <w:rsid w:val="006A2C1C"/>
    <w:rsid w:val="006B42F7"/>
    <w:rsid w:val="006C2CA4"/>
    <w:rsid w:val="006C320C"/>
    <w:rsid w:val="006C3B79"/>
    <w:rsid w:val="006D3012"/>
    <w:rsid w:val="006D4098"/>
    <w:rsid w:val="006E325D"/>
    <w:rsid w:val="006F21F7"/>
    <w:rsid w:val="006F7127"/>
    <w:rsid w:val="007003A4"/>
    <w:rsid w:val="00702E47"/>
    <w:rsid w:val="007116D8"/>
    <w:rsid w:val="007440FC"/>
    <w:rsid w:val="00747075"/>
    <w:rsid w:val="00750190"/>
    <w:rsid w:val="00771BB3"/>
    <w:rsid w:val="00777392"/>
    <w:rsid w:val="00781692"/>
    <w:rsid w:val="00783B11"/>
    <w:rsid w:val="0079312F"/>
    <w:rsid w:val="007A005A"/>
    <w:rsid w:val="007A2059"/>
    <w:rsid w:val="007B66AD"/>
    <w:rsid w:val="007C252F"/>
    <w:rsid w:val="007C4278"/>
    <w:rsid w:val="007D7FA0"/>
    <w:rsid w:val="007F4747"/>
    <w:rsid w:val="008006E7"/>
    <w:rsid w:val="00804A2E"/>
    <w:rsid w:val="00806861"/>
    <w:rsid w:val="0081328A"/>
    <w:rsid w:val="008171F9"/>
    <w:rsid w:val="00826909"/>
    <w:rsid w:val="00831756"/>
    <w:rsid w:val="00832DE0"/>
    <w:rsid w:val="00850615"/>
    <w:rsid w:val="00853056"/>
    <w:rsid w:val="0086125E"/>
    <w:rsid w:val="008745E4"/>
    <w:rsid w:val="00877658"/>
    <w:rsid w:val="00881E16"/>
    <w:rsid w:val="008828DD"/>
    <w:rsid w:val="008A1B17"/>
    <w:rsid w:val="008A2DF1"/>
    <w:rsid w:val="008B4835"/>
    <w:rsid w:val="008D159F"/>
    <w:rsid w:val="008D3208"/>
    <w:rsid w:val="008D351C"/>
    <w:rsid w:val="008D7DBF"/>
    <w:rsid w:val="008E4843"/>
    <w:rsid w:val="00902C12"/>
    <w:rsid w:val="00920D04"/>
    <w:rsid w:val="00923BB8"/>
    <w:rsid w:val="00953EC9"/>
    <w:rsid w:val="00953F76"/>
    <w:rsid w:val="00963ACA"/>
    <w:rsid w:val="00964295"/>
    <w:rsid w:val="00964384"/>
    <w:rsid w:val="00972110"/>
    <w:rsid w:val="00972B62"/>
    <w:rsid w:val="00973C11"/>
    <w:rsid w:val="00975213"/>
    <w:rsid w:val="00984260"/>
    <w:rsid w:val="00991581"/>
    <w:rsid w:val="009928BA"/>
    <w:rsid w:val="0099414F"/>
    <w:rsid w:val="0099678E"/>
    <w:rsid w:val="009B065A"/>
    <w:rsid w:val="009C6CE8"/>
    <w:rsid w:val="009D6125"/>
    <w:rsid w:val="009E4931"/>
    <w:rsid w:val="009E6D2A"/>
    <w:rsid w:val="009F044A"/>
    <w:rsid w:val="00A010B3"/>
    <w:rsid w:val="00A05B93"/>
    <w:rsid w:val="00A06881"/>
    <w:rsid w:val="00A26255"/>
    <w:rsid w:val="00A33AB9"/>
    <w:rsid w:val="00A40551"/>
    <w:rsid w:val="00A4232A"/>
    <w:rsid w:val="00A46464"/>
    <w:rsid w:val="00A66F19"/>
    <w:rsid w:val="00A70F68"/>
    <w:rsid w:val="00A8130F"/>
    <w:rsid w:val="00A84756"/>
    <w:rsid w:val="00A92492"/>
    <w:rsid w:val="00AA4A95"/>
    <w:rsid w:val="00AB7A87"/>
    <w:rsid w:val="00AC5150"/>
    <w:rsid w:val="00AE0E68"/>
    <w:rsid w:val="00AF2B3E"/>
    <w:rsid w:val="00AF40F5"/>
    <w:rsid w:val="00B11A47"/>
    <w:rsid w:val="00B11DDD"/>
    <w:rsid w:val="00B13D7D"/>
    <w:rsid w:val="00B20513"/>
    <w:rsid w:val="00B23193"/>
    <w:rsid w:val="00B23368"/>
    <w:rsid w:val="00B5075E"/>
    <w:rsid w:val="00B53457"/>
    <w:rsid w:val="00B558BB"/>
    <w:rsid w:val="00B64C37"/>
    <w:rsid w:val="00B75D4A"/>
    <w:rsid w:val="00B76274"/>
    <w:rsid w:val="00B77426"/>
    <w:rsid w:val="00B9621A"/>
    <w:rsid w:val="00BA280C"/>
    <w:rsid w:val="00BA5113"/>
    <w:rsid w:val="00BA72E8"/>
    <w:rsid w:val="00BB740A"/>
    <w:rsid w:val="00BB7B62"/>
    <w:rsid w:val="00BC20C6"/>
    <w:rsid w:val="00BC696F"/>
    <w:rsid w:val="00BD17D9"/>
    <w:rsid w:val="00BD2C64"/>
    <w:rsid w:val="00BD2E11"/>
    <w:rsid w:val="00BD3BAA"/>
    <w:rsid w:val="00BD3FFA"/>
    <w:rsid w:val="00BE631C"/>
    <w:rsid w:val="00BF0CE3"/>
    <w:rsid w:val="00BF182F"/>
    <w:rsid w:val="00BF2358"/>
    <w:rsid w:val="00C01749"/>
    <w:rsid w:val="00C5406B"/>
    <w:rsid w:val="00C55053"/>
    <w:rsid w:val="00C63DD7"/>
    <w:rsid w:val="00C67359"/>
    <w:rsid w:val="00C7033F"/>
    <w:rsid w:val="00C742B4"/>
    <w:rsid w:val="00C83225"/>
    <w:rsid w:val="00C90A76"/>
    <w:rsid w:val="00C960D2"/>
    <w:rsid w:val="00CB6E11"/>
    <w:rsid w:val="00CC39FA"/>
    <w:rsid w:val="00CE080C"/>
    <w:rsid w:val="00CE7452"/>
    <w:rsid w:val="00CF4430"/>
    <w:rsid w:val="00CF54A8"/>
    <w:rsid w:val="00CF5541"/>
    <w:rsid w:val="00D0212B"/>
    <w:rsid w:val="00D06E12"/>
    <w:rsid w:val="00D2533B"/>
    <w:rsid w:val="00D344B2"/>
    <w:rsid w:val="00D4088F"/>
    <w:rsid w:val="00D43F73"/>
    <w:rsid w:val="00D44C56"/>
    <w:rsid w:val="00D471CC"/>
    <w:rsid w:val="00D52173"/>
    <w:rsid w:val="00D6194B"/>
    <w:rsid w:val="00D6379E"/>
    <w:rsid w:val="00D66177"/>
    <w:rsid w:val="00D74155"/>
    <w:rsid w:val="00D74FBF"/>
    <w:rsid w:val="00D90A03"/>
    <w:rsid w:val="00D94895"/>
    <w:rsid w:val="00D94C95"/>
    <w:rsid w:val="00DA0F06"/>
    <w:rsid w:val="00DC1989"/>
    <w:rsid w:val="00DD098B"/>
    <w:rsid w:val="00DD41C9"/>
    <w:rsid w:val="00DE0763"/>
    <w:rsid w:val="00DE44EA"/>
    <w:rsid w:val="00DE655A"/>
    <w:rsid w:val="00E00F35"/>
    <w:rsid w:val="00E1659A"/>
    <w:rsid w:val="00E2240A"/>
    <w:rsid w:val="00E255B7"/>
    <w:rsid w:val="00E41B52"/>
    <w:rsid w:val="00E42634"/>
    <w:rsid w:val="00E442CA"/>
    <w:rsid w:val="00E75697"/>
    <w:rsid w:val="00E8646B"/>
    <w:rsid w:val="00E95E25"/>
    <w:rsid w:val="00EA1706"/>
    <w:rsid w:val="00EA7036"/>
    <w:rsid w:val="00EB5493"/>
    <w:rsid w:val="00ED3C38"/>
    <w:rsid w:val="00F101C6"/>
    <w:rsid w:val="00F20451"/>
    <w:rsid w:val="00F22F78"/>
    <w:rsid w:val="00F258C1"/>
    <w:rsid w:val="00F26138"/>
    <w:rsid w:val="00F34BB2"/>
    <w:rsid w:val="00F34F58"/>
    <w:rsid w:val="00F402EB"/>
    <w:rsid w:val="00F41342"/>
    <w:rsid w:val="00F505D5"/>
    <w:rsid w:val="00F5522A"/>
    <w:rsid w:val="00F55550"/>
    <w:rsid w:val="00F64655"/>
    <w:rsid w:val="00FA36E1"/>
    <w:rsid w:val="00FB5CD4"/>
    <w:rsid w:val="00FC2D4D"/>
    <w:rsid w:val="00FC3AA5"/>
    <w:rsid w:val="00FC63E0"/>
    <w:rsid w:val="00FD37B1"/>
    <w:rsid w:val="00FD75E8"/>
    <w:rsid w:val="00FE5ABE"/>
    <w:rsid w:val="00FE67DB"/>
    <w:rsid w:val="00FF15F4"/>
    <w:rsid w:val="00FF3C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EC06D"/>
  <w15:chartTrackingRefBased/>
  <w15:docId w15:val="{2D205AC9-F07F-4AA7-B4F1-E0D6C6AF9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5D5"/>
    <w:pPr>
      <w:jc w:val="both"/>
    </w:pPr>
    <w:rPr>
      <w:rFonts w:ascii="Palatino Linotype" w:hAnsi="Palatino Linotype"/>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05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05D5"/>
    <w:rPr>
      <w:rFonts w:ascii="Palatino Linotype" w:hAnsi="Palatino Linotype"/>
      <w:color w:val="000000" w:themeColor="text1"/>
    </w:rPr>
  </w:style>
  <w:style w:type="paragraph" w:styleId="Piedepgina">
    <w:name w:val="footer"/>
    <w:basedOn w:val="Normal"/>
    <w:link w:val="PiedepginaCar"/>
    <w:uiPriority w:val="99"/>
    <w:unhideWhenUsed/>
    <w:rsid w:val="00F505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05D5"/>
    <w:rPr>
      <w:rFonts w:ascii="Palatino Linotype" w:hAnsi="Palatino Linotype"/>
      <w:color w:val="000000" w:themeColor="text1"/>
    </w:rPr>
  </w:style>
  <w:style w:type="table" w:styleId="Tablaconcuadrcula">
    <w:name w:val="Table Grid"/>
    <w:basedOn w:val="Tablanormal"/>
    <w:uiPriority w:val="39"/>
    <w:qFormat/>
    <w:rsid w:val="00F505D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505D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F505D5"/>
    <w:rPr>
      <w:rFonts w:ascii="Palatino Linotype" w:hAnsi="Palatino Linotype"/>
      <w:color w:val="000000" w:themeColor="text1"/>
    </w:rPr>
  </w:style>
  <w:style w:type="character" w:customStyle="1" w:styleId="normaltextrun">
    <w:name w:val="normaltextrun"/>
    <w:basedOn w:val="Fuentedeprrafopredeter"/>
    <w:rsid w:val="00F505D5"/>
  </w:style>
  <w:style w:type="paragraph" w:customStyle="1" w:styleId="paragraph">
    <w:name w:val="paragraph"/>
    <w:basedOn w:val="Normal"/>
    <w:rsid w:val="00F505D5"/>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F505D5"/>
  </w:style>
  <w:style w:type="character" w:styleId="Hipervnculo">
    <w:name w:val="Hyperlink"/>
    <w:basedOn w:val="Fuentedeprrafopredeter"/>
    <w:uiPriority w:val="99"/>
    <w:unhideWhenUsed/>
    <w:rsid w:val="00507F98"/>
    <w:rPr>
      <w:color w:val="0563C1" w:themeColor="hyperlink"/>
      <w:u w:val="single"/>
    </w:rPr>
  </w:style>
  <w:style w:type="character" w:customStyle="1" w:styleId="Mencinsinresolver1">
    <w:name w:val="Mención sin resolver1"/>
    <w:basedOn w:val="Fuentedeprrafopredeter"/>
    <w:uiPriority w:val="99"/>
    <w:semiHidden/>
    <w:unhideWhenUsed/>
    <w:rsid w:val="00507F98"/>
    <w:rPr>
      <w:color w:val="605E5C"/>
      <w:shd w:val="clear" w:color="auto" w:fill="E1DFDD"/>
    </w:rPr>
  </w:style>
  <w:style w:type="paragraph" w:styleId="NormalWeb">
    <w:name w:val="Normal (Web)"/>
    <w:basedOn w:val="Normal"/>
    <w:uiPriority w:val="99"/>
    <w:unhideWhenUsed/>
    <w:rsid w:val="00D2533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10142">
      <w:bodyDiv w:val="1"/>
      <w:marLeft w:val="0"/>
      <w:marRight w:val="0"/>
      <w:marTop w:val="0"/>
      <w:marBottom w:val="0"/>
      <w:divBdr>
        <w:top w:val="none" w:sz="0" w:space="0" w:color="auto"/>
        <w:left w:val="none" w:sz="0" w:space="0" w:color="auto"/>
        <w:bottom w:val="none" w:sz="0" w:space="0" w:color="auto"/>
        <w:right w:val="none" w:sz="0" w:space="0" w:color="auto"/>
      </w:divBdr>
    </w:div>
    <w:div w:id="81530791">
      <w:bodyDiv w:val="1"/>
      <w:marLeft w:val="0"/>
      <w:marRight w:val="0"/>
      <w:marTop w:val="0"/>
      <w:marBottom w:val="0"/>
      <w:divBdr>
        <w:top w:val="none" w:sz="0" w:space="0" w:color="auto"/>
        <w:left w:val="none" w:sz="0" w:space="0" w:color="auto"/>
        <w:bottom w:val="none" w:sz="0" w:space="0" w:color="auto"/>
        <w:right w:val="none" w:sz="0" w:space="0" w:color="auto"/>
      </w:divBdr>
    </w:div>
    <w:div w:id="141429162">
      <w:bodyDiv w:val="1"/>
      <w:marLeft w:val="0"/>
      <w:marRight w:val="0"/>
      <w:marTop w:val="0"/>
      <w:marBottom w:val="0"/>
      <w:divBdr>
        <w:top w:val="none" w:sz="0" w:space="0" w:color="auto"/>
        <w:left w:val="none" w:sz="0" w:space="0" w:color="auto"/>
        <w:bottom w:val="none" w:sz="0" w:space="0" w:color="auto"/>
        <w:right w:val="none" w:sz="0" w:space="0" w:color="auto"/>
      </w:divBdr>
    </w:div>
    <w:div w:id="176695363">
      <w:bodyDiv w:val="1"/>
      <w:marLeft w:val="0"/>
      <w:marRight w:val="0"/>
      <w:marTop w:val="0"/>
      <w:marBottom w:val="0"/>
      <w:divBdr>
        <w:top w:val="none" w:sz="0" w:space="0" w:color="auto"/>
        <w:left w:val="none" w:sz="0" w:space="0" w:color="auto"/>
        <w:bottom w:val="none" w:sz="0" w:space="0" w:color="auto"/>
        <w:right w:val="none" w:sz="0" w:space="0" w:color="auto"/>
      </w:divBdr>
    </w:div>
    <w:div w:id="252515918">
      <w:bodyDiv w:val="1"/>
      <w:marLeft w:val="0"/>
      <w:marRight w:val="0"/>
      <w:marTop w:val="0"/>
      <w:marBottom w:val="0"/>
      <w:divBdr>
        <w:top w:val="none" w:sz="0" w:space="0" w:color="auto"/>
        <w:left w:val="none" w:sz="0" w:space="0" w:color="auto"/>
        <w:bottom w:val="none" w:sz="0" w:space="0" w:color="auto"/>
        <w:right w:val="none" w:sz="0" w:space="0" w:color="auto"/>
      </w:divBdr>
    </w:div>
    <w:div w:id="342050330">
      <w:bodyDiv w:val="1"/>
      <w:marLeft w:val="0"/>
      <w:marRight w:val="0"/>
      <w:marTop w:val="0"/>
      <w:marBottom w:val="0"/>
      <w:divBdr>
        <w:top w:val="none" w:sz="0" w:space="0" w:color="auto"/>
        <w:left w:val="none" w:sz="0" w:space="0" w:color="auto"/>
        <w:bottom w:val="none" w:sz="0" w:space="0" w:color="auto"/>
        <w:right w:val="none" w:sz="0" w:space="0" w:color="auto"/>
      </w:divBdr>
    </w:div>
    <w:div w:id="360133634">
      <w:bodyDiv w:val="1"/>
      <w:marLeft w:val="0"/>
      <w:marRight w:val="0"/>
      <w:marTop w:val="0"/>
      <w:marBottom w:val="0"/>
      <w:divBdr>
        <w:top w:val="none" w:sz="0" w:space="0" w:color="auto"/>
        <w:left w:val="none" w:sz="0" w:space="0" w:color="auto"/>
        <w:bottom w:val="none" w:sz="0" w:space="0" w:color="auto"/>
        <w:right w:val="none" w:sz="0" w:space="0" w:color="auto"/>
      </w:divBdr>
    </w:div>
    <w:div w:id="367491830">
      <w:bodyDiv w:val="1"/>
      <w:marLeft w:val="0"/>
      <w:marRight w:val="0"/>
      <w:marTop w:val="0"/>
      <w:marBottom w:val="0"/>
      <w:divBdr>
        <w:top w:val="none" w:sz="0" w:space="0" w:color="auto"/>
        <w:left w:val="none" w:sz="0" w:space="0" w:color="auto"/>
        <w:bottom w:val="none" w:sz="0" w:space="0" w:color="auto"/>
        <w:right w:val="none" w:sz="0" w:space="0" w:color="auto"/>
      </w:divBdr>
    </w:div>
    <w:div w:id="438648282">
      <w:bodyDiv w:val="1"/>
      <w:marLeft w:val="0"/>
      <w:marRight w:val="0"/>
      <w:marTop w:val="0"/>
      <w:marBottom w:val="0"/>
      <w:divBdr>
        <w:top w:val="none" w:sz="0" w:space="0" w:color="auto"/>
        <w:left w:val="none" w:sz="0" w:space="0" w:color="auto"/>
        <w:bottom w:val="none" w:sz="0" w:space="0" w:color="auto"/>
        <w:right w:val="none" w:sz="0" w:space="0" w:color="auto"/>
      </w:divBdr>
    </w:div>
    <w:div w:id="687367227">
      <w:bodyDiv w:val="1"/>
      <w:marLeft w:val="0"/>
      <w:marRight w:val="0"/>
      <w:marTop w:val="0"/>
      <w:marBottom w:val="0"/>
      <w:divBdr>
        <w:top w:val="none" w:sz="0" w:space="0" w:color="auto"/>
        <w:left w:val="none" w:sz="0" w:space="0" w:color="auto"/>
        <w:bottom w:val="none" w:sz="0" w:space="0" w:color="auto"/>
        <w:right w:val="none" w:sz="0" w:space="0" w:color="auto"/>
      </w:divBdr>
    </w:div>
    <w:div w:id="691995701">
      <w:bodyDiv w:val="1"/>
      <w:marLeft w:val="0"/>
      <w:marRight w:val="0"/>
      <w:marTop w:val="0"/>
      <w:marBottom w:val="0"/>
      <w:divBdr>
        <w:top w:val="none" w:sz="0" w:space="0" w:color="auto"/>
        <w:left w:val="none" w:sz="0" w:space="0" w:color="auto"/>
        <w:bottom w:val="none" w:sz="0" w:space="0" w:color="auto"/>
        <w:right w:val="none" w:sz="0" w:space="0" w:color="auto"/>
      </w:divBdr>
    </w:div>
    <w:div w:id="700055628">
      <w:bodyDiv w:val="1"/>
      <w:marLeft w:val="0"/>
      <w:marRight w:val="0"/>
      <w:marTop w:val="0"/>
      <w:marBottom w:val="0"/>
      <w:divBdr>
        <w:top w:val="none" w:sz="0" w:space="0" w:color="auto"/>
        <w:left w:val="none" w:sz="0" w:space="0" w:color="auto"/>
        <w:bottom w:val="none" w:sz="0" w:space="0" w:color="auto"/>
        <w:right w:val="none" w:sz="0" w:space="0" w:color="auto"/>
      </w:divBdr>
    </w:div>
    <w:div w:id="751780284">
      <w:bodyDiv w:val="1"/>
      <w:marLeft w:val="0"/>
      <w:marRight w:val="0"/>
      <w:marTop w:val="0"/>
      <w:marBottom w:val="0"/>
      <w:divBdr>
        <w:top w:val="none" w:sz="0" w:space="0" w:color="auto"/>
        <w:left w:val="none" w:sz="0" w:space="0" w:color="auto"/>
        <w:bottom w:val="none" w:sz="0" w:space="0" w:color="auto"/>
        <w:right w:val="none" w:sz="0" w:space="0" w:color="auto"/>
      </w:divBdr>
    </w:div>
    <w:div w:id="898398139">
      <w:bodyDiv w:val="1"/>
      <w:marLeft w:val="0"/>
      <w:marRight w:val="0"/>
      <w:marTop w:val="0"/>
      <w:marBottom w:val="0"/>
      <w:divBdr>
        <w:top w:val="none" w:sz="0" w:space="0" w:color="auto"/>
        <w:left w:val="none" w:sz="0" w:space="0" w:color="auto"/>
        <w:bottom w:val="none" w:sz="0" w:space="0" w:color="auto"/>
        <w:right w:val="none" w:sz="0" w:space="0" w:color="auto"/>
      </w:divBdr>
    </w:div>
    <w:div w:id="900019804">
      <w:bodyDiv w:val="1"/>
      <w:marLeft w:val="0"/>
      <w:marRight w:val="0"/>
      <w:marTop w:val="0"/>
      <w:marBottom w:val="0"/>
      <w:divBdr>
        <w:top w:val="none" w:sz="0" w:space="0" w:color="auto"/>
        <w:left w:val="none" w:sz="0" w:space="0" w:color="auto"/>
        <w:bottom w:val="none" w:sz="0" w:space="0" w:color="auto"/>
        <w:right w:val="none" w:sz="0" w:space="0" w:color="auto"/>
      </w:divBdr>
    </w:div>
    <w:div w:id="905070264">
      <w:bodyDiv w:val="1"/>
      <w:marLeft w:val="0"/>
      <w:marRight w:val="0"/>
      <w:marTop w:val="0"/>
      <w:marBottom w:val="0"/>
      <w:divBdr>
        <w:top w:val="none" w:sz="0" w:space="0" w:color="auto"/>
        <w:left w:val="none" w:sz="0" w:space="0" w:color="auto"/>
        <w:bottom w:val="none" w:sz="0" w:space="0" w:color="auto"/>
        <w:right w:val="none" w:sz="0" w:space="0" w:color="auto"/>
      </w:divBdr>
    </w:div>
    <w:div w:id="964502150">
      <w:bodyDiv w:val="1"/>
      <w:marLeft w:val="0"/>
      <w:marRight w:val="0"/>
      <w:marTop w:val="0"/>
      <w:marBottom w:val="0"/>
      <w:divBdr>
        <w:top w:val="none" w:sz="0" w:space="0" w:color="auto"/>
        <w:left w:val="none" w:sz="0" w:space="0" w:color="auto"/>
        <w:bottom w:val="none" w:sz="0" w:space="0" w:color="auto"/>
        <w:right w:val="none" w:sz="0" w:space="0" w:color="auto"/>
      </w:divBdr>
    </w:div>
    <w:div w:id="1093164157">
      <w:bodyDiv w:val="1"/>
      <w:marLeft w:val="0"/>
      <w:marRight w:val="0"/>
      <w:marTop w:val="0"/>
      <w:marBottom w:val="0"/>
      <w:divBdr>
        <w:top w:val="none" w:sz="0" w:space="0" w:color="auto"/>
        <w:left w:val="none" w:sz="0" w:space="0" w:color="auto"/>
        <w:bottom w:val="none" w:sz="0" w:space="0" w:color="auto"/>
        <w:right w:val="none" w:sz="0" w:space="0" w:color="auto"/>
      </w:divBdr>
    </w:div>
    <w:div w:id="1093357303">
      <w:bodyDiv w:val="1"/>
      <w:marLeft w:val="0"/>
      <w:marRight w:val="0"/>
      <w:marTop w:val="0"/>
      <w:marBottom w:val="0"/>
      <w:divBdr>
        <w:top w:val="none" w:sz="0" w:space="0" w:color="auto"/>
        <w:left w:val="none" w:sz="0" w:space="0" w:color="auto"/>
        <w:bottom w:val="none" w:sz="0" w:space="0" w:color="auto"/>
        <w:right w:val="none" w:sz="0" w:space="0" w:color="auto"/>
      </w:divBdr>
    </w:div>
    <w:div w:id="1110904110">
      <w:bodyDiv w:val="1"/>
      <w:marLeft w:val="0"/>
      <w:marRight w:val="0"/>
      <w:marTop w:val="0"/>
      <w:marBottom w:val="0"/>
      <w:divBdr>
        <w:top w:val="none" w:sz="0" w:space="0" w:color="auto"/>
        <w:left w:val="none" w:sz="0" w:space="0" w:color="auto"/>
        <w:bottom w:val="none" w:sz="0" w:space="0" w:color="auto"/>
        <w:right w:val="none" w:sz="0" w:space="0" w:color="auto"/>
      </w:divBdr>
    </w:div>
    <w:div w:id="1144855382">
      <w:bodyDiv w:val="1"/>
      <w:marLeft w:val="0"/>
      <w:marRight w:val="0"/>
      <w:marTop w:val="0"/>
      <w:marBottom w:val="0"/>
      <w:divBdr>
        <w:top w:val="none" w:sz="0" w:space="0" w:color="auto"/>
        <w:left w:val="none" w:sz="0" w:space="0" w:color="auto"/>
        <w:bottom w:val="none" w:sz="0" w:space="0" w:color="auto"/>
        <w:right w:val="none" w:sz="0" w:space="0" w:color="auto"/>
      </w:divBdr>
    </w:div>
    <w:div w:id="1687486698">
      <w:bodyDiv w:val="1"/>
      <w:marLeft w:val="0"/>
      <w:marRight w:val="0"/>
      <w:marTop w:val="0"/>
      <w:marBottom w:val="0"/>
      <w:divBdr>
        <w:top w:val="none" w:sz="0" w:space="0" w:color="auto"/>
        <w:left w:val="none" w:sz="0" w:space="0" w:color="auto"/>
        <w:bottom w:val="none" w:sz="0" w:space="0" w:color="auto"/>
        <w:right w:val="none" w:sz="0" w:space="0" w:color="auto"/>
      </w:divBdr>
    </w:div>
    <w:div w:id="1955746342">
      <w:bodyDiv w:val="1"/>
      <w:marLeft w:val="0"/>
      <w:marRight w:val="0"/>
      <w:marTop w:val="0"/>
      <w:marBottom w:val="0"/>
      <w:divBdr>
        <w:top w:val="none" w:sz="0" w:space="0" w:color="auto"/>
        <w:left w:val="none" w:sz="0" w:space="0" w:color="auto"/>
        <w:bottom w:val="none" w:sz="0" w:space="0" w:color="auto"/>
        <w:right w:val="none" w:sz="0" w:space="0" w:color="auto"/>
      </w:divBdr>
    </w:div>
    <w:div w:id="207326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E7525-3264-458F-AA66-BEAB488AC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5919</Words>
  <Characters>32556</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Celi Gs</cp:lastModifiedBy>
  <cp:revision>2</cp:revision>
  <cp:lastPrinted>2024-12-05T22:34:00Z</cp:lastPrinted>
  <dcterms:created xsi:type="dcterms:W3CDTF">2024-12-11T02:01:00Z</dcterms:created>
  <dcterms:modified xsi:type="dcterms:W3CDTF">2024-12-11T02:01:00Z</dcterms:modified>
</cp:coreProperties>
</file>