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CA19B"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185194">
        <w:rPr>
          <w:rFonts w:ascii="Palatino Linotype" w:eastAsia="Palatino Linotype" w:hAnsi="Palatino Linotype" w:cs="Palatino Linotype"/>
          <w:b/>
        </w:rPr>
        <w:t>nueve de mayo de dos mil veinticuatro</w:t>
      </w:r>
      <w:r w:rsidRPr="00185194">
        <w:rPr>
          <w:rFonts w:ascii="Palatino Linotype" w:eastAsia="Palatino Linotype" w:hAnsi="Palatino Linotype" w:cs="Palatino Linotype"/>
        </w:rPr>
        <w:t xml:space="preserve">. </w:t>
      </w:r>
    </w:p>
    <w:p w14:paraId="7E00A60D" w14:textId="290CC71E"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b/>
        </w:rPr>
        <w:t>Vistos</w:t>
      </w:r>
      <w:r w:rsidRPr="00185194">
        <w:rPr>
          <w:rFonts w:ascii="Palatino Linotype" w:eastAsia="Palatino Linotype" w:hAnsi="Palatino Linotype" w:cs="Palatino Linotype"/>
        </w:rPr>
        <w:t xml:space="preserve"> los expedientes formados con motivo de los recursos de revisión </w:t>
      </w:r>
      <w:r w:rsidRPr="00185194">
        <w:rPr>
          <w:rFonts w:ascii="Palatino Linotype" w:eastAsia="Palatino Linotype" w:hAnsi="Palatino Linotype" w:cs="Palatino Linotype"/>
          <w:b/>
        </w:rPr>
        <w:t xml:space="preserve">00849/INFOEM/IP/RR/2024 y 00852/INFOEM/IP/RR/2024  acumulados, </w:t>
      </w:r>
      <w:r w:rsidRPr="00185194">
        <w:rPr>
          <w:rFonts w:ascii="Palatino Linotype" w:eastAsia="Palatino Linotype" w:hAnsi="Palatino Linotype" w:cs="Palatino Linotype"/>
        </w:rPr>
        <w:t>interpuestos por</w:t>
      </w:r>
      <w:r w:rsidRPr="00185194">
        <w:rPr>
          <w:rFonts w:ascii="Palatino Linotype" w:eastAsia="Palatino Linotype" w:hAnsi="Palatino Linotype" w:cs="Palatino Linotype"/>
          <w:b/>
        </w:rPr>
        <w:t xml:space="preserve"> </w:t>
      </w:r>
      <w:r w:rsidR="000428E1">
        <w:rPr>
          <w:rFonts w:ascii="Palatino Linotype" w:eastAsia="Palatino Linotype" w:hAnsi="Palatino Linotype" w:cs="Palatino Linotype"/>
          <w:b/>
        </w:rPr>
        <w:t>XXXXXXXXX XX XXXXXX</w:t>
      </w:r>
      <w:r w:rsidRPr="00185194">
        <w:rPr>
          <w:rFonts w:ascii="Palatino Linotype" w:eastAsia="Palatino Linotype" w:hAnsi="Palatino Linotype" w:cs="Palatino Linotype"/>
          <w:b/>
        </w:rPr>
        <w:t xml:space="preserve">, </w:t>
      </w:r>
      <w:r w:rsidRPr="00185194">
        <w:rPr>
          <w:rFonts w:ascii="Palatino Linotype" w:eastAsia="Palatino Linotype" w:hAnsi="Palatino Linotype" w:cs="Palatino Linotype"/>
        </w:rPr>
        <w:t>quien en lo sucesivo</w:t>
      </w:r>
      <w:r w:rsidRPr="00185194">
        <w:rPr>
          <w:rFonts w:ascii="Palatino Linotype" w:eastAsia="Palatino Linotype" w:hAnsi="Palatino Linotype" w:cs="Palatino Linotype"/>
          <w:b/>
        </w:rPr>
        <w:t xml:space="preserve"> </w:t>
      </w:r>
      <w:r w:rsidRPr="00185194">
        <w:rPr>
          <w:rFonts w:ascii="Palatino Linotype" w:eastAsia="Palatino Linotype" w:hAnsi="Palatino Linotype" w:cs="Palatino Linotype"/>
        </w:rPr>
        <w:t xml:space="preserve">será identificado como </w:t>
      </w:r>
      <w:r w:rsidRPr="00185194">
        <w:rPr>
          <w:rFonts w:ascii="Palatino Linotype" w:eastAsia="Palatino Linotype" w:hAnsi="Palatino Linotype" w:cs="Palatino Linotype"/>
          <w:b/>
        </w:rPr>
        <w:t>la parte Recurrente,</w:t>
      </w:r>
      <w:r w:rsidRPr="00185194">
        <w:rPr>
          <w:rFonts w:ascii="Palatino Linotype" w:eastAsia="Palatino Linotype" w:hAnsi="Palatino Linotype" w:cs="Palatino Linotype"/>
        </w:rPr>
        <w:t xml:space="preserve"> en contra de las respuestas en las solicitudes de información con número de folio </w:t>
      </w:r>
      <w:r w:rsidRPr="00185194">
        <w:rPr>
          <w:rFonts w:ascii="Palatino Linotype" w:eastAsia="Palatino Linotype" w:hAnsi="Palatino Linotype" w:cs="Palatino Linotype"/>
          <w:b/>
        </w:rPr>
        <w:t xml:space="preserve">00099/TOLUCA/IP/2024 y 00100/TOLUCA/IP/2024, </w:t>
      </w:r>
      <w:r w:rsidRPr="00185194">
        <w:rPr>
          <w:rFonts w:ascii="Palatino Linotype" w:eastAsia="Palatino Linotype" w:hAnsi="Palatino Linotype" w:cs="Palatino Linotype"/>
        </w:rPr>
        <w:t>por parte</w:t>
      </w:r>
      <w:r w:rsidRPr="00185194">
        <w:rPr>
          <w:rFonts w:ascii="Palatino Linotype" w:eastAsia="Palatino Linotype" w:hAnsi="Palatino Linotype" w:cs="Palatino Linotype"/>
          <w:b/>
        </w:rPr>
        <w:t xml:space="preserve"> </w:t>
      </w:r>
      <w:r w:rsidRPr="00185194">
        <w:rPr>
          <w:rFonts w:ascii="Palatino Linotype" w:eastAsia="Palatino Linotype" w:hAnsi="Palatino Linotype" w:cs="Palatino Linotype"/>
        </w:rPr>
        <w:t xml:space="preserve">del </w:t>
      </w:r>
      <w:r w:rsidRPr="00185194">
        <w:rPr>
          <w:rFonts w:ascii="Palatino Linotype" w:eastAsia="Palatino Linotype" w:hAnsi="Palatino Linotype" w:cs="Palatino Linotype"/>
          <w:b/>
        </w:rPr>
        <w:t xml:space="preserve">Ayuntamiento de Toluca, </w:t>
      </w:r>
      <w:r w:rsidRPr="00185194">
        <w:rPr>
          <w:rFonts w:ascii="Palatino Linotype" w:eastAsia="Palatino Linotype" w:hAnsi="Palatino Linotype" w:cs="Palatino Linotype"/>
        </w:rPr>
        <w:t xml:space="preserve">en lo sucesivo el </w:t>
      </w:r>
      <w:r w:rsidRPr="00185194">
        <w:rPr>
          <w:rFonts w:ascii="Palatino Linotype" w:eastAsia="Palatino Linotype" w:hAnsi="Palatino Linotype" w:cs="Palatino Linotype"/>
          <w:b/>
        </w:rPr>
        <w:t xml:space="preserve">Sujeto Obligado, </w:t>
      </w:r>
      <w:r w:rsidRPr="00185194">
        <w:rPr>
          <w:rFonts w:ascii="Palatino Linotype" w:eastAsia="Palatino Linotype" w:hAnsi="Palatino Linotype" w:cs="Palatino Linotype"/>
        </w:rPr>
        <w:t xml:space="preserve">se procede a dictar la presente resolución con base en los siguientes: </w:t>
      </w:r>
    </w:p>
    <w:p w14:paraId="79EF2C64" w14:textId="77777777" w:rsidR="00E34A1E" w:rsidRPr="00185194" w:rsidRDefault="00185194">
      <w:pPr>
        <w:spacing w:before="240" w:after="240" w:line="360" w:lineRule="auto"/>
        <w:jc w:val="center"/>
        <w:rPr>
          <w:rFonts w:ascii="Palatino Linotype" w:eastAsia="Palatino Linotype" w:hAnsi="Palatino Linotype" w:cs="Palatino Linotype"/>
          <w:b/>
        </w:rPr>
      </w:pPr>
      <w:r w:rsidRPr="00185194">
        <w:rPr>
          <w:rFonts w:ascii="Palatino Linotype" w:eastAsia="Palatino Linotype" w:hAnsi="Palatino Linotype" w:cs="Palatino Linotype"/>
          <w:b/>
        </w:rPr>
        <w:t>I. A N T E C E D E N T E S</w:t>
      </w:r>
    </w:p>
    <w:p w14:paraId="6786F947" w14:textId="77777777" w:rsidR="00E34A1E" w:rsidRPr="00185194" w:rsidRDefault="00185194">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185194">
        <w:rPr>
          <w:rFonts w:ascii="Palatino Linotype" w:eastAsia="Palatino Linotype" w:hAnsi="Palatino Linotype" w:cs="Palatino Linotype"/>
          <w:b/>
        </w:rPr>
        <w:t>1. Solicitudes de acceso a la información.</w:t>
      </w:r>
      <w:r w:rsidRPr="00185194">
        <w:rPr>
          <w:rFonts w:ascii="Palatino Linotype" w:eastAsia="Palatino Linotype" w:hAnsi="Palatino Linotype" w:cs="Palatino Linotype"/>
        </w:rPr>
        <w:t xml:space="preserve"> El </w:t>
      </w:r>
      <w:r w:rsidRPr="00185194">
        <w:rPr>
          <w:rFonts w:ascii="Palatino Linotype" w:eastAsia="Palatino Linotype" w:hAnsi="Palatino Linotype" w:cs="Palatino Linotype"/>
          <w:b/>
        </w:rPr>
        <w:t>diecinueve de enero de dos mil veinticuatro,</w:t>
      </w:r>
      <w:r w:rsidRPr="00185194">
        <w:rPr>
          <w:rFonts w:ascii="Palatino Linotype" w:eastAsia="Palatino Linotype" w:hAnsi="Palatino Linotype" w:cs="Palatino Linotype"/>
        </w:rPr>
        <w:t xml:space="preserve"> </w:t>
      </w:r>
      <w:r w:rsidRPr="00185194">
        <w:rPr>
          <w:rFonts w:ascii="Palatino Linotype" w:eastAsia="Palatino Linotype" w:hAnsi="Palatino Linotype" w:cs="Palatino Linotype"/>
          <w:b/>
        </w:rPr>
        <w:t xml:space="preserve">la parte Recurrente </w:t>
      </w:r>
      <w:r w:rsidRPr="00185194">
        <w:rPr>
          <w:rFonts w:ascii="Palatino Linotype" w:eastAsia="Palatino Linotype" w:hAnsi="Palatino Linotype" w:cs="Palatino Linotype"/>
        </w:rPr>
        <w:t xml:space="preserve">formuló solicitudes de acceso a información pública a través del Sistema de Acceso a la Información Mexiquense </w:t>
      </w:r>
      <w:r w:rsidRPr="00185194">
        <w:rPr>
          <w:rFonts w:ascii="Palatino Linotype" w:eastAsia="Palatino Linotype" w:hAnsi="Palatino Linotype" w:cs="Palatino Linotype"/>
          <w:b/>
        </w:rPr>
        <w:t>(SAIMEX),</w:t>
      </w:r>
      <w:r w:rsidRPr="00185194">
        <w:rPr>
          <w:rFonts w:ascii="Palatino Linotype" w:eastAsia="Palatino Linotype" w:hAnsi="Palatino Linotype" w:cs="Palatino Linotype"/>
        </w:rPr>
        <w:t xml:space="preserve"> en las que requirió lo siguiente:</w:t>
      </w:r>
    </w:p>
    <w:tbl>
      <w:tblPr>
        <w:tblStyle w:val="aff2"/>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098"/>
      </w:tblGrid>
      <w:tr w:rsidR="00185194" w:rsidRPr="00185194" w14:paraId="1553E22D" w14:textId="77777777">
        <w:tc>
          <w:tcPr>
            <w:tcW w:w="3823" w:type="dxa"/>
            <w:shd w:val="clear" w:color="auto" w:fill="DDD9C4"/>
          </w:tcPr>
          <w:p w14:paraId="401609DC" w14:textId="77777777" w:rsidR="00E34A1E" w:rsidRPr="00185194" w:rsidRDefault="00185194">
            <w:pPr>
              <w:spacing w:before="240" w:after="240"/>
              <w:jc w:val="center"/>
              <w:rPr>
                <w:rFonts w:ascii="Palatino Linotype" w:eastAsia="Palatino Linotype" w:hAnsi="Palatino Linotype" w:cs="Palatino Linotype"/>
                <w:b/>
              </w:rPr>
            </w:pPr>
            <w:r w:rsidRPr="00185194">
              <w:rPr>
                <w:rFonts w:ascii="Palatino Linotype" w:eastAsia="Palatino Linotype" w:hAnsi="Palatino Linotype" w:cs="Palatino Linotype"/>
                <w:b/>
                <w:sz w:val="20"/>
                <w:szCs w:val="20"/>
              </w:rPr>
              <w:t>Número de solicitud y recurso de revisión</w:t>
            </w:r>
          </w:p>
        </w:tc>
        <w:tc>
          <w:tcPr>
            <w:tcW w:w="5098" w:type="dxa"/>
            <w:shd w:val="clear" w:color="auto" w:fill="DDD9C4"/>
          </w:tcPr>
          <w:p w14:paraId="28851A6F" w14:textId="77777777" w:rsidR="00E34A1E" w:rsidRPr="00185194" w:rsidRDefault="00185194">
            <w:pPr>
              <w:spacing w:before="240" w:after="240" w:line="360" w:lineRule="auto"/>
              <w:jc w:val="center"/>
              <w:rPr>
                <w:rFonts w:ascii="Palatino Linotype" w:eastAsia="Palatino Linotype" w:hAnsi="Palatino Linotype" w:cs="Palatino Linotype"/>
                <w:b/>
              </w:rPr>
            </w:pPr>
            <w:r w:rsidRPr="00185194">
              <w:rPr>
                <w:rFonts w:ascii="Palatino Linotype" w:eastAsia="Palatino Linotype" w:hAnsi="Palatino Linotype" w:cs="Palatino Linotype"/>
                <w:b/>
                <w:sz w:val="20"/>
                <w:szCs w:val="20"/>
              </w:rPr>
              <w:t>Información requerida</w:t>
            </w:r>
          </w:p>
        </w:tc>
      </w:tr>
      <w:tr w:rsidR="00185194" w:rsidRPr="00185194" w14:paraId="07CD91FB" w14:textId="77777777">
        <w:tc>
          <w:tcPr>
            <w:tcW w:w="3823" w:type="dxa"/>
          </w:tcPr>
          <w:p w14:paraId="4E18A79F" w14:textId="77777777" w:rsidR="00E34A1E" w:rsidRPr="00185194" w:rsidRDefault="00185194">
            <w:pPr>
              <w:spacing w:before="240" w:after="240"/>
              <w:jc w:val="center"/>
              <w:rPr>
                <w:rFonts w:ascii="Palatino Linotype" w:eastAsia="Palatino Linotype" w:hAnsi="Palatino Linotype" w:cs="Palatino Linotype"/>
                <w:b/>
                <w:sz w:val="20"/>
                <w:szCs w:val="20"/>
              </w:rPr>
            </w:pPr>
            <w:r w:rsidRPr="00185194">
              <w:rPr>
                <w:rFonts w:ascii="Palatino Linotype" w:eastAsia="Palatino Linotype" w:hAnsi="Palatino Linotype" w:cs="Palatino Linotype"/>
                <w:b/>
                <w:sz w:val="20"/>
                <w:szCs w:val="20"/>
              </w:rPr>
              <w:t xml:space="preserve">00099/TOLUCA/IP/2024, </w:t>
            </w:r>
            <w:r w:rsidRPr="00185194">
              <w:rPr>
                <w:rFonts w:ascii="Palatino Linotype" w:eastAsia="Palatino Linotype" w:hAnsi="Palatino Linotype" w:cs="Palatino Linotype"/>
                <w:sz w:val="20"/>
                <w:szCs w:val="20"/>
              </w:rPr>
              <w:t>correspondiente al Recurso de Revisión</w:t>
            </w:r>
            <w:r w:rsidRPr="00185194">
              <w:rPr>
                <w:rFonts w:ascii="Palatino Linotype" w:eastAsia="Palatino Linotype" w:hAnsi="Palatino Linotype" w:cs="Palatino Linotype"/>
                <w:b/>
                <w:sz w:val="20"/>
                <w:szCs w:val="20"/>
              </w:rPr>
              <w:t xml:space="preserve"> 00849/INFOEM/IP/RR/2024</w:t>
            </w:r>
          </w:p>
        </w:tc>
        <w:tc>
          <w:tcPr>
            <w:tcW w:w="5098" w:type="dxa"/>
          </w:tcPr>
          <w:p w14:paraId="22E35F59" w14:textId="77777777" w:rsidR="00E34A1E" w:rsidRPr="00185194" w:rsidRDefault="00185194">
            <w:pPr>
              <w:spacing w:before="240" w:after="240"/>
              <w:jc w:val="both"/>
              <w:rPr>
                <w:rFonts w:ascii="Palatino Linotype" w:eastAsia="Palatino Linotype" w:hAnsi="Palatino Linotype" w:cs="Palatino Linotype"/>
                <w:i/>
                <w:sz w:val="20"/>
                <w:szCs w:val="20"/>
              </w:rPr>
            </w:pPr>
            <w:r w:rsidRPr="00185194">
              <w:rPr>
                <w:rFonts w:ascii="Palatino Linotype" w:eastAsia="Palatino Linotype" w:hAnsi="Palatino Linotype" w:cs="Palatino Linotype"/>
                <w:i/>
                <w:sz w:val="20"/>
                <w:szCs w:val="20"/>
              </w:rPr>
              <w:t xml:space="preserve">“Listado del personal sindicalizado con fecha de </w:t>
            </w:r>
            <w:proofErr w:type="spellStart"/>
            <w:r w:rsidRPr="00185194">
              <w:rPr>
                <w:rFonts w:ascii="Palatino Linotype" w:eastAsia="Palatino Linotype" w:hAnsi="Palatino Linotype" w:cs="Palatino Linotype"/>
                <w:i/>
                <w:sz w:val="20"/>
                <w:szCs w:val="20"/>
              </w:rPr>
              <w:t>sindicalizacion</w:t>
            </w:r>
            <w:proofErr w:type="spellEnd"/>
            <w:r w:rsidRPr="00185194">
              <w:rPr>
                <w:rFonts w:ascii="Palatino Linotype" w:eastAsia="Palatino Linotype" w:hAnsi="Palatino Linotype" w:cs="Palatino Linotype"/>
                <w:i/>
                <w:sz w:val="20"/>
                <w:szCs w:val="20"/>
              </w:rPr>
              <w:t xml:space="preserve">, fecha de ingreso al ayuntamiento, cargo que desempeñan, nivel de estudios que tienen cada uno, que institución </w:t>
            </w:r>
            <w:proofErr w:type="gramStart"/>
            <w:r w:rsidRPr="00185194">
              <w:rPr>
                <w:rFonts w:ascii="Palatino Linotype" w:eastAsia="Palatino Linotype" w:hAnsi="Palatino Linotype" w:cs="Palatino Linotype"/>
                <w:i/>
                <w:sz w:val="20"/>
                <w:szCs w:val="20"/>
              </w:rPr>
              <w:t>educativa ,</w:t>
            </w:r>
            <w:proofErr w:type="spellStart"/>
            <w:r w:rsidRPr="00185194">
              <w:rPr>
                <w:rFonts w:ascii="Palatino Linotype" w:eastAsia="Palatino Linotype" w:hAnsi="Palatino Linotype" w:cs="Palatino Linotype"/>
                <w:i/>
                <w:sz w:val="20"/>
                <w:szCs w:val="20"/>
              </w:rPr>
              <w:t>area</w:t>
            </w:r>
            <w:proofErr w:type="spellEnd"/>
            <w:proofErr w:type="gramEnd"/>
            <w:r w:rsidRPr="00185194">
              <w:rPr>
                <w:rFonts w:ascii="Palatino Linotype" w:eastAsia="Palatino Linotype" w:hAnsi="Palatino Linotype" w:cs="Palatino Linotype"/>
                <w:i/>
                <w:sz w:val="20"/>
                <w:szCs w:val="20"/>
              </w:rPr>
              <w:t xml:space="preserve"> administrativa a la que </w:t>
            </w:r>
            <w:r w:rsidRPr="00185194">
              <w:rPr>
                <w:rFonts w:ascii="Palatino Linotype" w:eastAsia="Palatino Linotype" w:hAnsi="Palatino Linotype" w:cs="Palatino Linotype"/>
                <w:i/>
                <w:sz w:val="20"/>
                <w:szCs w:val="20"/>
              </w:rPr>
              <w:lastRenderedPageBreak/>
              <w:t xml:space="preserve">pertenecen, sueldo bruto, deducciones y sueldo neto y prestaciones que reciben, horario de labores, quien es su jefe inmediato, </w:t>
            </w:r>
            <w:proofErr w:type="spellStart"/>
            <w:r w:rsidRPr="00185194">
              <w:rPr>
                <w:rFonts w:ascii="Palatino Linotype" w:eastAsia="Palatino Linotype" w:hAnsi="Palatino Linotype" w:cs="Palatino Linotype"/>
                <w:i/>
                <w:sz w:val="20"/>
                <w:szCs w:val="20"/>
              </w:rPr>
              <w:t>cuanto</w:t>
            </w:r>
            <w:proofErr w:type="spellEnd"/>
            <w:r w:rsidRPr="00185194">
              <w:rPr>
                <w:rFonts w:ascii="Palatino Linotype" w:eastAsia="Palatino Linotype" w:hAnsi="Palatino Linotype" w:cs="Palatino Linotype"/>
                <w:i/>
                <w:sz w:val="20"/>
                <w:szCs w:val="20"/>
              </w:rPr>
              <w:t xml:space="preserve"> cuesta anualmente el convenio sindical con cada uno de los sindicatos en su totalidad, en dinero y en especie... Que personal sindicalizado son familiares entre ellos.....” (Sic) </w:t>
            </w:r>
          </w:p>
        </w:tc>
      </w:tr>
      <w:tr w:rsidR="00185194" w:rsidRPr="00185194" w14:paraId="396151C9" w14:textId="77777777">
        <w:tc>
          <w:tcPr>
            <w:tcW w:w="3823" w:type="dxa"/>
          </w:tcPr>
          <w:p w14:paraId="746609F2" w14:textId="77777777" w:rsidR="00E34A1E" w:rsidRPr="00185194" w:rsidRDefault="00185194">
            <w:pPr>
              <w:spacing w:before="240" w:after="240"/>
              <w:jc w:val="center"/>
              <w:rPr>
                <w:rFonts w:ascii="Palatino Linotype" w:eastAsia="Palatino Linotype" w:hAnsi="Palatino Linotype" w:cs="Palatino Linotype"/>
                <w:b/>
              </w:rPr>
            </w:pPr>
            <w:r w:rsidRPr="00185194">
              <w:rPr>
                <w:rFonts w:ascii="Palatino Linotype" w:eastAsia="Palatino Linotype" w:hAnsi="Palatino Linotype" w:cs="Palatino Linotype"/>
                <w:b/>
                <w:sz w:val="20"/>
                <w:szCs w:val="20"/>
              </w:rPr>
              <w:lastRenderedPageBreak/>
              <w:t xml:space="preserve">00100/TOLUCA/IP/2024, </w:t>
            </w:r>
            <w:r w:rsidRPr="00185194">
              <w:rPr>
                <w:rFonts w:ascii="Palatino Linotype" w:eastAsia="Palatino Linotype" w:hAnsi="Palatino Linotype" w:cs="Palatino Linotype"/>
                <w:sz w:val="20"/>
                <w:szCs w:val="20"/>
              </w:rPr>
              <w:t>correspondiente al Recurso de Revisión</w:t>
            </w:r>
            <w:r w:rsidRPr="00185194">
              <w:rPr>
                <w:rFonts w:ascii="Palatino Linotype" w:eastAsia="Palatino Linotype" w:hAnsi="Palatino Linotype" w:cs="Palatino Linotype"/>
                <w:b/>
                <w:sz w:val="20"/>
                <w:szCs w:val="20"/>
              </w:rPr>
              <w:t xml:space="preserve">    00852/INFOEM/IP/RR/2024</w:t>
            </w:r>
          </w:p>
        </w:tc>
        <w:tc>
          <w:tcPr>
            <w:tcW w:w="5098" w:type="dxa"/>
          </w:tcPr>
          <w:p w14:paraId="099878DC" w14:textId="77777777" w:rsidR="00E34A1E" w:rsidRPr="00185194" w:rsidRDefault="00185194">
            <w:pPr>
              <w:spacing w:before="240" w:after="240"/>
              <w:jc w:val="both"/>
              <w:rPr>
                <w:rFonts w:ascii="Palatino Linotype" w:eastAsia="Palatino Linotype" w:hAnsi="Palatino Linotype" w:cs="Palatino Linotype"/>
                <w:i/>
                <w:sz w:val="20"/>
                <w:szCs w:val="20"/>
              </w:rPr>
            </w:pPr>
            <w:r w:rsidRPr="00185194">
              <w:rPr>
                <w:rFonts w:ascii="Palatino Linotype" w:eastAsia="Palatino Linotype" w:hAnsi="Palatino Linotype" w:cs="Palatino Linotype"/>
                <w:i/>
                <w:sz w:val="20"/>
                <w:szCs w:val="20"/>
              </w:rPr>
              <w:t xml:space="preserve">“Listado del personal sindicalizado en el 2023, y en el 2024, nombre completo, </w:t>
            </w:r>
            <w:proofErr w:type="spellStart"/>
            <w:r w:rsidRPr="00185194">
              <w:rPr>
                <w:rFonts w:ascii="Palatino Linotype" w:eastAsia="Palatino Linotype" w:hAnsi="Palatino Linotype" w:cs="Palatino Linotype"/>
                <w:i/>
                <w:sz w:val="20"/>
                <w:szCs w:val="20"/>
              </w:rPr>
              <w:t>antiguedad</w:t>
            </w:r>
            <w:proofErr w:type="spellEnd"/>
            <w:r w:rsidRPr="00185194">
              <w:rPr>
                <w:rFonts w:ascii="Palatino Linotype" w:eastAsia="Palatino Linotype" w:hAnsi="Palatino Linotype" w:cs="Palatino Linotype"/>
                <w:i/>
                <w:sz w:val="20"/>
                <w:szCs w:val="20"/>
              </w:rPr>
              <w:t xml:space="preserve">, sueldo bruto y neto y en que </w:t>
            </w:r>
            <w:proofErr w:type="spellStart"/>
            <w:r w:rsidRPr="00185194">
              <w:rPr>
                <w:rFonts w:ascii="Palatino Linotype" w:eastAsia="Palatino Linotype" w:hAnsi="Palatino Linotype" w:cs="Palatino Linotype"/>
                <w:i/>
                <w:sz w:val="20"/>
                <w:szCs w:val="20"/>
              </w:rPr>
              <w:t>area</w:t>
            </w:r>
            <w:proofErr w:type="spellEnd"/>
            <w:r w:rsidRPr="00185194">
              <w:rPr>
                <w:rFonts w:ascii="Palatino Linotype" w:eastAsia="Palatino Linotype" w:hAnsi="Palatino Linotype" w:cs="Palatino Linotype"/>
                <w:i/>
                <w:sz w:val="20"/>
                <w:szCs w:val="20"/>
              </w:rPr>
              <w:t xml:space="preserve"> laboran, nombre completo, cargo y responsabilidades de quien autoriza al personal que se sindicaliza... con fecha de cuando se sindicalizo.... Listado del personal ingresado en el 2023 nombre completo, </w:t>
            </w:r>
            <w:proofErr w:type="spellStart"/>
            <w:r w:rsidRPr="00185194">
              <w:rPr>
                <w:rFonts w:ascii="Palatino Linotype" w:eastAsia="Palatino Linotype" w:hAnsi="Palatino Linotype" w:cs="Palatino Linotype"/>
                <w:i/>
                <w:sz w:val="20"/>
                <w:szCs w:val="20"/>
              </w:rPr>
              <w:t>area</w:t>
            </w:r>
            <w:proofErr w:type="spellEnd"/>
            <w:r w:rsidRPr="00185194">
              <w:rPr>
                <w:rFonts w:ascii="Palatino Linotype" w:eastAsia="Palatino Linotype" w:hAnsi="Palatino Linotype" w:cs="Palatino Linotype"/>
                <w:i/>
                <w:sz w:val="20"/>
                <w:szCs w:val="20"/>
              </w:rPr>
              <w:t xml:space="preserve"> y quien autorizo su alta” (Sic) </w:t>
            </w:r>
          </w:p>
        </w:tc>
      </w:tr>
    </w:tbl>
    <w:p w14:paraId="658B58E5"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b/>
        </w:rPr>
        <w:t xml:space="preserve">Modalidad elegida para la entrega de la información: </w:t>
      </w:r>
      <w:r w:rsidRPr="00185194">
        <w:rPr>
          <w:rFonts w:ascii="Palatino Linotype" w:eastAsia="Palatino Linotype" w:hAnsi="Palatino Linotype" w:cs="Palatino Linotype"/>
        </w:rPr>
        <w:t xml:space="preserve">a través del </w:t>
      </w:r>
      <w:r w:rsidRPr="00185194">
        <w:rPr>
          <w:rFonts w:ascii="Palatino Linotype" w:eastAsia="Palatino Linotype" w:hAnsi="Palatino Linotype" w:cs="Palatino Linotype"/>
          <w:b/>
        </w:rPr>
        <w:t xml:space="preserve">SAIMEX </w:t>
      </w:r>
    </w:p>
    <w:p w14:paraId="2DDE30F8" w14:textId="77777777" w:rsidR="00E34A1E" w:rsidRPr="00185194" w:rsidRDefault="00185194">
      <w:pPr>
        <w:spacing w:before="240" w:after="240" w:line="360" w:lineRule="auto"/>
        <w:jc w:val="both"/>
        <w:rPr>
          <w:rFonts w:ascii="Palatino Linotype" w:eastAsia="Palatino Linotype" w:hAnsi="Palatino Linotype" w:cs="Palatino Linotype"/>
          <w:b/>
        </w:rPr>
      </w:pPr>
      <w:r w:rsidRPr="00185194">
        <w:rPr>
          <w:rFonts w:ascii="Palatino Linotype" w:eastAsia="Palatino Linotype" w:hAnsi="Palatino Linotype" w:cs="Palatino Linotype"/>
          <w:b/>
        </w:rPr>
        <w:t xml:space="preserve">2. Respuestas. </w:t>
      </w:r>
      <w:r w:rsidRPr="00185194">
        <w:rPr>
          <w:rFonts w:ascii="Palatino Linotype" w:eastAsia="Palatino Linotype" w:hAnsi="Palatino Linotype" w:cs="Palatino Linotype"/>
        </w:rPr>
        <w:t xml:space="preserve"> El </w:t>
      </w:r>
      <w:r w:rsidRPr="00185194">
        <w:rPr>
          <w:rFonts w:ascii="Palatino Linotype" w:eastAsia="Palatino Linotype" w:hAnsi="Palatino Linotype" w:cs="Palatino Linotype"/>
          <w:b/>
        </w:rPr>
        <w:t>doce de febrero</w:t>
      </w:r>
      <w:r w:rsidRPr="00185194">
        <w:rPr>
          <w:rFonts w:ascii="Palatino Linotype" w:eastAsia="Palatino Linotype" w:hAnsi="Palatino Linotype" w:cs="Palatino Linotype"/>
        </w:rPr>
        <w:t xml:space="preserve"> </w:t>
      </w:r>
      <w:r w:rsidRPr="00185194">
        <w:rPr>
          <w:rFonts w:ascii="Palatino Linotype" w:eastAsia="Palatino Linotype" w:hAnsi="Palatino Linotype" w:cs="Palatino Linotype"/>
          <w:b/>
        </w:rPr>
        <w:t>de dos mil veinticuatro</w:t>
      </w:r>
      <w:r w:rsidRPr="00185194">
        <w:rPr>
          <w:rFonts w:ascii="Palatino Linotype" w:eastAsia="Palatino Linotype" w:hAnsi="Palatino Linotype" w:cs="Palatino Linotype"/>
        </w:rPr>
        <w:t xml:space="preserve">, el </w:t>
      </w:r>
      <w:r w:rsidRPr="00185194">
        <w:rPr>
          <w:rFonts w:ascii="Palatino Linotype" w:eastAsia="Palatino Linotype" w:hAnsi="Palatino Linotype" w:cs="Palatino Linotype"/>
          <w:b/>
        </w:rPr>
        <w:t>Sujeto Obligado</w:t>
      </w:r>
      <w:r w:rsidRPr="00185194">
        <w:rPr>
          <w:rFonts w:ascii="Palatino Linotype" w:eastAsia="Palatino Linotype" w:hAnsi="Palatino Linotype" w:cs="Palatino Linotype"/>
        </w:rPr>
        <w:t xml:space="preserve"> notificó a </w:t>
      </w:r>
      <w:r w:rsidRPr="00185194">
        <w:rPr>
          <w:rFonts w:ascii="Palatino Linotype" w:eastAsia="Palatino Linotype" w:hAnsi="Palatino Linotype" w:cs="Palatino Linotype"/>
          <w:b/>
        </w:rPr>
        <w:t>la parte</w:t>
      </w:r>
      <w:r w:rsidRPr="00185194">
        <w:rPr>
          <w:rFonts w:ascii="Palatino Linotype" w:eastAsia="Palatino Linotype" w:hAnsi="Palatino Linotype" w:cs="Palatino Linotype"/>
        </w:rPr>
        <w:t xml:space="preserve"> </w:t>
      </w:r>
      <w:r w:rsidRPr="00185194">
        <w:rPr>
          <w:rFonts w:ascii="Palatino Linotype" w:eastAsia="Palatino Linotype" w:hAnsi="Palatino Linotype" w:cs="Palatino Linotype"/>
          <w:b/>
        </w:rPr>
        <w:t>Recurrente</w:t>
      </w:r>
      <w:r w:rsidRPr="00185194">
        <w:rPr>
          <w:rFonts w:ascii="Palatino Linotype" w:eastAsia="Palatino Linotype" w:hAnsi="Palatino Linotype" w:cs="Palatino Linotype"/>
        </w:rPr>
        <w:t xml:space="preserve">, en ambos expedientes, las respuestas a sus solicitudes de información, en los términos siguientes: </w:t>
      </w:r>
    </w:p>
    <w:tbl>
      <w:tblPr>
        <w:tblStyle w:val="aff3"/>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098"/>
      </w:tblGrid>
      <w:tr w:rsidR="00185194" w:rsidRPr="00185194" w14:paraId="6BEC7078" w14:textId="77777777">
        <w:tc>
          <w:tcPr>
            <w:tcW w:w="3823" w:type="dxa"/>
            <w:shd w:val="clear" w:color="auto" w:fill="DDD9C4"/>
          </w:tcPr>
          <w:p w14:paraId="40096386" w14:textId="77777777" w:rsidR="00E34A1E" w:rsidRPr="00185194" w:rsidRDefault="00185194">
            <w:pPr>
              <w:spacing w:before="240" w:after="240"/>
              <w:jc w:val="center"/>
              <w:rPr>
                <w:rFonts w:ascii="Palatino Linotype" w:eastAsia="Palatino Linotype" w:hAnsi="Palatino Linotype" w:cs="Palatino Linotype"/>
                <w:b/>
              </w:rPr>
            </w:pPr>
            <w:r w:rsidRPr="00185194">
              <w:rPr>
                <w:rFonts w:ascii="Palatino Linotype" w:eastAsia="Palatino Linotype" w:hAnsi="Palatino Linotype" w:cs="Palatino Linotype"/>
                <w:b/>
                <w:sz w:val="20"/>
                <w:szCs w:val="20"/>
              </w:rPr>
              <w:t>Número de recurso de revisión</w:t>
            </w:r>
          </w:p>
        </w:tc>
        <w:tc>
          <w:tcPr>
            <w:tcW w:w="5098" w:type="dxa"/>
            <w:shd w:val="clear" w:color="auto" w:fill="DDD9C4"/>
          </w:tcPr>
          <w:p w14:paraId="433BE5D2" w14:textId="77777777" w:rsidR="00E34A1E" w:rsidRPr="00185194" w:rsidRDefault="00185194">
            <w:pPr>
              <w:spacing w:before="240" w:after="240" w:line="360" w:lineRule="auto"/>
              <w:jc w:val="center"/>
              <w:rPr>
                <w:rFonts w:ascii="Palatino Linotype" w:eastAsia="Palatino Linotype" w:hAnsi="Palatino Linotype" w:cs="Palatino Linotype"/>
                <w:b/>
              </w:rPr>
            </w:pPr>
            <w:r w:rsidRPr="00185194">
              <w:rPr>
                <w:rFonts w:ascii="Palatino Linotype" w:eastAsia="Palatino Linotype" w:hAnsi="Palatino Linotype" w:cs="Palatino Linotype"/>
                <w:b/>
                <w:sz w:val="20"/>
                <w:szCs w:val="20"/>
              </w:rPr>
              <w:t>Descripción de las respuestas</w:t>
            </w:r>
          </w:p>
        </w:tc>
      </w:tr>
      <w:tr w:rsidR="00185194" w:rsidRPr="00185194" w14:paraId="31F2C3E4" w14:textId="77777777">
        <w:tc>
          <w:tcPr>
            <w:tcW w:w="3823" w:type="dxa"/>
          </w:tcPr>
          <w:p w14:paraId="68A39ADC" w14:textId="77777777" w:rsidR="00E34A1E" w:rsidRPr="00185194" w:rsidRDefault="00185194">
            <w:pPr>
              <w:spacing w:before="240" w:after="240"/>
              <w:jc w:val="center"/>
              <w:rPr>
                <w:rFonts w:ascii="Palatino Linotype" w:eastAsia="Palatino Linotype" w:hAnsi="Palatino Linotype" w:cs="Palatino Linotype"/>
                <w:b/>
                <w:sz w:val="20"/>
                <w:szCs w:val="20"/>
              </w:rPr>
            </w:pPr>
            <w:r w:rsidRPr="00185194">
              <w:rPr>
                <w:rFonts w:ascii="Palatino Linotype" w:eastAsia="Palatino Linotype" w:hAnsi="Palatino Linotype" w:cs="Palatino Linotype"/>
                <w:b/>
                <w:sz w:val="20"/>
                <w:szCs w:val="20"/>
              </w:rPr>
              <w:t xml:space="preserve">00099/TOLUCA/IP/2024, </w:t>
            </w:r>
            <w:r w:rsidRPr="00185194">
              <w:rPr>
                <w:rFonts w:ascii="Palatino Linotype" w:eastAsia="Palatino Linotype" w:hAnsi="Palatino Linotype" w:cs="Palatino Linotype"/>
                <w:sz w:val="20"/>
                <w:szCs w:val="20"/>
              </w:rPr>
              <w:t>correspondiente al Recurso de Revisión</w:t>
            </w:r>
            <w:r w:rsidRPr="00185194">
              <w:rPr>
                <w:rFonts w:ascii="Palatino Linotype" w:eastAsia="Palatino Linotype" w:hAnsi="Palatino Linotype" w:cs="Palatino Linotype"/>
                <w:b/>
                <w:sz w:val="20"/>
                <w:szCs w:val="20"/>
              </w:rPr>
              <w:t xml:space="preserve"> 00849/INFOEM/IP/RR/2024</w:t>
            </w:r>
          </w:p>
        </w:tc>
        <w:tc>
          <w:tcPr>
            <w:tcW w:w="5098" w:type="dxa"/>
          </w:tcPr>
          <w:p w14:paraId="6778E015" w14:textId="77777777" w:rsidR="00E34A1E" w:rsidRPr="00185194" w:rsidRDefault="00185194">
            <w:pPr>
              <w:spacing w:before="240" w:after="240"/>
              <w:jc w:val="both"/>
              <w:rPr>
                <w:rFonts w:ascii="Palatino Linotype" w:eastAsia="Palatino Linotype" w:hAnsi="Palatino Linotype" w:cs="Palatino Linotype"/>
                <w:i/>
                <w:sz w:val="18"/>
                <w:szCs w:val="18"/>
              </w:rPr>
            </w:pPr>
            <w:r w:rsidRPr="00185194">
              <w:rPr>
                <w:rFonts w:ascii="Palatino Linotype" w:eastAsia="Palatino Linotype" w:hAnsi="Palatino Linotype" w:cs="Palatino Linotype"/>
                <w:i/>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3970A1" w14:textId="77777777" w:rsidR="00E34A1E" w:rsidRPr="00185194" w:rsidRDefault="00185194">
            <w:pPr>
              <w:spacing w:before="240" w:after="240"/>
              <w:jc w:val="both"/>
              <w:rPr>
                <w:rFonts w:ascii="Palatino Linotype" w:eastAsia="Palatino Linotype" w:hAnsi="Palatino Linotype" w:cs="Palatino Linotype"/>
                <w:i/>
                <w:sz w:val="18"/>
                <w:szCs w:val="18"/>
              </w:rPr>
            </w:pPr>
            <w:r w:rsidRPr="00185194">
              <w:rPr>
                <w:rFonts w:ascii="Palatino Linotype" w:eastAsia="Palatino Linotype" w:hAnsi="Palatino Linotype" w:cs="Palatino Linotype"/>
                <w:i/>
                <w:sz w:val="18"/>
                <w:szCs w:val="18"/>
              </w:rPr>
              <w:t>En atención a la solicitud con folio 00099/TOLUCA/IP/2024, me permito adjuntar al presente la respuesta correspondiente y anexos. Sin más por el momento, reciba un saludo.</w:t>
            </w:r>
          </w:p>
          <w:p w14:paraId="6DA292A6" w14:textId="77777777" w:rsidR="00E34A1E" w:rsidRPr="00185194" w:rsidRDefault="00185194">
            <w:pPr>
              <w:spacing w:before="240" w:after="240"/>
              <w:jc w:val="both"/>
              <w:rPr>
                <w:rFonts w:ascii="Palatino Linotype" w:eastAsia="Palatino Linotype" w:hAnsi="Palatino Linotype" w:cs="Palatino Linotype"/>
                <w:i/>
                <w:sz w:val="18"/>
                <w:szCs w:val="18"/>
              </w:rPr>
            </w:pPr>
            <w:r w:rsidRPr="00185194">
              <w:rPr>
                <w:rFonts w:ascii="Palatino Linotype" w:eastAsia="Palatino Linotype" w:hAnsi="Palatino Linotype" w:cs="Palatino Linotype"/>
                <w:i/>
                <w:sz w:val="18"/>
                <w:szCs w:val="18"/>
              </w:rPr>
              <w:t>ATENTAMENTE</w:t>
            </w:r>
          </w:p>
          <w:p w14:paraId="10E0D30F" w14:textId="77777777" w:rsidR="00E34A1E" w:rsidRPr="00185194" w:rsidRDefault="00185194">
            <w:pPr>
              <w:spacing w:before="240" w:after="240"/>
              <w:jc w:val="both"/>
              <w:rPr>
                <w:rFonts w:ascii="Palatino Linotype" w:eastAsia="Palatino Linotype" w:hAnsi="Palatino Linotype" w:cs="Palatino Linotype"/>
                <w:i/>
                <w:sz w:val="18"/>
                <w:szCs w:val="18"/>
              </w:rPr>
            </w:pPr>
            <w:r w:rsidRPr="00185194">
              <w:rPr>
                <w:rFonts w:ascii="Palatino Linotype" w:eastAsia="Palatino Linotype" w:hAnsi="Palatino Linotype" w:cs="Palatino Linotype"/>
                <w:i/>
                <w:sz w:val="18"/>
                <w:szCs w:val="18"/>
              </w:rPr>
              <w:t>Lic. Norma Sofía Pérez Martínez”</w:t>
            </w:r>
          </w:p>
          <w:p w14:paraId="1C0D9788" w14:textId="77777777" w:rsidR="00E34A1E" w:rsidRPr="00185194" w:rsidRDefault="00185194">
            <w:pPr>
              <w:spacing w:before="240" w:after="240"/>
              <w:jc w:val="both"/>
              <w:rPr>
                <w:rFonts w:ascii="Palatino Linotype" w:eastAsia="Palatino Linotype" w:hAnsi="Palatino Linotype" w:cs="Palatino Linotype"/>
                <w:b/>
                <w:sz w:val="18"/>
                <w:szCs w:val="18"/>
              </w:rPr>
            </w:pPr>
            <w:r w:rsidRPr="00185194">
              <w:rPr>
                <w:rFonts w:ascii="Palatino Linotype" w:eastAsia="Palatino Linotype" w:hAnsi="Palatino Linotype" w:cs="Palatino Linotype"/>
                <w:b/>
                <w:sz w:val="18"/>
                <w:szCs w:val="18"/>
              </w:rPr>
              <w:lastRenderedPageBreak/>
              <w:t xml:space="preserve">Archivos adjuntos: </w:t>
            </w:r>
          </w:p>
          <w:p w14:paraId="507AEEE8" w14:textId="77777777" w:rsidR="00E34A1E" w:rsidRPr="00185194" w:rsidRDefault="00185194">
            <w:pPr>
              <w:spacing w:before="240" w:after="240"/>
              <w:jc w:val="both"/>
              <w:rPr>
                <w:rFonts w:ascii="Palatino Linotype" w:eastAsia="Palatino Linotype" w:hAnsi="Palatino Linotype" w:cs="Palatino Linotype"/>
                <w:sz w:val="18"/>
                <w:szCs w:val="18"/>
              </w:rPr>
            </w:pP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 xml:space="preserve">ANEXO 2.pdf”: </w:t>
            </w:r>
            <w:r w:rsidRPr="00185194">
              <w:rPr>
                <w:rFonts w:ascii="Palatino Linotype" w:eastAsia="Palatino Linotype" w:hAnsi="Palatino Linotype" w:cs="Palatino Linotype"/>
                <w:sz w:val="18"/>
                <w:szCs w:val="18"/>
              </w:rPr>
              <w:t>Consiste en el convenio de prestaciones celebrado entre el IMCUFIDET y el SUTEYM para el año 2023.</w:t>
            </w:r>
          </w:p>
          <w:p w14:paraId="172C2475" w14:textId="77777777" w:rsidR="00E34A1E" w:rsidRPr="00185194" w:rsidRDefault="00185194">
            <w:pPr>
              <w:spacing w:before="240" w:after="240"/>
              <w:jc w:val="both"/>
              <w:rPr>
                <w:rFonts w:ascii="Palatino Linotype" w:eastAsia="Palatino Linotype" w:hAnsi="Palatino Linotype" w:cs="Palatino Linotype"/>
                <w:sz w:val="18"/>
                <w:szCs w:val="18"/>
              </w:rPr>
            </w:pPr>
            <w:r w:rsidRPr="00185194">
              <w:rPr>
                <w:rFonts w:ascii="Palatino Linotype" w:eastAsia="Palatino Linotype" w:hAnsi="Palatino Linotype" w:cs="Palatino Linotype"/>
                <w:b/>
                <w:i/>
                <w:sz w:val="18"/>
                <w:szCs w:val="18"/>
              </w:rPr>
              <w:t xml:space="preserve">“ANEXO I.pdf”: </w:t>
            </w:r>
            <w:r w:rsidRPr="00185194">
              <w:rPr>
                <w:rFonts w:ascii="Palatino Linotype" w:eastAsia="Palatino Linotype" w:hAnsi="Palatino Linotype" w:cs="Palatino Linotype"/>
                <w:sz w:val="18"/>
                <w:szCs w:val="18"/>
              </w:rPr>
              <w:t xml:space="preserve">Listado de personal sindicalizado adscrito al IMCUFIDET, en el que se aprecia </w:t>
            </w:r>
            <w:r w:rsidRPr="00185194">
              <w:rPr>
                <w:rFonts w:ascii="Palatino Linotype" w:eastAsia="Palatino Linotype" w:hAnsi="Palatino Linotype" w:cs="Palatino Linotype"/>
                <w:b/>
                <w:i/>
                <w:sz w:val="18"/>
                <w:szCs w:val="18"/>
              </w:rPr>
              <w:t>nombre</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fecha de</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ingreso al</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instituto, fecha de sindicalización</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cargo o</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categoría adscripción, jefe</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inmediato, grado</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académico, institución educativa, sueldo</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bruto, sueldo</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neto</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 xml:space="preserve">deducciones de ley, y monto de </w:t>
            </w:r>
            <w:r w:rsidRPr="00185194">
              <w:rPr>
                <w:rFonts w:ascii="Palatino Linotype" w:eastAsia="Palatino Linotype" w:hAnsi="Palatino Linotype" w:cs="Palatino Linotype"/>
                <w:b/>
                <w:i/>
                <w:sz w:val="18"/>
                <w:szCs w:val="18"/>
                <w:u w:val="single"/>
              </w:rPr>
              <w:t>prestaciones pagadas en diferentes quincenas del año</w:t>
            </w:r>
            <w:r w:rsidRPr="00185194">
              <w:rPr>
                <w:rFonts w:ascii="Palatino Linotype" w:eastAsia="Palatino Linotype" w:hAnsi="Palatino Linotype" w:cs="Palatino Linotype"/>
                <w:b/>
                <w:i/>
                <w:sz w:val="18"/>
                <w:szCs w:val="18"/>
              </w:rPr>
              <w:t xml:space="preserve"> como despensa</w:t>
            </w:r>
            <w:r w:rsidRPr="00185194">
              <w:rPr>
                <w:rFonts w:ascii="Palatino Linotype" w:eastAsia="Palatino Linotype" w:hAnsi="Palatino Linotype" w:cs="Palatino Linotype"/>
                <w:sz w:val="18"/>
                <w:szCs w:val="18"/>
              </w:rPr>
              <w:t>,</w:t>
            </w:r>
            <w:r w:rsidRPr="00185194">
              <w:rPr>
                <w:rFonts w:ascii="Palatino Linotype" w:eastAsia="Palatino Linotype" w:hAnsi="Palatino Linotype" w:cs="Palatino Linotype"/>
                <w:b/>
                <w:i/>
                <w:sz w:val="18"/>
                <w:szCs w:val="18"/>
              </w:rPr>
              <w:t xml:space="preserve"> prima de</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antigüedad, días económicos</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actividades</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culturales, útiles</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escolares</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día del</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servidor</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público</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sindicalizado, fomento</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deportivo</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 xml:space="preserve"> gratificación</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especial de fin</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de año</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apoyo de</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guarderías, ayuda</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estudiantil</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(becas), lentes (otras</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prestaciones</w:t>
            </w:r>
            <w:r w:rsidRPr="00185194">
              <w:rPr>
                <w:rFonts w:ascii="Palatino Linotype" w:eastAsia="Palatino Linotype" w:hAnsi="Palatino Linotype" w:cs="Palatino Linotype"/>
                <w:sz w:val="18"/>
                <w:szCs w:val="18"/>
              </w:rPr>
              <w:t xml:space="preserve"> </w:t>
            </w:r>
            <w:r w:rsidRPr="00185194">
              <w:rPr>
                <w:rFonts w:ascii="Palatino Linotype" w:eastAsia="Palatino Linotype" w:hAnsi="Palatino Linotype" w:cs="Palatino Linotype"/>
                <w:b/>
                <w:i/>
                <w:sz w:val="18"/>
                <w:szCs w:val="18"/>
              </w:rPr>
              <w:t>sindicales)</w:t>
            </w:r>
          </w:p>
          <w:p w14:paraId="137F5EBE" w14:textId="77777777" w:rsidR="00E34A1E" w:rsidRPr="00185194" w:rsidRDefault="00185194">
            <w:pPr>
              <w:spacing w:before="240" w:after="240"/>
              <w:jc w:val="both"/>
              <w:rPr>
                <w:rFonts w:ascii="Palatino Linotype" w:eastAsia="Palatino Linotype" w:hAnsi="Palatino Linotype" w:cs="Palatino Linotype"/>
                <w:sz w:val="18"/>
                <w:szCs w:val="18"/>
              </w:rPr>
            </w:pPr>
            <w:r w:rsidRPr="00185194">
              <w:rPr>
                <w:rFonts w:ascii="Palatino Linotype" w:eastAsia="Palatino Linotype" w:hAnsi="Palatino Linotype" w:cs="Palatino Linotype"/>
                <w:b/>
                <w:i/>
                <w:sz w:val="18"/>
                <w:szCs w:val="18"/>
              </w:rPr>
              <w:t>“(Mandos medios y superiores).</w:t>
            </w:r>
            <w:proofErr w:type="spellStart"/>
            <w:r w:rsidRPr="00185194">
              <w:rPr>
                <w:rFonts w:ascii="Palatino Linotype" w:eastAsia="Palatino Linotype" w:hAnsi="Palatino Linotype" w:cs="Palatino Linotype"/>
                <w:b/>
                <w:i/>
                <w:sz w:val="18"/>
                <w:szCs w:val="18"/>
              </w:rPr>
              <w:t>pdf</w:t>
            </w:r>
            <w:proofErr w:type="spellEnd"/>
            <w:r w:rsidRPr="00185194">
              <w:rPr>
                <w:rFonts w:ascii="Palatino Linotype" w:eastAsia="Palatino Linotype" w:hAnsi="Palatino Linotype" w:cs="Palatino Linotype"/>
                <w:b/>
                <w:i/>
                <w:sz w:val="18"/>
                <w:szCs w:val="18"/>
              </w:rPr>
              <w:t xml:space="preserve">”: </w:t>
            </w:r>
            <w:r w:rsidRPr="00185194">
              <w:rPr>
                <w:rFonts w:ascii="Palatino Linotype" w:eastAsia="Palatino Linotype" w:hAnsi="Palatino Linotype" w:cs="Palatino Linotype"/>
                <w:sz w:val="18"/>
                <w:szCs w:val="18"/>
              </w:rPr>
              <w:t>Listado de mandos medios y superiores en los que se aprecia Nombre, Categoría, Descripción y Dirección.</w:t>
            </w:r>
          </w:p>
          <w:p w14:paraId="18626862" w14:textId="77777777" w:rsidR="00E34A1E" w:rsidRPr="00185194" w:rsidRDefault="00185194">
            <w:pPr>
              <w:spacing w:before="240" w:after="240"/>
              <w:jc w:val="both"/>
              <w:rPr>
                <w:rFonts w:ascii="Palatino Linotype" w:eastAsia="Palatino Linotype" w:hAnsi="Palatino Linotype" w:cs="Palatino Linotype"/>
                <w:sz w:val="18"/>
                <w:szCs w:val="18"/>
              </w:rPr>
            </w:pPr>
            <w:r w:rsidRPr="00185194">
              <w:rPr>
                <w:rFonts w:ascii="Palatino Linotype" w:eastAsia="Palatino Linotype" w:hAnsi="Palatino Linotype" w:cs="Palatino Linotype"/>
                <w:b/>
                <w:i/>
                <w:sz w:val="18"/>
                <w:szCs w:val="18"/>
              </w:rPr>
              <w:t>“SAIMEX 0099 (RELACION DE SERV PUBLICOS SINDICALIZADOS).</w:t>
            </w:r>
            <w:proofErr w:type="spellStart"/>
            <w:r w:rsidRPr="00185194">
              <w:rPr>
                <w:rFonts w:ascii="Palatino Linotype" w:eastAsia="Palatino Linotype" w:hAnsi="Palatino Linotype" w:cs="Palatino Linotype"/>
                <w:b/>
                <w:i/>
                <w:sz w:val="18"/>
                <w:szCs w:val="18"/>
              </w:rPr>
              <w:t>pdf</w:t>
            </w:r>
            <w:proofErr w:type="spellEnd"/>
            <w:r w:rsidRPr="00185194">
              <w:rPr>
                <w:rFonts w:ascii="Palatino Linotype" w:eastAsia="Palatino Linotype" w:hAnsi="Palatino Linotype" w:cs="Palatino Linotype"/>
                <w:b/>
                <w:i/>
                <w:sz w:val="18"/>
                <w:szCs w:val="18"/>
              </w:rPr>
              <w:t xml:space="preserve">”: </w:t>
            </w:r>
            <w:r w:rsidRPr="00185194">
              <w:rPr>
                <w:rFonts w:ascii="Palatino Linotype" w:eastAsia="Palatino Linotype" w:hAnsi="Palatino Linotype" w:cs="Palatino Linotype"/>
                <w:sz w:val="18"/>
                <w:szCs w:val="18"/>
              </w:rPr>
              <w:t>Listado de servidores públicos sindicalizados en el que se aprecia Nombre, fecha de sindicalización, fecha de Ingreso, Cargo, Nivel de Estudios, nombre de la escuela, Área Administrativa, Sueldo Bruto Quincenal, Deducciones y Sueldo Neto Quincenal.</w:t>
            </w:r>
          </w:p>
          <w:p w14:paraId="124B2469" w14:textId="77777777" w:rsidR="00E34A1E" w:rsidRPr="00185194" w:rsidRDefault="00185194">
            <w:pPr>
              <w:spacing w:before="240" w:after="240"/>
              <w:jc w:val="both"/>
              <w:rPr>
                <w:rFonts w:ascii="Palatino Linotype" w:eastAsia="Palatino Linotype" w:hAnsi="Palatino Linotype" w:cs="Palatino Linotype"/>
                <w:sz w:val="18"/>
                <w:szCs w:val="18"/>
              </w:rPr>
            </w:pPr>
            <w:r w:rsidRPr="00185194">
              <w:rPr>
                <w:rFonts w:ascii="Palatino Linotype" w:eastAsia="Palatino Linotype" w:hAnsi="Palatino Linotype" w:cs="Palatino Linotype"/>
                <w:b/>
                <w:i/>
                <w:sz w:val="18"/>
                <w:szCs w:val="18"/>
              </w:rPr>
              <w:t xml:space="preserve">“Respuesta 099.pdf”: </w:t>
            </w:r>
            <w:r w:rsidRPr="00185194">
              <w:rPr>
                <w:rFonts w:ascii="Palatino Linotype" w:eastAsia="Palatino Linotype" w:hAnsi="Palatino Linotype" w:cs="Palatino Linotype"/>
                <w:sz w:val="18"/>
                <w:szCs w:val="18"/>
              </w:rPr>
              <w:t xml:space="preserve">Documento de dos fojas en el que la Dirección General de Administración, remite el listado de servidores públicos sindicalizados. </w:t>
            </w:r>
          </w:p>
          <w:p w14:paraId="67C09B72" w14:textId="77777777" w:rsidR="00E34A1E" w:rsidRPr="00185194" w:rsidRDefault="00185194">
            <w:pPr>
              <w:spacing w:before="240" w:after="240"/>
              <w:jc w:val="both"/>
              <w:rPr>
                <w:rFonts w:ascii="Palatino Linotype" w:eastAsia="Palatino Linotype" w:hAnsi="Palatino Linotype" w:cs="Palatino Linotype"/>
                <w:sz w:val="18"/>
                <w:szCs w:val="18"/>
              </w:rPr>
            </w:pPr>
            <w:r w:rsidRPr="00185194">
              <w:rPr>
                <w:rFonts w:ascii="Palatino Linotype" w:eastAsia="Palatino Linotype" w:hAnsi="Palatino Linotype" w:cs="Palatino Linotype"/>
                <w:sz w:val="18"/>
                <w:szCs w:val="18"/>
              </w:rPr>
              <w:t>En cuanto al horario, señala que los mismos se encuentran establecidos en el artículo 11.40 del Código Reglamentario Municipal de Toluca, asimismo el jefe inmediato es el titular de cada área administrativa respectivamente.</w:t>
            </w:r>
          </w:p>
          <w:p w14:paraId="6318534E" w14:textId="77777777" w:rsidR="00E34A1E" w:rsidRPr="00185194" w:rsidRDefault="00185194">
            <w:pPr>
              <w:spacing w:before="240" w:after="240"/>
              <w:jc w:val="both"/>
              <w:rPr>
                <w:rFonts w:ascii="Palatino Linotype" w:eastAsia="Palatino Linotype" w:hAnsi="Palatino Linotype" w:cs="Palatino Linotype"/>
                <w:sz w:val="18"/>
                <w:szCs w:val="18"/>
              </w:rPr>
            </w:pPr>
            <w:r w:rsidRPr="00185194">
              <w:rPr>
                <w:rFonts w:ascii="Palatino Linotype" w:eastAsia="Palatino Linotype" w:hAnsi="Palatino Linotype" w:cs="Palatino Linotype"/>
                <w:sz w:val="18"/>
                <w:szCs w:val="18"/>
              </w:rPr>
              <w:t>Por lo que respecta a “</w:t>
            </w:r>
            <w:proofErr w:type="spellStart"/>
            <w:r w:rsidRPr="00185194">
              <w:rPr>
                <w:rFonts w:ascii="Palatino Linotype" w:eastAsia="Palatino Linotype" w:hAnsi="Palatino Linotype" w:cs="Palatino Linotype"/>
                <w:i/>
                <w:sz w:val="18"/>
                <w:szCs w:val="18"/>
              </w:rPr>
              <w:t>cuanto</w:t>
            </w:r>
            <w:proofErr w:type="spellEnd"/>
            <w:r w:rsidRPr="00185194">
              <w:rPr>
                <w:rFonts w:ascii="Palatino Linotype" w:eastAsia="Palatino Linotype" w:hAnsi="Palatino Linotype" w:cs="Palatino Linotype"/>
                <w:i/>
                <w:sz w:val="18"/>
                <w:szCs w:val="18"/>
              </w:rPr>
              <w:t xml:space="preserve"> cuesta anualmente el convenio sindical con cada uno de los sindicatos en su totalidad, en dinero y en especie”, </w:t>
            </w:r>
            <w:r w:rsidRPr="00185194">
              <w:rPr>
                <w:rFonts w:ascii="Palatino Linotype" w:eastAsia="Palatino Linotype" w:hAnsi="Palatino Linotype" w:cs="Palatino Linotype"/>
                <w:sz w:val="18"/>
                <w:szCs w:val="18"/>
              </w:rPr>
              <w:t xml:space="preserve">comenta que la Dirección no cuenta con dicha información, toda vez que no se encuentra dentro de sus funciones, por lo que no es posible otorgarla. </w:t>
            </w:r>
          </w:p>
          <w:p w14:paraId="3740D0F2" w14:textId="77777777" w:rsidR="00E34A1E" w:rsidRPr="00185194" w:rsidRDefault="00185194">
            <w:pPr>
              <w:spacing w:before="240" w:after="240"/>
              <w:jc w:val="both"/>
              <w:rPr>
                <w:rFonts w:ascii="Palatino Linotype" w:eastAsia="Palatino Linotype" w:hAnsi="Palatino Linotype" w:cs="Palatino Linotype"/>
                <w:sz w:val="18"/>
                <w:szCs w:val="18"/>
              </w:rPr>
            </w:pPr>
            <w:r w:rsidRPr="00185194">
              <w:rPr>
                <w:rFonts w:ascii="Palatino Linotype" w:eastAsia="Palatino Linotype" w:hAnsi="Palatino Linotype" w:cs="Palatino Linotype"/>
                <w:sz w:val="18"/>
                <w:szCs w:val="18"/>
              </w:rPr>
              <w:t xml:space="preserve">Por su parte el Instituto Municipal de la Mujer, informó que después de una búsqueda exhaustiva y razonable dentro de </w:t>
            </w:r>
            <w:r w:rsidRPr="00185194">
              <w:rPr>
                <w:rFonts w:ascii="Palatino Linotype" w:eastAsia="Palatino Linotype" w:hAnsi="Palatino Linotype" w:cs="Palatino Linotype"/>
                <w:sz w:val="18"/>
                <w:szCs w:val="18"/>
              </w:rPr>
              <w:lastRenderedPageBreak/>
              <w:t xml:space="preserve">sus archivos, no cuenta con información relacionada a lo solicitado. </w:t>
            </w:r>
          </w:p>
          <w:p w14:paraId="4C9CA62F" w14:textId="77777777" w:rsidR="00E34A1E" w:rsidRPr="00185194" w:rsidRDefault="00185194">
            <w:pPr>
              <w:spacing w:before="240" w:after="240"/>
              <w:jc w:val="both"/>
              <w:rPr>
                <w:rFonts w:ascii="Palatino Linotype" w:eastAsia="Palatino Linotype" w:hAnsi="Palatino Linotype" w:cs="Palatino Linotype"/>
                <w:sz w:val="18"/>
                <w:szCs w:val="18"/>
              </w:rPr>
            </w:pPr>
            <w:r w:rsidRPr="00185194">
              <w:rPr>
                <w:rFonts w:ascii="Palatino Linotype" w:eastAsia="Palatino Linotype" w:hAnsi="Palatino Linotype" w:cs="Palatino Linotype"/>
                <w:sz w:val="18"/>
                <w:szCs w:val="18"/>
              </w:rPr>
              <w:t xml:space="preserve">Finalmente el Instituto Municipal de Cultura Física y Deporte, informó que hace entrega del cuadro con la información requerida del personal sindicalizado, de acuerdo a los archivos físicos y electrónicos que obran en la Coordinación de Administración y Finanzas, con corte al 31 de enero de 2024. </w:t>
            </w:r>
          </w:p>
          <w:p w14:paraId="30A043D9" w14:textId="77777777" w:rsidR="00E34A1E" w:rsidRPr="00185194" w:rsidRDefault="00185194">
            <w:pPr>
              <w:spacing w:before="240" w:after="240"/>
              <w:jc w:val="both"/>
              <w:rPr>
                <w:rFonts w:ascii="Palatino Linotype" w:eastAsia="Palatino Linotype" w:hAnsi="Palatino Linotype" w:cs="Palatino Linotype"/>
                <w:sz w:val="18"/>
                <w:szCs w:val="18"/>
              </w:rPr>
            </w:pPr>
            <w:r w:rsidRPr="00185194">
              <w:rPr>
                <w:rFonts w:ascii="Palatino Linotype" w:eastAsia="Palatino Linotype" w:hAnsi="Palatino Linotype" w:cs="Palatino Linotype"/>
                <w:sz w:val="18"/>
                <w:szCs w:val="18"/>
              </w:rPr>
              <w:t>Respecto al costo anual del convenio sindical, la erogación monetaria para atender el rubro del pago de los servidores públicos  sindicalizados, puede ser obtenido multiplicando tantas veces el monto del sueldo bruto o neto por las quincenas o meses que el ciudadano lo requiera, haciéndole de su conocimiento que los montos pueden ser variables en virtud de los movimientos de personal; asimismo, referente al costo en especie, se anexa el convenio de prestaciones 2023 del IMCUFIDET, dentro del cual se establecen las prestaciones, las cuales sus cláusulas son variables de acuerdo a las necesidades y trámites de los servidores públicos.</w:t>
            </w:r>
          </w:p>
          <w:p w14:paraId="0F57AF75" w14:textId="77777777" w:rsidR="00E34A1E" w:rsidRPr="00185194" w:rsidRDefault="00185194">
            <w:pPr>
              <w:spacing w:before="240" w:after="240"/>
              <w:jc w:val="both"/>
              <w:rPr>
                <w:rFonts w:ascii="Palatino Linotype" w:eastAsia="Palatino Linotype" w:hAnsi="Palatino Linotype" w:cs="Palatino Linotype"/>
                <w:sz w:val="18"/>
                <w:szCs w:val="18"/>
              </w:rPr>
            </w:pPr>
            <w:r w:rsidRPr="00185194">
              <w:rPr>
                <w:rFonts w:ascii="Palatino Linotype" w:eastAsia="Palatino Linotype" w:hAnsi="Palatino Linotype" w:cs="Palatino Linotype"/>
                <w:sz w:val="18"/>
                <w:szCs w:val="18"/>
              </w:rPr>
              <w:t>Por lo que respecta a “</w:t>
            </w:r>
            <w:r w:rsidRPr="00185194">
              <w:rPr>
                <w:rFonts w:ascii="Palatino Linotype" w:eastAsia="Palatino Linotype" w:hAnsi="Palatino Linotype" w:cs="Palatino Linotype"/>
                <w:i/>
                <w:sz w:val="18"/>
                <w:szCs w:val="18"/>
              </w:rPr>
              <w:t xml:space="preserve">Que personal sindicalizado son familiares entre ellos”, </w:t>
            </w:r>
            <w:r w:rsidRPr="00185194">
              <w:rPr>
                <w:rFonts w:ascii="Palatino Linotype" w:eastAsia="Palatino Linotype" w:hAnsi="Palatino Linotype" w:cs="Palatino Linotype"/>
                <w:sz w:val="18"/>
                <w:szCs w:val="18"/>
              </w:rPr>
              <w:t xml:space="preserve">lo solicitado no es un requisito necesario dentro de la información laboral de los servidores públicos adscritos al Instituto, motivo por el cual NO se cuenta con lo requerido. </w:t>
            </w:r>
          </w:p>
        </w:tc>
      </w:tr>
      <w:tr w:rsidR="00185194" w:rsidRPr="00185194" w14:paraId="4B09DF43" w14:textId="77777777">
        <w:tc>
          <w:tcPr>
            <w:tcW w:w="3823" w:type="dxa"/>
          </w:tcPr>
          <w:p w14:paraId="4951D7FF" w14:textId="77777777" w:rsidR="00E34A1E" w:rsidRPr="00185194" w:rsidRDefault="00185194">
            <w:pPr>
              <w:spacing w:before="240" w:after="240"/>
              <w:jc w:val="center"/>
              <w:rPr>
                <w:rFonts w:ascii="Palatino Linotype" w:eastAsia="Palatino Linotype" w:hAnsi="Palatino Linotype" w:cs="Palatino Linotype"/>
                <w:b/>
              </w:rPr>
            </w:pPr>
            <w:r w:rsidRPr="00185194">
              <w:rPr>
                <w:rFonts w:ascii="Palatino Linotype" w:eastAsia="Palatino Linotype" w:hAnsi="Palatino Linotype" w:cs="Palatino Linotype"/>
                <w:b/>
                <w:sz w:val="20"/>
                <w:szCs w:val="20"/>
              </w:rPr>
              <w:lastRenderedPageBreak/>
              <w:t xml:space="preserve">00100/TOLUCA/IP/2024, </w:t>
            </w:r>
            <w:r w:rsidRPr="00185194">
              <w:rPr>
                <w:rFonts w:ascii="Palatino Linotype" w:eastAsia="Palatino Linotype" w:hAnsi="Palatino Linotype" w:cs="Palatino Linotype"/>
                <w:sz w:val="20"/>
                <w:szCs w:val="20"/>
              </w:rPr>
              <w:t>correspondiente al Recurso de Revisión</w:t>
            </w:r>
            <w:r w:rsidRPr="00185194">
              <w:rPr>
                <w:rFonts w:ascii="Palatino Linotype" w:eastAsia="Palatino Linotype" w:hAnsi="Palatino Linotype" w:cs="Palatino Linotype"/>
                <w:b/>
                <w:sz w:val="20"/>
                <w:szCs w:val="20"/>
              </w:rPr>
              <w:t xml:space="preserve">    00852/INFOEM/IP/RR/2024</w:t>
            </w:r>
          </w:p>
        </w:tc>
        <w:tc>
          <w:tcPr>
            <w:tcW w:w="5098" w:type="dxa"/>
          </w:tcPr>
          <w:p w14:paraId="63D82721" w14:textId="77777777" w:rsidR="00E34A1E" w:rsidRPr="00185194" w:rsidRDefault="00185194">
            <w:pPr>
              <w:spacing w:before="240" w:after="240"/>
              <w:jc w:val="both"/>
              <w:rPr>
                <w:rFonts w:ascii="Palatino Linotype" w:eastAsia="Palatino Linotype" w:hAnsi="Palatino Linotype" w:cs="Palatino Linotype"/>
                <w:i/>
                <w:sz w:val="18"/>
                <w:szCs w:val="18"/>
              </w:rPr>
            </w:pPr>
            <w:r w:rsidRPr="00185194">
              <w:rPr>
                <w:rFonts w:ascii="Palatino Linotype" w:eastAsia="Palatino Linotype" w:hAnsi="Palatino Linotype" w:cs="Palatino Linotype"/>
                <w:i/>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62007D" w14:textId="77777777" w:rsidR="00E34A1E" w:rsidRPr="00185194" w:rsidRDefault="00185194">
            <w:pPr>
              <w:spacing w:before="240" w:after="240"/>
              <w:jc w:val="both"/>
              <w:rPr>
                <w:rFonts w:ascii="Palatino Linotype" w:eastAsia="Palatino Linotype" w:hAnsi="Palatino Linotype" w:cs="Palatino Linotype"/>
                <w:i/>
                <w:sz w:val="18"/>
                <w:szCs w:val="18"/>
              </w:rPr>
            </w:pPr>
            <w:r w:rsidRPr="00185194">
              <w:rPr>
                <w:rFonts w:ascii="Palatino Linotype" w:eastAsia="Palatino Linotype" w:hAnsi="Palatino Linotype" w:cs="Palatino Linotype"/>
                <w:i/>
                <w:sz w:val="18"/>
                <w:szCs w:val="18"/>
              </w:rPr>
              <w:t>En atención a la solicitud con folio 00100/TOLUCA/IP/2024, me permito adjuntar al presente la respuesta correspondiente y anexos. Sin más por el momento, reciba un saludo.</w:t>
            </w:r>
          </w:p>
          <w:p w14:paraId="28B9C402" w14:textId="77777777" w:rsidR="00E34A1E" w:rsidRPr="00185194" w:rsidRDefault="00185194">
            <w:pPr>
              <w:spacing w:before="240" w:after="240"/>
              <w:jc w:val="both"/>
              <w:rPr>
                <w:rFonts w:ascii="Palatino Linotype" w:eastAsia="Palatino Linotype" w:hAnsi="Palatino Linotype" w:cs="Palatino Linotype"/>
                <w:i/>
                <w:sz w:val="18"/>
                <w:szCs w:val="18"/>
              </w:rPr>
            </w:pPr>
            <w:r w:rsidRPr="00185194">
              <w:rPr>
                <w:rFonts w:ascii="Palatino Linotype" w:eastAsia="Palatino Linotype" w:hAnsi="Palatino Linotype" w:cs="Palatino Linotype"/>
                <w:i/>
                <w:sz w:val="18"/>
                <w:szCs w:val="18"/>
              </w:rPr>
              <w:t>ATENTAMENTE</w:t>
            </w:r>
          </w:p>
          <w:p w14:paraId="79A1394B" w14:textId="77777777" w:rsidR="00E34A1E" w:rsidRPr="00185194" w:rsidRDefault="00185194">
            <w:pPr>
              <w:spacing w:before="240" w:after="240"/>
              <w:jc w:val="both"/>
              <w:rPr>
                <w:rFonts w:ascii="Palatino Linotype" w:eastAsia="Palatino Linotype" w:hAnsi="Palatino Linotype" w:cs="Palatino Linotype"/>
                <w:i/>
                <w:sz w:val="18"/>
                <w:szCs w:val="18"/>
              </w:rPr>
            </w:pPr>
            <w:r w:rsidRPr="00185194">
              <w:rPr>
                <w:rFonts w:ascii="Palatino Linotype" w:eastAsia="Palatino Linotype" w:hAnsi="Palatino Linotype" w:cs="Palatino Linotype"/>
                <w:i/>
                <w:sz w:val="18"/>
                <w:szCs w:val="18"/>
              </w:rPr>
              <w:t>Lic. Norma Sofía Pérez Martínez”</w:t>
            </w:r>
          </w:p>
          <w:p w14:paraId="391FF7C5" w14:textId="77777777" w:rsidR="00E34A1E" w:rsidRPr="00185194" w:rsidRDefault="00185194">
            <w:pPr>
              <w:spacing w:before="240" w:after="240"/>
              <w:jc w:val="both"/>
              <w:rPr>
                <w:rFonts w:ascii="Palatino Linotype" w:eastAsia="Palatino Linotype" w:hAnsi="Palatino Linotype" w:cs="Palatino Linotype"/>
                <w:b/>
                <w:sz w:val="18"/>
                <w:szCs w:val="18"/>
              </w:rPr>
            </w:pPr>
            <w:r w:rsidRPr="00185194">
              <w:rPr>
                <w:rFonts w:ascii="Palatino Linotype" w:eastAsia="Palatino Linotype" w:hAnsi="Palatino Linotype" w:cs="Palatino Linotype"/>
                <w:b/>
                <w:sz w:val="18"/>
                <w:szCs w:val="18"/>
              </w:rPr>
              <w:t>Archivos adjuntos:</w:t>
            </w:r>
          </w:p>
          <w:p w14:paraId="1A710E6B" w14:textId="77777777" w:rsidR="00E34A1E" w:rsidRPr="00185194" w:rsidRDefault="00185194">
            <w:pPr>
              <w:spacing w:before="240" w:after="240"/>
              <w:jc w:val="both"/>
              <w:rPr>
                <w:rFonts w:ascii="Palatino Linotype" w:eastAsia="Palatino Linotype" w:hAnsi="Palatino Linotype" w:cs="Palatino Linotype"/>
                <w:sz w:val="18"/>
                <w:szCs w:val="18"/>
              </w:rPr>
            </w:pPr>
            <w:r w:rsidRPr="00185194">
              <w:rPr>
                <w:rFonts w:ascii="Palatino Linotype" w:eastAsia="Palatino Linotype" w:hAnsi="Palatino Linotype" w:cs="Palatino Linotype"/>
                <w:b/>
                <w:i/>
                <w:sz w:val="18"/>
                <w:szCs w:val="18"/>
              </w:rPr>
              <w:t xml:space="preserve">“PERSONAL 2023.pdf”: </w:t>
            </w:r>
            <w:r w:rsidRPr="00185194">
              <w:rPr>
                <w:rFonts w:ascii="Palatino Linotype" w:eastAsia="Palatino Linotype" w:hAnsi="Palatino Linotype" w:cs="Palatino Linotype"/>
                <w:sz w:val="18"/>
                <w:szCs w:val="18"/>
              </w:rPr>
              <w:t>Listado en el que se aprecia nombre del servidor público, área y quien autorizo su alta.</w:t>
            </w:r>
          </w:p>
          <w:p w14:paraId="7E42EE24" w14:textId="77777777" w:rsidR="00E34A1E" w:rsidRPr="00185194" w:rsidRDefault="00185194">
            <w:pPr>
              <w:spacing w:before="240" w:after="240"/>
              <w:jc w:val="both"/>
              <w:rPr>
                <w:rFonts w:ascii="Palatino Linotype" w:eastAsia="Palatino Linotype" w:hAnsi="Palatino Linotype" w:cs="Palatino Linotype"/>
                <w:sz w:val="18"/>
                <w:szCs w:val="18"/>
              </w:rPr>
            </w:pPr>
            <w:r w:rsidRPr="00185194">
              <w:rPr>
                <w:rFonts w:ascii="Palatino Linotype" w:eastAsia="Palatino Linotype" w:hAnsi="Palatino Linotype" w:cs="Palatino Linotype"/>
                <w:b/>
                <w:i/>
                <w:sz w:val="18"/>
                <w:szCs w:val="18"/>
              </w:rPr>
              <w:lastRenderedPageBreak/>
              <w:t xml:space="preserve">“SAIMEX 0100 (RELACION DE SERV PUBLICOS SINDICALIZADOS) - copia.pdf”: </w:t>
            </w:r>
            <w:r w:rsidRPr="00185194">
              <w:rPr>
                <w:rFonts w:ascii="Palatino Linotype" w:eastAsia="Palatino Linotype" w:hAnsi="Palatino Linotype" w:cs="Palatino Linotype"/>
                <w:sz w:val="18"/>
                <w:szCs w:val="18"/>
              </w:rPr>
              <w:t>Listado de servidores públicos sindicalizados en el que se visualiza Nombre, Antigüedad, Sueldo Bruto Quincenal, Sueldo Neto Quincenal, Área Administrativa y fecha de sindicalización.</w:t>
            </w:r>
          </w:p>
          <w:p w14:paraId="68B6E206" w14:textId="77777777" w:rsidR="00E34A1E" w:rsidRPr="00185194" w:rsidRDefault="00185194">
            <w:pPr>
              <w:spacing w:before="240" w:after="240"/>
              <w:jc w:val="both"/>
              <w:rPr>
                <w:rFonts w:ascii="Palatino Linotype" w:eastAsia="Palatino Linotype" w:hAnsi="Palatino Linotype" w:cs="Palatino Linotype"/>
                <w:sz w:val="18"/>
                <w:szCs w:val="18"/>
              </w:rPr>
            </w:pPr>
            <w:r w:rsidRPr="00185194">
              <w:rPr>
                <w:rFonts w:ascii="Palatino Linotype" w:eastAsia="Palatino Linotype" w:hAnsi="Palatino Linotype" w:cs="Palatino Linotype"/>
                <w:b/>
                <w:i/>
                <w:sz w:val="18"/>
                <w:szCs w:val="18"/>
              </w:rPr>
              <w:t xml:space="preserve">“Respuesta 100.pdf”: </w:t>
            </w:r>
            <w:r w:rsidRPr="00185194">
              <w:rPr>
                <w:rFonts w:ascii="Palatino Linotype" w:eastAsia="Palatino Linotype" w:hAnsi="Palatino Linotype" w:cs="Palatino Linotype"/>
                <w:sz w:val="18"/>
                <w:szCs w:val="18"/>
              </w:rPr>
              <w:t>Documento de cinco fojas en el que la Titular de la Unidad de Transparencia remite los pronunciamientos de los servidores públicos habilitados.</w:t>
            </w:r>
          </w:p>
        </w:tc>
      </w:tr>
    </w:tbl>
    <w:p w14:paraId="54C6FA6F"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b/>
        </w:rPr>
        <w:lastRenderedPageBreak/>
        <w:t xml:space="preserve">3. Interposición de los recursos de revisión.  </w:t>
      </w:r>
      <w:r w:rsidRPr="00185194">
        <w:rPr>
          <w:rFonts w:ascii="Palatino Linotype" w:eastAsia="Palatino Linotype" w:hAnsi="Palatino Linotype" w:cs="Palatino Linotype"/>
        </w:rPr>
        <w:t xml:space="preserve">El </w:t>
      </w:r>
      <w:r w:rsidRPr="00185194">
        <w:rPr>
          <w:rFonts w:ascii="Palatino Linotype" w:eastAsia="Palatino Linotype" w:hAnsi="Palatino Linotype" w:cs="Palatino Linotype"/>
          <w:b/>
        </w:rPr>
        <w:t xml:space="preserve">trece de febrero de dos mil veinticuatro, la parte Recurrente, </w:t>
      </w:r>
      <w:r w:rsidRPr="00185194">
        <w:rPr>
          <w:rFonts w:ascii="Palatino Linotype" w:eastAsia="Palatino Linotype" w:hAnsi="Palatino Linotype" w:cs="Palatino Linotype"/>
        </w:rPr>
        <w:t xml:space="preserve">inconforme con las respuestas, interpuso los recursos de revisión que nos ocupan, expresando en ambos casos, lo siguiente: </w:t>
      </w:r>
    </w:p>
    <w:tbl>
      <w:tblPr>
        <w:tblStyle w:val="aff4"/>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4"/>
        <w:gridCol w:w="2943"/>
        <w:gridCol w:w="3180"/>
      </w:tblGrid>
      <w:tr w:rsidR="00185194" w:rsidRPr="00185194" w14:paraId="51F882D3" w14:textId="77777777">
        <w:tc>
          <w:tcPr>
            <w:tcW w:w="2944" w:type="dxa"/>
            <w:shd w:val="clear" w:color="auto" w:fill="DDD9C4"/>
          </w:tcPr>
          <w:p w14:paraId="70826025" w14:textId="77777777" w:rsidR="00E34A1E" w:rsidRPr="00185194" w:rsidRDefault="00185194">
            <w:pPr>
              <w:spacing w:before="240" w:after="240" w:line="360" w:lineRule="auto"/>
              <w:jc w:val="center"/>
              <w:rPr>
                <w:rFonts w:ascii="Palatino Linotype" w:eastAsia="Palatino Linotype" w:hAnsi="Palatino Linotype" w:cs="Palatino Linotype"/>
                <w:b/>
                <w:sz w:val="20"/>
                <w:szCs w:val="20"/>
              </w:rPr>
            </w:pPr>
            <w:r w:rsidRPr="00185194">
              <w:rPr>
                <w:rFonts w:ascii="Palatino Linotype" w:eastAsia="Palatino Linotype" w:hAnsi="Palatino Linotype" w:cs="Palatino Linotype"/>
                <w:b/>
                <w:sz w:val="20"/>
                <w:szCs w:val="20"/>
              </w:rPr>
              <w:t>Recurso de Revisión</w:t>
            </w:r>
          </w:p>
        </w:tc>
        <w:tc>
          <w:tcPr>
            <w:tcW w:w="2943" w:type="dxa"/>
            <w:shd w:val="clear" w:color="auto" w:fill="DDD9C4"/>
          </w:tcPr>
          <w:p w14:paraId="54AF53E4" w14:textId="77777777" w:rsidR="00E34A1E" w:rsidRPr="00185194" w:rsidRDefault="00185194">
            <w:pPr>
              <w:spacing w:before="240" w:after="240" w:line="360" w:lineRule="auto"/>
              <w:jc w:val="center"/>
              <w:rPr>
                <w:rFonts w:ascii="Palatino Linotype" w:eastAsia="Palatino Linotype" w:hAnsi="Palatino Linotype" w:cs="Palatino Linotype"/>
                <w:b/>
                <w:sz w:val="20"/>
                <w:szCs w:val="20"/>
              </w:rPr>
            </w:pPr>
            <w:r w:rsidRPr="00185194">
              <w:rPr>
                <w:rFonts w:ascii="Palatino Linotype" w:eastAsia="Palatino Linotype" w:hAnsi="Palatino Linotype" w:cs="Palatino Linotype"/>
                <w:b/>
                <w:sz w:val="20"/>
                <w:szCs w:val="20"/>
              </w:rPr>
              <w:t>Acto impugnado</w:t>
            </w:r>
          </w:p>
        </w:tc>
        <w:tc>
          <w:tcPr>
            <w:tcW w:w="3180" w:type="dxa"/>
            <w:shd w:val="clear" w:color="auto" w:fill="DDD9C4"/>
          </w:tcPr>
          <w:p w14:paraId="653233C2" w14:textId="77777777" w:rsidR="00E34A1E" w:rsidRPr="00185194" w:rsidRDefault="00185194">
            <w:pPr>
              <w:spacing w:before="240" w:after="240" w:line="276" w:lineRule="auto"/>
              <w:jc w:val="center"/>
              <w:rPr>
                <w:rFonts w:ascii="Palatino Linotype" w:eastAsia="Palatino Linotype" w:hAnsi="Palatino Linotype" w:cs="Palatino Linotype"/>
                <w:b/>
                <w:sz w:val="20"/>
                <w:szCs w:val="20"/>
              </w:rPr>
            </w:pPr>
            <w:r w:rsidRPr="00185194">
              <w:rPr>
                <w:rFonts w:ascii="Palatino Linotype" w:eastAsia="Palatino Linotype" w:hAnsi="Palatino Linotype" w:cs="Palatino Linotype"/>
                <w:b/>
                <w:sz w:val="20"/>
                <w:szCs w:val="20"/>
              </w:rPr>
              <w:t>Razones o Motivos de Inconformidad</w:t>
            </w:r>
          </w:p>
        </w:tc>
      </w:tr>
      <w:tr w:rsidR="00185194" w:rsidRPr="00185194" w14:paraId="093E3036" w14:textId="77777777">
        <w:tc>
          <w:tcPr>
            <w:tcW w:w="2944" w:type="dxa"/>
          </w:tcPr>
          <w:p w14:paraId="45BFC154" w14:textId="77777777" w:rsidR="00E34A1E" w:rsidRPr="00185194" w:rsidRDefault="00185194">
            <w:pPr>
              <w:spacing w:before="240" w:after="240" w:line="360" w:lineRule="auto"/>
              <w:jc w:val="center"/>
              <w:rPr>
                <w:rFonts w:ascii="Palatino Linotype" w:eastAsia="Palatino Linotype" w:hAnsi="Palatino Linotype" w:cs="Palatino Linotype"/>
                <w:b/>
                <w:sz w:val="20"/>
                <w:szCs w:val="20"/>
              </w:rPr>
            </w:pPr>
            <w:r w:rsidRPr="00185194">
              <w:rPr>
                <w:rFonts w:ascii="Palatino Linotype" w:eastAsia="Palatino Linotype" w:hAnsi="Palatino Linotype" w:cs="Palatino Linotype"/>
                <w:b/>
                <w:sz w:val="20"/>
                <w:szCs w:val="20"/>
              </w:rPr>
              <w:t>00849/INFOEM/IP/RR/2024</w:t>
            </w:r>
          </w:p>
        </w:tc>
        <w:tc>
          <w:tcPr>
            <w:tcW w:w="2943" w:type="dxa"/>
          </w:tcPr>
          <w:p w14:paraId="686883D6" w14:textId="77777777" w:rsidR="00E34A1E" w:rsidRPr="00185194" w:rsidRDefault="00185194">
            <w:pPr>
              <w:spacing w:before="240" w:after="240"/>
              <w:jc w:val="both"/>
              <w:rPr>
                <w:rFonts w:ascii="Palatino Linotype" w:eastAsia="Palatino Linotype" w:hAnsi="Palatino Linotype" w:cs="Palatino Linotype"/>
                <w:i/>
              </w:rPr>
            </w:pPr>
            <w:r w:rsidRPr="00185194">
              <w:rPr>
                <w:rFonts w:ascii="Palatino Linotype" w:eastAsia="Palatino Linotype" w:hAnsi="Palatino Linotype" w:cs="Palatino Linotype"/>
                <w:i/>
                <w:sz w:val="18"/>
                <w:szCs w:val="18"/>
              </w:rPr>
              <w:t xml:space="preserve">Listado del personal sindicalizado con fecha de </w:t>
            </w:r>
            <w:proofErr w:type="spellStart"/>
            <w:r w:rsidRPr="00185194">
              <w:rPr>
                <w:rFonts w:ascii="Palatino Linotype" w:eastAsia="Palatino Linotype" w:hAnsi="Palatino Linotype" w:cs="Palatino Linotype"/>
                <w:i/>
                <w:sz w:val="18"/>
                <w:szCs w:val="18"/>
              </w:rPr>
              <w:t>sindicalizacion</w:t>
            </w:r>
            <w:proofErr w:type="spellEnd"/>
            <w:r w:rsidRPr="00185194">
              <w:rPr>
                <w:rFonts w:ascii="Palatino Linotype" w:eastAsia="Palatino Linotype" w:hAnsi="Palatino Linotype" w:cs="Palatino Linotype"/>
                <w:i/>
                <w:sz w:val="18"/>
                <w:szCs w:val="18"/>
              </w:rPr>
              <w:t xml:space="preserve">, fecha de ingreso al ayuntamiento, cargo que desempeñan, nivel de estudios que tienen cada uno, que institución </w:t>
            </w:r>
            <w:proofErr w:type="gramStart"/>
            <w:r w:rsidRPr="00185194">
              <w:rPr>
                <w:rFonts w:ascii="Palatino Linotype" w:eastAsia="Palatino Linotype" w:hAnsi="Palatino Linotype" w:cs="Palatino Linotype"/>
                <w:i/>
                <w:sz w:val="18"/>
                <w:szCs w:val="18"/>
              </w:rPr>
              <w:t>educativa ,</w:t>
            </w:r>
            <w:proofErr w:type="spellStart"/>
            <w:r w:rsidRPr="00185194">
              <w:rPr>
                <w:rFonts w:ascii="Palatino Linotype" w:eastAsia="Palatino Linotype" w:hAnsi="Palatino Linotype" w:cs="Palatino Linotype"/>
                <w:i/>
                <w:sz w:val="18"/>
                <w:szCs w:val="18"/>
              </w:rPr>
              <w:t>area</w:t>
            </w:r>
            <w:proofErr w:type="spellEnd"/>
            <w:proofErr w:type="gramEnd"/>
            <w:r w:rsidRPr="00185194">
              <w:rPr>
                <w:rFonts w:ascii="Palatino Linotype" w:eastAsia="Palatino Linotype" w:hAnsi="Palatino Linotype" w:cs="Palatino Linotype"/>
                <w:i/>
                <w:sz w:val="18"/>
                <w:szCs w:val="18"/>
              </w:rPr>
              <w:t xml:space="preserve"> administrativa a la que pertenecen, sueldo bruto, deducciones y sueldo neto y prestaciones que reciben, horario de labores, quien es su jefe inmediato, </w:t>
            </w:r>
            <w:proofErr w:type="spellStart"/>
            <w:r w:rsidRPr="00185194">
              <w:rPr>
                <w:rFonts w:ascii="Palatino Linotype" w:eastAsia="Palatino Linotype" w:hAnsi="Palatino Linotype" w:cs="Palatino Linotype"/>
                <w:i/>
                <w:sz w:val="18"/>
                <w:szCs w:val="18"/>
              </w:rPr>
              <w:t>cuanto</w:t>
            </w:r>
            <w:proofErr w:type="spellEnd"/>
            <w:r w:rsidRPr="00185194">
              <w:rPr>
                <w:rFonts w:ascii="Palatino Linotype" w:eastAsia="Palatino Linotype" w:hAnsi="Palatino Linotype" w:cs="Palatino Linotype"/>
                <w:i/>
                <w:sz w:val="18"/>
                <w:szCs w:val="18"/>
              </w:rPr>
              <w:t xml:space="preserve"> cuesta anualmente el convenio sindical con cada uno de los sindicatos en su totalidad, en dinero y en especie... Que personal sindicalizado son familiares entre ellos....</w:t>
            </w:r>
          </w:p>
        </w:tc>
        <w:tc>
          <w:tcPr>
            <w:tcW w:w="3180" w:type="dxa"/>
          </w:tcPr>
          <w:p w14:paraId="0C969E29" w14:textId="77777777" w:rsidR="00E34A1E" w:rsidRPr="00185194" w:rsidRDefault="00185194">
            <w:pPr>
              <w:spacing w:before="240" w:after="240"/>
              <w:jc w:val="both"/>
              <w:rPr>
                <w:rFonts w:ascii="Palatino Linotype" w:eastAsia="Palatino Linotype" w:hAnsi="Palatino Linotype" w:cs="Palatino Linotype"/>
                <w:i/>
                <w:sz w:val="18"/>
                <w:szCs w:val="18"/>
              </w:rPr>
            </w:pPr>
            <w:r w:rsidRPr="00185194">
              <w:rPr>
                <w:rFonts w:ascii="Palatino Linotype" w:eastAsia="Palatino Linotype" w:hAnsi="Palatino Linotype" w:cs="Palatino Linotype"/>
                <w:i/>
                <w:sz w:val="18"/>
                <w:szCs w:val="18"/>
              </w:rPr>
              <w:t xml:space="preserve">La respuesta menciona al IMCUFIDET y agregan un convenio del IMCUFIDET, cuando se solicitaron datos del ayuntamiento. </w:t>
            </w:r>
            <w:r w:rsidRPr="00185194">
              <w:rPr>
                <w:rFonts w:ascii="Palatino Linotype" w:eastAsia="Palatino Linotype" w:hAnsi="Palatino Linotype" w:cs="Palatino Linotype"/>
                <w:b/>
                <w:i/>
                <w:sz w:val="18"/>
                <w:szCs w:val="18"/>
                <w:u w:val="single"/>
              </w:rPr>
              <w:t xml:space="preserve">No remiten los costos del convenio mencionando que no llevan los datos pidiendo que se haga </w:t>
            </w:r>
            <w:proofErr w:type="spellStart"/>
            <w:r w:rsidRPr="00185194">
              <w:rPr>
                <w:rFonts w:ascii="Palatino Linotype" w:eastAsia="Palatino Linotype" w:hAnsi="Palatino Linotype" w:cs="Palatino Linotype"/>
                <w:b/>
                <w:i/>
                <w:sz w:val="18"/>
                <w:szCs w:val="18"/>
                <w:u w:val="single"/>
              </w:rPr>
              <w:t>multiplicacion</w:t>
            </w:r>
            <w:proofErr w:type="spellEnd"/>
            <w:r w:rsidRPr="00185194">
              <w:rPr>
                <w:rFonts w:ascii="Palatino Linotype" w:eastAsia="Palatino Linotype" w:hAnsi="Palatino Linotype" w:cs="Palatino Linotype"/>
                <w:b/>
                <w:i/>
                <w:sz w:val="18"/>
                <w:szCs w:val="18"/>
                <w:u w:val="single"/>
              </w:rPr>
              <w:t xml:space="preserve"> de los sueldos.... No agregan el convenio del ayuntamiento </w:t>
            </w:r>
            <w:r w:rsidRPr="00185194">
              <w:rPr>
                <w:rFonts w:ascii="Palatino Linotype" w:eastAsia="Palatino Linotype" w:hAnsi="Palatino Linotype" w:cs="Palatino Linotype"/>
                <w:i/>
                <w:sz w:val="18"/>
                <w:szCs w:val="18"/>
              </w:rPr>
              <w:t xml:space="preserve">Ellos son los que pagan y decir que no llevan un control de lo que cuesta el convenio sindical es irracional poco creíble cuando es su </w:t>
            </w:r>
            <w:proofErr w:type="spellStart"/>
            <w:r w:rsidRPr="00185194">
              <w:rPr>
                <w:rFonts w:ascii="Palatino Linotype" w:eastAsia="Palatino Linotype" w:hAnsi="Palatino Linotype" w:cs="Palatino Linotype"/>
                <w:i/>
                <w:sz w:val="18"/>
                <w:szCs w:val="18"/>
              </w:rPr>
              <w:t>funcion</w:t>
            </w:r>
            <w:proofErr w:type="spellEnd"/>
            <w:r w:rsidRPr="00185194">
              <w:rPr>
                <w:rFonts w:ascii="Palatino Linotype" w:eastAsia="Palatino Linotype" w:hAnsi="Palatino Linotype" w:cs="Palatino Linotype"/>
                <w:i/>
                <w:sz w:val="18"/>
                <w:szCs w:val="18"/>
              </w:rPr>
              <w:t xml:space="preserve"> principal pagar y el fin de crear una </w:t>
            </w:r>
            <w:proofErr w:type="spellStart"/>
            <w:r w:rsidRPr="00185194">
              <w:rPr>
                <w:rFonts w:ascii="Palatino Linotype" w:eastAsia="Palatino Linotype" w:hAnsi="Palatino Linotype" w:cs="Palatino Linotype"/>
                <w:i/>
                <w:sz w:val="18"/>
                <w:szCs w:val="18"/>
              </w:rPr>
              <w:t>area</w:t>
            </w:r>
            <w:proofErr w:type="spellEnd"/>
            <w:r w:rsidRPr="00185194">
              <w:rPr>
                <w:rFonts w:ascii="Palatino Linotype" w:eastAsia="Palatino Linotype" w:hAnsi="Palatino Linotype" w:cs="Palatino Linotype"/>
                <w:i/>
                <w:sz w:val="18"/>
                <w:szCs w:val="18"/>
              </w:rPr>
              <w:t xml:space="preserve"> para pagar al personal es para llevar el control y </w:t>
            </w:r>
            <w:proofErr w:type="spellStart"/>
            <w:r w:rsidRPr="00185194">
              <w:rPr>
                <w:rFonts w:ascii="Palatino Linotype" w:eastAsia="Palatino Linotype" w:hAnsi="Palatino Linotype" w:cs="Palatino Linotype"/>
                <w:i/>
                <w:sz w:val="18"/>
                <w:szCs w:val="18"/>
              </w:rPr>
              <w:t>concer</w:t>
            </w:r>
            <w:proofErr w:type="spellEnd"/>
            <w:r w:rsidRPr="00185194">
              <w:rPr>
                <w:rFonts w:ascii="Palatino Linotype" w:eastAsia="Palatino Linotype" w:hAnsi="Palatino Linotype" w:cs="Palatino Linotype"/>
                <w:i/>
                <w:sz w:val="18"/>
                <w:szCs w:val="18"/>
              </w:rPr>
              <w:t xml:space="preserve"> lo pagado, lo adeudado y su costo. Agregan un convenio del IMCUFIDET y no del ayuntamiento, donde se ve el actuar del titular de la unidad como doloso e intencionado para retrasar y confundir al ciudadano</w:t>
            </w:r>
          </w:p>
        </w:tc>
      </w:tr>
      <w:tr w:rsidR="00185194" w:rsidRPr="00185194" w14:paraId="35DE7284" w14:textId="77777777">
        <w:tc>
          <w:tcPr>
            <w:tcW w:w="2944" w:type="dxa"/>
          </w:tcPr>
          <w:p w14:paraId="31CC4CA1" w14:textId="77777777" w:rsidR="00E34A1E" w:rsidRPr="00185194" w:rsidRDefault="00185194">
            <w:pPr>
              <w:spacing w:before="240" w:after="240" w:line="360" w:lineRule="auto"/>
              <w:jc w:val="center"/>
              <w:rPr>
                <w:rFonts w:ascii="Palatino Linotype" w:eastAsia="Palatino Linotype" w:hAnsi="Palatino Linotype" w:cs="Palatino Linotype"/>
                <w:b/>
                <w:sz w:val="20"/>
                <w:szCs w:val="20"/>
              </w:rPr>
            </w:pPr>
            <w:r w:rsidRPr="00185194">
              <w:rPr>
                <w:rFonts w:ascii="Palatino Linotype" w:eastAsia="Palatino Linotype" w:hAnsi="Palatino Linotype" w:cs="Palatino Linotype"/>
                <w:b/>
                <w:sz w:val="20"/>
                <w:szCs w:val="20"/>
              </w:rPr>
              <w:lastRenderedPageBreak/>
              <w:t xml:space="preserve">00852/INFOEM/IP/RR/2024  </w:t>
            </w:r>
          </w:p>
        </w:tc>
        <w:tc>
          <w:tcPr>
            <w:tcW w:w="2943" w:type="dxa"/>
          </w:tcPr>
          <w:p w14:paraId="05A47B22" w14:textId="77777777" w:rsidR="00E34A1E" w:rsidRPr="00185194" w:rsidRDefault="00185194">
            <w:pPr>
              <w:spacing w:before="240" w:after="240"/>
              <w:jc w:val="both"/>
              <w:rPr>
                <w:rFonts w:ascii="Palatino Linotype" w:eastAsia="Palatino Linotype" w:hAnsi="Palatino Linotype" w:cs="Palatino Linotype"/>
                <w:i/>
              </w:rPr>
            </w:pPr>
            <w:r w:rsidRPr="00185194">
              <w:rPr>
                <w:rFonts w:ascii="Palatino Linotype" w:eastAsia="Palatino Linotype" w:hAnsi="Palatino Linotype" w:cs="Palatino Linotype"/>
                <w:i/>
                <w:sz w:val="18"/>
                <w:szCs w:val="18"/>
              </w:rPr>
              <w:t xml:space="preserve">Listado del personal sindicalizado en el 2023, y en el 2024, nombre completo, antigüedad, sueldo bruto y neto y en que </w:t>
            </w:r>
            <w:proofErr w:type="spellStart"/>
            <w:r w:rsidRPr="00185194">
              <w:rPr>
                <w:rFonts w:ascii="Palatino Linotype" w:eastAsia="Palatino Linotype" w:hAnsi="Palatino Linotype" w:cs="Palatino Linotype"/>
                <w:i/>
                <w:sz w:val="18"/>
                <w:szCs w:val="18"/>
              </w:rPr>
              <w:t>area</w:t>
            </w:r>
            <w:proofErr w:type="spellEnd"/>
            <w:r w:rsidRPr="00185194">
              <w:rPr>
                <w:rFonts w:ascii="Palatino Linotype" w:eastAsia="Palatino Linotype" w:hAnsi="Palatino Linotype" w:cs="Palatino Linotype"/>
                <w:i/>
                <w:sz w:val="18"/>
                <w:szCs w:val="18"/>
              </w:rPr>
              <w:t xml:space="preserve"> laboran, nombre completo, cargo y responsabilidades de quien autoriza al personal que se sindicaliza... con fecha de cuando se sindicalizo.... Listado del personal ingresado en el 2023 nombre completo, </w:t>
            </w:r>
            <w:proofErr w:type="spellStart"/>
            <w:r w:rsidRPr="00185194">
              <w:rPr>
                <w:rFonts w:ascii="Palatino Linotype" w:eastAsia="Palatino Linotype" w:hAnsi="Palatino Linotype" w:cs="Palatino Linotype"/>
                <w:i/>
                <w:sz w:val="18"/>
                <w:szCs w:val="18"/>
              </w:rPr>
              <w:t>area</w:t>
            </w:r>
            <w:proofErr w:type="spellEnd"/>
            <w:r w:rsidRPr="00185194">
              <w:rPr>
                <w:rFonts w:ascii="Palatino Linotype" w:eastAsia="Palatino Linotype" w:hAnsi="Palatino Linotype" w:cs="Palatino Linotype"/>
                <w:i/>
                <w:sz w:val="18"/>
                <w:szCs w:val="18"/>
              </w:rPr>
              <w:t xml:space="preserve"> y quien autorizo su alta</w:t>
            </w:r>
          </w:p>
        </w:tc>
        <w:tc>
          <w:tcPr>
            <w:tcW w:w="3180" w:type="dxa"/>
          </w:tcPr>
          <w:p w14:paraId="12147523" w14:textId="77777777" w:rsidR="00E34A1E" w:rsidRPr="00185194" w:rsidRDefault="00185194">
            <w:pPr>
              <w:spacing w:before="240" w:after="240"/>
              <w:jc w:val="both"/>
              <w:rPr>
                <w:rFonts w:ascii="Palatino Linotype" w:eastAsia="Palatino Linotype" w:hAnsi="Palatino Linotype" w:cs="Palatino Linotype"/>
                <w:i/>
                <w:sz w:val="18"/>
                <w:szCs w:val="18"/>
              </w:rPr>
            </w:pPr>
            <w:r w:rsidRPr="00185194">
              <w:rPr>
                <w:rFonts w:ascii="Palatino Linotype" w:eastAsia="Palatino Linotype" w:hAnsi="Palatino Linotype" w:cs="Palatino Linotype"/>
                <w:b/>
                <w:i/>
                <w:sz w:val="18"/>
                <w:szCs w:val="18"/>
                <w:u w:val="single"/>
              </w:rPr>
              <w:t>Entregan un listado de información del instituto de la mujer y se pide información del ayuntamient</w:t>
            </w:r>
            <w:r w:rsidRPr="00185194">
              <w:rPr>
                <w:rFonts w:ascii="Palatino Linotype" w:eastAsia="Palatino Linotype" w:hAnsi="Palatino Linotype" w:cs="Palatino Linotype"/>
                <w:i/>
                <w:sz w:val="18"/>
                <w:szCs w:val="18"/>
              </w:rPr>
              <w:t xml:space="preserve">o, lo que se interpreta como doloso de parte de la titular de transparencia, excusándose en lo dilatado que son los procesos del INFOEM y que no emite sanciones por dilatar el proceso de información al ciudadano </w:t>
            </w:r>
            <w:r w:rsidRPr="00185194">
              <w:rPr>
                <w:rFonts w:ascii="Palatino Linotype" w:eastAsia="Palatino Linotype" w:hAnsi="Palatino Linotype" w:cs="Palatino Linotype"/>
                <w:b/>
                <w:i/>
                <w:sz w:val="18"/>
                <w:szCs w:val="18"/>
                <w:u w:val="single"/>
              </w:rPr>
              <w:t>No indican quien autoriza al personal que se sindicaliza No entregan el listado del personal que ingreso en el 2023, y quien autorizo su alta</w:t>
            </w:r>
          </w:p>
        </w:tc>
      </w:tr>
    </w:tbl>
    <w:p w14:paraId="31DC11A3"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b/>
        </w:rPr>
        <w:t xml:space="preserve">4. Turnos. </w:t>
      </w:r>
      <w:r w:rsidRPr="00185194">
        <w:rPr>
          <w:rFonts w:ascii="Palatino Linotype" w:eastAsia="Palatino Linotype" w:hAnsi="Palatino Linotype" w:cs="Palatino Linotype"/>
        </w:rPr>
        <w:t>De conformidad con el artículo 185 fracción I de la Ley Transparencia y Acceso a la Información Pública, los recursos de revisión fueron</w:t>
      </w:r>
      <w:r w:rsidRPr="00185194">
        <w:rPr>
          <w:rFonts w:ascii="Palatino Linotype" w:eastAsia="Palatino Linotype" w:hAnsi="Palatino Linotype" w:cs="Palatino Linotype"/>
          <w:b/>
        </w:rPr>
        <w:t xml:space="preserve"> </w:t>
      </w:r>
      <w:r w:rsidRPr="00185194">
        <w:rPr>
          <w:rFonts w:ascii="Palatino Linotype" w:eastAsia="Palatino Linotype" w:hAnsi="Palatino Linotype" w:cs="Palatino Linotype"/>
        </w:rPr>
        <w:t xml:space="preserve">turnados de la siguiente manera a efecto de presentar al Pleno los proyectos de resolución correspondientes: </w:t>
      </w:r>
    </w:p>
    <w:tbl>
      <w:tblPr>
        <w:tblStyle w:val="aff5"/>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185194" w:rsidRPr="00185194" w14:paraId="76417E61" w14:textId="77777777">
        <w:tc>
          <w:tcPr>
            <w:tcW w:w="4460" w:type="dxa"/>
            <w:shd w:val="clear" w:color="auto" w:fill="DDD9C4"/>
          </w:tcPr>
          <w:p w14:paraId="629D7254" w14:textId="77777777" w:rsidR="00E34A1E" w:rsidRPr="00185194" w:rsidRDefault="00185194">
            <w:pPr>
              <w:spacing w:before="240" w:after="240" w:line="360" w:lineRule="auto"/>
              <w:jc w:val="center"/>
              <w:rPr>
                <w:rFonts w:ascii="Palatino Linotype" w:eastAsia="Palatino Linotype" w:hAnsi="Palatino Linotype" w:cs="Palatino Linotype"/>
                <w:b/>
              </w:rPr>
            </w:pPr>
            <w:r w:rsidRPr="00185194">
              <w:rPr>
                <w:rFonts w:ascii="Palatino Linotype" w:eastAsia="Palatino Linotype" w:hAnsi="Palatino Linotype" w:cs="Palatino Linotype"/>
                <w:b/>
              </w:rPr>
              <w:t>Recurso de Revisión</w:t>
            </w:r>
          </w:p>
        </w:tc>
        <w:tc>
          <w:tcPr>
            <w:tcW w:w="4461" w:type="dxa"/>
            <w:shd w:val="clear" w:color="auto" w:fill="DDD9C4"/>
          </w:tcPr>
          <w:p w14:paraId="4D37F1BB" w14:textId="77777777" w:rsidR="00E34A1E" w:rsidRPr="00185194" w:rsidRDefault="00185194">
            <w:pPr>
              <w:spacing w:before="240" w:after="240" w:line="360" w:lineRule="auto"/>
              <w:jc w:val="center"/>
              <w:rPr>
                <w:rFonts w:ascii="Palatino Linotype" w:eastAsia="Palatino Linotype" w:hAnsi="Palatino Linotype" w:cs="Palatino Linotype"/>
                <w:b/>
              </w:rPr>
            </w:pPr>
            <w:r w:rsidRPr="00185194">
              <w:rPr>
                <w:rFonts w:ascii="Palatino Linotype" w:eastAsia="Palatino Linotype" w:hAnsi="Palatino Linotype" w:cs="Palatino Linotype"/>
                <w:b/>
              </w:rPr>
              <w:t>Comisionada</w:t>
            </w:r>
          </w:p>
        </w:tc>
      </w:tr>
      <w:tr w:rsidR="00185194" w:rsidRPr="00185194" w14:paraId="38B18AFD" w14:textId="77777777">
        <w:tc>
          <w:tcPr>
            <w:tcW w:w="4460" w:type="dxa"/>
          </w:tcPr>
          <w:p w14:paraId="499A3B36" w14:textId="77777777" w:rsidR="00E34A1E" w:rsidRPr="00185194" w:rsidRDefault="00185194">
            <w:pPr>
              <w:spacing w:before="240" w:after="240" w:line="276" w:lineRule="auto"/>
              <w:jc w:val="center"/>
              <w:rPr>
                <w:rFonts w:ascii="Palatino Linotype" w:eastAsia="Palatino Linotype" w:hAnsi="Palatino Linotype" w:cs="Palatino Linotype"/>
                <w:b/>
              </w:rPr>
            </w:pPr>
            <w:r w:rsidRPr="00185194">
              <w:rPr>
                <w:rFonts w:ascii="Palatino Linotype" w:eastAsia="Palatino Linotype" w:hAnsi="Palatino Linotype" w:cs="Palatino Linotype"/>
                <w:b/>
                <w:sz w:val="20"/>
                <w:szCs w:val="20"/>
              </w:rPr>
              <w:t>00849/INFOEM/IP/RR/2024</w:t>
            </w:r>
          </w:p>
        </w:tc>
        <w:tc>
          <w:tcPr>
            <w:tcW w:w="4461" w:type="dxa"/>
          </w:tcPr>
          <w:p w14:paraId="3CDE56B7" w14:textId="77777777" w:rsidR="00E34A1E" w:rsidRPr="00185194" w:rsidRDefault="00185194">
            <w:pPr>
              <w:spacing w:before="240" w:after="240"/>
              <w:jc w:val="center"/>
              <w:rPr>
                <w:rFonts w:ascii="Palatino Linotype" w:eastAsia="Palatino Linotype" w:hAnsi="Palatino Linotype" w:cs="Palatino Linotype"/>
                <w:b/>
                <w:sz w:val="20"/>
                <w:szCs w:val="20"/>
              </w:rPr>
            </w:pPr>
            <w:r w:rsidRPr="00185194">
              <w:rPr>
                <w:rFonts w:ascii="Palatino Linotype" w:eastAsia="Palatino Linotype" w:hAnsi="Palatino Linotype" w:cs="Palatino Linotype"/>
                <w:b/>
                <w:sz w:val="20"/>
                <w:szCs w:val="20"/>
              </w:rPr>
              <w:t>Comisionada Guadalupe Ramírez Peña</w:t>
            </w:r>
          </w:p>
        </w:tc>
      </w:tr>
      <w:tr w:rsidR="00185194" w:rsidRPr="00185194" w14:paraId="2E22C340" w14:textId="77777777">
        <w:tc>
          <w:tcPr>
            <w:tcW w:w="4460" w:type="dxa"/>
          </w:tcPr>
          <w:p w14:paraId="0E2DE3F4" w14:textId="77777777" w:rsidR="00E34A1E" w:rsidRPr="00185194" w:rsidRDefault="00185194">
            <w:pPr>
              <w:spacing w:before="240" w:after="240" w:line="276" w:lineRule="auto"/>
              <w:jc w:val="center"/>
              <w:rPr>
                <w:rFonts w:ascii="Palatino Linotype" w:eastAsia="Palatino Linotype" w:hAnsi="Palatino Linotype" w:cs="Palatino Linotype"/>
                <w:b/>
                <w:sz w:val="20"/>
                <w:szCs w:val="20"/>
              </w:rPr>
            </w:pPr>
            <w:r w:rsidRPr="00185194">
              <w:rPr>
                <w:rFonts w:ascii="Palatino Linotype" w:eastAsia="Palatino Linotype" w:hAnsi="Palatino Linotype" w:cs="Palatino Linotype"/>
                <w:b/>
                <w:sz w:val="20"/>
                <w:szCs w:val="20"/>
              </w:rPr>
              <w:t xml:space="preserve">00852/INFOEM/IP/RR/2024  </w:t>
            </w:r>
          </w:p>
        </w:tc>
        <w:tc>
          <w:tcPr>
            <w:tcW w:w="4461" w:type="dxa"/>
          </w:tcPr>
          <w:p w14:paraId="118ECB87" w14:textId="77777777" w:rsidR="00E34A1E" w:rsidRPr="00185194" w:rsidRDefault="00185194">
            <w:pPr>
              <w:spacing w:before="240" w:after="240"/>
              <w:jc w:val="center"/>
              <w:rPr>
                <w:rFonts w:ascii="Palatino Linotype" w:eastAsia="Palatino Linotype" w:hAnsi="Palatino Linotype" w:cs="Palatino Linotype"/>
                <w:b/>
                <w:sz w:val="20"/>
                <w:szCs w:val="20"/>
              </w:rPr>
            </w:pPr>
            <w:r w:rsidRPr="00185194">
              <w:rPr>
                <w:rFonts w:ascii="Palatino Linotype" w:eastAsia="Palatino Linotype" w:hAnsi="Palatino Linotype" w:cs="Palatino Linotype"/>
                <w:b/>
                <w:sz w:val="20"/>
                <w:szCs w:val="20"/>
              </w:rPr>
              <w:t>Comisionada Sharon Cristina Morales Martínez</w:t>
            </w:r>
          </w:p>
        </w:tc>
      </w:tr>
    </w:tbl>
    <w:p w14:paraId="06A9337D" w14:textId="77777777" w:rsidR="00E34A1E" w:rsidRPr="00185194" w:rsidRDefault="00185194">
      <w:pPr>
        <w:spacing w:before="240" w:after="240" w:line="360" w:lineRule="auto"/>
        <w:jc w:val="both"/>
        <w:rPr>
          <w:rFonts w:ascii="Palatino Linotype" w:eastAsia="Palatino Linotype" w:hAnsi="Palatino Linotype" w:cs="Palatino Linotype"/>
          <w:i/>
        </w:rPr>
      </w:pPr>
      <w:bookmarkStart w:id="1" w:name="_heading=h.2et92p0" w:colFirst="0" w:colLast="0"/>
      <w:bookmarkEnd w:id="1"/>
      <w:r w:rsidRPr="00185194">
        <w:rPr>
          <w:rFonts w:ascii="Palatino Linotype" w:eastAsia="Palatino Linotype" w:hAnsi="Palatino Linotype" w:cs="Palatino Linotype"/>
          <w:b/>
        </w:rPr>
        <w:t xml:space="preserve">5. Admisiones. </w:t>
      </w:r>
      <w:r w:rsidRPr="00185194">
        <w:rPr>
          <w:rFonts w:ascii="Palatino Linotype" w:eastAsia="Palatino Linotype" w:hAnsi="Palatino Linotype" w:cs="Palatino Linotype"/>
        </w:rPr>
        <w:t xml:space="preserve">Los días </w:t>
      </w:r>
      <w:r w:rsidRPr="00185194">
        <w:rPr>
          <w:rFonts w:ascii="Palatino Linotype" w:eastAsia="Palatino Linotype" w:hAnsi="Palatino Linotype" w:cs="Palatino Linotype"/>
          <w:b/>
        </w:rPr>
        <w:t>quince y dieciséis de febrero</w:t>
      </w:r>
      <w:r w:rsidRPr="00185194">
        <w:rPr>
          <w:rFonts w:ascii="Palatino Linotype" w:eastAsia="Palatino Linotype" w:hAnsi="Palatino Linotype" w:cs="Palatino Linotype"/>
        </w:rPr>
        <w:t xml:space="preserve"> </w:t>
      </w:r>
      <w:r w:rsidRPr="00185194">
        <w:rPr>
          <w:rFonts w:ascii="Palatino Linotype" w:eastAsia="Palatino Linotype" w:hAnsi="Palatino Linotype" w:cs="Palatino Linotype"/>
          <w:b/>
        </w:rPr>
        <w:t>de dos mil veinticuatro,</w:t>
      </w:r>
      <w:r w:rsidRPr="00185194">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w:t>
      </w:r>
    </w:p>
    <w:p w14:paraId="2428EF98"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b/>
        </w:rPr>
        <w:lastRenderedPageBreak/>
        <w:t xml:space="preserve">6. Acumulación. </w:t>
      </w:r>
      <w:r w:rsidRPr="00185194">
        <w:rPr>
          <w:rFonts w:ascii="Palatino Linotype" w:eastAsia="Palatino Linotype" w:hAnsi="Palatino Linotype" w:cs="Palatino Linotype"/>
        </w:rPr>
        <w:t xml:space="preserve">En la </w:t>
      </w:r>
      <w:r w:rsidRPr="00185194">
        <w:rPr>
          <w:rFonts w:ascii="Palatino Linotype" w:eastAsia="Palatino Linotype" w:hAnsi="Palatino Linotype" w:cs="Palatino Linotype"/>
          <w:b/>
        </w:rPr>
        <w:t>Séptima Sesión Ordinaria</w:t>
      </w:r>
      <w:r w:rsidRPr="00185194">
        <w:rPr>
          <w:rFonts w:ascii="Palatino Linotype" w:eastAsia="Palatino Linotype" w:hAnsi="Palatino Linotype" w:cs="Palatino Linotype"/>
        </w:rPr>
        <w:t xml:space="preserve"> celebrada el </w:t>
      </w:r>
      <w:r w:rsidRPr="00185194">
        <w:rPr>
          <w:rFonts w:ascii="Palatino Linotype" w:eastAsia="Palatino Linotype" w:hAnsi="Palatino Linotype" w:cs="Palatino Linotype"/>
          <w:b/>
        </w:rPr>
        <w:t>veintiocho de febrero de dos mil veinticuatro</w:t>
      </w:r>
      <w:r w:rsidRPr="00185194">
        <w:rPr>
          <w:rFonts w:ascii="Palatino Linotype" w:eastAsia="Palatino Linotype" w:hAnsi="Palatino Linotype" w:cs="Palatino Linotype"/>
        </w:rPr>
        <w:t xml:space="preserve">,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w:t>
      </w:r>
      <w:r w:rsidRPr="00185194">
        <w:rPr>
          <w:rFonts w:ascii="Palatino Linotype" w:eastAsia="Palatino Linotype" w:hAnsi="Palatino Linotype" w:cs="Palatino Linotype"/>
          <w:b/>
        </w:rPr>
        <w:t>Comisionada</w:t>
      </w:r>
      <w:r w:rsidRPr="00185194">
        <w:rPr>
          <w:rFonts w:ascii="Palatino Linotype" w:eastAsia="Palatino Linotype" w:hAnsi="Palatino Linotype" w:cs="Palatino Linotype"/>
        </w:rPr>
        <w:t xml:space="preserve"> </w:t>
      </w:r>
      <w:r w:rsidRPr="00185194">
        <w:rPr>
          <w:rFonts w:ascii="Palatino Linotype" w:eastAsia="Palatino Linotype" w:hAnsi="Palatino Linotype" w:cs="Palatino Linotype"/>
          <w:b/>
        </w:rPr>
        <w:t>Guadalupe Ramírez Peña</w:t>
      </w:r>
      <w:r w:rsidRPr="00185194">
        <w:rPr>
          <w:rFonts w:ascii="Palatino Linotype" w:eastAsia="Palatino Linotype" w:hAnsi="Palatino Linotype" w:cs="Palatino Linotype"/>
        </w:rPr>
        <w:t xml:space="preserve">; que mediante acuerdo se notificó a las partes vía SAIMEX el </w:t>
      </w:r>
      <w:r w:rsidRPr="00185194">
        <w:rPr>
          <w:rFonts w:ascii="Palatino Linotype" w:eastAsia="Palatino Linotype" w:hAnsi="Palatino Linotype" w:cs="Palatino Linotype"/>
          <w:b/>
        </w:rPr>
        <w:t>veintinueve de febrero de dos mil veinticuatro</w:t>
      </w:r>
      <w:r w:rsidRPr="00185194">
        <w:rPr>
          <w:rFonts w:ascii="Palatino Linotype" w:eastAsia="Palatino Linotype" w:hAnsi="Palatino Linotype" w:cs="Palatino Linotype"/>
        </w:rPr>
        <w:t xml:space="preserve">. </w:t>
      </w:r>
    </w:p>
    <w:p w14:paraId="517C6200" w14:textId="77777777" w:rsidR="00E34A1E" w:rsidRPr="00185194" w:rsidRDefault="00185194">
      <w:pPr>
        <w:spacing w:before="240" w:after="240" w:line="360" w:lineRule="auto"/>
        <w:jc w:val="both"/>
        <w:rPr>
          <w:rFonts w:ascii="Palatino Linotype" w:eastAsia="Palatino Linotype" w:hAnsi="Palatino Linotype" w:cs="Palatino Linotype"/>
          <w:b/>
          <w:i/>
        </w:rPr>
      </w:pPr>
      <w:r w:rsidRPr="00185194">
        <w:rPr>
          <w:rFonts w:ascii="Palatino Linotype" w:eastAsia="Palatino Linotype" w:hAnsi="Palatino Linotype" w:cs="Palatino Linotype"/>
          <w:b/>
        </w:rPr>
        <w:t xml:space="preserve">7. Manifestaciones. </w:t>
      </w:r>
      <w:r w:rsidRPr="00185194">
        <w:rPr>
          <w:rFonts w:ascii="Palatino Linotype" w:eastAsia="Palatino Linotype" w:hAnsi="Palatino Linotype" w:cs="Palatino Linotype"/>
        </w:rPr>
        <w:t>De las constancias que obran en los expedientes electrónicos del SAIMEX se desprende que</w:t>
      </w:r>
      <w:r w:rsidRPr="00185194">
        <w:rPr>
          <w:rFonts w:ascii="Palatino Linotype" w:eastAsia="Palatino Linotype" w:hAnsi="Palatino Linotype" w:cs="Palatino Linotype"/>
          <w:b/>
        </w:rPr>
        <w:t xml:space="preserve"> </w:t>
      </w:r>
      <w:r w:rsidRPr="00185194">
        <w:rPr>
          <w:rFonts w:ascii="Palatino Linotype" w:eastAsia="Palatino Linotype" w:hAnsi="Palatino Linotype" w:cs="Palatino Linotype"/>
        </w:rPr>
        <w:t xml:space="preserve">el </w:t>
      </w:r>
      <w:r w:rsidRPr="00185194">
        <w:rPr>
          <w:rFonts w:ascii="Palatino Linotype" w:eastAsia="Palatino Linotype" w:hAnsi="Palatino Linotype" w:cs="Palatino Linotype"/>
          <w:b/>
        </w:rPr>
        <w:t>Sujeto Obligado</w:t>
      </w:r>
      <w:r w:rsidRPr="00185194">
        <w:rPr>
          <w:rFonts w:ascii="Palatino Linotype" w:eastAsia="Palatino Linotype" w:hAnsi="Palatino Linotype" w:cs="Palatino Linotype"/>
        </w:rPr>
        <w:t xml:space="preserve"> remitió los archivos electrónicos “</w:t>
      </w:r>
      <w:r w:rsidRPr="00185194">
        <w:rPr>
          <w:rFonts w:ascii="Palatino Linotype" w:eastAsia="Palatino Linotype" w:hAnsi="Palatino Linotype" w:cs="Palatino Linotype"/>
          <w:b/>
          <w:i/>
        </w:rPr>
        <w:t>849.pdf”, “852.pdf”, “ANEXO0852 (ALTAS EN 2023).</w:t>
      </w:r>
      <w:proofErr w:type="spellStart"/>
      <w:r w:rsidRPr="00185194">
        <w:rPr>
          <w:rFonts w:ascii="Palatino Linotype" w:eastAsia="Palatino Linotype" w:hAnsi="Palatino Linotype" w:cs="Palatino Linotype"/>
          <w:b/>
          <w:i/>
        </w:rPr>
        <w:t>pdf</w:t>
      </w:r>
      <w:proofErr w:type="spellEnd"/>
      <w:r w:rsidRPr="00185194">
        <w:rPr>
          <w:rFonts w:ascii="Palatino Linotype" w:eastAsia="Palatino Linotype" w:hAnsi="Palatino Linotype" w:cs="Palatino Linotype"/>
          <w:b/>
          <w:i/>
        </w:rPr>
        <w:t xml:space="preserve">” y </w:t>
      </w:r>
      <w:r w:rsidRPr="00185194">
        <w:rPr>
          <w:rFonts w:ascii="Palatino Linotype" w:eastAsia="Palatino Linotype" w:hAnsi="Palatino Linotype" w:cs="Palatino Linotype"/>
          <w:b/>
          <w:i/>
        </w:rPr>
        <w:tab/>
        <w:t xml:space="preserve">“Acta 146 Sesión Extraordinaria 2024.pdf”, </w:t>
      </w:r>
      <w:r w:rsidRPr="00185194">
        <w:rPr>
          <w:rFonts w:ascii="Palatino Linotype" w:eastAsia="Palatino Linotype" w:hAnsi="Palatino Linotype" w:cs="Palatino Linotype"/>
        </w:rPr>
        <w:t xml:space="preserve">mismos que se describen a continuación: </w:t>
      </w:r>
    </w:p>
    <w:p w14:paraId="2BC8744A" w14:textId="77777777" w:rsidR="00E34A1E" w:rsidRPr="00185194" w:rsidRDefault="00185194">
      <w:pPr>
        <w:spacing w:before="240" w:after="240" w:line="360" w:lineRule="auto"/>
        <w:ind w:left="567"/>
        <w:jc w:val="both"/>
        <w:rPr>
          <w:rFonts w:ascii="Palatino Linotype" w:eastAsia="Palatino Linotype" w:hAnsi="Palatino Linotype" w:cs="Palatino Linotype"/>
          <w:b/>
          <w:sz w:val="22"/>
          <w:szCs w:val="22"/>
        </w:rPr>
      </w:pPr>
      <w:r w:rsidRPr="00185194">
        <w:rPr>
          <w:rFonts w:ascii="Palatino Linotype" w:eastAsia="Palatino Linotype" w:hAnsi="Palatino Linotype" w:cs="Palatino Linotype"/>
          <w:b/>
          <w:sz w:val="22"/>
          <w:szCs w:val="22"/>
        </w:rPr>
        <w:t xml:space="preserve">Recurso de Revisión 00849/INFOEM/IP/RR/2024: </w:t>
      </w:r>
    </w:p>
    <w:p w14:paraId="44221000" w14:textId="77777777" w:rsidR="00E34A1E" w:rsidRPr="00185194" w:rsidRDefault="00185194">
      <w:pPr>
        <w:spacing w:before="240" w:after="240" w:line="360" w:lineRule="auto"/>
        <w:ind w:left="567" w:right="900"/>
        <w:jc w:val="both"/>
        <w:rPr>
          <w:rFonts w:ascii="Palatino Linotype" w:eastAsia="Palatino Linotype" w:hAnsi="Palatino Linotype" w:cs="Palatino Linotype"/>
        </w:rPr>
      </w:pPr>
      <w:r w:rsidRPr="00185194">
        <w:rPr>
          <w:rFonts w:ascii="Palatino Linotype" w:eastAsia="Palatino Linotype" w:hAnsi="Palatino Linotype" w:cs="Palatino Linotype"/>
        </w:rPr>
        <w:t>- “</w:t>
      </w:r>
      <w:r w:rsidRPr="00185194">
        <w:rPr>
          <w:rFonts w:ascii="Palatino Linotype" w:eastAsia="Palatino Linotype" w:hAnsi="Palatino Linotype" w:cs="Palatino Linotype"/>
          <w:b/>
          <w:i/>
        </w:rPr>
        <w:t xml:space="preserve">849.pdf”: </w:t>
      </w:r>
      <w:r w:rsidRPr="00185194">
        <w:rPr>
          <w:rFonts w:ascii="Palatino Linotype" w:eastAsia="Palatino Linotype" w:hAnsi="Palatino Linotype" w:cs="Palatino Linotype"/>
        </w:rPr>
        <w:t>Documento de 25 fojas, en el que medularmente se señala que se actualiza un hecho negativo, por lo tanto, no se cuenta con la información y se solicita el sobreseimiento del recurso de revisión.</w:t>
      </w:r>
    </w:p>
    <w:p w14:paraId="69CCB706" w14:textId="77777777" w:rsidR="00E34A1E" w:rsidRPr="00185194" w:rsidRDefault="00185194">
      <w:pPr>
        <w:spacing w:before="240" w:after="240" w:line="360" w:lineRule="auto"/>
        <w:ind w:left="567" w:right="900"/>
        <w:jc w:val="both"/>
        <w:rPr>
          <w:rFonts w:ascii="Palatino Linotype" w:eastAsia="Palatino Linotype" w:hAnsi="Palatino Linotype" w:cs="Palatino Linotype"/>
          <w:b/>
          <w:sz w:val="22"/>
          <w:szCs w:val="22"/>
        </w:rPr>
      </w:pPr>
      <w:r w:rsidRPr="00185194">
        <w:rPr>
          <w:rFonts w:ascii="Palatino Linotype" w:eastAsia="Palatino Linotype" w:hAnsi="Palatino Linotype" w:cs="Palatino Linotype"/>
          <w:b/>
          <w:sz w:val="22"/>
          <w:szCs w:val="22"/>
        </w:rPr>
        <w:t xml:space="preserve">Recurso de Revisión 00852/INFOEM/IP/RR/2024: </w:t>
      </w:r>
    </w:p>
    <w:p w14:paraId="6D965803" w14:textId="77777777" w:rsidR="00E34A1E" w:rsidRPr="00185194" w:rsidRDefault="00185194">
      <w:pPr>
        <w:spacing w:before="240" w:after="240" w:line="360" w:lineRule="auto"/>
        <w:ind w:left="567" w:right="900"/>
        <w:jc w:val="both"/>
        <w:rPr>
          <w:rFonts w:ascii="Palatino Linotype" w:eastAsia="Palatino Linotype" w:hAnsi="Palatino Linotype" w:cs="Palatino Linotype"/>
        </w:rPr>
      </w:pPr>
      <w:r w:rsidRPr="00185194">
        <w:rPr>
          <w:rFonts w:ascii="Palatino Linotype" w:eastAsia="Palatino Linotype" w:hAnsi="Palatino Linotype" w:cs="Palatino Linotype"/>
          <w:b/>
          <w:i/>
        </w:rPr>
        <w:t>- “852.pdf”:</w:t>
      </w:r>
      <w:r w:rsidRPr="00185194">
        <w:rPr>
          <w:rFonts w:ascii="Palatino Linotype" w:eastAsia="Palatino Linotype" w:hAnsi="Palatino Linotype" w:cs="Palatino Linotype"/>
        </w:rPr>
        <w:t xml:space="preserve"> Documento de 19 fojas en el que ratifica la respuesta pero también señala que adjunta un listado de servidores públicos que causaron alta en 2023.</w:t>
      </w:r>
    </w:p>
    <w:p w14:paraId="3BBB6E71" w14:textId="77777777" w:rsidR="00E34A1E" w:rsidRPr="00185194" w:rsidRDefault="00185194">
      <w:pPr>
        <w:spacing w:before="240" w:after="240" w:line="360" w:lineRule="auto"/>
        <w:ind w:left="567" w:right="900"/>
        <w:jc w:val="both"/>
        <w:rPr>
          <w:rFonts w:ascii="Palatino Linotype" w:eastAsia="Palatino Linotype" w:hAnsi="Palatino Linotype" w:cs="Palatino Linotype"/>
        </w:rPr>
      </w:pPr>
      <w:r w:rsidRPr="00185194">
        <w:rPr>
          <w:rFonts w:ascii="Palatino Linotype" w:eastAsia="Palatino Linotype" w:hAnsi="Palatino Linotype" w:cs="Palatino Linotype"/>
          <w:b/>
          <w:i/>
        </w:rPr>
        <w:lastRenderedPageBreak/>
        <w:t>- “ANEXO0852 (ALTAS EN 2023).</w:t>
      </w:r>
      <w:proofErr w:type="spellStart"/>
      <w:r w:rsidRPr="00185194">
        <w:rPr>
          <w:rFonts w:ascii="Palatino Linotype" w:eastAsia="Palatino Linotype" w:hAnsi="Palatino Linotype" w:cs="Palatino Linotype"/>
          <w:b/>
          <w:i/>
        </w:rPr>
        <w:t>pdf</w:t>
      </w:r>
      <w:proofErr w:type="spellEnd"/>
      <w:r w:rsidRPr="00185194">
        <w:rPr>
          <w:rFonts w:ascii="Palatino Linotype" w:eastAsia="Palatino Linotype" w:hAnsi="Palatino Linotype" w:cs="Palatino Linotype"/>
          <w:b/>
          <w:i/>
        </w:rPr>
        <w:t>”:</w:t>
      </w:r>
      <w:r w:rsidRPr="00185194">
        <w:t xml:space="preserve"> </w:t>
      </w:r>
      <w:r w:rsidRPr="00185194">
        <w:rPr>
          <w:rFonts w:ascii="Palatino Linotype" w:eastAsia="Palatino Linotype" w:hAnsi="Palatino Linotype" w:cs="Palatino Linotype"/>
        </w:rPr>
        <w:t>Relación de altas en 2023</w:t>
      </w:r>
    </w:p>
    <w:p w14:paraId="2088A890" w14:textId="77777777" w:rsidR="00E34A1E" w:rsidRPr="00185194" w:rsidRDefault="00185194">
      <w:pPr>
        <w:spacing w:before="240" w:after="240" w:line="360" w:lineRule="auto"/>
        <w:ind w:left="567" w:right="900"/>
        <w:jc w:val="both"/>
        <w:rPr>
          <w:rFonts w:ascii="Palatino Linotype" w:eastAsia="Palatino Linotype" w:hAnsi="Palatino Linotype" w:cs="Palatino Linotype"/>
        </w:rPr>
      </w:pPr>
      <w:r w:rsidRPr="00185194">
        <w:rPr>
          <w:rFonts w:ascii="Palatino Linotype" w:eastAsia="Palatino Linotype" w:hAnsi="Palatino Linotype" w:cs="Palatino Linotype"/>
          <w:b/>
          <w:i/>
        </w:rPr>
        <w:t xml:space="preserve">-“Acta 146 Sesión Extraordinaria 2024.pdf”: </w:t>
      </w:r>
      <w:r w:rsidRPr="00185194">
        <w:rPr>
          <w:rFonts w:ascii="Palatino Linotype" w:eastAsia="Palatino Linotype" w:hAnsi="Palatino Linotype" w:cs="Palatino Linotype"/>
        </w:rPr>
        <w:t>Acta de la Centésima Cuadragésima Sexta Sesión Extraordinaria 2024 del Comité de Transparencia de Toluca, por la que se aprueba la clasificación como reservada de los nombres de los servidores públicos adscritos a la Dirección de Seguridad y Protección que tienen funciones operativas que obran en el listado.</w:t>
      </w:r>
    </w:p>
    <w:p w14:paraId="35B7690A"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 xml:space="preserve">Es de precisar que una vez analizada dicha documentación, se determinó ponerla a la vista de </w:t>
      </w:r>
      <w:r w:rsidRPr="00185194">
        <w:rPr>
          <w:rFonts w:ascii="Palatino Linotype" w:eastAsia="Palatino Linotype" w:hAnsi="Palatino Linotype" w:cs="Palatino Linotype"/>
          <w:b/>
        </w:rPr>
        <w:t>la parte Recurrente</w:t>
      </w:r>
      <w:r w:rsidRPr="00185194">
        <w:rPr>
          <w:rFonts w:ascii="Palatino Linotype" w:eastAsia="Palatino Linotype" w:hAnsi="Palatino Linotype" w:cs="Palatino Linotype"/>
        </w:rPr>
        <w:t xml:space="preserve"> para efecto de que se pronunciara sobre estos archivos, teniendo así que esta fue omisa en emitir sus alegatos o cualquier manifestación que a su derecho conviniera.</w:t>
      </w:r>
    </w:p>
    <w:p w14:paraId="58457E78" w14:textId="77777777" w:rsidR="00E34A1E" w:rsidRPr="00185194" w:rsidRDefault="00185194">
      <w:pPr>
        <w:spacing w:before="240" w:after="240" w:line="360" w:lineRule="auto"/>
        <w:jc w:val="both"/>
        <w:rPr>
          <w:rFonts w:ascii="Palatino Linotype" w:eastAsia="Palatino Linotype" w:hAnsi="Palatino Linotype" w:cs="Palatino Linotype"/>
          <w:b/>
        </w:rPr>
      </w:pPr>
      <w:r w:rsidRPr="00185194">
        <w:rPr>
          <w:rFonts w:ascii="Palatino Linotype" w:eastAsia="Palatino Linotype" w:hAnsi="Palatino Linotype" w:cs="Palatino Linotype"/>
          <w:b/>
        </w:rPr>
        <w:t>8. Ampliaciones del plazo para emitir resolución.</w:t>
      </w:r>
      <w:r w:rsidRPr="00185194">
        <w:rPr>
          <w:rFonts w:ascii="Palatino Linotype" w:eastAsia="Palatino Linotype" w:hAnsi="Palatino Linotype" w:cs="Palatino Linotype"/>
        </w:rPr>
        <w:t xml:space="preserve"> El </w:t>
      </w:r>
      <w:r w:rsidRPr="00185194">
        <w:rPr>
          <w:rFonts w:ascii="Palatino Linotype" w:eastAsia="Palatino Linotype" w:hAnsi="Palatino Linotype" w:cs="Palatino Linotype"/>
          <w:b/>
        </w:rPr>
        <w:t>dos de mayo de dos mil veinticuatro</w:t>
      </w:r>
      <w:r w:rsidRPr="00185194">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7D11B9A0" w14:textId="77777777" w:rsidR="00E34A1E" w:rsidRPr="00185194" w:rsidRDefault="00185194">
      <w:pPr>
        <w:spacing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C0B2EE1"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4123C0A"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A961E5B"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C1750EA"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p>
    <w:p w14:paraId="65880243" w14:textId="77777777" w:rsidR="00E34A1E" w:rsidRPr="00185194" w:rsidRDefault="00185194">
      <w:pPr>
        <w:numPr>
          <w:ilvl w:val="0"/>
          <w:numId w:val="6"/>
        </w:numPr>
        <w:pBdr>
          <w:top w:val="nil"/>
          <w:left w:val="nil"/>
          <w:bottom w:val="nil"/>
          <w:right w:val="nil"/>
          <w:between w:val="nil"/>
        </w:pBdr>
        <w:spacing w:before="240" w:after="240" w:line="360" w:lineRule="auto"/>
        <w:ind w:left="426" w:right="900"/>
        <w:jc w:val="both"/>
        <w:rPr>
          <w:rFonts w:ascii="Palatino Linotype" w:eastAsia="Palatino Linotype" w:hAnsi="Palatino Linotype" w:cs="Palatino Linotype"/>
        </w:rPr>
      </w:pPr>
      <w:r w:rsidRPr="00185194">
        <w:rPr>
          <w:rFonts w:ascii="Palatino Linotype" w:eastAsia="Palatino Linotype" w:hAnsi="Palatino Linotype" w:cs="Palatino Linotype"/>
          <w:b/>
        </w:rPr>
        <w:t>Complejidad del Asunto:</w:t>
      </w:r>
      <w:r w:rsidRPr="00185194">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2DCBBBB4" w14:textId="77777777" w:rsidR="00E34A1E" w:rsidRPr="00185194" w:rsidRDefault="00185194">
      <w:pPr>
        <w:numPr>
          <w:ilvl w:val="0"/>
          <w:numId w:val="6"/>
        </w:numPr>
        <w:spacing w:before="240" w:after="240" w:line="360" w:lineRule="auto"/>
        <w:ind w:left="567" w:right="1183" w:hanging="283"/>
        <w:jc w:val="both"/>
        <w:rPr>
          <w:rFonts w:ascii="Palatino Linotype" w:eastAsia="Palatino Linotype" w:hAnsi="Palatino Linotype" w:cs="Palatino Linotype"/>
        </w:rPr>
      </w:pPr>
      <w:r w:rsidRPr="00185194">
        <w:rPr>
          <w:rFonts w:ascii="Palatino Linotype" w:eastAsia="Palatino Linotype" w:hAnsi="Palatino Linotype" w:cs="Palatino Linotype"/>
          <w:b/>
        </w:rPr>
        <w:lastRenderedPageBreak/>
        <w:t>Actividad Procesal del interesado.</w:t>
      </w:r>
      <w:r w:rsidRPr="00185194">
        <w:rPr>
          <w:rFonts w:ascii="Palatino Linotype" w:eastAsia="Palatino Linotype" w:hAnsi="Palatino Linotype" w:cs="Palatino Linotype"/>
        </w:rPr>
        <w:t xml:space="preserve"> Acciones u omisiones del interesado.</w:t>
      </w:r>
    </w:p>
    <w:p w14:paraId="7BECA96D" w14:textId="77777777" w:rsidR="00E34A1E" w:rsidRPr="00185194" w:rsidRDefault="00185194">
      <w:pPr>
        <w:numPr>
          <w:ilvl w:val="0"/>
          <w:numId w:val="6"/>
        </w:numPr>
        <w:spacing w:before="240" w:after="240" w:line="360" w:lineRule="auto"/>
        <w:ind w:left="567" w:right="1183" w:hanging="283"/>
        <w:jc w:val="both"/>
        <w:rPr>
          <w:rFonts w:ascii="Palatino Linotype" w:eastAsia="Palatino Linotype" w:hAnsi="Palatino Linotype" w:cs="Palatino Linotype"/>
        </w:rPr>
      </w:pPr>
      <w:r w:rsidRPr="00185194">
        <w:rPr>
          <w:rFonts w:ascii="Palatino Linotype" w:eastAsia="Palatino Linotype" w:hAnsi="Palatino Linotype" w:cs="Palatino Linotype"/>
          <w:b/>
        </w:rPr>
        <w:t>Conducta de la Autoridad:</w:t>
      </w:r>
      <w:r w:rsidRPr="00185194">
        <w:rPr>
          <w:rFonts w:ascii="Palatino Linotype" w:eastAsia="Palatino Linotype" w:hAnsi="Palatino Linotype" w:cs="Palatino Linotype"/>
        </w:rPr>
        <w:t xml:space="preserve"> Las Acciones u omisiones realizadas en el procedimiento. Así como si la autoridad actuó con la debida diligencia.</w:t>
      </w:r>
    </w:p>
    <w:p w14:paraId="412CADEA" w14:textId="77777777" w:rsidR="00E34A1E" w:rsidRPr="00185194" w:rsidRDefault="00185194">
      <w:pPr>
        <w:numPr>
          <w:ilvl w:val="0"/>
          <w:numId w:val="6"/>
        </w:numPr>
        <w:spacing w:before="240" w:after="240" w:line="360" w:lineRule="auto"/>
        <w:ind w:left="567" w:right="1183" w:hanging="283"/>
        <w:jc w:val="both"/>
        <w:rPr>
          <w:rFonts w:ascii="Palatino Linotype" w:eastAsia="Palatino Linotype" w:hAnsi="Palatino Linotype" w:cs="Palatino Linotype"/>
        </w:rPr>
      </w:pPr>
      <w:r w:rsidRPr="00185194">
        <w:rPr>
          <w:rFonts w:ascii="Palatino Linotype" w:eastAsia="Palatino Linotype" w:hAnsi="Palatino Linotype" w:cs="Palatino Linotype"/>
          <w:b/>
        </w:rPr>
        <w:t>La afectación generada en la situación jurídica de la persona involucrada en el proceso:</w:t>
      </w:r>
      <w:r w:rsidRPr="00185194">
        <w:rPr>
          <w:rFonts w:ascii="Palatino Linotype" w:eastAsia="Palatino Linotype" w:hAnsi="Palatino Linotype" w:cs="Palatino Linotype"/>
        </w:rPr>
        <w:t xml:space="preserve"> Violación a sus derechos humanos.</w:t>
      </w:r>
    </w:p>
    <w:p w14:paraId="6A18B276"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0834B82"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18519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185194">
        <w:rPr>
          <w:rFonts w:ascii="Palatino Linotype" w:eastAsia="Palatino Linotype" w:hAnsi="Palatino Linotype" w:cs="Palatino Linotype"/>
        </w:rPr>
        <w:t>, visible en la Gaceta del Seminario Judicial de la Federación con el registro digital 205635.</w:t>
      </w:r>
    </w:p>
    <w:p w14:paraId="57F4909E"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5CE7CC"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3355440"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 </w:t>
      </w:r>
      <w:r w:rsidRPr="00185194">
        <w:rPr>
          <w:rFonts w:ascii="Palatino Linotype" w:eastAsia="Palatino Linotype" w:hAnsi="Palatino Linotype" w:cs="Palatino Linotype"/>
          <w:i/>
        </w:rPr>
        <w:t>“PLAZO RAZONABLE PARA RESOLVER. DIMENSIÓN Y EFECTOS DE ESTE CONCEPTO CUANDO SE ADUCE EXCESIVA CARGA DE TRABAJO.”</w:t>
      </w:r>
      <w:r w:rsidRPr="00185194">
        <w:rPr>
          <w:rFonts w:ascii="Palatino Linotype" w:eastAsia="Palatino Linotype" w:hAnsi="Palatino Linotype" w:cs="Palatino Linotype"/>
        </w:rPr>
        <w:t xml:space="preserve"> consultable en el Seminario Judicial de la Federación y su gaceta, con el registro digital 2002351.</w:t>
      </w:r>
    </w:p>
    <w:p w14:paraId="5FEDFE9A"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i/>
        </w:rPr>
        <w:t>“PLAZO RAZONABLE PARA RESOLVER. CONCEPTO Y ELEMENTOS QUE LO INTEGRAN A LA LUZ DEL DERECHO INTERNACIONAL DE LOS DERECHOS HUMANOS.”</w:t>
      </w:r>
      <w:r w:rsidRPr="00185194">
        <w:rPr>
          <w:rFonts w:ascii="Palatino Linotype" w:eastAsia="Palatino Linotype" w:hAnsi="Palatino Linotype" w:cs="Palatino Linotype"/>
        </w:rPr>
        <w:t>, visible en el Seminario Judicial de la Federación y su gaceta, con el registro digital 2002350.</w:t>
      </w:r>
    </w:p>
    <w:p w14:paraId="484D54C1"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59B93EC9"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b/>
        </w:rPr>
        <w:t xml:space="preserve">9. Cierres de instrucción. </w:t>
      </w:r>
      <w:r w:rsidRPr="00185194">
        <w:rPr>
          <w:rFonts w:ascii="Palatino Linotype" w:eastAsia="Palatino Linotype" w:hAnsi="Palatino Linotype" w:cs="Palatino Linotype"/>
        </w:rPr>
        <w:t xml:space="preserve">Una vez transcurrido el periodo otorgado a las partes para realizar sus manifestaciones y no habiendo documentos que integrar a los expedientes, el </w:t>
      </w:r>
      <w:r w:rsidRPr="00185194">
        <w:rPr>
          <w:rFonts w:ascii="Palatino Linotype" w:eastAsia="Palatino Linotype" w:hAnsi="Palatino Linotype" w:cs="Palatino Linotype"/>
          <w:b/>
        </w:rPr>
        <w:t>nueve de mayo de</w:t>
      </w:r>
      <w:r w:rsidRPr="00185194">
        <w:rPr>
          <w:rFonts w:ascii="Palatino Linotype" w:eastAsia="Palatino Linotype" w:hAnsi="Palatino Linotype" w:cs="Palatino Linotype"/>
        </w:rPr>
        <w:t xml:space="preserve"> </w:t>
      </w:r>
      <w:r w:rsidRPr="00185194">
        <w:rPr>
          <w:rFonts w:ascii="Palatino Linotype" w:eastAsia="Palatino Linotype" w:hAnsi="Palatino Linotype" w:cs="Palatino Linotype"/>
          <w:b/>
        </w:rPr>
        <w:t>dos mil veinticuatro</w:t>
      </w:r>
      <w:r w:rsidRPr="00185194">
        <w:rPr>
          <w:rFonts w:ascii="Palatino Linotype" w:eastAsia="Palatino Linotype" w:hAnsi="Palatino Linotype" w:cs="Palatino Linotype"/>
        </w:rPr>
        <w:t>, la Comisionada Ponente determinó los cierres de instrucción en términos de la fracción VI del artículo 185 de la Ley de Transparencia y Acceso a la Información Pública del Estado de México y Municipios.</w:t>
      </w:r>
    </w:p>
    <w:p w14:paraId="32AA9A95"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 xml:space="preserve">En razón de que fueron debidamente sustanciados los expedientes electrónicos y no existen diligencias pendientes de desahogo, se emite la Resolución que conforme a Derecho proceda, de acuerdo con los siguientes: </w:t>
      </w:r>
    </w:p>
    <w:p w14:paraId="55F91FBE" w14:textId="77777777" w:rsidR="00E34A1E" w:rsidRPr="00185194" w:rsidRDefault="00185194">
      <w:pPr>
        <w:widowControl w:val="0"/>
        <w:spacing w:before="240" w:after="240" w:line="360" w:lineRule="auto"/>
        <w:jc w:val="center"/>
        <w:rPr>
          <w:rFonts w:ascii="Palatino Linotype" w:eastAsia="Palatino Linotype" w:hAnsi="Palatino Linotype" w:cs="Palatino Linotype"/>
          <w:b/>
        </w:rPr>
      </w:pPr>
      <w:r w:rsidRPr="00185194">
        <w:rPr>
          <w:rFonts w:ascii="Palatino Linotype" w:eastAsia="Palatino Linotype" w:hAnsi="Palatino Linotype" w:cs="Palatino Linotype"/>
          <w:b/>
        </w:rPr>
        <w:t>II. C O N S I D E R A N D O</w:t>
      </w:r>
    </w:p>
    <w:p w14:paraId="51439F27"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b/>
        </w:rPr>
        <w:t>Primero. Competencia.</w:t>
      </w:r>
      <w:r w:rsidRPr="0018519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w:t>
      </w:r>
      <w:r w:rsidRPr="00185194">
        <w:rPr>
          <w:rFonts w:ascii="Palatino Linotype" w:eastAsia="Palatino Linotype" w:hAnsi="Palatino Linotype" w:cs="Palatino Linotype"/>
          <w:b/>
        </w:rPr>
        <w:t>la parte Recurrente</w:t>
      </w:r>
      <w:r w:rsidRPr="00185194">
        <w:rPr>
          <w:rFonts w:ascii="Palatino Linotype" w:eastAsia="Palatino Linotype" w:hAnsi="Palatino Linotype" w:cs="Palatino Linotype"/>
        </w:rPr>
        <w:t xml:space="preserv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w:t>
      </w:r>
      <w:r w:rsidRPr="00185194">
        <w:rPr>
          <w:rFonts w:ascii="Palatino Linotype" w:eastAsia="Palatino Linotype" w:hAnsi="Palatino Linotype" w:cs="Palatino Linotype"/>
        </w:rPr>
        <w:lastRenderedPageBreak/>
        <w:t>Información Pública del Estado de México y Municipios; 9, fracciones I, XXIII y XXIII  y 11 del Reglamento Interior del Instituto de Transparencia, Acceso a la Información Pública y Protección de Datos Personales del Estado de México y Municipios.</w:t>
      </w:r>
    </w:p>
    <w:p w14:paraId="2A3D80EC" w14:textId="77777777" w:rsidR="00E34A1E" w:rsidRPr="00185194" w:rsidRDefault="00185194">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185194">
        <w:rPr>
          <w:rFonts w:ascii="Palatino Linotype" w:eastAsia="Palatino Linotype" w:hAnsi="Palatino Linotype" w:cs="Palatino Linotype"/>
          <w:b/>
        </w:rPr>
        <w:t>Segundo. Oportunidad y Procedibilidad de los Recursos de Revisión</w:t>
      </w:r>
      <w:r w:rsidRPr="00185194">
        <w:rPr>
          <w:rFonts w:ascii="Palatino Linotype" w:eastAsia="Palatino Linotype" w:hAnsi="Palatino Linotype" w:cs="Palatino Linotype"/>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1487AAD7" w14:textId="77777777" w:rsidR="00E34A1E" w:rsidRPr="00185194" w:rsidRDefault="00185194">
      <w:pPr>
        <w:spacing w:before="240" w:after="240" w:line="360" w:lineRule="auto"/>
        <w:jc w:val="both"/>
        <w:rPr>
          <w:rFonts w:ascii="Palatino Linotype" w:eastAsia="Palatino Linotype" w:hAnsi="Palatino Linotype" w:cs="Palatino Linotype"/>
          <w:b/>
        </w:rPr>
      </w:pPr>
      <w:r w:rsidRPr="00185194">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185194">
        <w:rPr>
          <w:rFonts w:ascii="Palatino Linotype" w:eastAsia="Palatino Linotype" w:hAnsi="Palatino Linotype" w:cs="Palatino Linotype"/>
          <w:b/>
        </w:rPr>
        <w:t>Sujeto Obligado</w:t>
      </w:r>
      <w:r w:rsidRPr="00185194">
        <w:rPr>
          <w:rFonts w:ascii="Palatino Linotype" w:eastAsia="Palatino Linotype" w:hAnsi="Palatino Linotype" w:cs="Palatino Linotype"/>
        </w:rPr>
        <w:t xml:space="preserve"> respondió a las solicitudes de información que </w:t>
      </w:r>
      <w:proofErr w:type="spellStart"/>
      <w:r w:rsidRPr="00185194">
        <w:rPr>
          <w:rFonts w:ascii="Palatino Linotype" w:eastAsia="Palatino Linotype" w:hAnsi="Palatino Linotype" w:cs="Palatino Linotype"/>
        </w:rPr>
        <w:t>aperturaron</w:t>
      </w:r>
      <w:proofErr w:type="spellEnd"/>
      <w:r w:rsidRPr="00185194">
        <w:rPr>
          <w:rFonts w:ascii="Palatino Linotype" w:eastAsia="Palatino Linotype" w:hAnsi="Palatino Linotype" w:cs="Palatino Linotype"/>
        </w:rPr>
        <w:t xml:space="preserve"> los recursos de revisión el </w:t>
      </w:r>
      <w:r w:rsidRPr="00185194">
        <w:rPr>
          <w:rFonts w:ascii="Palatino Linotype" w:eastAsia="Palatino Linotype" w:hAnsi="Palatino Linotype" w:cs="Palatino Linotype"/>
          <w:b/>
        </w:rPr>
        <w:t>doce de febrero de dos mil veinticuatro</w:t>
      </w:r>
      <w:r w:rsidRPr="00185194">
        <w:rPr>
          <w:rFonts w:ascii="Palatino Linotype" w:eastAsia="Palatino Linotype" w:hAnsi="Palatino Linotype" w:cs="Palatino Linotype"/>
        </w:rPr>
        <w:t xml:space="preserve">, por su parte, los recursos de revisión se interpusieron el </w:t>
      </w:r>
      <w:r w:rsidRPr="00185194">
        <w:rPr>
          <w:rFonts w:ascii="Palatino Linotype" w:eastAsia="Palatino Linotype" w:hAnsi="Palatino Linotype" w:cs="Palatino Linotype"/>
          <w:b/>
        </w:rPr>
        <w:t>trece de febrero de dos mil veinticuatro</w:t>
      </w:r>
      <w:r w:rsidRPr="00185194">
        <w:rPr>
          <w:rFonts w:ascii="Palatino Linotype" w:eastAsia="Palatino Linotype" w:hAnsi="Palatino Linotype" w:cs="Palatino Linotype"/>
        </w:rPr>
        <w:t xml:space="preserve">, esto es en el </w:t>
      </w:r>
      <w:r w:rsidRPr="00185194">
        <w:rPr>
          <w:rFonts w:ascii="Palatino Linotype" w:eastAsia="Palatino Linotype" w:hAnsi="Palatino Linotype" w:cs="Palatino Linotype"/>
          <w:b/>
        </w:rPr>
        <w:t>primer día hábil</w:t>
      </w:r>
      <w:r w:rsidRPr="00185194">
        <w:rPr>
          <w:rFonts w:ascii="Palatino Linotype" w:eastAsia="Palatino Linotype" w:hAnsi="Palatino Linotype" w:cs="Palatino Linotype"/>
        </w:rPr>
        <w:t xml:space="preserve"> </w:t>
      </w:r>
      <w:r w:rsidRPr="00185194">
        <w:rPr>
          <w:rFonts w:ascii="Palatino Linotype" w:eastAsia="Palatino Linotype" w:hAnsi="Palatino Linotype" w:cs="Palatino Linotype"/>
          <w:b/>
        </w:rPr>
        <w:t>después de conocerse las respuestas.</w:t>
      </w:r>
    </w:p>
    <w:p w14:paraId="33B1AA10"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En este sentido, al considerar las fechas en que se formularon las solicitudes y las fechas en que respondieron a estas; así como la fecha en que se interpusieron los recursos de revisión, se concluye que los presentes recursos de revisión se encuentran dentro de los márgenes temporales previstos las disposiciones legales referidas.</w:t>
      </w:r>
    </w:p>
    <w:p w14:paraId="41D5E4E1"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lastRenderedPageBreak/>
        <w:t>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45BA6700"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Finalmente, se advierte que resulta procedente la interposición de los recursos, según lo manifestado por la parte recurrente en sus motivos de inconformidad, de acuerdo al artículo 179, fracción V del ordenamiento legal citado, que a la letra dice: </w:t>
      </w:r>
    </w:p>
    <w:p w14:paraId="1B0E4DFC" w14:textId="77777777" w:rsidR="00E34A1E" w:rsidRPr="00185194" w:rsidRDefault="00185194">
      <w:pPr>
        <w:tabs>
          <w:tab w:val="left" w:pos="7088"/>
        </w:tabs>
        <w:spacing w:before="240" w:after="240"/>
        <w:ind w:left="851" w:right="616"/>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w:t>
      </w:r>
      <w:r w:rsidRPr="00185194">
        <w:rPr>
          <w:rFonts w:ascii="Palatino Linotype" w:eastAsia="Palatino Linotype" w:hAnsi="Palatino Linotype" w:cs="Palatino Linotype"/>
          <w:b/>
          <w:i/>
          <w:sz w:val="22"/>
          <w:szCs w:val="22"/>
        </w:rPr>
        <w:t>Artículo 179.</w:t>
      </w:r>
      <w:r w:rsidRPr="0018519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ED26E01" w14:textId="77777777" w:rsidR="00E34A1E" w:rsidRPr="00185194" w:rsidRDefault="00185194">
      <w:pPr>
        <w:tabs>
          <w:tab w:val="left" w:pos="7088"/>
        </w:tabs>
        <w:spacing w:before="240" w:after="240"/>
        <w:ind w:left="851" w:right="616"/>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w:t>
      </w:r>
    </w:p>
    <w:p w14:paraId="39D2CB58" w14:textId="77777777" w:rsidR="00E34A1E" w:rsidRPr="00185194" w:rsidRDefault="00185194">
      <w:pPr>
        <w:tabs>
          <w:tab w:val="left" w:pos="7088"/>
        </w:tabs>
        <w:spacing w:before="240" w:after="240"/>
        <w:ind w:left="851" w:right="616"/>
        <w:jc w:val="both"/>
        <w:rPr>
          <w:rFonts w:ascii="Palatino Linotype" w:eastAsia="Palatino Linotype" w:hAnsi="Palatino Linotype" w:cs="Palatino Linotype"/>
          <w:b/>
          <w:i/>
          <w:sz w:val="22"/>
          <w:szCs w:val="22"/>
          <w:u w:val="single"/>
        </w:rPr>
      </w:pPr>
      <w:r w:rsidRPr="00185194">
        <w:rPr>
          <w:rFonts w:ascii="Palatino Linotype" w:eastAsia="Palatino Linotype" w:hAnsi="Palatino Linotype" w:cs="Palatino Linotype"/>
          <w:b/>
          <w:i/>
          <w:sz w:val="22"/>
          <w:szCs w:val="22"/>
          <w:u w:val="single"/>
        </w:rPr>
        <w:t>V. La entrega de información incompleta;</w:t>
      </w:r>
      <w:r w:rsidRPr="00185194">
        <w:rPr>
          <w:rFonts w:ascii="Palatino Linotype" w:eastAsia="Palatino Linotype" w:hAnsi="Palatino Linotype" w:cs="Palatino Linotype"/>
          <w:b/>
          <w:i/>
          <w:sz w:val="22"/>
          <w:szCs w:val="22"/>
        </w:rPr>
        <w:t xml:space="preserve">” </w:t>
      </w:r>
      <w:r w:rsidRPr="00185194">
        <w:rPr>
          <w:rFonts w:ascii="Palatino Linotype" w:eastAsia="Palatino Linotype" w:hAnsi="Palatino Linotype" w:cs="Palatino Linotype"/>
          <w:i/>
          <w:sz w:val="22"/>
          <w:szCs w:val="22"/>
        </w:rPr>
        <w:t>(Énfasis añadido)</w:t>
      </w:r>
    </w:p>
    <w:p w14:paraId="66CFC489"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b/>
        </w:rPr>
        <w:t xml:space="preserve">Tercero. Materia de la revisión. </w:t>
      </w:r>
      <w:r w:rsidRPr="00185194">
        <w:rPr>
          <w:rFonts w:ascii="Palatino Linotype" w:eastAsia="Palatino Linotype" w:hAnsi="Palatino Linotype" w:cs="Palatino Linotype"/>
        </w:rPr>
        <w:t xml:space="preserve">De la revisión a las constancias y documentos que obran en los expedientes electrónicos se advierte, que el tema sobre el que este Organismo Garante de Transparencia y Acceso a la Información se pronunciará será: </w:t>
      </w:r>
      <w:r w:rsidRPr="00185194">
        <w:rPr>
          <w:rFonts w:ascii="Palatino Linotype" w:eastAsia="Palatino Linotype" w:hAnsi="Palatino Linotype" w:cs="Palatino Linotype"/>
          <w:b/>
        </w:rPr>
        <w:t xml:space="preserve">verificar si las respuestas e informes justificados por el Sujeto Obligado son adecuadas y suficientes para satisfacer el derecho de acceso a la información pública </w:t>
      </w:r>
      <w:r w:rsidRPr="00185194">
        <w:rPr>
          <w:rFonts w:ascii="Palatino Linotype" w:eastAsia="Palatino Linotype" w:hAnsi="Palatino Linotype" w:cs="Palatino Linotype"/>
        </w:rPr>
        <w:t xml:space="preserve">de </w:t>
      </w:r>
      <w:r w:rsidRPr="00185194">
        <w:rPr>
          <w:rFonts w:ascii="Palatino Linotype" w:eastAsia="Palatino Linotype" w:hAnsi="Palatino Linotype" w:cs="Palatino Linotype"/>
          <w:b/>
        </w:rPr>
        <w:t>la parte</w:t>
      </w:r>
      <w:r w:rsidRPr="00185194">
        <w:rPr>
          <w:rFonts w:ascii="Palatino Linotype" w:eastAsia="Palatino Linotype" w:hAnsi="Palatino Linotype" w:cs="Palatino Linotype"/>
        </w:rPr>
        <w:t xml:space="preserve"> </w:t>
      </w:r>
      <w:r w:rsidRPr="00185194">
        <w:rPr>
          <w:rFonts w:ascii="Palatino Linotype" w:eastAsia="Palatino Linotype" w:hAnsi="Palatino Linotype" w:cs="Palatino Linotype"/>
          <w:b/>
        </w:rPr>
        <w:t>Recurrente</w:t>
      </w:r>
      <w:r w:rsidRPr="00185194">
        <w:rPr>
          <w:rFonts w:ascii="Palatino Linotype" w:eastAsia="Palatino Linotype" w:hAnsi="Palatino Linotype" w:cs="Palatino Linotype"/>
        </w:rPr>
        <w:t xml:space="preserve">, o en su defecto, en caso de ser procedente, ordenar la entrega de información.  </w:t>
      </w:r>
    </w:p>
    <w:p w14:paraId="4BB3A63E"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b/>
        </w:rPr>
        <w:t xml:space="preserve">Cuarto. Estudio del asunto. </w:t>
      </w:r>
      <w:r w:rsidRPr="00185194">
        <w:rPr>
          <w:rFonts w:ascii="Palatino Linotype" w:eastAsia="Palatino Linotype" w:hAnsi="Palatino Linotype" w:cs="Palatino Linotype"/>
        </w:rPr>
        <w:t xml:space="preserve">En primer término, se estima pertinente mencionar que el derecho de acceso a la información está consagrado en instrumentos </w:t>
      </w:r>
      <w:r w:rsidRPr="00185194">
        <w:rPr>
          <w:rFonts w:ascii="Palatino Linotype" w:eastAsia="Palatino Linotype" w:hAnsi="Palatino Linotype" w:cs="Palatino Linotype"/>
        </w:rPr>
        <w:lastRenderedPageBreak/>
        <w:t>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5FD76A2" w14:textId="77777777" w:rsidR="00E34A1E" w:rsidRPr="00185194" w:rsidRDefault="00185194">
      <w:pPr>
        <w:tabs>
          <w:tab w:val="left" w:pos="709"/>
        </w:tabs>
        <w:spacing w:before="240" w:after="240"/>
        <w:ind w:left="567" w:right="85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8519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7BD0416" w14:textId="77777777" w:rsidR="00E34A1E" w:rsidRPr="00185194" w:rsidRDefault="00185194">
      <w:pPr>
        <w:tabs>
          <w:tab w:val="left" w:pos="709"/>
        </w:tabs>
        <w:spacing w:before="240" w:after="240"/>
        <w:ind w:left="567" w:right="850"/>
        <w:jc w:val="both"/>
        <w:rPr>
          <w:rFonts w:ascii="Palatino Linotype" w:eastAsia="Palatino Linotype" w:hAnsi="Palatino Linotype" w:cs="Palatino Linotype"/>
          <w:b/>
          <w:i/>
          <w:sz w:val="22"/>
          <w:szCs w:val="22"/>
        </w:rPr>
      </w:pPr>
      <w:r w:rsidRPr="0018519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95294AA" w14:textId="77777777" w:rsidR="00E34A1E" w:rsidRPr="00185194" w:rsidRDefault="00185194">
      <w:pPr>
        <w:tabs>
          <w:tab w:val="left" w:pos="709"/>
        </w:tabs>
        <w:spacing w:before="240" w:after="240"/>
        <w:ind w:left="567" w:right="85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8519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01DFAFA" w14:textId="77777777" w:rsidR="00E34A1E" w:rsidRPr="00185194" w:rsidRDefault="00185194">
      <w:pPr>
        <w:tabs>
          <w:tab w:val="left" w:pos="709"/>
        </w:tabs>
        <w:spacing w:before="240" w:after="240"/>
        <w:ind w:left="567" w:right="85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w:t>
      </w:r>
    </w:p>
    <w:p w14:paraId="69320BA7" w14:textId="77777777" w:rsidR="00E34A1E" w:rsidRPr="00185194" w:rsidRDefault="00185194">
      <w:pPr>
        <w:tabs>
          <w:tab w:val="left" w:pos="709"/>
        </w:tabs>
        <w:spacing w:before="240" w:after="240"/>
        <w:ind w:left="567" w:right="85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rPr>
        <w:t>“Artículo 6o.</w:t>
      </w:r>
    </w:p>
    <w:p w14:paraId="3FF606C5" w14:textId="77777777" w:rsidR="00E34A1E" w:rsidRPr="00185194" w:rsidRDefault="00185194">
      <w:pPr>
        <w:spacing w:before="240" w:after="240"/>
        <w:ind w:left="567" w:right="901"/>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w:t>
      </w:r>
    </w:p>
    <w:p w14:paraId="5C6E8C21" w14:textId="77777777" w:rsidR="00E34A1E" w:rsidRPr="00185194" w:rsidRDefault="00185194">
      <w:pPr>
        <w:spacing w:before="240" w:after="240"/>
        <w:ind w:left="567" w:right="851"/>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rPr>
        <w:t xml:space="preserve">A. Para el ejercicio del derecho de acceso a la información, la Federación y </w:t>
      </w:r>
      <w:r w:rsidRPr="00185194">
        <w:rPr>
          <w:rFonts w:ascii="Palatino Linotype" w:eastAsia="Palatino Linotype" w:hAnsi="Palatino Linotype" w:cs="Palatino Linotype"/>
          <w:b/>
          <w:i/>
          <w:sz w:val="22"/>
          <w:szCs w:val="22"/>
          <w:u w:val="single"/>
        </w:rPr>
        <w:t>las entidades federativas</w:t>
      </w:r>
      <w:r w:rsidRPr="00185194">
        <w:rPr>
          <w:rFonts w:ascii="Palatino Linotype" w:eastAsia="Palatino Linotype" w:hAnsi="Palatino Linotype" w:cs="Palatino Linotype"/>
          <w:b/>
          <w:i/>
          <w:sz w:val="22"/>
          <w:szCs w:val="22"/>
        </w:rPr>
        <w:t>,</w:t>
      </w:r>
      <w:r w:rsidRPr="00185194">
        <w:rPr>
          <w:rFonts w:ascii="Palatino Linotype" w:eastAsia="Palatino Linotype" w:hAnsi="Palatino Linotype" w:cs="Palatino Linotype"/>
          <w:i/>
          <w:sz w:val="22"/>
          <w:szCs w:val="22"/>
        </w:rPr>
        <w:t xml:space="preserve"> en el ámbito de sus respectivas competencias, se regirán por los siguientes principios y bases:</w:t>
      </w:r>
    </w:p>
    <w:p w14:paraId="1802C2A8" w14:textId="77777777" w:rsidR="00E34A1E" w:rsidRPr="00185194" w:rsidRDefault="00185194">
      <w:pPr>
        <w:spacing w:before="240" w:after="240"/>
        <w:ind w:left="567" w:right="851"/>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rPr>
        <w:t xml:space="preserve">I. </w:t>
      </w:r>
      <w:r w:rsidRPr="0018519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85194">
        <w:rPr>
          <w:rFonts w:ascii="Palatino Linotype" w:eastAsia="Palatino Linotype" w:hAnsi="Palatino Linotype" w:cs="Palatino Linotype"/>
          <w:i/>
          <w:sz w:val="22"/>
          <w:szCs w:val="22"/>
        </w:rPr>
        <w:t xml:space="preserve"> Ejecutivo, Legislativo </w:t>
      </w:r>
      <w:r w:rsidRPr="00185194">
        <w:rPr>
          <w:rFonts w:ascii="Palatino Linotype" w:eastAsia="Palatino Linotype" w:hAnsi="Palatino Linotype" w:cs="Palatino Linotype"/>
          <w:b/>
          <w:i/>
          <w:sz w:val="22"/>
          <w:szCs w:val="22"/>
          <w:u w:val="single"/>
        </w:rPr>
        <w:t>y Judicial</w:t>
      </w:r>
      <w:r w:rsidRPr="00185194">
        <w:rPr>
          <w:rFonts w:ascii="Palatino Linotype" w:eastAsia="Palatino Linotype" w:hAnsi="Palatino Linotype" w:cs="Palatino Linotype"/>
          <w:i/>
          <w:sz w:val="22"/>
          <w:szCs w:val="22"/>
        </w:rPr>
        <w:t xml:space="preserve">, órganos autónomos, </w:t>
      </w:r>
      <w:r w:rsidRPr="00185194">
        <w:rPr>
          <w:rFonts w:ascii="Palatino Linotype" w:eastAsia="Palatino Linotype" w:hAnsi="Palatino Linotype" w:cs="Palatino Linotype"/>
          <w:i/>
          <w:sz w:val="22"/>
          <w:szCs w:val="22"/>
        </w:rPr>
        <w:lastRenderedPageBreak/>
        <w:t xml:space="preserve">partidos políticos, fideicomisos y fondos públicos, así como de cualquier persona física, moral o sindicato que reciba y ejerza recursos públicos o realice actos de autoridad en el ámbito federal, estatal y municipal, </w:t>
      </w:r>
      <w:r w:rsidRPr="00185194">
        <w:rPr>
          <w:rFonts w:ascii="Palatino Linotype" w:eastAsia="Palatino Linotype" w:hAnsi="Palatino Linotype" w:cs="Palatino Linotype"/>
          <w:b/>
          <w:i/>
          <w:sz w:val="22"/>
          <w:szCs w:val="22"/>
        </w:rPr>
        <w:t>es pública y sólo podrá ser reservada temporalmente por razones de interés público y seguridad nacional,</w:t>
      </w:r>
      <w:r w:rsidRPr="0018519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CF25364" w14:textId="77777777" w:rsidR="00E34A1E" w:rsidRPr="00185194" w:rsidRDefault="00185194">
      <w:pPr>
        <w:spacing w:before="240" w:after="240"/>
        <w:ind w:left="567" w:right="851"/>
        <w:jc w:val="both"/>
        <w:rPr>
          <w:rFonts w:ascii="Palatino Linotype" w:eastAsia="Palatino Linotype" w:hAnsi="Palatino Linotype" w:cs="Palatino Linotype"/>
          <w:b/>
          <w:i/>
          <w:sz w:val="22"/>
          <w:szCs w:val="22"/>
        </w:rPr>
      </w:pPr>
      <w:r w:rsidRPr="00185194">
        <w:rPr>
          <w:rFonts w:ascii="Palatino Linotype" w:eastAsia="Palatino Linotype" w:hAnsi="Palatino Linotype" w:cs="Palatino Linotype"/>
          <w:i/>
          <w:sz w:val="22"/>
          <w:szCs w:val="22"/>
        </w:rPr>
        <w:t> </w:t>
      </w:r>
      <w:r w:rsidRPr="0018519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775EB2F" w14:textId="77777777" w:rsidR="00E34A1E" w:rsidRPr="00185194" w:rsidRDefault="00185194">
      <w:pPr>
        <w:spacing w:before="240" w:after="240"/>
        <w:ind w:left="567" w:right="851"/>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 </w:t>
      </w:r>
      <w:r w:rsidRPr="00185194">
        <w:rPr>
          <w:rFonts w:ascii="Palatino Linotype" w:eastAsia="Palatino Linotype" w:hAnsi="Palatino Linotype" w:cs="Palatino Linotype"/>
          <w:b/>
          <w:i/>
          <w:sz w:val="22"/>
          <w:szCs w:val="22"/>
        </w:rPr>
        <w:t xml:space="preserve">III. </w:t>
      </w:r>
      <w:r w:rsidRPr="0018519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85194">
        <w:rPr>
          <w:rFonts w:ascii="Palatino Linotype" w:eastAsia="Palatino Linotype" w:hAnsi="Palatino Linotype" w:cs="Palatino Linotype"/>
          <w:i/>
          <w:sz w:val="22"/>
          <w:szCs w:val="22"/>
        </w:rPr>
        <w:t xml:space="preserve"> a sus datos personales o a la rectificación de éstos.</w:t>
      </w:r>
    </w:p>
    <w:p w14:paraId="41CC4B55" w14:textId="77777777" w:rsidR="00E34A1E" w:rsidRPr="00185194" w:rsidRDefault="00185194">
      <w:pPr>
        <w:spacing w:before="240" w:after="240"/>
        <w:ind w:left="567" w:right="851"/>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 </w:t>
      </w:r>
      <w:r w:rsidRPr="00185194">
        <w:rPr>
          <w:rFonts w:ascii="Palatino Linotype" w:eastAsia="Palatino Linotype" w:hAnsi="Palatino Linotype" w:cs="Palatino Linotype"/>
          <w:b/>
          <w:i/>
          <w:sz w:val="22"/>
          <w:szCs w:val="22"/>
        </w:rPr>
        <w:t xml:space="preserve">IV. </w:t>
      </w:r>
      <w:r w:rsidRPr="00185194">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572CCE0" w14:textId="77777777" w:rsidR="00E34A1E" w:rsidRPr="00185194" w:rsidRDefault="00185194">
      <w:pPr>
        <w:spacing w:before="240" w:after="240"/>
        <w:ind w:left="567" w:right="851"/>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rPr>
        <w:t xml:space="preserve">V. </w:t>
      </w:r>
      <w:r w:rsidRPr="0018519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02A94C7" w14:textId="77777777" w:rsidR="00E34A1E" w:rsidRPr="00185194" w:rsidRDefault="00185194">
      <w:pPr>
        <w:spacing w:before="240" w:after="240"/>
        <w:ind w:left="567" w:right="851"/>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rPr>
        <w:t xml:space="preserve">VI. </w:t>
      </w:r>
      <w:r w:rsidRPr="00185194">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C9A633E" w14:textId="77777777" w:rsidR="00E34A1E" w:rsidRPr="00185194" w:rsidRDefault="00185194">
      <w:pPr>
        <w:spacing w:before="240" w:after="240"/>
        <w:ind w:left="567" w:right="851"/>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 </w:t>
      </w:r>
      <w:r w:rsidRPr="00185194">
        <w:rPr>
          <w:rFonts w:ascii="Palatino Linotype" w:eastAsia="Palatino Linotype" w:hAnsi="Palatino Linotype" w:cs="Palatino Linotype"/>
          <w:b/>
          <w:i/>
          <w:sz w:val="22"/>
          <w:szCs w:val="22"/>
        </w:rPr>
        <w:t xml:space="preserve">VII. </w:t>
      </w:r>
      <w:r w:rsidRPr="00185194">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79DE3044" w14:textId="77777777" w:rsidR="00E34A1E" w:rsidRPr="00185194" w:rsidRDefault="00185194">
      <w:pPr>
        <w:tabs>
          <w:tab w:val="left" w:pos="709"/>
        </w:tabs>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derecho del cual goza toda persona sin discriminación alguna, el cual se ejerce ante </w:t>
      </w:r>
      <w:r w:rsidRPr="00185194">
        <w:rPr>
          <w:rFonts w:ascii="Palatino Linotype" w:eastAsia="Palatino Linotype" w:hAnsi="Palatino Linotype" w:cs="Palatino Linotype"/>
        </w:rPr>
        <w:lastRenderedPageBreak/>
        <w:t xml:space="preserve">los Poderes del Estado, entidades, dependencias o cualquiera persona física o moral que reciba y ejerza recursos públicos, siendo pública toda la información que posean con las excepciones enmarcadas, para lo cual queda demostrado que el presente </w:t>
      </w:r>
      <w:r w:rsidRPr="00185194">
        <w:rPr>
          <w:rFonts w:ascii="Palatino Linotype" w:eastAsia="Palatino Linotype" w:hAnsi="Palatino Linotype" w:cs="Palatino Linotype"/>
          <w:b/>
        </w:rPr>
        <w:t>Sujeto Obligado</w:t>
      </w:r>
      <w:r w:rsidRPr="00185194">
        <w:rPr>
          <w:rFonts w:ascii="Palatino Linotype" w:eastAsia="Palatino Linotype" w:hAnsi="Palatino Linotype" w:cs="Palatino Linotype"/>
        </w:rPr>
        <w:t xml:space="preserve"> debe cumplir con dichos dispositivos legales.</w:t>
      </w:r>
    </w:p>
    <w:p w14:paraId="5BEE8C86"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991D934" w14:textId="77777777" w:rsidR="00E34A1E" w:rsidRPr="00185194" w:rsidRDefault="00185194">
      <w:pPr>
        <w:spacing w:before="240" w:after="240"/>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w:t>
      </w:r>
      <w:r w:rsidRPr="00185194">
        <w:rPr>
          <w:rFonts w:ascii="Palatino Linotype" w:eastAsia="Palatino Linotype" w:hAnsi="Palatino Linotype" w:cs="Palatino Linotype"/>
          <w:b/>
          <w:i/>
          <w:sz w:val="22"/>
          <w:szCs w:val="22"/>
        </w:rPr>
        <w:t>Artículo 4</w:t>
      </w:r>
      <w:r w:rsidRPr="0018519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B4688A5" w14:textId="77777777" w:rsidR="00E34A1E" w:rsidRPr="00185194" w:rsidRDefault="00185194">
      <w:pPr>
        <w:spacing w:before="240" w:after="240"/>
        <w:ind w:left="567" w:right="900"/>
        <w:jc w:val="both"/>
        <w:rPr>
          <w:rFonts w:ascii="Palatino Linotype" w:eastAsia="Palatino Linotype" w:hAnsi="Palatino Linotype" w:cs="Palatino Linotype"/>
          <w:b/>
          <w:i/>
          <w:sz w:val="22"/>
          <w:szCs w:val="22"/>
        </w:rPr>
      </w:pPr>
      <w:r w:rsidRPr="0018519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F4D2DE" w14:textId="77777777" w:rsidR="00E34A1E" w:rsidRPr="00185194" w:rsidRDefault="00185194">
      <w:pPr>
        <w:spacing w:before="240" w:after="240"/>
        <w:ind w:left="567" w:right="76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7A4A7FF0"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185194">
        <w:rPr>
          <w:rFonts w:ascii="Palatino Linotype" w:eastAsia="Palatino Linotype" w:hAnsi="Palatino Linotype" w:cs="Palatino Linotype"/>
          <w:b/>
        </w:rPr>
        <w:t>artículo 12</w:t>
      </w:r>
      <w:r w:rsidRPr="00185194">
        <w:rPr>
          <w:rFonts w:ascii="Palatino Linotype" w:eastAsia="Palatino Linotype" w:hAnsi="Palatino Linotype" w:cs="Palatino Linotype"/>
        </w:rPr>
        <w:t xml:space="preserve"> de la Ley de Transparencia y Acceso a la Información Pública del Estado de México y Municipios, el cual a la letra dice:</w:t>
      </w:r>
    </w:p>
    <w:p w14:paraId="171B0C9B" w14:textId="77777777" w:rsidR="00E34A1E" w:rsidRPr="00185194" w:rsidRDefault="00185194">
      <w:pPr>
        <w:spacing w:before="240" w:after="240"/>
        <w:ind w:left="851" w:right="851"/>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w:t>
      </w:r>
      <w:r w:rsidRPr="00185194">
        <w:rPr>
          <w:rFonts w:ascii="Palatino Linotype" w:eastAsia="Palatino Linotype" w:hAnsi="Palatino Linotype" w:cs="Palatino Linotype"/>
          <w:b/>
          <w:i/>
          <w:sz w:val="22"/>
          <w:szCs w:val="22"/>
        </w:rPr>
        <w:t>Artículo 12</w:t>
      </w:r>
      <w:r w:rsidRPr="0018519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3BF57E0" w14:textId="77777777" w:rsidR="00E34A1E" w:rsidRPr="00185194" w:rsidRDefault="00185194">
      <w:pPr>
        <w:spacing w:before="240" w:after="240"/>
        <w:ind w:left="851" w:right="851"/>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E9ADD60"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185194">
        <w:rPr>
          <w:rFonts w:ascii="Palatino Linotype" w:eastAsia="Palatino Linotype" w:hAnsi="Palatino Linotype" w:cs="Palatino Linotype"/>
          <w:b/>
        </w:rPr>
        <w:t xml:space="preserve"> </w:t>
      </w:r>
      <w:r w:rsidRPr="00185194">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185194">
        <w:rPr>
          <w:rFonts w:ascii="Palatino Linotype" w:eastAsia="Palatino Linotype" w:hAnsi="Palatino Linotype" w:cs="Palatino Linotype"/>
          <w:i/>
        </w:rPr>
        <w:t>ad hoc</w:t>
      </w:r>
      <w:r w:rsidRPr="00185194">
        <w:rPr>
          <w:rFonts w:ascii="Palatino Linotype" w:eastAsia="Palatino Linotype" w:hAnsi="Palatino Linotype" w:cs="Palatino Linotype"/>
        </w:rPr>
        <w:t>, para satisfacer el derecho de acceso a la información pública, como así lo establece el criterio 03/17 emitidos por el Instituto Nacional de Transparencia, Acceso a la Información Pública y Protección de Datos Personales, los cuales señalan lo siguiente:</w:t>
      </w:r>
    </w:p>
    <w:p w14:paraId="762BA422" w14:textId="77777777" w:rsidR="00E34A1E" w:rsidRPr="00185194" w:rsidRDefault="00185194">
      <w:pPr>
        <w:spacing w:before="240" w:after="240"/>
        <w:ind w:left="851" w:right="851"/>
        <w:jc w:val="both"/>
        <w:rPr>
          <w:rFonts w:ascii="Palatino Linotype" w:eastAsia="Palatino Linotype" w:hAnsi="Palatino Linotype" w:cs="Palatino Linotype"/>
          <w:b/>
          <w:i/>
          <w:sz w:val="22"/>
          <w:szCs w:val="22"/>
        </w:rPr>
      </w:pPr>
      <w:r w:rsidRPr="00185194">
        <w:rPr>
          <w:rFonts w:ascii="Palatino Linotype" w:eastAsia="Palatino Linotype" w:hAnsi="Palatino Linotype" w:cs="Palatino Linotype"/>
          <w:b/>
          <w:i/>
          <w:sz w:val="22"/>
          <w:szCs w:val="22"/>
        </w:rPr>
        <w:t>03/17</w:t>
      </w:r>
    </w:p>
    <w:p w14:paraId="03449AA6" w14:textId="77777777" w:rsidR="00E34A1E" w:rsidRPr="00185194" w:rsidRDefault="00185194">
      <w:pPr>
        <w:spacing w:before="240" w:after="240"/>
        <w:ind w:left="851" w:right="851"/>
        <w:jc w:val="both"/>
        <w:rPr>
          <w:rFonts w:ascii="Palatino Linotype" w:eastAsia="Palatino Linotype" w:hAnsi="Palatino Linotype" w:cs="Palatino Linotype"/>
          <w:b/>
          <w:i/>
          <w:sz w:val="22"/>
          <w:szCs w:val="22"/>
        </w:rPr>
      </w:pPr>
      <w:r w:rsidRPr="00185194">
        <w:rPr>
          <w:rFonts w:ascii="Palatino Linotype" w:eastAsia="Palatino Linotype" w:hAnsi="Palatino Linotype" w:cs="Palatino Linotype"/>
          <w:b/>
          <w:i/>
          <w:sz w:val="22"/>
          <w:szCs w:val="22"/>
        </w:rPr>
        <w:lastRenderedPageBreak/>
        <w:t>“NO EXISTE OBLIGACIÓN DE ELABORAR DOCUMENTOS AD HOC PARA ATENDER LAS SOLICITUDES DE ACCESO A LA INFORMACIÓN.</w:t>
      </w:r>
    </w:p>
    <w:p w14:paraId="79ED942A" w14:textId="77777777" w:rsidR="00E34A1E" w:rsidRPr="00185194" w:rsidRDefault="00185194">
      <w:pPr>
        <w:spacing w:before="240" w:after="240"/>
        <w:ind w:left="851" w:right="851"/>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A5A0280"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 xml:space="preserve">Por otra parte, conviene mencionar que la Ley de Transparencia vigente en el Estado de México refiere: </w:t>
      </w:r>
    </w:p>
    <w:p w14:paraId="5A1EC0FD" w14:textId="77777777" w:rsidR="00E34A1E" w:rsidRPr="00185194" w:rsidRDefault="00185194">
      <w:pPr>
        <w:spacing w:before="240" w:after="240"/>
        <w:ind w:left="851" w:right="851"/>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rPr>
        <w:t>Artículo 18.</w:t>
      </w:r>
      <w:r w:rsidRPr="00185194">
        <w:rPr>
          <w:rFonts w:ascii="Palatino Linotype" w:eastAsia="Palatino Linotype" w:hAnsi="Palatino Linotype" w:cs="Palatino Linotype"/>
          <w:i/>
          <w:sz w:val="22"/>
          <w:szCs w:val="22"/>
        </w:rPr>
        <w:t xml:space="preserve"> </w:t>
      </w:r>
      <w:r w:rsidRPr="00185194">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185194">
        <w:rPr>
          <w:rFonts w:ascii="Palatino Linotype" w:eastAsia="Palatino Linotype" w:hAnsi="Palatino Linotype" w:cs="Palatino Linotype"/>
          <w:i/>
          <w:sz w:val="22"/>
          <w:szCs w:val="22"/>
        </w:rPr>
        <w:t xml:space="preserve"> y reutilización de la información que generen.</w:t>
      </w:r>
    </w:p>
    <w:p w14:paraId="68DE979A" w14:textId="77777777" w:rsidR="00E34A1E" w:rsidRPr="00185194" w:rsidRDefault="00185194">
      <w:pPr>
        <w:spacing w:before="240" w:after="240"/>
        <w:ind w:left="851" w:right="851"/>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rPr>
        <w:t xml:space="preserve">Artículo 19. </w:t>
      </w:r>
      <w:r w:rsidRPr="00185194">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185194">
        <w:rPr>
          <w:rFonts w:ascii="Palatino Linotype" w:eastAsia="Palatino Linotype" w:hAnsi="Palatino Linotype" w:cs="Palatino Linotype"/>
          <w:i/>
          <w:sz w:val="22"/>
          <w:szCs w:val="22"/>
        </w:rPr>
        <w:t>.</w:t>
      </w:r>
    </w:p>
    <w:p w14:paraId="3E6AEC27" w14:textId="77777777" w:rsidR="00E34A1E" w:rsidRPr="00185194" w:rsidRDefault="00185194">
      <w:pPr>
        <w:spacing w:before="240" w:after="240"/>
        <w:ind w:left="851" w:right="851"/>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26F25BA7" w14:textId="77777777" w:rsidR="00E34A1E" w:rsidRPr="00185194" w:rsidRDefault="00185194">
      <w:pPr>
        <w:spacing w:before="240" w:after="240"/>
        <w:ind w:left="851" w:right="851"/>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AB2D415" w14:textId="77777777" w:rsidR="00E34A1E" w:rsidRPr="00185194" w:rsidRDefault="00185194">
      <w:pPr>
        <w:spacing w:before="240" w:after="240"/>
        <w:ind w:left="851" w:right="851"/>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(Énfasis añadido)</w:t>
      </w:r>
    </w:p>
    <w:p w14:paraId="797F0F3A"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lastRenderedPageBreak/>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y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1A782FF7"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185194">
        <w:rPr>
          <w:rFonts w:ascii="Palatino Linotype" w:eastAsia="Palatino Linotype" w:hAnsi="Palatino Linotype" w:cs="Palatino Linotype"/>
          <w:b/>
        </w:rPr>
        <w:t>cualquier otro registro que documente el ejercicio de las facultades, funciones, obligaciones y competencias de los Sujetos Obligados</w:t>
      </w:r>
      <w:r w:rsidRPr="00185194">
        <w:rPr>
          <w:rFonts w:ascii="Palatino Linotype" w:eastAsia="Palatino Linotype" w:hAnsi="Palatino Linotype" w:cs="Palatino Linotype"/>
        </w:rPr>
        <w:t xml:space="preserve">; </w:t>
      </w:r>
      <w:r w:rsidRPr="00185194">
        <w:rPr>
          <w:rFonts w:ascii="Palatino Linotype" w:eastAsia="Palatino Linotype" w:hAnsi="Palatino Linotype" w:cs="Palatino Linotype"/>
          <w:b/>
        </w:rPr>
        <w:t>los que, podrán estar en cualquier medio</w:t>
      </w:r>
      <w:r w:rsidRPr="00185194">
        <w:rPr>
          <w:rFonts w:ascii="Palatino Linotype" w:eastAsia="Palatino Linotype" w:hAnsi="Palatino Linotype" w:cs="Palatino Linotype"/>
        </w:rPr>
        <w:t xml:space="preserve">, sea escrito, impreso, sonoro, visual, </w:t>
      </w:r>
      <w:r w:rsidRPr="00185194">
        <w:rPr>
          <w:rFonts w:ascii="Palatino Linotype" w:eastAsia="Palatino Linotype" w:hAnsi="Palatino Linotype" w:cs="Palatino Linotype"/>
          <w:b/>
        </w:rPr>
        <w:t>electrónico</w:t>
      </w:r>
      <w:r w:rsidRPr="00185194">
        <w:rPr>
          <w:rFonts w:ascii="Palatino Linotype" w:eastAsia="Palatino Linotype" w:hAnsi="Palatino Linotype" w:cs="Palatino Linotype"/>
        </w:rPr>
        <w:t xml:space="preserve">, informático u holográfico, esto es, </w:t>
      </w:r>
      <w:r w:rsidRPr="00185194">
        <w:rPr>
          <w:rFonts w:ascii="Palatino Linotype" w:eastAsia="Palatino Linotype" w:hAnsi="Palatino Linotype" w:cs="Palatino Linotype"/>
          <w:b/>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FD4CF01"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lastRenderedPageBreak/>
        <w:t xml:space="preserve">De ahí que el </w:t>
      </w:r>
      <w:r w:rsidRPr="00185194">
        <w:rPr>
          <w:rFonts w:ascii="Palatino Linotype" w:eastAsia="Palatino Linotype" w:hAnsi="Palatino Linotype" w:cs="Palatino Linotype"/>
          <w:b/>
        </w:rPr>
        <w:t>Sujeto Obligado</w:t>
      </w:r>
      <w:r w:rsidRPr="00185194">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185194">
        <w:rPr>
          <w:rFonts w:ascii="Palatino Linotype" w:eastAsia="Palatino Linotype" w:hAnsi="Palatino Linotype" w:cs="Palatino Linotype"/>
          <w:vertAlign w:val="superscript"/>
        </w:rPr>
        <w:footnoteReference w:id="1"/>
      </w:r>
      <w:r w:rsidRPr="00185194">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185194">
        <w:rPr>
          <w:rFonts w:ascii="Palatino Linotype" w:eastAsia="Palatino Linotype" w:hAnsi="Palatino Linotype" w:cs="Palatino Linotype"/>
          <w:vertAlign w:val="superscript"/>
        </w:rPr>
        <w:footnoteReference w:id="2"/>
      </w:r>
      <w:r w:rsidRPr="00185194">
        <w:rPr>
          <w:rFonts w:ascii="Palatino Linotype" w:eastAsia="Palatino Linotype" w:hAnsi="Palatino Linotype" w:cs="Palatino Linotype"/>
        </w:rPr>
        <w:t>, como pudiera tratarse de aquella relacionada con las obligaciones de transparencia señaladas en los artículos 92 y 97, fracción I de la Ley de la Materia.</w:t>
      </w:r>
    </w:p>
    <w:p w14:paraId="72161CA5" w14:textId="77777777" w:rsidR="00E34A1E" w:rsidRPr="00185194" w:rsidRDefault="00185194">
      <w:pPr>
        <w:spacing w:line="360" w:lineRule="auto"/>
        <w:jc w:val="both"/>
        <w:rPr>
          <w:rFonts w:ascii="Palatino Linotype" w:eastAsia="Palatino Linotype" w:hAnsi="Palatino Linotype" w:cs="Palatino Linotype"/>
          <w:sz w:val="22"/>
          <w:szCs w:val="22"/>
        </w:rPr>
      </w:pPr>
      <w:r w:rsidRPr="00185194">
        <w:rPr>
          <w:rFonts w:ascii="Palatino Linotype" w:eastAsia="Palatino Linotype" w:hAnsi="Palatino Linotype" w:cs="Palatino Linotype"/>
        </w:rPr>
        <w:t xml:space="preserve">Para iniciar el presente análisis, es de vital importancia tener en cuenta que </w:t>
      </w:r>
      <w:r w:rsidRPr="00185194">
        <w:rPr>
          <w:rFonts w:ascii="Palatino Linotype" w:eastAsia="Palatino Linotype" w:hAnsi="Palatino Linotype" w:cs="Palatino Linotype"/>
          <w:b/>
        </w:rPr>
        <w:t>la parte Recurrente</w:t>
      </w:r>
      <w:r w:rsidRPr="00185194">
        <w:rPr>
          <w:rFonts w:ascii="Palatino Linotype" w:eastAsia="Palatino Linotype" w:hAnsi="Palatino Linotype" w:cs="Palatino Linotype"/>
        </w:rPr>
        <w:t>, requirió lo siguiente:</w:t>
      </w:r>
    </w:p>
    <w:p w14:paraId="5555EA7D" w14:textId="77777777" w:rsidR="00E34A1E" w:rsidRPr="00185194" w:rsidRDefault="00E34A1E">
      <w:pPr>
        <w:spacing w:line="360" w:lineRule="auto"/>
        <w:jc w:val="both"/>
        <w:rPr>
          <w:rFonts w:ascii="Palatino Linotype" w:eastAsia="Palatino Linotype" w:hAnsi="Palatino Linotype" w:cs="Palatino Linotype"/>
        </w:rPr>
      </w:pPr>
    </w:p>
    <w:p w14:paraId="5C11A3B0" w14:textId="77777777" w:rsidR="00E34A1E" w:rsidRPr="00185194" w:rsidRDefault="00185194">
      <w:pPr>
        <w:numPr>
          <w:ilvl w:val="0"/>
          <w:numId w:val="3"/>
        </w:numPr>
        <w:pBdr>
          <w:top w:val="nil"/>
          <w:left w:val="nil"/>
          <w:bottom w:val="nil"/>
          <w:right w:val="nil"/>
          <w:between w:val="nil"/>
        </w:pBdr>
        <w:spacing w:line="360" w:lineRule="auto"/>
        <w:ind w:left="567" w:right="900" w:hanging="283"/>
        <w:jc w:val="both"/>
        <w:rPr>
          <w:rFonts w:ascii="Palatino Linotype" w:eastAsia="Palatino Linotype" w:hAnsi="Palatino Linotype" w:cs="Palatino Linotype"/>
          <w:b/>
        </w:rPr>
      </w:pPr>
      <w:r w:rsidRPr="00185194">
        <w:rPr>
          <w:rFonts w:ascii="Palatino Linotype" w:eastAsia="Palatino Linotype" w:hAnsi="Palatino Linotype" w:cs="Palatino Linotype"/>
          <w:b/>
        </w:rPr>
        <w:t xml:space="preserve">Listado del personal sindicalizado con fecha de sindicalización, fecha de ingreso al ayuntamiento, cargo que desempeñan, nivel de estudios que tienen cada uno, que institución educativa, área administrativa a la que pertenecen, sueldo bruto, deducciones y </w:t>
      </w:r>
      <w:r w:rsidRPr="00185194">
        <w:rPr>
          <w:rFonts w:ascii="Palatino Linotype" w:eastAsia="Palatino Linotype" w:hAnsi="Palatino Linotype" w:cs="Palatino Linotype"/>
          <w:b/>
        </w:rPr>
        <w:lastRenderedPageBreak/>
        <w:t>sueldo neto y prestaciones que reciben, horario de labores, quien es su jefe inmediato, cuánto cuesta anualmente el convenio sindical con cada uno de los sindicatos en su totalidad, en dinero y en especie. Que personal sindicalizado son familiares entre ellos.</w:t>
      </w:r>
    </w:p>
    <w:p w14:paraId="2BC16E75" w14:textId="77777777" w:rsidR="00E34A1E" w:rsidRPr="00185194" w:rsidRDefault="00185194">
      <w:pPr>
        <w:numPr>
          <w:ilvl w:val="0"/>
          <w:numId w:val="3"/>
        </w:numPr>
        <w:pBdr>
          <w:top w:val="nil"/>
          <w:left w:val="nil"/>
          <w:bottom w:val="nil"/>
          <w:right w:val="nil"/>
          <w:between w:val="nil"/>
        </w:pBdr>
        <w:spacing w:line="360" w:lineRule="auto"/>
        <w:ind w:left="567" w:right="900" w:firstLine="0"/>
        <w:jc w:val="both"/>
        <w:rPr>
          <w:rFonts w:ascii="Palatino Linotype" w:eastAsia="Palatino Linotype" w:hAnsi="Palatino Linotype" w:cs="Palatino Linotype"/>
          <w:b/>
        </w:rPr>
      </w:pPr>
      <w:r w:rsidRPr="00185194">
        <w:rPr>
          <w:rFonts w:ascii="Palatino Linotype" w:eastAsia="Palatino Linotype" w:hAnsi="Palatino Linotype" w:cs="Palatino Linotype"/>
          <w:b/>
        </w:rPr>
        <w:t xml:space="preserve">Listado del personal sindicalizado en el 2023, y en el 2024, nombre completo, antigüedad, sueldo bruto y neto y en </w:t>
      </w:r>
      <w:proofErr w:type="spellStart"/>
      <w:r w:rsidRPr="00185194">
        <w:rPr>
          <w:rFonts w:ascii="Palatino Linotype" w:eastAsia="Palatino Linotype" w:hAnsi="Palatino Linotype" w:cs="Palatino Linotype"/>
          <w:b/>
        </w:rPr>
        <w:t>que</w:t>
      </w:r>
      <w:proofErr w:type="spellEnd"/>
      <w:r w:rsidRPr="00185194">
        <w:rPr>
          <w:rFonts w:ascii="Palatino Linotype" w:eastAsia="Palatino Linotype" w:hAnsi="Palatino Linotype" w:cs="Palatino Linotype"/>
          <w:b/>
        </w:rPr>
        <w:t xml:space="preserve"> área laboran, nombre completo, cargo y responsabilidades de quien autoriza al personal que se sindicaliza, con fecha de cuando se sindicalizo.</w:t>
      </w:r>
    </w:p>
    <w:p w14:paraId="36B737FA" w14:textId="77777777" w:rsidR="00E34A1E" w:rsidRPr="00185194" w:rsidRDefault="00E34A1E">
      <w:pPr>
        <w:pBdr>
          <w:top w:val="nil"/>
          <w:left w:val="nil"/>
          <w:bottom w:val="nil"/>
          <w:right w:val="nil"/>
          <w:between w:val="nil"/>
        </w:pBdr>
        <w:spacing w:line="360" w:lineRule="auto"/>
        <w:ind w:left="567" w:right="900"/>
        <w:jc w:val="both"/>
        <w:rPr>
          <w:rFonts w:ascii="Palatino Linotype" w:eastAsia="Palatino Linotype" w:hAnsi="Palatino Linotype" w:cs="Palatino Linotype"/>
          <w:b/>
        </w:rPr>
      </w:pPr>
    </w:p>
    <w:p w14:paraId="2DEB3183" w14:textId="77777777" w:rsidR="00E34A1E" w:rsidRPr="00185194" w:rsidRDefault="00185194">
      <w:pPr>
        <w:numPr>
          <w:ilvl w:val="0"/>
          <w:numId w:val="3"/>
        </w:numPr>
        <w:pBdr>
          <w:top w:val="nil"/>
          <w:left w:val="nil"/>
          <w:bottom w:val="nil"/>
          <w:right w:val="nil"/>
          <w:between w:val="nil"/>
        </w:pBdr>
        <w:spacing w:line="360" w:lineRule="auto"/>
        <w:ind w:left="567" w:right="900" w:firstLine="0"/>
        <w:jc w:val="both"/>
        <w:rPr>
          <w:rFonts w:ascii="Palatino Linotype" w:eastAsia="Palatino Linotype" w:hAnsi="Palatino Linotype" w:cs="Palatino Linotype"/>
          <w:b/>
        </w:rPr>
      </w:pPr>
      <w:r w:rsidRPr="00185194">
        <w:rPr>
          <w:rFonts w:ascii="Palatino Linotype" w:eastAsia="Palatino Linotype" w:hAnsi="Palatino Linotype" w:cs="Palatino Linotype"/>
          <w:b/>
        </w:rPr>
        <w:t>Listado del personal ingresado en el 2023 nombre completo, área y quien autorizo su alta.</w:t>
      </w:r>
    </w:p>
    <w:p w14:paraId="32D73134" w14:textId="77777777" w:rsidR="00E34A1E" w:rsidRPr="00185194" w:rsidRDefault="00E34A1E">
      <w:pPr>
        <w:spacing w:line="360" w:lineRule="auto"/>
        <w:jc w:val="both"/>
        <w:rPr>
          <w:rFonts w:ascii="Palatino Linotype" w:eastAsia="Palatino Linotype" w:hAnsi="Palatino Linotype" w:cs="Palatino Linotype"/>
          <w:b/>
          <w:sz w:val="22"/>
          <w:szCs w:val="22"/>
          <w:u w:val="single"/>
        </w:rPr>
      </w:pPr>
    </w:p>
    <w:p w14:paraId="04875DBA" w14:textId="77777777" w:rsidR="00E34A1E" w:rsidRPr="00185194" w:rsidRDefault="00185194">
      <w:pPr>
        <w:spacing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 xml:space="preserve">En respuesta, el </w:t>
      </w:r>
      <w:r w:rsidRPr="00185194">
        <w:rPr>
          <w:rFonts w:ascii="Palatino Linotype" w:eastAsia="Palatino Linotype" w:hAnsi="Palatino Linotype" w:cs="Palatino Linotype"/>
          <w:b/>
        </w:rPr>
        <w:t>Sujeto Obligado</w:t>
      </w:r>
      <w:r w:rsidRPr="00185194">
        <w:rPr>
          <w:rFonts w:ascii="Palatino Linotype" w:eastAsia="Palatino Linotype" w:hAnsi="Palatino Linotype" w:cs="Palatino Linotype"/>
        </w:rPr>
        <w:t xml:space="preserve"> proporcionó el convenio de prestaciones celebrado entre el IMCUFIDET y el SUTEYM para el año 2023, listado de personal sindicalizado adscrito al IMCUFIDET, en el que se aprecia nombre, fecha de ingreso al instituto, fecha de sindicalización, cargo o categoría adscripción, jefe inmediato, grado académico, institución educativa, sueldo bruto, sueldo neto, deducciones de ley, y monto de prestaciones pagadas en diferentes quincenas del año como despensa, prima de antigüedad, días económicos, actividades culturales, útiles escolares, día del servidor público sindicalizado, fomento deportivo,  gratificación especial de fin de año, apoyo de guarderías, ayuda estudiantil (becas), lentes (otras prestaciones sindicales), listado de mandos medios y superiores en los que se aprecia Nombre, Categoría, Descripción y Dirección, listado de servidores públicos </w:t>
      </w:r>
      <w:r w:rsidRPr="00185194">
        <w:rPr>
          <w:rFonts w:ascii="Palatino Linotype" w:eastAsia="Palatino Linotype" w:hAnsi="Palatino Linotype" w:cs="Palatino Linotype"/>
        </w:rPr>
        <w:lastRenderedPageBreak/>
        <w:t>sindicalizados en el que se aprecia Nombre, fecha de sindicalización, fecha de Ingreso, Cargo, Nivel de Estudios, nombre de la escuela, Área Administrativa, Sueldo Bruto Quincenal, Deducciones y Sueldo Neto Quincenal, listado en el que se aprecia nombre del servidor público, área y quien autorizo su alta y listado de servidores públicos sindicalizados en el que se visualiza Nombre, Antigüedad, Sueldo Bruto Quincenal, Sueldo Neto Quincenal, Área Administrativa y fecha de sindicalización.</w:t>
      </w:r>
    </w:p>
    <w:p w14:paraId="58236722" w14:textId="77777777" w:rsidR="00E34A1E" w:rsidRPr="00185194" w:rsidRDefault="00E34A1E">
      <w:pPr>
        <w:spacing w:line="360" w:lineRule="auto"/>
        <w:jc w:val="both"/>
        <w:rPr>
          <w:rFonts w:ascii="Palatino Linotype" w:eastAsia="Palatino Linotype" w:hAnsi="Palatino Linotype" w:cs="Palatino Linotype"/>
        </w:rPr>
      </w:pPr>
    </w:p>
    <w:p w14:paraId="613876E4" w14:textId="77777777" w:rsidR="00E34A1E" w:rsidRPr="00185194" w:rsidRDefault="00185194">
      <w:pPr>
        <w:spacing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 xml:space="preserve">Una vez conocidas las respuestas, </w:t>
      </w:r>
      <w:r w:rsidRPr="00185194">
        <w:rPr>
          <w:rFonts w:ascii="Palatino Linotype" w:eastAsia="Palatino Linotype" w:hAnsi="Palatino Linotype" w:cs="Palatino Linotype"/>
          <w:b/>
        </w:rPr>
        <w:t>la parte Recurrente</w:t>
      </w:r>
      <w:r w:rsidRPr="00185194">
        <w:rPr>
          <w:rFonts w:ascii="Palatino Linotype" w:eastAsia="Palatino Linotype" w:hAnsi="Palatino Linotype" w:cs="Palatino Linotype"/>
        </w:rPr>
        <w:t xml:space="preserve"> interpuso los recursos de revisión que en este acto se resuelven, señalando en el recurso de revisión </w:t>
      </w:r>
      <w:r w:rsidRPr="00185194">
        <w:rPr>
          <w:rFonts w:ascii="Palatino Linotype" w:eastAsia="Palatino Linotype" w:hAnsi="Palatino Linotype" w:cs="Palatino Linotype"/>
          <w:b/>
        </w:rPr>
        <w:t>00849/INFOEM/IP/RR/2024</w:t>
      </w:r>
      <w:r w:rsidRPr="00185194">
        <w:rPr>
          <w:rFonts w:ascii="Palatino Linotype" w:eastAsia="Palatino Linotype" w:hAnsi="Palatino Linotype" w:cs="Palatino Linotype"/>
        </w:rPr>
        <w:t xml:space="preserve"> que no remiten los costos del convenio mencionando y que no agregan el convenio del ayuntamiento, mientras que en el recurso de revisión </w:t>
      </w:r>
    </w:p>
    <w:p w14:paraId="4E35E61D" w14:textId="77777777" w:rsidR="00E34A1E" w:rsidRPr="00185194" w:rsidRDefault="00185194">
      <w:pPr>
        <w:spacing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b/>
        </w:rPr>
        <w:t>00852/INFOEM/IP/RR/2024</w:t>
      </w:r>
      <w:r w:rsidRPr="00185194">
        <w:rPr>
          <w:rFonts w:ascii="Palatino Linotype" w:eastAsia="Palatino Linotype" w:hAnsi="Palatino Linotype" w:cs="Palatino Linotype"/>
        </w:rPr>
        <w:t xml:space="preserve">, se inconforma porque no indican quien autoriza al personal que se sindicaliza y no entregan el listado del personal que ingreso en el 2023, y quien autorizo su alta. </w:t>
      </w:r>
    </w:p>
    <w:p w14:paraId="04C9C5D9" w14:textId="77777777" w:rsidR="00E34A1E" w:rsidRPr="00185194" w:rsidRDefault="00E34A1E">
      <w:pPr>
        <w:spacing w:line="360" w:lineRule="auto"/>
        <w:jc w:val="both"/>
        <w:rPr>
          <w:rFonts w:ascii="Palatino Linotype" w:eastAsia="Palatino Linotype" w:hAnsi="Palatino Linotype" w:cs="Palatino Linotype"/>
        </w:rPr>
      </w:pPr>
    </w:p>
    <w:p w14:paraId="4BB7CB1B" w14:textId="77777777" w:rsidR="00E34A1E" w:rsidRPr="00185194" w:rsidRDefault="00185194">
      <w:pPr>
        <w:spacing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 xml:space="preserve">Posteriormente se decretó la admisión de los medios de impugnación que nos ocupan y se integraron los expedientes, teniendo así que el </w:t>
      </w:r>
      <w:r w:rsidRPr="00185194">
        <w:rPr>
          <w:rFonts w:ascii="Palatino Linotype" w:eastAsia="Palatino Linotype" w:hAnsi="Palatino Linotype" w:cs="Palatino Linotype"/>
          <w:b/>
        </w:rPr>
        <w:t xml:space="preserve">Sujeto Obligado </w:t>
      </w:r>
      <w:r w:rsidRPr="00185194">
        <w:rPr>
          <w:rFonts w:ascii="Palatino Linotype" w:eastAsia="Palatino Linotype" w:hAnsi="Palatino Linotype" w:cs="Palatino Linotype"/>
        </w:rPr>
        <w:t xml:space="preserve">remitió sus informes justificados y </w:t>
      </w:r>
      <w:r w:rsidRPr="00185194">
        <w:rPr>
          <w:rFonts w:ascii="Palatino Linotype" w:eastAsia="Palatino Linotype" w:hAnsi="Palatino Linotype" w:cs="Palatino Linotype"/>
          <w:b/>
        </w:rPr>
        <w:t>la parte Recurrente</w:t>
      </w:r>
      <w:r w:rsidRPr="00185194">
        <w:rPr>
          <w:rFonts w:ascii="Palatino Linotype" w:eastAsia="Palatino Linotype" w:hAnsi="Palatino Linotype" w:cs="Palatino Linotype"/>
        </w:rPr>
        <w:t xml:space="preserve"> fue omisa en adjuntar documento alguno, por lo tanto, se tiene por precluido su derecho para tal efecto y se procede a emitir la resolución que conforme a derecho corresponde.</w:t>
      </w:r>
    </w:p>
    <w:p w14:paraId="64F7AA44" w14:textId="77777777" w:rsidR="00E34A1E" w:rsidRPr="00185194" w:rsidRDefault="00E34A1E">
      <w:pPr>
        <w:spacing w:line="360" w:lineRule="auto"/>
        <w:jc w:val="both"/>
        <w:rPr>
          <w:rFonts w:ascii="Palatino Linotype" w:eastAsia="Palatino Linotype" w:hAnsi="Palatino Linotype" w:cs="Palatino Linotype"/>
        </w:rPr>
      </w:pPr>
    </w:p>
    <w:p w14:paraId="0C4BDC48" w14:textId="77777777" w:rsidR="00E34A1E" w:rsidRPr="00185194" w:rsidRDefault="00185194">
      <w:pPr>
        <w:pBdr>
          <w:top w:val="nil"/>
          <w:left w:val="nil"/>
          <w:bottom w:val="nil"/>
          <w:right w:val="nil"/>
          <w:between w:val="nil"/>
        </w:pBdr>
        <w:spacing w:line="360" w:lineRule="auto"/>
        <w:jc w:val="both"/>
      </w:pPr>
      <w:r w:rsidRPr="00185194">
        <w:rPr>
          <w:rFonts w:ascii="Palatino Linotype" w:eastAsia="Palatino Linotype" w:hAnsi="Palatino Linotype" w:cs="Palatino Linotype"/>
        </w:rPr>
        <w:lastRenderedPageBreak/>
        <w:t xml:space="preserve">Una vez expuestas las posturas de las partes, no pasa por desapercibido para este Organismo Garante que </w:t>
      </w:r>
      <w:r w:rsidRPr="00185194">
        <w:rPr>
          <w:rFonts w:ascii="Palatino Linotype" w:eastAsia="Palatino Linotype" w:hAnsi="Palatino Linotype" w:cs="Palatino Linotype"/>
          <w:b/>
        </w:rPr>
        <w:t>la parte</w:t>
      </w:r>
      <w:r w:rsidRPr="00185194">
        <w:rPr>
          <w:rFonts w:ascii="Palatino Linotype" w:eastAsia="Palatino Linotype" w:hAnsi="Palatino Linotype" w:cs="Palatino Linotype"/>
        </w:rPr>
        <w:t xml:space="preserve"> </w:t>
      </w:r>
      <w:r w:rsidRPr="00185194">
        <w:rPr>
          <w:rFonts w:ascii="Palatino Linotype" w:eastAsia="Palatino Linotype" w:hAnsi="Palatino Linotype" w:cs="Palatino Linotype"/>
          <w:b/>
        </w:rPr>
        <w:t>Recurrente</w:t>
      </w:r>
      <w:r w:rsidRPr="00185194">
        <w:rPr>
          <w:rFonts w:ascii="Palatino Linotype" w:eastAsia="Palatino Linotype" w:hAnsi="Palatino Linotype" w:cs="Palatino Linotype"/>
        </w:rPr>
        <w:t xml:space="preserve"> señaló en el formato de recurso de revisión </w:t>
      </w:r>
      <w:r w:rsidRPr="00185194">
        <w:rPr>
          <w:rFonts w:ascii="Palatino Linotype" w:eastAsia="Palatino Linotype" w:hAnsi="Palatino Linotype" w:cs="Palatino Linotype"/>
          <w:b/>
        </w:rPr>
        <w:t>00849/INFOEM/IP/RR/2024</w:t>
      </w:r>
      <w:r w:rsidRPr="00185194">
        <w:rPr>
          <w:rFonts w:ascii="Palatino Linotype" w:eastAsia="Palatino Linotype" w:hAnsi="Palatino Linotype" w:cs="Palatino Linotype"/>
        </w:rPr>
        <w:t xml:space="preserve"> que </w:t>
      </w:r>
      <w:r w:rsidRPr="00185194">
        <w:rPr>
          <w:rFonts w:ascii="Palatino Linotype" w:eastAsia="Palatino Linotype" w:hAnsi="Palatino Linotype" w:cs="Palatino Linotype"/>
          <w:i/>
        </w:rPr>
        <w:t>“…</w:t>
      </w:r>
      <w:r w:rsidRPr="00185194">
        <w:rPr>
          <w:rFonts w:ascii="Palatino Linotype" w:eastAsia="Palatino Linotype" w:hAnsi="Palatino Linotype" w:cs="Palatino Linotype"/>
          <w:b/>
          <w:i/>
          <w:u w:val="single"/>
        </w:rPr>
        <w:t xml:space="preserve">No agregan el convenio del ayuntamiento </w:t>
      </w:r>
      <w:r w:rsidRPr="00185194">
        <w:rPr>
          <w:rFonts w:ascii="Palatino Linotype" w:eastAsia="Palatino Linotype" w:hAnsi="Palatino Linotype" w:cs="Palatino Linotype"/>
          <w:i/>
        </w:rPr>
        <w:t>…</w:t>
      </w:r>
      <w:r w:rsidRPr="00185194">
        <w:rPr>
          <w:rFonts w:ascii="Palatino Linotype" w:eastAsia="Palatino Linotype" w:hAnsi="Palatino Linotype" w:cs="Palatino Linotype"/>
        </w:rPr>
        <w:t xml:space="preserve">” lo cual no fue solicitado inicialmente, como se desprende del antecedente marcado con el numeral uno de la presente resolución, por lo que constituye un nuevo requerimiento de información, configurándose así lo que se conoce como </w:t>
      </w:r>
      <w:r w:rsidRPr="00185194">
        <w:rPr>
          <w:rFonts w:ascii="Palatino Linotype" w:eastAsia="Palatino Linotype" w:hAnsi="Palatino Linotype" w:cs="Palatino Linotype"/>
          <w:b/>
          <w:i/>
        </w:rPr>
        <w:t xml:space="preserve">plus </w:t>
      </w:r>
      <w:proofErr w:type="spellStart"/>
      <w:r w:rsidRPr="00185194">
        <w:rPr>
          <w:rFonts w:ascii="Palatino Linotype" w:eastAsia="Palatino Linotype" w:hAnsi="Palatino Linotype" w:cs="Palatino Linotype"/>
          <w:b/>
          <w:i/>
        </w:rPr>
        <w:t>petitio</w:t>
      </w:r>
      <w:proofErr w:type="spellEnd"/>
      <w:r w:rsidRPr="00185194">
        <w:rPr>
          <w:rFonts w:ascii="Palatino Linotype" w:eastAsia="Palatino Linotype" w:hAnsi="Palatino Linotype" w:cs="Palatino Linotype"/>
        </w:rPr>
        <w:t xml:space="preserve">, que consiste en una ampliación a su requerimiento informativo, argumentos que no son susceptibles de ser valorados en términos de la fracción VII del Artículo 191 de la Ley de Transparencia y Acceso a la Información Pública del Estado de México y Municipios,  pues </w:t>
      </w:r>
      <w:r w:rsidRPr="00185194">
        <w:rPr>
          <w:rFonts w:ascii="Palatino Linotype" w:eastAsia="Palatino Linotype" w:hAnsi="Palatino Linotype" w:cs="Palatino Linotype"/>
          <w:b/>
        </w:rPr>
        <w:t>la parte</w:t>
      </w:r>
      <w:r w:rsidRPr="00185194">
        <w:rPr>
          <w:rFonts w:ascii="Palatino Linotype" w:eastAsia="Palatino Linotype" w:hAnsi="Palatino Linotype" w:cs="Palatino Linotype"/>
        </w:rPr>
        <w:t xml:space="preserve"> </w:t>
      </w:r>
      <w:r w:rsidRPr="00185194">
        <w:rPr>
          <w:rFonts w:ascii="Palatino Linotype" w:eastAsia="Palatino Linotype" w:hAnsi="Palatino Linotype" w:cs="Palatino Linotype"/>
          <w:b/>
        </w:rPr>
        <w:t>Recurrente</w:t>
      </w:r>
      <w:r w:rsidRPr="00185194">
        <w:rPr>
          <w:rFonts w:ascii="Palatino Linotype" w:eastAsia="Palatino Linotype" w:hAnsi="Palatino Linotype" w:cs="Palatino Linotype"/>
        </w:rPr>
        <w:t xml:space="preserve"> formuló un nuevo cuestionamiento, en el que solicitó información que no formó parte de su solicitud inicial y por lo tanto es inatendible a través del presente recurso de revisión. </w:t>
      </w:r>
    </w:p>
    <w:p w14:paraId="554E6702" w14:textId="77777777" w:rsidR="00E34A1E" w:rsidRPr="00185194" w:rsidRDefault="00185194">
      <w:pPr>
        <w:pBdr>
          <w:top w:val="nil"/>
          <w:left w:val="nil"/>
          <w:bottom w:val="nil"/>
          <w:right w:val="nil"/>
          <w:between w:val="nil"/>
        </w:pBdr>
        <w:spacing w:before="240" w:after="240" w:line="360" w:lineRule="auto"/>
        <w:jc w:val="both"/>
      </w:pPr>
      <w:r w:rsidRPr="00185194">
        <w:rPr>
          <w:rFonts w:ascii="Palatino Linotype" w:eastAsia="Palatino Linotype" w:hAnsi="Palatino Linotype" w:cs="Palatino Linotype"/>
        </w:rPr>
        <w:t>En este tenor, es posible determinar que para el caso que nos ocupa, los referidos argumentos formulados como motivos o razones de inconformidad son una ampliación a la solicitud inicial y corresponden a un nuevo requerimiento de información, que no se encuentra relacionado con lo solicitado en un primer momento.</w:t>
      </w:r>
    </w:p>
    <w:p w14:paraId="3BD2A20D" w14:textId="77777777" w:rsidR="00E34A1E" w:rsidRPr="00185194" w:rsidRDefault="00185194">
      <w:pPr>
        <w:pBdr>
          <w:top w:val="nil"/>
          <w:left w:val="nil"/>
          <w:bottom w:val="nil"/>
          <w:right w:val="nil"/>
          <w:between w:val="nil"/>
        </w:pBdr>
        <w:spacing w:before="240" w:after="240" w:line="360" w:lineRule="auto"/>
        <w:jc w:val="both"/>
      </w:pPr>
      <w:r w:rsidRPr="00185194">
        <w:rPr>
          <w:rFonts w:ascii="Palatino Linotype" w:eastAsia="Palatino Linotype" w:hAnsi="Palatino Linotype" w:cs="Palatino Linotype"/>
        </w:rPr>
        <w:t xml:space="preserve">En este orden de ideas, una vez formulada su solicitud inicial, los particulares no pueden modificarla o ampliarla a través de posteriores promociones o en el momento de ingresar su recurso de revisión; por tanto, la materia de las solicitudes </w:t>
      </w:r>
      <w:r w:rsidRPr="00185194">
        <w:rPr>
          <w:rFonts w:ascii="Palatino Linotype" w:eastAsia="Palatino Linotype" w:hAnsi="Palatino Linotype" w:cs="Palatino Linotype"/>
        </w:rPr>
        <w:lastRenderedPageBreak/>
        <w:t>de información se circunscribe a que se permita el acceso a los documentos inicialmente solicitados y en su caso a los aclarados o corregidos.</w:t>
      </w:r>
    </w:p>
    <w:p w14:paraId="1A9F9CE6" w14:textId="77777777" w:rsidR="00E34A1E" w:rsidRPr="00185194" w:rsidRDefault="00185194">
      <w:pPr>
        <w:pBdr>
          <w:top w:val="nil"/>
          <w:left w:val="nil"/>
          <w:bottom w:val="nil"/>
          <w:right w:val="nil"/>
          <w:between w:val="nil"/>
        </w:pBdr>
        <w:spacing w:before="240" w:after="240" w:line="360" w:lineRule="auto"/>
        <w:jc w:val="both"/>
      </w:pPr>
      <w:r w:rsidRPr="00185194">
        <w:rPr>
          <w:rFonts w:ascii="Palatino Linotype" w:eastAsia="Palatino Linotype" w:hAnsi="Palatino Linotype" w:cs="Palatino Linotype"/>
        </w:rPr>
        <w:t>Robustece lo anterior lo plasmado en el criterio orientador número 01/17 emitido por el Instituto Nacional de Transparencia, Acceso a la Información y Protección de Datos Personales, INAI, que lleva por rubro y texto lo que a continuación se transcribe:</w:t>
      </w:r>
    </w:p>
    <w:p w14:paraId="7852E4AA" w14:textId="77777777" w:rsidR="00E34A1E" w:rsidRPr="00185194" w:rsidRDefault="00185194">
      <w:pPr>
        <w:pBdr>
          <w:top w:val="nil"/>
          <w:left w:val="nil"/>
          <w:bottom w:val="nil"/>
          <w:right w:val="nil"/>
          <w:between w:val="nil"/>
        </w:pBdr>
        <w:spacing w:before="240" w:after="240"/>
        <w:ind w:left="567" w:right="900"/>
        <w:jc w:val="both"/>
      </w:pPr>
      <w:r w:rsidRPr="00185194">
        <w:rPr>
          <w:rFonts w:ascii="Palatino Linotype" w:eastAsia="Palatino Linotype" w:hAnsi="Palatino Linotype" w:cs="Palatino Linotype"/>
          <w:i/>
          <w:sz w:val="22"/>
          <w:szCs w:val="22"/>
        </w:rPr>
        <w:t>“</w:t>
      </w:r>
      <w:r w:rsidRPr="00185194">
        <w:rPr>
          <w:rFonts w:ascii="Palatino Linotype" w:eastAsia="Palatino Linotype" w:hAnsi="Palatino Linotype" w:cs="Palatino Linotype"/>
          <w:b/>
          <w:i/>
          <w:sz w:val="22"/>
          <w:szCs w:val="22"/>
        </w:rPr>
        <w:t>Es improcedente ampliar las solicitudes de acceso a información, a través de la interposición del recurso de revisión</w:t>
      </w:r>
      <w:r w:rsidRPr="00185194">
        <w:rPr>
          <w:rFonts w:ascii="Palatino Linotype" w:eastAsia="Palatino Linotype" w:hAnsi="Palatino Linotype" w:cs="Palatino Linotype"/>
          <w:i/>
          <w:sz w:val="22"/>
          <w:szCs w:val="22"/>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185194">
        <w:rPr>
          <w:rFonts w:ascii="Palatino Linotype" w:eastAsia="Palatino Linotype" w:hAnsi="Palatino Linotype" w:cs="Palatino Linotype"/>
          <w:i/>
          <w:sz w:val="20"/>
          <w:szCs w:val="20"/>
        </w:rPr>
        <w:t> </w:t>
      </w:r>
    </w:p>
    <w:p w14:paraId="1F1B480B" w14:textId="77777777" w:rsidR="00E34A1E" w:rsidRPr="00185194" w:rsidRDefault="00185194">
      <w:pPr>
        <w:pBdr>
          <w:top w:val="nil"/>
          <w:left w:val="nil"/>
          <w:bottom w:val="nil"/>
          <w:right w:val="nil"/>
          <w:between w:val="nil"/>
        </w:pBdr>
        <w:spacing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 xml:space="preserve">Bajo otro orden de ideas, es de advertirse que </w:t>
      </w:r>
      <w:r w:rsidRPr="00185194">
        <w:rPr>
          <w:rFonts w:ascii="Palatino Linotype" w:eastAsia="Palatino Linotype" w:hAnsi="Palatino Linotype" w:cs="Palatino Linotype"/>
          <w:b/>
        </w:rPr>
        <w:t>la parte</w:t>
      </w:r>
      <w:r w:rsidRPr="00185194">
        <w:rPr>
          <w:rFonts w:ascii="Palatino Linotype" w:eastAsia="Palatino Linotype" w:hAnsi="Palatino Linotype" w:cs="Palatino Linotype"/>
        </w:rPr>
        <w:t xml:space="preserve"> </w:t>
      </w:r>
      <w:r w:rsidRPr="00185194">
        <w:rPr>
          <w:rFonts w:ascii="Palatino Linotype" w:eastAsia="Palatino Linotype" w:hAnsi="Palatino Linotype" w:cs="Palatino Linotype"/>
          <w:b/>
        </w:rPr>
        <w:t>Recurrente</w:t>
      </w:r>
      <w:r w:rsidRPr="00185194">
        <w:rPr>
          <w:rFonts w:ascii="Palatino Linotype" w:eastAsia="Palatino Linotype" w:hAnsi="Palatino Linotype" w:cs="Palatino Linotype"/>
        </w:rPr>
        <w:t xml:space="preserve"> de sus motivos de inconformidad en el recurso de revisión </w:t>
      </w:r>
      <w:r w:rsidRPr="00185194">
        <w:rPr>
          <w:rFonts w:ascii="Palatino Linotype" w:eastAsia="Palatino Linotype" w:hAnsi="Palatino Linotype" w:cs="Palatino Linotype"/>
          <w:b/>
        </w:rPr>
        <w:t>00849/INFOEM/IP/RR/2024</w:t>
      </w:r>
      <w:r w:rsidRPr="00185194">
        <w:rPr>
          <w:rFonts w:ascii="Palatino Linotype" w:eastAsia="Palatino Linotype" w:hAnsi="Palatino Linotype" w:cs="Palatino Linotype"/>
        </w:rPr>
        <w:t xml:space="preserve"> señala que no se le proporcionan los costos por el convenio sindical con cada uno de los sindicatos en su totalidad y en el recurso de revisión </w:t>
      </w:r>
      <w:r w:rsidRPr="00185194">
        <w:rPr>
          <w:rFonts w:ascii="Palatino Linotype" w:eastAsia="Palatino Linotype" w:hAnsi="Palatino Linotype" w:cs="Palatino Linotype"/>
          <w:b/>
        </w:rPr>
        <w:t xml:space="preserve">00852/INFOEM/IP/RR/2024, </w:t>
      </w:r>
      <w:r w:rsidRPr="00185194">
        <w:rPr>
          <w:rFonts w:ascii="Palatino Linotype" w:eastAsia="Palatino Linotype" w:hAnsi="Palatino Linotype" w:cs="Palatino Linotype"/>
        </w:rPr>
        <w:t>se inconforma porque</w:t>
      </w:r>
      <w:r w:rsidRPr="00185194">
        <w:rPr>
          <w:rFonts w:ascii="Palatino Linotype" w:eastAsia="Palatino Linotype" w:hAnsi="Palatino Linotype" w:cs="Palatino Linotype"/>
          <w:b/>
        </w:rPr>
        <w:t xml:space="preserve"> </w:t>
      </w:r>
      <w:r w:rsidRPr="00185194">
        <w:rPr>
          <w:rFonts w:ascii="Palatino Linotype" w:eastAsia="Palatino Linotype" w:hAnsi="Palatino Linotype" w:cs="Palatino Linotype"/>
        </w:rPr>
        <w:t>no indican quien autoriza al personal que se sindicaliza y no entregan el listado del personal que ingreso en el 2023, y quien autorizo su alta.</w:t>
      </w:r>
    </w:p>
    <w:p w14:paraId="74A79241" w14:textId="77777777" w:rsidR="00E34A1E" w:rsidRPr="00185194" w:rsidRDefault="00E34A1E">
      <w:pPr>
        <w:pBdr>
          <w:top w:val="nil"/>
          <w:left w:val="nil"/>
          <w:bottom w:val="nil"/>
          <w:right w:val="nil"/>
          <w:between w:val="nil"/>
        </w:pBdr>
        <w:spacing w:after="160" w:line="360" w:lineRule="auto"/>
        <w:jc w:val="both"/>
        <w:rPr>
          <w:rFonts w:ascii="Palatino Linotype" w:eastAsia="Palatino Linotype" w:hAnsi="Palatino Linotype" w:cs="Palatino Linotype"/>
        </w:rPr>
      </w:pPr>
    </w:p>
    <w:p w14:paraId="5BA2B3A9" w14:textId="77777777" w:rsidR="00E34A1E" w:rsidRPr="00185194" w:rsidRDefault="00185194">
      <w:pPr>
        <w:pBdr>
          <w:top w:val="nil"/>
          <w:left w:val="nil"/>
          <w:bottom w:val="nil"/>
          <w:right w:val="nil"/>
          <w:between w:val="nil"/>
        </w:pBdr>
        <w:spacing w:after="16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 xml:space="preserve">En este tenor, la parte de la información entregada y que no fue impugnada debe declararse consentida, esto es respecto al listado del personal sindicalizado con fecha de sindicalización, fecha de ingreso al ayuntamiento, cargo que desempeñan, nivel </w:t>
      </w:r>
      <w:r w:rsidRPr="00185194">
        <w:rPr>
          <w:rFonts w:ascii="Palatino Linotype" w:eastAsia="Palatino Linotype" w:hAnsi="Palatino Linotype" w:cs="Palatino Linotype"/>
        </w:rPr>
        <w:lastRenderedPageBreak/>
        <w:t xml:space="preserve">de estudios que tienen cada uno, que institución educativa, área administrativa a la que pertenecen, sueldo bruto, deducciones y sueldo neto y prestaciones que reciben, horario de labores, quien es su jefe inmediato, Que personal sindicalizado son familiares entre ellos, listado del personal sindicalizado en el 2023, y en el 2024, nombre completo, antigüedad, sueldo bruto y neto y en qué área laboran, fecha de cuando se sindicalizo, toda vez que, al no haber realizado manifestaciones de inconformidad al respecto, no pueden producirse efectos jurídicos tendentes a revocar, confirmar o modificar el acto reclamado, ya que, en el caso concreto se infiere que la información proporcionada por el </w:t>
      </w:r>
      <w:r w:rsidRPr="00185194">
        <w:rPr>
          <w:rFonts w:ascii="Palatino Linotype" w:eastAsia="Palatino Linotype" w:hAnsi="Palatino Linotype" w:cs="Palatino Linotype"/>
          <w:b/>
        </w:rPr>
        <w:t>Sujeto Obligado</w:t>
      </w:r>
      <w:r w:rsidRPr="00185194">
        <w:rPr>
          <w:rFonts w:ascii="Palatino Linotype" w:eastAsia="Palatino Linotype" w:hAnsi="Palatino Linotype" w:cs="Palatino Linotype"/>
        </w:rPr>
        <w:t>, satisface parte de la solicitud presentada.</w:t>
      </w:r>
    </w:p>
    <w:p w14:paraId="0BD3318A" w14:textId="77777777" w:rsidR="00E34A1E" w:rsidRPr="00185194" w:rsidRDefault="00E34A1E">
      <w:pPr>
        <w:spacing w:line="360" w:lineRule="auto"/>
      </w:pPr>
    </w:p>
    <w:p w14:paraId="40203820" w14:textId="77777777" w:rsidR="00E34A1E" w:rsidRPr="00185194" w:rsidRDefault="00185194">
      <w:pPr>
        <w:pBdr>
          <w:top w:val="nil"/>
          <w:left w:val="nil"/>
          <w:bottom w:val="nil"/>
          <w:right w:val="nil"/>
          <w:between w:val="nil"/>
        </w:pBdr>
        <w:spacing w:line="360" w:lineRule="auto"/>
        <w:jc w:val="both"/>
      </w:pPr>
      <w:r w:rsidRPr="00185194">
        <w:rPr>
          <w:rFonts w:ascii="Palatino Linotype" w:eastAsia="Palatino Linotype" w:hAnsi="Palatino Linotype" w:cs="Palatino Linotype"/>
        </w:rPr>
        <w:t xml:space="preserve">Lo anterior es así, debido a que cuando un </w:t>
      </w:r>
      <w:r w:rsidRPr="00185194">
        <w:rPr>
          <w:rFonts w:ascii="Palatino Linotype" w:eastAsia="Palatino Linotype" w:hAnsi="Palatino Linotype" w:cs="Palatino Linotype"/>
          <w:b/>
        </w:rPr>
        <w:t>Recurrente</w:t>
      </w:r>
      <w:r w:rsidRPr="00185194">
        <w:rPr>
          <w:rFonts w:ascii="Palatino Linotype" w:eastAsia="Palatino Linotype" w:hAnsi="Palatino Linotype" w:cs="Palatino Linotype"/>
        </w:rPr>
        <w:t xml:space="preserve"> impugna la información entregada por el </w:t>
      </w:r>
      <w:r w:rsidRPr="00185194">
        <w:rPr>
          <w:rFonts w:ascii="Palatino Linotype" w:eastAsia="Palatino Linotype" w:hAnsi="Palatino Linotype" w:cs="Palatino Linotype"/>
          <w:b/>
        </w:rPr>
        <w:t>Sujeto Obligado</w:t>
      </w:r>
      <w:r w:rsidRPr="00185194">
        <w:rPr>
          <w:rFonts w:ascii="Palatino Linotype" w:eastAsia="Palatino Linotype" w:hAnsi="Palatino Linotype" w:cs="Palatino Linotype"/>
        </w:rPr>
        <w:t xml:space="preserve">, y este no expresa Razón o Motivo de Inconformidad en contra de todos los rubros solicitados, dichos rubros deben declararse atendidos, pues se entiende que </w:t>
      </w:r>
      <w:r w:rsidRPr="00185194">
        <w:rPr>
          <w:rFonts w:ascii="Palatino Linotype" w:eastAsia="Palatino Linotype" w:hAnsi="Palatino Linotype" w:cs="Palatino Linotype"/>
          <w:b/>
        </w:rPr>
        <w:t>la parte Recurrente</w:t>
      </w:r>
      <w:r w:rsidRPr="00185194">
        <w:rPr>
          <w:rFonts w:ascii="Palatino Linotype" w:eastAsia="Palatino Linotype" w:hAnsi="Palatino Linotype" w:cs="Palatino Linotype"/>
        </w:rPr>
        <w:t xml:space="preserv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2F15F7EC" w14:textId="77777777" w:rsidR="00E34A1E" w:rsidRPr="00185194" w:rsidRDefault="00E34A1E"/>
    <w:p w14:paraId="78D4D978" w14:textId="77777777" w:rsidR="00E34A1E" w:rsidRPr="00185194" w:rsidRDefault="00185194">
      <w:pPr>
        <w:pBdr>
          <w:top w:val="nil"/>
          <w:left w:val="nil"/>
          <w:bottom w:val="nil"/>
          <w:right w:val="nil"/>
          <w:between w:val="nil"/>
        </w:pBdr>
        <w:spacing w:after="160"/>
        <w:ind w:left="851" w:right="900"/>
        <w:jc w:val="both"/>
      </w:pPr>
      <w:r w:rsidRPr="00185194">
        <w:rPr>
          <w:rFonts w:ascii="Palatino Linotype" w:eastAsia="Palatino Linotype" w:hAnsi="Palatino Linotype" w:cs="Palatino Linotype"/>
          <w:b/>
          <w:i/>
          <w:sz w:val="22"/>
          <w:szCs w:val="22"/>
        </w:rPr>
        <w:t xml:space="preserve">“REVISIÓN EN AMPARO. LOS RESOLUTIVOS NO COMBATIDOS DEBEN DECLARARSE FIRMES. </w:t>
      </w:r>
      <w:r w:rsidRPr="00185194">
        <w:rPr>
          <w:rFonts w:ascii="Palatino Linotype" w:eastAsia="Palatino Linotype" w:hAnsi="Palatino Linotype" w:cs="Palatino Linotype"/>
          <w:i/>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w:t>
      </w:r>
      <w:r w:rsidRPr="00185194">
        <w:rPr>
          <w:rFonts w:ascii="Palatino Linotype" w:eastAsia="Palatino Linotype" w:hAnsi="Palatino Linotype" w:cs="Palatino Linotype"/>
          <w:i/>
          <w:sz w:val="22"/>
          <w:szCs w:val="22"/>
        </w:rPr>
        <w:lastRenderedPageBreak/>
        <w:t>contra de los cuales no se formuló agravio y dicha declaración de firmeza debe reflejarse en la parte considerativa y en los resolutivos debe confirmarse la sentencia recurrida en la parte correspondiente.”</w:t>
      </w:r>
    </w:p>
    <w:p w14:paraId="18A7CE67" w14:textId="77777777" w:rsidR="00E34A1E" w:rsidRPr="00185194" w:rsidRDefault="00E34A1E"/>
    <w:p w14:paraId="78A5F7FE" w14:textId="77777777" w:rsidR="00E34A1E" w:rsidRPr="00185194" w:rsidRDefault="00185194">
      <w:pPr>
        <w:pBdr>
          <w:top w:val="nil"/>
          <w:left w:val="nil"/>
          <w:bottom w:val="nil"/>
          <w:right w:val="nil"/>
          <w:between w:val="nil"/>
        </w:pBdr>
        <w:spacing w:line="360" w:lineRule="auto"/>
        <w:jc w:val="both"/>
      </w:pPr>
      <w:r w:rsidRPr="00185194">
        <w:rPr>
          <w:rFonts w:ascii="Palatino Linotype" w:eastAsia="Palatino Linotype" w:hAnsi="Palatino Linotype" w:cs="Palatino Linotype"/>
        </w:rPr>
        <w:t xml:space="preserve">Consecuentemente, se reitera que la parte de la solicitud que no fue impugnada debe declararse consentida por </w:t>
      </w:r>
      <w:r w:rsidRPr="00185194">
        <w:rPr>
          <w:rFonts w:ascii="Palatino Linotype" w:eastAsia="Palatino Linotype" w:hAnsi="Palatino Linotype" w:cs="Palatino Linotype"/>
          <w:b/>
        </w:rPr>
        <w:t>la parte Recurrente</w:t>
      </w:r>
      <w:r w:rsidRPr="00185194">
        <w:rPr>
          <w:rFonts w:ascii="Palatino Linotype" w:eastAsia="Palatino Linotype" w:hAnsi="Palatino Linotype" w:cs="Palatino Linotype"/>
        </w:rPr>
        <w:t xml:space="preserve">, en razón de que no se realizaron manifestaciones de inconformidad, por lo que no pueden producirse efectos jurídicos tendentes a revocar, confirmar o modificar el acto reclamado ya que se infiere un consentimiento de </w:t>
      </w:r>
      <w:r w:rsidRPr="00185194">
        <w:rPr>
          <w:rFonts w:ascii="Palatino Linotype" w:eastAsia="Palatino Linotype" w:hAnsi="Palatino Linotype" w:cs="Palatino Linotype"/>
          <w:b/>
        </w:rPr>
        <w:t>la parte Recurrente</w:t>
      </w:r>
      <w:r w:rsidRPr="00185194">
        <w:rPr>
          <w:rFonts w:ascii="Palatino Linotype" w:eastAsia="Palatino Linotype" w:hAnsi="Palatino Linotype" w:cs="Palatino Linotype"/>
        </w:rPr>
        <w:t xml:space="preserve"> ante la falta de impugnación eficaz. </w:t>
      </w:r>
    </w:p>
    <w:p w14:paraId="1227BC6B" w14:textId="77777777" w:rsidR="00E34A1E" w:rsidRPr="00185194" w:rsidRDefault="00E34A1E">
      <w:pPr>
        <w:spacing w:line="360" w:lineRule="auto"/>
      </w:pPr>
    </w:p>
    <w:p w14:paraId="19741324" w14:textId="77777777" w:rsidR="00E34A1E" w:rsidRPr="00185194" w:rsidRDefault="00185194">
      <w:pPr>
        <w:pBdr>
          <w:top w:val="nil"/>
          <w:left w:val="nil"/>
          <w:bottom w:val="nil"/>
          <w:right w:val="nil"/>
          <w:between w:val="nil"/>
        </w:pBdr>
        <w:spacing w:line="360" w:lineRule="auto"/>
        <w:jc w:val="both"/>
      </w:pPr>
      <w:r w:rsidRPr="00185194">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150EFD62" w14:textId="77777777" w:rsidR="00E34A1E" w:rsidRPr="00185194" w:rsidRDefault="00E34A1E"/>
    <w:p w14:paraId="7B1B6001" w14:textId="77777777" w:rsidR="00E34A1E" w:rsidRPr="00185194" w:rsidRDefault="00185194">
      <w:pPr>
        <w:pBdr>
          <w:top w:val="nil"/>
          <w:left w:val="nil"/>
          <w:bottom w:val="nil"/>
          <w:right w:val="nil"/>
          <w:between w:val="nil"/>
        </w:pBdr>
        <w:spacing w:after="160"/>
        <w:ind w:left="567" w:right="900"/>
        <w:jc w:val="both"/>
      </w:pPr>
      <w:r w:rsidRPr="00185194">
        <w:rPr>
          <w:rFonts w:ascii="Palatino Linotype" w:eastAsia="Palatino Linotype" w:hAnsi="Palatino Linotype" w:cs="Palatino Linotype"/>
          <w:b/>
          <w:i/>
          <w:smallCaps/>
          <w:sz w:val="22"/>
          <w:szCs w:val="22"/>
        </w:rPr>
        <w:t xml:space="preserve">“ACTOS CONSENTIDOS. SON LOS QUE NO SE IMPUGNAN MEDIANTE EL RECURSO IDÓNEO. </w:t>
      </w:r>
      <w:r w:rsidRPr="00185194">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43F0A89" w14:textId="77777777" w:rsidR="00E34A1E" w:rsidRPr="00185194" w:rsidRDefault="00E34A1E"/>
    <w:p w14:paraId="6184137E" w14:textId="77777777" w:rsidR="00E34A1E" w:rsidRPr="00185194" w:rsidRDefault="00185194">
      <w:pPr>
        <w:pBdr>
          <w:top w:val="nil"/>
          <w:left w:val="nil"/>
          <w:bottom w:val="nil"/>
          <w:right w:val="nil"/>
          <w:between w:val="nil"/>
        </w:pBdr>
        <w:spacing w:after="160" w:line="360" w:lineRule="auto"/>
        <w:ind w:right="49"/>
        <w:jc w:val="both"/>
        <w:rPr>
          <w:rFonts w:ascii="Palatino Linotype" w:eastAsia="Palatino Linotype" w:hAnsi="Palatino Linotype" w:cs="Palatino Linotype"/>
        </w:rPr>
      </w:pPr>
      <w:r w:rsidRPr="00185194">
        <w:rPr>
          <w:rFonts w:ascii="Palatino Linotype" w:eastAsia="Palatino Linotype" w:hAnsi="Palatino Linotype" w:cs="Palatino Linotype"/>
        </w:rPr>
        <w:t xml:space="preserve">Ahora bien, a efecto de garantizar el efectivo ejercicio del derecho de acceso a la información pública que asiste a </w:t>
      </w:r>
      <w:r w:rsidRPr="00185194">
        <w:rPr>
          <w:rFonts w:ascii="Palatino Linotype" w:eastAsia="Palatino Linotype" w:hAnsi="Palatino Linotype" w:cs="Palatino Linotype"/>
          <w:b/>
        </w:rPr>
        <w:t>la parte</w:t>
      </w:r>
      <w:r w:rsidRPr="00185194">
        <w:rPr>
          <w:rFonts w:ascii="Palatino Linotype" w:eastAsia="Palatino Linotype" w:hAnsi="Palatino Linotype" w:cs="Palatino Linotype"/>
        </w:rPr>
        <w:t xml:space="preserve"> </w:t>
      </w:r>
      <w:r w:rsidRPr="00185194">
        <w:rPr>
          <w:rFonts w:ascii="Palatino Linotype" w:eastAsia="Palatino Linotype" w:hAnsi="Palatino Linotype" w:cs="Palatino Linotype"/>
          <w:b/>
        </w:rPr>
        <w:t>Recurrente</w:t>
      </w:r>
      <w:r w:rsidRPr="00185194">
        <w:rPr>
          <w:rFonts w:ascii="Palatino Linotype" w:eastAsia="Palatino Linotype" w:hAnsi="Palatino Linotype" w:cs="Palatino Linotype"/>
        </w:rPr>
        <w:t xml:space="preserve">, resulta conveniente señalar que el presente análisis versará respecto de los costos por el convenio sindical con cada uno de los sindicatos en su totalidad, autorización de sindicalización del </w:t>
      </w:r>
      <w:r w:rsidRPr="00185194">
        <w:rPr>
          <w:rFonts w:ascii="Palatino Linotype" w:eastAsia="Palatino Linotype" w:hAnsi="Palatino Linotype" w:cs="Palatino Linotype"/>
        </w:rPr>
        <w:lastRenderedPageBreak/>
        <w:t>personal y no el listado del personal que ingresó en el 2023, y quien autorizo su alta</w:t>
      </w:r>
      <w:r w:rsidRPr="00185194">
        <w:rPr>
          <w:rFonts w:ascii="Palatino Linotype" w:eastAsia="Palatino Linotype" w:hAnsi="Palatino Linotype" w:cs="Palatino Linotype"/>
          <w:b/>
        </w:rPr>
        <w:t xml:space="preserve">, </w:t>
      </w:r>
      <w:r w:rsidRPr="00185194">
        <w:rPr>
          <w:rFonts w:ascii="Palatino Linotype" w:eastAsia="Palatino Linotype" w:hAnsi="Palatino Linotype" w:cs="Palatino Linotype"/>
        </w:rPr>
        <w:t>para ello se procederá a subdividir el presente análisis en dos apartados.</w:t>
      </w:r>
    </w:p>
    <w:p w14:paraId="22ECADEE" w14:textId="77777777" w:rsidR="00E34A1E" w:rsidRPr="00185194" w:rsidRDefault="00185194">
      <w:pPr>
        <w:numPr>
          <w:ilvl w:val="0"/>
          <w:numId w:val="5"/>
        </w:numPr>
        <w:pBdr>
          <w:top w:val="nil"/>
          <w:left w:val="nil"/>
          <w:bottom w:val="nil"/>
          <w:right w:val="nil"/>
          <w:between w:val="nil"/>
        </w:pBdr>
        <w:spacing w:after="160" w:line="360" w:lineRule="auto"/>
        <w:ind w:right="49"/>
        <w:jc w:val="both"/>
        <w:rPr>
          <w:rFonts w:ascii="Palatino Linotype" w:eastAsia="Palatino Linotype" w:hAnsi="Palatino Linotype" w:cs="Palatino Linotype"/>
          <w:b/>
        </w:rPr>
      </w:pPr>
      <w:r w:rsidRPr="00185194">
        <w:rPr>
          <w:rFonts w:ascii="Palatino Linotype" w:eastAsia="Palatino Linotype" w:hAnsi="Palatino Linotype" w:cs="Palatino Linotype"/>
          <w:b/>
        </w:rPr>
        <w:t>Del recurso de revisión 00849/INFOEM/IP/RR/2024</w:t>
      </w:r>
    </w:p>
    <w:p w14:paraId="6CD93F2D" w14:textId="77777777" w:rsidR="00E34A1E" w:rsidRPr="00185194" w:rsidRDefault="00185194">
      <w:pPr>
        <w:numPr>
          <w:ilvl w:val="0"/>
          <w:numId w:val="5"/>
        </w:numPr>
        <w:pBdr>
          <w:top w:val="nil"/>
          <w:left w:val="nil"/>
          <w:bottom w:val="nil"/>
          <w:right w:val="nil"/>
          <w:between w:val="nil"/>
        </w:pBdr>
        <w:spacing w:after="160" w:line="360" w:lineRule="auto"/>
        <w:ind w:right="49"/>
        <w:jc w:val="both"/>
        <w:rPr>
          <w:rFonts w:ascii="Palatino Linotype" w:eastAsia="Palatino Linotype" w:hAnsi="Palatino Linotype" w:cs="Palatino Linotype"/>
          <w:b/>
        </w:rPr>
      </w:pPr>
      <w:r w:rsidRPr="00185194">
        <w:rPr>
          <w:rFonts w:ascii="Palatino Linotype" w:eastAsia="Palatino Linotype" w:hAnsi="Palatino Linotype" w:cs="Palatino Linotype"/>
          <w:b/>
        </w:rPr>
        <w:t>Del recurso de revisión 00852/INFOEM/IP/RR/2024</w:t>
      </w:r>
    </w:p>
    <w:p w14:paraId="655998A2" w14:textId="77777777" w:rsidR="00E34A1E" w:rsidRPr="00185194" w:rsidRDefault="00185194">
      <w:pPr>
        <w:pBdr>
          <w:top w:val="nil"/>
          <w:left w:val="nil"/>
          <w:bottom w:val="nil"/>
          <w:right w:val="nil"/>
          <w:between w:val="nil"/>
        </w:pBdr>
        <w:spacing w:after="160" w:line="360" w:lineRule="auto"/>
        <w:ind w:right="49"/>
        <w:jc w:val="both"/>
        <w:rPr>
          <w:rFonts w:ascii="Palatino Linotype" w:eastAsia="Palatino Linotype" w:hAnsi="Palatino Linotype" w:cs="Palatino Linotype"/>
        </w:rPr>
      </w:pPr>
      <w:r w:rsidRPr="00185194">
        <w:rPr>
          <w:rFonts w:ascii="Palatino Linotype" w:eastAsia="Palatino Linotype" w:hAnsi="Palatino Linotype" w:cs="Palatino Linotype"/>
        </w:rPr>
        <w:t>Por lo que se procede al análisis de la información proporcionada y en su caso, determinar si resulta procedente la entrega de información:</w:t>
      </w:r>
    </w:p>
    <w:p w14:paraId="39415F49" w14:textId="77777777" w:rsidR="00E34A1E" w:rsidRPr="00185194" w:rsidRDefault="00185194">
      <w:pPr>
        <w:pBdr>
          <w:top w:val="nil"/>
          <w:left w:val="nil"/>
          <w:bottom w:val="nil"/>
          <w:right w:val="nil"/>
          <w:between w:val="nil"/>
        </w:pBdr>
        <w:spacing w:after="160" w:line="360" w:lineRule="auto"/>
        <w:ind w:right="49"/>
        <w:jc w:val="both"/>
        <w:rPr>
          <w:rFonts w:ascii="Palatino Linotype" w:eastAsia="Palatino Linotype" w:hAnsi="Palatino Linotype" w:cs="Palatino Linotype"/>
          <w:b/>
        </w:rPr>
      </w:pPr>
      <w:r w:rsidRPr="00185194">
        <w:rPr>
          <w:rFonts w:ascii="Palatino Linotype" w:eastAsia="Palatino Linotype" w:hAnsi="Palatino Linotype" w:cs="Palatino Linotype"/>
          <w:b/>
        </w:rPr>
        <w:t>Del recurso de revisión 00849/INFOEM/IP/RR/2024</w:t>
      </w:r>
    </w:p>
    <w:p w14:paraId="1BF14498" w14:textId="77777777" w:rsidR="00E34A1E" w:rsidRPr="00185194" w:rsidRDefault="00185194">
      <w:pPr>
        <w:pBdr>
          <w:top w:val="nil"/>
          <w:left w:val="nil"/>
          <w:bottom w:val="nil"/>
          <w:right w:val="nil"/>
          <w:between w:val="nil"/>
        </w:pBdr>
        <w:spacing w:after="160" w:line="360" w:lineRule="auto"/>
        <w:ind w:right="49"/>
        <w:jc w:val="both"/>
        <w:rPr>
          <w:rFonts w:ascii="Palatino Linotype" w:eastAsia="Palatino Linotype" w:hAnsi="Palatino Linotype" w:cs="Palatino Linotype"/>
          <w:b/>
        </w:rPr>
      </w:pPr>
      <w:r w:rsidRPr="00185194">
        <w:rPr>
          <w:rFonts w:ascii="Palatino Linotype" w:eastAsia="Palatino Linotype" w:hAnsi="Palatino Linotype" w:cs="Palatino Linotype"/>
          <w:b/>
        </w:rPr>
        <w:t>De los costos por el convenio sindical suscrito entre el ayuntamiento con cada uno de los sindicatos en su totalidad.</w:t>
      </w:r>
    </w:p>
    <w:p w14:paraId="11E1433A" w14:textId="77777777" w:rsidR="00E34A1E" w:rsidRPr="00185194" w:rsidRDefault="00185194">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rPr>
      </w:pPr>
      <w:r w:rsidRPr="00185194">
        <w:rPr>
          <w:rFonts w:ascii="Palatino Linotype" w:eastAsia="Palatino Linotype" w:hAnsi="Palatino Linotype" w:cs="Palatino Linotype"/>
        </w:rPr>
        <w:t xml:space="preserve">En lo concerniente a este punto, </w:t>
      </w:r>
      <w:r w:rsidRPr="00185194">
        <w:rPr>
          <w:rFonts w:ascii="Palatino Linotype" w:eastAsia="Palatino Linotype" w:hAnsi="Palatino Linotype" w:cs="Palatino Linotype"/>
          <w:b/>
        </w:rPr>
        <w:t>el Sujeto Obligado</w:t>
      </w:r>
      <w:r w:rsidRPr="00185194">
        <w:rPr>
          <w:rFonts w:ascii="Palatino Linotype" w:eastAsia="Palatino Linotype" w:hAnsi="Palatino Linotype" w:cs="Palatino Linotype"/>
        </w:rPr>
        <w:t>, por conducto del servidor público habilitado competente de la Dirección General de Administración, señaló que no cuenta con dicha información, toda vez que no se encuentra dentro de sus funciones, por lo que no es posible otorgarla, sin embargo, de conformidad con el Manual General de Organización del Ayuntamiento de Toluca, esta cuenta con la siguiente atribución:</w:t>
      </w:r>
    </w:p>
    <w:p w14:paraId="09DCD0E7" w14:textId="77777777" w:rsidR="00E34A1E" w:rsidRPr="00185194" w:rsidRDefault="00185194">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“206010000 Dirección General de Administración</w:t>
      </w:r>
    </w:p>
    <w:p w14:paraId="7746F6AC" w14:textId="77777777" w:rsidR="00E34A1E" w:rsidRPr="00185194" w:rsidRDefault="00185194">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Objetivo</w:t>
      </w:r>
    </w:p>
    <w:p w14:paraId="78720CA2" w14:textId="77777777" w:rsidR="00E34A1E" w:rsidRPr="00185194" w:rsidRDefault="00185194">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u w:val="single"/>
        </w:rPr>
        <w:t>Definir, establecer, difundir y aplicar la normatividad para la administración de personal</w:t>
      </w:r>
      <w:r w:rsidRPr="00185194">
        <w:rPr>
          <w:rFonts w:ascii="Palatino Linotype" w:eastAsia="Palatino Linotype" w:hAnsi="Palatino Linotype" w:cs="Palatino Linotype"/>
          <w:i/>
          <w:sz w:val="22"/>
          <w:szCs w:val="22"/>
        </w:rPr>
        <w:t xml:space="preserve">, adquisición, uso y mantenimiento de bienes, contratación y prestación de servicios, de la tecnología de la información y comunicaciones que requieran las diferentes dependencias y órganos que integran la </w:t>
      </w:r>
      <w:r w:rsidRPr="00185194">
        <w:rPr>
          <w:rFonts w:ascii="Palatino Linotype" w:eastAsia="Palatino Linotype" w:hAnsi="Palatino Linotype" w:cs="Palatino Linotype"/>
          <w:i/>
          <w:sz w:val="22"/>
          <w:szCs w:val="22"/>
        </w:rPr>
        <w:lastRenderedPageBreak/>
        <w:t>administración pública municipal, para la ejecución de sus funciones, privilegiando las mejores condiciones de oportunidad, precio, calidad y financiamiento, en un esquema de transparencia, a fin de optimizar los recursos humanos, materiales, técnicos y tecnológicos, así como el adecuado control del parque vehicular y de bienes muebles e inmuebles.</w:t>
      </w:r>
    </w:p>
    <w:p w14:paraId="4A5B8F46" w14:textId="77777777" w:rsidR="00E34A1E" w:rsidRPr="00185194" w:rsidRDefault="00185194">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Funciones:</w:t>
      </w:r>
    </w:p>
    <w:p w14:paraId="359443FA" w14:textId="77777777" w:rsidR="00E34A1E" w:rsidRPr="00185194" w:rsidRDefault="00185194">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w:t>
      </w:r>
    </w:p>
    <w:p w14:paraId="1400959B" w14:textId="77777777" w:rsidR="00E34A1E" w:rsidRPr="00185194" w:rsidRDefault="00185194">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u w:val="single"/>
        </w:rPr>
        <w:t>6. Conducir y vigilar las relaciones laborales de la administración pública municipal, así como el cumplimiento de los convenios sindicales</w:t>
      </w:r>
      <w:r w:rsidRPr="00185194">
        <w:rPr>
          <w:rFonts w:ascii="Palatino Linotype" w:eastAsia="Palatino Linotype" w:hAnsi="Palatino Linotype" w:cs="Palatino Linotype"/>
          <w:i/>
          <w:sz w:val="22"/>
          <w:szCs w:val="22"/>
        </w:rPr>
        <w:t>, con la finalidad de fortalecer las relaciones entre las instituciones;”</w:t>
      </w:r>
    </w:p>
    <w:p w14:paraId="75780F3B" w14:textId="77777777" w:rsidR="00E34A1E" w:rsidRPr="00185194" w:rsidRDefault="00185194">
      <w:pPr>
        <w:pBdr>
          <w:top w:val="nil"/>
          <w:left w:val="nil"/>
          <w:bottom w:val="nil"/>
          <w:right w:val="nil"/>
          <w:between w:val="nil"/>
        </w:pBdr>
        <w:spacing w:after="160" w:line="360" w:lineRule="auto"/>
        <w:ind w:right="49"/>
        <w:jc w:val="both"/>
        <w:rPr>
          <w:rFonts w:ascii="Palatino Linotype" w:eastAsia="Palatino Linotype" w:hAnsi="Palatino Linotype" w:cs="Palatino Linotype"/>
        </w:rPr>
      </w:pPr>
      <w:r w:rsidRPr="00185194">
        <w:rPr>
          <w:rFonts w:ascii="Palatino Linotype" w:eastAsia="Palatino Linotype" w:hAnsi="Palatino Linotype" w:cs="Palatino Linotype"/>
        </w:rPr>
        <w:t>Asimismo, de la consulta al Manual de Procedimientos de la Dirección General de Administración, se visualizó que dicha unidad administrativa si efectúa procedimientos en los que lleva a cabo pagos a servidores públicos sindicalizados, por concepto de lo establecido en convenios sindicales, tal como se acredita en las siguientes ilustraciones:</w:t>
      </w:r>
    </w:p>
    <w:p w14:paraId="19ED45EB" w14:textId="77777777" w:rsidR="00E34A1E" w:rsidRPr="00185194" w:rsidRDefault="00185194">
      <w:pPr>
        <w:pBdr>
          <w:top w:val="nil"/>
          <w:left w:val="nil"/>
          <w:bottom w:val="nil"/>
          <w:right w:val="nil"/>
          <w:between w:val="nil"/>
        </w:pBdr>
        <w:spacing w:after="160" w:line="360" w:lineRule="auto"/>
        <w:ind w:right="49"/>
        <w:jc w:val="both"/>
        <w:rPr>
          <w:rFonts w:ascii="Palatino Linotype" w:eastAsia="Palatino Linotype" w:hAnsi="Palatino Linotype" w:cs="Palatino Linotype"/>
          <w:b/>
        </w:rPr>
      </w:pPr>
      <w:r w:rsidRPr="00185194">
        <w:rPr>
          <w:noProof/>
          <w:lang w:val="es-MX"/>
        </w:rPr>
        <w:drawing>
          <wp:inline distT="0" distB="0" distL="0" distR="0" wp14:anchorId="39B9DCB6" wp14:editId="2A55121A">
            <wp:extent cx="5612130" cy="2504440"/>
            <wp:effectExtent l="0" t="0" r="0" b="0"/>
            <wp:docPr id="3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12130" cy="2504440"/>
                    </a:xfrm>
                    <a:prstGeom prst="rect">
                      <a:avLst/>
                    </a:prstGeom>
                    <a:ln/>
                  </pic:spPr>
                </pic:pic>
              </a:graphicData>
            </a:graphic>
          </wp:inline>
        </w:drawing>
      </w:r>
    </w:p>
    <w:p w14:paraId="3EA00909" w14:textId="77777777" w:rsidR="00E34A1E" w:rsidRPr="00185194" w:rsidRDefault="00185194">
      <w:pPr>
        <w:pBdr>
          <w:top w:val="nil"/>
          <w:left w:val="nil"/>
          <w:bottom w:val="nil"/>
          <w:right w:val="nil"/>
          <w:between w:val="nil"/>
        </w:pBdr>
        <w:spacing w:after="160" w:line="360" w:lineRule="auto"/>
        <w:ind w:right="49"/>
        <w:jc w:val="both"/>
        <w:rPr>
          <w:rFonts w:ascii="Palatino Linotype" w:eastAsia="Palatino Linotype" w:hAnsi="Palatino Linotype" w:cs="Palatino Linotype"/>
          <w:b/>
        </w:rPr>
      </w:pPr>
      <w:r w:rsidRPr="00185194">
        <w:rPr>
          <w:noProof/>
          <w:lang w:val="es-MX"/>
        </w:rPr>
        <w:lastRenderedPageBreak/>
        <w:drawing>
          <wp:inline distT="0" distB="0" distL="0" distR="0" wp14:anchorId="1CA43D13" wp14:editId="63C7BC45">
            <wp:extent cx="5612130" cy="6601460"/>
            <wp:effectExtent l="0" t="0" r="0" b="0"/>
            <wp:docPr id="38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2130" cy="6601460"/>
                    </a:xfrm>
                    <a:prstGeom prst="rect">
                      <a:avLst/>
                    </a:prstGeom>
                    <a:ln/>
                  </pic:spPr>
                </pic:pic>
              </a:graphicData>
            </a:graphic>
          </wp:inline>
        </w:drawing>
      </w:r>
    </w:p>
    <w:p w14:paraId="1C876EBF" w14:textId="77777777" w:rsidR="00E34A1E" w:rsidRPr="00185194" w:rsidRDefault="00185194">
      <w:pPr>
        <w:pBdr>
          <w:top w:val="nil"/>
          <w:left w:val="nil"/>
          <w:bottom w:val="nil"/>
          <w:right w:val="nil"/>
          <w:between w:val="nil"/>
        </w:pBdr>
        <w:spacing w:after="160" w:line="360" w:lineRule="auto"/>
        <w:ind w:right="49"/>
        <w:jc w:val="both"/>
        <w:rPr>
          <w:rFonts w:ascii="Palatino Linotype" w:eastAsia="Palatino Linotype" w:hAnsi="Palatino Linotype" w:cs="Palatino Linotype"/>
          <w:b/>
        </w:rPr>
      </w:pPr>
      <w:r w:rsidRPr="00185194">
        <w:rPr>
          <w:noProof/>
          <w:lang w:val="es-MX"/>
        </w:rPr>
        <w:lastRenderedPageBreak/>
        <w:drawing>
          <wp:inline distT="0" distB="0" distL="0" distR="0" wp14:anchorId="008E9004" wp14:editId="7837A0F9">
            <wp:extent cx="5612130" cy="4649470"/>
            <wp:effectExtent l="0" t="0" r="0" b="0"/>
            <wp:docPr id="38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612130" cy="4649470"/>
                    </a:xfrm>
                    <a:prstGeom prst="rect">
                      <a:avLst/>
                    </a:prstGeom>
                    <a:ln/>
                  </pic:spPr>
                </pic:pic>
              </a:graphicData>
            </a:graphic>
          </wp:inline>
        </w:drawing>
      </w:r>
    </w:p>
    <w:p w14:paraId="12B04C03" w14:textId="77777777" w:rsidR="00E34A1E" w:rsidRPr="00185194" w:rsidRDefault="00185194">
      <w:pPr>
        <w:pBdr>
          <w:top w:val="nil"/>
          <w:left w:val="nil"/>
          <w:bottom w:val="nil"/>
          <w:right w:val="nil"/>
          <w:between w:val="nil"/>
        </w:pBdr>
        <w:spacing w:after="160" w:line="360" w:lineRule="auto"/>
        <w:ind w:right="49"/>
        <w:jc w:val="both"/>
        <w:rPr>
          <w:rFonts w:ascii="Palatino Linotype" w:eastAsia="Palatino Linotype" w:hAnsi="Palatino Linotype" w:cs="Palatino Linotype"/>
          <w:b/>
        </w:rPr>
      </w:pPr>
      <w:r w:rsidRPr="00185194">
        <w:rPr>
          <w:noProof/>
          <w:lang w:val="es-MX"/>
        </w:rPr>
        <w:lastRenderedPageBreak/>
        <w:drawing>
          <wp:inline distT="0" distB="0" distL="0" distR="0" wp14:anchorId="09276127" wp14:editId="46C6DB60">
            <wp:extent cx="5612130" cy="3328035"/>
            <wp:effectExtent l="0" t="0" r="0" b="0"/>
            <wp:docPr id="38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5612130" cy="3328035"/>
                    </a:xfrm>
                    <a:prstGeom prst="rect">
                      <a:avLst/>
                    </a:prstGeom>
                    <a:ln/>
                  </pic:spPr>
                </pic:pic>
              </a:graphicData>
            </a:graphic>
          </wp:inline>
        </w:drawing>
      </w:r>
    </w:p>
    <w:p w14:paraId="1060D287" w14:textId="77777777" w:rsidR="00E34A1E" w:rsidRPr="00185194" w:rsidRDefault="00185194">
      <w:pPr>
        <w:pBdr>
          <w:top w:val="nil"/>
          <w:left w:val="nil"/>
          <w:bottom w:val="nil"/>
          <w:right w:val="nil"/>
          <w:between w:val="nil"/>
        </w:pBdr>
        <w:spacing w:after="160" w:line="360" w:lineRule="auto"/>
        <w:ind w:right="49"/>
        <w:jc w:val="both"/>
        <w:rPr>
          <w:rFonts w:ascii="Palatino Linotype" w:eastAsia="Palatino Linotype" w:hAnsi="Palatino Linotype" w:cs="Palatino Linotype"/>
          <w:b/>
        </w:rPr>
      </w:pPr>
      <w:r w:rsidRPr="00185194">
        <w:rPr>
          <w:noProof/>
          <w:lang w:val="es-MX"/>
        </w:rPr>
        <w:lastRenderedPageBreak/>
        <w:drawing>
          <wp:inline distT="0" distB="0" distL="0" distR="0" wp14:anchorId="55DAD348" wp14:editId="46E85017">
            <wp:extent cx="5549145" cy="6197738"/>
            <wp:effectExtent l="0" t="0" r="0" b="0"/>
            <wp:docPr id="38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549145" cy="6197738"/>
                    </a:xfrm>
                    <a:prstGeom prst="rect">
                      <a:avLst/>
                    </a:prstGeom>
                    <a:ln/>
                  </pic:spPr>
                </pic:pic>
              </a:graphicData>
            </a:graphic>
          </wp:inline>
        </w:drawing>
      </w:r>
    </w:p>
    <w:p w14:paraId="6D794ACC" w14:textId="77777777" w:rsidR="00E34A1E" w:rsidRPr="00185194" w:rsidRDefault="00185194">
      <w:pPr>
        <w:pBdr>
          <w:top w:val="nil"/>
          <w:left w:val="nil"/>
          <w:bottom w:val="nil"/>
          <w:right w:val="nil"/>
          <w:between w:val="nil"/>
        </w:pBdr>
        <w:spacing w:after="240" w:line="360" w:lineRule="auto"/>
        <w:ind w:right="49"/>
        <w:jc w:val="both"/>
        <w:rPr>
          <w:rFonts w:ascii="Palatino Linotype" w:eastAsia="Palatino Linotype" w:hAnsi="Palatino Linotype" w:cs="Palatino Linotype"/>
          <w:strike/>
        </w:rPr>
      </w:pPr>
      <w:r w:rsidRPr="00185194">
        <w:rPr>
          <w:rFonts w:ascii="Palatino Linotype" w:eastAsia="Palatino Linotype" w:hAnsi="Palatino Linotype" w:cs="Palatino Linotype"/>
        </w:rPr>
        <w:t xml:space="preserve">En este sentido, es de precisar que si bien, obra un pronunciamiento de la Dirección General de Administración, en el sentido de que no cuenta con los documentos, no menos cierto es que el </w:t>
      </w:r>
      <w:r w:rsidRPr="00185194">
        <w:rPr>
          <w:rFonts w:ascii="Palatino Linotype" w:eastAsia="Palatino Linotype" w:hAnsi="Palatino Linotype" w:cs="Palatino Linotype"/>
          <w:b/>
        </w:rPr>
        <w:t>Sujeto Obligado</w:t>
      </w:r>
      <w:r w:rsidRPr="00185194">
        <w:rPr>
          <w:rFonts w:ascii="Palatino Linotype" w:eastAsia="Palatino Linotype" w:hAnsi="Palatino Linotype" w:cs="Palatino Linotype"/>
        </w:rPr>
        <w:t xml:space="preserve"> no turnó la solicitud a la unidad </w:t>
      </w:r>
      <w:r w:rsidRPr="00185194">
        <w:rPr>
          <w:rFonts w:ascii="Palatino Linotype" w:eastAsia="Palatino Linotype" w:hAnsi="Palatino Linotype" w:cs="Palatino Linotype"/>
        </w:rPr>
        <w:lastRenderedPageBreak/>
        <w:t xml:space="preserve">administrativa competente, por lo que consecuentemente, no se satisfizo en su totalidad el derecho de acceso el derecho de acceso a la información pública de </w:t>
      </w:r>
      <w:r w:rsidRPr="00185194">
        <w:rPr>
          <w:rFonts w:ascii="Palatino Linotype" w:eastAsia="Palatino Linotype" w:hAnsi="Palatino Linotype" w:cs="Palatino Linotype"/>
          <w:b/>
        </w:rPr>
        <w:t>la parte</w:t>
      </w:r>
      <w:r w:rsidRPr="00185194">
        <w:rPr>
          <w:rFonts w:ascii="Palatino Linotype" w:eastAsia="Palatino Linotype" w:hAnsi="Palatino Linotype" w:cs="Palatino Linotype"/>
        </w:rPr>
        <w:t xml:space="preserve"> </w:t>
      </w:r>
      <w:r w:rsidRPr="00185194">
        <w:rPr>
          <w:rFonts w:ascii="Palatino Linotype" w:eastAsia="Palatino Linotype" w:hAnsi="Palatino Linotype" w:cs="Palatino Linotype"/>
          <w:b/>
        </w:rPr>
        <w:t>Recurrente</w:t>
      </w:r>
      <w:r w:rsidRPr="00185194">
        <w:rPr>
          <w:rFonts w:ascii="Palatino Linotype" w:eastAsia="Palatino Linotype" w:hAnsi="Palatino Linotype" w:cs="Palatino Linotype"/>
        </w:rPr>
        <w:t xml:space="preserve">, al incumplir con el principio de exhaustividad, toda vez que no se advierte una correcta búsqueda exhaustiva y razonable de la información solicitada por el Particular, lo anterior es así, en razón de que como se verá en las próximas líneas argumentativas, para otorgar mayor certeza jurídica al particular de que se realizaron las gestiones necesarias para obtener la información, dicho requerimiento debió turnarse a la </w:t>
      </w:r>
      <w:r w:rsidRPr="00185194">
        <w:rPr>
          <w:rFonts w:ascii="Palatino Linotype" w:eastAsia="Palatino Linotype" w:hAnsi="Palatino Linotype" w:cs="Palatino Linotype"/>
          <w:b/>
        </w:rPr>
        <w:t>Tesorería Municipal</w:t>
      </w:r>
      <w:r w:rsidRPr="00185194">
        <w:rPr>
          <w:rFonts w:ascii="Palatino Linotype" w:eastAsia="Palatino Linotype" w:hAnsi="Palatino Linotype" w:cs="Palatino Linotype"/>
        </w:rPr>
        <w:t>, en ese sentido, compete a los sujetos obligados seguir el procedimiento para la atención a las solicitudes de acceso a la información, establecido en los artículos 151, 160, 162, 163, 164, 165 y 166, de la Ley de Transparencia y Acceso a la Información Pública del Estado de México y Municipios, el cual es el siguiente: </w:t>
      </w:r>
    </w:p>
    <w:p w14:paraId="6137786E" w14:textId="77777777" w:rsidR="00E34A1E" w:rsidRPr="00185194" w:rsidRDefault="00185194">
      <w:pPr>
        <w:pBdr>
          <w:top w:val="nil"/>
          <w:left w:val="nil"/>
          <w:bottom w:val="nil"/>
          <w:right w:val="nil"/>
          <w:between w:val="nil"/>
        </w:pBdr>
        <w:spacing w:after="240" w:line="360" w:lineRule="auto"/>
        <w:jc w:val="both"/>
      </w:pPr>
      <w:r w:rsidRPr="00185194">
        <w:rPr>
          <w:rFonts w:ascii="Palatino Linotype" w:eastAsia="Palatino Linotype" w:hAnsi="Palatino Linotype" w:cs="Palatino Linotype"/>
        </w:rPr>
        <w:t>•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28140BC6" w14:textId="77777777" w:rsidR="00E34A1E" w:rsidRPr="00185194" w:rsidRDefault="00185194">
      <w:pPr>
        <w:pBdr>
          <w:top w:val="nil"/>
          <w:left w:val="nil"/>
          <w:bottom w:val="nil"/>
          <w:right w:val="nil"/>
          <w:between w:val="nil"/>
        </w:pBdr>
        <w:spacing w:after="240" w:line="360" w:lineRule="auto"/>
        <w:jc w:val="both"/>
      </w:pPr>
      <w:r w:rsidRPr="00185194">
        <w:rPr>
          <w:rFonts w:ascii="Palatino Linotype" w:eastAsia="Palatino Linotype" w:hAnsi="Palatino Linotype" w:cs="Palatino Linotype"/>
        </w:rPr>
        <w:t>• La respuesta a los requerimientos informativos, deberá notificarse al interesado en el menor tiempo posible, que no podrá exceder de quince días hábiles, contados a partir del día siguiente a la presentación de esta. </w:t>
      </w:r>
    </w:p>
    <w:p w14:paraId="24146F6B" w14:textId="77777777" w:rsidR="00E34A1E" w:rsidRPr="00185194" w:rsidRDefault="00185194">
      <w:pPr>
        <w:pBdr>
          <w:top w:val="nil"/>
          <w:left w:val="nil"/>
          <w:bottom w:val="nil"/>
          <w:right w:val="nil"/>
          <w:between w:val="nil"/>
        </w:pBdr>
        <w:spacing w:after="240" w:line="360" w:lineRule="auto"/>
        <w:jc w:val="both"/>
      </w:pPr>
      <w:r w:rsidRPr="00185194">
        <w:rPr>
          <w:rFonts w:ascii="Palatino Linotype" w:eastAsia="Palatino Linotype" w:hAnsi="Palatino Linotype" w:cs="Palatino Linotype"/>
        </w:rPr>
        <w:lastRenderedPageBreak/>
        <w:t>Excepcionalmente, el plazo referido podrá ampliarse por siete días hábiles más, cuando existan razones fundadas y motivadas, a través del Comité de Transparencia; </w:t>
      </w:r>
    </w:p>
    <w:p w14:paraId="3F031019" w14:textId="77777777" w:rsidR="00E34A1E" w:rsidRPr="00185194" w:rsidRDefault="00185194">
      <w:pPr>
        <w:pBdr>
          <w:top w:val="nil"/>
          <w:left w:val="nil"/>
          <w:bottom w:val="nil"/>
          <w:right w:val="nil"/>
          <w:between w:val="nil"/>
        </w:pBdr>
        <w:spacing w:after="240" w:line="360" w:lineRule="auto"/>
        <w:jc w:val="both"/>
      </w:pPr>
      <w:r w:rsidRPr="00185194">
        <w:rPr>
          <w:rFonts w:ascii="Palatino Linotype" w:eastAsia="Palatino Linotype" w:hAnsi="Palatino Linotype" w:cs="Palatino Linotype"/>
        </w:rPr>
        <w:t>•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738D59B5" w14:textId="77777777" w:rsidR="00E34A1E" w:rsidRPr="00185194" w:rsidRDefault="00185194">
      <w:pPr>
        <w:pBdr>
          <w:top w:val="nil"/>
          <w:left w:val="nil"/>
          <w:bottom w:val="nil"/>
          <w:right w:val="nil"/>
          <w:between w:val="nil"/>
        </w:pBdr>
        <w:spacing w:after="240" w:line="360" w:lineRule="auto"/>
        <w:jc w:val="both"/>
      </w:pPr>
      <w:r w:rsidRPr="00185194">
        <w:rPr>
          <w:rFonts w:ascii="Palatino Linotype" w:eastAsia="Palatino Linotype" w:hAnsi="Palatino Linotype" w:cs="Palatino Linotype"/>
        </w:rPr>
        <w:t xml:space="preserve">• El acceso se dará en la modalidad de entrega y en su caso, de envío elegido por la solicitante, cuando no pueda entregarse en dicha modalidad, el </w:t>
      </w:r>
      <w:r w:rsidRPr="00185194">
        <w:rPr>
          <w:rFonts w:ascii="Palatino Linotype" w:eastAsia="Palatino Linotype" w:hAnsi="Palatino Linotype" w:cs="Palatino Linotype"/>
          <w:b/>
        </w:rPr>
        <w:t>Sujeto Obligado</w:t>
      </w:r>
      <w:r w:rsidRPr="00185194">
        <w:rPr>
          <w:rFonts w:ascii="Palatino Linotype" w:eastAsia="Palatino Linotype" w:hAnsi="Palatino Linotype" w:cs="Palatino Linotype"/>
        </w:rPr>
        <w:t xml:space="preserve"> deberá ofrecer otras; por lo cual, deberá fundar y motivar la necesidad de modificar el medio de entrega, y </w:t>
      </w:r>
    </w:p>
    <w:p w14:paraId="10B771AA" w14:textId="77777777" w:rsidR="00E34A1E" w:rsidRPr="00185194" w:rsidRDefault="00185194">
      <w:pPr>
        <w:pBdr>
          <w:top w:val="nil"/>
          <w:left w:val="nil"/>
          <w:bottom w:val="nil"/>
          <w:right w:val="nil"/>
          <w:between w:val="nil"/>
        </w:pBdr>
        <w:spacing w:after="240" w:line="360" w:lineRule="auto"/>
        <w:jc w:val="both"/>
      </w:pPr>
      <w:r w:rsidRPr="00185194">
        <w:rPr>
          <w:rFonts w:ascii="Palatino Linotype" w:eastAsia="Palatino Linotype" w:hAnsi="Palatino Linotype" w:cs="Palatino Linotype"/>
        </w:rPr>
        <w:t>•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8903270" w14:textId="77777777" w:rsidR="00E34A1E" w:rsidRPr="00185194" w:rsidRDefault="00185194">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185194">
        <w:rPr>
          <w:rFonts w:ascii="Palatino Linotype" w:eastAsia="Palatino Linotype" w:hAnsi="Palatino Linotype" w:cs="Palatino Linotype"/>
        </w:rPr>
        <w:t xml:space="preserve">En este orden de ideas, se reitera que el </w:t>
      </w:r>
      <w:r w:rsidRPr="00185194">
        <w:rPr>
          <w:rFonts w:ascii="Palatino Linotype" w:eastAsia="Palatino Linotype" w:hAnsi="Palatino Linotype" w:cs="Palatino Linotype"/>
          <w:b/>
        </w:rPr>
        <w:t>Sujeto Obligado</w:t>
      </w:r>
      <w:r w:rsidRPr="00185194">
        <w:rPr>
          <w:rFonts w:ascii="Palatino Linotype" w:eastAsia="Palatino Linotype" w:hAnsi="Palatino Linotype" w:cs="Palatino Linotype"/>
        </w:rPr>
        <w:t xml:space="preserve"> debió turnar la solicitud a las áreas competentes para conocer de la solicitud de información, como en el </w:t>
      </w:r>
      <w:r w:rsidRPr="00185194">
        <w:rPr>
          <w:rFonts w:ascii="Palatino Linotype" w:eastAsia="Palatino Linotype" w:hAnsi="Palatino Linotype" w:cs="Palatino Linotype"/>
        </w:rPr>
        <w:lastRenderedPageBreak/>
        <w:t>presente caso se advierte que pudiera contar con la información, la</w:t>
      </w:r>
      <w:r w:rsidRPr="00185194">
        <w:rPr>
          <w:rFonts w:ascii="Palatino Linotype" w:eastAsia="Palatino Linotype" w:hAnsi="Palatino Linotype" w:cs="Palatino Linotype"/>
          <w:b/>
        </w:rPr>
        <w:t xml:space="preserve"> Tesorería Municipal</w:t>
      </w:r>
      <w:r w:rsidRPr="00185194">
        <w:rPr>
          <w:rFonts w:ascii="Palatino Linotype" w:eastAsia="Palatino Linotype" w:hAnsi="Palatino Linotype" w:cs="Palatino Linotype"/>
        </w:rPr>
        <w:t>, ello en virtud de que de conformidad con la Ley Orgánica Municipal, cuenta con las siguientes atribuciones:</w:t>
      </w:r>
    </w:p>
    <w:p w14:paraId="7EEBEEEA" w14:textId="77777777" w:rsidR="00E34A1E" w:rsidRPr="00185194" w:rsidRDefault="00185194">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“Artículo 95.- Son atribuciones del tesorero municipal:</w:t>
      </w:r>
    </w:p>
    <w:p w14:paraId="3C398D5B" w14:textId="77777777" w:rsidR="00E34A1E" w:rsidRPr="00185194" w:rsidRDefault="00185194">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b/>
          <w:i/>
          <w:sz w:val="22"/>
          <w:szCs w:val="22"/>
          <w:u w:val="single"/>
        </w:rPr>
      </w:pPr>
      <w:r w:rsidRPr="00185194">
        <w:rPr>
          <w:rFonts w:ascii="Palatino Linotype" w:eastAsia="Palatino Linotype" w:hAnsi="Palatino Linotype" w:cs="Palatino Linotype"/>
          <w:b/>
          <w:i/>
          <w:sz w:val="22"/>
          <w:szCs w:val="22"/>
          <w:u w:val="single"/>
        </w:rPr>
        <w:t>I. Administrar la hacienda pública municipal, de conformidad con las disposiciones legales aplicables;</w:t>
      </w:r>
    </w:p>
    <w:p w14:paraId="06F0A9C3" w14:textId="77777777" w:rsidR="00E34A1E" w:rsidRPr="00185194" w:rsidRDefault="00185194">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w:t>
      </w:r>
    </w:p>
    <w:p w14:paraId="59AD5F2D" w14:textId="77777777" w:rsidR="00E34A1E" w:rsidRPr="00185194" w:rsidRDefault="00185194">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u w:val="single"/>
        </w:rPr>
        <w:t>IV. Llevar los registros contables, financieros y administrativos de los ingresos, egresos, e inventarios</w:t>
      </w:r>
      <w:r w:rsidRPr="00185194">
        <w:rPr>
          <w:rFonts w:ascii="Palatino Linotype" w:eastAsia="Palatino Linotype" w:hAnsi="Palatino Linotype" w:cs="Palatino Linotype"/>
          <w:i/>
          <w:sz w:val="22"/>
          <w:szCs w:val="22"/>
        </w:rPr>
        <w:t>;”(Énfasis añadido)</w:t>
      </w:r>
    </w:p>
    <w:p w14:paraId="6B292A2C" w14:textId="77777777" w:rsidR="00E34A1E" w:rsidRPr="00185194" w:rsidRDefault="00185194">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rPr>
      </w:pPr>
      <w:r w:rsidRPr="00185194">
        <w:rPr>
          <w:rFonts w:ascii="Palatino Linotype" w:eastAsia="Palatino Linotype" w:hAnsi="Palatino Linotype" w:cs="Palatino Linotype"/>
        </w:rPr>
        <w:t>Aunado a lo anterior, el Manual Único de Contabilidad Gubernamental para las Dependencias y Entidades Públicas del Gobierno y Municipios del Estado de México 2023, contempla una partida presupuestal para las prestaciones que emanan de convenios celebrados con sindicatos, tal como se contempla a continuación:</w:t>
      </w:r>
    </w:p>
    <w:p w14:paraId="2543B83F" w14:textId="77777777" w:rsidR="00E34A1E" w:rsidRPr="00185194" w:rsidRDefault="00185194">
      <w:pPr>
        <w:pBdr>
          <w:top w:val="nil"/>
          <w:left w:val="nil"/>
          <w:bottom w:val="nil"/>
          <w:right w:val="nil"/>
          <w:between w:val="nil"/>
        </w:pBdr>
        <w:spacing w:after="160" w:line="360" w:lineRule="auto"/>
        <w:ind w:right="49"/>
        <w:jc w:val="center"/>
        <w:rPr>
          <w:rFonts w:ascii="Palatino Linotype" w:eastAsia="Palatino Linotype" w:hAnsi="Palatino Linotype" w:cs="Palatino Linotype"/>
        </w:rPr>
      </w:pPr>
      <w:r w:rsidRPr="00185194">
        <w:rPr>
          <w:noProof/>
          <w:lang w:val="es-MX"/>
        </w:rPr>
        <w:drawing>
          <wp:inline distT="0" distB="0" distL="0" distR="0" wp14:anchorId="59556183" wp14:editId="3B8AD2A8">
            <wp:extent cx="5135472" cy="2689760"/>
            <wp:effectExtent l="0" t="0" r="0" b="0"/>
            <wp:docPr id="38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135472" cy="2689760"/>
                    </a:xfrm>
                    <a:prstGeom prst="rect">
                      <a:avLst/>
                    </a:prstGeom>
                    <a:ln/>
                  </pic:spPr>
                </pic:pic>
              </a:graphicData>
            </a:graphic>
          </wp:inline>
        </w:drawing>
      </w:r>
    </w:p>
    <w:p w14:paraId="32000FD8" w14:textId="77777777" w:rsidR="00E34A1E" w:rsidRPr="00185194" w:rsidRDefault="00185194">
      <w:pPr>
        <w:pBdr>
          <w:top w:val="nil"/>
          <w:left w:val="nil"/>
          <w:bottom w:val="nil"/>
          <w:right w:val="nil"/>
          <w:between w:val="nil"/>
        </w:pBdr>
        <w:spacing w:after="160" w:line="360" w:lineRule="auto"/>
        <w:ind w:right="49"/>
        <w:jc w:val="both"/>
        <w:rPr>
          <w:rFonts w:ascii="Palatino Linotype" w:eastAsia="Palatino Linotype" w:hAnsi="Palatino Linotype" w:cs="Palatino Linotype"/>
        </w:rPr>
      </w:pPr>
      <w:r w:rsidRPr="00185194">
        <w:rPr>
          <w:rFonts w:ascii="Palatino Linotype" w:eastAsia="Palatino Linotype" w:hAnsi="Palatino Linotype" w:cs="Palatino Linotype"/>
        </w:rPr>
        <w:lastRenderedPageBreak/>
        <w:t>Por lo que procede la entrega de los documentos donde consten los montos erogados por el ayuntamiento derivado de las prestaciones establecidas en los convenios sindicales, del 19 de enero de 2023 al 19 de enero de 2024, ello en atención al criterio SO/003/2019 emitido por el Organismo Garante Nacional:</w:t>
      </w:r>
    </w:p>
    <w:p w14:paraId="476CABD5" w14:textId="77777777" w:rsidR="00E34A1E" w:rsidRPr="00185194" w:rsidRDefault="00185194">
      <w:pPr>
        <w:pBdr>
          <w:top w:val="nil"/>
          <w:left w:val="nil"/>
          <w:bottom w:val="nil"/>
          <w:right w:val="nil"/>
          <w:between w:val="nil"/>
        </w:pBdr>
        <w:spacing w:after="16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w:t>
      </w:r>
      <w:r w:rsidRPr="00185194">
        <w:rPr>
          <w:rFonts w:ascii="Palatino Linotype" w:eastAsia="Palatino Linotype" w:hAnsi="Palatino Linotype" w:cs="Palatino Linotype"/>
          <w:b/>
          <w:i/>
          <w:sz w:val="22"/>
          <w:szCs w:val="22"/>
        </w:rPr>
        <w:t>Periodo de búsqueda de la información</w:t>
      </w:r>
      <w:r w:rsidRPr="00185194">
        <w:rPr>
          <w:rFonts w:ascii="Palatino Linotype" w:eastAsia="Palatino Linotype" w:hAnsi="Palatino Linotype" w:cs="Palatino Linotype"/>
          <w:i/>
          <w:sz w:val="22"/>
          <w:szCs w:val="22"/>
        </w:rPr>
        <w:t>.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2F08E678" w14:textId="77777777" w:rsidR="00E34A1E" w:rsidRPr="00185194" w:rsidRDefault="00185194">
      <w:pPr>
        <w:pBdr>
          <w:top w:val="nil"/>
          <w:left w:val="nil"/>
          <w:bottom w:val="nil"/>
          <w:right w:val="nil"/>
          <w:between w:val="nil"/>
        </w:pBdr>
        <w:spacing w:after="160" w:line="360" w:lineRule="auto"/>
        <w:ind w:right="49"/>
        <w:jc w:val="both"/>
        <w:rPr>
          <w:rFonts w:ascii="Palatino Linotype" w:eastAsia="Palatino Linotype" w:hAnsi="Palatino Linotype" w:cs="Palatino Linotype"/>
          <w:b/>
        </w:rPr>
      </w:pPr>
      <w:r w:rsidRPr="00185194">
        <w:rPr>
          <w:rFonts w:ascii="Palatino Linotype" w:eastAsia="Palatino Linotype" w:hAnsi="Palatino Linotype" w:cs="Palatino Linotype"/>
          <w:b/>
        </w:rPr>
        <w:t>Del recurso de revisión 00852/INFOEM/IP/RR/2024</w:t>
      </w:r>
    </w:p>
    <w:p w14:paraId="037E4624" w14:textId="77777777" w:rsidR="00E34A1E" w:rsidRPr="00185194" w:rsidRDefault="00185194">
      <w:pPr>
        <w:pBdr>
          <w:top w:val="nil"/>
          <w:left w:val="nil"/>
          <w:bottom w:val="nil"/>
          <w:right w:val="nil"/>
          <w:between w:val="nil"/>
        </w:pBdr>
        <w:spacing w:after="160" w:line="360" w:lineRule="auto"/>
        <w:ind w:right="49"/>
        <w:jc w:val="both"/>
        <w:rPr>
          <w:rFonts w:ascii="Palatino Linotype" w:eastAsia="Palatino Linotype" w:hAnsi="Palatino Linotype" w:cs="Palatino Linotype"/>
          <w:b/>
        </w:rPr>
      </w:pPr>
      <w:r w:rsidRPr="00185194">
        <w:rPr>
          <w:rFonts w:ascii="Palatino Linotype" w:eastAsia="Palatino Linotype" w:hAnsi="Palatino Linotype" w:cs="Palatino Linotype"/>
        </w:rPr>
        <w:t xml:space="preserve">En lo tocante a este apartado, es necesario iniciar señalando que quien se pronunció en ambos asuntos es la Dirección General de Administración, misma que de conformidad con el Manual General de Organización del Ayuntamiento de Toluca, esta cuenta con las siguientes atribuciones: </w:t>
      </w:r>
    </w:p>
    <w:p w14:paraId="1E557D91" w14:textId="77777777" w:rsidR="00E34A1E" w:rsidRPr="00185194" w:rsidRDefault="00185194">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“206010000 Dirección General de Administración</w:t>
      </w:r>
    </w:p>
    <w:p w14:paraId="50BED6C7" w14:textId="77777777" w:rsidR="00E34A1E" w:rsidRPr="00185194" w:rsidRDefault="00185194">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Objetivo</w:t>
      </w:r>
    </w:p>
    <w:p w14:paraId="4442657D" w14:textId="77777777" w:rsidR="00E34A1E" w:rsidRPr="00185194" w:rsidRDefault="00185194">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u w:val="single"/>
        </w:rPr>
        <w:t>Definir, establecer, difundir y aplicar la normatividad para la administración de personal</w:t>
      </w:r>
      <w:r w:rsidRPr="00185194">
        <w:rPr>
          <w:rFonts w:ascii="Palatino Linotype" w:eastAsia="Palatino Linotype" w:hAnsi="Palatino Linotype" w:cs="Palatino Linotype"/>
          <w:i/>
          <w:sz w:val="22"/>
          <w:szCs w:val="22"/>
        </w:rPr>
        <w:t>, adquisición, uso y mantenimiento de bienes, contratación y prestación de servicios, de la tecnología de la información y comunicaciones que requieran las diferentes dependencias y órganos que integran la administración pública municipal, para la ejecución de sus funciones, privilegiando las mejores condiciones de oportunidad, precio, calidad y financiamiento, en un esquema de transparencia, a fin de optimizar los recursos humanos, materiales, técnicos y tecnológicos, así como el adecuado control del parque vehicular y de bienes muebles e inmuebles.</w:t>
      </w:r>
    </w:p>
    <w:p w14:paraId="423C340B" w14:textId="77777777" w:rsidR="00E34A1E" w:rsidRPr="00185194" w:rsidRDefault="00185194">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lastRenderedPageBreak/>
        <w:t>Funciones:</w:t>
      </w:r>
    </w:p>
    <w:p w14:paraId="1AA5565A" w14:textId="77777777" w:rsidR="00E34A1E" w:rsidRPr="00185194" w:rsidRDefault="00185194">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b/>
          <w:i/>
          <w:sz w:val="22"/>
          <w:szCs w:val="22"/>
          <w:u w:val="single"/>
        </w:rPr>
      </w:pPr>
      <w:r w:rsidRPr="00185194">
        <w:rPr>
          <w:rFonts w:ascii="Palatino Linotype" w:eastAsia="Palatino Linotype" w:hAnsi="Palatino Linotype" w:cs="Palatino Linotype"/>
          <w:b/>
          <w:i/>
          <w:sz w:val="22"/>
          <w:szCs w:val="22"/>
          <w:u w:val="single"/>
        </w:rPr>
        <w:t>3. Aprobar y controlar los movimientos administrativos y licencias del personal, a fin de ser remitidos en tiempo y forma al área competente para su correcta aplicación;</w:t>
      </w:r>
    </w:p>
    <w:p w14:paraId="53EE71B1" w14:textId="77777777" w:rsidR="00E34A1E" w:rsidRPr="00185194" w:rsidRDefault="00185194">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u w:val="single"/>
        </w:rPr>
        <w:t>4. Validar la elaboración y distribución de la nómina del personal que labora en la administración pública municipal con la finalidad de que devenguen el sueldo correspondiente, lo anterior conforme a la normatividad aplicable y el presupuesto autorizado;</w:t>
      </w:r>
    </w:p>
    <w:p w14:paraId="7D8C7993" w14:textId="77777777" w:rsidR="00E34A1E" w:rsidRPr="00185194" w:rsidRDefault="00185194">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w:t>
      </w:r>
    </w:p>
    <w:p w14:paraId="1120FA49" w14:textId="77777777" w:rsidR="00E34A1E" w:rsidRPr="00185194" w:rsidRDefault="00185194">
      <w:pPr>
        <w:spacing w:line="360" w:lineRule="auto"/>
        <w:ind w:right="49"/>
        <w:jc w:val="both"/>
        <w:rPr>
          <w:rFonts w:ascii="Palatino Linotype" w:eastAsia="Palatino Linotype" w:hAnsi="Palatino Linotype" w:cs="Palatino Linotype"/>
        </w:rPr>
      </w:pPr>
      <w:r w:rsidRPr="00185194">
        <w:rPr>
          <w:rFonts w:ascii="Palatino Linotype" w:eastAsia="Palatino Linotype" w:hAnsi="Palatino Linotype" w:cs="Palatino Linotype"/>
        </w:rPr>
        <w:t>Atentos a lo anterior, se arriba a la conclusión de que la respuesta fue proporcionada por la Unidad 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392E7BFE" w14:textId="77777777" w:rsidR="00E34A1E" w:rsidRPr="00185194" w:rsidRDefault="00E34A1E"/>
    <w:p w14:paraId="47577EF6" w14:textId="77777777" w:rsidR="00E34A1E" w:rsidRPr="00185194" w:rsidRDefault="00185194">
      <w:pPr>
        <w:ind w:left="864" w:right="864"/>
        <w:jc w:val="both"/>
      </w:pPr>
      <w:r w:rsidRPr="00185194">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02AE8C59" w14:textId="77777777" w:rsidR="00E34A1E" w:rsidRPr="00185194" w:rsidRDefault="00E34A1E"/>
    <w:p w14:paraId="7D4AD1CC" w14:textId="77777777" w:rsidR="00E34A1E" w:rsidRPr="00185194" w:rsidRDefault="00185194">
      <w:pPr>
        <w:shd w:val="clear" w:color="auto" w:fill="FFFFFF"/>
        <w:spacing w:line="360" w:lineRule="auto"/>
        <w:jc w:val="both"/>
      </w:pPr>
      <w:r w:rsidRPr="00185194">
        <w:rPr>
          <w:rFonts w:ascii="Palatino Linotype" w:eastAsia="Palatino Linotype" w:hAnsi="Palatino Linotype" w:cs="Palatino Linotype"/>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3A5F8A67" w14:textId="77777777" w:rsidR="00E34A1E" w:rsidRPr="00185194" w:rsidRDefault="00E34A1E"/>
    <w:p w14:paraId="7E4D7598" w14:textId="77777777" w:rsidR="00E34A1E" w:rsidRPr="00185194" w:rsidRDefault="00185194">
      <w:pPr>
        <w:ind w:left="864" w:right="864"/>
        <w:jc w:val="both"/>
      </w:pPr>
      <w:r w:rsidRPr="00185194">
        <w:rPr>
          <w:rFonts w:ascii="Palatino Linotype" w:eastAsia="Palatino Linotype" w:hAnsi="Palatino Linotype" w:cs="Palatino Linotype"/>
          <w:i/>
          <w:sz w:val="22"/>
          <w:szCs w:val="22"/>
        </w:rPr>
        <w:t xml:space="preserve">“Artículo 162. Las unidades de transparencia deberán garantizar que las solicitudes </w:t>
      </w:r>
      <w:r w:rsidRPr="00185194">
        <w:rPr>
          <w:rFonts w:ascii="Palatino Linotype" w:eastAsia="Palatino Linotype" w:hAnsi="Palatino Linotype" w:cs="Palatino Linotype"/>
          <w:b/>
          <w:i/>
          <w:sz w:val="22"/>
          <w:szCs w:val="22"/>
        </w:rPr>
        <w:t xml:space="preserve">se turnen a todas las Áreas competentes </w:t>
      </w:r>
      <w:r w:rsidRPr="00185194">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7CA542CC" w14:textId="77777777" w:rsidR="00E34A1E" w:rsidRPr="00185194" w:rsidRDefault="00E34A1E">
      <w:pPr>
        <w:spacing w:line="360" w:lineRule="auto"/>
        <w:jc w:val="both"/>
        <w:rPr>
          <w:rFonts w:ascii="Palatino Linotype" w:eastAsia="Palatino Linotype" w:hAnsi="Palatino Linotype" w:cs="Palatino Linotype"/>
        </w:rPr>
      </w:pPr>
    </w:p>
    <w:p w14:paraId="6B00929A" w14:textId="77777777" w:rsidR="00E34A1E" w:rsidRPr="00185194" w:rsidRDefault="00185194">
      <w:pPr>
        <w:spacing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Ahora bien, se procede al análisis de las constancias del expediente electrónico con la siguiente tabla:</w:t>
      </w:r>
    </w:p>
    <w:tbl>
      <w:tblPr>
        <w:tblStyle w:val="aff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1"/>
        <w:gridCol w:w="1573"/>
        <w:gridCol w:w="4866"/>
        <w:gridCol w:w="928"/>
      </w:tblGrid>
      <w:tr w:rsidR="00185194" w:rsidRPr="00185194" w14:paraId="4DC3B6C8" w14:textId="77777777">
        <w:tc>
          <w:tcPr>
            <w:tcW w:w="1461" w:type="dxa"/>
            <w:shd w:val="clear" w:color="auto" w:fill="DDD9C4"/>
          </w:tcPr>
          <w:p w14:paraId="10051FF3" w14:textId="77777777" w:rsidR="00E34A1E" w:rsidRPr="00185194" w:rsidRDefault="00185194">
            <w:pPr>
              <w:jc w:val="center"/>
              <w:rPr>
                <w:rFonts w:ascii="Palatino Linotype" w:eastAsia="Palatino Linotype" w:hAnsi="Palatino Linotype" w:cs="Palatino Linotype"/>
                <w:b/>
                <w:sz w:val="18"/>
                <w:szCs w:val="18"/>
              </w:rPr>
            </w:pPr>
            <w:r w:rsidRPr="00185194">
              <w:rPr>
                <w:rFonts w:ascii="Palatino Linotype" w:eastAsia="Palatino Linotype" w:hAnsi="Palatino Linotype" w:cs="Palatino Linotype"/>
                <w:b/>
                <w:sz w:val="18"/>
                <w:szCs w:val="18"/>
              </w:rPr>
              <w:t>Requerimiento de Información</w:t>
            </w:r>
          </w:p>
        </w:tc>
        <w:tc>
          <w:tcPr>
            <w:tcW w:w="1573" w:type="dxa"/>
            <w:shd w:val="clear" w:color="auto" w:fill="DDD9C4"/>
          </w:tcPr>
          <w:p w14:paraId="2FA76673" w14:textId="77777777" w:rsidR="00E34A1E" w:rsidRPr="00185194" w:rsidRDefault="00185194">
            <w:pPr>
              <w:jc w:val="center"/>
              <w:rPr>
                <w:rFonts w:ascii="Palatino Linotype" w:eastAsia="Palatino Linotype" w:hAnsi="Palatino Linotype" w:cs="Palatino Linotype"/>
                <w:b/>
                <w:sz w:val="18"/>
                <w:szCs w:val="18"/>
              </w:rPr>
            </w:pPr>
            <w:r w:rsidRPr="00185194">
              <w:rPr>
                <w:rFonts w:ascii="Palatino Linotype" w:eastAsia="Palatino Linotype" w:hAnsi="Palatino Linotype" w:cs="Palatino Linotype"/>
                <w:b/>
                <w:sz w:val="18"/>
                <w:szCs w:val="18"/>
              </w:rPr>
              <w:t>Respuesta</w:t>
            </w:r>
          </w:p>
        </w:tc>
        <w:tc>
          <w:tcPr>
            <w:tcW w:w="4866" w:type="dxa"/>
            <w:shd w:val="clear" w:color="auto" w:fill="DDD9C4"/>
          </w:tcPr>
          <w:p w14:paraId="441213F5" w14:textId="77777777" w:rsidR="00E34A1E" w:rsidRPr="00185194" w:rsidRDefault="00185194">
            <w:pPr>
              <w:jc w:val="center"/>
              <w:rPr>
                <w:rFonts w:ascii="Palatino Linotype" w:eastAsia="Palatino Linotype" w:hAnsi="Palatino Linotype" w:cs="Palatino Linotype"/>
                <w:b/>
                <w:sz w:val="18"/>
                <w:szCs w:val="18"/>
              </w:rPr>
            </w:pPr>
            <w:r w:rsidRPr="00185194">
              <w:rPr>
                <w:rFonts w:ascii="Palatino Linotype" w:eastAsia="Palatino Linotype" w:hAnsi="Palatino Linotype" w:cs="Palatino Linotype"/>
                <w:b/>
                <w:sz w:val="18"/>
                <w:szCs w:val="18"/>
              </w:rPr>
              <w:t>Informe Justificado</w:t>
            </w:r>
          </w:p>
        </w:tc>
        <w:tc>
          <w:tcPr>
            <w:tcW w:w="928" w:type="dxa"/>
            <w:shd w:val="clear" w:color="auto" w:fill="DDD9C4"/>
          </w:tcPr>
          <w:p w14:paraId="0494711A" w14:textId="77777777" w:rsidR="00E34A1E" w:rsidRPr="00185194" w:rsidRDefault="00185194">
            <w:pPr>
              <w:jc w:val="center"/>
              <w:rPr>
                <w:rFonts w:ascii="Palatino Linotype" w:eastAsia="Palatino Linotype" w:hAnsi="Palatino Linotype" w:cs="Palatino Linotype"/>
                <w:b/>
                <w:sz w:val="18"/>
                <w:szCs w:val="18"/>
              </w:rPr>
            </w:pPr>
            <w:r w:rsidRPr="00185194">
              <w:rPr>
                <w:rFonts w:ascii="Palatino Linotype" w:eastAsia="Palatino Linotype" w:hAnsi="Palatino Linotype" w:cs="Palatino Linotype"/>
                <w:b/>
                <w:sz w:val="18"/>
                <w:szCs w:val="18"/>
              </w:rPr>
              <w:t>¿Colma?</w:t>
            </w:r>
          </w:p>
        </w:tc>
      </w:tr>
      <w:tr w:rsidR="00185194" w:rsidRPr="00185194" w14:paraId="5D9EAE70" w14:textId="77777777">
        <w:tc>
          <w:tcPr>
            <w:tcW w:w="1461" w:type="dxa"/>
          </w:tcPr>
          <w:p w14:paraId="6847E34E" w14:textId="77777777" w:rsidR="00E34A1E" w:rsidRPr="00185194" w:rsidRDefault="00185194">
            <w:pPr>
              <w:jc w:val="both"/>
              <w:rPr>
                <w:rFonts w:ascii="Palatino Linotype" w:eastAsia="Palatino Linotype" w:hAnsi="Palatino Linotype" w:cs="Palatino Linotype"/>
                <w:sz w:val="18"/>
                <w:szCs w:val="18"/>
              </w:rPr>
            </w:pPr>
            <w:r w:rsidRPr="00185194">
              <w:rPr>
                <w:rFonts w:ascii="Palatino Linotype" w:eastAsia="Palatino Linotype" w:hAnsi="Palatino Linotype" w:cs="Palatino Linotype"/>
                <w:sz w:val="18"/>
                <w:szCs w:val="18"/>
              </w:rPr>
              <w:t>Quien autoriza al personal que se sindicaliza</w:t>
            </w:r>
          </w:p>
        </w:tc>
        <w:tc>
          <w:tcPr>
            <w:tcW w:w="1573" w:type="dxa"/>
          </w:tcPr>
          <w:p w14:paraId="28E82092" w14:textId="77777777" w:rsidR="00E34A1E" w:rsidRPr="00185194" w:rsidRDefault="00185194">
            <w:pPr>
              <w:jc w:val="both"/>
              <w:rPr>
                <w:rFonts w:ascii="Palatino Linotype" w:eastAsia="Palatino Linotype" w:hAnsi="Palatino Linotype" w:cs="Palatino Linotype"/>
                <w:sz w:val="18"/>
                <w:szCs w:val="18"/>
              </w:rPr>
            </w:pPr>
            <w:r w:rsidRPr="00185194">
              <w:rPr>
                <w:rFonts w:ascii="Palatino Linotype" w:eastAsia="Palatino Linotype" w:hAnsi="Palatino Linotype" w:cs="Palatino Linotype"/>
                <w:sz w:val="18"/>
                <w:szCs w:val="18"/>
              </w:rPr>
              <w:t>Las autorizaciones son otorgadas por el Director General de Administración y los Directores Generales de cada área respectivamente.</w:t>
            </w:r>
          </w:p>
        </w:tc>
        <w:tc>
          <w:tcPr>
            <w:tcW w:w="4866" w:type="dxa"/>
          </w:tcPr>
          <w:p w14:paraId="6C3656D4" w14:textId="77777777" w:rsidR="00E34A1E" w:rsidRPr="00185194" w:rsidRDefault="00185194">
            <w:pPr>
              <w:jc w:val="center"/>
              <w:rPr>
                <w:rFonts w:ascii="Palatino Linotype" w:eastAsia="Palatino Linotype" w:hAnsi="Palatino Linotype" w:cs="Palatino Linotype"/>
                <w:sz w:val="18"/>
                <w:szCs w:val="18"/>
              </w:rPr>
            </w:pPr>
            <w:r w:rsidRPr="00185194">
              <w:rPr>
                <w:rFonts w:ascii="Palatino Linotype" w:eastAsia="Palatino Linotype" w:hAnsi="Palatino Linotype" w:cs="Palatino Linotype"/>
                <w:sz w:val="18"/>
                <w:szCs w:val="18"/>
              </w:rPr>
              <w:t>Ratifica la respuesta</w:t>
            </w:r>
          </w:p>
        </w:tc>
        <w:tc>
          <w:tcPr>
            <w:tcW w:w="928" w:type="dxa"/>
          </w:tcPr>
          <w:p w14:paraId="7BAE0264" w14:textId="77777777" w:rsidR="00E34A1E" w:rsidRPr="00185194" w:rsidRDefault="00185194">
            <w:pPr>
              <w:jc w:val="center"/>
              <w:rPr>
                <w:rFonts w:ascii="Palatino Linotype" w:eastAsia="Palatino Linotype" w:hAnsi="Palatino Linotype" w:cs="Palatino Linotype"/>
                <w:b/>
              </w:rPr>
            </w:pPr>
            <w:r w:rsidRPr="00185194">
              <w:rPr>
                <w:rFonts w:ascii="Palatino Linotype" w:eastAsia="Palatino Linotype" w:hAnsi="Palatino Linotype" w:cs="Palatino Linotype"/>
                <w:b/>
              </w:rPr>
              <w:t>No</w:t>
            </w:r>
          </w:p>
        </w:tc>
      </w:tr>
      <w:tr w:rsidR="00185194" w:rsidRPr="00185194" w14:paraId="54EE8DD3" w14:textId="77777777">
        <w:tc>
          <w:tcPr>
            <w:tcW w:w="1461" w:type="dxa"/>
          </w:tcPr>
          <w:p w14:paraId="2B96DF1F" w14:textId="77777777" w:rsidR="00E34A1E" w:rsidRPr="00185194" w:rsidRDefault="00185194">
            <w:pPr>
              <w:jc w:val="both"/>
              <w:rPr>
                <w:rFonts w:ascii="Palatino Linotype" w:eastAsia="Palatino Linotype" w:hAnsi="Palatino Linotype" w:cs="Palatino Linotype"/>
                <w:sz w:val="18"/>
                <w:szCs w:val="18"/>
              </w:rPr>
            </w:pPr>
            <w:r w:rsidRPr="00185194">
              <w:rPr>
                <w:rFonts w:ascii="Palatino Linotype" w:eastAsia="Palatino Linotype" w:hAnsi="Palatino Linotype" w:cs="Palatino Linotype"/>
                <w:sz w:val="18"/>
                <w:szCs w:val="18"/>
              </w:rPr>
              <w:t>Listado del personal que ingreso en el 2023</w:t>
            </w:r>
          </w:p>
        </w:tc>
        <w:tc>
          <w:tcPr>
            <w:tcW w:w="1573" w:type="dxa"/>
          </w:tcPr>
          <w:p w14:paraId="55FA7955" w14:textId="77777777" w:rsidR="00E34A1E" w:rsidRPr="00185194" w:rsidRDefault="00185194">
            <w:pPr>
              <w:jc w:val="both"/>
              <w:rPr>
                <w:rFonts w:ascii="Palatino Linotype" w:eastAsia="Palatino Linotype" w:hAnsi="Palatino Linotype" w:cs="Palatino Linotype"/>
                <w:sz w:val="18"/>
                <w:szCs w:val="18"/>
              </w:rPr>
            </w:pPr>
            <w:r w:rsidRPr="00185194">
              <w:rPr>
                <w:rFonts w:ascii="Palatino Linotype" w:eastAsia="Palatino Linotype" w:hAnsi="Palatino Linotype" w:cs="Palatino Linotype"/>
                <w:sz w:val="18"/>
                <w:szCs w:val="18"/>
              </w:rPr>
              <w:t>Listado del Instituto de la Mujer, en el que se aprecia nombre del servidor público, área y quien autorizo su alta.</w:t>
            </w:r>
          </w:p>
        </w:tc>
        <w:tc>
          <w:tcPr>
            <w:tcW w:w="4866" w:type="dxa"/>
          </w:tcPr>
          <w:p w14:paraId="050DA041" w14:textId="77777777" w:rsidR="00E34A1E" w:rsidRPr="00185194" w:rsidRDefault="00185194">
            <w:pPr>
              <w:jc w:val="center"/>
              <w:rPr>
                <w:rFonts w:ascii="Palatino Linotype" w:eastAsia="Palatino Linotype" w:hAnsi="Palatino Linotype" w:cs="Palatino Linotype"/>
                <w:sz w:val="18"/>
                <w:szCs w:val="18"/>
              </w:rPr>
            </w:pPr>
            <w:r w:rsidRPr="00185194">
              <w:rPr>
                <w:rFonts w:ascii="Palatino Linotype" w:eastAsia="Palatino Linotype" w:hAnsi="Palatino Linotype" w:cs="Palatino Linotype"/>
                <w:sz w:val="18"/>
                <w:szCs w:val="18"/>
              </w:rPr>
              <w:t>Proporciona listado del personal que se dio de altas del ayuntamiento en 2023, clasificando como reservados los nombres de personal operativo de la Dirección de Seguridad y Protección, adjuntando el Acta de la Centésima Cuadragésima Sexta Sesión Extraordinaria 2024 del Comité de Transparencia de Toluca, por la que se aprueba la clasificación como reservada de los nombres de los servidores públicos adscritos a la Dirección de Seguridad y Protección que tienen funciones operativas que obran en el listado.</w:t>
            </w:r>
          </w:p>
          <w:p w14:paraId="76C98014" w14:textId="77777777" w:rsidR="00E34A1E" w:rsidRPr="00185194" w:rsidRDefault="00185194">
            <w:pPr>
              <w:jc w:val="center"/>
              <w:rPr>
                <w:rFonts w:ascii="Palatino Linotype" w:eastAsia="Palatino Linotype" w:hAnsi="Palatino Linotype" w:cs="Palatino Linotype"/>
                <w:sz w:val="18"/>
                <w:szCs w:val="18"/>
              </w:rPr>
            </w:pPr>
            <w:r w:rsidRPr="00185194">
              <w:rPr>
                <w:noProof/>
                <w:lang w:val="es-MX"/>
              </w:rPr>
              <w:lastRenderedPageBreak/>
              <w:drawing>
                <wp:inline distT="0" distB="0" distL="0" distR="0" wp14:anchorId="57C0385E" wp14:editId="043F56FA">
                  <wp:extent cx="2963704" cy="2924805"/>
                  <wp:effectExtent l="0" t="0" r="0" b="0"/>
                  <wp:docPr id="38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2963704" cy="2924805"/>
                          </a:xfrm>
                          <a:prstGeom prst="rect">
                            <a:avLst/>
                          </a:prstGeom>
                          <a:ln/>
                        </pic:spPr>
                      </pic:pic>
                    </a:graphicData>
                  </a:graphic>
                </wp:inline>
              </w:drawing>
            </w:r>
          </w:p>
        </w:tc>
        <w:tc>
          <w:tcPr>
            <w:tcW w:w="928" w:type="dxa"/>
          </w:tcPr>
          <w:p w14:paraId="2B436E63" w14:textId="77777777" w:rsidR="00E34A1E" w:rsidRPr="00185194" w:rsidRDefault="00185194">
            <w:pPr>
              <w:jc w:val="center"/>
              <w:rPr>
                <w:rFonts w:ascii="Palatino Linotype" w:eastAsia="Palatino Linotype" w:hAnsi="Palatino Linotype" w:cs="Palatino Linotype"/>
                <w:b/>
              </w:rPr>
            </w:pPr>
            <w:r w:rsidRPr="00185194">
              <w:rPr>
                <w:rFonts w:ascii="Palatino Linotype" w:eastAsia="Palatino Linotype" w:hAnsi="Palatino Linotype" w:cs="Palatino Linotype"/>
                <w:b/>
              </w:rPr>
              <w:lastRenderedPageBreak/>
              <w:t>Sí</w:t>
            </w:r>
          </w:p>
        </w:tc>
      </w:tr>
      <w:tr w:rsidR="00185194" w:rsidRPr="00185194" w14:paraId="403F1AA8" w14:textId="77777777">
        <w:tc>
          <w:tcPr>
            <w:tcW w:w="1461" w:type="dxa"/>
          </w:tcPr>
          <w:p w14:paraId="5EC3CAE4" w14:textId="77777777" w:rsidR="00E34A1E" w:rsidRPr="00185194" w:rsidRDefault="00185194">
            <w:pPr>
              <w:jc w:val="both"/>
              <w:rPr>
                <w:rFonts w:ascii="Palatino Linotype" w:eastAsia="Palatino Linotype" w:hAnsi="Palatino Linotype" w:cs="Palatino Linotype"/>
                <w:sz w:val="18"/>
                <w:szCs w:val="18"/>
              </w:rPr>
            </w:pPr>
            <w:r w:rsidRPr="00185194">
              <w:rPr>
                <w:rFonts w:ascii="Palatino Linotype" w:eastAsia="Palatino Linotype" w:hAnsi="Palatino Linotype" w:cs="Palatino Linotype"/>
                <w:sz w:val="18"/>
                <w:szCs w:val="18"/>
              </w:rPr>
              <w:t>Quien autorizo su alta</w:t>
            </w:r>
          </w:p>
        </w:tc>
        <w:tc>
          <w:tcPr>
            <w:tcW w:w="1573" w:type="dxa"/>
          </w:tcPr>
          <w:p w14:paraId="184B749B" w14:textId="77777777" w:rsidR="00E34A1E" w:rsidRPr="00185194" w:rsidRDefault="00185194">
            <w:pPr>
              <w:jc w:val="both"/>
              <w:rPr>
                <w:rFonts w:ascii="Palatino Linotype" w:eastAsia="Palatino Linotype" w:hAnsi="Palatino Linotype" w:cs="Palatino Linotype"/>
                <w:sz w:val="18"/>
                <w:szCs w:val="18"/>
              </w:rPr>
            </w:pPr>
            <w:r w:rsidRPr="00185194">
              <w:rPr>
                <w:rFonts w:ascii="Palatino Linotype" w:eastAsia="Palatino Linotype" w:hAnsi="Palatino Linotype" w:cs="Palatino Linotype"/>
                <w:sz w:val="18"/>
                <w:szCs w:val="18"/>
              </w:rPr>
              <w:t>Las autorizaciones son otorgadas por el Director General de Administración y los Directores Generales de cada área respectivamente.</w:t>
            </w:r>
          </w:p>
        </w:tc>
        <w:tc>
          <w:tcPr>
            <w:tcW w:w="4866" w:type="dxa"/>
          </w:tcPr>
          <w:p w14:paraId="21C527BE" w14:textId="77777777" w:rsidR="00E34A1E" w:rsidRPr="00185194" w:rsidRDefault="00185194">
            <w:pPr>
              <w:jc w:val="center"/>
              <w:rPr>
                <w:rFonts w:ascii="Palatino Linotype" w:eastAsia="Palatino Linotype" w:hAnsi="Palatino Linotype" w:cs="Palatino Linotype"/>
                <w:sz w:val="18"/>
                <w:szCs w:val="18"/>
              </w:rPr>
            </w:pPr>
            <w:r w:rsidRPr="00185194">
              <w:rPr>
                <w:rFonts w:ascii="Palatino Linotype" w:eastAsia="Palatino Linotype" w:hAnsi="Palatino Linotype" w:cs="Palatino Linotype"/>
                <w:sz w:val="18"/>
                <w:szCs w:val="18"/>
              </w:rPr>
              <w:t>Ratifica la respuesta</w:t>
            </w:r>
          </w:p>
        </w:tc>
        <w:tc>
          <w:tcPr>
            <w:tcW w:w="928" w:type="dxa"/>
          </w:tcPr>
          <w:p w14:paraId="239257CD" w14:textId="77777777" w:rsidR="00E34A1E" w:rsidRPr="00185194" w:rsidRDefault="00185194">
            <w:pPr>
              <w:jc w:val="center"/>
              <w:rPr>
                <w:rFonts w:ascii="Palatino Linotype" w:eastAsia="Palatino Linotype" w:hAnsi="Palatino Linotype" w:cs="Palatino Linotype"/>
                <w:b/>
              </w:rPr>
            </w:pPr>
            <w:r w:rsidRPr="00185194">
              <w:rPr>
                <w:rFonts w:ascii="Palatino Linotype" w:eastAsia="Palatino Linotype" w:hAnsi="Palatino Linotype" w:cs="Palatino Linotype"/>
                <w:b/>
              </w:rPr>
              <w:t>Sí</w:t>
            </w:r>
          </w:p>
        </w:tc>
      </w:tr>
    </w:tbl>
    <w:p w14:paraId="4FEE67F0" w14:textId="77777777" w:rsidR="00E34A1E" w:rsidRPr="00185194" w:rsidRDefault="00E34A1E">
      <w:pPr>
        <w:jc w:val="both"/>
        <w:rPr>
          <w:rFonts w:ascii="Palatino Linotype" w:eastAsia="Palatino Linotype" w:hAnsi="Palatino Linotype" w:cs="Palatino Linotype"/>
          <w:sz w:val="18"/>
          <w:szCs w:val="18"/>
        </w:rPr>
      </w:pPr>
    </w:p>
    <w:p w14:paraId="081631EA" w14:textId="77777777" w:rsidR="00E34A1E" w:rsidRPr="00185194" w:rsidRDefault="00185194">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185194">
        <w:rPr>
          <w:rFonts w:ascii="Palatino Linotype" w:eastAsia="Palatino Linotype" w:hAnsi="Palatino Linotype" w:cs="Palatino Linotype"/>
        </w:rPr>
        <w:t>Así, este Organismo Garante advierte que el</w:t>
      </w:r>
      <w:r w:rsidRPr="00185194">
        <w:rPr>
          <w:rFonts w:ascii="Palatino Linotype" w:eastAsia="Palatino Linotype" w:hAnsi="Palatino Linotype" w:cs="Palatino Linotype"/>
          <w:b/>
        </w:rPr>
        <w:t xml:space="preserve"> Sujeto Obligado</w:t>
      </w:r>
      <w:r w:rsidRPr="00185194">
        <w:rPr>
          <w:rFonts w:ascii="Palatino Linotype" w:eastAsia="Palatino Linotype" w:hAnsi="Palatino Linotype" w:cs="Palatino Linotype"/>
        </w:rPr>
        <w:t xml:space="preserve"> con la información enviada, atiende parcialmente los requerimientos de información que fueron impugnados por el particular, pues remitió el listado del personal que se dio de altas del ayuntamiento en 2023 y señaló a las autoridades que autorizaron el alta de los servidores públicos que ingresaron en 2023, sin embargo,</w:t>
      </w:r>
      <w:r w:rsidRPr="00185194">
        <w:rPr>
          <w:rFonts w:ascii="Palatino Linotype" w:eastAsia="Palatino Linotype" w:hAnsi="Palatino Linotype" w:cs="Palatino Linotype"/>
          <w:b/>
        </w:rPr>
        <w:t xml:space="preserve"> </w:t>
      </w:r>
      <w:r w:rsidRPr="00185194">
        <w:rPr>
          <w:rFonts w:ascii="Palatino Linotype" w:eastAsia="Palatino Linotype" w:hAnsi="Palatino Linotype" w:cs="Palatino Linotype"/>
        </w:rPr>
        <w:t>por cuanto hace al</w:t>
      </w:r>
      <w:r w:rsidRPr="00185194">
        <w:rPr>
          <w:rFonts w:ascii="Palatino Linotype" w:eastAsia="Palatino Linotype" w:hAnsi="Palatino Linotype" w:cs="Palatino Linotype"/>
          <w:b/>
        </w:rPr>
        <w:t xml:space="preserve"> </w:t>
      </w:r>
      <w:r w:rsidRPr="00185194">
        <w:rPr>
          <w:rFonts w:ascii="Palatino Linotype" w:eastAsia="Palatino Linotype" w:hAnsi="Palatino Linotype" w:cs="Palatino Linotype"/>
        </w:rPr>
        <w:t xml:space="preserve">nombre del servidor público que autoriza al personal que se sindicaliza, se limitó a señalar que las autorizaciones son otorgadas por el Director General de Administración y los Directores Generales de cada área respectivamente. </w:t>
      </w:r>
    </w:p>
    <w:p w14:paraId="56859BAC" w14:textId="77777777" w:rsidR="00E34A1E" w:rsidRPr="00185194" w:rsidRDefault="00185194">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185194">
        <w:rPr>
          <w:rFonts w:ascii="Palatino Linotype" w:eastAsia="Palatino Linotype" w:hAnsi="Palatino Linotype" w:cs="Palatino Linotype"/>
        </w:rPr>
        <w:lastRenderedPageBreak/>
        <w:t xml:space="preserve">No obstante lo anterior, del análisis realizado al Código Reglamentario del Ayuntamiento de Toluca, se advierte lo siguiente: </w:t>
      </w:r>
    </w:p>
    <w:p w14:paraId="5EB20221" w14:textId="77777777" w:rsidR="00E34A1E" w:rsidRPr="00185194" w:rsidRDefault="00185194">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w:t>
      </w:r>
    </w:p>
    <w:p w14:paraId="6E08945C" w14:textId="77777777" w:rsidR="00E34A1E" w:rsidRPr="00185194" w:rsidRDefault="00185194">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b/>
          <w:i/>
          <w:sz w:val="22"/>
          <w:szCs w:val="22"/>
          <w:u w:val="single"/>
        </w:rPr>
      </w:pPr>
      <w:r w:rsidRPr="00185194">
        <w:rPr>
          <w:rFonts w:ascii="Palatino Linotype" w:eastAsia="Palatino Linotype" w:hAnsi="Palatino Linotype" w:cs="Palatino Linotype"/>
          <w:i/>
          <w:sz w:val="22"/>
          <w:szCs w:val="22"/>
        </w:rPr>
        <w:t xml:space="preserve">Artículo 11.5. Los sindicatos representarán el interés colectivo de los Servidores Públicos afiliados a los mismos, a quienes serán aplicables las presentes condiciones; </w:t>
      </w:r>
      <w:r w:rsidRPr="00185194">
        <w:rPr>
          <w:rFonts w:ascii="Palatino Linotype" w:eastAsia="Palatino Linotype" w:hAnsi="Palatino Linotype" w:cs="Palatino Linotype"/>
          <w:b/>
          <w:i/>
          <w:sz w:val="22"/>
          <w:szCs w:val="22"/>
          <w:u w:val="single"/>
        </w:rPr>
        <w:t>la Dirección General de Administración a través de la Dirección de Recursos Humanos tratará los asuntos de carácter individual de tipo laboral por conducto de sus delegados sindicales.</w:t>
      </w:r>
    </w:p>
    <w:p w14:paraId="5A308E99" w14:textId="77777777" w:rsidR="00E34A1E" w:rsidRPr="00185194" w:rsidRDefault="00185194">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Artículo 11.6. Los tipos de empleados en los que se dividen las y los servidores públicos del Ayuntamiento son:</w:t>
      </w:r>
    </w:p>
    <w:p w14:paraId="13DB631E" w14:textId="77777777" w:rsidR="00E34A1E" w:rsidRPr="00185194" w:rsidRDefault="00185194">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I. Sindicalizados SUTEYM y SUTIC;</w:t>
      </w:r>
    </w:p>
    <w:p w14:paraId="62764013" w14:textId="77777777" w:rsidR="00E34A1E" w:rsidRPr="00185194" w:rsidRDefault="00185194">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II. De Confianza;</w:t>
      </w:r>
    </w:p>
    <w:p w14:paraId="6D85125C" w14:textId="77777777" w:rsidR="00E34A1E" w:rsidRPr="00185194" w:rsidRDefault="00185194">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III. Generales; y</w:t>
      </w:r>
    </w:p>
    <w:p w14:paraId="251E3E1F" w14:textId="77777777" w:rsidR="00E34A1E" w:rsidRPr="00185194" w:rsidRDefault="00185194">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IV. Supernumerarios.</w:t>
      </w:r>
    </w:p>
    <w:p w14:paraId="1441F7EB" w14:textId="77777777" w:rsidR="00E34A1E" w:rsidRPr="00185194" w:rsidRDefault="00185194">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Las y los Servidores Públicos Generales prestan sus servicios en funciones operativas o de carácter manual, material, administrativo, técnico, profesional o de apoyo, realizando funciones asignadas por sus superiores o determinadas en los manuales de organización y de procedimientos. De acuerdo a la duración de su relación de trabajo, pueden ser: por tiempo u obra determinada o por tiempo indeterminado.</w:t>
      </w:r>
    </w:p>
    <w:p w14:paraId="41D09EE1" w14:textId="77777777" w:rsidR="00E34A1E" w:rsidRPr="00185194" w:rsidRDefault="00185194">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Servidor público sindicalizado es aquel que se encuentra agremiado a cualquier organización sindical legalmente constituida y con vigencia de sus derechos.</w:t>
      </w:r>
    </w:p>
    <w:p w14:paraId="7B6BF387" w14:textId="77777777" w:rsidR="00E34A1E" w:rsidRPr="00185194" w:rsidRDefault="00185194">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Servidor público de confianza es aquel cuyo nombramiento proviene del titular de la institución pública.</w:t>
      </w:r>
    </w:p>
    <w:p w14:paraId="776A816B" w14:textId="77777777" w:rsidR="00E34A1E" w:rsidRPr="00185194" w:rsidRDefault="00185194">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lastRenderedPageBreak/>
        <w:t>…</w:t>
      </w:r>
    </w:p>
    <w:p w14:paraId="4BF3DDFB" w14:textId="77777777" w:rsidR="00E34A1E" w:rsidRPr="00185194" w:rsidRDefault="00185194">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SECCIÓN CUARTA</w:t>
      </w:r>
    </w:p>
    <w:p w14:paraId="6597C69D" w14:textId="77777777" w:rsidR="00E34A1E" w:rsidRPr="00185194" w:rsidRDefault="00185194">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DEL DERECHO A AFILIARSE AL SINDICATO</w:t>
      </w:r>
    </w:p>
    <w:p w14:paraId="0AAB6C79" w14:textId="77777777" w:rsidR="00E34A1E" w:rsidRPr="00185194" w:rsidRDefault="00185194">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b/>
          <w:i/>
          <w:sz w:val="22"/>
          <w:szCs w:val="22"/>
          <w:u w:val="single"/>
        </w:rPr>
      </w:pPr>
      <w:r w:rsidRPr="00185194">
        <w:rPr>
          <w:rFonts w:ascii="Palatino Linotype" w:eastAsia="Palatino Linotype" w:hAnsi="Palatino Linotype" w:cs="Palatino Linotype"/>
          <w:i/>
          <w:sz w:val="22"/>
          <w:szCs w:val="22"/>
        </w:rPr>
        <w:t xml:space="preserve">Artículo 11.28. </w:t>
      </w:r>
      <w:r w:rsidRPr="00185194">
        <w:rPr>
          <w:rFonts w:ascii="Palatino Linotype" w:eastAsia="Palatino Linotype" w:hAnsi="Palatino Linotype" w:cs="Palatino Linotype"/>
          <w:b/>
          <w:i/>
          <w:sz w:val="22"/>
          <w:szCs w:val="22"/>
          <w:u w:val="single"/>
        </w:rPr>
        <w:t>Las y los servidores públicos generales tendrán derecho a solicitar a través de los Sindicatos, su afiliación al mismo.</w:t>
      </w:r>
    </w:p>
    <w:p w14:paraId="6D6D25F6" w14:textId="77777777" w:rsidR="00E34A1E" w:rsidRPr="00185194" w:rsidRDefault="00185194">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Artículo 11.29. Entre los requisitos solicitados para este fin se solicita la expedición de constancia laboral por parte de la Dirección de Recursos Humanos.</w:t>
      </w:r>
    </w:p>
    <w:p w14:paraId="0F563D90" w14:textId="77777777" w:rsidR="00E34A1E" w:rsidRPr="00185194" w:rsidRDefault="00185194">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Artículo 11.30. Por ningún motivo podrá afiliarse a los Sindicatos un servidor público que ocupe un puesto calificado como de confianza; de igual forma no tendrán derecho a afiliarse al Sindicato los servidores públicos que fueron contratados por tiempo y obra determinados.</w:t>
      </w:r>
    </w:p>
    <w:p w14:paraId="7A848611" w14:textId="77777777" w:rsidR="00E34A1E" w:rsidRPr="00185194" w:rsidRDefault="00185194">
      <w:pPr>
        <w:pBdr>
          <w:top w:val="nil"/>
          <w:left w:val="nil"/>
          <w:bottom w:val="nil"/>
          <w:right w:val="nil"/>
          <w:between w:val="nil"/>
        </w:pBdr>
        <w:spacing w:before="280" w:after="280"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Artículo 11.31. Las y los servidores públicos generales afiliados al Sindicato podrán ocupar puestos de confianza. Para este efecto, podrán obtener licencia del Sindicato correspondiente antes de ocupar dicho puesto.”</w:t>
      </w:r>
    </w:p>
    <w:p w14:paraId="49182253" w14:textId="77777777" w:rsidR="00E34A1E" w:rsidRPr="00185194" w:rsidRDefault="00185194">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bookmarkStart w:id="3" w:name="_heading=h.1t3h5sf" w:colFirst="0" w:colLast="0"/>
      <w:bookmarkEnd w:id="3"/>
      <w:r w:rsidRPr="00185194">
        <w:rPr>
          <w:rFonts w:ascii="Palatino Linotype" w:eastAsia="Palatino Linotype" w:hAnsi="Palatino Linotype" w:cs="Palatino Linotype"/>
        </w:rPr>
        <w:t xml:space="preserve">De lo anteriormente citado se advierte que contrario a lo que refiere el </w:t>
      </w:r>
      <w:r w:rsidRPr="00185194">
        <w:rPr>
          <w:rFonts w:ascii="Palatino Linotype" w:eastAsia="Palatino Linotype" w:hAnsi="Palatino Linotype" w:cs="Palatino Linotype"/>
          <w:b/>
        </w:rPr>
        <w:t>Sujeto Obligado</w:t>
      </w:r>
      <w:r w:rsidRPr="00185194">
        <w:rPr>
          <w:rFonts w:ascii="Palatino Linotype" w:eastAsia="Palatino Linotype" w:hAnsi="Palatino Linotype" w:cs="Palatino Linotype"/>
        </w:rPr>
        <w:t xml:space="preserve">, la afiliación a los sindicatos no es autorizada por el Director General de Administración ni los Directores Generales de cada área respectivamente, sino por el propio sindicato, sin embargo, como se señaló en el artículo 11.5 del </w:t>
      </w:r>
      <w:proofErr w:type="spellStart"/>
      <w:r w:rsidRPr="00185194">
        <w:rPr>
          <w:rFonts w:ascii="Palatino Linotype" w:eastAsia="Palatino Linotype" w:hAnsi="Palatino Linotype" w:cs="Palatino Linotype"/>
        </w:rPr>
        <w:t>multireferido</w:t>
      </w:r>
      <w:proofErr w:type="spellEnd"/>
      <w:r w:rsidRPr="00185194">
        <w:rPr>
          <w:rFonts w:ascii="Palatino Linotype" w:eastAsia="Palatino Linotype" w:hAnsi="Palatino Linotype" w:cs="Palatino Linotype"/>
        </w:rPr>
        <w:t xml:space="preserve"> Código Reglamentario, la Dirección General de Administración es la encargada de tratar los asuntos de carácter individual de tipo laboral con los delegados sindicales, por lo tanto, se colige que es susceptible de conocer el nombre y cargo de la persona que autoriza la afiliación de los servidores públicos a los sindicatos SUTEYM y SUTIC, por consiguiente, es dable ordenar el documento donde consten los </w:t>
      </w:r>
      <w:r w:rsidRPr="00185194">
        <w:rPr>
          <w:rFonts w:ascii="Palatino Linotype" w:eastAsia="Palatino Linotype" w:hAnsi="Palatino Linotype" w:cs="Palatino Linotype"/>
        </w:rPr>
        <w:lastRenderedPageBreak/>
        <w:t>nombres de las personas que autorizan la afiliación sindical de los servidores públicos del Ayuntamiento de Toluca, al 19 de enero de 2024.</w:t>
      </w:r>
    </w:p>
    <w:p w14:paraId="3DE9B693" w14:textId="77777777" w:rsidR="00E34A1E" w:rsidRPr="00185194" w:rsidRDefault="00185194">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185194">
        <w:rPr>
          <w:rFonts w:ascii="Palatino Linotype" w:eastAsia="Palatino Linotype" w:hAnsi="Palatino Linotype" w:cs="Palatino Linotype"/>
        </w:rPr>
        <w:t xml:space="preserve">Teniendo en cuenta todo lo anteriormente expuesto, es que esta autoridad estima que las razones o motivos de inconformidad hechos valer por </w:t>
      </w:r>
      <w:r w:rsidRPr="00185194">
        <w:rPr>
          <w:rFonts w:ascii="Palatino Linotype" w:eastAsia="Palatino Linotype" w:hAnsi="Palatino Linotype" w:cs="Palatino Linotype"/>
          <w:b/>
        </w:rPr>
        <w:t>la</w:t>
      </w:r>
      <w:r w:rsidRPr="00185194">
        <w:rPr>
          <w:rFonts w:ascii="Palatino Linotype" w:eastAsia="Palatino Linotype" w:hAnsi="Palatino Linotype" w:cs="Palatino Linotype"/>
        </w:rPr>
        <w:t xml:space="preserve"> </w:t>
      </w:r>
      <w:r w:rsidRPr="00185194">
        <w:rPr>
          <w:rFonts w:ascii="Palatino Linotype" w:eastAsia="Palatino Linotype" w:hAnsi="Palatino Linotype" w:cs="Palatino Linotype"/>
          <w:b/>
        </w:rPr>
        <w:t>parte</w:t>
      </w:r>
      <w:r w:rsidRPr="00185194">
        <w:rPr>
          <w:rFonts w:ascii="Palatino Linotype" w:eastAsia="Palatino Linotype" w:hAnsi="Palatino Linotype" w:cs="Palatino Linotype"/>
        </w:rPr>
        <w:t xml:space="preserve"> </w:t>
      </w:r>
      <w:r w:rsidRPr="00185194">
        <w:rPr>
          <w:rFonts w:ascii="Palatino Linotype" w:eastAsia="Palatino Linotype" w:hAnsi="Palatino Linotype" w:cs="Palatino Linotype"/>
          <w:b/>
        </w:rPr>
        <w:t>Recurrente</w:t>
      </w:r>
      <w:r w:rsidRPr="00185194">
        <w:rPr>
          <w:rFonts w:ascii="Palatino Linotype" w:eastAsia="Palatino Linotype" w:hAnsi="Palatino Linotype" w:cs="Palatino Linotype"/>
        </w:rPr>
        <w:t xml:space="preserve"> se estiman fundados; por lo que, lo procedente es </w:t>
      </w:r>
      <w:r w:rsidRPr="00185194">
        <w:rPr>
          <w:rFonts w:ascii="Palatino Linotype" w:eastAsia="Palatino Linotype" w:hAnsi="Palatino Linotype" w:cs="Palatino Linotype"/>
          <w:b/>
        </w:rPr>
        <w:t>MODIFICAR</w:t>
      </w:r>
      <w:r w:rsidRPr="00185194">
        <w:rPr>
          <w:rFonts w:ascii="Palatino Linotype" w:eastAsia="Palatino Linotype" w:hAnsi="Palatino Linotype" w:cs="Palatino Linotype"/>
        </w:rPr>
        <w:t xml:space="preserve"> las respuestas del </w:t>
      </w:r>
      <w:r w:rsidRPr="00185194">
        <w:rPr>
          <w:rFonts w:ascii="Palatino Linotype" w:eastAsia="Palatino Linotype" w:hAnsi="Palatino Linotype" w:cs="Palatino Linotype"/>
          <w:b/>
        </w:rPr>
        <w:t xml:space="preserve">Sujeto Obligado en los recursos de revisión 00849/INFOEM/IP/RR/2024 y 00852/INFOEM/IP/RR/2024 y ordenar la entrega </w:t>
      </w:r>
      <w:r w:rsidRPr="00185194">
        <w:rPr>
          <w:rFonts w:ascii="Palatino Linotype" w:eastAsia="Palatino Linotype" w:hAnsi="Palatino Linotype" w:cs="Palatino Linotype"/>
        </w:rPr>
        <w:t xml:space="preserve">de lo siguiente, en versión pública de ser procedente: </w:t>
      </w:r>
    </w:p>
    <w:p w14:paraId="4A0DF8DF" w14:textId="77777777" w:rsidR="00E34A1E" w:rsidRPr="00185194" w:rsidRDefault="00185194">
      <w:pPr>
        <w:numPr>
          <w:ilvl w:val="0"/>
          <w:numId w:val="1"/>
        </w:numPr>
        <w:pBdr>
          <w:top w:val="nil"/>
          <w:left w:val="nil"/>
          <w:bottom w:val="nil"/>
          <w:right w:val="nil"/>
          <w:between w:val="nil"/>
        </w:pBdr>
        <w:spacing w:line="276" w:lineRule="auto"/>
        <w:ind w:left="567" w:right="900" w:hanging="283"/>
        <w:jc w:val="both"/>
        <w:rPr>
          <w:rFonts w:ascii="Palatino Linotype" w:eastAsia="Palatino Linotype" w:hAnsi="Palatino Linotype" w:cs="Palatino Linotype"/>
          <w:b/>
          <w:i/>
          <w:sz w:val="22"/>
          <w:szCs w:val="22"/>
        </w:rPr>
      </w:pPr>
      <w:r w:rsidRPr="00185194">
        <w:rPr>
          <w:rFonts w:ascii="Palatino Linotype" w:eastAsia="Palatino Linotype" w:hAnsi="Palatino Linotype" w:cs="Palatino Linotype"/>
          <w:b/>
          <w:i/>
          <w:sz w:val="22"/>
          <w:szCs w:val="22"/>
        </w:rPr>
        <w:t>Documento donde consten los montos erogados por el ayuntamiento derivado de las prestaciones en dinero o en especie, establecidas en los convenios sindicales, del 19 de enero de 2023 al 19 de enero de 2024.</w:t>
      </w:r>
    </w:p>
    <w:p w14:paraId="15116A31" w14:textId="77777777" w:rsidR="00E34A1E" w:rsidRPr="00185194" w:rsidRDefault="00185194">
      <w:pPr>
        <w:numPr>
          <w:ilvl w:val="0"/>
          <w:numId w:val="1"/>
        </w:numPr>
        <w:pBdr>
          <w:top w:val="nil"/>
          <w:left w:val="nil"/>
          <w:bottom w:val="nil"/>
          <w:right w:val="nil"/>
          <w:between w:val="nil"/>
        </w:pBdr>
        <w:spacing w:line="276" w:lineRule="auto"/>
        <w:ind w:left="567" w:right="900" w:hanging="283"/>
        <w:jc w:val="both"/>
        <w:rPr>
          <w:rFonts w:ascii="Palatino Linotype" w:eastAsia="Palatino Linotype" w:hAnsi="Palatino Linotype" w:cs="Palatino Linotype"/>
          <w:b/>
          <w:i/>
          <w:sz w:val="22"/>
          <w:szCs w:val="22"/>
        </w:rPr>
      </w:pPr>
      <w:r w:rsidRPr="00185194">
        <w:rPr>
          <w:rFonts w:ascii="Palatino Linotype" w:eastAsia="Palatino Linotype" w:hAnsi="Palatino Linotype" w:cs="Palatino Linotype"/>
          <w:b/>
          <w:i/>
          <w:sz w:val="22"/>
          <w:szCs w:val="22"/>
        </w:rPr>
        <w:t>Documento donde consten los nombres de las personas que autorizan la afiliación sindical de los servidores públicos del Ayuntamiento de Toluca, al 19 de enero de 2024.</w:t>
      </w:r>
    </w:p>
    <w:p w14:paraId="582391D9" w14:textId="77777777" w:rsidR="00E34A1E" w:rsidRPr="00185194" w:rsidRDefault="00185194">
      <w:pPr>
        <w:spacing w:before="240" w:after="240" w:line="360" w:lineRule="auto"/>
        <w:ind w:right="49"/>
        <w:jc w:val="both"/>
        <w:rPr>
          <w:rFonts w:ascii="Palatino Linotype" w:eastAsia="Palatino Linotype" w:hAnsi="Palatino Linotype" w:cs="Palatino Linotype"/>
        </w:rPr>
      </w:pPr>
      <w:r w:rsidRPr="00185194">
        <w:rPr>
          <w:rFonts w:ascii="Palatino Linotype" w:eastAsia="Palatino Linotype" w:hAnsi="Palatino Linotype" w:cs="Palatino Linotype"/>
          <w:b/>
        </w:rPr>
        <w:t xml:space="preserve">Quinto. Versión Pública. </w:t>
      </w:r>
      <w:r w:rsidRPr="00185194">
        <w:rPr>
          <w:rFonts w:ascii="Palatino Linotype" w:eastAsia="Palatino Linotype" w:hAnsi="Palatino Linotype" w:cs="Palatino Linotype"/>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185194">
        <w:rPr>
          <w:rFonts w:ascii="Palatino Linotype" w:eastAsia="Palatino Linotype" w:hAnsi="Palatino Linotype" w:cs="Palatino Linotype"/>
          <w:b/>
        </w:rPr>
        <w:t>Sujeto Obligado</w:t>
      </w:r>
      <w:r w:rsidRPr="00185194">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679F0693" w14:textId="77777777" w:rsidR="00E34A1E" w:rsidRPr="00185194" w:rsidRDefault="00185194">
      <w:pPr>
        <w:spacing w:before="240" w:after="240" w:line="360" w:lineRule="auto"/>
        <w:ind w:right="50"/>
        <w:jc w:val="both"/>
        <w:rPr>
          <w:rFonts w:ascii="Palatino Linotype" w:eastAsia="Palatino Linotype" w:hAnsi="Palatino Linotype" w:cs="Palatino Linotype"/>
        </w:rPr>
      </w:pPr>
      <w:r w:rsidRPr="00185194">
        <w:rPr>
          <w:rFonts w:ascii="Palatino Linotype" w:eastAsia="Palatino Linotype" w:hAnsi="Palatino Linotype" w:cs="Palatino Linotype"/>
        </w:rPr>
        <w:lastRenderedPageBreak/>
        <w:t>Lo anterior, de conformidad a lo que señalan los artículos 3 fracciones IX, XX, XXI y XLV, 91, 132 fracciones II y III, y 143 fracción I de la Ley de Transparencia y Acceso a la Información Pública del Estado de México y Municipios que establecen:</w:t>
      </w:r>
    </w:p>
    <w:p w14:paraId="5ACC1FF3" w14:textId="77777777" w:rsidR="00E34A1E" w:rsidRPr="00185194" w:rsidRDefault="00185194">
      <w:pPr>
        <w:spacing w:before="120" w:after="120"/>
        <w:ind w:left="567" w:right="902"/>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w:t>
      </w:r>
      <w:r w:rsidRPr="00185194">
        <w:rPr>
          <w:rFonts w:ascii="Palatino Linotype" w:eastAsia="Palatino Linotype" w:hAnsi="Palatino Linotype" w:cs="Palatino Linotype"/>
          <w:b/>
          <w:i/>
          <w:sz w:val="22"/>
          <w:szCs w:val="22"/>
        </w:rPr>
        <w:t>Artículo 3</w:t>
      </w:r>
      <w:r w:rsidRPr="00185194">
        <w:rPr>
          <w:rFonts w:ascii="Palatino Linotype" w:eastAsia="Palatino Linotype" w:hAnsi="Palatino Linotype" w:cs="Palatino Linotype"/>
          <w:i/>
          <w:sz w:val="22"/>
          <w:szCs w:val="22"/>
        </w:rPr>
        <w:t>. Para los efectos de la presente Ley se entenderá por:</w:t>
      </w:r>
    </w:p>
    <w:p w14:paraId="63F2925B" w14:textId="77777777" w:rsidR="00E34A1E" w:rsidRPr="00185194" w:rsidRDefault="00185194">
      <w:pPr>
        <w:spacing w:before="120" w:after="120"/>
        <w:ind w:left="567" w:right="902"/>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w:t>
      </w:r>
    </w:p>
    <w:p w14:paraId="6BE5882B" w14:textId="77777777" w:rsidR="00E34A1E" w:rsidRPr="00185194" w:rsidRDefault="00185194">
      <w:pPr>
        <w:spacing w:before="120" w:after="120"/>
        <w:ind w:left="567" w:right="902"/>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rPr>
        <w:t>IX. Datos personales:</w:t>
      </w:r>
      <w:r w:rsidRPr="00185194">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5FA5D507" w14:textId="77777777" w:rsidR="00E34A1E" w:rsidRPr="00185194" w:rsidRDefault="00185194">
      <w:pPr>
        <w:spacing w:before="120" w:after="120"/>
        <w:ind w:left="567" w:right="902"/>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rPr>
        <w:t>XX. Información clasificada</w:t>
      </w:r>
      <w:r w:rsidRPr="00185194">
        <w:rPr>
          <w:rFonts w:ascii="Palatino Linotype" w:eastAsia="Palatino Linotype" w:hAnsi="Palatino Linotype" w:cs="Palatino Linotype"/>
          <w:i/>
          <w:sz w:val="22"/>
          <w:szCs w:val="22"/>
        </w:rPr>
        <w:t>: Aquella considerada por la presente Ley como reservada o confidencial;</w:t>
      </w:r>
    </w:p>
    <w:p w14:paraId="77EA4DAC" w14:textId="77777777" w:rsidR="00E34A1E" w:rsidRPr="00185194" w:rsidRDefault="00185194">
      <w:pPr>
        <w:spacing w:before="120" w:after="120"/>
        <w:ind w:left="567" w:right="902"/>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rPr>
        <w:t>XXI. Información confidencial:</w:t>
      </w:r>
      <w:r w:rsidRPr="00185194">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2B2C168" w14:textId="77777777" w:rsidR="00E34A1E" w:rsidRPr="00185194" w:rsidRDefault="00185194">
      <w:pPr>
        <w:spacing w:before="120" w:after="120"/>
        <w:ind w:left="567" w:right="902"/>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rPr>
        <w:t>XLV. Versión pública:</w:t>
      </w:r>
      <w:r w:rsidRPr="00185194">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4EB2B1C9" w14:textId="77777777" w:rsidR="00E34A1E" w:rsidRPr="00185194" w:rsidRDefault="00185194">
      <w:pPr>
        <w:spacing w:before="120" w:after="120"/>
        <w:ind w:left="567" w:right="902"/>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w:t>
      </w:r>
    </w:p>
    <w:p w14:paraId="385B415D" w14:textId="77777777" w:rsidR="00E34A1E" w:rsidRPr="00185194" w:rsidRDefault="00185194">
      <w:pPr>
        <w:spacing w:before="120" w:after="120"/>
        <w:ind w:left="567" w:right="902"/>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rPr>
        <w:t xml:space="preserve">Artículo 91. </w:t>
      </w:r>
      <w:r w:rsidRPr="00185194">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1FE7625B" w14:textId="77777777" w:rsidR="00E34A1E" w:rsidRPr="00185194" w:rsidRDefault="00185194">
      <w:pPr>
        <w:spacing w:before="120" w:after="120"/>
        <w:ind w:left="567" w:right="902"/>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rPr>
        <w:t xml:space="preserve">Artículo 132. </w:t>
      </w:r>
      <w:r w:rsidRPr="00185194">
        <w:rPr>
          <w:rFonts w:ascii="Palatino Linotype" w:eastAsia="Palatino Linotype" w:hAnsi="Palatino Linotype" w:cs="Palatino Linotype"/>
          <w:i/>
          <w:sz w:val="22"/>
          <w:szCs w:val="22"/>
        </w:rPr>
        <w:t>La clasificación de la información se llevará a cabo en el momento en que:</w:t>
      </w:r>
    </w:p>
    <w:p w14:paraId="0AB5012C" w14:textId="77777777" w:rsidR="00E34A1E" w:rsidRPr="00185194" w:rsidRDefault="00185194">
      <w:pPr>
        <w:spacing w:before="120" w:after="120"/>
        <w:ind w:left="567" w:right="902"/>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rPr>
        <w:t>I</w:t>
      </w:r>
      <w:r w:rsidRPr="00185194">
        <w:rPr>
          <w:rFonts w:ascii="Palatino Linotype" w:eastAsia="Palatino Linotype" w:hAnsi="Palatino Linotype" w:cs="Palatino Linotype"/>
          <w:i/>
          <w:sz w:val="22"/>
          <w:szCs w:val="22"/>
        </w:rPr>
        <w:t>. Se reciba una solicitud de acceso a la información;</w:t>
      </w:r>
    </w:p>
    <w:p w14:paraId="5CFAACBB" w14:textId="77777777" w:rsidR="00E34A1E" w:rsidRPr="00185194" w:rsidRDefault="00185194">
      <w:pPr>
        <w:spacing w:before="120" w:after="120"/>
        <w:ind w:left="567" w:right="902"/>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rPr>
        <w:t>II</w:t>
      </w:r>
      <w:r w:rsidRPr="00185194">
        <w:rPr>
          <w:rFonts w:ascii="Palatino Linotype" w:eastAsia="Palatino Linotype" w:hAnsi="Palatino Linotype" w:cs="Palatino Linotype"/>
          <w:i/>
          <w:sz w:val="22"/>
          <w:szCs w:val="22"/>
        </w:rPr>
        <w:t>. Se determine mediante resolución de autoridad competente; o</w:t>
      </w:r>
    </w:p>
    <w:p w14:paraId="17C1612C" w14:textId="77777777" w:rsidR="00E34A1E" w:rsidRPr="00185194" w:rsidRDefault="00185194">
      <w:pPr>
        <w:spacing w:before="120" w:after="120"/>
        <w:ind w:left="567" w:right="902"/>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rPr>
        <w:t>III</w:t>
      </w:r>
      <w:r w:rsidRPr="00185194">
        <w:rPr>
          <w:rFonts w:ascii="Palatino Linotype" w:eastAsia="Palatino Linotype" w:hAnsi="Palatino Linotype" w:cs="Palatino Linotype"/>
          <w:i/>
          <w:sz w:val="22"/>
          <w:szCs w:val="22"/>
        </w:rPr>
        <w:t>. Se generen versiones públicas para dar cumplimiento a las obligaciones de transparencia previstas en esta Ley.</w:t>
      </w:r>
    </w:p>
    <w:p w14:paraId="70B9834A" w14:textId="77777777" w:rsidR="00E34A1E" w:rsidRPr="00185194" w:rsidRDefault="00185194">
      <w:pPr>
        <w:spacing w:before="120" w:after="120"/>
        <w:ind w:left="567" w:right="902"/>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w:t>
      </w:r>
    </w:p>
    <w:p w14:paraId="17EE9177" w14:textId="77777777" w:rsidR="00E34A1E" w:rsidRPr="00185194" w:rsidRDefault="00185194">
      <w:pPr>
        <w:spacing w:before="120" w:after="120"/>
        <w:ind w:left="567" w:right="902"/>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rPr>
        <w:t>Artículo 143</w:t>
      </w:r>
      <w:r w:rsidRPr="00185194">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64F4524" w14:textId="77777777" w:rsidR="00E34A1E" w:rsidRPr="00185194" w:rsidRDefault="00185194">
      <w:pPr>
        <w:spacing w:before="120" w:after="120"/>
        <w:ind w:left="567" w:right="902"/>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rPr>
        <w:lastRenderedPageBreak/>
        <w:t>I.</w:t>
      </w:r>
      <w:r w:rsidRPr="00185194">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1A1C57CA" w14:textId="77777777" w:rsidR="00E34A1E" w:rsidRPr="00185194" w:rsidRDefault="00185194">
      <w:pPr>
        <w:spacing w:before="120" w:after="120"/>
        <w:ind w:left="567" w:right="902"/>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rPr>
        <w:t>II.</w:t>
      </w:r>
      <w:r w:rsidRPr="00185194">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C608E77" w14:textId="77777777" w:rsidR="00E34A1E" w:rsidRPr="00185194" w:rsidRDefault="00185194">
      <w:pPr>
        <w:spacing w:before="120" w:after="120"/>
        <w:ind w:left="567" w:right="902"/>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rPr>
        <w:t>III</w:t>
      </w:r>
      <w:r w:rsidRPr="00185194">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2F4639E8" w14:textId="77777777" w:rsidR="00E34A1E" w:rsidRPr="00185194" w:rsidRDefault="00185194">
      <w:pPr>
        <w:spacing w:before="120" w:after="120"/>
        <w:ind w:left="567" w:right="902"/>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428487B" w14:textId="77777777" w:rsidR="00E34A1E" w:rsidRPr="00185194" w:rsidRDefault="00185194">
      <w:pPr>
        <w:spacing w:before="120" w:after="120"/>
        <w:ind w:left="567" w:right="902"/>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871704D"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2EDF6BE" w14:textId="77777777" w:rsidR="00E34A1E" w:rsidRPr="00185194" w:rsidRDefault="00185194">
      <w:pPr>
        <w:spacing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 xml:space="preserve">Entorno a lo que aquí nos interesa, los Lineamientos Quincuagésimo, Quincuagésimo primero, Quincuagésimo segundo, Quincuagésimo tercero, Quincuagésimo cuarto y Quincuagésimo quinto señalan las formalidades que </w:t>
      </w:r>
      <w:r w:rsidRPr="00185194">
        <w:rPr>
          <w:rFonts w:ascii="Palatino Linotype" w:eastAsia="Palatino Linotype" w:hAnsi="Palatino Linotype" w:cs="Palatino Linotype"/>
        </w:rPr>
        <w:lastRenderedPageBreak/>
        <w:t xml:space="preserve">deberá llevar el acuerdo de clasificación que deberá emitir el </w:t>
      </w:r>
      <w:r w:rsidRPr="00185194">
        <w:rPr>
          <w:rFonts w:ascii="Palatino Linotype" w:eastAsia="Palatino Linotype" w:hAnsi="Palatino Linotype" w:cs="Palatino Linotype"/>
          <w:b/>
        </w:rPr>
        <w:t>Sujeto Obligado</w:t>
      </w:r>
      <w:r w:rsidRPr="00185194">
        <w:rPr>
          <w:rFonts w:ascii="Palatino Linotype" w:eastAsia="Palatino Linotype" w:hAnsi="Palatino Linotype" w:cs="Palatino Linotype"/>
        </w:rPr>
        <w:t>, siendo estas las siguientes:</w:t>
      </w:r>
    </w:p>
    <w:p w14:paraId="7E1F9669" w14:textId="77777777" w:rsidR="00E34A1E" w:rsidRPr="00185194" w:rsidRDefault="00E34A1E">
      <w:pPr>
        <w:spacing w:line="360" w:lineRule="auto"/>
        <w:jc w:val="both"/>
        <w:rPr>
          <w:rFonts w:ascii="Palatino Linotype" w:eastAsia="Palatino Linotype" w:hAnsi="Palatino Linotype" w:cs="Palatino Linotype"/>
        </w:rPr>
      </w:pPr>
    </w:p>
    <w:p w14:paraId="1CDA2D9D" w14:textId="77777777" w:rsidR="00E34A1E" w:rsidRPr="00185194" w:rsidRDefault="00185194">
      <w:pPr>
        <w:spacing w:line="276" w:lineRule="auto"/>
        <w:ind w:left="567"/>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 xml:space="preserve">“CAPÍTULO VIII </w:t>
      </w:r>
    </w:p>
    <w:p w14:paraId="7914A6FD" w14:textId="77777777" w:rsidR="00E34A1E" w:rsidRPr="00185194" w:rsidRDefault="00185194">
      <w:pPr>
        <w:spacing w:line="276" w:lineRule="auto"/>
        <w:ind w:left="567"/>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 xml:space="preserve">DE LOS ELEMENTOS PARA LA CLASIFICACIÓN </w:t>
      </w:r>
    </w:p>
    <w:p w14:paraId="285738A4" w14:textId="77777777" w:rsidR="00E34A1E" w:rsidRPr="00185194" w:rsidRDefault="00185194">
      <w:pPr>
        <w:spacing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rPr>
        <w:t>Quincuagésimo.</w:t>
      </w:r>
      <w:r w:rsidRPr="00185194">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524A174" w14:textId="77777777" w:rsidR="00E34A1E" w:rsidRPr="00185194" w:rsidRDefault="00185194">
      <w:pPr>
        <w:spacing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rPr>
        <w:t>Quincuagésimo primero.</w:t>
      </w:r>
      <w:r w:rsidRPr="00185194">
        <w:rPr>
          <w:rFonts w:ascii="Palatino Linotype" w:eastAsia="Palatino Linotype" w:hAnsi="Palatino Linotype" w:cs="Palatino Linotype"/>
          <w:i/>
          <w:sz w:val="22"/>
          <w:szCs w:val="22"/>
        </w:rPr>
        <w:t xml:space="preserve"> Toda acta del Comité de Transparencia deberá contener: </w:t>
      </w:r>
    </w:p>
    <w:p w14:paraId="5952A99E" w14:textId="77777777" w:rsidR="00E34A1E" w:rsidRPr="00185194" w:rsidRDefault="00185194">
      <w:pPr>
        <w:numPr>
          <w:ilvl w:val="1"/>
          <w:numId w:val="4"/>
        </w:numPr>
        <w:spacing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 xml:space="preserve">El número de sesión y fecha; </w:t>
      </w:r>
    </w:p>
    <w:p w14:paraId="5342015E" w14:textId="77777777" w:rsidR="00E34A1E" w:rsidRPr="00185194" w:rsidRDefault="00185194">
      <w:pPr>
        <w:numPr>
          <w:ilvl w:val="1"/>
          <w:numId w:val="4"/>
        </w:numPr>
        <w:spacing w:line="276" w:lineRule="auto"/>
        <w:ind w:left="426"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 xml:space="preserve">El nombre del área que solicitó la clasificación de información; </w:t>
      </w:r>
    </w:p>
    <w:p w14:paraId="263B4D5D" w14:textId="77777777" w:rsidR="00E34A1E" w:rsidRPr="00185194" w:rsidRDefault="00185194">
      <w:pPr>
        <w:numPr>
          <w:ilvl w:val="1"/>
          <w:numId w:val="4"/>
        </w:numPr>
        <w:spacing w:line="276" w:lineRule="auto"/>
        <w:ind w:left="426"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 xml:space="preserve">La fundamentación legal y motivación correspondiente; </w:t>
      </w:r>
    </w:p>
    <w:p w14:paraId="4C13B6EF" w14:textId="77777777" w:rsidR="00E34A1E" w:rsidRPr="00185194" w:rsidRDefault="00185194">
      <w:pPr>
        <w:numPr>
          <w:ilvl w:val="1"/>
          <w:numId w:val="4"/>
        </w:numPr>
        <w:spacing w:line="276" w:lineRule="auto"/>
        <w:ind w:left="426"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 xml:space="preserve">La resolución o resoluciones aprobadas; y </w:t>
      </w:r>
    </w:p>
    <w:p w14:paraId="2B5DD9F9" w14:textId="77777777" w:rsidR="00E34A1E" w:rsidRPr="00185194" w:rsidRDefault="00185194">
      <w:pPr>
        <w:numPr>
          <w:ilvl w:val="1"/>
          <w:numId w:val="4"/>
        </w:numPr>
        <w:spacing w:line="276" w:lineRule="auto"/>
        <w:ind w:left="426"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 xml:space="preserve">La rúbrica o firma digital de cada integrante del Comité de Transparencia. </w:t>
      </w:r>
    </w:p>
    <w:p w14:paraId="4A7FF58E" w14:textId="77777777" w:rsidR="00E34A1E" w:rsidRPr="00185194" w:rsidRDefault="00185194">
      <w:pPr>
        <w:spacing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29FC2918" w14:textId="77777777" w:rsidR="00E34A1E" w:rsidRPr="00185194" w:rsidRDefault="00185194">
      <w:pPr>
        <w:spacing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I. Los motivos y razonamientos que sustenten la confirmación o modificación de la prueba de daño;</w:t>
      </w:r>
    </w:p>
    <w:p w14:paraId="49C155C2" w14:textId="77777777" w:rsidR="00E34A1E" w:rsidRPr="00185194" w:rsidRDefault="00185194">
      <w:pPr>
        <w:spacing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 xml:space="preserve">II. Descripción de las partes o secciones reservadas, en caso de clasificación parcial; </w:t>
      </w:r>
    </w:p>
    <w:p w14:paraId="1903DDBA" w14:textId="77777777" w:rsidR="00E34A1E" w:rsidRPr="00185194" w:rsidRDefault="00185194">
      <w:pPr>
        <w:spacing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 xml:space="preserve">III. El periodo por el que mantendrá su clasificación y fecha de expiración; y </w:t>
      </w:r>
    </w:p>
    <w:p w14:paraId="445DF1C6" w14:textId="77777777" w:rsidR="00E34A1E" w:rsidRPr="00185194" w:rsidRDefault="00185194">
      <w:pPr>
        <w:spacing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63112486" w14:textId="77777777" w:rsidR="00E34A1E" w:rsidRPr="00185194" w:rsidRDefault="00185194">
      <w:pPr>
        <w:spacing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3B32297" w14:textId="77777777" w:rsidR="00E34A1E" w:rsidRPr="00185194" w:rsidRDefault="00185194">
      <w:pPr>
        <w:spacing w:line="276" w:lineRule="auto"/>
        <w:ind w:left="567" w:right="900"/>
        <w:jc w:val="both"/>
        <w:rPr>
          <w:rFonts w:ascii="Palatino Linotype" w:eastAsia="Palatino Linotype" w:hAnsi="Palatino Linotype" w:cs="Palatino Linotype"/>
          <w:b/>
          <w:i/>
          <w:sz w:val="22"/>
          <w:szCs w:val="22"/>
        </w:rPr>
      </w:pPr>
      <w:r w:rsidRPr="00185194">
        <w:rPr>
          <w:rFonts w:ascii="Palatino Linotype" w:eastAsia="Palatino Linotype" w:hAnsi="Palatino Linotype" w:cs="Palatino Linotype"/>
          <w:b/>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A42C2A3" w14:textId="77777777" w:rsidR="00E34A1E" w:rsidRPr="00185194" w:rsidRDefault="00185194">
      <w:pPr>
        <w:spacing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rPr>
        <w:t xml:space="preserve">Quincuagésimo segundo. </w:t>
      </w:r>
      <w:r w:rsidRPr="00185194">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confidencial, las áreas de los sujetos obligados deberán tomar las medidas pertinentes tendientes a </w:t>
      </w:r>
      <w:r w:rsidRPr="00185194">
        <w:rPr>
          <w:rFonts w:ascii="Palatino Linotype" w:eastAsia="Palatino Linotype" w:hAnsi="Palatino Linotype" w:cs="Palatino Linotype"/>
          <w:i/>
          <w:sz w:val="22"/>
          <w:szCs w:val="22"/>
        </w:rPr>
        <w:lastRenderedPageBreak/>
        <w:t>asegurar que el espacio utilizado para testar la información no podrá ser empleado para la sobreposición de contenido distinto al autorizado por el Comité.</w:t>
      </w:r>
    </w:p>
    <w:p w14:paraId="5E31C180" w14:textId="77777777" w:rsidR="00E34A1E" w:rsidRPr="00185194" w:rsidRDefault="00185194">
      <w:pPr>
        <w:spacing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35D946FC" w14:textId="77777777" w:rsidR="00E34A1E" w:rsidRPr="00185194" w:rsidRDefault="00185194">
      <w:pPr>
        <w:spacing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I. Fijar la fecha en que se elaboró la versión pública y la fecha en la cual el Comité de</w:t>
      </w:r>
    </w:p>
    <w:p w14:paraId="6B84F235" w14:textId="77777777" w:rsidR="00E34A1E" w:rsidRPr="00185194" w:rsidRDefault="00185194">
      <w:pPr>
        <w:spacing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Transparencia confirmó dicha versión;</w:t>
      </w:r>
    </w:p>
    <w:p w14:paraId="664CD217" w14:textId="77777777" w:rsidR="00E34A1E" w:rsidRPr="00185194" w:rsidRDefault="00185194">
      <w:pPr>
        <w:spacing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2C24997E" w14:textId="77777777" w:rsidR="00E34A1E" w:rsidRPr="00185194" w:rsidRDefault="00185194">
      <w:pPr>
        <w:spacing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III. Señalar las personas o instancias autorizadas a acceder a la información clasificada.</w:t>
      </w:r>
    </w:p>
    <w:p w14:paraId="13214826" w14:textId="77777777" w:rsidR="00E34A1E" w:rsidRPr="00185194" w:rsidRDefault="00185194">
      <w:pPr>
        <w:spacing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ED99751" w14:textId="77777777" w:rsidR="00E34A1E" w:rsidRPr="00185194" w:rsidRDefault="00E34A1E">
      <w:pPr>
        <w:spacing w:line="276" w:lineRule="auto"/>
        <w:ind w:right="900"/>
        <w:jc w:val="both"/>
        <w:rPr>
          <w:rFonts w:ascii="Palatino Linotype" w:eastAsia="Palatino Linotype" w:hAnsi="Palatino Linotype" w:cs="Palatino Linotype"/>
          <w:b/>
          <w:i/>
          <w:sz w:val="22"/>
          <w:szCs w:val="22"/>
        </w:rPr>
      </w:pPr>
    </w:p>
    <w:p w14:paraId="7C8F037F" w14:textId="77777777" w:rsidR="00E34A1E" w:rsidRPr="00185194" w:rsidRDefault="00185194">
      <w:pPr>
        <w:spacing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rPr>
        <w:t xml:space="preserve">Quincuagésimo cuarto. </w:t>
      </w:r>
      <w:r w:rsidRPr="00185194">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15860FC2" w14:textId="77777777" w:rsidR="00E34A1E" w:rsidRPr="00185194" w:rsidRDefault="00E34A1E">
      <w:pPr>
        <w:spacing w:line="276" w:lineRule="auto"/>
        <w:ind w:left="567" w:right="900"/>
        <w:jc w:val="both"/>
        <w:rPr>
          <w:rFonts w:ascii="Palatino Linotype" w:eastAsia="Palatino Linotype" w:hAnsi="Palatino Linotype" w:cs="Palatino Linotype"/>
          <w:b/>
          <w:i/>
          <w:sz w:val="22"/>
          <w:szCs w:val="22"/>
        </w:rPr>
      </w:pPr>
    </w:p>
    <w:p w14:paraId="53173940" w14:textId="77777777" w:rsidR="00E34A1E" w:rsidRPr="00185194" w:rsidRDefault="00185194">
      <w:pPr>
        <w:spacing w:line="276" w:lineRule="auto"/>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b/>
          <w:i/>
          <w:sz w:val="22"/>
          <w:szCs w:val="22"/>
        </w:rPr>
        <w:t xml:space="preserve">Quincuagésimo quinto. </w:t>
      </w:r>
      <w:r w:rsidRPr="00185194">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185194">
        <w:rPr>
          <w:rFonts w:ascii="Palatino Linotype" w:eastAsia="Palatino Linotype" w:hAnsi="Palatino Linotype" w:cs="Palatino Linotype"/>
          <w:i/>
          <w:sz w:val="22"/>
          <w:szCs w:val="22"/>
        </w:rPr>
        <w:t>testado</w:t>
      </w:r>
      <w:proofErr w:type="spellEnd"/>
      <w:r w:rsidRPr="00185194">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3CFC39CC" w14:textId="77777777" w:rsidR="00E34A1E" w:rsidRPr="00185194" w:rsidRDefault="00E34A1E">
      <w:pPr>
        <w:spacing w:line="360" w:lineRule="auto"/>
        <w:jc w:val="both"/>
        <w:rPr>
          <w:rFonts w:ascii="Palatino Linotype" w:eastAsia="Palatino Linotype" w:hAnsi="Palatino Linotype" w:cs="Palatino Linotype"/>
        </w:rPr>
      </w:pPr>
    </w:p>
    <w:p w14:paraId="33421004" w14:textId="77777777" w:rsidR="00E34A1E" w:rsidRPr="00185194" w:rsidRDefault="00185194">
      <w:pPr>
        <w:spacing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w:t>
      </w:r>
      <w:r w:rsidRPr="00185194">
        <w:rPr>
          <w:rFonts w:ascii="Palatino Linotype" w:eastAsia="Palatino Linotype" w:hAnsi="Palatino Linotype" w:cs="Palatino Linotype"/>
        </w:rPr>
        <w:lastRenderedPageBreak/>
        <w:t xml:space="preserve">fundamentos y razonamientos que llevaron al </w:t>
      </w:r>
      <w:r w:rsidRPr="00185194">
        <w:rPr>
          <w:rFonts w:ascii="Palatino Linotype" w:eastAsia="Palatino Linotype" w:hAnsi="Palatino Linotype" w:cs="Palatino Linotype"/>
          <w:b/>
        </w:rPr>
        <w:t>Sujeto Obligado</w:t>
      </w:r>
      <w:r w:rsidRPr="00185194">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86D392E"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rPr>
        <w:t>Por lo anteriormente expuesto y con fundamento en lo prescrito en los artículos 5 párrafos trigésimo segundo, trigésimo tercero y trigésimo cuarto de la Constitución Política del Estado Libre y Soberano de México; 2, fracción II; 29, 36 fracciones I y II; 176, 178, 181, 185 y 186 fracción III de la Ley de Transparencia y Acceso a la Información Pública del Estado de México y Municipios, este Pleno:</w:t>
      </w:r>
    </w:p>
    <w:p w14:paraId="61375760" w14:textId="77777777" w:rsidR="00E34A1E" w:rsidRPr="00185194" w:rsidRDefault="00185194">
      <w:pPr>
        <w:numPr>
          <w:ilvl w:val="0"/>
          <w:numId w:val="2"/>
        </w:numPr>
        <w:pBdr>
          <w:top w:val="nil"/>
          <w:left w:val="nil"/>
          <w:bottom w:val="nil"/>
          <w:right w:val="nil"/>
          <w:between w:val="nil"/>
        </w:pBdr>
        <w:spacing w:before="240" w:after="240" w:line="360" w:lineRule="auto"/>
        <w:ind w:left="567" w:hanging="141"/>
        <w:jc w:val="center"/>
        <w:rPr>
          <w:rFonts w:ascii="Palatino Linotype" w:eastAsia="Palatino Linotype" w:hAnsi="Palatino Linotype" w:cs="Palatino Linotype"/>
          <w:b/>
        </w:rPr>
      </w:pPr>
      <w:r w:rsidRPr="00185194">
        <w:rPr>
          <w:rFonts w:ascii="Palatino Linotype" w:eastAsia="Palatino Linotype" w:hAnsi="Palatino Linotype" w:cs="Palatino Linotype"/>
          <w:b/>
        </w:rPr>
        <w:t>R E S U E L V E:</w:t>
      </w:r>
    </w:p>
    <w:p w14:paraId="231FEA86" w14:textId="77777777" w:rsidR="00E34A1E" w:rsidRPr="00185194" w:rsidRDefault="00185194">
      <w:pPr>
        <w:pBdr>
          <w:top w:val="nil"/>
          <w:left w:val="nil"/>
          <w:bottom w:val="nil"/>
          <w:right w:val="nil"/>
          <w:between w:val="nil"/>
        </w:pBdr>
        <w:spacing w:before="240" w:after="240" w:line="360" w:lineRule="auto"/>
        <w:jc w:val="both"/>
      </w:pPr>
      <w:bookmarkStart w:id="4" w:name="_heading=h.3znysh7" w:colFirst="0" w:colLast="0"/>
      <w:bookmarkEnd w:id="4"/>
      <w:r w:rsidRPr="00185194">
        <w:rPr>
          <w:rFonts w:ascii="Palatino Linotype" w:eastAsia="Palatino Linotype" w:hAnsi="Palatino Linotype" w:cs="Palatino Linotype"/>
          <w:b/>
        </w:rPr>
        <w:t xml:space="preserve">Primero. </w:t>
      </w:r>
      <w:r w:rsidRPr="00185194">
        <w:rPr>
          <w:rFonts w:ascii="Palatino Linotype" w:eastAsia="Palatino Linotype" w:hAnsi="Palatino Linotype" w:cs="Palatino Linotype"/>
        </w:rPr>
        <w:t xml:space="preserve">Resultan </w:t>
      </w:r>
      <w:r w:rsidRPr="00185194">
        <w:rPr>
          <w:rFonts w:ascii="Palatino Linotype" w:eastAsia="Palatino Linotype" w:hAnsi="Palatino Linotype" w:cs="Palatino Linotype"/>
          <w:b/>
        </w:rPr>
        <w:t>fundadas</w:t>
      </w:r>
      <w:r w:rsidRPr="00185194">
        <w:rPr>
          <w:rFonts w:ascii="Palatino Linotype" w:eastAsia="Palatino Linotype" w:hAnsi="Palatino Linotype" w:cs="Palatino Linotype"/>
        </w:rPr>
        <w:t xml:space="preserve"> las razones o motivos de inconformidad hechos valer por </w:t>
      </w:r>
      <w:r w:rsidRPr="00185194">
        <w:rPr>
          <w:rFonts w:ascii="Palatino Linotype" w:eastAsia="Palatino Linotype" w:hAnsi="Palatino Linotype" w:cs="Palatino Linotype"/>
          <w:b/>
        </w:rPr>
        <w:t>la parte Recurrente</w:t>
      </w:r>
      <w:r w:rsidRPr="00185194">
        <w:rPr>
          <w:rFonts w:ascii="Palatino Linotype" w:eastAsia="Palatino Linotype" w:hAnsi="Palatino Linotype" w:cs="Palatino Linotype"/>
        </w:rPr>
        <w:t xml:space="preserve"> en </w:t>
      </w:r>
      <w:r w:rsidRPr="00185194">
        <w:rPr>
          <w:rFonts w:ascii="Palatino Linotype" w:eastAsia="Palatino Linotype" w:hAnsi="Palatino Linotype" w:cs="Palatino Linotype"/>
          <w:b/>
        </w:rPr>
        <w:t>los recursos de revisión 00849/INFOEM/IP/RR/2024 y 00852/INFOEM/IP/RR/2024</w:t>
      </w:r>
      <w:r w:rsidRPr="00185194">
        <w:rPr>
          <w:rFonts w:ascii="Palatino Linotype" w:eastAsia="Palatino Linotype" w:hAnsi="Palatino Linotype" w:cs="Palatino Linotype"/>
        </w:rPr>
        <w:t xml:space="preserve">; por lo que, en términos del </w:t>
      </w:r>
      <w:r w:rsidRPr="00185194">
        <w:rPr>
          <w:rFonts w:ascii="Palatino Linotype" w:eastAsia="Palatino Linotype" w:hAnsi="Palatino Linotype" w:cs="Palatino Linotype"/>
          <w:b/>
        </w:rPr>
        <w:t>Considerando</w:t>
      </w:r>
      <w:r w:rsidRPr="00185194">
        <w:rPr>
          <w:rFonts w:ascii="Palatino Linotype" w:eastAsia="Palatino Linotype" w:hAnsi="Palatino Linotype" w:cs="Palatino Linotype"/>
        </w:rPr>
        <w:t xml:space="preserve"> </w:t>
      </w:r>
      <w:r w:rsidRPr="00185194">
        <w:rPr>
          <w:rFonts w:ascii="Palatino Linotype" w:eastAsia="Palatino Linotype" w:hAnsi="Palatino Linotype" w:cs="Palatino Linotype"/>
          <w:b/>
        </w:rPr>
        <w:t xml:space="preserve">Cuarto </w:t>
      </w:r>
      <w:r w:rsidRPr="00185194">
        <w:rPr>
          <w:rFonts w:ascii="Palatino Linotype" w:eastAsia="Palatino Linotype" w:hAnsi="Palatino Linotype" w:cs="Palatino Linotype"/>
        </w:rPr>
        <w:t xml:space="preserve">de esta resolución, se </w:t>
      </w:r>
      <w:r w:rsidRPr="00185194">
        <w:rPr>
          <w:rFonts w:ascii="Palatino Linotype" w:eastAsia="Palatino Linotype" w:hAnsi="Palatino Linotype" w:cs="Palatino Linotype"/>
          <w:b/>
        </w:rPr>
        <w:t xml:space="preserve">MODIFICAN </w:t>
      </w:r>
      <w:r w:rsidRPr="00185194">
        <w:rPr>
          <w:rFonts w:ascii="Palatino Linotype" w:eastAsia="Palatino Linotype" w:hAnsi="Palatino Linotype" w:cs="Palatino Linotype"/>
        </w:rPr>
        <w:t xml:space="preserve">las respuestas emitidas por el </w:t>
      </w:r>
      <w:r w:rsidRPr="00185194">
        <w:rPr>
          <w:rFonts w:ascii="Palatino Linotype" w:eastAsia="Palatino Linotype" w:hAnsi="Palatino Linotype" w:cs="Palatino Linotype"/>
          <w:b/>
        </w:rPr>
        <w:t>Sujeto Obligado.</w:t>
      </w:r>
    </w:p>
    <w:p w14:paraId="1A74D8B2" w14:textId="77777777" w:rsidR="00E34A1E" w:rsidRPr="00185194" w:rsidRDefault="00185194">
      <w:pPr>
        <w:spacing w:before="240" w:after="240" w:line="360" w:lineRule="auto"/>
        <w:ind w:right="49"/>
        <w:jc w:val="both"/>
        <w:rPr>
          <w:rFonts w:ascii="Palatino Linotype" w:eastAsia="Palatino Linotype" w:hAnsi="Palatino Linotype" w:cs="Palatino Linotype"/>
          <w:b/>
        </w:rPr>
      </w:pPr>
      <w:r w:rsidRPr="00185194">
        <w:rPr>
          <w:rFonts w:ascii="Palatino Linotype" w:eastAsia="Palatino Linotype" w:hAnsi="Palatino Linotype" w:cs="Palatino Linotype"/>
          <w:b/>
        </w:rPr>
        <w:t xml:space="preserve">Segundo. </w:t>
      </w:r>
      <w:r w:rsidRPr="00185194">
        <w:rPr>
          <w:rFonts w:ascii="Palatino Linotype" w:eastAsia="Palatino Linotype" w:hAnsi="Palatino Linotype" w:cs="Palatino Linotype"/>
        </w:rPr>
        <w:t xml:space="preserve">Se </w:t>
      </w:r>
      <w:r w:rsidRPr="00185194">
        <w:rPr>
          <w:rFonts w:ascii="Palatino Linotype" w:eastAsia="Palatino Linotype" w:hAnsi="Palatino Linotype" w:cs="Palatino Linotype"/>
          <w:b/>
        </w:rPr>
        <w:t xml:space="preserve">Ordena </w:t>
      </w:r>
      <w:r w:rsidRPr="00185194">
        <w:rPr>
          <w:rFonts w:ascii="Palatino Linotype" w:eastAsia="Palatino Linotype" w:hAnsi="Palatino Linotype" w:cs="Palatino Linotype"/>
        </w:rPr>
        <w:t xml:space="preserve">al </w:t>
      </w:r>
      <w:r w:rsidRPr="00185194">
        <w:rPr>
          <w:rFonts w:ascii="Palatino Linotype" w:eastAsia="Palatino Linotype" w:hAnsi="Palatino Linotype" w:cs="Palatino Linotype"/>
          <w:b/>
        </w:rPr>
        <w:t>Sujeto Obligado</w:t>
      </w:r>
      <w:r w:rsidRPr="00185194">
        <w:rPr>
          <w:rFonts w:ascii="Palatino Linotype" w:eastAsia="Palatino Linotype" w:hAnsi="Palatino Linotype" w:cs="Palatino Linotype"/>
        </w:rPr>
        <w:t xml:space="preserve"> entregue, a</w:t>
      </w:r>
      <w:r w:rsidRPr="00185194">
        <w:rPr>
          <w:rFonts w:ascii="Palatino Linotype" w:eastAsia="Palatino Linotype" w:hAnsi="Palatino Linotype" w:cs="Palatino Linotype"/>
          <w:b/>
        </w:rPr>
        <w:t xml:space="preserve"> la parte</w:t>
      </w:r>
      <w:r w:rsidRPr="00185194">
        <w:rPr>
          <w:rFonts w:ascii="Palatino Linotype" w:eastAsia="Palatino Linotype" w:hAnsi="Palatino Linotype" w:cs="Palatino Linotype"/>
        </w:rPr>
        <w:t xml:space="preserve"> </w:t>
      </w:r>
      <w:r w:rsidRPr="00185194">
        <w:rPr>
          <w:rFonts w:ascii="Palatino Linotype" w:eastAsia="Palatino Linotype" w:hAnsi="Palatino Linotype" w:cs="Palatino Linotype"/>
          <w:b/>
        </w:rPr>
        <w:t>Recurrente</w:t>
      </w:r>
      <w:r w:rsidRPr="00185194">
        <w:rPr>
          <w:rFonts w:ascii="Palatino Linotype" w:eastAsia="Palatino Linotype" w:hAnsi="Palatino Linotype" w:cs="Palatino Linotype"/>
        </w:rPr>
        <w:t xml:space="preserve">, </w:t>
      </w:r>
      <w:r w:rsidRPr="00185194">
        <w:rPr>
          <w:rFonts w:ascii="Palatino Linotype" w:eastAsia="Palatino Linotype" w:hAnsi="Palatino Linotype" w:cs="Palatino Linotype"/>
          <w:b/>
        </w:rPr>
        <w:t xml:space="preserve">vía SAIMEX, </w:t>
      </w:r>
      <w:r w:rsidRPr="00185194">
        <w:rPr>
          <w:rFonts w:ascii="Palatino Linotype" w:eastAsia="Palatino Linotype" w:hAnsi="Palatino Linotype" w:cs="Palatino Linotype"/>
        </w:rPr>
        <w:t>en términos de</w:t>
      </w:r>
      <w:r w:rsidRPr="00185194">
        <w:rPr>
          <w:rFonts w:ascii="Palatino Linotype" w:eastAsia="Palatino Linotype" w:hAnsi="Palatino Linotype" w:cs="Palatino Linotype"/>
          <w:b/>
        </w:rPr>
        <w:t xml:space="preserve"> los Considerandos</w:t>
      </w:r>
      <w:r w:rsidRPr="00185194">
        <w:rPr>
          <w:rFonts w:ascii="Palatino Linotype" w:eastAsia="Palatino Linotype" w:hAnsi="Palatino Linotype" w:cs="Palatino Linotype"/>
        </w:rPr>
        <w:t xml:space="preserve"> </w:t>
      </w:r>
      <w:r w:rsidRPr="00185194">
        <w:rPr>
          <w:rFonts w:ascii="Palatino Linotype" w:eastAsia="Palatino Linotype" w:hAnsi="Palatino Linotype" w:cs="Palatino Linotype"/>
          <w:b/>
        </w:rPr>
        <w:t xml:space="preserve">Cuarto y Quinto, </w:t>
      </w:r>
      <w:r w:rsidRPr="00185194">
        <w:rPr>
          <w:rFonts w:ascii="Palatino Linotype" w:eastAsia="Palatino Linotype" w:hAnsi="Palatino Linotype" w:cs="Palatino Linotype"/>
        </w:rPr>
        <w:t>en versión pública de ser procedente</w:t>
      </w:r>
      <w:r w:rsidRPr="00185194">
        <w:rPr>
          <w:rFonts w:ascii="Palatino Linotype" w:eastAsia="Palatino Linotype" w:hAnsi="Palatino Linotype" w:cs="Palatino Linotype"/>
          <w:b/>
        </w:rPr>
        <w:t>, lo siguiente:</w:t>
      </w:r>
    </w:p>
    <w:p w14:paraId="0FA9D91E" w14:textId="77777777" w:rsidR="00E34A1E" w:rsidRPr="00185194" w:rsidRDefault="00185194">
      <w:pPr>
        <w:numPr>
          <w:ilvl w:val="3"/>
          <w:numId w:val="2"/>
        </w:numPr>
        <w:pBdr>
          <w:top w:val="nil"/>
          <w:left w:val="nil"/>
          <w:bottom w:val="nil"/>
          <w:right w:val="nil"/>
          <w:between w:val="nil"/>
        </w:pBdr>
        <w:spacing w:line="276" w:lineRule="auto"/>
        <w:ind w:left="567" w:right="900" w:hanging="141"/>
        <w:jc w:val="both"/>
        <w:rPr>
          <w:rFonts w:ascii="Palatino Linotype" w:eastAsia="Palatino Linotype" w:hAnsi="Palatino Linotype" w:cs="Palatino Linotype"/>
          <w:b/>
          <w:i/>
          <w:sz w:val="22"/>
          <w:szCs w:val="22"/>
        </w:rPr>
      </w:pPr>
      <w:r w:rsidRPr="00185194">
        <w:rPr>
          <w:rFonts w:ascii="Palatino Linotype" w:eastAsia="Palatino Linotype" w:hAnsi="Palatino Linotype" w:cs="Palatino Linotype"/>
          <w:b/>
          <w:i/>
          <w:sz w:val="22"/>
          <w:szCs w:val="22"/>
        </w:rPr>
        <w:lastRenderedPageBreak/>
        <w:t>Documento donde consten los montos erogados por el ayuntamiento derivado de las prestaciones establecidas en dinero o en especie, en los convenios sindicales, del 19 de enero de 2023 al 19 de enero de 2024.</w:t>
      </w:r>
    </w:p>
    <w:p w14:paraId="01FB0D13" w14:textId="77777777" w:rsidR="00E34A1E" w:rsidRPr="00185194" w:rsidRDefault="00185194">
      <w:pPr>
        <w:numPr>
          <w:ilvl w:val="3"/>
          <w:numId w:val="2"/>
        </w:numPr>
        <w:pBdr>
          <w:top w:val="nil"/>
          <w:left w:val="nil"/>
          <w:bottom w:val="nil"/>
          <w:right w:val="nil"/>
          <w:between w:val="nil"/>
        </w:pBdr>
        <w:ind w:left="567" w:right="900" w:hanging="141"/>
        <w:jc w:val="both"/>
        <w:rPr>
          <w:rFonts w:ascii="Palatino Linotype" w:eastAsia="Palatino Linotype" w:hAnsi="Palatino Linotype" w:cs="Palatino Linotype"/>
          <w:b/>
          <w:i/>
          <w:sz w:val="22"/>
          <w:szCs w:val="22"/>
        </w:rPr>
      </w:pPr>
      <w:r w:rsidRPr="00185194">
        <w:rPr>
          <w:rFonts w:ascii="Palatino Linotype" w:eastAsia="Palatino Linotype" w:hAnsi="Palatino Linotype" w:cs="Palatino Linotype"/>
          <w:b/>
          <w:i/>
          <w:sz w:val="22"/>
          <w:szCs w:val="22"/>
        </w:rPr>
        <w:t>Documento donde consten los nombres de las personas que autorizan la afiliación sindical de los servidores públicos del Ayuntamiento de Toluca, al 19 de enero de 2024.</w:t>
      </w:r>
    </w:p>
    <w:p w14:paraId="173135B9" w14:textId="77777777" w:rsidR="00E34A1E" w:rsidRPr="00185194" w:rsidRDefault="00185194">
      <w:pPr>
        <w:tabs>
          <w:tab w:val="left" w:pos="7655"/>
        </w:tabs>
        <w:spacing w:after="120"/>
        <w:ind w:left="567" w:right="900"/>
        <w:jc w:val="both"/>
        <w:rPr>
          <w:rFonts w:ascii="Palatino Linotype" w:eastAsia="Palatino Linotype" w:hAnsi="Palatino Linotype" w:cs="Palatino Linotype"/>
          <w:i/>
          <w:sz w:val="22"/>
          <w:szCs w:val="22"/>
        </w:rPr>
      </w:pPr>
      <w:r w:rsidRPr="00185194">
        <w:rPr>
          <w:rFonts w:ascii="Palatino Linotype" w:eastAsia="Palatino Linotype" w:hAnsi="Palatino Linotype" w:cs="Palatino Linotype"/>
          <w:i/>
          <w:sz w:val="22"/>
          <w:szCs w:val="22"/>
        </w:rPr>
        <w:t xml:space="preserve">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185194">
        <w:rPr>
          <w:rFonts w:ascii="Palatino Linotype" w:eastAsia="Palatino Linotype" w:hAnsi="Palatino Linotype" w:cs="Palatino Linotype"/>
          <w:b/>
          <w:i/>
          <w:sz w:val="22"/>
          <w:szCs w:val="22"/>
        </w:rPr>
        <w:t>la parte</w:t>
      </w:r>
      <w:r w:rsidRPr="00185194">
        <w:rPr>
          <w:rFonts w:ascii="Palatino Linotype" w:eastAsia="Palatino Linotype" w:hAnsi="Palatino Linotype" w:cs="Palatino Linotype"/>
          <w:i/>
          <w:sz w:val="22"/>
          <w:szCs w:val="22"/>
        </w:rPr>
        <w:t xml:space="preserve"> </w:t>
      </w:r>
      <w:r w:rsidRPr="00185194">
        <w:rPr>
          <w:rFonts w:ascii="Palatino Linotype" w:eastAsia="Palatino Linotype" w:hAnsi="Palatino Linotype" w:cs="Palatino Linotype"/>
          <w:b/>
          <w:i/>
          <w:sz w:val="22"/>
          <w:szCs w:val="22"/>
        </w:rPr>
        <w:t>Recurrente</w:t>
      </w:r>
      <w:r w:rsidRPr="00185194">
        <w:rPr>
          <w:rFonts w:ascii="Palatino Linotype" w:eastAsia="Palatino Linotype" w:hAnsi="Palatino Linotype" w:cs="Palatino Linotype"/>
          <w:i/>
          <w:sz w:val="22"/>
          <w:szCs w:val="22"/>
        </w:rPr>
        <w:t>.</w:t>
      </w:r>
    </w:p>
    <w:p w14:paraId="55E6A6F1"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b/>
        </w:rPr>
        <w:t>Tercero</w:t>
      </w:r>
      <w:r w:rsidRPr="00185194">
        <w:rPr>
          <w:rFonts w:ascii="Palatino Linotype" w:eastAsia="Palatino Linotype" w:hAnsi="Palatino Linotype" w:cs="Palatino Linotype"/>
          <w:b/>
          <w:sz w:val="28"/>
          <w:szCs w:val="28"/>
        </w:rPr>
        <w:t xml:space="preserve">.  </w:t>
      </w:r>
      <w:r w:rsidRPr="00185194">
        <w:rPr>
          <w:rFonts w:ascii="Palatino Linotype" w:eastAsia="Palatino Linotype" w:hAnsi="Palatino Linotype" w:cs="Palatino Linotype"/>
          <w:b/>
        </w:rPr>
        <w:t>Notifíquese vía SAIMEX,</w:t>
      </w:r>
      <w:r w:rsidRPr="00185194">
        <w:rPr>
          <w:rFonts w:ascii="Palatino Linotype" w:eastAsia="Palatino Linotype" w:hAnsi="Palatino Linotype" w:cs="Palatino Linotype"/>
          <w:b/>
          <w:sz w:val="28"/>
          <w:szCs w:val="28"/>
        </w:rPr>
        <w:t xml:space="preserve"> </w:t>
      </w:r>
      <w:r w:rsidRPr="00185194">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C9F46E4" w14:textId="77777777" w:rsidR="00E34A1E" w:rsidRPr="00185194" w:rsidRDefault="00185194">
      <w:pPr>
        <w:spacing w:before="240" w:after="240" w:line="360" w:lineRule="auto"/>
        <w:jc w:val="both"/>
        <w:rPr>
          <w:rFonts w:ascii="Palatino Linotype" w:eastAsia="Palatino Linotype" w:hAnsi="Palatino Linotype" w:cs="Palatino Linotype"/>
        </w:rPr>
      </w:pPr>
      <w:r w:rsidRPr="00185194">
        <w:rPr>
          <w:rFonts w:ascii="Palatino Linotype" w:eastAsia="Palatino Linotype" w:hAnsi="Palatino Linotype" w:cs="Palatino Linotype"/>
          <w:b/>
        </w:rPr>
        <w:t>Cuarto</w:t>
      </w:r>
      <w:r w:rsidRPr="00185194">
        <w:rPr>
          <w:rFonts w:ascii="Palatino Linotype" w:eastAsia="Palatino Linotype" w:hAnsi="Palatino Linotype" w:cs="Palatino Linotype"/>
          <w:b/>
          <w:sz w:val="28"/>
          <w:szCs w:val="28"/>
        </w:rPr>
        <w:t xml:space="preserve">. </w:t>
      </w:r>
      <w:r w:rsidRPr="00185194">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185194">
        <w:rPr>
          <w:rFonts w:ascii="Palatino Linotype" w:eastAsia="Palatino Linotype" w:hAnsi="Palatino Linotype" w:cs="Palatino Linotype"/>
          <w:b/>
        </w:rPr>
        <w:t>Sujeto Obligado</w:t>
      </w:r>
      <w:r w:rsidRPr="00185194">
        <w:rPr>
          <w:rFonts w:ascii="Palatino Linotype" w:eastAsia="Palatino Linotype" w:hAnsi="Palatino Linotype" w:cs="Palatino Linotype"/>
        </w:rPr>
        <w:t xml:space="preserve"> de manera fundada y motivada, podrá solicitar una ampliación de plazo para el cumplimiento de la presente resolución.</w:t>
      </w:r>
    </w:p>
    <w:p w14:paraId="556F5C6A" w14:textId="77777777" w:rsidR="00E34A1E" w:rsidRPr="00185194" w:rsidRDefault="00185194">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185194">
        <w:rPr>
          <w:rFonts w:ascii="Palatino Linotype" w:eastAsia="Palatino Linotype" w:hAnsi="Palatino Linotype" w:cs="Palatino Linotype"/>
          <w:b/>
        </w:rPr>
        <w:lastRenderedPageBreak/>
        <w:t>Quinto</w:t>
      </w:r>
      <w:r w:rsidRPr="00185194">
        <w:rPr>
          <w:rFonts w:ascii="Palatino Linotype" w:eastAsia="Palatino Linotype" w:hAnsi="Palatino Linotype" w:cs="Palatino Linotype"/>
          <w:b/>
          <w:sz w:val="28"/>
          <w:szCs w:val="28"/>
        </w:rPr>
        <w:t xml:space="preserve">. </w:t>
      </w:r>
      <w:r w:rsidRPr="00185194">
        <w:rPr>
          <w:rFonts w:ascii="Palatino Linotype" w:eastAsia="Palatino Linotype" w:hAnsi="Palatino Linotype" w:cs="Palatino Linotype"/>
          <w:b/>
        </w:rPr>
        <w:t xml:space="preserve">Notifíquese vía SAIMEX, </w:t>
      </w:r>
      <w:r w:rsidRPr="00185194">
        <w:rPr>
          <w:rFonts w:ascii="Palatino Linotype" w:eastAsia="Palatino Linotype" w:hAnsi="Palatino Linotype" w:cs="Palatino Linotype"/>
        </w:rPr>
        <w:t>a</w:t>
      </w:r>
      <w:r w:rsidRPr="00185194">
        <w:rPr>
          <w:rFonts w:ascii="Palatino Linotype" w:eastAsia="Palatino Linotype" w:hAnsi="Palatino Linotype" w:cs="Palatino Linotype"/>
          <w:b/>
        </w:rPr>
        <w:t xml:space="preserve"> la parte Recurrente</w:t>
      </w:r>
      <w:r w:rsidRPr="00185194">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o bien, vía Juicio de Amparo en los términos de las leyes aplicables.</w:t>
      </w:r>
    </w:p>
    <w:p w14:paraId="2C392234" w14:textId="77777777" w:rsidR="00E34A1E" w:rsidRPr="00185194" w:rsidRDefault="00185194">
      <w:pPr>
        <w:spacing w:before="240" w:after="240" w:line="360" w:lineRule="auto"/>
        <w:jc w:val="both"/>
        <w:rPr>
          <w:rFonts w:ascii="Palatino Linotype" w:eastAsia="Palatino Linotype" w:hAnsi="Palatino Linotype" w:cs="Palatino Linotype"/>
        </w:rPr>
        <w:sectPr w:rsidR="00E34A1E" w:rsidRPr="00185194">
          <w:headerReference w:type="even" r:id="rId15"/>
          <w:headerReference w:type="default" r:id="rId16"/>
          <w:footerReference w:type="even" r:id="rId17"/>
          <w:footerReference w:type="default" r:id="rId18"/>
          <w:headerReference w:type="first" r:id="rId19"/>
          <w:footerReference w:type="first" r:id="rId20"/>
          <w:pgSz w:w="12240" w:h="15840"/>
          <w:pgMar w:top="621" w:right="1701" w:bottom="1701" w:left="1701" w:header="618" w:footer="709" w:gutter="0"/>
          <w:pgNumType w:start="1"/>
          <w:cols w:space="720"/>
          <w:titlePg/>
        </w:sectPr>
      </w:pPr>
      <w:r w:rsidRPr="0018519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(CON AUSENCIA JUSTIFICADA); LUIS GUSTAVO PARRA NORIEGA Y GUADALUPE RAMÍREZ PEÑA; EN LA DÉCIMA SEXTA SESIÓN ORDINARIA CELEBRADA EL NUEVE DE MAYO DE DOS MIL VEINTICUATRO, ANTE EL SECRETARIO TÉCNICO DEL PLENO, ALEXIS TAPIA RAMÍREZ.</w:t>
      </w:r>
    </w:p>
    <w:p w14:paraId="26E1FA9C" w14:textId="77777777" w:rsidR="00E34A1E" w:rsidRPr="00185194" w:rsidRDefault="00E34A1E">
      <w:pPr>
        <w:spacing w:before="240" w:after="240"/>
        <w:jc w:val="both"/>
        <w:rPr>
          <w:rFonts w:ascii="Palatino Linotype" w:eastAsia="Palatino Linotype" w:hAnsi="Palatino Linotype" w:cs="Palatino Linotype"/>
          <w:sz w:val="20"/>
          <w:szCs w:val="20"/>
        </w:rPr>
      </w:pPr>
    </w:p>
    <w:p w14:paraId="465804B8" w14:textId="77777777" w:rsidR="00E34A1E" w:rsidRPr="00185194" w:rsidRDefault="00E34A1E">
      <w:pPr>
        <w:spacing w:before="240" w:after="240"/>
        <w:jc w:val="both"/>
        <w:rPr>
          <w:rFonts w:ascii="Palatino Linotype" w:eastAsia="Palatino Linotype" w:hAnsi="Palatino Linotype" w:cs="Palatino Linotype"/>
          <w:sz w:val="20"/>
          <w:szCs w:val="20"/>
        </w:rPr>
      </w:pPr>
      <w:bookmarkStart w:id="6" w:name="_heading=h.1fob9te" w:colFirst="0" w:colLast="0"/>
      <w:bookmarkEnd w:id="6"/>
    </w:p>
    <w:sectPr w:rsidR="00E34A1E" w:rsidRPr="00185194">
      <w:headerReference w:type="first" r:id="rId21"/>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9AB83" w14:textId="77777777" w:rsidR="00B72B5F" w:rsidRDefault="00B72B5F">
      <w:r>
        <w:separator/>
      </w:r>
    </w:p>
  </w:endnote>
  <w:endnote w:type="continuationSeparator" w:id="0">
    <w:p w14:paraId="621D0098" w14:textId="77777777" w:rsidR="00B72B5F" w:rsidRDefault="00B7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2BCC" w14:textId="77777777" w:rsidR="00E34A1E" w:rsidRDefault="00E34A1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CD57" w14:textId="77777777" w:rsidR="00E34A1E" w:rsidRDefault="0018519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E25E2">
      <w:rPr>
        <w:rFonts w:ascii="Palatino Linotype" w:eastAsia="Palatino Linotype" w:hAnsi="Palatino Linotype" w:cs="Palatino Linotype"/>
        <w:b/>
        <w:noProof/>
        <w:color w:val="000000"/>
        <w:sz w:val="20"/>
        <w:szCs w:val="20"/>
      </w:rPr>
      <w:t>50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E25E2">
      <w:rPr>
        <w:rFonts w:ascii="Palatino Linotype" w:eastAsia="Palatino Linotype" w:hAnsi="Palatino Linotype" w:cs="Palatino Linotype"/>
        <w:b/>
        <w:noProof/>
        <w:color w:val="000000"/>
        <w:sz w:val="20"/>
        <w:szCs w:val="20"/>
      </w:rPr>
      <w:t>51</w:t>
    </w:r>
    <w:r>
      <w:rPr>
        <w:rFonts w:ascii="Palatino Linotype" w:eastAsia="Palatino Linotype" w:hAnsi="Palatino Linotype" w:cs="Palatino Linotype"/>
        <w:b/>
        <w:color w:val="000000"/>
        <w:sz w:val="20"/>
        <w:szCs w:val="20"/>
      </w:rPr>
      <w:fldChar w:fldCharType="end"/>
    </w:r>
  </w:p>
  <w:p w14:paraId="28C753C1" w14:textId="77777777" w:rsidR="00E34A1E" w:rsidRDefault="00E34A1E">
    <w:pPr>
      <w:pBdr>
        <w:top w:val="nil"/>
        <w:left w:val="nil"/>
        <w:bottom w:val="nil"/>
        <w:right w:val="nil"/>
        <w:between w:val="nil"/>
      </w:pBdr>
      <w:tabs>
        <w:tab w:val="center" w:pos="4252"/>
        <w:tab w:val="right" w:pos="8504"/>
      </w:tabs>
      <w:ind w:firstLine="708"/>
      <w:rPr>
        <w:rFonts w:ascii="Cambria" w:eastAsia="Cambria" w:hAnsi="Cambria" w:cs="Cambria"/>
        <w:color w:val="000000"/>
      </w:rPr>
    </w:pPr>
  </w:p>
  <w:p w14:paraId="01E4E218" w14:textId="77777777" w:rsidR="00E34A1E" w:rsidRDefault="00E34A1E"/>
  <w:p w14:paraId="44C25111" w14:textId="77777777" w:rsidR="00E34A1E" w:rsidRDefault="00E34A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6186" w14:textId="77777777" w:rsidR="00E34A1E" w:rsidRDefault="0018519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E25E2">
      <w:rPr>
        <w:rFonts w:ascii="Palatino Linotype" w:eastAsia="Palatino Linotype" w:hAnsi="Palatino Linotype" w:cs="Palatino Linotype"/>
        <w:b/>
        <w:noProof/>
        <w:color w:val="000000"/>
        <w:sz w:val="20"/>
        <w:szCs w:val="20"/>
      </w:rPr>
      <w:t>51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E25E2">
      <w:rPr>
        <w:rFonts w:ascii="Palatino Linotype" w:eastAsia="Palatino Linotype" w:hAnsi="Palatino Linotype" w:cs="Palatino Linotype"/>
        <w:b/>
        <w:noProof/>
        <w:color w:val="000000"/>
        <w:sz w:val="20"/>
        <w:szCs w:val="20"/>
      </w:rPr>
      <w:t>51</w:t>
    </w:r>
    <w:r>
      <w:rPr>
        <w:rFonts w:ascii="Palatino Linotype" w:eastAsia="Palatino Linotype" w:hAnsi="Palatino Linotype" w:cs="Palatino Linotype"/>
        <w:b/>
        <w:color w:val="000000"/>
        <w:sz w:val="20"/>
        <w:szCs w:val="20"/>
      </w:rPr>
      <w:fldChar w:fldCharType="end"/>
    </w:r>
  </w:p>
  <w:p w14:paraId="7AC625D2" w14:textId="77777777" w:rsidR="00E34A1E" w:rsidRDefault="00E34A1E">
    <w:pPr>
      <w:pBdr>
        <w:top w:val="nil"/>
        <w:left w:val="nil"/>
        <w:bottom w:val="nil"/>
        <w:right w:val="nil"/>
        <w:between w:val="nil"/>
      </w:pBdr>
      <w:tabs>
        <w:tab w:val="center" w:pos="4252"/>
        <w:tab w:val="right" w:pos="8504"/>
      </w:tabs>
      <w:rPr>
        <w:rFonts w:ascii="Cambria" w:eastAsia="Cambria" w:hAnsi="Cambria" w:cs="Cambria"/>
        <w:color w:val="000000"/>
      </w:rPr>
    </w:pPr>
  </w:p>
  <w:p w14:paraId="1EA5E8D2" w14:textId="77777777" w:rsidR="00E34A1E" w:rsidRDefault="00E34A1E"/>
  <w:p w14:paraId="5DE179C2" w14:textId="77777777" w:rsidR="00E34A1E" w:rsidRDefault="00E34A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86CB8" w14:textId="77777777" w:rsidR="00B72B5F" w:rsidRDefault="00B72B5F">
      <w:r>
        <w:separator/>
      </w:r>
    </w:p>
  </w:footnote>
  <w:footnote w:type="continuationSeparator" w:id="0">
    <w:p w14:paraId="20CCF419" w14:textId="77777777" w:rsidR="00B72B5F" w:rsidRDefault="00B72B5F">
      <w:r>
        <w:continuationSeparator/>
      </w:r>
    </w:p>
  </w:footnote>
  <w:footnote w:id="1">
    <w:p w14:paraId="6A39CC8F" w14:textId="77777777" w:rsidR="00E34A1E" w:rsidRDefault="00185194">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46698608" w14:textId="77777777" w:rsidR="00E34A1E" w:rsidRDefault="0018519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87C97" w14:textId="77777777" w:rsidR="00E34A1E" w:rsidRDefault="00E34A1E">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9168D" w14:textId="77777777" w:rsidR="00E34A1E" w:rsidRDefault="00185194">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6B44FA0C" wp14:editId="5039829D">
          <wp:simplePos x="0" y="0"/>
          <wp:positionH relativeFrom="column">
            <wp:posOffset>-1080129</wp:posOffset>
          </wp:positionH>
          <wp:positionV relativeFrom="paragraph">
            <wp:posOffset>-234308</wp:posOffset>
          </wp:positionV>
          <wp:extent cx="7809865" cy="10165715"/>
          <wp:effectExtent l="0" t="0" r="0" b="0"/>
          <wp:wrapNone/>
          <wp:docPr id="3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7"/>
      <w:tblW w:w="5811" w:type="dxa"/>
      <w:tblInd w:w="3261" w:type="dxa"/>
      <w:tblLayout w:type="fixed"/>
      <w:tblLook w:val="0400" w:firstRow="0" w:lastRow="0" w:firstColumn="0" w:lastColumn="0" w:noHBand="0" w:noVBand="1"/>
    </w:tblPr>
    <w:tblGrid>
      <w:gridCol w:w="2390"/>
      <w:gridCol w:w="3421"/>
    </w:tblGrid>
    <w:tr w:rsidR="00E34A1E" w14:paraId="77A7D7C1" w14:textId="77777777">
      <w:trPr>
        <w:trHeight w:val="502"/>
      </w:trPr>
      <w:tc>
        <w:tcPr>
          <w:tcW w:w="2390" w:type="dxa"/>
          <w:shd w:val="clear" w:color="auto" w:fill="auto"/>
        </w:tcPr>
        <w:p w14:paraId="3B130B58" w14:textId="77777777" w:rsidR="00E34A1E" w:rsidRDefault="00185194">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21" w:type="dxa"/>
          <w:shd w:val="clear" w:color="auto" w:fill="auto"/>
          <w:vAlign w:val="center"/>
        </w:tcPr>
        <w:p w14:paraId="64A70CED" w14:textId="77777777" w:rsidR="00E34A1E" w:rsidRDefault="00185194">
          <w:pPr>
            <w:ind w:right="184"/>
            <w:jc w:val="both"/>
            <w:rPr>
              <w:rFonts w:ascii="Palatino Linotype" w:eastAsia="Palatino Linotype" w:hAnsi="Palatino Linotype" w:cs="Palatino Linotype"/>
              <w:b/>
            </w:rPr>
          </w:pPr>
          <w:r>
            <w:rPr>
              <w:rFonts w:ascii="Palatino Linotype" w:eastAsia="Palatino Linotype" w:hAnsi="Palatino Linotype" w:cs="Palatino Linotype"/>
              <w:b/>
            </w:rPr>
            <w:t>00849/INFOEM/IP/RR/2024 y acumulado</w:t>
          </w:r>
        </w:p>
      </w:tc>
    </w:tr>
    <w:tr w:rsidR="00E34A1E" w14:paraId="572C0E10" w14:textId="77777777">
      <w:trPr>
        <w:trHeight w:val="190"/>
      </w:trPr>
      <w:tc>
        <w:tcPr>
          <w:tcW w:w="2390" w:type="dxa"/>
          <w:shd w:val="clear" w:color="auto" w:fill="auto"/>
          <w:vAlign w:val="center"/>
        </w:tcPr>
        <w:p w14:paraId="7D0D0A62" w14:textId="77777777" w:rsidR="00E34A1E" w:rsidRDefault="00185194">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21" w:type="dxa"/>
          <w:shd w:val="clear" w:color="auto" w:fill="auto"/>
          <w:vAlign w:val="center"/>
        </w:tcPr>
        <w:p w14:paraId="78545ACB" w14:textId="77777777" w:rsidR="00E34A1E" w:rsidRDefault="00185194">
          <w:pPr>
            <w:ind w:left="27" w:right="169"/>
            <w:jc w:val="both"/>
            <w:rPr>
              <w:rFonts w:ascii="Palatino Linotype" w:eastAsia="Palatino Linotype" w:hAnsi="Palatino Linotype" w:cs="Palatino Linotype"/>
              <w:b/>
            </w:rPr>
          </w:pPr>
          <w:r>
            <w:rPr>
              <w:rFonts w:ascii="Palatino Linotype" w:eastAsia="Palatino Linotype" w:hAnsi="Palatino Linotype" w:cs="Palatino Linotype"/>
              <w:b/>
            </w:rPr>
            <w:t>Ayuntamiento de Toluca</w:t>
          </w:r>
        </w:p>
      </w:tc>
    </w:tr>
    <w:tr w:rsidR="00E34A1E" w14:paraId="47CCA840" w14:textId="77777777">
      <w:trPr>
        <w:trHeight w:val="251"/>
      </w:trPr>
      <w:tc>
        <w:tcPr>
          <w:tcW w:w="2390" w:type="dxa"/>
          <w:shd w:val="clear" w:color="auto" w:fill="auto"/>
          <w:vAlign w:val="center"/>
        </w:tcPr>
        <w:p w14:paraId="50246071" w14:textId="77777777" w:rsidR="00E34A1E" w:rsidRDefault="00185194">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21" w:type="dxa"/>
          <w:shd w:val="clear" w:color="auto" w:fill="auto"/>
          <w:vAlign w:val="center"/>
        </w:tcPr>
        <w:p w14:paraId="1E94A6B8" w14:textId="77777777" w:rsidR="00E34A1E" w:rsidRDefault="00185194">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115F7D10" w14:textId="77777777" w:rsidR="00E34A1E" w:rsidRDefault="00185194">
    <w:pPr>
      <w:rPr>
        <w:rFonts w:ascii="Cambria" w:eastAsia="Cambria" w:hAnsi="Cambria" w:cs="Cambria"/>
        <w:color w:val="000000"/>
      </w:rPr>
    </w:pPr>
    <w:r>
      <w:tab/>
    </w:r>
  </w:p>
  <w:p w14:paraId="174D922D" w14:textId="77777777" w:rsidR="00E34A1E" w:rsidRDefault="00185194">
    <w:pPr>
      <w:tabs>
        <w:tab w:val="left" w:pos="7560"/>
        <w:tab w:val="right" w:pos="8838"/>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25F8" w14:textId="77777777" w:rsidR="00E34A1E" w:rsidRDefault="0018519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49549C5F" wp14:editId="4DFFD276">
          <wp:simplePos x="0" y="0"/>
          <wp:positionH relativeFrom="column">
            <wp:posOffset>-1073782</wp:posOffset>
          </wp:positionH>
          <wp:positionV relativeFrom="paragraph">
            <wp:posOffset>-198752</wp:posOffset>
          </wp:positionV>
          <wp:extent cx="7809865" cy="10165715"/>
          <wp:effectExtent l="0" t="0" r="0" b="0"/>
          <wp:wrapNone/>
          <wp:docPr id="3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8"/>
      <w:tblW w:w="6378" w:type="dxa"/>
      <w:tblInd w:w="3261" w:type="dxa"/>
      <w:tblLayout w:type="fixed"/>
      <w:tblLook w:val="0400" w:firstRow="0" w:lastRow="0" w:firstColumn="0" w:lastColumn="0" w:noHBand="0" w:noVBand="1"/>
    </w:tblPr>
    <w:tblGrid>
      <w:gridCol w:w="2512"/>
      <w:gridCol w:w="3866"/>
    </w:tblGrid>
    <w:tr w:rsidR="00E34A1E" w14:paraId="00C897B7" w14:textId="77777777">
      <w:trPr>
        <w:trHeight w:val="442"/>
      </w:trPr>
      <w:tc>
        <w:tcPr>
          <w:tcW w:w="2512" w:type="dxa"/>
          <w:shd w:val="clear" w:color="auto" w:fill="auto"/>
          <w:vAlign w:val="center"/>
        </w:tcPr>
        <w:p w14:paraId="026869D9" w14:textId="77777777" w:rsidR="00E34A1E" w:rsidRDefault="00185194">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866" w:type="dxa"/>
          <w:shd w:val="clear" w:color="auto" w:fill="auto"/>
          <w:vAlign w:val="center"/>
        </w:tcPr>
        <w:p w14:paraId="7AB159A2" w14:textId="77777777" w:rsidR="00E34A1E" w:rsidRDefault="00185194">
          <w:pPr>
            <w:tabs>
              <w:tab w:val="left" w:pos="2334"/>
            </w:tabs>
            <w:ind w:left="-45" w:right="877"/>
            <w:jc w:val="both"/>
            <w:rPr>
              <w:rFonts w:ascii="Palatino Linotype" w:eastAsia="Palatino Linotype" w:hAnsi="Palatino Linotype" w:cs="Palatino Linotype"/>
              <w:b/>
            </w:rPr>
          </w:pPr>
          <w:r>
            <w:rPr>
              <w:rFonts w:ascii="Palatino Linotype" w:eastAsia="Palatino Linotype" w:hAnsi="Palatino Linotype" w:cs="Palatino Linotype"/>
              <w:b/>
            </w:rPr>
            <w:t>00849/INFOEM/IP/RR/2024y acumulado</w:t>
          </w:r>
        </w:p>
      </w:tc>
    </w:tr>
    <w:tr w:rsidR="00E34A1E" w14:paraId="5AB4140C" w14:textId="77777777">
      <w:trPr>
        <w:trHeight w:val="95"/>
      </w:trPr>
      <w:tc>
        <w:tcPr>
          <w:tcW w:w="2512" w:type="dxa"/>
          <w:shd w:val="clear" w:color="auto" w:fill="auto"/>
          <w:vAlign w:val="center"/>
        </w:tcPr>
        <w:p w14:paraId="2A70F543" w14:textId="77777777" w:rsidR="00E34A1E" w:rsidRDefault="00185194">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66" w:type="dxa"/>
          <w:shd w:val="clear" w:color="auto" w:fill="auto"/>
          <w:vAlign w:val="center"/>
        </w:tcPr>
        <w:p w14:paraId="4A7DE481" w14:textId="299791AA" w:rsidR="00E34A1E" w:rsidRDefault="000428E1">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XXXXXXXXXX XX XXXXXX </w:t>
          </w:r>
        </w:p>
      </w:tc>
    </w:tr>
    <w:tr w:rsidR="00E34A1E" w14:paraId="5ACFA500" w14:textId="77777777">
      <w:trPr>
        <w:trHeight w:val="168"/>
      </w:trPr>
      <w:tc>
        <w:tcPr>
          <w:tcW w:w="2512" w:type="dxa"/>
          <w:shd w:val="clear" w:color="auto" w:fill="auto"/>
          <w:vAlign w:val="center"/>
        </w:tcPr>
        <w:p w14:paraId="4971F729" w14:textId="77777777" w:rsidR="00E34A1E" w:rsidRDefault="00185194">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66" w:type="dxa"/>
          <w:shd w:val="clear" w:color="auto" w:fill="auto"/>
          <w:vAlign w:val="center"/>
        </w:tcPr>
        <w:p w14:paraId="3423C1D4" w14:textId="77777777" w:rsidR="00E34A1E" w:rsidRDefault="00185194">
          <w:pPr>
            <w:ind w:left="-45" w:right="593"/>
            <w:jc w:val="both"/>
            <w:rPr>
              <w:rFonts w:ascii="Palatino Linotype" w:eastAsia="Palatino Linotype" w:hAnsi="Palatino Linotype" w:cs="Palatino Linotype"/>
              <w:b/>
            </w:rPr>
          </w:pPr>
          <w:r>
            <w:rPr>
              <w:rFonts w:ascii="Palatino Linotype" w:eastAsia="Palatino Linotype" w:hAnsi="Palatino Linotype" w:cs="Palatino Linotype"/>
              <w:b/>
            </w:rPr>
            <w:t>Ayuntamiento de Toluca</w:t>
          </w:r>
        </w:p>
      </w:tc>
    </w:tr>
    <w:tr w:rsidR="00E34A1E" w14:paraId="12947109" w14:textId="77777777">
      <w:trPr>
        <w:trHeight w:val="221"/>
      </w:trPr>
      <w:tc>
        <w:tcPr>
          <w:tcW w:w="2512" w:type="dxa"/>
          <w:shd w:val="clear" w:color="auto" w:fill="auto"/>
          <w:vAlign w:val="center"/>
        </w:tcPr>
        <w:p w14:paraId="6AF9D9AC" w14:textId="77777777" w:rsidR="00E34A1E" w:rsidRDefault="00185194">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866" w:type="dxa"/>
          <w:shd w:val="clear" w:color="auto" w:fill="auto"/>
          <w:vAlign w:val="center"/>
        </w:tcPr>
        <w:p w14:paraId="0E20922D" w14:textId="77777777" w:rsidR="00E34A1E" w:rsidRDefault="00185194">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3C131F2" w14:textId="77777777" w:rsidR="00E34A1E" w:rsidRDefault="00E34A1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D3D05" w14:textId="77777777" w:rsidR="00E34A1E" w:rsidRDefault="00E34A1E">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4662F"/>
    <w:multiLevelType w:val="multilevel"/>
    <w:tmpl w:val="E342E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E139AF"/>
    <w:multiLevelType w:val="multilevel"/>
    <w:tmpl w:val="48565CF8"/>
    <w:lvl w:ilvl="0">
      <w:start w:val="1"/>
      <w:numFmt w:val="upperRoman"/>
      <w:pStyle w:val="Listaconvietas3"/>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9B2AD1"/>
    <w:multiLevelType w:val="multilevel"/>
    <w:tmpl w:val="AEA8EE0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 w:hanging="360"/>
      </w:pPr>
      <w:rPr>
        <w:b/>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67D177B"/>
    <w:multiLevelType w:val="multilevel"/>
    <w:tmpl w:val="D954EB1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7FE4A11"/>
    <w:multiLevelType w:val="multilevel"/>
    <w:tmpl w:val="45AEAEF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78703223"/>
    <w:multiLevelType w:val="multilevel"/>
    <w:tmpl w:val="53A8E5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1E"/>
    <w:rsid w:val="000428E1"/>
    <w:rsid w:val="00185194"/>
    <w:rsid w:val="008E25E2"/>
    <w:rsid w:val="00983A38"/>
    <w:rsid w:val="00B72B5F"/>
    <w:rsid w:val="00E34A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B2B36"/>
  <w15:docId w15:val="{EAE5F08E-303A-4E86-A0AC-4432A1CE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51E"/>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44">
    <w:name w:val="44"/>
    <w:basedOn w:val="TableNormal20"/>
    <w:tblPr>
      <w:tblStyleRowBandSize w:val="1"/>
      <w:tblStyleColBandSize w:val="1"/>
      <w:tblCellMar>
        <w:left w:w="115" w:type="dxa"/>
        <w:right w:w="115" w:type="dxa"/>
      </w:tblCellMar>
    </w:tblPr>
  </w:style>
  <w:style w:type="table" w:customStyle="1" w:styleId="43">
    <w:name w:val="43"/>
    <w:basedOn w:val="TableNormal20"/>
    <w:tblPr>
      <w:tblStyleRowBandSize w:val="1"/>
      <w:tblStyleColBandSize w:val="1"/>
      <w:tblCellMar>
        <w:left w:w="115" w:type="dxa"/>
        <w:right w:w="115" w:type="dxa"/>
      </w:tblCellMar>
    </w:tblPr>
  </w:style>
  <w:style w:type="table" w:customStyle="1" w:styleId="42">
    <w:name w:val="42"/>
    <w:basedOn w:val="TableNormal20"/>
    <w:tblPr>
      <w:tblStyleRowBandSize w:val="1"/>
      <w:tblStyleColBandSize w:val="1"/>
      <w:tblCellMar>
        <w:left w:w="115" w:type="dxa"/>
        <w:right w:w="115" w:type="dxa"/>
      </w:tblCellMar>
    </w:tblPr>
  </w:style>
  <w:style w:type="table" w:customStyle="1" w:styleId="41">
    <w:name w:val="41"/>
    <w:basedOn w:val="TableNormal20"/>
    <w:tblPr>
      <w:tblStyleRowBandSize w:val="1"/>
      <w:tblStyleColBandSize w:val="1"/>
      <w:tblCellMar>
        <w:left w:w="115" w:type="dxa"/>
        <w:right w:w="115" w:type="dxa"/>
      </w:tblCellMar>
    </w:tblPr>
  </w:style>
  <w:style w:type="table" w:customStyle="1" w:styleId="40">
    <w:name w:val="40"/>
    <w:basedOn w:val="TableNormal20"/>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9">
    <w:name w:val="39"/>
    <w:basedOn w:val="TableNormal20"/>
    <w:tblPr>
      <w:tblStyleRowBandSize w:val="1"/>
      <w:tblStyleColBandSize w:val="1"/>
      <w:tblCellMar>
        <w:left w:w="115" w:type="dxa"/>
        <w:right w:w="115" w:type="dxa"/>
      </w:tblCellMar>
    </w:tblPr>
  </w:style>
  <w:style w:type="table" w:customStyle="1" w:styleId="38">
    <w:name w:val="38"/>
    <w:basedOn w:val="TableNormal20"/>
    <w:tblPr>
      <w:tblStyleRowBandSize w:val="1"/>
      <w:tblStyleColBandSize w:val="1"/>
      <w:tblCellMar>
        <w:left w:w="115" w:type="dxa"/>
        <w:right w:w="115" w:type="dxa"/>
      </w:tblCellMar>
    </w:tblPr>
  </w:style>
  <w:style w:type="table" w:customStyle="1" w:styleId="37">
    <w:name w:val="37"/>
    <w:basedOn w:val="TableNormal20"/>
    <w:rPr>
      <w:sz w:val="22"/>
      <w:szCs w:val="22"/>
    </w:rPr>
    <w:tblPr>
      <w:tblStyleRowBandSize w:val="1"/>
      <w:tblStyleColBandSize w:val="1"/>
      <w:tblCellMar>
        <w:left w:w="115" w:type="dxa"/>
        <w:right w:w="115" w:type="dxa"/>
      </w:tblCellMar>
    </w:tblPr>
  </w:style>
  <w:style w:type="table" w:customStyle="1" w:styleId="36">
    <w:name w:val="36"/>
    <w:basedOn w:val="TableNormal20"/>
    <w:rPr>
      <w:sz w:val="22"/>
      <w:szCs w:val="22"/>
    </w:rPr>
    <w:tblPr>
      <w:tblStyleRowBandSize w:val="1"/>
      <w:tblStyleColBandSize w:val="1"/>
      <w:tblCellMar>
        <w:left w:w="115" w:type="dxa"/>
        <w:right w:w="115" w:type="dxa"/>
      </w:tblCellMar>
    </w:tblPr>
  </w:style>
  <w:style w:type="table" w:customStyle="1" w:styleId="35">
    <w:name w:val="35"/>
    <w:basedOn w:val="TableNormal20"/>
    <w:rPr>
      <w:sz w:val="22"/>
      <w:szCs w:val="22"/>
    </w:rPr>
    <w:tblPr>
      <w:tblStyleRowBandSize w:val="1"/>
      <w:tblStyleColBandSize w:val="1"/>
      <w:tblCellMar>
        <w:left w:w="115" w:type="dxa"/>
        <w:right w:w="115" w:type="dxa"/>
      </w:tblCellMar>
    </w:tblPr>
  </w:style>
  <w:style w:type="table" w:customStyle="1" w:styleId="34">
    <w:name w:val="34"/>
    <w:basedOn w:val="TableNormal20"/>
    <w:tblPr>
      <w:tblStyleRowBandSize w:val="1"/>
      <w:tblStyleColBandSize w:val="1"/>
      <w:tblCellMar>
        <w:left w:w="115" w:type="dxa"/>
        <w:right w:w="115" w:type="dxa"/>
      </w:tblCellMar>
    </w:tblPr>
  </w:style>
  <w:style w:type="table" w:customStyle="1" w:styleId="33">
    <w:name w:val="33"/>
    <w:basedOn w:val="TableNormal20"/>
    <w:tblPr>
      <w:tblStyleRowBandSize w:val="1"/>
      <w:tblStyleColBandSize w:val="1"/>
      <w:tblCellMar>
        <w:left w:w="115" w:type="dxa"/>
        <w:right w:w="115" w:type="dxa"/>
      </w:tblCellMar>
    </w:tblPr>
  </w:style>
  <w:style w:type="table" w:customStyle="1" w:styleId="32">
    <w:name w:val="32"/>
    <w:basedOn w:val="TableNormal20"/>
    <w:tblPr>
      <w:tblStyleRowBandSize w:val="1"/>
      <w:tblStyleColBandSize w:val="1"/>
      <w:tblCellMar>
        <w:left w:w="115" w:type="dxa"/>
        <w:right w:w="115" w:type="dxa"/>
      </w:tblCellMar>
    </w:tblPr>
  </w:style>
  <w:style w:type="table" w:customStyle="1" w:styleId="31">
    <w:name w:val="31"/>
    <w:basedOn w:val="TableNormal20"/>
    <w:tblPr>
      <w:tblStyleRowBandSize w:val="1"/>
      <w:tblStyleColBandSize w:val="1"/>
      <w:tblCellMar>
        <w:left w:w="115" w:type="dxa"/>
        <w:right w:w="115" w:type="dxa"/>
      </w:tblCellMar>
    </w:tblPr>
  </w:style>
  <w:style w:type="table" w:customStyle="1" w:styleId="30">
    <w:name w:val="30"/>
    <w:basedOn w:val="TableNormal2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9">
    <w:name w:val="29"/>
    <w:basedOn w:val="TableNormal20"/>
    <w:rPr>
      <w:sz w:val="22"/>
      <w:szCs w:val="22"/>
    </w:rPr>
    <w:tblPr>
      <w:tblStyleRowBandSize w:val="1"/>
      <w:tblStyleColBandSize w:val="1"/>
      <w:tblCellMar>
        <w:left w:w="115" w:type="dxa"/>
        <w:right w:w="115" w:type="dxa"/>
      </w:tblCellMar>
    </w:tblPr>
  </w:style>
  <w:style w:type="table" w:customStyle="1" w:styleId="28">
    <w:name w:val="28"/>
    <w:basedOn w:val="TableNormal20"/>
    <w:rPr>
      <w:sz w:val="22"/>
      <w:szCs w:val="22"/>
    </w:rPr>
    <w:tblPr>
      <w:tblStyleRowBandSize w:val="1"/>
      <w:tblStyleColBandSize w:val="1"/>
      <w:tblCellMar>
        <w:left w:w="115" w:type="dxa"/>
        <w:right w:w="115" w:type="dxa"/>
      </w:tblCellMar>
    </w:tblPr>
  </w:style>
  <w:style w:type="table" w:customStyle="1" w:styleId="27">
    <w:name w:val="27"/>
    <w:basedOn w:val="TableNormal30"/>
    <w:rPr>
      <w:sz w:val="22"/>
      <w:szCs w:val="22"/>
    </w:rPr>
    <w:tblPr>
      <w:tblStyleRowBandSize w:val="1"/>
      <w:tblStyleColBandSize w:val="1"/>
      <w:tblCellMar>
        <w:left w:w="115" w:type="dxa"/>
        <w:right w:w="115" w:type="dxa"/>
      </w:tblCellMar>
    </w:tblPr>
  </w:style>
  <w:style w:type="table" w:customStyle="1" w:styleId="26">
    <w:name w:val="26"/>
    <w:basedOn w:val="TableNormal30"/>
    <w:rPr>
      <w:sz w:val="22"/>
      <w:szCs w:val="22"/>
    </w:rPr>
    <w:tblPr>
      <w:tblStyleRowBandSize w:val="1"/>
      <w:tblStyleColBandSize w:val="1"/>
      <w:tblCellMar>
        <w:left w:w="115" w:type="dxa"/>
        <w:right w:w="115" w:type="dxa"/>
      </w:tblCellMar>
    </w:tblPr>
  </w:style>
  <w:style w:type="table" w:customStyle="1" w:styleId="25">
    <w:name w:val="25"/>
    <w:basedOn w:val="TableNormal30"/>
    <w:tblPr>
      <w:tblStyleRowBandSize w:val="1"/>
      <w:tblStyleColBandSize w:val="1"/>
      <w:tblCellMar>
        <w:left w:w="115" w:type="dxa"/>
        <w:right w:w="115" w:type="dxa"/>
      </w:tblCellMar>
    </w:tblPr>
  </w:style>
  <w:style w:type="table" w:customStyle="1" w:styleId="24">
    <w:name w:val="24"/>
    <w:basedOn w:val="TableNormal30"/>
    <w:rPr>
      <w:sz w:val="22"/>
      <w:szCs w:val="22"/>
    </w:rPr>
    <w:tblPr>
      <w:tblStyleRowBandSize w:val="1"/>
      <w:tblStyleColBandSize w:val="1"/>
      <w:tblCellMar>
        <w:left w:w="115" w:type="dxa"/>
        <w:right w:w="115" w:type="dxa"/>
      </w:tblCellMar>
    </w:tblPr>
  </w:style>
  <w:style w:type="table" w:customStyle="1" w:styleId="23">
    <w:name w:val="23"/>
    <w:basedOn w:val="TableNormal30"/>
    <w:rPr>
      <w:sz w:val="22"/>
      <w:szCs w:val="22"/>
    </w:rPr>
    <w:tblPr>
      <w:tblStyleRowBandSize w:val="1"/>
      <w:tblStyleColBandSize w:val="1"/>
      <w:tblCellMar>
        <w:left w:w="115" w:type="dxa"/>
        <w:right w:w="115" w:type="dxa"/>
      </w:tblCellMar>
    </w:tblPr>
  </w:style>
  <w:style w:type="table" w:customStyle="1" w:styleId="22">
    <w:name w:val="22"/>
    <w:basedOn w:val="TableNormal40"/>
    <w:rPr>
      <w:sz w:val="22"/>
      <w:szCs w:val="22"/>
    </w:rPr>
    <w:tblPr>
      <w:tblStyleRowBandSize w:val="1"/>
      <w:tblStyleColBandSize w:val="1"/>
      <w:tblCellMar>
        <w:left w:w="115" w:type="dxa"/>
        <w:right w:w="115" w:type="dxa"/>
      </w:tblCellMar>
    </w:tblPr>
  </w:style>
  <w:style w:type="table" w:customStyle="1" w:styleId="21">
    <w:name w:val="21"/>
    <w:basedOn w:val="TableNormal40"/>
    <w:rPr>
      <w:sz w:val="22"/>
      <w:szCs w:val="22"/>
    </w:rPr>
    <w:tblPr>
      <w:tblStyleRowBandSize w:val="1"/>
      <w:tblStyleColBandSize w:val="1"/>
      <w:tblCellMar>
        <w:left w:w="115" w:type="dxa"/>
        <w:right w:w="115" w:type="dxa"/>
      </w:tblCellMar>
    </w:tblPr>
  </w:style>
  <w:style w:type="table" w:customStyle="1" w:styleId="20">
    <w:name w:val="20"/>
    <w:basedOn w:val="TableNormal40"/>
    <w:rPr>
      <w:sz w:val="22"/>
      <w:szCs w:val="22"/>
    </w:rPr>
    <w:tblPr>
      <w:tblStyleRowBandSize w:val="1"/>
      <w:tblStyleColBandSize w:val="1"/>
      <w:tblCellMar>
        <w:left w:w="115" w:type="dxa"/>
        <w:right w:w="115" w:type="dxa"/>
      </w:tblCellMar>
    </w:tblPr>
  </w:style>
  <w:style w:type="table" w:customStyle="1" w:styleId="19">
    <w:name w:val="19"/>
    <w:basedOn w:val="TableNormal40"/>
    <w:rPr>
      <w:sz w:val="22"/>
      <w:szCs w:val="22"/>
    </w:rPr>
    <w:tblPr>
      <w:tblStyleRowBandSize w:val="1"/>
      <w:tblStyleColBandSize w:val="1"/>
      <w:tblCellMar>
        <w:left w:w="115" w:type="dxa"/>
        <w:right w:w="115" w:type="dxa"/>
      </w:tblCellMar>
    </w:tblPr>
  </w:style>
  <w:style w:type="table" w:customStyle="1" w:styleId="18">
    <w:name w:val="18"/>
    <w:basedOn w:val="TableNormal40"/>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E144A5"/>
    <w:rPr>
      <w:rFonts w:ascii="Calibri" w:hAnsi="Calibr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166DE3"/>
    <w:tblPr>
      <w:tblCellMar>
        <w:top w:w="0" w:type="dxa"/>
        <w:left w:w="0" w:type="dxa"/>
        <w:bottom w:w="0" w:type="dxa"/>
        <w:right w:w="0"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50"/>
    <w:tblPr>
      <w:tblStyleRowBandSize w:val="1"/>
      <w:tblStyleColBandSize w:val="1"/>
      <w:tblCellMar>
        <w:left w:w="115" w:type="dxa"/>
        <w:right w:w="115" w:type="dxa"/>
      </w:tblCellMar>
    </w:tblPr>
  </w:style>
  <w:style w:type="table" w:customStyle="1" w:styleId="15">
    <w:name w:val="15"/>
    <w:basedOn w:val="TableNormal50"/>
    <w:rPr>
      <w:sz w:val="22"/>
      <w:szCs w:val="22"/>
    </w:rPr>
    <w:tblPr>
      <w:tblStyleRowBandSize w:val="1"/>
      <w:tblStyleColBandSize w:val="1"/>
      <w:tblCellMar>
        <w:left w:w="115" w:type="dxa"/>
        <w:right w:w="115" w:type="dxa"/>
      </w:tblCellMar>
    </w:tblPr>
  </w:style>
  <w:style w:type="table" w:customStyle="1" w:styleId="14">
    <w:name w:val="14"/>
    <w:basedOn w:val="TableNormal50"/>
    <w:rPr>
      <w:sz w:val="22"/>
      <w:szCs w:val="22"/>
    </w:rPr>
    <w:tblPr>
      <w:tblStyleRowBandSize w:val="1"/>
      <w:tblStyleColBandSize w:val="1"/>
      <w:tblCellMar>
        <w:left w:w="115" w:type="dxa"/>
        <w:right w:w="115" w:type="dxa"/>
      </w:tblCellMar>
    </w:tblPr>
  </w:style>
  <w:style w:type="table" w:customStyle="1" w:styleId="13">
    <w:name w:val="13"/>
    <w:basedOn w:val="TableNormal6"/>
    <w:rPr>
      <w:sz w:val="22"/>
      <w:szCs w:val="22"/>
    </w:rPr>
    <w:tblPr>
      <w:tblStyleRowBandSize w:val="1"/>
      <w:tblStyleColBandSize w:val="1"/>
      <w:tblCellMar>
        <w:left w:w="115" w:type="dxa"/>
        <w:right w:w="115" w:type="dxa"/>
      </w:tblCellMar>
    </w:tblPr>
  </w:style>
  <w:style w:type="table" w:customStyle="1" w:styleId="12">
    <w:name w:val="12"/>
    <w:basedOn w:val="TableNormal6"/>
    <w:rPr>
      <w:sz w:val="22"/>
      <w:szCs w:val="22"/>
    </w:rPr>
    <w:tblPr>
      <w:tblStyleRowBandSize w:val="1"/>
      <w:tblStyleColBandSize w:val="1"/>
      <w:tblCellMar>
        <w:left w:w="115" w:type="dxa"/>
        <w:right w:w="115" w:type="dxa"/>
      </w:tblCellMar>
    </w:tblPr>
  </w:style>
  <w:style w:type="table" w:customStyle="1" w:styleId="11">
    <w:name w:val="11"/>
    <w:basedOn w:val="TableNormal6"/>
    <w:rPr>
      <w:sz w:val="22"/>
      <w:szCs w:val="22"/>
    </w:rPr>
    <w:tblPr>
      <w:tblStyleRowBandSize w:val="1"/>
      <w:tblStyleColBandSize w:val="1"/>
      <w:tblCellMar>
        <w:left w:w="115" w:type="dxa"/>
        <w:right w:w="115" w:type="dxa"/>
      </w:tblCellMar>
    </w:tblPr>
  </w:style>
  <w:style w:type="table" w:customStyle="1" w:styleId="10">
    <w:name w:val="10"/>
    <w:basedOn w:val="TableNormal6"/>
    <w:rPr>
      <w:sz w:val="22"/>
      <w:szCs w:val="22"/>
    </w:rPr>
    <w:tblPr>
      <w:tblStyleRowBandSize w:val="1"/>
      <w:tblStyleColBandSize w:val="1"/>
      <w:tblCellMar>
        <w:left w:w="115" w:type="dxa"/>
        <w:right w:w="115" w:type="dxa"/>
      </w:tblCellMar>
    </w:tblPr>
  </w:style>
  <w:style w:type="table" w:customStyle="1" w:styleId="9">
    <w:name w:val="9"/>
    <w:basedOn w:val="TableNormal7"/>
    <w:rPr>
      <w:sz w:val="22"/>
      <w:szCs w:val="22"/>
    </w:rPr>
    <w:tblPr>
      <w:tblStyleRowBandSize w:val="1"/>
      <w:tblStyleColBandSize w:val="1"/>
      <w:tblCellMar>
        <w:left w:w="115" w:type="dxa"/>
        <w:right w:w="115" w:type="dxa"/>
      </w:tblCellMar>
    </w:tblPr>
  </w:style>
  <w:style w:type="table" w:customStyle="1" w:styleId="8">
    <w:name w:val="8"/>
    <w:basedOn w:val="TableNormal7"/>
    <w:rPr>
      <w:sz w:val="22"/>
      <w:szCs w:val="22"/>
    </w:rPr>
    <w:tblPr>
      <w:tblStyleRowBandSize w:val="1"/>
      <w:tblStyleColBandSize w:val="1"/>
      <w:tblCellMar>
        <w:left w:w="115" w:type="dxa"/>
        <w:right w:w="115" w:type="dxa"/>
      </w:tblCellMar>
    </w:tblPr>
  </w:style>
  <w:style w:type="table" w:customStyle="1" w:styleId="7">
    <w:name w:val="7"/>
    <w:basedOn w:val="TableNormal7"/>
    <w:rPr>
      <w:sz w:val="22"/>
      <w:szCs w:val="22"/>
    </w:rPr>
    <w:tblPr>
      <w:tblStyleRowBandSize w:val="1"/>
      <w:tblStyleColBandSize w:val="1"/>
      <w:tblCellMar>
        <w:left w:w="115" w:type="dxa"/>
        <w:right w:w="115" w:type="dxa"/>
      </w:tblCellMar>
    </w:tblPr>
  </w:style>
  <w:style w:type="table" w:customStyle="1" w:styleId="6">
    <w:name w:val="6"/>
    <w:basedOn w:val="TableNormal7"/>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5">
    <w:name w:val="5"/>
    <w:basedOn w:val="TableNormal7"/>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4">
    <w:name w:val="4"/>
    <w:basedOn w:val="TableNormal7"/>
    <w:rPr>
      <w:sz w:val="22"/>
      <w:szCs w:val="22"/>
    </w:rPr>
    <w:tblPr>
      <w:tblStyleRowBandSize w:val="1"/>
      <w:tblStyleColBandSize w:val="1"/>
      <w:tblCellMar>
        <w:left w:w="115" w:type="dxa"/>
        <w:right w:w="115" w:type="dxa"/>
      </w:tblCellMar>
    </w:tblPr>
  </w:style>
  <w:style w:type="table" w:customStyle="1" w:styleId="3">
    <w:name w:val="3"/>
    <w:basedOn w:val="TableNormal7"/>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2">
    <w:name w:val="2"/>
    <w:basedOn w:val="TableNormal7"/>
    <w:rPr>
      <w:sz w:val="22"/>
      <w:szCs w:val="22"/>
    </w:rPr>
    <w:tblPr>
      <w:tblStyleRowBandSize w:val="1"/>
      <w:tblStyleColBandSize w:val="1"/>
      <w:tblCellMar>
        <w:left w:w="115" w:type="dxa"/>
        <w:right w:w="115" w:type="dxa"/>
      </w:tblCellMar>
    </w:tblPr>
  </w:style>
  <w:style w:type="table" w:customStyle="1" w:styleId="1">
    <w:name w:val="1"/>
    <w:basedOn w:val="TableNormal7"/>
    <w:rPr>
      <w:sz w:val="22"/>
      <w:szCs w:val="22"/>
    </w:rPr>
    <w:tblPr>
      <w:tblStyleRowBandSize w:val="1"/>
      <w:tblStyleColBandSize w:val="1"/>
      <w:tblCellMar>
        <w:left w:w="115" w:type="dxa"/>
        <w:right w:w="115" w:type="dxa"/>
      </w:tblCellMar>
    </w:tblPr>
  </w:style>
  <w:style w:type="table" w:customStyle="1" w:styleId="a">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0">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2">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3">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4">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5">
    <w:basedOn w:val="TableNormal5"/>
    <w:rPr>
      <w:rFonts w:ascii="Calibri" w:eastAsia="Calibri" w:hAnsi="Calibri" w:cs="Calibri"/>
      <w:sz w:val="22"/>
      <w:szCs w:val="22"/>
    </w:rPr>
    <w:tblPr>
      <w:tblStyleRowBandSize w:val="1"/>
      <w:tblStyleColBandSize w:val="1"/>
      <w:tblCellMar>
        <w:left w:w="115" w:type="dxa"/>
        <w:right w:w="115" w:type="dxa"/>
      </w:tblCellMar>
    </w:tblPr>
  </w:style>
  <w:style w:type="character" w:customStyle="1" w:styleId="eop">
    <w:name w:val="eop"/>
    <w:basedOn w:val="Fuentedeprrafopredeter"/>
    <w:rsid w:val="00652AFE"/>
  </w:style>
  <w:style w:type="table" w:customStyle="1" w:styleId="a6">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7">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8">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9">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a">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b">
    <w:basedOn w:val="TableNormal4"/>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c">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d">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e">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
    <w:basedOn w:val="TableNormal3"/>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0">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1">
    <w:basedOn w:val="TableNormal3"/>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2">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3">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4">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5">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6">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7">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8">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9">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a">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b">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c">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d">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e">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1">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2">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3">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4">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5">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6">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7">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8">
    <w:basedOn w:val="TableNormal0"/>
    <w:rPr>
      <w:rFonts w:ascii="Calibri" w:eastAsia="Calibri" w:hAnsi="Calibri" w:cs="Calibri"/>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tItgCSOiJC7JsX+kTkA26CGNg==">CgMxLjAyCGguZ2pkZ3hzMgloLjJldDkycDAyCWguMzBqMHpsbDIJaC4xdDNoNXNmMgloLjN6bnlzaDcyCGgudHlqY3d0MgloLjFmb2I5dGU4AHIhMVBhd2I5c2ZtUXM0YVg1UVhXSV9pX3BFZmNyWG50NWtN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51</Pages>
  <Words>11117</Words>
  <Characters>61144</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dcterms:created xsi:type="dcterms:W3CDTF">2024-05-24T20:43:00Z</dcterms:created>
  <dcterms:modified xsi:type="dcterms:W3CDTF">2024-05-24T20:43:00Z</dcterms:modified>
</cp:coreProperties>
</file>