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83F25" w:rsidRDefault="00AE3DA7" w:rsidP="00983F25">
          <w:pPr>
            <w:pStyle w:val="TtulodeTDC"/>
            <w:spacing w:before="0" w:line="240" w:lineRule="auto"/>
            <w:rPr>
              <w:rFonts w:ascii="Palatino Linotype" w:hAnsi="Palatino Linotype"/>
              <w:color w:val="auto"/>
              <w:sz w:val="24"/>
              <w:szCs w:val="24"/>
              <w:lang w:val="es-ES"/>
            </w:rPr>
          </w:pPr>
          <w:r w:rsidRPr="00983F25">
            <w:rPr>
              <w:rFonts w:ascii="Palatino Linotype" w:hAnsi="Palatino Linotype"/>
              <w:color w:val="auto"/>
              <w:sz w:val="24"/>
              <w:szCs w:val="24"/>
              <w:lang w:val="es-ES"/>
            </w:rPr>
            <w:t>Contenido</w:t>
          </w:r>
        </w:p>
        <w:p w14:paraId="3EB312A7" w14:textId="77777777" w:rsidR="00AA6EA9" w:rsidRPr="00983F25" w:rsidRDefault="00AA6EA9" w:rsidP="00983F25">
          <w:pPr>
            <w:spacing w:line="240" w:lineRule="auto"/>
            <w:rPr>
              <w:sz w:val="16"/>
              <w:szCs w:val="16"/>
              <w:lang w:val="es-ES" w:eastAsia="es-MX"/>
            </w:rPr>
          </w:pPr>
        </w:p>
        <w:p w14:paraId="4E745C25" w14:textId="31D4AB4F" w:rsidR="00BF47DD" w:rsidRPr="00983F25" w:rsidRDefault="00AE3DA7" w:rsidP="00983F25">
          <w:pPr>
            <w:pStyle w:val="TDC1"/>
            <w:tabs>
              <w:tab w:val="right" w:leader="dot" w:pos="9034"/>
            </w:tabs>
            <w:rPr>
              <w:rFonts w:asciiTheme="minorHAnsi" w:eastAsiaTheme="minorEastAsia" w:hAnsiTheme="minorHAnsi" w:cstheme="minorBidi"/>
              <w:noProof/>
              <w:szCs w:val="22"/>
              <w:lang w:eastAsia="es-MX"/>
            </w:rPr>
          </w:pPr>
          <w:r w:rsidRPr="00983F25">
            <w:rPr>
              <w:sz w:val="16"/>
              <w:szCs w:val="16"/>
            </w:rPr>
            <w:fldChar w:fldCharType="begin"/>
          </w:r>
          <w:r w:rsidRPr="00983F25">
            <w:rPr>
              <w:sz w:val="16"/>
              <w:szCs w:val="16"/>
            </w:rPr>
            <w:instrText xml:space="preserve"> TOC \o "1-3" \h \z \u </w:instrText>
          </w:r>
          <w:r w:rsidRPr="00983F25">
            <w:rPr>
              <w:sz w:val="16"/>
              <w:szCs w:val="16"/>
            </w:rPr>
            <w:fldChar w:fldCharType="separate"/>
          </w:r>
          <w:hyperlink w:anchor="_Toc175144220" w:history="1">
            <w:r w:rsidR="00BF47DD" w:rsidRPr="00983F25">
              <w:rPr>
                <w:rStyle w:val="Hipervnculo"/>
                <w:noProof/>
                <w:color w:val="auto"/>
              </w:rPr>
              <w:t>ANTECEDENTES</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_Toc175144220 \h </w:instrText>
            </w:r>
            <w:r w:rsidR="00BF47DD" w:rsidRPr="00983F25">
              <w:rPr>
                <w:noProof/>
                <w:webHidden/>
              </w:rPr>
            </w:r>
            <w:r w:rsidR="00BF47DD" w:rsidRPr="00983F25">
              <w:rPr>
                <w:noProof/>
                <w:webHidden/>
              </w:rPr>
              <w:fldChar w:fldCharType="separate"/>
            </w:r>
            <w:r w:rsidR="00DF2F92">
              <w:rPr>
                <w:noProof/>
                <w:webHidden/>
              </w:rPr>
              <w:t>1</w:t>
            </w:r>
            <w:r w:rsidR="00BF47DD" w:rsidRPr="00983F25">
              <w:rPr>
                <w:noProof/>
                <w:webHidden/>
              </w:rPr>
              <w:fldChar w:fldCharType="end"/>
            </w:r>
          </w:hyperlink>
        </w:p>
        <w:p w14:paraId="60FFDDDE" w14:textId="25FF5094" w:rsidR="00BF47DD" w:rsidRPr="00983F25" w:rsidRDefault="00FD5E58" w:rsidP="00983F25">
          <w:pPr>
            <w:pStyle w:val="TDC2"/>
            <w:rPr>
              <w:rFonts w:asciiTheme="minorHAnsi" w:eastAsiaTheme="minorEastAsia" w:hAnsiTheme="minorHAnsi" w:cstheme="minorBidi"/>
              <w:noProof/>
              <w:szCs w:val="22"/>
              <w:lang w:eastAsia="es-MX"/>
            </w:rPr>
          </w:pPr>
          <w:hyperlink w:anchor="_Toc175144221" w:history="1">
            <w:r w:rsidR="00BF47DD" w:rsidRPr="00983F25">
              <w:rPr>
                <w:rStyle w:val="Hipervnculo"/>
                <w:noProof/>
                <w:color w:val="auto"/>
              </w:rPr>
              <w:t>DE LA SOLICITUD DE INFORMACIÓN</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_Toc175144221 \h </w:instrText>
            </w:r>
            <w:r w:rsidR="00BF47DD" w:rsidRPr="00983F25">
              <w:rPr>
                <w:noProof/>
                <w:webHidden/>
              </w:rPr>
            </w:r>
            <w:r w:rsidR="00BF47DD" w:rsidRPr="00983F25">
              <w:rPr>
                <w:noProof/>
                <w:webHidden/>
              </w:rPr>
              <w:fldChar w:fldCharType="separate"/>
            </w:r>
            <w:r w:rsidR="00DF2F92">
              <w:rPr>
                <w:noProof/>
                <w:webHidden/>
              </w:rPr>
              <w:t>1</w:t>
            </w:r>
            <w:r w:rsidR="00BF47DD" w:rsidRPr="00983F25">
              <w:rPr>
                <w:noProof/>
                <w:webHidden/>
              </w:rPr>
              <w:fldChar w:fldCharType="end"/>
            </w:r>
          </w:hyperlink>
        </w:p>
        <w:p w14:paraId="52EF731A" w14:textId="771E65E8" w:rsidR="00BF47DD" w:rsidRPr="00983F25" w:rsidRDefault="00FD5E58" w:rsidP="00983F25">
          <w:pPr>
            <w:pStyle w:val="TDC3"/>
            <w:rPr>
              <w:rFonts w:asciiTheme="minorHAnsi" w:eastAsiaTheme="minorEastAsia" w:hAnsiTheme="minorHAnsi" w:cstheme="minorBidi"/>
              <w:noProof/>
              <w:szCs w:val="22"/>
              <w:lang w:eastAsia="es-MX"/>
            </w:rPr>
          </w:pPr>
          <w:hyperlink w:anchor="_Toc175144222" w:history="1">
            <w:r w:rsidR="00BF47DD" w:rsidRPr="00983F25">
              <w:rPr>
                <w:rStyle w:val="Hipervnculo"/>
                <w:noProof/>
                <w:color w:val="auto"/>
              </w:rPr>
              <w:t>a) Solicitud de información</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_Toc175144222 \h </w:instrText>
            </w:r>
            <w:r w:rsidR="00BF47DD" w:rsidRPr="00983F25">
              <w:rPr>
                <w:noProof/>
                <w:webHidden/>
              </w:rPr>
            </w:r>
            <w:r w:rsidR="00BF47DD" w:rsidRPr="00983F25">
              <w:rPr>
                <w:noProof/>
                <w:webHidden/>
              </w:rPr>
              <w:fldChar w:fldCharType="separate"/>
            </w:r>
            <w:r w:rsidR="00DF2F92">
              <w:rPr>
                <w:noProof/>
                <w:webHidden/>
              </w:rPr>
              <w:t>1</w:t>
            </w:r>
            <w:r w:rsidR="00BF47DD" w:rsidRPr="00983F25">
              <w:rPr>
                <w:noProof/>
                <w:webHidden/>
              </w:rPr>
              <w:fldChar w:fldCharType="end"/>
            </w:r>
          </w:hyperlink>
        </w:p>
        <w:p w14:paraId="471F8409" w14:textId="55E2617D" w:rsidR="00BF47DD" w:rsidRPr="00983F25" w:rsidRDefault="00FD5E58" w:rsidP="00983F25">
          <w:pPr>
            <w:pStyle w:val="TDC3"/>
            <w:rPr>
              <w:rFonts w:asciiTheme="minorHAnsi" w:eastAsiaTheme="minorEastAsia" w:hAnsiTheme="minorHAnsi" w:cstheme="minorBidi"/>
              <w:noProof/>
              <w:szCs w:val="22"/>
              <w:lang w:eastAsia="es-MX"/>
            </w:rPr>
          </w:pPr>
          <w:hyperlink w:anchor="_Toc175144223" w:history="1">
            <w:r w:rsidR="00BF47DD" w:rsidRPr="00983F25">
              <w:rPr>
                <w:rStyle w:val="Hipervnculo"/>
                <w:noProof/>
                <w:color w:val="auto"/>
              </w:rPr>
              <w:t xml:space="preserve">b) </w:t>
            </w:r>
            <w:r w:rsidR="00BF47DD" w:rsidRPr="00983F25">
              <w:rPr>
                <w:rStyle w:val="Hipervnculo"/>
                <w:bCs/>
                <w:noProof/>
                <w:color w:val="auto"/>
              </w:rPr>
              <w:t>Turno de la solicitud de información</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_Toc175144223 \h </w:instrText>
            </w:r>
            <w:r w:rsidR="00BF47DD" w:rsidRPr="00983F25">
              <w:rPr>
                <w:noProof/>
                <w:webHidden/>
              </w:rPr>
            </w:r>
            <w:r w:rsidR="00BF47DD" w:rsidRPr="00983F25">
              <w:rPr>
                <w:noProof/>
                <w:webHidden/>
              </w:rPr>
              <w:fldChar w:fldCharType="separate"/>
            </w:r>
            <w:r w:rsidR="00DF2F92">
              <w:rPr>
                <w:noProof/>
                <w:webHidden/>
              </w:rPr>
              <w:t>2</w:t>
            </w:r>
            <w:r w:rsidR="00BF47DD" w:rsidRPr="00983F25">
              <w:rPr>
                <w:noProof/>
                <w:webHidden/>
              </w:rPr>
              <w:fldChar w:fldCharType="end"/>
            </w:r>
          </w:hyperlink>
        </w:p>
        <w:p w14:paraId="1F193413" w14:textId="189053FB" w:rsidR="00BF47DD" w:rsidRPr="00983F25" w:rsidRDefault="00FD5E58" w:rsidP="00983F25">
          <w:pPr>
            <w:pStyle w:val="TDC3"/>
            <w:rPr>
              <w:rFonts w:asciiTheme="minorHAnsi" w:eastAsiaTheme="minorEastAsia" w:hAnsiTheme="minorHAnsi" w:cstheme="minorBidi"/>
              <w:noProof/>
              <w:szCs w:val="22"/>
              <w:lang w:eastAsia="es-MX"/>
            </w:rPr>
          </w:pPr>
          <w:hyperlink w:anchor="_Toc175144224" w:history="1">
            <w:r w:rsidR="00BF47DD" w:rsidRPr="00983F25">
              <w:rPr>
                <w:rStyle w:val="Hipervnculo"/>
                <w:noProof/>
                <w:color w:val="auto"/>
                <w:lang w:val="es-ES"/>
              </w:rPr>
              <w:t xml:space="preserve">c) Respuesta </w:t>
            </w:r>
            <w:r w:rsidR="00BF47DD" w:rsidRPr="00983F25">
              <w:rPr>
                <w:rStyle w:val="Hipervnculo"/>
                <w:rFonts w:eastAsia="Calibri"/>
                <w:noProof/>
                <w:color w:val="auto"/>
                <w:lang w:eastAsia="en-US"/>
              </w:rPr>
              <w:t>del Sujeto Obligado</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_Toc175144224 \h </w:instrText>
            </w:r>
            <w:r w:rsidR="00BF47DD" w:rsidRPr="00983F25">
              <w:rPr>
                <w:noProof/>
                <w:webHidden/>
              </w:rPr>
            </w:r>
            <w:r w:rsidR="00BF47DD" w:rsidRPr="00983F25">
              <w:rPr>
                <w:noProof/>
                <w:webHidden/>
              </w:rPr>
              <w:fldChar w:fldCharType="separate"/>
            </w:r>
            <w:r w:rsidR="00DF2F92">
              <w:rPr>
                <w:noProof/>
                <w:webHidden/>
              </w:rPr>
              <w:t>2</w:t>
            </w:r>
            <w:r w:rsidR="00BF47DD" w:rsidRPr="00983F25">
              <w:rPr>
                <w:noProof/>
                <w:webHidden/>
              </w:rPr>
              <w:fldChar w:fldCharType="end"/>
            </w:r>
          </w:hyperlink>
        </w:p>
        <w:p w14:paraId="24EF7879" w14:textId="177170BE" w:rsidR="00BF47DD" w:rsidRPr="00983F25" w:rsidRDefault="00FD5E58" w:rsidP="00983F25">
          <w:pPr>
            <w:pStyle w:val="TDC2"/>
            <w:rPr>
              <w:rFonts w:asciiTheme="minorHAnsi" w:eastAsiaTheme="minorEastAsia" w:hAnsiTheme="minorHAnsi" w:cstheme="minorBidi"/>
              <w:noProof/>
              <w:szCs w:val="22"/>
              <w:lang w:eastAsia="es-MX"/>
            </w:rPr>
          </w:pPr>
          <w:hyperlink w:anchor="_Toc175144225" w:history="1">
            <w:r w:rsidR="00BF47DD" w:rsidRPr="00983F25">
              <w:rPr>
                <w:rStyle w:val="Hipervnculo"/>
                <w:noProof/>
                <w:color w:val="auto"/>
              </w:rPr>
              <w:t>DEL RECURSO DE REVISIÓN</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_Toc175144225 \h </w:instrText>
            </w:r>
            <w:r w:rsidR="00BF47DD" w:rsidRPr="00983F25">
              <w:rPr>
                <w:noProof/>
                <w:webHidden/>
              </w:rPr>
            </w:r>
            <w:r w:rsidR="00BF47DD" w:rsidRPr="00983F25">
              <w:rPr>
                <w:noProof/>
                <w:webHidden/>
              </w:rPr>
              <w:fldChar w:fldCharType="separate"/>
            </w:r>
            <w:r w:rsidR="00DF2F92">
              <w:rPr>
                <w:noProof/>
                <w:webHidden/>
              </w:rPr>
              <w:t>4</w:t>
            </w:r>
            <w:r w:rsidR="00BF47DD" w:rsidRPr="00983F25">
              <w:rPr>
                <w:noProof/>
                <w:webHidden/>
              </w:rPr>
              <w:fldChar w:fldCharType="end"/>
            </w:r>
          </w:hyperlink>
        </w:p>
        <w:p w14:paraId="11ED7CF2" w14:textId="2A1BF498" w:rsidR="00BF47DD" w:rsidRPr="00983F25" w:rsidRDefault="00FD5E58" w:rsidP="00983F25">
          <w:pPr>
            <w:pStyle w:val="TDC3"/>
            <w:rPr>
              <w:rFonts w:asciiTheme="minorHAnsi" w:eastAsiaTheme="minorEastAsia" w:hAnsiTheme="minorHAnsi" w:cstheme="minorBidi"/>
              <w:noProof/>
              <w:szCs w:val="22"/>
              <w:lang w:eastAsia="es-MX"/>
            </w:rPr>
          </w:pPr>
          <w:hyperlink w:anchor="_Toc175144226" w:history="1">
            <w:r w:rsidR="00BF47DD" w:rsidRPr="00983F25">
              <w:rPr>
                <w:rStyle w:val="Hipervnculo"/>
                <w:noProof/>
                <w:color w:val="auto"/>
              </w:rPr>
              <w:t>a) Interposición del Recurso de Revisión</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_Toc175144226 \h </w:instrText>
            </w:r>
            <w:r w:rsidR="00BF47DD" w:rsidRPr="00983F25">
              <w:rPr>
                <w:noProof/>
                <w:webHidden/>
              </w:rPr>
            </w:r>
            <w:r w:rsidR="00BF47DD" w:rsidRPr="00983F25">
              <w:rPr>
                <w:noProof/>
                <w:webHidden/>
              </w:rPr>
              <w:fldChar w:fldCharType="separate"/>
            </w:r>
            <w:r w:rsidR="00DF2F92">
              <w:rPr>
                <w:noProof/>
                <w:webHidden/>
              </w:rPr>
              <w:t>4</w:t>
            </w:r>
            <w:r w:rsidR="00BF47DD" w:rsidRPr="00983F25">
              <w:rPr>
                <w:noProof/>
                <w:webHidden/>
              </w:rPr>
              <w:fldChar w:fldCharType="end"/>
            </w:r>
          </w:hyperlink>
        </w:p>
        <w:p w14:paraId="5EDF1239" w14:textId="162A19F3" w:rsidR="00BF47DD" w:rsidRPr="00983F25" w:rsidRDefault="00FD5E58" w:rsidP="00983F25">
          <w:pPr>
            <w:pStyle w:val="TDC3"/>
            <w:rPr>
              <w:rFonts w:asciiTheme="minorHAnsi" w:eastAsiaTheme="minorEastAsia" w:hAnsiTheme="minorHAnsi" w:cstheme="minorBidi"/>
              <w:noProof/>
              <w:szCs w:val="22"/>
              <w:lang w:eastAsia="es-MX"/>
            </w:rPr>
          </w:pPr>
          <w:hyperlink w:anchor="_Toc175144227" w:history="1">
            <w:r w:rsidR="00BF47DD" w:rsidRPr="00983F25">
              <w:rPr>
                <w:rStyle w:val="Hipervnculo"/>
                <w:noProof/>
                <w:color w:val="auto"/>
              </w:rPr>
              <w:t>b) Turno del Recurso de Revisión</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_Toc175144227 \h </w:instrText>
            </w:r>
            <w:r w:rsidR="00BF47DD" w:rsidRPr="00983F25">
              <w:rPr>
                <w:noProof/>
                <w:webHidden/>
              </w:rPr>
            </w:r>
            <w:r w:rsidR="00BF47DD" w:rsidRPr="00983F25">
              <w:rPr>
                <w:noProof/>
                <w:webHidden/>
              </w:rPr>
              <w:fldChar w:fldCharType="separate"/>
            </w:r>
            <w:r w:rsidR="00DF2F92">
              <w:rPr>
                <w:noProof/>
                <w:webHidden/>
              </w:rPr>
              <w:t>5</w:t>
            </w:r>
            <w:r w:rsidR="00BF47DD" w:rsidRPr="00983F25">
              <w:rPr>
                <w:noProof/>
                <w:webHidden/>
              </w:rPr>
              <w:fldChar w:fldCharType="end"/>
            </w:r>
          </w:hyperlink>
        </w:p>
        <w:p w14:paraId="2ECB0B65" w14:textId="15B7FFF6" w:rsidR="00BF47DD" w:rsidRPr="00983F25" w:rsidRDefault="00FD5E58" w:rsidP="00983F25">
          <w:pPr>
            <w:pStyle w:val="TDC3"/>
            <w:rPr>
              <w:rFonts w:asciiTheme="minorHAnsi" w:eastAsiaTheme="minorEastAsia" w:hAnsiTheme="minorHAnsi" w:cstheme="minorBidi"/>
              <w:noProof/>
              <w:szCs w:val="22"/>
              <w:lang w:eastAsia="es-MX"/>
            </w:rPr>
          </w:pPr>
          <w:hyperlink w:anchor="_Toc175144228" w:history="1">
            <w:r w:rsidR="00BF47DD" w:rsidRPr="00983F25">
              <w:rPr>
                <w:rStyle w:val="Hipervnculo"/>
                <w:noProof/>
                <w:color w:val="auto"/>
              </w:rPr>
              <w:t>c) Admisión del Recurso de Revisión</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_Toc175144228 \h </w:instrText>
            </w:r>
            <w:r w:rsidR="00BF47DD" w:rsidRPr="00983F25">
              <w:rPr>
                <w:noProof/>
                <w:webHidden/>
              </w:rPr>
            </w:r>
            <w:r w:rsidR="00BF47DD" w:rsidRPr="00983F25">
              <w:rPr>
                <w:noProof/>
                <w:webHidden/>
              </w:rPr>
              <w:fldChar w:fldCharType="separate"/>
            </w:r>
            <w:r w:rsidR="00DF2F92">
              <w:rPr>
                <w:noProof/>
                <w:webHidden/>
              </w:rPr>
              <w:t>5</w:t>
            </w:r>
            <w:r w:rsidR="00BF47DD" w:rsidRPr="00983F25">
              <w:rPr>
                <w:noProof/>
                <w:webHidden/>
              </w:rPr>
              <w:fldChar w:fldCharType="end"/>
            </w:r>
          </w:hyperlink>
        </w:p>
        <w:p w14:paraId="3E80F0BE" w14:textId="68CC6E64" w:rsidR="00BF47DD" w:rsidRPr="00983F25" w:rsidRDefault="00FD5E58" w:rsidP="00983F25">
          <w:pPr>
            <w:pStyle w:val="TDC3"/>
            <w:rPr>
              <w:rFonts w:asciiTheme="minorHAnsi" w:eastAsiaTheme="minorEastAsia" w:hAnsiTheme="minorHAnsi" w:cstheme="minorBidi"/>
              <w:noProof/>
              <w:szCs w:val="22"/>
              <w:lang w:eastAsia="es-MX"/>
            </w:rPr>
          </w:pPr>
          <w:hyperlink w:anchor="_Toc175144229" w:history="1">
            <w:r w:rsidR="00BF47DD" w:rsidRPr="00983F25">
              <w:rPr>
                <w:rStyle w:val="Hipervnculo"/>
                <w:noProof/>
                <w:color w:val="auto"/>
              </w:rPr>
              <w:t>d) Informe Justificado del Sujeto Obligado</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_Toc175144229 \h </w:instrText>
            </w:r>
            <w:r w:rsidR="00BF47DD" w:rsidRPr="00983F25">
              <w:rPr>
                <w:noProof/>
                <w:webHidden/>
              </w:rPr>
            </w:r>
            <w:r w:rsidR="00BF47DD" w:rsidRPr="00983F25">
              <w:rPr>
                <w:noProof/>
                <w:webHidden/>
              </w:rPr>
              <w:fldChar w:fldCharType="separate"/>
            </w:r>
            <w:r w:rsidR="00DF2F92">
              <w:rPr>
                <w:noProof/>
                <w:webHidden/>
              </w:rPr>
              <w:t>5</w:t>
            </w:r>
            <w:r w:rsidR="00BF47DD" w:rsidRPr="00983F25">
              <w:rPr>
                <w:noProof/>
                <w:webHidden/>
              </w:rPr>
              <w:fldChar w:fldCharType="end"/>
            </w:r>
          </w:hyperlink>
        </w:p>
        <w:p w14:paraId="73A074B3" w14:textId="0F7DE392" w:rsidR="00BF47DD" w:rsidRPr="00983F25" w:rsidRDefault="00FD5E58" w:rsidP="00983F25">
          <w:pPr>
            <w:pStyle w:val="TDC3"/>
            <w:rPr>
              <w:rFonts w:asciiTheme="minorHAnsi" w:eastAsiaTheme="minorEastAsia" w:hAnsiTheme="minorHAnsi" w:cstheme="minorBidi"/>
              <w:noProof/>
              <w:szCs w:val="22"/>
              <w:lang w:eastAsia="es-MX"/>
            </w:rPr>
          </w:pPr>
          <w:hyperlink w:anchor="_Toc175144230" w:history="1">
            <w:r w:rsidR="00BF47DD" w:rsidRPr="00983F25">
              <w:rPr>
                <w:rStyle w:val="Hipervnculo"/>
                <w:rFonts w:eastAsia="Calibri"/>
                <w:bCs/>
                <w:noProof/>
                <w:color w:val="auto"/>
                <w:lang w:eastAsia="en-US"/>
              </w:rPr>
              <w:t>e)</w:t>
            </w:r>
            <w:r w:rsidR="00BF47DD" w:rsidRPr="00983F25">
              <w:rPr>
                <w:rStyle w:val="Hipervnculo"/>
                <w:noProof/>
                <w:color w:val="auto"/>
              </w:rPr>
              <w:t xml:space="preserve"> </w:t>
            </w:r>
            <w:r w:rsidR="00BF47DD" w:rsidRPr="00983F25">
              <w:rPr>
                <w:rStyle w:val="Hipervnculo"/>
                <w:noProof/>
                <w:color w:val="auto"/>
                <w:lang w:val="es-ES"/>
              </w:rPr>
              <w:t>Manifestaciones de la Parte Recurrente</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_Toc175144230 \h </w:instrText>
            </w:r>
            <w:r w:rsidR="00BF47DD" w:rsidRPr="00983F25">
              <w:rPr>
                <w:noProof/>
                <w:webHidden/>
              </w:rPr>
            </w:r>
            <w:r w:rsidR="00BF47DD" w:rsidRPr="00983F25">
              <w:rPr>
                <w:noProof/>
                <w:webHidden/>
              </w:rPr>
              <w:fldChar w:fldCharType="separate"/>
            </w:r>
            <w:r w:rsidR="00DF2F92">
              <w:rPr>
                <w:noProof/>
                <w:webHidden/>
              </w:rPr>
              <w:t>7</w:t>
            </w:r>
            <w:r w:rsidR="00BF47DD" w:rsidRPr="00983F25">
              <w:rPr>
                <w:noProof/>
                <w:webHidden/>
              </w:rPr>
              <w:fldChar w:fldCharType="end"/>
            </w:r>
          </w:hyperlink>
        </w:p>
        <w:p w14:paraId="6DA9E266" w14:textId="20AB6B79" w:rsidR="00BF47DD" w:rsidRPr="00983F25" w:rsidRDefault="00FD5E58" w:rsidP="00983F25">
          <w:pPr>
            <w:pStyle w:val="TDC3"/>
            <w:rPr>
              <w:rFonts w:asciiTheme="minorHAnsi" w:eastAsiaTheme="minorEastAsia" w:hAnsiTheme="minorHAnsi" w:cstheme="minorBidi"/>
              <w:noProof/>
              <w:szCs w:val="22"/>
              <w:lang w:eastAsia="es-MX"/>
            </w:rPr>
          </w:pPr>
          <w:hyperlink w:anchor="_Toc175144231" w:history="1">
            <w:r w:rsidR="00BF47DD" w:rsidRPr="00983F25">
              <w:rPr>
                <w:rStyle w:val="Hipervnculo"/>
                <w:rFonts w:eastAsia="Calibri"/>
                <w:noProof/>
                <w:color w:val="auto"/>
              </w:rPr>
              <w:t>f) Ampliación de plazo para resolver el Recurso de Revisión</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_Toc175144231 \h </w:instrText>
            </w:r>
            <w:r w:rsidR="00BF47DD" w:rsidRPr="00983F25">
              <w:rPr>
                <w:noProof/>
                <w:webHidden/>
              </w:rPr>
            </w:r>
            <w:r w:rsidR="00BF47DD" w:rsidRPr="00983F25">
              <w:rPr>
                <w:noProof/>
                <w:webHidden/>
              </w:rPr>
              <w:fldChar w:fldCharType="separate"/>
            </w:r>
            <w:r w:rsidR="00DF2F92">
              <w:rPr>
                <w:noProof/>
                <w:webHidden/>
              </w:rPr>
              <w:t>7</w:t>
            </w:r>
            <w:r w:rsidR="00BF47DD" w:rsidRPr="00983F25">
              <w:rPr>
                <w:noProof/>
                <w:webHidden/>
              </w:rPr>
              <w:fldChar w:fldCharType="end"/>
            </w:r>
          </w:hyperlink>
        </w:p>
        <w:p w14:paraId="295F4822" w14:textId="5CA1A080" w:rsidR="00BF47DD" w:rsidRPr="00983F25" w:rsidRDefault="00FD5E58" w:rsidP="00983F25">
          <w:pPr>
            <w:pStyle w:val="TDC3"/>
            <w:rPr>
              <w:rFonts w:asciiTheme="minorHAnsi" w:eastAsiaTheme="minorEastAsia" w:hAnsiTheme="minorHAnsi" w:cstheme="minorBidi"/>
              <w:noProof/>
              <w:szCs w:val="22"/>
              <w:lang w:eastAsia="es-MX"/>
            </w:rPr>
          </w:pPr>
          <w:hyperlink w:anchor="_Toc175144232" w:history="1">
            <w:r w:rsidR="00BF47DD" w:rsidRPr="00983F25">
              <w:rPr>
                <w:rStyle w:val="Hipervnculo"/>
                <w:noProof/>
                <w:color w:val="auto"/>
              </w:rPr>
              <w:t>g) Cierre de instrucción</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_Toc175144232 \h </w:instrText>
            </w:r>
            <w:r w:rsidR="00BF47DD" w:rsidRPr="00983F25">
              <w:rPr>
                <w:noProof/>
                <w:webHidden/>
              </w:rPr>
            </w:r>
            <w:r w:rsidR="00BF47DD" w:rsidRPr="00983F25">
              <w:rPr>
                <w:noProof/>
                <w:webHidden/>
              </w:rPr>
              <w:fldChar w:fldCharType="separate"/>
            </w:r>
            <w:r w:rsidR="00DF2F92">
              <w:rPr>
                <w:noProof/>
                <w:webHidden/>
              </w:rPr>
              <w:t>10</w:t>
            </w:r>
            <w:r w:rsidR="00BF47DD" w:rsidRPr="00983F25">
              <w:rPr>
                <w:noProof/>
                <w:webHidden/>
              </w:rPr>
              <w:fldChar w:fldCharType="end"/>
            </w:r>
          </w:hyperlink>
        </w:p>
        <w:p w14:paraId="475F1B8A" w14:textId="193309E2" w:rsidR="00BF47DD" w:rsidRPr="00983F25" w:rsidRDefault="00FD5E58" w:rsidP="00983F25">
          <w:pPr>
            <w:pStyle w:val="TDC1"/>
            <w:tabs>
              <w:tab w:val="right" w:leader="dot" w:pos="9034"/>
            </w:tabs>
            <w:rPr>
              <w:rFonts w:asciiTheme="minorHAnsi" w:eastAsiaTheme="minorEastAsia" w:hAnsiTheme="minorHAnsi" w:cstheme="minorBidi"/>
              <w:noProof/>
              <w:szCs w:val="22"/>
              <w:lang w:eastAsia="es-MX"/>
            </w:rPr>
          </w:pPr>
          <w:hyperlink w:anchor="_Toc175144233" w:history="1">
            <w:r w:rsidR="00BF47DD" w:rsidRPr="00983F25">
              <w:rPr>
                <w:rStyle w:val="Hipervnculo"/>
                <w:rFonts w:eastAsiaTheme="minorHAnsi"/>
                <w:noProof/>
                <w:color w:val="auto"/>
                <w:lang w:eastAsia="en-US"/>
              </w:rPr>
              <w:t>CONSIDERANDOS</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_Toc175144233 \h </w:instrText>
            </w:r>
            <w:r w:rsidR="00BF47DD" w:rsidRPr="00983F25">
              <w:rPr>
                <w:noProof/>
                <w:webHidden/>
              </w:rPr>
            </w:r>
            <w:r w:rsidR="00BF47DD" w:rsidRPr="00983F25">
              <w:rPr>
                <w:noProof/>
                <w:webHidden/>
              </w:rPr>
              <w:fldChar w:fldCharType="separate"/>
            </w:r>
            <w:r w:rsidR="00DF2F92">
              <w:rPr>
                <w:noProof/>
                <w:webHidden/>
              </w:rPr>
              <w:t>10</w:t>
            </w:r>
            <w:r w:rsidR="00BF47DD" w:rsidRPr="00983F25">
              <w:rPr>
                <w:noProof/>
                <w:webHidden/>
              </w:rPr>
              <w:fldChar w:fldCharType="end"/>
            </w:r>
          </w:hyperlink>
        </w:p>
        <w:p w14:paraId="26B05926" w14:textId="20543F9B" w:rsidR="00BF47DD" w:rsidRPr="00983F25" w:rsidRDefault="00FD5E58" w:rsidP="00983F25">
          <w:pPr>
            <w:pStyle w:val="TDC2"/>
            <w:rPr>
              <w:rFonts w:asciiTheme="minorHAnsi" w:eastAsiaTheme="minorEastAsia" w:hAnsiTheme="minorHAnsi" w:cstheme="minorBidi"/>
              <w:noProof/>
              <w:szCs w:val="22"/>
              <w:lang w:eastAsia="es-MX"/>
            </w:rPr>
          </w:pPr>
          <w:hyperlink w:anchor="_Toc175144234" w:history="1">
            <w:r w:rsidR="00BF47DD" w:rsidRPr="00983F25">
              <w:rPr>
                <w:rStyle w:val="Hipervnculo"/>
                <w:rFonts w:eastAsia="Batang"/>
                <w:noProof/>
                <w:color w:val="auto"/>
              </w:rPr>
              <w:t>PRIMERO. Procedibilidad</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_Toc175144234 \h </w:instrText>
            </w:r>
            <w:r w:rsidR="00BF47DD" w:rsidRPr="00983F25">
              <w:rPr>
                <w:noProof/>
                <w:webHidden/>
              </w:rPr>
            </w:r>
            <w:r w:rsidR="00BF47DD" w:rsidRPr="00983F25">
              <w:rPr>
                <w:noProof/>
                <w:webHidden/>
              </w:rPr>
              <w:fldChar w:fldCharType="separate"/>
            </w:r>
            <w:r w:rsidR="00DF2F92">
              <w:rPr>
                <w:noProof/>
                <w:webHidden/>
              </w:rPr>
              <w:t>10</w:t>
            </w:r>
            <w:r w:rsidR="00BF47DD" w:rsidRPr="00983F25">
              <w:rPr>
                <w:noProof/>
                <w:webHidden/>
              </w:rPr>
              <w:fldChar w:fldCharType="end"/>
            </w:r>
          </w:hyperlink>
        </w:p>
        <w:p w14:paraId="5658BC61" w14:textId="70E09312" w:rsidR="00BF47DD" w:rsidRPr="00983F25" w:rsidRDefault="00FD5E58" w:rsidP="00983F25">
          <w:pPr>
            <w:pStyle w:val="TDC3"/>
            <w:rPr>
              <w:rFonts w:asciiTheme="minorHAnsi" w:eastAsiaTheme="minorEastAsia" w:hAnsiTheme="minorHAnsi" w:cstheme="minorBidi"/>
              <w:noProof/>
              <w:szCs w:val="22"/>
              <w:lang w:eastAsia="es-MX"/>
            </w:rPr>
          </w:pPr>
          <w:hyperlink w:anchor="_Toc175144235" w:history="1">
            <w:r w:rsidR="00BF47DD" w:rsidRPr="00983F25">
              <w:rPr>
                <w:rStyle w:val="Hipervnculo"/>
                <w:noProof/>
                <w:color w:val="auto"/>
              </w:rPr>
              <w:t>a) Competencia del Instituto</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_Toc175144235 \h </w:instrText>
            </w:r>
            <w:r w:rsidR="00BF47DD" w:rsidRPr="00983F25">
              <w:rPr>
                <w:noProof/>
                <w:webHidden/>
              </w:rPr>
            </w:r>
            <w:r w:rsidR="00BF47DD" w:rsidRPr="00983F25">
              <w:rPr>
                <w:noProof/>
                <w:webHidden/>
              </w:rPr>
              <w:fldChar w:fldCharType="separate"/>
            </w:r>
            <w:r w:rsidR="00DF2F92">
              <w:rPr>
                <w:noProof/>
                <w:webHidden/>
              </w:rPr>
              <w:t>10</w:t>
            </w:r>
            <w:r w:rsidR="00BF47DD" w:rsidRPr="00983F25">
              <w:rPr>
                <w:noProof/>
                <w:webHidden/>
              </w:rPr>
              <w:fldChar w:fldCharType="end"/>
            </w:r>
          </w:hyperlink>
        </w:p>
        <w:p w14:paraId="253FAA35" w14:textId="6BDEA6CC" w:rsidR="00BF47DD" w:rsidRPr="00983F25" w:rsidRDefault="00FD5E58" w:rsidP="00983F25">
          <w:pPr>
            <w:pStyle w:val="TDC3"/>
            <w:rPr>
              <w:rFonts w:asciiTheme="minorHAnsi" w:eastAsiaTheme="minorEastAsia" w:hAnsiTheme="minorHAnsi" w:cstheme="minorBidi"/>
              <w:noProof/>
              <w:szCs w:val="22"/>
              <w:lang w:eastAsia="es-MX"/>
            </w:rPr>
          </w:pPr>
          <w:hyperlink w:anchor="_Toc175144236" w:history="1">
            <w:r w:rsidR="00BF47DD" w:rsidRPr="00983F25">
              <w:rPr>
                <w:rStyle w:val="Hipervnculo"/>
                <w:noProof/>
                <w:color w:val="auto"/>
              </w:rPr>
              <w:t>b) Legitimidad de la parte recurrente</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_Toc175144236 \h </w:instrText>
            </w:r>
            <w:r w:rsidR="00BF47DD" w:rsidRPr="00983F25">
              <w:rPr>
                <w:noProof/>
                <w:webHidden/>
              </w:rPr>
            </w:r>
            <w:r w:rsidR="00BF47DD" w:rsidRPr="00983F25">
              <w:rPr>
                <w:noProof/>
                <w:webHidden/>
              </w:rPr>
              <w:fldChar w:fldCharType="separate"/>
            </w:r>
            <w:r w:rsidR="00DF2F92">
              <w:rPr>
                <w:noProof/>
                <w:webHidden/>
              </w:rPr>
              <w:t>11</w:t>
            </w:r>
            <w:r w:rsidR="00BF47DD" w:rsidRPr="00983F25">
              <w:rPr>
                <w:noProof/>
                <w:webHidden/>
              </w:rPr>
              <w:fldChar w:fldCharType="end"/>
            </w:r>
          </w:hyperlink>
        </w:p>
        <w:p w14:paraId="16718C59" w14:textId="4E1C273F" w:rsidR="00BF47DD" w:rsidRPr="00983F25" w:rsidRDefault="00FD5E58" w:rsidP="00983F25">
          <w:pPr>
            <w:pStyle w:val="TDC3"/>
            <w:rPr>
              <w:rFonts w:asciiTheme="minorHAnsi" w:eastAsiaTheme="minorEastAsia" w:hAnsiTheme="minorHAnsi" w:cstheme="minorBidi"/>
              <w:noProof/>
              <w:szCs w:val="22"/>
              <w:lang w:eastAsia="es-MX"/>
            </w:rPr>
          </w:pPr>
          <w:hyperlink w:anchor="_Toc175144237" w:history="1">
            <w:r w:rsidR="00BF47DD" w:rsidRPr="00983F25">
              <w:rPr>
                <w:rStyle w:val="Hipervnculo"/>
                <w:rFonts w:eastAsia="Calibri"/>
                <w:noProof/>
                <w:color w:val="auto"/>
                <w:lang w:eastAsia="es-ES_tradnl"/>
              </w:rPr>
              <w:t>c) Plazo para interponer el recurso</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_Toc175144237 \h </w:instrText>
            </w:r>
            <w:r w:rsidR="00BF47DD" w:rsidRPr="00983F25">
              <w:rPr>
                <w:noProof/>
                <w:webHidden/>
              </w:rPr>
            </w:r>
            <w:r w:rsidR="00BF47DD" w:rsidRPr="00983F25">
              <w:rPr>
                <w:noProof/>
                <w:webHidden/>
              </w:rPr>
              <w:fldChar w:fldCharType="separate"/>
            </w:r>
            <w:r w:rsidR="00DF2F92">
              <w:rPr>
                <w:noProof/>
                <w:webHidden/>
              </w:rPr>
              <w:t>11</w:t>
            </w:r>
            <w:r w:rsidR="00BF47DD" w:rsidRPr="00983F25">
              <w:rPr>
                <w:noProof/>
                <w:webHidden/>
              </w:rPr>
              <w:fldChar w:fldCharType="end"/>
            </w:r>
          </w:hyperlink>
        </w:p>
        <w:p w14:paraId="1D21E4B0" w14:textId="55C17BB9" w:rsidR="00BF47DD" w:rsidRPr="00983F25" w:rsidRDefault="00FD5E58" w:rsidP="00983F25">
          <w:pPr>
            <w:pStyle w:val="TDC3"/>
            <w:rPr>
              <w:rFonts w:asciiTheme="minorHAnsi" w:eastAsiaTheme="minorEastAsia" w:hAnsiTheme="minorHAnsi" w:cstheme="minorBidi"/>
              <w:noProof/>
              <w:szCs w:val="22"/>
              <w:lang w:eastAsia="es-MX"/>
            </w:rPr>
          </w:pPr>
          <w:hyperlink w:anchor="_Toc175144238" w:history="1">
            <w:r w:rsidR="00BF47DD" w:rsidRPr="00983F25">
              <w:rPr>
                <w:rStyle w:val="Hipervnculo"/>
                <w:rFonts w:eastAsia="Calibri"/>
                <w:noProof/>
                <w:color w:val="auto"/>
                <w:lang w:eastAsia="es-ES_tradnl"/>
              </w:rPr>
              <w:t>d) Causal de Procedencia</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_Toc175144238 \h </w:instrText>
            </w:r>
            <w:r w:rsidR="00BF47DD" w:rsidRPr="00983F25">
              <w:rPr>
                <w:noProof/>
                <w:webHidden/>
              </w:rPr>
            </w:r>
            <w:r w:rsidR="00BF47DD" w:rsidRPr="00983F25">
              <w:rPr>
                <w:noProof/>
                <w:webHidden/>
              </w:rPr>
              <w:fldChar w:fldCharType="separate"/>
            </w:r>
            <w:r w:rsidR="00DF2F92">
              <w:rPr>
                <w:noProof/>
                <w:webHidden/>
              </w:rPr>
              <w:t>12</w:t>
            </w:r>
            <w:r w:rsidR="00BF47DD" w:rsidRPr="00983F25">
              <w:rPr>
                <w:noProof/>
                <w:webHidden/>
              </w:rPr>
              <w:fldChar w:fldCharType="end"/>
            </w:r>
          </w:hyperlink>
        </w:p>
        <w:p w14:paraId="384EE9D0" w14:textId="1E37E21C" w:rsidR="00BF47DD" w:rsidRPr="00983F25" w:rsidRDefault="00FD5E58" w:rsidP="00983F25">
          <w:pPr>
            <w:pStyle w:val="TDC3"/>
            <w:rPr>
              <w:rFonts w:asciiTheme="minorHAnsi" w:eastAsiaTheme="minorEastAsia" w:hAnsiTheme="minorHAnsi" w:cstheme="minorBidi"/>
              <w:noProof/>
              <w:szCs w:val="22"/>
              <w:lang w:eastAsia="es-MX"/>
            </w:rPr>
          </w:pPr>
          <w:hyperlink w:anchor="_Toc175144239" w:history="1">
            <w:r w:rsidR="00BF47DD" w:rsidRPr="00983F25">
              <w:rPr>
                <w:rStyle w:val="Hipervnculo"/>
                <w:noProof/>
                <w:color w:val="auto"/>
              </w:rPr>
              <w:t>e) Requisitos formales para la interposición del recurso</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_Toc175144239 \h </w:instrText>
            </w:r>
            <w:r w:rsidR="00BF47DD" w:rsidRPr="00983F25">
              <w:rPr>
                <w:noProof/>
                <w:webHidden/>
              </w:rPr>
            </w:r>
            <w:r w:rsidR="00BF47DD" w:rsidRPr="00983F25">
              <w:rPr>
                <w:noProof/>
                <w:webHidden/>
              </w:rPr>
              <w:fldChar w:fldCharType="separate"/>
            </w:r>
            <w:r w:rsidR="00DF2F92">
              <w:rPr>
                <w:noProof/>
                <w:webHidden/>
              </w:rPr>
              <w:t>12</w:t>
            </w:r>
            <w:r w:rsidR="00BF47DD" w:rsidRPr="00983F25">
              <w:rPr>
                <w:noProof/>
                <w:webHidden/>
              </w:rPr>
              <w:fldChar w:fldCharType="end"/>
            </w:r>
          </w:hyperlink>
        </w:p>
        <w:p w14:paraId="466C9B0B" w14:textId="602E080E" w:rsidR="00BF47DD" w:rsidRPr="00983F25" w:rsidRDefault="00FD5E58" w:rsidP="00983F25">
          <w:pPr>
            <w:pStyle w:val="TDC2"/>
            <w:rPr>
              <w:rFonts w:asciiTheme="minorHAnsi" w:eastAsiaTheme="minorEastAsia" w:hAnsiTheme="minorHAnsi" w:cstheme="minorBidi"/>
              <w:noProof/>
              <w:szCs w:val="22"/>
              <w:lang w:eastAsia="es-MX"/>
            </w:rPr>
          </w:pPr>
          <w:hyperlink w:anchor="_Toc175144240" w:history="1">
            <w:r w:rsidR="00BF47DD" w:rsidRPr="00983F25">
              <w:rPr>
                <w:rStyle w:val="Hipervnculo"/>
                <w:noProof/>
                <w:color w:val="auto"/>
              </w:rPr>
              <w:t>SEGUNDO. Estudio de Fondo</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_Toc175144240 \h </w:instrText>
            </w:r>
            <w:r w:rsidR="00BF47DD" w:rsidRPr="00983F25">
              <w:rPr>
                <w:noProof/>
                <w:webHidden/>
              </w:rPr>
            </w:r>
            <w:r w:rsidR="00BF47DD" w:rsidRPr="00983F25">
              <w:rPr>
                <w:noProof/>
                <w:webHidden/>
              </w:rPr>
              <w:fldChar w:fldCharType="separate"/>
            </w:r>
            <w:r w:rsidR="00DF2F92">
              <w:rPr>
                <w:noProof/>
                <w:webHidden/>
              </w:rPr>
              <w:t>13</w:t>
            </w:r>
            <w:r w:rsidR="00BF47DD" w:rsidRPr="00983F25">
              <w:rPr>
                <w:noProof/>
                <w:webHidden/>
              </w:rPr>
              <w:fldChar w:fldCharType="end"/>
            </w:r>
          </w:hyperlink>
        </w:p>
        <w:p w14:paraId="4F84BD9A" w14:textId="28C78A14" w:rsidR="00BF47DD" w:rsidRPr="00983F25" w:rsidRDefault="00FD5E58" w:rsidP="00983F25">
          <w:pPr>
            <w:pStyle w:val="TDC3"/>
            <w:rPr>
              <w:rFonts w:asciiTheme="minorHAnsi" w:eastAsiaTheme="minorEastAsia" w:hAnsiTheme="minorHAnsi" w:cstheme="minorBidi"/>
              <w:noProof/>
              <w:szCs w:val="22"/>
              <w:lang w:eastAsia="es-MX"/>
            </w:rPr>
          </w:pPr>
          <w:hyperlink w:anchor="_Toc175144241" w:history="1">
            <w:r w:rsidR="00BF47DD" w:rsidRPr="00983F25">
              <w:rPr>
                <w:rStyle w:val="Hipervnculo"/>
                <w:noProof/>
                <w:color w:val="auto"/>
              </w:rPr>
              <w:t>a) Mandato de transparencia y responsabilidad del Sujeto Obligado</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_Toc175144241 \h </w:instrText>
            </w:r>
            <w:r w:rsidR="00BF47DD" w:rsidRPr="00983F25">
              <w:rPr>
                <w:noProof/>
                <w:webHidden/>
              </w:rPr>
            </w:r>
            <w:r w:rsidR="00BF47DD" w:rsidRPr="00983F25">
              <w:rPr>
                <w:noProof/>
                <w:webHidden/>
              </w:rPr>
              <w:fldChar w:fldCharType="separate"/>
            </w:r>
            <w:r w:rsidR="00DF2F92">
              <w:rPr>
                <w:noProof/>
                <w:webHidden/>
              </w:rPr>
              <w:t>13</w:t>
            </w:r>
            <w:r w:rsidR="00BF47DD" w:rsidRPr="00983F25">
              <w:rPr>
                <w:noProof/>
                <w:webHidden/>
              </w:rPr>
              <w:fldChar w:fldCharType="end"/>
            </w:r>
          </w:hyperlink>
        </w:p>
        <w:p w14:paraId="326A9729" w14:textId="689BA4E8" w:rsidR="00BF47DD" w:rsidRPr="00983F25" w:rsidRDefault="00FD5E58" w:rsidP="00983F25">
          <w:pPr>
            <w:pStyle w:val="TDC3"/>
            <w:rPr>
              <w:rFonts w:asciiTheme="minorHAnsi" w:eastAsiaTheme="minorEastAsia" w:hAnsiTheme="minorHAnsi" w:cstheme="minorBidi"/>
              <w:noProof/>
              <w:szCs w:val="22"/>
              <w:lang w:eastAsia="es-MX"/>
            </w:rPr>
          </w:pPr>
          <w:hyperlink w:anchor="_Toc175144242" w:history="1">
            <w:r w:rsidR="00BF47DD" w:rsidRPr="00983F25">
              <w:rPr>
                <w:rStyle w:val="Hipervnculo"/>
                <w:rFonts w:eastAsia="Calibri"/>
                <w:noProof/>
                <w:color w:val="auto"/>
                <w:lang w:eastAsia="es-ES_tradnl"/>
              </w:rPr>
              <w:t>b) Controversia a resolver</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_Toc175144242 \h </w:instrText>
            </w:r>
            <w:r w:rsidR="00BF47DD" w:rsidRPr="00983F25">
              <w:rPr>
                <w:noProof/>
                <w:webHidden/>
              </w:rPr>
            </w:r>
            <w:r w:rsidR="00BF47DD" w:rsidRPr="00983F25">
              <w:rPr>
                <w:noProof/>
                <w:webHidden/>
              </w:rPr>
              <w:fldChar w:fldCharType="separate"/>
            </w:r>
            <w:r w:rsidR="00DF2F92">
              <w:rPr>
                <w:noProof/>
                <w:webHidden/>
              </w:rPr>
              <w:t>15</w:t>
            </w:r>
            <w:r w:rsidR="00BF47DD" w:rsidRPr="00983F25">
              <w:rPr>
                <w:noProof/>
                <w:webHidden/>
              </w:rPr>
              <w:fldChar w:fldCharType="end"/>
            </w:r>
          </w:hyperlink>
        </w:p>
        <w:p w14:paraId="3E35CE0C" w14:textId="59CB55C7" w:rsidR="00BF47DD" w:rsidRPr="00983F25" w:rsidRDefault="00FD5E58" w:rsidP="00983F25">
          <w:pPr>
            <w:pStyle w:val="TDC3"/>
            <w:rPr>
              <w:rFonts w:asciiTheme="minorHAnsi" w:eastAsiaTheme="minorEastAsia" w:hAnsiTheme="minorHAnsi" w:cstheme="minorBidi"/>
              <w:noProof/>
              <w:szCs w:val="22"/>
              <w:lang w:eastAsia="es-MX"/>
            </w:rPr>
          </w:pPr>
          <w:hyperlink w:anchor="_Toc175144243" w:history="1">
            <w:r w:rsidR="00BF47DD" w:rsidRPr="00983F25">
              <w:rPr>
                <w:rStyle w:val="Hipervnculo"/>
                <w:noProof/>
                <w:color w:val="auto"/>
              </w:rPr>
              <w:t>c) Estudio de la controversia</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_Toc175144243 \h </w:instrText>
            </w:r>
            <w:r w:rsidR="00BF47DD" w:rsidRPr="00983F25">
              <w:rPr>
                <w:noProof/>
                <w:webHidden/>
              </w:rPr>
            </w:r>
            <w:r w:rsidR="00BF47DD" w:rsidRPr="00983F25">
              <w:rPr>
                <w:noProof/>
                <w:webHidden/>
              </w:rPr>
              <w:fldChar w:fldCharType="separate"/>
            </w:r>
            <w:r w:rsidR="00DF2F92">
              <w:rPr>
                <w:noProof/>
                <w:webHidden/>
              </w:rPr>
              <w:t>17</w:t>
            </w:r>
            <w:r w:rsidR="00BF47DD" w:rsidRPr="00983F25">
              <w:rPr>
                <w:noProof/>
                <w:webHidden/>
              </w:rPr>
              <w:fldChar w:fldCharType="end"/>
            </w:r>
          </w:hyperlink>
        </w:p>
        <w:p w14:paraId="312E6725" w14:textId="4C0055DD" w:rsidR="00BF47DD" w:rsidRPr="00983F25" w:rsidRDefault="00FD5E58" w:rsidP="00983F25">
          <w:pPr>
            <w:pStyle w:val="TDC3"/>
            <w:rPr>
              <w:rFonts w:asciiTheme="minorHAnsi" w:eastAsiaTheme="minorEastAsia" w:hAnsiTheme="minorHAnsi" w:cstheme="minorBidi"/>
              <w:noProof/>
              <w:szCs w:val="22"/>
              <w:lang w:eastAsia="es-MX"/>
            </w:rPr>
          </w:pPr>
          <w:hyperlink w:anchor="_Toc175144244" w:history="1">
            <w:r w:rsidR="00BF47DD" w:rsidRPr="00983F25">
              <w:rPr>
                <w:rStyle w:val="Hipervnculo"/>
                <w:noProof/>
                <w:color w:val="auto"/>
              </w:rPr>
              <w:t>d) Versión pública</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_Toc175144244 \h </w:instrText>
            </w:r>
            <w:r w:rsidR="00BF47DD" w:rsidRPr="00983F25">
              <w:rPr>
                <w:noProof/>
                <w:webHidden/>
              </w:rPr>
            </w:r>
            <w:r w:rsidR="00BF47DD" w:rsidRPr="00983F25">
              <w:rPr>
                <w:noProof/>
                <w:webHidden/>
              </w:rPr>
              <w:fldChar w:fldCharType="separate"/>
            </w:r>
            <w:r w:rsidR="00DF2F92">
              <w:rPr>
                <w:noProof/>
                <w:webHidden/>
              </w:rPr>
              <w:t>31</w:t>
            </w:r>
            <w:r w:rsidR="00BF47DD" w:rsidRPr="00983F25">
              <w:rPr>
                <w:noProof/>
                <w:webHidden/>
              </w:rPr>
              <w:fldChar w:fldCharType="end"/>
            </w:r>
          </w:hyperlink>
        </w:p>
        <w:p w14:paraId="5C37C68A" w14:textId="02E0A9EC" w:rsidR="00BF47DD" w:rsidRPr="00983F25" w:rsidRDefault="00FD5E58" w:rsidP="00983F25">
          <w:pPr>
            <w:pStyle w:val="TDC3"/>
            <w:rPr>
              <w:rFonts w:asciiTheme="minorHAnsi" w:eastAsiaTheme="minorEastAsia" w:hAnsiTheme="minorHAnsi" w:cstheme="minorBidi"/>
              <w:noProof/>
              <w:szCs w:val="22"/>
              <w:lang w:eastAsia="es-MX"/>
            </w:rPr>
          </w:pPr>
          <w:hyperlink w:anchor="_Toc175144245" w:history="1">
            <w:r w:rsidR="00BF47DD" w:rsidRPr="00983F25">
              <w:rPr>
                <w:rStyle w:val="Hipervnculo"/>
                <w:rFonts w:eastAsia="Calibri"/>
                <w:noProof/>
                <w:color w:val="auto"/>
              </w:rPr>
              <w:t xml:space="preserve">e) </w:t>
            </w:r>
            <w:r w:rsidR="00BF47DD" w:rsidRPr="00983F25">
              <w:rPr>
                <w:rStyle w:val="Hipervnculo"/>
                <w:noProof/>
                <w:color w:val="auto"/>
              </w:rPr>
              <w:t>Conclusión</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_Toc175144245 \h </w:instrText>
            </w:r>
            <w:r w:rsidR="00BF47DD" w:rsidRPr="00983F25">
              <w:rPr>
                <w:noProof/>
                <w:webHidden/>
              </w:rPr>
            </w:r>
            <w:r w:rsidR="00BF47DD" w:rsidRPr="00983F25">
              <w:rPr>
                <w:noProof/>
                <w:webHidden/>
              </w:rPr>
              <w:fldChar w:fldCharType="separate"/>
            </w:r>
            <w:r w:rsidR="00DF2F92">
              <w:rPr>
                <w:noProof/>
                <w:webHidden/>
              </w:rPr>
              <w:t>43</w:t>
            </w:r>
            <w:r w:rsidR="00BF47DD" w:rsidRPr="00983F25">
              <w:rPr>
                <w:noProof/>
                <w:webHidden/>
              </w:rPr>
              <w:fldChar w:fldCharType="end"/>
            </w:r>
          </w:hyperlink>
        </w:p>
        <w:p w14:paraId="62C87CA3" w14:textId="52819B1E" w:rsidR="00BF47DD" w:rsidRPr="00983F25" w:rsidRDefault="00FD5E58" w:rsidP="00983F25">
          <w:pPr>
            <w:pStyle w:val="TDC1"/>
            <w:tabs>
              <w:tab w:val="right" w:leader="dot" w:pos="9034"/>
            </w:tabs>
            <w:rPr>
              <w:rFonts w:asciiTheme="minorHAnsi" w:eastAsiaTheme="minorEastAsia" w:hAnsiTheme="minorHAnsi" w:cstheme="minorBidi"/>
              <w:noProof/>
              <w:szCs w:val="22"/>
              <w:lang w:eastAsia="es-MX"/>
            </w:rPr>
          </w:pPr>
          <w:hyperlink w:anchor="_Toc175144246" w:history="1">
            <w:r w:rsidR="00BF47DD" w:rsidRPr="00983F25">
              <w:rPr>
                <w:rStyle w:val="Hipervnculo"/>
                <w:noProof/>
                <w:color w:val="auto"/>
              </w:rPr>
              <w:t>RESUELVE</w:t>
            </w:r>
            <w:r w:rsidR="00BF47DD" w:rsidRPr="00983F25">
              <w:rPr>
                <w:noProof/>
                <w:webHidden/>
              </w:rPr>
              <w:tab/>
            </w:r>
            <w:r w:rsidR="00BF47DD" w:rsidRPr="00983F25">
              <w:rPr>
                <w:noProof/>
                <w:webHidden/>
              </w:rPr>
              <w:fldChar w:fldCharType="begin"/>
            </w:r>
            <w:r w:rsidR="00BF47DD" w:rsidRPr="00983F25">
              <w:rPr>
                <w:noProof/>
                <w:webHidden/>
              </w:rPr>
              <w:instrText xml:space="preserve"> PAGEREF _Toc175144246 \h </w:instrText>
            </w:r>
            <w:r w:rsidR="00BF47DD" w:rsidRPr="00983F25">
              <w:rPr>
                <w:noProof/>
                <w:webHidden/>
              </w:rPr>
            </w:r>
            <w:r w:rsidR="00BF47DD" w:rsidRPr="00983F25">
              <w:rPr>
                <w:noProof/>
                <w:webHidden/>
              </w:rPr>
              <w:fldChar w:fldCharType="separate"/>
            </w:r>
            <w:r w:rsidR="00DF2F92">
              <w:rPr>
                <w:noProof/>
                <w:webHidden/>
              </w:rPr>
              <w:t>43</w:t>
            </w:r>
            <w:r w:rsidR="00BF47DD" w:rsidRPr="00983F25">
              <w:rPr>
                <w:noProof/>
                <w:webHidden/>
              </w:rPr>
              <w:fldChar w:fldCharType="end"/>
            </w:r>
          </w:hyperlink>
        </w:p>
        <w:p w14:paraId="0C82FD7A" w14:textId="4062779F" w:rsidR="009B2945" w:rsidRPr="00983F25" w:rsidRDefault="00AE3DA7" w:rsidP="00983F25">
          <w:pPr>
            <w:pStyle w:val="TDC1"/>
            <w:tabs>
              <w:tab w:val="right" w:leader="dot" w:pos="9034"/>
            </w:tabs>
            <w:rPr>
              <w:b/>
              <w:bCs/>
              <w:lang w:val="es-ES"/>
            </w:rPr>
          </w:pPr>
          <w:r w:rsidRPr="00983F25">
            <w:rPr>
              <w:b/>
              <w:bCs/>
              <w:sz w:val="16"/>
              <w:szCs w:val="16"/>
              <w:lang w:val="es-ES"/>
            </w:rPr>
            <w:fldChar w:fldCharType="end"/>
          </w:r>
        </w:p>
      </w:sdtContent>
    </w:sdt>
    <w:p w14:paraId="603A07E2" w14:textId="77777777" w:rsidR="00646436" w:rsidRPr="00983F25" w:rsidRDefault="00646436" w:rsidP="00983F25">
      <w:pPr>
        <w:rPr>
          <w:rFonts w:cs="Tahoma"/>
          <w:szCs w:val="22"/>
        </w:rPr>
        <w:sectPr w:rsidR="00646436" w:rsidRPr="00983F2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0FF868E" w:rsidR="00775BFC" w:rsidRPr="00983F25" w:rsidRDefault="00775BFC" w:rsidP="00983F25">
      <w:pPr>
        <w:rPr>
          <w:b/>
          <w:szCs w:val="22"/>
        </w:rPr>
      </w:pPr>
      <w:r w:rsidRPr="00983F25">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9E57D9" w:rsidRPr="00983F25">
        <w:rPr>
          <w:b/>
          <w:szCs w:val="22"/>
        </w:rPr>
        <w:t>veinti</w:t>
      </w:r>
      <w:r w:rsidR="003A552F" w:rsidRPr="00983F25">
        <w:rPr>
          <w:b/>
          <w:szCs w:val="22"/>
        </w:rPr>
        <w:t>ocho</w:t>
      </w:r>
      <w:r w:rsidR="00ED7170" w:rsidRPr="00983F25">
        <w:rPr>
          <w:b/>
          <w:szCs w:val="22"/>
        </w:rPr>
        <w:t xml:space="preserve"> de </w:t>
      </w:r>
      <w:r w:rsidR="00E33714" w:rsidRPr="00983F25">
        <w:rPr>
          <w:b/>
          <w:szCs w:val="22"/>
        </w:rPr>
        <w:t>agosto</w:t>
      </w:r>
      <w:r w:rsidR="00ED7170" w:rsidRPr="00983F25">
        <w:rPr>
          <w:b/>
          <w:szCs w:val="22"/>
        </w:rPr>
        <w:t xml:space="preserve"> de dos mil veinticuatro.</w:t>
      </w:r>
    </w:p>
    <w:p w14:paraId="0AF3AAC4" w14:textId="77777777" w:rsidR="00775BFC" w:rsidRPr="00983F25" w:rsidRDefault="00775BFC" w:rsidP="00983F25">
      <w:pPr>
        <w:rPr>
          <w:szCs w:val="22"/>
        </w:rPr>
      </w:pPr>
    </w:p>
    <w:p w14:paraId="40EAE038" w14:textId="589D7156" w:rsidR="00775BFC" w:rsidRPr="00983F25" w:rsidRDefault="00775BFC" w:rsidP="00983F25">
      <w:pPr>
        <w:rPr>
          <w:szCs w:val="22"/>
        </w:rPr>
      </w:pPr>
      <w:r w:rsidRPr="00983F25">
        <w:rPr>
          <w:b/>
          <w:szCs w:val="22"/>
        </w:rPr>
        <w:t xml:space="preserve">VISTO </w:t>
      </w:r>
      <w:r w:rsidRPr="00983F25">
        <w:rPr>
          <w:szCs w:val="22"/>
        </w:rPr>
        <w:t xml:space="preserve">el expediente formado con motivo del Recurso de Revisión </w:t>
      </w:r>
      <w:r w:rsidR="005314A3" w:rsidRPr="00983F25">
        <w:rPr>
          <w:rFonts w:eastAsia="Calibri"/>
          <w:b/>
          <w:szCs w:val="22"/>
          <w:lang w:eastAsia="en-US"/>
        </w:rPr>
        <w:t xml:space="preserve">03517/INFOEM/IP/RR/2024 </w:t>
      </w:r>
      <w:r w:rsidRPr="00983F25">
        <w:rPr>
          <w:szCs w:val="22"/>
        </w:rPr>
        <w:t xml:space="preserve">interpuesto por </w:t>
      </w:r>
      <w:r w:rsidR="005314A3" w:rsidRPr="00983F25">
        <w:rPr>
          <w:b/>
          <w:bCs/>
          <w:szCs w:val="22"/>
        </w:rPr>
        <w:t>una persona que no se identificó</w:t>
      </w:r>
      <w:r w:rsidRPr="00983F25">
        <w:rPr>
          <w:szCs w:val="22"/>
        </w:rPr>
        <w:t xml:space="preserve">, a quien en lo subsecuente se le denominará </w:t>
      </w:r>
      <w:r w:rsidRPr="00983F25">
        <w:rPr>
          <w:b/>
          <w:bCs/>
          <w:szCs w:val="22"/>
        </w:rPr>
        <w:t>LA PARTE RECURRENTE</w:t>
      </w:r>
      <w:r w:rsidRPr="00983F25">
        <w:rPr>
          <w:szCs w:val="22"/>
        </w:rPr>
        <w:t>, en contra de la respuesta emitida por</w:t>
      </w:r>
      <w:r w:rsidR="00A0449B" w:rsidRPr="00983F25">
        <w:rPr>
          <w:szCs w:val="22"/>
        </w:rPr>
        <w:t xml:space="preserve"> </w:t>
      </w:r>
      <w:r w:rsidR="002E2C99" w:rsidRPr="00983F25">
        <w:rPr>
          <w:szCs w:val="22"/>
        </w:rPr>
        <w:t>el</w:t>
      </w:r>
      <w:r w:rsidR="000748DF" w:rsidRPr="00983F25">
        <w:rPr>
          <w:szCs w:val="22"/>
        </w:rPr>
        <w:t xml:space="preserve"> </w:t>
      </w:r>
      <w:r w:rsidR="002E2C99" w:rsidRPr="00983F25">
        <w:rPr>
          <w:b/>
          <w:bCs/>
          <w:szCs w:val="22"/>
        </w:rPr>
        <w:t>Ayuntamiento de Valle de Chalco Solidaridad</w:t>
      </w:r>
      <w:r w:rsidRPr="00983F25">
        <w:rPr>
          <w:szCs w:val="22"/>
        </w:rPr>
        <w:t xml:space="preserve">, en adelante </w:t>
      </w:r>
      <w:r w:rsidRPr="00983F25">
        <w:rPr>
          <w:b/>
          <w:bCs/>
          <w:szCs w:val="22"/>
        </w:rPr>
        <w:t>EL SUJETO OBLIGADO</w:t>
      </w:r>
      <w:r w:rsidRPr="00983F25">
        <w:rPr>
          <w:rFonts w:eastAsia="Calibri"/>
          <w:szCs w:val="22"/>
          <w:lang w:eastAsia="en-US"/>
        </w:rPr>
        <w:t xml:space="preserve">, </w:t>
      </w:r>
      <w:r w:rsidRPr="00983F25">
        <w:rPr>
          <w:szCs w:val="22"/>
        </w:rPr>
        <w:t>se emite la presente Resolución con base en los Antecedentes y Considerandos que se exponen a continuación:</w:t>
      </w:r>
    </w:p>
    <w:p w14:paraId="2116968C" w14:textId="77777777" w:rsidR="00775BFC" w:rsidRPr="00983F25" w:rsidRDefault="00775BFC" w:rsidP="00983F25">
      <w:pPr>
        <w:rPr>
          <w:szCs w:val="22"/>
        </w:rPr>
      </w:pPr>
    </w:p>
    <w:p w14:paraId="5A444FB6" w14:textId="639D3567" w:rsidR="00664420" w:rsidRPr="00983F25" w:rsidRDefault="00664420" w:rsidP="00983F25">
      <w:pPr>
        <w:pStyle w:val="Ttulo1"/>
        <w:rPr>
          <w:szCs w:val="22"/>
        </w:rPr>
      </w:pPr>
      <w:bookmarkStart w:id="3" w:name="_Toc175144220"/>
      <w:r w:rsidRPr="00983F25">
        <w:rPr>
          <w:szCs w:val="22"/>
        </w:rPr>
        <w:t>ANTECEDENTES</w:t>
      </w:r>
      <w:bookmarkEnd w:id="3"/>
    </w:p>
    <w:p w14:paraId="7CE9E53D" w14:textId="77777777" w:rsidR="00E37A3F" w:rsidRPr="00983F25" w:rsidRDefault="00E37A3F" w:rsidP="00983F25">
      <w:pPr>
        <w:rPr>
          <w:szCs w:val="22"/>
        </w:rPr>
      </w:pPr>
    </w:p>
    <w:p w14:paraId="09B2D38F" w14:textId="6E49D146" w:rsidR="00664420" w:rsidRPr="00983F25" w:rsidRDefault="00E37A3F" w:rsidP="00983F25">
      <w:pPr>
        <w:pStyle w:val="Ttulo2"/>
        <w:rPr>
          <w:szCs w:val="22"/>
        </w:rPr>
      </w:pPr>
      <w:bookmarkStart w:id="4" w:name="_Toc175144221"/>
      <w:r w:rsidRPr="00983F25">
        <w:rPr>
          <w:szCs w:val="22"/>
        </w:rPr>
        <w:t>DE LA SOLICITUD DE INFORMACIÓN</w:t>
      </w:r>
      <w:bookmarkEnd w:id="4"/>
    </w:p>
    <w:p w14:paraId="7B7535DF" w14:textId="77777777" w:rsidR="00E37A3F" w:rsidRPr="00983F25" w:rsidRDefault="00E37A3F" w:rsidP="00983F25">
      <w:pPr>
        <w:rPr>
          <w:szCs w:val="22"/>
        </w:rPr>
      </w:pPr>
    </w:p>
    <w:p w14:paraId="2C6AD1A5" w14:textId="0405B3CD" w:rsidR="00664420" w:rsidRPr="00983F25" w:rsidRDefault="00E37A3F" w:rsidP="00983F25">
      <w:pPr>
        <w:pStyle w:val="Ttulo3"/>
        <w:rPr>
          <w:szCs w:val="22"/>
        </w:rPr>
      </w:pPr>
      <w:bookmarkStart w:id="5" w:name="_Toc175144222"/>
      <w:r w:rsidRPr="00983F25">
        <w:rPr>
          <w:szCs w:val="22"/>
        </w:rPr>
        <w:t xml:space="preserve">a) </w:t>
      </w:r>
      <w:r w:rsidR="006B10B0" w:rsidRPr="00983F25">
        <w:rPr>
          <w:szCs w:val="22"/>
        </w:rPr>
        <w:t>S</w:t>
      </w:r>
      <w:r w:rsidR="00664420" w:rsidRPr="00983F25">
        <w:rPr>
          <w:szCs w:val="22"/>
        </w:rPr>
        <w:t xml:space="preserve">olicitud de </w:t>
      </w:r>
      <w:r w:rsidR="006B10B0" w:rsidRPr="00983F25">
        <w:rPr>
          <w:szCs w:val="22"/>
        </w:rPr>
        <w:t>i</w:t>
      </w:r>
      <w:r w:rsidR="00664420" w:rsidRPr="00983F25">
        <w:rPr>
          <w:szCs w:val="22"/>
        </w:rPr>
        <w:t>nformación</w:t>
      </w:r>
      <w:bookmarkEnd w:id="5"/>
    </w:p>
    <w:p w14:paraId="06DCD29D" w14:textId="375CCC51" w:rsidR="009A2D78" w:rsidRPr="00983F25" w:rsidRDefault="006B10B0" w:rsidP="00983F25">
      <w:pPr>
        <w:pStyle w:val="Prrafodelista"/>
        <w:tabs>
          <w:tab w:val="left" w:pos="851"/>
        </w:tabs>
        <w:ind w:left="0"/>
        <w:contextualSpacing w:val="0"/>
        <w:rPr>
          <w:rFonts w:cs="Tahoma"/>
          <w:szCs w:val="22"/>
        </w:rPr>
      </w:pPr>
      <w:r w:rsidRPr="00983F25">
        <w:rPr>
          <w:rFonts w:cs="Tahoma"/>
          <w:szCs w:val="22"/>
        </w:rPr>
        <w:t>El</w:t>
      </w:r>
      <w:r w:rsidR="00664420" w:rsidRPr="00983F25">
        <w:rPr>
          <w:rFonts w:cs="Tahoma"/>
          <w:szCs w:val="22"/>
        </w:rPr>
        <w:t xml:space="preserve"> </w:t>
      </w:r>
      <w:r w:rsidR="002E2C99" w:rsidRPr="00983F25">
        <w:rPr>
          <w:rFonts w:cs="Tahoma"/>
          <w:b/>
          <w:bCs/>
          <w:szCs w:val="22"/>
        </w:rPr>
        <w:t>dos de mayo</w:t>
      </w:r>
      <w:r w:rsidR="00664420" w:rsidRPr="00983F25">
        <w:rPr>
          <w:rFonts w:cs="Tahoma"/>
          <w:b/>
          <w:bCs/>
          <w:szCs w:val="22"/>
        </w:rPr>
        <w:t xml:space="preserve"> de dos mil </w:t>
      </w:r>
      <w:r w:rsidR="004B56B4" w:rsidRPr="00983F25">
        <w:rPr>
          <w:rFonts w:cs="Tahoma"/>
          <w:b/>
          <w:bCs/>
          <w:szCs w:val="22"/>
        </w:rPr>
        <w:t>veinticuatro</w:t>
      </w:r>
      <w:r w:rsidR="00664420" w:rsidRPr="00983F25">
        <w:rPr>
          <w:rFonts w:cs="Tahoma"/>
          <w:szCs w:val="22"/>
        </w:rPr>
        <w:t xml:space="preserve">, </w:t>
      </w:r>
      <w:r w:rsidRPr="00983F25">
        <w:rPr>
          <w:b/>
          <w:bCs/>
          <w:szCs w:val="22"/>
        </w:rPr>
        <w:t>LA PARTE RECURRENTE</w:t>
      </w:r>
      <w:r w:rsidR="00664420" w:rsidRPr="00983F25">
        <w:rPr>
          <w:rFonts w:cs="Tahoma"/>
          <w:szCs w:val="22"/>
        </w:rPr>
        <w:t xml:space="preserve"> presentó una solicitud de acceso a la información pública </w:t>
      </w:r>
      <w:r w:rsidR="001F3515" w:rsidRPr="00983F25">
        <w:rPr>
          <w:rFonts w:cs="Tahoma"/>
          <w:szCs w:val="22"/>
        </w:rPr>
        <w:t xml:space="preserve">ante el </w:t>
      </w:r>
      <w:r w:rsidR="001F3515" w:rsidRPr="00983F25">
        <w:rPr>
          <w:rFonts w:cs="Tahoma"/>
          <w:b/>
          <w:bCs/>
          <w:szCs w:val="22"/>
        </w:rPr>
        <w:t>SUJETO OBLIGADO</w:t>
      </w:r>
      <w:r w:rsidR="001F3515" w:rsidRPr="00983F25">
        <w:rPr>
          <w:rFonts w:cs="Tahoma"/>
          <w:szCs w:val="22"/>
        </w:rPr>
        <w:t xml:space="preserve">, </w:t>
      </w:r>
      <w:r w:rsidR="00664420" w:rsidRPr="00983F25">
        <w:rPr>
          <w:rFonts w:cs="Tahoma"/>
          <w:szCs w:val="22"/>
        </w:rPr>
        <w:t>a través del Sistema de Acceso a la Información Mexiquense</w:t>
      </w:r>
      <w:r w:rsidRPr="00983F25">
        <w:rPr>
          <w:rFonts w:cs="Tahoma"/>
          <w:szCs w:val="22"/>
        </w:rPr>
        <w:t xml:space="preserve"> </w:t>
      </w:r>
      <w:r w:rsidR="009A2D78" w:rsidRPr="00983F25">
        <w:rPr>
          <w:rFonts w:cs="Tahoma"/>
          <w:szCs w:val="22"/>
        </w:rPr>
        <w:t>(</w:t>
      </w:r>
      <w:r w:rsidRPr="00983F25">
        <w:rPr>
          <w:rFonts w:cs="Tahoma"/>
          <w:b/>
          <w:szCs w:val="22"/>
        </w:rPr>
        <w:t>SAIMEX</w:t>
      </w:r>
      <w:r w:rsidR="009A2D78" w:rsidRPr="00983F25">
        <w:rPr>
          <w:rFonts w:cs="Tahoma"/>
          <w:szCs w:val="22"/>
        </w:rPr>
        <w:t>). Dicha solicitud quedó</w:t>
      </w:r>
      <w:r w:rsidRPr="00983F25">
        <w:rPr>
          <w:rFonts w:cs="Tahoma"/>
          <w:szCs w:val="22"/>
        </w:rPr>
        <w:t xml:space="preserve"> registrada c</w:t>
      </w:r>
      <w:r w:rsidR="00664420" w:rsidRPr="00983F25">
        <w:rPr>
          <w:rFonts w:cs="Tahoma"/>
          <w:szCs w:val="22"/>
        </w:rPr>
        <w:t>on el número de folio</w:t>
      </w:r>
      <w:r w:rsidR="00664420" w:rsidRPr="00983F25">
        <w:rPr>
          <w:rFonts w:cs="Tahoma"/>
          <w:b/>
          <w:bCs/>
          <w:szCs w:val="22"/>
        </w:rPr>
        <w:t xml:space="preserve"> </w:t>
      </w:r>
      <w:r w:rsidR="005314A3" w:rsidRPr="00983F25">
        <w:rPr>
          <w:rFonts w:cs="Tahoma"/>
          <w:b/>
          <w:bCs/>
          <w:szCs w:val="22"/>
        </w:rPr>
        <w:t xml:space="preserve">00126/VACHASO/IP/2024 </w:t>
      </w:r>
      <w:r w:rsidR="002A3601" w:rsidRPr="00983F25">
        <w:rPr>
          <w:rFonts w:cs="Tahoma"/>
          <w:szCs w:val="22"/>
        </w:rPr>
        <w:t xml:space="preserve">y en ella </w:t>
      </w:r>
      <w:r w:rsidR="009A2D78" w:rsidRPr="00983F25">
        <w:rPr>
          <w:rFonts w:cs="Tahoma"/>
          <w:szCs w:val="22"/>
        </w:rPr>
        <w:t>se requirió la siguiente información:</w:t>
      </w:r>
    </w:p>
    <w:p w14:paraId="596FDDE9" w14:textId="77777777" w:rsidR="002E2C99" w:rsidRPr="00983F25" w:rsidRDefault="002E2C99" w:rsidP="00983F25">
      <w:pPr>
        <w:tabs>
          <w:tab w:val="left" w:pos="4667"/>
        </w:tabs>
        <w:ind w:right="567"/>
        <w:rPr>
          <w:rFonts w:eastAsiaTheme="majorEastAsia" w:cstheme="majorBidi"/>
          <w:i/>
          <w:kern w:val="28"/>
          <w:szCs w:val="56"/>
        </w:rPr>
      </w:pPr>
    </w:p>
    <w:p w14:paraId="211DB020" w14:textId="33A12A1B" w:rsidR="00BB7B48" w:rsidRPr="00983F25" w:rsidRDefault="002E2C99" w:rsidP="00983F25">
      <w:pPr>
        <w:tabs>
          <w:tab w:val="left" w:pos="4667"/>
        </w:tabs>
        <w:ind w:left="567" w:right="567"/>
        <w:rPr>
          <w:rFonts w:eastAsiaTheme="majorEastAsia" w:cstheme="majorBidi"/>
          <w:i/>
          <w:kern w:val="28"/>
          <w:szCs w:val="56"/>
        </w:rPr>
      </w:pPr>
      <w:r w:rsidRPr="00983F25">
        <w:rPr>
          <w:rFonts w:eastAsiaTheme="majorEastAsia" w:cstheme="majorBidi"/>
          <w:i/>
          <w:kern w:val="28"/>
          <w:szCs w:val="56"/>
        </w:rPr>
        <w:t xml:space="preserve">Requiero el Programa Anual de Obras al cierre del ejercicio fiscal 2023 del municipio de Valle de Chalco Solidaridad, debidamente firmado y sellado, así como su Acta de Acuerdo de Cabildo en donde se aprobó dicho Programa de cierre. También requiero las Actas de entrega-recepción debidamente firmadas y selladas de cada una de las obras que se señalen </w:t>
      </w:r>
      <w:r w:rsidRPr="00983F25">
        <w:rPr>
          <w:rFonts w:eastAsiaTheme="majorEastAsia" w:cstheme="majorBidi"/>
          <w:i/>
          <w:kern w:val="28"/>
          <w:szCs w:val="56"/>
        </w:rPr>
        <w:lastRenderedPageBreak/>
        <w:t>en tal Programa Anual de Obras al cierre del ejercicio fiscal 2023 del Municipio de Valle de Chalco Solidaridad. Asimismo, requiero el Informe de Obras Programadas y Ejecutadas durante el ejercicio 2023 del Municipio de Valle de Chalco Solidaridad, debidamente firmado y sellado, dicho documento es el que fue entregado por referida entidad municipal al Órgano Superior de Fiscalización del Estado de México en la Cuenta Pública Municipal del ejercicio fiscal 2023.</w:t>
      </w:r>
    </w:p>
    <w:p w14:paraId="04BE93E4" w14:textId="77777777" w:rsidR="002E2C99" w:rsidRPr="00983F25" w:rsidRDefault="002E2C99" w:rsidP="00983F25">
      <w:pPr>
        <w:tabs>
          <w:tab w:val="left" w:pos="4667"/>
        </w:tabs>
        <w:ind w:right="567"/>
        <w:rPr>
          <w:rFonts w:cs="Tahoma"/>
          <w:bCs/>
          <w:szCs w:val="22"/>
        </w:rPr>
      </w:pPr>
    </w:p>
    <w:p w14:paraId="0BD6321D" w14:textId="03EF0C7C" w:rsidR="00664420" w:rsidRPr="00983F25" w:rsidRDefault="009A2D78" w:rsidP="00983F25">
      <w:pPr>
        <w:tabs>
          <w:tab w:val="left" w:pos="4667"/>
        </w:tabs>
        <w:ind w:right="567"/>
        <w:rPr>
          <w:rFonts w:cs="Tahoma"/>
          <w:bCs/>
          <w:i/>
          <w:szCs w:val="22"/>
        </w:rPr>
      </w:pPr>
      <w:r w:rsidRPr="00983F25">
        <w:rPr>
          <w:rFonts w:cs="Tahoma"/>
          <w:b/>
          <w:bCs/>
          <w:szCs w:val="22"/>
        </w:rPr>
        <w:t>Modalidad de entrega</w:t>
      </w:r>
      <w:r w:rsidRPr="00983F25">
        <w:rPr>
          <w:rFonts w:cs="Tahoma"/>
          <w:bCs/>
          <w:szCs w:val="22"/>
        </w:rPr>
        <w:t>: a</w:t>
      </w:r>
      <w:r w:rsidR="00664420" w:rsidRPr="00983F25">
        <w:rPr>
          <w:rFonts w:cs="Tahoma"/>
          <w:bCs/>
          <w:i/>
          <w:szCs w:val="22"/>
        </w:rPr>
        <w:t xml:space="preserve"> través del </w:t>
      </w:r>
      <w:r w:rsidR="00664420" w:rsidRPr="00983F25">
        <w:rPr>
          <w:rFonts w:cs="Tahoma"/>
          <w:b/>
          <w:bCs/>
          <w:i/>
          <w:szCs w:val="22"/>
        </w:rPr>
        <w:t>SAIMEX</w:t>
      </w:r>
      <w:r w:rsidRPr="00983F25">
        <w:rPr>
          <w:rFonts w:cs="Tahoma"/>
          <w:bCs/>
          <w:i/>
          <w:szCs w:val="22"/>
        </w:rPr>
        <w:t>.</w:t>
      </w:r>
    </w:p>
    <w:p w14:paraId="23D7A976" w14:textId="77777777" w:rsidR="000748DF" w:rsidRPr="00983F25" w:rsidRDefault="000748DF" w:rsidP="00983F25">
      <w:pPr>
        <w:tabs>
          <w:tab w:val="left" w:pos="4667"/>
        </w:tabs>
        <w:ind w:right="567"/>
        <w:rPr>
          <w:rFonts w:cs="Tahoma"/>
          <w:bCs/>
          <w:szCs w:val="22"/>
        </w:rPr>
      </w:pPr>
    </w:p>
    <w:p w14:paraId="51E30624" w14:textId="0258823E" w:rsidR="008F3837" w:rsidRPr="00983F25" w:rsidRDefault="008F3837" w:rsidP="00983F25">
      <w:pPr>
        <w:pStyle w:val="Ttulo3"/>
        <w:rPr>
          <w:szCs w:val="22"/>
        </w:rPr>
      </w:pPr>
      <w:bookmarkStart w:id="6" w:name="_Toc175144223"/>
      <w:r w:rsidRPr="00983F25">
        <w:rPr>
          <w:szCs w:val="22"/>
        </w:rPr>
        <w:t xml:space="preserve">b) </w:t>
      </w:r>
      <w:r w:rsidR="00FA7155" w:rsidRPr="00983F25">
        <w:rPr>
          <w:bCs/>
          <w:szCs w:val="22"/>
        </w:rPr>
        <w:t>Turno de la solicitud de información</w:t>
      </w:r>
      <w:bookmarkEnd w:id="6"/>
    </w:p>
    <w:p w14:paraId="73DA7815" w14:textId="1FB09560" w:rsidR="008F3837" w:rsidRPr="00983F25" w:rsidRDefault="008F3837" w:rsidP="00983F25">
      <w:pPr>
        <w:tabs>
          <w:tab w:val="left" w:pos="4667"/>
        </w:tabs>
        <w:ind w:right="567"/>
        <w:rPr>
          <w:rFonts w:cs="Tahoma"/>
          <w:bCs/>
          <w:szCs w:val="22"/>
        </w:rPr>
      </w:pPr>
      <w:r w:rsidRPr="00983F25">
        <w:rPr>
          <w:rFonts w:cs="Tahoma"/>
          <w:bCs/>
          <w:szCs w:val="22"/>
        </w:rPr>
        <w:t xml:space="preserve">En cumplimiento al artículo 162 de la Ley de Transparencia y Acceso a la Información Pública del Estado de México y Municipios, el </w:t>
      </w:r>
      <w:r w:rsidR="00FA7155" w:rsidRPr="00983F25">
        <w:rPr>
          <w:rFonts w:cs="Tahoma"/>
          <w:b/>
          <w:bCs/>
          <w:szCs w:val="22"/>
        </w:rPr>
        <w:t xml:space="preserve">tres </w:t>
      </w:r>
      <w:r w:rsidRPr="00983F25">
        <w:rPr>
          <w:rFonts w:cs="Tahoma"/>
          <w:b/>
          <w:bCs/>
          <w:szCs w:val="22"/>
        </w:rPr>
        <w:t>de mayo de dos mil veinticuatro</w:t>
      </w:r>
      <w:r w:rsidRPr="00983F25">
        <w:rPr>
          <w:rFonts w:cs="Tahoma"/>
          <w:bCs/>
          <w:szCs w:val="22"/>
        </w:rPr>
        <w:t xml:space="preserve">, el Titular de la Unidad de Transparencia del </w:t>
      </w:r>
      <w:r w:rsidRPr="00983F25">
        <w:rPr>
          <w:rFonts w:cs="Tahoma"/>
          <w:b/>
          <w:bCs/>
          <w:szCs w:val="22"/>
        </w:rPr>
        <w:t>SUJETO OBLIGADO</w:t>
      </w:r>
      <w:r w:rsidRPr="00983F25">
        <w:rPr>
          <w:rFonts w:cs="Tahoma"/>
          <w:bCs/>
          <w:szCs w:val="22"/>
        </w:rPr>
        <w:t xml:space="preserve"> turnó la solicitud de información a los servidores públicos habilitados que estimó pertinente.</w:t>
      </w:r>
    </w:p>
    <w:p w14:paraId="1C0542AF" w14:textId="77777777" w:rsidR="008F3837" w:rsidRPr="00983F25" w:rsidRDefault="008F3837" w:rsidP="00983F25">
      <w:pPr>
        <w:tabs>
          <w:tab w:val="left" w:pos="4667"/>
        </w:tabs>
        <w:ind w:right="567"/>
        <w:rPr>
          <w:rFonts w:cs="Tahoma"/>
          <w:bCs/>
          <w:szCs w:val="22"/>
        </w:rPr>
      </w:pPr>
    </w:p>
    <w:p w14:paraId="3212BA4D" w14:textId="091C39CE" w:rsidR="00664420" w:rsidRPr="00983F25" w:rsidRDefault="002E2C99" w:rsidP="00983F25">
      <w:pPr>
        <w:pStyle w:val="Ttulo3"/>
        <w:rPr>
          <w:szCs w:val="22"/>
        </w:rPr>
      </w:pPr>
      <w:bookmarkStart w:id="7" w:name="_Toc175144224"/>
      <w:r w:rsidRPr="00983F25">
        <w:rPr>
          <w:szCs w:val="22"/>
          <w:lang w:val="es-ES"/>
        </w:rPr>
        <w:t xml:space="preserve">c) </w:t>
      </w:r>
      <w:r w:rsidR="00664420" w:rsidRPr="00983F25">
        <w:rPr>
          <w:szCs w:val="22"/>
          <w:lang w:val="es-ES"/>
        </w:rPr>
        <w:t xml:space="preserve">Respuesta </w:t>
      </w:r>
      <w:r w:rsidR="00664420" w:rsidRPr="00983F25">
        <w:rPr>
          <w:rFonts w:eastAsia="Calibri"/>
          <w:szCs w:val="22"/>
          <w:lang w:eastAsia="en-US"/>
        </w:rPr>
        <w:t>del Sujeto Obligado</w:t>
      </w:r>
      <w:bookmarkEnd w:id="7"/>
    </w:p>
    <w:p w14:paraId="79199CC1" w14:textId="559C91D3" w:rsidR="00664420" w:rsidRPr="00983F25" w:rsidRDefault="00664420" w:rsidP="00983F25">
      <w:pPr>
        <w:pStyle w:val="Sinespaciado"/>
        <w:spacing w:line="360" w:lineRule="auto"/>
        <w:rPr>
          <w:szCs w:val="22"/>
          <w:lang w:val="es-ES"/>
        </w:rPr>
      </w:pPr>
      <w:r w:rsidRPr="00983F25">
        <w:rPr>
          <w:szCs w:val="22"/>
          <w:lang w:val="es-ES"/>
        </w:rPr>
        <w:t xml:space="preserve">El </w:t>
      </w:r>
      <w:r w:rsidR="002E2C99" w:rsidRPr="00983F25">
        <w:rPr>
          <w:rFonts w:eastAsia="Calibri" w:cs="Arial"/>
          <w:b/>
          <w:bCs/>
          <w:szCs w:val="22"/>
          <w:lang w:val="es-ES" w:eastAsia="en-US"/>
        </w:rPr>
        <w:t>treinta de mayo</w:t>
      </w:r>
      <w:r w:rsidR="000748DF" w:rsidRPr="00983F25">
        <w:rPr>
          <w:rFonts w:eastAsia="Calibri" w:cs="Arial"/>
          <w:b/>
          <w:bCs/>
          <w:szCs w:val="22"/>
          <w:lang w:val="es-ES" w:eastAsia="en-US"/>
        </w:rPr>
        <w:t xml:space="preserve"> </w:t>
      </w:r>
      <w:r w:rsidR="000748DF" w:rsidRPr="00983F25">
        <w:rPr>
          <w:rFonts w:eastAsia="Calibri" w:cs="Arial"/>
          <w:b/>
          <w:szCs w:val="22"/>
          <w:lang w:val="es-ES" w:eastAsia="en-US"/>
        </w:rPr>
        <w:t>de dos mil veinticuatro</w:t>
      </w:r>
      <w:r w:rsidR="00983EEF" w:rsidRPr="00983F25">
        <w:rPr>
          <w:b/>
          <w:szCs w:val="22"/>
          <w:lang w:val="es-ES"/>
        </w:rPr>
        <w:t xml:space="preserve">, </w:t>
      </w:r>
      <w:r w:rsidR="00F07EE6" w:rsidRPr="00983F25">
        <w:rPr>
          <w:szCs w:val="22"/>
          <w:lang w:val="es-ES"/>
        </w:rPr>
        <w:t>l</w:t>
      </w:r>
      <w:r w:rsidR="002268D4" w:rsidRPr="00983F25">
        <w:rPr>
          <w:szCs w:val="22"/>
          <w:lang w:val="es-ES"/>
        </w:rPr>
        <w:t>a</w:t>
      </w:r>
      <w:r w:rsidR="00F07EE6" w:rsidRPr="00983F25">
        <w:rPr>
          <w:szCs w:val="22"/>
          <w:lang w:val="es-ES"/>
        </w:rPr>
        <w:t xml:space="preserve"> Titular de la Unidad de Transparencia del </w:t>
      </w:r>
      <w:r w:rsidR="00F07EE6" w:rsidRPr="00983F25">
        <w:rPr>
          <w:b/>
          <w:szCs w:val="22"/>
          <w:lang w:val="es-ES"/>
        </w:rPr>
        <w:t>SUJETO OBLIGADO</w:t>
      </w:r>
      <w:r w:rsidR="00F07EE6" w:rsidRPr="00983F25">
        <w:rPr>
          <w:szCs w:val="22"/>
          <w:lang w:val="es-ES"/>
        </w:rPr>
        <w:t xml:space="preserve"> notificó la siguiente respuesta a través del </w:t>
      </w:r>
      <w:r w:rsidRPr="00983F25">
        <w:rPr>
          <w:szCs w:val="22"/>
          <w:lang w:val="es-ES"/>
        </w:rPr>
        <w:t>SAIMEX</w:t>
      </w:r>
      <w:r w:rsidR="00F07EE6" w:rsidRPr="00983F25">
        <w:rPr>
          <w:szCs w:val="22"/>
          <w:lang w:val="es-ES"/>
        </w:rPr>
        <w:t>:</w:t>
      </w:r>
    </w:p>
    <w:p w14:paraId="66410657" w14:textId="77777777" w:rsidR="002268D4" w:rsidRPr="00983F25" w:rsidRDefault="002268D4" w:rsidP="00983F25">
      <w:pPr>
        <w:pStyle w:val="Puesto"/>
        <w:ind w:left="0"/>
      </w:pPr>
    </w:p>
    <w:p w14:paraId="778AA5CD" w14:textId="1D07948C" w:rsidR="002E2C99" w:rsidRPr="00983F25" w:rsidRDefault="002E2C99" w:rsidP="00983F25">
      <w:pPr>
        <w:autoSpaceDE w:val="0"/>
        <w:autoSpaceDN w:val="0"/>
        <w:adjustRightInd w:val="0"/>
        <w:ind w:left="567" w:right="539"/>
        <w:jc w:val="right"/>
        <w:rPr>
          <w:rFonts w:eastAsiaTheme="majorEastAsia" w:cstheme="majorBidi"/>
          <w:i/>
          <w:kern w:val="28"/>
          <w:szCs w:val="56"/>
        </w:rPr>
      </w:pPr>
      <w:r w:rsidRPr="00983F25">
        <w:rPr>
          <w:rFonts w:eastAsiaTheme="majorEastAsia" w:cstheme="majorBidi"/>
          <w:i/>
          <w:kern w:val="28"/>
          <w:szCs w:val="56"/>
        </w:rPr>
        <w:t>Folio de la solicitud: 00126/VACHASO/IP/2024</w:t>
      </w:r>
    </w:p>
    <w:p w14:paraId="48A2B969" w14:textId="77777777" w:rsidR="002E2C99" w:rsidRPr="00983F25" w:rsidRDefault="002E2C99" w:rsidP="00983F25">
      <w:pPr>
        <w:autoSpaceDE w:val="0"/>
        <w:autoSpaceDN w:val="0"/>
        <w:adjustRightInd w:val="0"/>
        <w:ind w:left="567" w:right="539"/>
        <w:jc w:val="right"/>
        <w:rPr>
          <w:rFonts w:eastAsiaTheme="majorEastAsia" w:cstheme="majorBidi"/>
          <w:i/>
          <w:kern w:val="28"/>
          <w:szCs w:val="56"/>
        </w:rPr>
      </w:pPr>
    </w:p>
    <w:p w14:paraId="4CE6EDC7" w14:textId="33379CE4" w:rsidR="002E2C99" w:rsidRPr="00983F25" w:rsidRDefault="002E2C99" w:rsidP="00983F25">
      <w:pPr>
        <w:autoSpaceDE w:val="0"/>
        <w:autoSpaceDN w:val="0"/>
        <w:adjustRightInd w:val="0"/>
        <w:ind w:left="567" w:right="539"/>
        <w:rPr>
          <w:rFonts w:eastAsiaTheme="majorEastAsia" w:cstheme="majorBidi"/>
          <w:i/>
          <w:kern w:val="28"/>
          <w:szCs w:val="56"/>
        </w:rPr>
      </w:pPr>
      <w:r w:rsidRPr="00983F25">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ED602D6" w14:textId="77777777" w:rsidR="002E2C99" w:rsidRPr="00983F25" w:rsidRDefault="002E2C99" w:rsidP="00983F25">
      <w:pPr>
        <w:autoSpaceDE w:val="0"/>
        <w:autoSpaceDN w:val="0"/>
        <w:adjustRightInd w:val="0"/>
        <w:ind w:left="567" w:right="539"/>
        <w:rPr>
          <w:rFonts w:eastAsiaTheme="majorEastAsia" w:cstheme="majorBidi"/>
          <w:i/>
          <w:kern w:val="28"/>
          <w:szCs w:val="56"/>
        </w:rPr>
      </w:pPr>
    </w:p>
    <w:p w14:paraId="523CDB4F" w14:textId="26E1C883" w:rsidR="002E2C99" w:rsidRPr="00983F25" w:rsidRDefault="002E2C99" w:rsidP="00983F25">
      <w:pPr>
        <w:autoSpaceDE w:val="0"/>
        <w:autoSpaceDN w:val="0"/>
        <w:adjustRightInd w:val="0"/>
        <w:ind w:left="567" w:right="539"/>
        <w:rPr>
          <w:rFonts w:eastAsiaTheme="majorEastAsia" w:cstheme="majorBidi"/>
          <w:i/>
          <w:kern w:val="28"/>
          <w:szCs w:val="56"/>
        </w:rPr>
      </w:pPr>
      <w:r w:rsidRPr="00983F25">
        <w:rPr>
          <w:rFonts w:eastAsiaTheme="majorEastAsia" w:cstheme="majorBidi"/>
          <w:i/>
          <w:kern w:val="28"/>
          <w:szCs w:val="56"/>
        </w:rPr>
        <w:lastRenderedPageBreak/>
        <w:t>Sirva e presente para enviar un cordial saludo, al tiempo que me consiento informarle lo siguiente; que de conformidad a los artículos 1,2,4,7,11,15,16,19,23 fracción IV, de la Ley de Transparencia y Acceso a la Información Pública del Estado de México y municipios, así como los artículos, 1.1 fracción XI, 1.2 , 12.1 y 12.4 del Código Administrativo del Estado de México, siendo la presente DIRECCIÓN DE OBRAS PÚBLICAS competente al respecto, me permito mediante formato digital denominado: DEFINITIVO PROGRAMA ANUAL DE OBRA 2023, ACTA 111 a ORD P4 CIERRE 2023, PAO 2023, remitir la información solicitada mediante folio de solicitud 00126/VACHASO/IP/2024 en fecha 4 de mayo del 2024.</w:t>
      </w:r>
    </w:p>
    <w:p w14:paraId="66961648" w14:textId="77777777" w:rsidR="002E2C99" w:rsidRPr="00983F25" w:rsidRDefault="002E2C99" w:rsidP="00983F25">
      <w:pPr>
        <w:autoSpaceDE w:val="0"/>
        <w:autoSpaceDN w:val="0"/>
        <w:adjustRightInd w:val="0"/>
        <w:ind w:left="567" w:right="539"/>
        <w:rPr>
          <w:rFonts w:eastAsiaTheme="majorEastAsia" w:cstheme="majorBidi"/>
          <w:i/>
          <w:kern w:val="28"/>
          <w:szCs w:val="56"/>
        </w:rPr>
      </w:pPr>
    </w:p>
    <w:p w14:paraId="03B654BF" w14:textId="75BCC9C9" w:rsidR="002E2C99" w:rsidRPr="00983F25" w:rsidRDefault="002E2C99" w:rsidP="00983F25">
      <w:pPr>
        <w:autoSpaceDE w:val="0"/>
        <w:autoSpaceDN w:val="0"/>
        <w:adjustRightInd w:val="0"/>
        <w:ind w:left="567" w:right="539"/>
        <w:rPr>
          <w:rFonts w:eastAsiaTheme="majorEastAsia" w:cstheme="majorBidi"/>
          <w:i/>
          <w:kern w:val="28"/>
          <w:szCs w:val="56"/>
        </w:rPr>
      </w:pPr>
      <w:r w:rsidRPr="00983F25">
        <w:rPr>
          <w:rFonts w:eastAsiaTheme="majorEastAsia" w:cstheme="majorBidi"/>
          <w:i/>
          <w:kern w:val="28"/>
          <w:szCs w:val="56"/>
        </w:rPr>
        <w:t>ATENTAMENTE</w:t>
      </w:r>
    </w:p>
    <w:p w14:paraId="75642CED" w14:textId="04DDDE36" w:rsidR="000748DF" w:rsidRPr="00983F25" w:rsidRDefault="002E2C99" w:rsidP="00983F25">
      <w:pPr>
        <w:autoSpaceDE w:val="0"/>
        <w:autoSpaceDN w:val="0"/>
        <w:adjustRightInd w:val="0"/>
        <w:ind w:left="567" w:right="539"/>
        <w:rPr>
          <w:rFonts w:eastAsiaTheme="majorEastAsia" w:cstheme="majorBidi"/>
          <w:i/>
          <w:kern w:val="28"/>
          <w:szCs w:val="56"/>
        </w:rPr>
      </w:pPr>
      <w:r w:rsidRPr="00983F25">
        <w:rPr>
          <w:rFonts w:eastAsiaTheme="majorEastAsia" w:cstheme="majorBidi"/>
          <w:i/>
          <w:kern w:val="28"/>
          <w:szCs w:val="56"/>
        </w:rPr>
        <w:t>M. EN D. ELVIA AGUILAR LEON</w:t>
      </w:r>
    </w:p>
    <w:p w14:paraId="467AF2AE" w14:textId="77777777" w:rsidR="002E2C99" w:rsidRPr="00983F25" w:rsidRDefault="002E2C99" w:rsidP="00983F25">
      <w:pPr>
        <w:autoSpaceDE w:val="0"/>
        <w:autoSpaceDN w:val="0"/>
        <w:adjustRightInd w:val="0"/>
        <w:ind w:right="-28"/>
        <w:rPr>
          <w:rFonts w:cs="Tahoma"/>
          <w:bCs/>
          <w:szCs w:val="22"/>
        </w:rPr>
      </w:pPr>
    </w:p>
    <w:p w14:paraId="2211D1AB" w14:textId="7D915FFB" w:rsidR="00983EEF" w:rsidRPr="00983F25" w:rsidRDefault="00F07EE6" w:rsidP="00983F25">
      <w:pPr>
        <w:autoSpaceDE w:val="0"/>
        <w:autoSpaceDN w:val="0"/>
        <w:adjustRightInd w:val="0"/>
        <w:ind w:right="-28"/>
        <w:rPr>
          <w:rFonts w:cs="Tahoma"/>
          <w:bCs/>
          <w:szCs w:val="22"/>
          <w:lang w:val="es-ES"/>
        </w:rPr>
      </w:pPr>
      <w:r w:rsidRPr="00983F25">
        <w:rPr>
          <w:rFonts w:cs="Tahoma"/>
          <w:bCs/>
          <w:szCs w:val="22"/>
          <w:lang w:val="es-ES"/>
        </w:rPr>
        <w:t xml:space="preserve">Asimismo, </w:t>
      </w:r>
      <w:r w:rsidRPr="00983F25">
        <w:rPr>
          <w:rFonts w:cs="Tahoma"/>
          <w:b/>
          <w:szCs w:val="22"/>
          <w:lang w:val="es-ES"/>
        </w:rPr>
        <w:t xml:space="preserve">EL SUJETO OBLIGADO </w:t>
      </w:r>
      <w:r w:rsidRPr="00983F25">
        <w:rPr>
          <w:rFonts w:cs="Tahoma"/>
          <w:bCs/>
          <w:szCs w:val="22"/>
          <w:lang w:val="es-ES"/>
        </w:rPr>
        <w:t xml:space="preserve">adjuntó a su respuesta </w:t>
      </w:r>
      <w:r w:rsidR="002E2C99" w:rsidRPr="00983F25">
        <w:rPr>
          <w:rFonts w:cs="Tahoma"/>
          <w:bCs/>
          <w:szCs w:val="22"/>
          <w:lang w:val="es-ES"/>
        </w:rPr>
        <w:t xml:space="preserve">los </w:t>
      </w:r>
      <w:r w:rsidRPr="00983F25">
        <w:rPr>
          <w:rFonts w:cs="Tahoma"/>
          <w:bCs/>
          <w:szCs w:val="22"/>
          <w:lang w:val="es-ES"/>
        </w:rPr>
        <w:t>archivo</w:t>
      </w:r>
      <w:r w:rsidR="002E2C99" w:rsidRPr="00983F25">
        <w:rPr>
          <w:rFonts w:cs="Tahoma"/>
          <w:bCs/>
          <w:szCs w:val="22"/>
          <w:lang w:val="es-ES"/>
        </w:rPr>
        <w:t>s</w:t>
      </w:r>
      <w:r w:rsidRPr="00983F25">
        <w:rPr>
          <w:rFonts w:cs="Tahoma"/>
          <w:bCs/>
          <w:szCs w:val="22"/>
          <w:lang w:val="es-ES"/>
        </w:rPr>
        <w:t xml:space="preserve"> electrónico</w:t>
      </w:r>
      <w:r w:rsidR="002E2C99" w:rsidRPr="00983F25">
        <w:rPr>
          <w:rFonts w:cs="Tahoma"/>
          <w:bCs/>
          <w:szCs w:val="22"/>
          <w:lang w:val="es-ES"/>
        </w:rPr>
        <w:t>s</w:t>
      </w:r>
      <w:r w:rsidR="004252F1" w:rsidRPr="00983F25">
        <w:rPr>
          <w:rFonts w:cs="Tahoma"/>
          <w:bCs/>
          <w:szCs w:val="22"/>
          <w:lang w:val="es-ES"/>
        </w:rPr>
        <w:t xml:space="preserve"> </w:t>
      </w:r>
      <w:r w:rsidRPr="00983F25">
        <w:rPr>
          <w:rFonts w:cs="Tahoma"/>
          <w:bCs/>
          <w:szCs w:val="22"/>
          <w:lang w:val="es-ES"/>
        </w:rPr>
        <w:t xml:space="preserve">que </w:t>
      </w:r>
      <w:r w:rsidR="002268D4" w:rsidRPr="00983F25">
        <w:rPr>
          <w:rFonts w:cs="Tahoma"/>
          <w:bCs/>
          <w:szCs w:val="22"/>
          <w:lang w:val="es-ES"/>
        </w:rPr>
        <w:t>contiene</w:t>
      </w:r>
      <w:r w:rsidR="002E2C99" w:rsidRPr="00983F25">
        <w:rPr>
          <w:rFonts w:cs="Tahoma"/>
          <w:bCs/>
          <w:szCs w:val="22"/>
          <w:lang w:val="es-ES"/>
        </w:rPr>
        <w:t>n</w:t>
      </w:r>
      <w:r w:rsidR="00082A7D" w:rsidRPr="00983F25">
        <w:rPr>
          <w:rFonts w:cs="Tahoma"/>
          <w:bCs/>
          <w:szCs w:val="22"/>
          <w:lang w:val="es-ES"/>
        </w:rPr>
        <w:t>:</w:t>
      </w:r>
    </w:p>
    <w:p w14:paraId="227E78E4" w14:textId="77777777" w:rsidR="005856CA" w:rsidRPr="00983F25" w:rsidRDefault="005856CA" w:rsidP="00983F25">
      <w:pPr>
        <w:autoSpaceDE w:val="0"/>
        <w:autoSpaceDN w:val="0"/>
        <w:adjustRightInd w:val="0"/>
        <w:ind w:right="-28"/>
        <w:rPr>
          <w:rFonts w:cs="Tahoma"/>
          <w:bCs/>
          <w:szCs w:val="22"/>
          <w:lang w:val="es-ES"/>
        </w:rPr>
      </w:pPr>
    </w:p>
    <w:p w14:paraId="73502D61" w14:textId="77777777" w:rsidR="002E2C99" w:rsidRPr="00983F25" w:rsidRDefault="002E2C99" w:rsidP="00983F25">
      <w:pPr>
        <w:numPr>
          <w:ilvl w:val="0"/>
          <w:numId w:val="1"/>
        </w:numPr>
        <w:autoSpaceDE w:val="0"/>
        <w:autoSpaceDN w:val="0"/>
        <w:adjustRightInd w:val="0"/>
        <w:ind w:right="-28"/>
        <w:rPr>
          <w:rFonts w:cs="Tahoma"/>
          <w:b/>
          <w:i/>
          <w:iCs/>
          <w:szCs w:val="22"/>
          <w:lang w:val="es-ES"/>
        </w:rPr>
      </w:pPr>
      <w:r w:rsidRPr="00983F25">
        <w:rPr>
          <w:rFonts w:cs="Tahoma"/>
          <w:b/>
          <w:i/>
          <w:iCs/>
          <w:szCs w:val="22"/>
          <w:lang w:val="es-ES"/>
        </w:rPr>
        <w:t>DEFINITIVO PROGRAMA ANUAL DE OBRA 2023.pdf</w:t>
      </w:r>
    </w:p>
    <w:p w14:paraId="3D93DF87" w14:textId="314225A3" w:rsidR="002E2C99" w:rsidRPr="00983F25" w:rsidRDefault="00F560A8" w:rsidP="00983F25">
      <w:pPr>
        <w:autoSpaceDE w:val="0"/>
        <w:autoSpaceDN w:val="0"/>
        <w:adjustRightInd w:val="0"/>
        <w:ind w:left="708" w:right="-28"/>
        <w:rPr>
          <w:rFonts w:cs="Tahoma"/>
          <w:bCs/>
          <w:szCs w:val="22"/>
          <w:lang w:val="es-ES"/>
        </w:rPr>
      </w:pPr>
      <w:r w:rsidRPr="00983F25">
        <w:rPr>
          <w:rFonts w:cs="Tahoma"/>
          <w:bCs/>
          <w:szCs w:val="22"/>
          <w:lang w:val="es-ES"/>
        </w:rPr>
        <w:t xml:space="preserve">Archivo constante de 14 páginas, </w:t>
      </w:r>
      <w:r w:rsidR="004004E2" w:rsidRPr="00983F25">
        <w:rPr>
          <w:rFonts w:cs="Tahoma"/>
          <w:bCs/>
          <w:szCs w:val="22"/>
          <w:lang w:val="es-ES"/>
        </w:rPr>
        <w:t xml:space="preserve">correspondiente al </w:t>
      </w:r>
      <w:r w:rsidR="00A10E0E" w:rsidRPr="00983F25">
        <w:rPr>
          <w:rFonts w:cs="Tahoma"/>
          <w:bCs/>
          <w:szCs w:val="22"/>
          <w:lang w:val="es-ES"/>
        </w:rPr>
        <w:t>Programa Anual de Obra, firmado y sellado, del periodo del 01 de enero al 31 de diciembre de 2023.</w:t>
      </w:r>
    </w:p>
    <w:p w14:paraId="25A7FCD5" w14:textId="77777777" w:rsidR="002E2C99" w:rsidRPr="00983F25" w:rsidRDefault="002E2C99" w:rsidP="00983F25">
      <w:pPr>
        <w:autoSpaceDE w:val="0"/>
        <w:autoSpaceDN w:val="0"/>
        <w:adjustRightInd w:val="0"/>
        <w:ind w:right="-28"/>
        <w:rPr>
          <w:rFonts w:cs="Tahoma"/>
          <w:b/>
          <w:i/>
          <w:iCs/>
          <w:szCs w:val="22"/>
          <w:lang w:val="es-ES"/>
        </w:rPr>
      </w:pPr>
    </w:p>
    <w:p w14:paraId="65E9E057" w14:textId="77777777" w:rsidR="002E2C99" w:rsidRPr="00983F25" w:rsidRDefault="002E2C99" w:rsidP="00983F25">
      <w:pPr>
        <w:numPr>
          <w:ilvl w:val="0"/>
          <w:numId w:val="1"/>
        </w:numPr>
        <w:autoSpaceDE w:val="0"/>
        <w:autoSpaceDN w:val="0"/>
        <w:adjustRightInd w:val="0"/>
        <w:ind w:right="-28"/>
        <w:rPr>
          <w:rFonts w:cs="Tahoma"/>
          <w:b/>
          <w:i/>
          <w:iCs/>
          <w:szCs w:val="22"/>
          <w:lang w:val="es-ES"/>
        </w:rPr>
      </w:pPr>
      <w:r w:rsidRPr="00983F25">
        <w:rPr>
          <w:rFonts w:cs="Tahoma"/>
          <w:b/>
          <w:i/>
          <w:iCs/>
          <w:szCs w:val="22"/>
          <w:lang w:val="es-ES"/>
        </w:rPr>
        <w:t>ACTA 111a ORD P 4 CIERRE 2023.pdf</w:t>
      </w:r>
    </w:p>
    <w:p w14:paraId="141E0054" w14:textId="119D8548" w:rsidR="002E2C99" w:rsidRPr="00983F25" w:rsidRDefault="00F34811" w:rsidP="00983F25">
      <w:pPr>
        <w:autoSpaceDE w:val="0"/>
        <w:autoSpaceDN w:val="0"/>
        <w:adjustRightInd w:val="0"/>
        <w:ind w:left="708" w:right="-28"/>
        <w:rPr>
          <w:rFonts w:cs="Tahoma"/>
          <w:b/>
          <w:i/>
          <w:iCs/>
          <w:szCs w:val="22"/>
          <w:lang w:val="es-ES"/>
        </w:rPr>
      </w:pPr>
      <w:r w:rsidRPr="00983F25">
        <w:rPr>
          <w:rFonts w:cs="Tahoma"/>
          <w:bCs/>
          <w:szCs w:val="22"/>
          <w:lang w:val="es-ES"/>
        </w:rPr>
        <w:t xml:space="preserve">Archivo constante de 10 páginas, </w:t>
      </w:r>
      <w:r w:rsidR="00524E6D" w:rsidRPr="00983F25">
        <w:rPr>
          <w:rFonts w:cs="Tahoma"/>
          <w:bCs/>
          <w:szCs w:val="22"/>
          <w:lang w:val="es-ES"/>
        </w:rPr>
        <w:t xml:space="preserve">correspondiente a la copia certificada del Acta </w:t>
      </w:r>
      <w:r w:rsidR="003A16C4" w:rsidRPr="00983F25">
        <w:rPr>
          <w:rFonts w:cs="Tahoma"/>
          <w:bCs/>
          <w:szCs w:val="22"/>
          <w:lang w:val="es-ES"/>
        </w:rPr>
        <w:t>número 111ª Ordinaria, punto 4, del Trienio 2022-2024</w:t>
      </w:r>
      <w:r w:rsidR="00426E7F" w:rsidRPr="00983F25">
        <w:rPr>
          <w:rFonts w:cs="Tahoma"/>
          <w:bCs/>
          <w:szCs w:val="22"/>
          <w:lang w:val="es-ES"/>
        </w:rPr>
        <w:t>.</w:t>
      </w:r>
    </w:p>
    <w:p w14:paraId="3845B180" w14:textId="77777777" w:rsidR="002E2C99" w:rsidRPr="00983F25" w:rsidRDefault="002E2C99" w:rsidP="00983F25">
      <w:pPr>
        <w:autoSpaceDE w:val="0"/>
        <w:autoSpaceDN w:val="0"/>
        <w:adjustRightInd w:val="0"/>
        <w:ind w:right="-28"/>
        <w:rPr>
          <w:rFonts w:cs="Tahoma"/>
          <w:b/>
          <w:i/>
          <w:iCs/>
          <w:szCs w:val="22"/>
          <w:lang w:val="es-ES"/>
        </w:rPr>
      </w:pPr>
    </w:p>
    <w:p w14:paraId="721D387C" w14:textId="58505E6B" w:rsidR="004252F1" w:rsidRPr="00983F25" w:rsidRDefault="002E2C99" w:rsidP="00983F25">
      <w:pPr>
        <w:numPr>
          <w:ilvl w:val="0"/>
          <w:numId w:val="1"/>
        </w:numPr>
        <w:autoSpaceDE w:val="0"/>
        <w:autoSpaceDN w:val="0"/>
        <w:adjustRightInd w:val="0"/>
        <w:ind w:right="-28"/>
        <w:rPr>
          <w:rFonts w:cs="Tahoma"/>
          <w:b/>
          <w:i/>
          <w:iCs/>
          <w:szCs w:val="22"/>
          <w:lang w:val="es-ES"/>
        </w:rPr>
      </w:pPr>
      <w:r w:rsidRPr="00983F25">
        <w:rPr>
          <w:rFonts w:cs="Tahoma"/>
          <w:b/>
          <w:i/>
          <w:iCs/>
          <w:szCs w:val="22"/>
          <w:lang w:val="es-ES"/>
        </w:rPr>
        <w:t>PAO 2023.pdf</w:t>
      </w:r>
    </w:p>
    <w:p w14:paraId="6BC0D39D" w14:textId="4A3C13CA" w:rsidR="002F4DBD" w:rsidRPr="00983F25" w:rsidRDefault="002F4DBD" w:rsidP="00983F25">
      <w:pPr>
        <w:autoSpaceDE w:val="0"/>
        <w:autoSpaceDN w:val="0"/>
        <w:adjustRightInd w:val="0"/>
        <w:ind w:left="720" w:right="-28"/>
        <w:rPr>
          <w:rFonts w:cs="Tahoma"/>
          <w:bCs/>
          <w:szCs w:val="22"/>
          <w:lang w:val="es-ES"/>
        </w:rPr>
      </w:pPr>
      <w:r w:rsidRPr="00983F25">
        <w:rPr>
          <w:rFonts w:cs="Tahoma"/>
          <w:bCs/>
          <w:szCs w:val="22"/>
          <w:lang w:val="es-ES"/>
        </w:rPr>
        <w:lastRenderedPageBreak/>
        <w:t>Archivo constante de 10 páginas, correspondiente al Programa Anual de Obra</w:t>
      </w:r>
      <w:r w:rsidR="00C22DCF" w:rsidRPr="00983F25">
        <w:rPr>
          <w:rFonts w:cs="Tahoma"/>
          <w:bCs/>
          <w:szCs w:val="22"/>
          <w:lang w:val="es-ES"/>
        </w:rPr>
        <w:t xml:space="preserve"> del FAISMUM 2023</w:t>
      </w:r>
      <w:r w:rsidRPr="00983F25">
        <w:rPr>
          <w:rFonts w:cs="Tahoma"/>
          <w:bCs/>
          <w:szCs w:val="22"/>
          <w:lang w:val="es-ES"/>
        </w:rPr>
        <w:t>, firmado y sellado, del periodo del 01 de enero al 31 de diciembre de 2023.</w:t>
      </w:r>
    </w:p>
    <w:p w14:paraId="66611013" w14:textId="77777777" w:rsidR="002E2C99" w:rsidRPr="00983F25" w:rsidRDefault="002E2C99" w:rsidP="00983F25">
      <w:pPr>
        <w:autoSpaceDE w:val="0"/>
        <w:autoSpaceDN w:val="0"/>
        <w:adjustRightInd w:val="0"/>
        <w:ind w:right="-28"/>
        <w:rPr>
          <w:rFonts w:cs="Tahoma"/>
          <w:bCs/>
          <w:szCs w:val="22"/>
          <w:lang w:val="es-ES"/>
        </w:rPr>
      </w:pPr>
    </w:p>
    <w:p w14:paraId="5A5DAB9E" w14:textId="77777777" w:rsidR="00E37A3F" w:rsidRPr="00983F25" w:rsidRDefault="00E37A3F" w:rsidP="00983F25">
      <w:pPr>
        <w:pStyle w:val="Ttulo2"/>
        <w:jc w:val="left"/>
        <w:rPr>
          <w:szCs w:val="22"/>
        </w:rPr>
      </w:pPr>
      <w:bookmarkStart w:id="8" w:name="_Toc175144225"/>
      <w:r w:rsidRPr="00983F25">
        <w:rPr>
          <w:szCs w:val="22"/>
        </w:rPr>
        <w:t>DEL RECURSO DE REVISIÓN</w:t>
      </w:r>
      <w:bookmarkEnd w:id="8"/>
    </w:p>
    <w:p w14:paraId="2B216813" w14:textId="61ADBB2B" w:rsidR="00664420" w:rsidRPr="00983F25" w:rsidRDefault="006E25BC" w:rsidP="00983F25">
      <w:pPr>
        <w:pStyle w:val="Ttulo3"/>
        <w:rPr>
          <w:szCs w:val="22"/>
        </w:rPr>
      </w:pPr>
      <w:bookmarkStart w:id="9" w:name="_Toc175144226"/>
      <w:r w:rsidRPr="00983F25">
        <w:rPr>
          <w:szCs w:val="22"/>
        </w:rPr>
        <w:t xml:space="preserve">a) </w:t>
      </w:r>
      <w:r w:rsidR="00664420" w:rsidRPr="00983F25">
        <w:rPr>
          <w:szCs w:val="22"/>
        </w:rPr>
        <w:t>Interposición del Recurso de Revisión</w:t>
      </w:r>
      <w:bookmarkEnd w:id="9"/>
    </w:p>
    <w:p w14:paraId="6279C622" w14:textId="02F92429" w:rsidR="00664420" w:rsidRPr="00983F25" w:rsidRDefault="00664420" w:rsidP="00983F25">
      <w:pPr>
        <w:autoSpaceDE w:val="0"/>
        <w:autoSpaceDN w:val="0"/>
        <w:adjustRightInd w:val="0"/>
        <w:ind w:right="-28"/>
        <w:rPr>
          <w:rFonts w:cs="Tahoma"/>
          <w:szCs w:val="22"/>
        </w:rPr>
      </w:pPr>
      <w:r w:rsidRPr="00983F25">
        <w:rPr>
          <w:rFonts w:cs="Tahoma"/>
          <w:szCs w:val="22"/>
        </w:rPr>
        <w:t xml:space="preserve">El </w:t>
      </w:r>
      <w:r w:rsidR="002E2C99" w:rsidRPr="00983F25">
        <w:rPr>
          <w:rFonts w:cs="Tahoma"/>
          <w:b/>
          <w:bCs/>
          <w:szCs w:val="22"/>
        </w:rPr>
        <w:t>seis de junio</w:t>
      </w:r>
      <w:r w:rsidRPr="00983F25">
        <w:rPr>
          <w:rFonts w:cs="Tahoma"/>
          <w:b/>
          <w:bCs/>
          <w:szCs w:val="22"/>
        </w:rPr>
        <w:t xml:space="preserve"> de dos mil </w:t>
      </w:r>
      <w:r w:rsidR="00E810F7" w:rsidRPr="00983F25">
        <w:rPr>
          <w:rFonts w:cs="Tahoma"/>
          <w:b/>
          <w:bCs/>
          <w:szCs w:val="22"/>
        </w:rPr>
        <w:t>veinticuatro</w:t>
      </w:r>
      <w:r w:rsidRPr="00983F25">
        <w:rPr>
          <w:rFonts w:cs="Tahoma"/>
          <w:szCs w:val="22"/>
        </w:rPr>
        <w:t xml:space="preserve"> </w:t>
      </w:r>
      <w:r w:rsidR="00F75D23" w:rsidRPr="00983F25">
        <w:rPr>
          <w:rFonts w:cs="Tahoma"/>
          <w:b/>
          <w:bCs/>
          <w:szCs w:val="22"/>
        </w:rPr>
        <w:t>LA PARTE RECURRENTE</w:t>
      </w:r>
      <w:r w:rsidR="00F75D23" w:rsidRPr="00983F25">
        <w:rPr>
          <w:rFonts w:cs="Tahoma"/>
          <w:szCs w:val="22"/>
        </w:rPr>
        <w:t xml:space="preserve"> interpuso el recurso de revisión en contra de la respuesta emitida por el </w:t>
      </w:r>
      <w:r w:rsidR="00F75D23" w:rsidRPr="00983F25">
        <w:rPr>
          <w:rFonts w:cs="Tahoma"/>
          <w:b/>
          <w:bCs/>
          <w:szCs w:val="22"/>
        </w:rPr>
        <w:t>SUJETO OBLIGADO</w:t>
      </w:r>
      <w:r w:rsidR="00953430" w:rsidRPr="00983F25">
        <w:rPr>
          <w:rFonts w:cs="Tahoma"/>
          <w:szCs w:val="22"/>
        </w:rPr>
        <w:t xml:space="preserve">, mismo que fue registrado en el SAIMEX con el número de expediente </w:t>
      </w:r>
      <w:r w:rsidR="002E2C99" w:rsidRPr="00983F25">
        <w:rPr>
          <w:rFonts w:cs="Tahoma"/>
          <w:b/>
          <w:bCs/>
          <w:szCs w:val="22"/>
        </w:rPr>
        <w:t>03517/INFOEM/IP/RR/2024</w:t>
      </w:r>
      <w:r w:rsidR="00953430" w:rsidRPr="00983F25">
        <w:rPr>
          <w:rFonts w:cs="Tahoma"/>
          <w:szCs w:val="22"/>
        </w:rPr>
        <w:t>, y en el cual manifiesta lo siguiente</w:t>
      </w:r>
      <w:r w:rsidRPr="00983F25">
        <w:rPr>
          <w:rFonts w:cs="Tahoma"/>
          <w:szCs w:val="22"/>
        </w:rPr>
        <w:t>:</w:t>
      </w:r>
    </w:p>
    <w:p w14:paraId="74B30008" w14:textId="77777777" w:rsidR="00664420" w:rsidRPr="00983F25" w:rsidRDefault="00664420" w:rsidP="00983F25">
      <w:pPr>
        <w:tabs>
          <w:tab w:val="left" w:pos="4667"/>
        </w:tabs>
        <w:ind w:right="539"/>
        <w:rPr>
          <w:rFonts w:cs="Tahoma"/>
          <w:szCs w:val="22"/>
        </w:rPr>
      </w:pPr>
    </w:p>
    <w:p w14:paraId="6900A410" w14:textId="77777777" w:rsidR="0009347C" w:rsidRPr="00983F25" w:rsidRDefault="00664420" w:rsidP="00983F25">
      <w:pPr>
        <w:tabs>
          <w:tab w:val="left" w:pos="4667"/>
        </w:tabs>
        <w:ind w:left="567" w:right="539"/>
        <w:rPr>
          <w:rFonts w:cs="Tahoma"/>
          <w:b/>
          <w:iCs/>
          <w:szCs w:val="22"/>
        </w:rPr>
      </w:pPr>
      <w:r w:rsidRPr="00983F25">
        <w:rPr>
          <w:rFonts w:cs="Tahoma"/>
          <w:b/>
          <w:iCs/>
          <w:szCs w:val="22"/>
        </w:rPr>
        <w:t>ACTO IMPUGNADO</w:t>
      </w:r>
    </w:p>
    <w:p w14:paraId="12153283" w14:textId="58A2ED6D" w:rsidR="00664420" w:rsidRPr="00983F25" w:rsidRDefault="00664420" w:rsidP="00983F25">
      <w:pPr>
        <w:tabs>
          <w:tab w:val="left" w:pos="4667"/>
        </w:tabs>
        <w:ind w:left="567" w:right="539"/>
        <w:rPr>
          <w:rFonts w:cs="Tahoma"/>
          <w:b/>
          <w:iCs/>
          <w:szCs w:val="22"/>
        </w:rPr>
      </w:pPr>
      <w:r w:rsidRPr="00983F25">
        <w:rPr>
          <w:rFonts w:cs="Tahoma"/>
          <w:b/>
          <w:iCs/>
          <w:szCs w:val="22"/>
        </w:rPr>
        <w:tab/>
      </w:r>
    </w:p>
    <w:p w14:paraId="6238FEEF" w14:textId="5E145461" w:rsidR="005856CA" w:rsidRPr="00983F25" w:rsidRDefault="002E2C99" w:rsidP="00983F25">
      <w:pPr>
        <w:tabs>
          <w:tab w:val="left" w:pos="4667"/>
        </w:tabs>
        <w:ind w:left="567" w:right="539"/>
        <w:rPr>
          <w:rFonts w:eastAsiaTheme="majorEastAsia" w:cstheme="majorBidi"/>
          <w:i/>
          <w:kern w:val="28"/>
          <w:szCs w:val="56"/>
        </w:rPr>
      </w:pPr>
      <w:r w:rsidRPr="00983F25">
        <w:rPr>
          <w:rFonts w:eastAsiaTheme="majorEastAsia" w:cstheme="majorBidi"/>
          <w:i/>
          <w:kern w:val="28"/>
          <w:szCs w:val="56"/>
        </w:rPr>
        <w:t>Por NO entregarme toda la información requerida en la solicitud con número de folio: 00126/VACHASO/IP/2024</w:t>
      </w:r>
    </w:p>
    <w:p w14:paraId="1069BF0B" w14:textId="77777777" w:rsidR="002E2C99" w:rsidRPr="00983F25" w:rsidRDefault="002E2C99" w:rsidP="00983F25">
      <w:pPr>
        <w:tabs>
          <w:tab w:val="left" w:pos="4667"/>
        </w:tabs>
        <w:ind w:left="567" w:right="539"/>
        <w:rPr>
          <w:rFonts w:cs="Tahoma"/>
          <w:b/>
          <w:iCs/>
          <w:szCs w:val="22"/>
        </w:rPr>
      </w:pPr>
    </w:p>
    <w:p w14:paraId="047D036B" w14:textId="77777777" w:rsidR="00664420" w:rsidRPr="00983F25" w:rsidRDefault="00664420" w:rsidP="00983F25">
      <w:pPr>
        <w:tabs>
          <w:tab w:val="left" w:pos="4667"/>
        </w:tabs>
        <w:ind w:left="567" w:right="539"/>
        <w:rPr>
          <w:rFonts w:cs="Tahoma"/>
          <w:b/>
          <w:iCs/>
          <w:szCs w:val="22"/>
        </w:rPr>
      </w:pPr>
      <w:r w:rsidRPr="00983F25">
        <w:rPr>
          <w:rFonts w:cs="Tahoma"/>
          <w:b/>
          <w:iCs/>
          <w:szCs w:val="22"/>
        </w:rPr>
        <w:t>RAZONES O MOTIVOS DE LA INCONFORMIDAD</w:t>
      </w:r>
      <w:r w:rsidRPr="00983F25">
        <w:rPr>
          <w:rFonts w:cs="Tahoma"/>
          <w:b/>
          <w:iCs/>
          <w:szCs w:val="22"/>
        </w:rPr>
        <w:tab/>
      </w:r>
    </w:p>
    <w:p w14:paraId="7D7B613C" w14:textId="77777777" w:rsidR="0009347C" w:rsidRPr="00983F25" w:rsidRDefault="0009347C" w:rsidP="00983F25">
      <w:pPr>
        <w:tabs>
          <w:tab w:val="left" w:pos="4667"/>
        </w:tabs>
        <w:ind w:left="567" w:right="539"/>
        <w:rPr>
          <w:rFonts w:cs="Tahoma"/>
          <w:b/>
          <w:iCs/>
          <w:szCs w:val="22"/>
        </w:rPr>
      </w:pPr>
    </w:p>
    <w:p w14:paraId="48FE75EA" w14:textId="48FA1980" w:rsidR="00664420" w:rsidRPr="00983F25" w:rsidRDefault="002E2C99" w:rsidP="00983F25">
      <w:pPr>
        <w:tabs>
          <w:tab w:val="left" w:pos="4667"/>
        </w:tabs>
        <w:ind w:left="567" w:right="567"/>
        <w:rPr>
          <w:rFonts w:eastAsiaTheme="majorEastAsia" w:cstheme="majorBidi"/>
          <w:i/>
          <w:kern w:val="28"/>
          <w:szCs w:val="56"/>
        </w:rPr>
      </w:pPr>
      <w:r w:rsidRPr="00983F25">
        <w:rPr>
          <w:rFonts w:eastAsiaTheme="majorEastAsia" w:cstheme="majorBidi"/>
          <w:i/>
          <w:kern w:val="28"/>
          <w:szCs w:val="56"/>
        </w:rPr>
        <w:t xml:space="preserve">No se me entrego toda la documentación solicitada, me hizo falta la siguiente información: A) Actas de entrega-recepción debidamente firmadas y selladas de cada una de las obras que se señalen en tal Programa Anual de Obras al cierre del ejercicio fiscal 2023 del Municipio de Valle de Chalco Solidaridad. B) Informe de Obras Programadas y Ejecutadas durante el ejercicio 2023 del Municipio de Valle de Chalco Solidaridad, debidamente firmado y sellado, dicho documento es el que fue entregado por referida entidad municipal </w:t>
      </w:r>
      <w:r w:rsidRPr="00983F25">
        <w:rPr>
          <w:rFonts w:eastAsiaTheme="majorEastAsia" w:cstheme="majorBidi"/>
          <w:i/>
          <w:kern w:val="28"/>
          <w:szCs w:val="56"/>
        </w:rPr>
        <w:lastRenderedPageBreak/>
        <w:t>al Órgano Superior de Fiscalización del Estado de México en la Cuenta Pública Municipal del ejercicio fiscal 2023.</w:t>
      </w:r>
    </w:p>
    <w:p w14:paraId="503AD335" w14:textId="77777777" w:rsidR="002E2C99" w:rsidRPr="00983F25" w:rsidRDefault="002E2C99" w:rsidP="00983F25">
      <w:pPr>
        <w:tabs>
          <w:tab w:val="left" w:pos="4667"/>
        </w:tabs>
        <w:ind w:right="567"/>
        <w:rPr>
          <w:rFonts w:cs="Tahoma"/>
          <w:b/>
          <w:bCs/>
          <w:szCs w:val="22"/>
        </w:rPr>
      </w:pPr>
    </w:p>
    <w:p w14:paraId="6804DEF1" w14:textId="3C4F6CB5" w:rsidR="00664420" w:rsidRPr="00983F25" w:rsidRDefault="006E25BC" w:rsidP="00983F25">
      <w:pPr>
        <w:pStyle w:val="Ttulo3"/>
        <w:rPr>
          <w:szCs w:val="22"/>
        </w:rPr>
      </w:pPr>
      <w:bookmarkStart w:id="10" w:name="_Toc175144227"/>
      <w:r w:rsidRPr="00983F25">
        <w:rPr>
          <w:szCs w:val="22"/>
        </w:rPr>
        <w:t>b</w:t>
      </w:r>
      <w:r w:rsidR="00664420" w:rsidRPr="00983F25">
        <w:rPr>
          <w:szCs w:val="22"/>
        </w:rPr>
        <w:t>) Turno del Recurso de Revisión</w:t>
      </w:r>
      <w:bookmarkEnd w:id="10"/>
    </w:p>
    <w:p w14:paraId="1173671B" w14:textId="13D58313" w:rsidR="00C72DAA" w:rsidRPr="00983F25" w:rsidRDefault="00C72DAA" w:rsidP="00983F25">
      <w:pPr>
        <w:rPr>
          <w:szCs w:val="22"/>
        </w:rPr>
      </w:pPr>
      <w:r w:rsidRPr="00983F25">
        <w:rPr>
          <w:szCs w:val="22"/>
        </w:rPr>
        <w:t>Con fundamento en el artículo 185, fracción I de la Ley de Transparencia y Acceso a la Información Pública del Estado de México y Municipios, el</w:t>
      </w:r>
      <w:r w:rsidRPr="00983F25">
        <w:rPr>
          <w:b/>
          <w:bCs/>
          <w:szCs w:val="22"/>
        </w:rPr>
        <w:t xml:space="preserve"> </w:t>
      </w:r>
      <w:r w:rsidR="002E2C99" w:rsidRPr="00983F25">
        <w:rPr>
          <w:rFonts w:cs="Tahoma"/>
          <w:b/>
          <w:bCs/>
          <w:szCs w:val="22"/>
        </w:rPr>
        <w:t>seis de junio</w:t>
      </w:r>
      <w:r w:rsidR="004252F1" w:rsidRPr="00983F25">
        <w:rPr>
          <w:rFonts w:cs="Tahoma"/>
          <w:b/>
          <w:bCs/>
          <w:szCs w:val="22"/>
        </w:rPr>
        <w:t xml:space="preserve"> de dos mil veinticuatro</w:t>
      </w:r>
      <w:r w:rsidR="00003628" w:rsidRPr="00983F25">
        <w:rPr>
          <w:rFonts w:cs="Tahoma"/>
          <w:b/>
          <w:bCs/>
          <w:szCs w:val="22"/>
        </w:rPr>
        <w:t>,</w:t>
      </w:r>
      <w:r w:rsidRPr="00983F25">
        <w:rPr>
          <w:szCs w:val="22"/>
        </w:rPr>
        <w:t xml:space="preserve"> se turnó el recurso de revisión a través del</w:t>
      </w:r>
      <w:r w:rsidRPr="00983F25">
        <w:rPr>
          <w:rFonts w:eastAsia="Arial Unicode MS"/>
          <w:szCs w:val="22"/>
        </w:rPr>
        <w:t xml:space="preserve"> </w:t>
      </w:r>
      <w:r w:rsidRPr="00983F25">
        <w:rPr>
          <w:rFonts w:eastAsia="Arial Unicode MS"/>
          <w:bCs/>
          <w:szCs w:val="22"/>
        </w:rPr>
        <w:t>SAIMEX</w:t>
      </w:r>
      <w:r w:rsidRPr="00983F25">
        <w:rPr>
          <w:szCs w:val="22"/>
        </w:rPr>
        <w:t xml:space="preserve"> a la </w:t>
      </w:r>
      <w:r w:rsidRPr="00983F25">
        <w:rPr>
          <w:b/>
          <w:szCs w:val="22"/>
        </w:rPr>
        <w:t>Comisionada Sharon Cristina Morales Martínez</w:t>
      </w:r>
      <w:r w:rsidRPr="00983F25">
        <w:rPr>
          <w:bCs/>
          <w:szCs w:val="22"/>
        </w:rPr>
        <w:t xml:space="preserve">, </w:t>
      </w:r>
      <w:r w:rsidRPr="00983F25">
        <w:rPr>
          <w:szCs w:val="22"/>
        </w:rPr>
        <w:t xml:space="preserve">a efecto de decretar su admisión o desechamiento. </w:t>
      </w:r>
    </w:p>
    <w:p w14:paraId="18F305CB" w14:textId="77777777" w:rsidR="00664420" w:rsidRPr="00983F25" w:rsidRDefault="00664420" w:rsidP="00983F25">
      <w:pPr>
        <w:rPr>
          <w:rFonts w:eastAsia="Batang" w:cs="Tahoma"/>
          <w:bCs/>
          <w:szCs w:val="22"/>
        </w:rPr>
      </w:pPr>
    </w:p>
    <w:p w14:paraId="3E31EC2D" w14:textId="295256A1" w:rsidR="00664420" w:rsidRPr="00983F25" w:rsidRDefault="006E25BC" w:rsidP="00983F25">
      <w:pPr>
        <w:pStyle w:val="Ttulo3"/>
        <w:rPr>
          <w:szCs w:val="22"/>
        </w:rPr>
      </w:pPr>
      <w:bookmarkStart w:id="11" w:name="_Toc175144228"/>
      <w:r w:rsidRPr="00983F25">
        <w:rPr>
          <w:szCs w:val="22"/>
        </w:rPr>
        <w:t>c</w:t>
      </w:r>
      <w:r w:rsidR="00664420" w:rsidRPr="00983F25">
        <w:rPr>
          <w:szCs w:val="22"/>
        </w:rPr>
        <w:t>) Admisión del Recurso de Revisión</w:t>
      </w:r>
      <w:bookmarkEnd w:id="11"/>
    </w:p>
    <w:p w14:paraId="240447D5" w14:textId="530F7A59" w:rsidR="000E09C4" w:rsidRPr="00983F25" w:rsidRDefault="000E09C4" w:rsidP="00983F25">
      <w:pPr>
        <w:rPr>
          <w:rFonts w:cs="Arial"/>
          <w:szCs w:val="22"/>
        </w:rPr>
      </w:pPr>
      <w:r w:rsidRPr="00983F25">
        <w:rPr>
          <w:rFonts w:cs="Arial"/>
          <w:szCs w:val="22"/>
        </w:rPr>
        <w:t xml:space="preserve">El </w:t>
      </w:r>
      <w:r w:rsidR="004E4B78" w:rsidRPr="00983F25">
        <w:rPr>
          <w:rFonts w:cs="Arial"/>
          <w:b/>
          <w:bCs/>
          <w:szCs w:val="22"/>
        </w:rPr>
        <w:t>once de junio</w:t>
      </w:r>
      <w:r w:rsidR="004252F1" w:rsidRPr="00983F25">
        <w:rPr>
          <w:rFonts w:cs="Arial"/>
          <w:b/>
          <w:bCs/>
          <w:szCs w:val="22"/>
        </w:rPr>
        <w:t xml:space="preserve"> de dos mil veinticuatro</w:t>
      </w:r>
      <w:r w:rsidR="00003628" w:rsidRPr="00983F25">
        <w:rPr>
          <w:rFonts w:cs="Arial"/>
          <w:b/>
          <w:bCs/>
          <w:szCs w:val="22"/>
        </w:rPr>
        <w:t>,</w:t>
      </w:r>
      <w:r w:rsidR="004252F1" w:rsidRPr="00983F25">
        <w:rPr>
          <w:rFonts w:cs="Arial"/>
          <w:szCs w:val="22"/>
        </w:rPr>
        <w:t xml:space="preserve"> </w:t>
      </w:r>
      <w:r w:rsidRPr="00983F25">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83F25">
        <w:rPr>
          <w:rFonts w:cs="Arial"/>
          <w:szCs w:val="22"/>
        </w:rPr>
        <w:t>, fracción II</w:t>
      </w:r>
      <w:r w:rsidRPr="00983F25">
        <w:rPr>
          <w:rFonts w:cs="Arial"/>
          <w:szCs w:val="22"/>
        </w:rPr>
        <w:t xml:space="preserve"> de la Ley de Transparencia y Acceso a la Información Pública del Estado de México y Municipios.</w:t>
      </w:r>
    </w:p>
    <w:p w14:paraId="34EC3F86" w14:textId="77777777" w:rsidR="00D2790D" w:rsidRPr="00983F25" w:rsidRDefault="00D2790D" w:rsidP="00983F25">
      <w:pPr>
        <w:rPr>
          <w:rFonts w:cs="Arial"/>
          <w:szCs w:val="22"/>
        </w:rPr>
      </w:pPr>
    </w:p>
    <w:p w14:paraId="3B820F58" w14:textId="5EBF1699" w:rsidR="00865CF4" w:rsidRPr="00983F25" w:rsidRDefault="006E25BC" w:rsidP="00983F25">
      <w:pPr>
        <w:pStyle w:val="Ttulo3"/>
        <w:rPr>
          <w:szCs w:val="22"/>
        </w:rPr>
      </w:pPr>
      <w:bookmarkStart w:id="12" w:name="_Toc175144229"/>
      <w:r w:rsidRPr="00983F25">
        <w:rPr>
          <w:szCs w:val="22"/>
        </w:rPr>
        <w:t>d</w:t>
      </w:r>
      <w:r w:rsidR="00D2790D" w:rsidRPr="00983F25">
        <w:rPr>
          <w:szCs w:val="22"/>
        </w:rPr>
        <w:t xml:space="preserve">) </w:t>
      </w:r>
      <w:r w:rsidR="00865CF4" w:rsidRPr="00983F25">
        <w:rPr>
          <w:szCs w:val="22"/>
        </w:rPr>
        <w:t>Informe Justificado del Sujeto Obligado</w:t>
      </w:r>
      <w:bookmarkEnd w:id="12"/>
    </w:p>
    <w:p w14:paraId="1D3DF806" w14:textId="2249348C" w:rsidR="0096663A" w:rsidRPr="00983F25" w:rsidRDefault="0096663A" w:rsidP="00983F25">
      <w:pPr>
        <w:rPr>
          <w:iCs/>
          <w:szCs w:val="22"/>
        </w:rPr>
      </w:pPr>
      <w:r w:rsidRPr="00983F25">
        <w:rPr>
          <w:szCs w:val="22"/>
        </w:rPr>
        <w:t xml:space="preserve">El </w:t>
      </w:r>
      <w:r w:rsidR="004427CC" w:rsidRPr="00983F25">
        <w:rPr>
          <w:b/>
          <w:bCs/>
          <w:szCs w:val="22"/>
        </w:rPr>
        <w:t xml:space="preserve">doce </w:t>
      </w:r>
      <w:r w:rsidR="004E4B78" w:rsidRPr="00983F25">
        <w:rPr>
          <w:b/>
          <w:bCs/>
          <w:szCs w:val="22"/>
        </w:rPr>
        <w:t>y trece de junio</w:t>
      </w:r>
      <w:r w:rsidR="004427CC" w:rsidRPr="00983F25">
        <w:rPr>
          <w:b/>
          <w:bCs/>
          <w:szCs w:val="22"/>
        </w:rPr>
        <w:t xml:space="preserve"> </w:t>
      </w:r>
      <w:r w:rsidR="004427CC" w:rsidRPr="00983F25">
        <w:rPr>
          <w:rFonts w:cs="Tahoma"/>
          <w:b/>
          <w:bCs/>
          <w:szCs w:val="22"/>
        </w:rPr>
        <w:t>de dos mil veinticuatro</w:t>
      </w:r>
      <w:r w:rsidR="004427CC" w:rsidRPr="00983F25">
        <w:rPr>
          <w:b/>
          <w:szCs w:val="22"/>
        </w:rPr>
        <w:t xml:space="preserve"> </w:t>
      </w:r>
      <w:r w:rsidRPr="00983F25">
        <w:rPr>
          <w:b/>
          <w:szCs w:val="22"/>
        </w:rPr>
        <w:t>EL SUJETO OBLIGADO</w:t>
      </w:r>
      <w:r w:rsidRPr="00983F25">
        <w:rPr>
          <w:szCs w:val="22"/>
        </w:rPr>
        <w:t xml:space="preserve"> rindió su informe justificado a través del SAIMEX, </w:t>
      </w:r>
      <w:r w:rsidR="004427CC" w:rsidRPr="00983F25">
        <w:rPr>
          <w:iCs/>
          <w:szCs w:val="22"/>
        </w:rPr>
        <w:t>que contienen lo siguiente:</w:t>
      </w:r>
    </w:p>
    <w:p w14:paraId="53A713D0" w14:textId="77777777" w:rsidR="005856CA" w:rsidRPr="00983F25" w:rsidRDefault="005856CA" w:rsidP="00983F25">
      <w:pPr>
        <w:rPr>
          <w:iCs/>
          <w:szCs w:val="22"/>
        </w:rPr>
      </w:pPr>
    </w:p>
    <w:p w14:paraId="2E4A2B8D" w14:textId="7CC65133" w:rsidR="005776E3" w:rsidRPr="00983F25" w:rsidRDefault="004E4B78" w:rsidP="00983F25">
      <w:pPr>
        <w:numPr>
          <w:ilvl w:val="0"/>
          <w:numId w:val="2"/>
        </w:numPr>
        <w:rPr>
          <w:b/>
          <w:bCs/>
          <w:i/>
          <w:iCs/>
          <w:szCs w:val="22"/>
        </w:rPr>
      </w:pPr>
      <w:r w:rsidRPr="00983F25">
        <w:rPr>
          <w:b/>
          <w:bCs/>
          <w:i/>
          <w:iCs/>
          <w:szCs w:val="22"/>
        </w:rPr>
        <w:t>INFORME JUSTIFICADO.pdf</w:t>
      </w:r>
    </w:p>
    <w:p w14:paraId="26941B89" w14:textId="77777777" w:rsidR="00DD45ED" w:rsidRPr="00983F25" w:rsidRDefault="00DD45ED" w:rsidP="00983F25">
      <w:pPr>
        <w:ind w:left="1416"/>
        <w:rPr>
          <w:szCs w:val="22"/>
        </w:rPr>
      </w:pPr>
      <w:r w:rsidRPr="00983F25">
        <w:rPr>
          <w:szCs w:val="22"/>
        </w:rPr>
        <w:t>Documento constante de 14 páginas, en las que se contiene:</w:t>
      </w:r>
    </w:p>
    <w:p w14:paraId="4FCE43EC" w14:textId="36ADCE84" w:rsidR="004E4B78" w:rsidRPr="00983F25" w:rsidRDefault="00DD45ED" w:rsidP="00983F25">
      <w:pPr>
        <w:ind w:left="1416"/>
        <w:rPr>
          <w:szCs w:val="22"/>
        </w:rPr>
      </w:pPr>
      <w:r w:rsidRPr="00983F25">
        <w:rPr>
          <w:szCs w:val="22"/>
        </w:rPr>
        <w:lastRenderedPageBreak/>
        <w:t xml:space="preserve">Páginas 1-7, </w:t>
      </w:r>
      <w:r w:rsidR="00685CF1" w:rsidRPr="00983F25">
        <w:rPr>
          <w:szCs w:val="22"/>
        </w:rPr>
        <w:t xml:space="preserve">correspondiente a un escrito dirigido al Pleno de este Órgano Garante suscrito por el Director de Obras Públicas, mediante el cual remite el informe </w:t>
      </w:r>
      <w:r w:rsidR="006F7071" w:rsidRPr="00983F25">
        <w:rPr>
          <w:szCs w:val="22"/>
        </w:rPr>
        <w:t>justificado</w:t>
      </w:r>
      <w:r w:rsidR="00685CF1" w:rsidRPr="00983F25">
        <w:rPr>
          <w:szCs w:val="22"/>
        </w:rPr>
        <w:t xml:space="preserve"> correspondiente.</w:t>
      </w:r>
    </w:p>
    <w:p w14:paraId="098DE776" w14:textId="1F2D53A7" w:rsidR="00685CF1" w:rsidRPr="00983F25" w:rsidRDefault="006F7071" w:rsidP="00983F25">
      <w:pPr>
        <w:ind w:left="1416"/>
        <w:rPr>
          <w:b/>
          <w:bCs/>
          <w:szCs w:val="22"/>
        </w:rPr>
      </w:pPr>
      <w:r w:rsidRPr="00983F25">
        <w:rPr>
          <w:szCs w:val="22"/>
        </w:rPr>
        <w:t>Páginas 8-</w:t>
      </w:r>
      <w:r w:rsidR="00B96520" w:rsidRPr="00983F25">
        <w:rPr>
          <w:szCs w:val="22"/>
        </w:rPr>
        <w:t xml:space="preserve">14, certificación de la presentación de la cuenta </w:t>
      </w:r>
      <w:r w:rsidR="00A42706" w:rsidRPr="00983F25">
        <w:rPr>
          <w:szCs w:val="22"/>
        </w:rPr>
        <w:t xml:space="preserve">pública, realizada por el Tesorero Municipal del </w:t>
      </w:r>
      <w:r w:rsidR="00A42706" w:rsidRPr="00983F25">
        <w:rPr>
          <w:b/>
          <w:bCs/>
          <w:szCs w:val="22"/>
        </w:rPr>
        <w:t>SUJETO OBLIGADO.</w:t>
      </w:r>
    </w:p>
    <w:p w14:paraId="28EEE8DD" w14:textId="77777777" w:rsidR="00003628" w:rsidRPr="00983F25" w:rsidRDefault="00003628" w:rsidP="00983F25">
      <w:pPr>
        <w:ind w:left="1416"/>
        <w:rPr>
          <w:b/>
          <w:bCs/>
          <w:szCs w:val="22"/>
        </w:rPr>
      </w:pPr>
    </w:p>
    <w:p w14:paraId="129BFF2C" w14:textId="06EE840D" w:rsidR="004E4B78" w:rsidRPr="00983F25" w:rsidRDefault="004E4B78" w:rsidP="00983F25">
      <w:pPr>
        <w:numPr>
          <w:ilvl w:val="0"/>
          <w:numId w:val="2"/>
        </w:numPr>
        <w:rPr>
          <w:b/>
          <w:bCs/>
          <w:i/>
          <w:iCs/>
          <w:szCs w:val="22"/>
        </w:rPr>
      </w:pPr>
      <w:r w:rsidRPr="00983F25">
        <w:rPr>
          <w:b/>
          <w:bCs/>
          <w:i/>
          <w:iCs/>
          <w:szCs w:val="22"/>
        </w:rPr>
        <w:t>ANEXO.pdf</w:t>
      </w:r>
    </w:p>
    <w:p w14:paraId="4A947A16" w14:textId="27DCFB95" w:rsidR="00CE0F4F" w:rsidRPr="00983F25" w:rsidRDefault="00CE0F4F" w:rsidP="00983F25">
      <w:pPr>
        <w:ind w:left="1428"/>
        <w:rPr>
          <w:szCs w:val="22"/>
        </w:rPr>
      </w:pPr>
      <w:r w:rsidRPr="00983F25">
        <w:rPr>
          <w:szCs w:val="22"/>
        </w:rPr>
        <w:t>Documento constante de 6 páginas, en las que se contiene:</w:t>
      </w:r>
    </w:p>
    <w:p w14:paraId="21C9FC6F" w14:textId="565198A8" w:rsidR="004E4B78" w:rsidRPr="00983F25" w:rsidRDefault="00CE0F4F" w:rsidP="00983F25">
      <w:pPr>
        <w:ind w:left="1428"/>
        <w:rPr>
          <w:szCs w:val="22"/>
        </w:rPr>
      </w:pPr>
      <w:r w:rsidRPr="00983F25">
        <w:rPr>
          <w:szCs w:val="22"/>
        </w:rPr>
        <w:t>Páginas 1-</w:t>
      </w:r>
      <w:r w:rsidR="00D02CF1" w:rsidRPr="00983F25">
        <w:rPr>
          <w:szCs w:val="22"/>
        </w:rPr>
        <w:t>4</w:t>
      </w:r>
      <w:r w:rsidRPr="00983F25">
        <w:rPr>
          <w:szCs w:val="22"/>
        </w:rPr>
        <w:t>, correspondiente a un escrito dirigido al Pleno de este Órgano Garante suscrito por el Director de Obras Públicas, mediante el cual remite el informe justificado correspondiente</w:t>
      </w:r>
      <w:r w:rsidR="00712200" w:rsidRPr="00983F25">
        <w:rPr>
          <w:szCs w:val="22"/>
        </w:rPr>
        <w:t xml:space="preserve">, en el que refiere </w:t>
      </w:r>
      <w:r w:rsidR="00BF70F9" w:rsidRPr="00983F25">
        <w:rPr>
          <w:szCs w:val="22"/>
        </w:rPr>
        <w:t>anexar el Informe de Obras Programadas y Ejecutadas 2023</w:t>
      </w:r>
      <w:r w:rsidR="00F617C4" w:rsidRPr="00983F25">
        <w:rPr>
          <w:szCs w:val="22"/>
        </w:rPr>
        <w:t>, firmado y sellado</w:t>
      </w:r>
      <w:r w:rsidR="00BF70F9" w:rsidRPr="00983F25">
        <w:rPr>
          <w:szCs w:val="22"/>
        </w:rPr>
        <w:t>.</w:t>
      </w:r>
    </w:p>
    <w:p w14:paraId="4DBCFEAE" w14:textId="5D0576F7" w:rsidR="00FC7519" w:rsidRPr="00983F25" w:rsidRDefault="00FC7519" w:rsidP="00983F25">
      <w:pPr>
        <w:ind w:left="1428"/>
        <w:rPr>
          <w:szCs w:val="22"/>
        </w:rPr>
      </w:pPr>
      <w:r w:rsidRPr="00983F25">
        <w:rPr>
          <w:szCs w:val="22"/>
        </w:rPr>
        <w:t>Páginas 5-6. Informe de Obras Programadas y Ejecutadas 2023</w:t>
      </w:r>
      <w:r w:rsidR="00F617C4" w:rsidRPr="00983F25">
        <w:rPr>
          <w:szCs w:val="22"/>
        </w:rPr>
        <w:t>, firmado y sellado</w:t>
      </w:r>
      <w:r w:rsidRPr="00983F25">
        <w:rPr>
          <w:szCs w:val="22"/>
        </w:rPr>
        <w:t>.</w:t>
      </w:r>
    </w:p>
    <w:p w14:paraId="7B4D990B" w14:textId="77777777" w:rsidR="004E4B78" w:rsidRPr="00983F25" w:rsidRDefault="004E4B78" w:rsidP="00983F25">
      <w:pPr>
        <w:ind w:left="708"/>
        <w:rPr>
          <w:b/>
          <w:bCs/>
          <w:i/>
          <w:iCs/>
          <w:szCs w:val="22"/>
        </w:rPr>
      </w:pPr>
    </w:p>
    <w:p w14:paraId="5E87F2DB" w14:textId="1C9430B6" w:rsidR="004E4B78" w:rsidRPr="00983F25" w:rsidRDefault="004E4B78" w:rsidP="00983F25">
      <w:pPr>
        <w:numPr>
          <w:ilvl w:val="0"/>
          <w:numId w:val="2"/>
        </w:numPr>
        <w:rPr>
          <w:b/>
          <w:bCs/>
          <w:i/>
          <w:iCs/>
          <w:szCs w:val="22"/>
        </w:rPr>
      </w:pPr>
      <w:r w:rsidRPr="00983F25">
        <w:rPr>
          <w:b/>
          <w:bCs/>
          <w:i/>
          <w:iCs/>
          <w:szCs w:val="22"/>
        </w:rPr>
        <w:t>INFORME DE OBRAS.pdf</w:t>
      </w:r>
    </w:p>
    <w:p w14:paraId="028BF2A4" w14:textId="77777777" w:rsidR="00F617C4" w:rsidRPr="00983F25" w:rsidRDefault="00F617C4" w:rsidP="00983F25">
      <w:pPr>
        <w:ind w:left="1428"/>
        <w:rPr>
          <w:szCs w:val="22"/>
        </w:rPr>
      </w:pPr>
      <w:r w:rsidRPr="00983F25">
        <w:rPr>
          <w:szCs w:val="22"/>
        </w:rPr>
        <w:t>Informe de Obras Programadas y Ejecutadas 2023, firmado y sellado.</w:t>
      </w:r>
    </w:p>
    <w:p w14:paraId="10A749C9" w14:textId="77777777" w:rsidR="004E4B78" w:rsidRPr="00983F25" w:rsidRDefault="004E4B78" w:rsidP="00983F25">
      <w:pPr>
        <w:ind w:left="708"/>
        <w:rPr>
          <w:szCs w:val="22"/>
        </w:rPr>
      </w:pPr>
    </w:p>
    <w:p w14:paraId="6D60D16C" w14:textId="7A5788D0" w:rsidR="0096663A" w:rsidRPr="00983F25" w:rsidRDefault="0096663A" w:rsidP="00983F25">
      <w:pPr>
        <w:rPr>
          <w:szCs w:val="22"/>
        </w:rPr>
      </w:pPr>
      <w:r w:rsidRPr="00983F25">
        <w:rPr>
          <w:szCs w:val="22"/>
        </w:rPr>
        <w:t xml:space="preserve">Esta información fue puesta a la vista de </w:t>
      </w:r>
      <w:r w:rsidRPr="00983F25">
        <w:rPr>
          <w:b/>
          <w:szCs w:val="22"/>
        </w:rPr>
        <w:t xml:space="preserve">LA PARTE RECURRENTE </w:t>
      </w:r>
      <w:r w:rsidRPr="00983F25">
        <w:rPr>
          <w:szCs w:val="22"/>
        </w:rPr>
        <w:t xml:space="preserve">el </w:t>
      </w:r>
      <w:r w:rsidR="004E4B78" w:rsidRPr="00983F25">
        <w:rPr>
          <w:b/>
          <w:bCs/>
          <w:szCs w:val="22"/>
        </w:rPr>
        <w:t>diecinueve</w:t>
      </w:r>
      <w:r w:rsidR="005856CA" w:rsidRPr="00983F25">
        <w:rPr>
          <w:rFonts w:cs="Tahoma"/>
          <w:b/>
          <w:bCs/>
          <w:szCs w:val="22"/>
        </w:rPr>
        <w:t xml:space="preserve"> de julio</w:t>
      </w:r>
      <w:r w:rsidR="00923307" w:rsidRPr="00983F25">
        <w:rPr>
          <w:rFonts w:cs="Tahoma"/>
          <w:b/>
          <w:bCs/>
          <w:szCs w:val="22"/>
        </w:rPr>
        <w:t xml:space="preserve"> de dos mil veinticuatro</w:t>
      </w:r>
      <w:r w:rsidR="00923307" w:rsidRPr="00983F25">
        <w:rPr>
          <w:rFonts w:cs="Tahoma"/>
          <w:szCs w:val="22"/>
        </w:rPr>
        <w:t xml:space="preserve"> </w:t>
      </w:r>
      <w:r w:rsidRPr="00983F25">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66BA6FC7" w14:textId="77777777" w:rsidR="00865CF4" w:rsidRPr="00983F25" w:rsidRDefault="00865CF4" w:rsidP="00983F25">
      <w:pPr>
        <w:rPr>
          <w:rFonts w:cs="Tahoma"/>
          <w:bCs/>
          <w:szCs w:val="22"/>
        </w:rPr>
      </w:pPr>
    </w:p>
    <w:p w14:paraId="755B7730" w14:textId="2A0EB956" w:rsidR="00664420" w:rsidRPr="00983F25" w:rsidRDefault="00E810F7" w:rsidP="00983F25">
      <w:pPr>
        <w:pStyle w:val="Ttulo3"/>
        <w:rPr>
          <w:szCs w:val="22"/>
          <w:lang w:val="es-ES"/>
        </w:rPr>
      </w:pPr>
      <w:bookmarkStart w:id="13" w:name="_Toc175144230"/>
      <w:r w:rsidRPr="00983F25">
        <w:rPr>
          <w:rFonts w:eastAsia="Calibri"/>
          <w:bCs/>
          <w:szCs w:val="22"/>
          <w:lang w:eastAsia="en-US"/>
        </w:rPr>
        <w:lastRenderedPageBreak/>
        <w:t>e</w:t>
      </w:r>
      <w:r w:rsidR="00664420" w:rsidRPr="00983F25">
        <w:rPr>
          <w:rFonts w:eastAsia="Calibri"/>
          <w:bCs/>
          <w:szCs w:val="22"/>
          <w:lang w:eastAsia="en-US"/>
        </w:rPr>
        <w:t>)</w:t>
      </w:r>
      <w:r w:rsidR="00664420" w:rsidRPr="00983F25">
        <w:rPr>
          <w:szCs w:val="22"/>
        </w:rPr>
        <w:t xml:space="preserve"> </w:t>
      </w:r>
      <w:r w:rsidR="00865CF4" w:rsidRPr="00983F25">
        <w:rPr>
          <w:szCs w:val="22"/>
          <w:lang w:val="es-ES"/>
        </w:rPr>
        <w:t>Manifestaciones de la Parte Recurrente</w:t>
      </w:r>
      <w:bookmarkEnd w:id="13"/>
    </w:p>
    <w:p w14:paraId="1F7D92DC" w14:textId="70682CCA" w:rsidR="0009347C" w:rsidRPr="00983F25" w:rsidRDefault="00A850A3" w:rsidP="00983F25">
      <w:r w:rsidRPr="00983F25">
        <w:rPr>
          <w:b/>
          <w:bCs/>
        </w:rPr>
        <w:t xml:space="preserve">LA PARTE RECURRENTE </w:t>
      </w:r>
      <w:r w:rsidRPr="00983F25">
        <w:t>no realizó manifestación alguna dentro del término legalmente concedido para tal efecto, ni presentó pruebas o alegatos.</w:t>
      </w:r>
    </w:p>
    <w:p w14:paraId="678B3EA9" w14:textId="77777777" w:rsidR="00003628" w:rsidRPr="00983F25" w:rsidRDefault="00003628" w:rsidP="00983F25"/>
    <w:p w14:paraId="6B09022E" w14:textId="2E2EFD3D" w:rsidR="00664420" w:rsidRPr="00983F25" w:rsidRDefault="00E810F7" w:rsidP="00983F25">
      <w:pPr>
        <w:pStyle w:val="Ttulo3"/>
        <w:rPr>
          <w:rFonts w:eastAsia="Calibri"/>
          <w:szCs w:val="22"/>
        </w:rPr>
      </w:pPr>
      <w:bookmarkStart w:id="14" w:name="_Toc175144231"/>
      <w:r w:rsidRPr="00983F25">
        <w:rPr>
          <w:rFonts w:eastAsia="Calibri"/>
          <w:szCs w:val="22"/>
        </w:rPr>
        <w:t>f</w:t>
      </w:r>
      <w:r w:rsidR="00664420" w:rsidRPr="00983F25">
        <w:rPr>
          <w:rFonts w:eastAsia="Calibri"/>
          <w:szCs w:val="22"/>
        </w:rPr>
        <w:t>) Ampliación de plazo</w:t>
      </w:r>
      <w:r w:rsidR="00865CF4" w:rsidRPr="00983F25">
        <w:rPr>
          <w:rFonts w:eastAsia="Calibri"/>
          <w:szCs w:val="22"/>
        </w:rPr>
        <w:t xml:space="preserve"> para resolver el Recurso de Revisión</w:t>
      </w:r>
      <w:bookmarkEnd w:id="14"/>
    </w:p>
    <w:p w14:paraId="10B20CA8" w14:textId="63EFCE35" w:rsidR="00664420" w:rsidRPr="00983F25" w:rsidRDefault="00865CF4" w:rsidP="00983F25">
      <w:pPr>
        <w:tabs>
          <w:tab w:val="left" w:pos="3261"/>
        </w:tabs>
        <w:rPr>
          <w:rFonts w:eastAsia="Calibri" w:cs="Tahoma"/>
          <w:szCs w:val="22"/>
        </w:rPr>
      </w:pPr>
      <w:r w:rsidRPr="00983F25">
        <w:rPr>
          <w:rFonts w:eastAsia="Calibri" w:cs="Tahoma"/>
          <w:szCs w:val="22"/>
        </w:rPr>
        <w:t xml:space="preserve">Con fundamento en lo dispuesto en el artículo 181, párrafo tercero, de la Ley de Transparencia y Acceso a la Información Pública del Estado de México y Municipios, </w:t>
      </w:r>
      <w:r w:rsidR="0009347C" w:rsidRPr="00983F25">
        <w:rPr>
          <w:rFonts w:eastAsia="Calibri" w:cs="Tahoma"/>
          <w:szCs w:val="22"/>
        </w:rPr>
        <w:t xml:space="preserve">el </w:t>
      </w:r>
      <w:r w:rsidR="003E45CF" w:rsidRPr="00983F25">
        <w:rPr>
          <w:rFonts w:eastAsia="Calibri" w:cs="Tahoma"/>
          <w:b/>
          <w:bCs/>
          <w:szCs w:val="22"/>
        </w:rPr>
        <w:t>diecinueve de julio</w:t>
      </w:r>
      <w:r w:rsidR="00E810F7" w:rsidRPr="00983F25">
        <w:rPr>
          <w:rFonts w:cs="Tahoma"/>
          <w:b/>
          <w:bCs/>
          <w:szCs w:val="22"/>
        </w:rPr>
        <w:t xml:space="preserve"> de dos mil veinticuatro</w:t>
      </w:r>
      <w:r w:rsidR="00003628" w:rsidRPr="00983F25">
        <w:rPr>
          <w:rFonts w:cs="Tahoma"/>
          <w:b/>
          <w:bCs/>
          <w:szCs w:val="22"/>
        </w:rPr>
        <w:t>,</w:t>
      </w:r>
      <w:r w:rsidR="00E810F7" w:rsidRPr="00983F25">
        <w:rPr>
          <w:rFonts w:cs="Tahoma"/>
          <w:szCs w:val="22"/>
        </w:rPr>
        <w:t xml:space="preserve"> </w:t>
      </w:r>
      <w:r w:rsidR="005723CB" w:rsidRPr="00983F25">
        <w:rPr>
          <w:rFonts w:eastAsia="Calibri" w:cs="Tahoma"/>
          <w:szCs w:val="22"/>
        </w:rPr>
        <w:t xml:space="preserve">se </w:t>
      </w:r>
      <w:r w:rsidR="00664420" w:rsidRPr="00983F25">
        <w:rPr>
          <w:rFonts w:eastAsia="Calibri" w:cs="Tahoma"/>
          <w:szCs w:val="22"/>
        </w:rPr>
        <w:t xml:space="preserve">acordó ampliar por un periodo razonable el plazo para resolver el </w:t>
      </w:r>
      <w:r w:rsidR="005723CB" w:rsidRPr="00983F25">
        <w:rPr>
          <w:rFonts w:eastAsia="Calibri" w:cs="Tahoma"/>
          <w:szCs w:val="22"/>
        </w:rPr>
        <w:t xml:space="preserve">presente </w:t>
      </w:r>
      <w:r w:rsidR="00664420" w:rsidRPr="00983F25">
        <w:rPr>
          <w:rFonts w:eastAsia="Calibri" w:cs="Tahoma"/>
          <w:szCs w:val="22"/>
        </w:rPr>
        <w:t xml:space="preserve">Recurso de Revisión; </w:t>
      </w:r>
      <w:r w:rsidR="005723CB" w:rsidRPr="00983F25">
        <w:rPr>
          <w:rFonts w:eastAsia="Calibri" w:cs="Tahoma"/>
          <w:szCs w:val="22"/>
        </w:rPr>
        <w:t>acuerdo</w:t>
      </w:r>
      <w:r w:rsidR="00664420" w:rsidRPr="00983F25">
        <w:rPr>
          <w:rFonts w:eastAsia="Calibri" w:cs="Tahoma"/>
          <w:szCs w:val="22"/>
        </w:rPr>
        <w:t xml:space="preserve"> que fue notificado a las partes </w:t>
      </w:r>
      <w:r w:rsidR="005723CB" w:rsidRPr="00983F25">
        <w:rPr>
          <w:rFonts w:eastAsia="Calibri" w:cs="Tahoma"/>
          <w:szCs w:val="22"/>
        </w:rPr>
        <w:t>a través</w:t>
      </w:r>
      <w:r w:rsidR="00664420" w:rsidRPr="00983F25">
        <w:rPr>
          <w:rFonts w:eastAsia="Calibri" w:cs="Tahoma"/>
          <w:szCs w:val="22"/>
        </w:rPr>
        <w:t xml:space="preserve"> </w:t>
      </w:r>
      <w:r w:rsidR="005723CB" w:rsidRPr="00983F25">
        <w:rPr>
          <w:rFonts w:eastAsia="Calibri" w:cs="Tahoma"/>
          <w:szCs w:val="22"/>
        </w:rPr>
        <w:t>d</w:t>
      </w:r>
      <w:r w:rsidR="00664420" w:rsidRPr="00983F25">
        <w:rPr>
          <w:rFonts w:eastAsia="Calibri" w:cs="Tahoma"/>
          <w:szCs w:val="22"/>
        </w:rPr>
        <w:t xml:space="preserve">el SAIMEX </w:t>
      </w:r>
      <w:r w:rsidR="00E810F7" w:rsidRPr="00983F25">
        <w:rPr>
          <w:rFonts w:eastAsia="Calibri" w:cs="Tahoma"/>
          <w:szCs w:val="22"/>
        </w:rPr>
        <w:t>en la misma fecha referida</w:t>
      </w:r>
      <w:r w:rsidR="00664420" w:rsidRPr="00983F25">
        <w:rPr>
          <w:rFonts w:eastAsia="Calibri" w:cs="Tahoma"/>
          <w:szCs w:val="22"/>
        </w:rPr>
        <w:t>.</w:t>
      </w:r>
    </w:p>
    <w:p w14:paraId="199C40A1" w14:textId="77777777" w:rsidR="00664420" w:rsidRPr="00983F25" w:rsidRDefault="00664420" w:rsidP="00983F25">
      <w:pPr>
        <w:tabs>
          <w:tab w:val="left" w:pos="3261"/>
        </w:tabs>
        <w:rPr>
          <w:rFonts w:eastAsia="Calibri" w:cs="Tahoma"/>
          <w:szCs w:val="22"/>
        </w:rPr>
      </w:pPr>
    </w:p>
    <w:p w14:paraId="1A6831CA" w14:textId="2E616716" w:rsidR="00664420" w:rsidRPr="00983F25" w:rsidRDefault="005723CB" w:rsidP="00983F25">
      <w:pPr>
        <w:pStyle w:val="paragraph"/>
        <w:spacing w:before="0" w:beforeAutospacing="0" w:after="0" w:afterAutospacing="0"/>
        <w:textAlignment w:val="baseline"/>
        <w:rPr>
          <w:rStyle w:val="eop"/>
          <w:rFonts w:cs="Segoe UI"/>
          <w:sz w:val="22"/>
          <w:szCs w:val="22"/>
        </w:rPr>
      </w:pPr>
      <w:r w:rsidRPr="00983F25">
        <w:rPr>
          <w:rStyle w:val="eop"/>
          <w:rFonts w:cs="Segoe UI"/>
          <w:sz w:val="22"/>
          <w:szCs w:val="22"/>
        </w:rPr>
        <w:t>E</w:t>
      </w:r>
      <w:r w:rsidR="00664420" w:rsidRPr="00983F25">
        <w:rPr>
          <w:rStyle w:val="eop"/>
          <w:rFonts w:cs="Segoe UI"/>
          <w:sz w:val="22"/>
          <w:szCs w:val="22"/>
        </w:rPr>
        <w:t>l plazo para emitir resolución en el presente asunto encuentra justificación en el alto número de recursos de revisión recibidos</w:t>
      </w:r>
      <w:r w:rsidRPr="00983F25">
        <w:rPr>
          <w:rStyle w:val="eop"/>
          <w:rFonts w:cs="Segoe UI"/>
          <w:sz w:val="22"/>
          <w:szCs w:val="22"/>
        </w:rPr>
        <w:t xml:space="preserve"> por este Instituto</w:t>
      </w:r>
      <w:r w:rsidR="00664420" w:rsidRPr="00983F25">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983F25" w:rsidRDefault="00664420" w:rsidP="00983F25">
      <w:pPr>
        <w:pStyle w:val="paragraph"/>
        <w:spacing w:before="0" w:beforeAutospacing="0" w:after="0" w:afterAutospacing="0"/>
        <w:textAlignment w:val="baseline"/>
        <w:rPr>
          <w:rStyle w:val="eop"/>
          <w:rFonts w:cs="Segoe UI"/>
          <w:sz w:val="22"/>
          <w:szCs w:val="22"/>
        </w:rPr>
      </w:pPr>
    </w:p>
    <w:p w14:paraId="120B354B" w14:textId="2CC39431" w:rsidR="00664420" w:rsidRPr="00983F25" w:rsidRDefault="005723CB" w:rsidP="00983F25">
      <w:pPr>
        <w:pStyle w:val="paragraph"/>
        <w:spacing w:before="0" w:beforeAutospacing="0" w:after="0" w:afterAutospacing="0"/>
        <w:textAlignment w:val="baseline"/>
        <w:rPr>
          <w:rStyle w:val="eop"/>
          <w:rFonts w:cs="Segoe UI"/>
          <w:sz w:val="22"/>
          <w:szCs w:val="22"/>
        </w:rPr>
      </w:pPr>
      <w:r w:rsidRPr="00983F25">
        <w:rPr>
          <w:rStyle w:val="eop"/>
          <w:rFonts w:cs="Segoe UI"/>
          <w:sz w:val="22"/>
          <w:szCs w:val="22"/>
        </w:rPr>
        <w:t>Es importante</w:t>
      </w:r>
      <w:r w:rsidR="00664420" w:rsidRPr="00983F25">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983F25" w:rsidRDefault="00664420" w:rsidP="00983F25">
      <w:pPr>
        <w:pStyle w:val="paragraph"/>
        <w:spacing w:before="0" w:beforeAutospacing="0" w:after="0" w:afterAutospacing="0"/>
        <w:textAlignment w:val="baseline"/>
        <w:rPr>
          <w:rStyle w:val="eop"/>
          <w:rFonts w:cs="Segoe UI"/>
          <w:sz w:val="22"/>
          <w:szCs w:val="22"/>
        </w:rPr>
      </w:pPr>
    </w:p>
    <w:p w14:paraId="163DD970" w14:textId="5C982D0D" w:rsidR="00664420" w:rsidRPr="00983F25" w:rsidRDefault="00664420" w:rsidP="00983F25">
      <w:pPr>
        <w:pStyle w:val="paragraph"/>
        <w:spacing w:before="0" w:beforeAutospacing="0" w:after="0" w:afterAutospacing="0"/>
        <w:textAlignment w:val="baseline"/>
        <w:rPr>
          <w:rStyle w:val="eop"/>
          <w:rFonts w:cs="Segoe UI"/>
          <w:sz w:val="22"/>
          <w:szCs w:val="22"/>
        </w:rPr>
      </w:pPr>
      <w:r w:rsidRPr="00983F25">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983F25">
        <w:rPr>
          <w:rStyle w:val="eop"/>
          <w:rFonts w:cs="Segoe UI"/>
          <w:sz w:val="22"/>
          <w:szCs w:val="22"/>
        </w:rPr>
        <w:t xml:space="preserve"> </w:t>
      </w:r>
      <w:r w:rsidRPr="00983F25">
        <w:rPr>
          <w:rStyle w:val="eop"/>
          <w:rFonts w:cs="Segoe UI"/>
          <w:sz w:val="22"/>
          <w:szCs w:val="22"/>
        </w:rPr>
        <w:t xml:space="preserve">En ese sentido, el legislador </w:t>
      </w:r>
      <w:r w:rsidR="005723CB" w:rsidRPr="00983F25">
        <w:rPr>
          <w:rStyle w:val="eop"/>
          <w:rFonts w:cs="Segoe UI"/>
          <w:sz w:val="22"/>
          <w:szCs w:val="22"/>
        </w:rPr>
        <w:t>estableció</w:t>
      </w:r>
      <w:r w:rsidRPr="00983F25">
        <w:rPr>
          <w:rStyle w:val="eop"/>
          <w:rFonts w:cs="Segoe UI"/>
          <w:sz w:val="22"/>
          <w:szCs w:val="22"/>
        </w:rPr>
        <w:t xml:space="preserve"> los términos procesales </w:t>
      </w:r>
      <w:r w:rsidR="005723CB" w:rsidRPr="00983F25">
        <w:rPr>
          <w:rStyle w:val="eop"/>
          <w:rFonts w:cs="Segoe UI"/>
          <w:sz w:val="22"/>
          <w:szCs w:val="22"/>
        </w:rPr>
        <w:t>de forma general</w:t>
      </w:r>
      <w:r w:rsidRPr="00983F25">
        <w:rPr>
          <w:rStyle w:val="eop"/>
          <w:rFonts w:cs="Segoe UI"/>
          <w:sz w:val="22"/>
          <w:szCs w:val="22"/>
        </w:rPr>
        <w:t xml:space="preserve">, sin que </w:t>
      </w:r>
      <w:r w:rsidRPr="00983F25">
        <w:rPr>
          <w:rStyle w:val="eop"/>
          <w:rFonts w:cs="Segoe UI"/>
          <w:sz w:val="22"/>
          <w:szCs w:val="22"/>
        </w:rPr>
        <w:lastRenderedPageBreak/>
        <w:t>pudiera prever la variada gama de casos que son resueltos por los órganos jurisdiccionales o cuasi jurisdiccionales, tanto por la complejidad de los hechos, como por el número de casos que conocen.</w:t>
      </w:r>
    </w:p>
    <w:p w14:paraId="5DCB68D7" w14:textId="77777777" w:rsidR="00664420" w:rsidRPr="00983F25" w:rsidRDefault="00664420" w:rsidP="00983F25">
      <w:pPr>
        <w:pStyle w:val="paragraph"/>
        <w:spacing w:before="0" w:beforeAutospacing="0" w:after="0" w:afterAutospacing="0"/>
        <w:textAlignment w:val="baseline"/>
        <w:rPr>
          <w:rStyle w:val="eop"/>
          <w:rFonts w:cs="Segoe UI"/>
          <w:sz w:val="22"/>
          <w:szCs w:val="22"/>
        </w:rPr>
      </w:pPr>
    </w:p>
    <w:p w14:paraId="5F81E110" w14:textId="4B11413C" w:rsidR="00664420" w:rsidRPr="00983F25" w:rsidRDefault="00664420" w:rsidP="00983F25">
      <w:pPr>
        <w:pStyle w:val="paragraph"/>
        <w:spacing w:before="0" w:beforeAutospacing="0" w:after="0" w:afterAutospacing="0"/>
        <w:textAlignment w:val="baseline"/>
        <w:rPr>
          <w:rStyle w:val="eop"/>
          <w:rFonts w:cs="Segoe UI"/>
          <w:sz w:val="22"/>
          <w:szCs w:val="22"/>
        </w:rPr>
      </w:pPr>
      <w:r w:rsidRPr="00983F25">
        <w:rPr>
          <w:rStyle w:val="eop"/>
          <w:rFonts w:cs="Segoe UI"/>
          <w:sz w:val="22"/>
          <w:szCs w:val="22"/>
        </w:rPr>
        <w:t>Por ello, excepcionalmente, si un asunto es resuelto con posterioridad a los plazos señalados por la norma</w:t>
      </w:r>
      <w:r w:rsidR="00BF091A" w:rsidRPr="00983F25">
        <w:rPr>
          <w:rStyle w:val="eop"/>
          <w:rFonts w:cs="Segoe UI"/>
          <w:sz w:val="22"/>
          <w:szCs w:val="22"/>
        </w:rPr>
        <w:t>,</w:t>
      </w:r>
      <w:r w:rsidRPr="00983F25">
        <w:rPr>
          <w:rStyle w:val="eop"/>
          <w:rFonts w:cs="Segoe UI"/>
          <w:sz w:val="22"/>
          <w:szCs w:val="22"/>
        </w:rPr>
        <w:t xml:space="preserve"> debe analizarse la razonabilidad del tiempo necesario para su resolución, atentos a los siguientes criterios:</w:t>
      </w:r>
    </w:p>
    <w:p w14:paraId="14A3FE4E" w14:textId="77777777" w:rsidR="00664420" w:rsidRPr="00983F25" w:rsidRDefault="00664420" w:rsidP="00983F25">
      <w:pPr>
        <w:pStyle w:val="paragraph"/>
        <w:spacing w:before="0" w:beforeAutospacing="0" w:after="0" w:afterAutospacing="0"/>
        <w:textAlignment w:val="baseline"/>
        <w:rPr>
          <w:rStyle w:val="eop"/>
          <w:rFonts w:cs="Segoe UI"/>
          <w:sz w:val="22"/>
          <w:szCs w:val="22"/>
        </w:rPr>
      </w:pPr>
    </w:p>
    <w:p w14:paraId="725FA17E" w14:textId="1C9900DC" w:rsidR="00664420" w:rsidRPr="00983F25" w:rsidRDefault="00664420" w:rsidP="00983F25">
      <w:pPr>
        <w:pStyle w:val="paragraph"/>
        <w:spacing w:before="0" w:beforeAutospacing="0" w:after="0" w:afterAutospacing="0"/>
        <w:ind w:left="567" w:right="539"/>
        <w:textAlignment w:val="baseline"/>
        <w:rPr>
          <w:rStyle w:val="eop"/>
          <w:rFonts w:cs="Segoe UI"/>
          <w:sz w:val="22"/>
          <w:szCs w:val="22"/>
        </w:rPr>
      </w:pPr>
      <w:r w:rsidRPr="00983F25">
        <w:rPr>
          <w:rStyle w:val="eop"/>
          <w:rFonts w:cs="Segoe UI"/>
          <w:b/>
          <w:bCs/>
          <w:sz w:val="22"/>
          <w:szCs w:val="22"/>
        </w:rPr>
        <w:t>Complejidad del asunto:</w:t>
      </w:r>
      <w:r w:rsidRPr="00983F25">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983F25" w:rsidRDefault="00664420" w:rsidP="00983F25">
      <w:pPr>
        <w:pStyle w:val="paragraph"/>
        <w:spacing w:before="0" w:beforeAutospacing="0" w:after="0" w:afterAutospacing="0"/>
        <w:ind w:left="567" w:right="539"/>
        <w:textAlignment w:val="baseline"/>
        <w:rPr>
          <w:rStyle w:val="eop"/>
          <w:rFonts w:cs="Segoe UI"/>
          <w:sz w:val="22"/>
          <w:szCs w:val="22"/>
        </w:rPr>
      </w:pPr>
      <w:r w:rsidRPr="00983F25">
        <w:rPr>
          <w:rStyle w:val="eop"/>
          <w:rFonts w:cs="Segoe UI"/>
          <w:b/>
          <w:bCs/>
          <w:sz w:val="22"/>
          <w:szCs w:val="22"/>
        </w:rPr>
        <w:t>Actividad Procesal del interesado:</w:t>
      </w:r>
      <w:r w:rsidRPr="00983F25">
        <w:rPr>
          <w:rStyle w:val="eop"/>
          <w:rFonts w:cs="Segoe UI"/>
          <w:sz w:val="22"/>
          <w:szCs w:val="22"/>
        </w:rPr>
        <w:t xml:space="preserve"> Acciones u omisiones del interesado.</w:t>
      </w:r>
    </w:p>
    <w:p w14:paraId="34F78766" w14:textId="2037AF76" w:rsidR="00664420" w:rsidRPr="00983F25" w:rsidRDefault="00664420" w:rsidP="00983F25">
      <w:pPr>
        <w:pStyle w:val="paragraph"/>
        <w:spacing w:before="0" w:beforeAutospacing="0" w:after="0" w:afterAutospacing="0"/>
        <w:ind w:left="567" w:right="539"/>
        <w:textAlignment w:val="baseline"/>
        <w:rPr>
          <w:rStyle w:val="eop"/>
          <w:rFonts w:cs="Segoe UI"/>
          <w:sz w:val="22"/>
          <w:szCs w:val="22"/>
        </w:rPr>
      </w:pPr>
      <w:r w:rsidRPr="00983F25">
        <w:rPr>
          <w:rStyle w:val="eop"/>
          <w:rFonts w:cs="Segoe UI"/>
          <w:b/>
          <w:bCs/>
          <w:sz w:val="22"/>
          <w:szCs w:val="22"/>
        </w:rPr>
        <w:t>Conducta de la Autoridad:</w:t>
      </w:r>
      <w:r w:rsidRPr="00983F25">
        <w:rPr>
          <w:rStyle w:val="eop"/>
          <w:rFonts w:cs="Segoe UI"/>
          <w:sz w:val="22"/>
          <w:szCs w:val="22"/>
        </w:rPr>
        <w:t xml:space="preserve"> Las Acciones u omisiones realizadas en el</w:t>
      </w:r>
      <w:r w:rsidR="00BF091A" w:rsidRPr="00983F25">
        <w:rPr>
          <w:rStyle w:val="eop"/>
          <w:rFonts w:cs="Segoe UI"/>
          <w:sz w:val="22"/>
          <w:szCs w:val="22"/>
        </w:rPr>
        <w:t xml:space="preserve"> </w:t>
      </w:r>
      <w:r w:rsidRPr="00983F25">
        <w:rPr>
          <w:rStyle w:val="eop"/>
          <w:rFonts w:cs="Segoe UI"/>
          <w:sz w:val="22"/>
          <w:szCs w:val="22"/>
        </w:rPr>
        <w:t>procedimiento. Así como si la autoridad actuó con la debida diligencia.</w:t>
      </w:r>
    </w:p>
    <w:p w14:paraId="17122607" w14:textId="30536F04" w:rsidR="00664420" w:rsidRPr="00983F25" w:rsidRDefault="00664420" w:rsidP="00983F25">
      <w:pPr>
        <w:pStyle w:val="paragraph"/>
        <w:spacing w:before="0" w:beforeAutospacing="0" w:after="0" w:afterAutospacing="0"/>
        <w:ind w:left="567" w:right="539"/>
        <w:textAlignment w:val="baseline"/>
        <w:rPr>
          <w:rStyle w:val="eop"/>
          <w:rFonts w:cs="Segoe UI"/>
          <w:sz w:val="22"/>
          <w:szCs w:val="22"/>
        </w:rPr>
      </w:pPr>
      <w:r w:rsidRPr="00983F25">
        <w:rPr>
          <w:rStyle w:val="eop"/>
          <w:rFonts w:cs="Segoe UI"/>
          <w:b/>
          <w:bCs/>
          <w:sz w:val="22"/>
          <w:szCs w:val="22"/>
        </w:rPr>
        <w:t>La afectación generada en la situación jurídica de la persona involucrada en el proceso:</w:t>
      </w:r>
      <w:r w:rsidRPr="00983F25">
        <w:rPr>
          <w:rStyle w:val="eop"/>
          <w:rFonts w:cs="Segoe UI"/>
          <w:sz w:val="22"/>
          <w:szCs w:val="22"/>
        </w:rPr>
        <w:t xml:space="preserve"> Violación a sus derechos humanos.</w:t>
      </w:r>
    </w:p>
    <w:p w14:paraId="2E49A972" w14:textId="77777777" w:rsidR="00664420" w:rsidRPr="00983F25" w:rsidRDefault="00664420" w:rsidP="00983F25">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983F25" w:rsidRDefault="00664420" w:rsidP="00983F25">
      <w:pPr>
        <w:pStyle w:val="paragraph"/>
        <w:spacing w:before="0" w:beforeAutospacing="0" w:after="0" w:afterAutospacing="0"/>
        <w:textAlignment w:val="baseline"/>
        <w:rPr>
          <w:rStyle w:val="eop"/>
          <w:rFonts w:cs="Segoe UI"/>
          <w:sz w:val="22"/>
          <w:szCs w:val="22"/>
        </w:rPr>
      </w:pPr>
      <w:r w:rsidRPr="00983F25">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983F25" w:rsidRDefault="00664420" w:rsidP="00983F25">
      <w:pPr>
        <w:pStyle w:val="paragraph"/>
        <w:spacing w:before="0" w:beforeAutospacing="0" w:after="0" w:afterAutospacing="0"/>
        <w:textAlignment w:val="baseline"/>
        <w:rPr>
          <w:rStyle w:val="eop"/>
          <w:rFonts w:cs="Segoe UI"/>
          <w:sz w:val="22"/>
          <w:szCs w:val="22"/>
        </w:rPr>
      </w:pPr>
    </w:p>
    <w:p w14:paraId="35CA93E9" w14:textId="77777777" w:rsidR="00664420" w:rsidRPr="00983F25" w:rsidRDefault="00664420" w:rsidP="00983F25">
      <w:pPr>
        <w:pStyle w:val="paragraph"/>
        <w:spacing w:before="0" w:beforeAutospacing="0" w:after="0" w:afterAutospacing="0"/>
        <w:textAlignment w:val="baseline"/>
        <w:rPr>
          <w:rStyle w:val="eop"/>
          <w:rFonts w:cs="Segoe UI"/>
          <w:sz w:val="22"/>
          <w:szCs w:val="22"/>
        </w:rPr>
      </w:pPr>
      <w:r w:rsidRPr="00983F25">
        <w:rPr>
          <w:rStyle w:val="eop"/>
          <w:rFonts w:cs="Segoe UI"/>
          <w:sz w:val="22"/>
          <w:szCs w:val="22"/>
        </w:rPr>
        <w:t>Argumento que encuentra sustento en la jurisprudencia P./J. 32/92 emitida por el Pleno de la Suprema Corte de Justicia de la Nación de rubro “</w:t>
      </w:r>
      <w:r w:rsidRPr="00983F25">
        <w:rPr>
          <w:rStyle w:val="eop"/>
          <w:rFonts w:cs="Segoe UI"/>
          <w:b/>
          <w:bCs/>
          <w:sz w:val="22"/>
          <w:szCs w:val="22"/>
        </w:rPr>
        <w:t xml:space="preserve">TÉRMINOS PROCESALES. PARA DETERMINAR SI UN FUNCIONARIO JUDICIAL ACTUÓ INDEBIDAMENTE POR NO </w:t>
      </w:r>
      <w:r w:rsidRPr="00983F25">
        <w:rPr>
          <w:rStyle w:val="eop"/>
          <w:rFonts w:cs="Segoe UI"/>
          <w:b/>
          <w:bCs/>
          <w:sz w:val="22"/>
          <w:szCs w:val="22"/>
        </w:rPr>
        <w:lastRenderedPageBreak/>
        <w:t>RESPETARLOS SE DEBE ATENDER AL PRESUPUESTO QUE CONSIDERÓ EL LEGISLADOR AL FIJARLOS Y LAS CARACTERÍSTICAS DEL CASO</w:t>
      </w:r>
      <w:r w:rsidRPr="00983F25">
        <w:rPr>
          <w:rStyle w:val="eop"/>
          <w:rFonts w:cs="Segoe UI"/>
          <w:sz w:val="22"/>
          <w:szCs w:val="22"/>
        </w:rPr>
        <w:t>.”, visible en la Gaceta del Seminario Judicial de la Federación con el registro digital 205635.</w:t>
      </w:r>
    </w:p>
    <w:p w14:paraId="37992CD5" w14:textId="77777777" w:rsidR="00664420" w:rsidRPr="00983F25" w:rsidRDefault="00664420" w:rsidP="00983F25">
      <w:pPr>
        <w:pStyle w:val="paragraph"/>
        <w:spacing w:before="0" w:beforeAutospacing="0" w:after="0" w:afterAutospacing="0"/>
        <w:textAlignment w:val="baseline"/>
        <w:rPr>
          <w:rStyle w:val="eop"/>
          <w:rFonts w:cs="Segoe UI"/>
          <w:sz w:val="22"/>
          <w:szCs w:val="22"/>
        </w:rPr>
      </w:pPr>
    </w:p>
    <w:p w14:paraId="0A59C365" w14:textId="5FE746C3" w:rsidR="00664420" w:rsidRPr="00983F25" w:rsidRDefault="00664420" w:rsidP="00983F25">
      <w:pPr>
        <w:pStyle w:val="paragraph"/>
        <w:spacing w:before="0" w:beforeAutospacing="0" w:after="0" w:afterAutospacing="0"/>
        <w:textAlignment w:val="baseline"/>
        <w:rPr>
          <w:rStyle w:val="eop"/>
          <w:rFonts w:cs="Segoe UI"/>
          <w:sz w:val="22"/>
          <w:szCs w:val="22"/>
        </w:rPr>
      </w:pPr>
      <w:r w:rsidRPr="00983F25">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983F25" w:rsidRDefault="00664420" w:rsidP="00983F25">
      <w:pPr>
        <w:pStyle w:val="paragraph"/>
        <w:spacing w:before="0" w:beforeAutospacing="0" w:after="0" w:afterAutospacing="0"/>
        <w:textAlignment w:val="baseline"/>
        <w:rPr>
          <w:rStyle w:val="eop"/>
          <w:rFonts w:cs="Segoe UI"/>
          <w:sz w:val="22"/>
          <w:szCs w:val="22"/>
        </w:rPr>
      </w:pPr>
    </w:p>
    <w:p w14:paraId="78B598AB" w14:textId="01D1B1AD" w:rsidR="00664420" w:rsidRPr="00983F25" w:rsidRDefault="00664420" w:rsidP="00983F25">
      <w:pPr>
        <w:pStyle w:val="paragraph"/>
        <w:spacing w:before="0" w:beforeAutospacing="0" w:after="0" w:afterAutospacing="0"/>
        <w:textAlignment w:val="baseline"/>
        <w:rPr>
          <w:rStyle w:val="eop"/>
          <w:rFonts w:cs="Segoe UI"/>
          <w:sz w:val="22"/>
          <w:szCs w:val="22"/>
        </w:rPr>
      </w:pPr>
      <w:r w:rsidRPr="00983F25">
        <w:rPr>
          <w:rStyle w:val="eop"/>
          <w:rFonts w:cs="Segoe UI"/>
          <w:sz w:val="22"/>
          <w:szCs w:val="22"/>
        </w:rPr>
        <w:t>Al respecto</w:t>
      </w:r>
      <w:r w:rsidR="00BF091A" w:rsidRPr="00983F25">
        <w:rPr>
          <w:rStyle w:val="eop"/>
          <w:rFonts w:cs="Segoe UI"/>
          <w:sz w:val="22"/>
          <w:szCs w:val="22"/>
        </w:rPr>
        <w:t>,</w:t>
      </w:r>
      <w:r w:rsidRPr="00983F25">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983F25" w:rsidRDefault="00664420" w:rsidP="00983F25">
      <w:pPr>
        <w:pStyle w:val="paragraph"/>
        <w:spacing w:before="0" w:beforeAutospacing="0" w:after="0" w:afterAutospacing="0"/>
        <w:textAlignment w:val="baseline"/>
        <w:rPr>
          <w:rStyle w:val="eop"/>
          <w:rFonts w:cs="Segoe UI"/>
          <w:sz w:val="22"/>
          <w:szCs w:val="22"/>
        </w:rPr>
      </w:pPr>
    </w:p>
    <w:p w14:paraId="7390FB31" w14:textId="77777777" w:rsidR="00664420" w:rsidRPr="00983F25" w:rsidRDefault="00664420" w:rsidP="00983F25">
      <w:pPr>
        <w:pStyle w:val="paragraph"/>
        <w:spacing w:before="0" w:beforeAutospacing="0" w:after="0" w:afterAutospacing="0"/>
        <w:ind w:left="567" w:right="539"/>
        <w:textAlignment w:val="baseline"/>
        <w:rPr>
          <w:rStyle w:val="eop"/>
          <w:rFonts w:cs="Segoe UI"/>
          <w:sz w:val="22"/>
          <w:szCs w:val="22"/>
        </w:rPr>
      </w:pPr>
      <w:r w:rsidRPr="00983F25">
        <w:rPr>
          <w:rStyle w:val="eop"/>
          <w:rFonts w:cs="Segoe UI"/>
          <w:b/>
          <w:bCs/>
          <w:sz w:val="22"/>
          <w:szCs w:val="22"/>
        </w:rPr>
        <w:t>“PLAZO RAZONABLE PARA RESOLVER. DIMENSIÓN Y EFECTOS DE ESTE CONCEPTO CUANDO SE ADUCE EXCESIVA CARGA DE TRABAJO.”</w:t>
      </w:r>
      <w:r w:rsidRPr="00983F25">
        <w:rPr>
          <w:rStyle w:val="eop"/>
          <w:rFonts w:cs="Segoe UI"/>
          <w:sz w:val="22"/>
          <w:szCs w:val="22"/>
        </w:rPr>
        <w:t xml:space="preserve"> consultable en el Seminario Judicial de la Federación y su gaceta, con el registro digital 2002351.</w:t>
      </w:r>
    </w:p>
    <w:p w14:paraId="7D07BF4B" w14:textId="77777777" w:rsidR="00BF091A" w:rsidRPr="00983F25" w:rsidRDefault="00BF091A" w:rsidP="00983F25">
      <w:pPr>
        <w:pStyle w:val="paragraph"/>
        <w:spacing w:before="0" w:beforeAutospacing="0" w:after="0" w:afterAutospacing="0"/>
        <w:ind w:left="567" w:right="539"/>
        <w:textAlignment w:val="baseline"/>
        <w:rPr>
          <w:rStyle w:val="eop"/>
          <w:rFonts w:cs="Segoe UI"/>
          <w:sz w:val="22"/>
          <w:szCs w:val="22"/>
        </w:rPr>
      </w:pPr>
    </w:p>
    <w:p w14:paraId="1C016A02" w14:textId="77777777" w:rsidR="00664420" w:rsidRPr="00983F25" w:rsidRDefault="00664420" w:rsidP="00983F25">
      <w:pPr>
        <w:pStyle w:val="paragraph"/>
        <w:spacing w:before="0" w:beforeAutospacing="0" w:after="0" w:afterAutospacing="0"/>
        <w:ind w:left="567" w:right="539"/>
        <w:textAlignment w:val="baseline"/>
        <w:rPr>
          <w:rStyle w:val="eop"/>
          <w:rFonts w:cs="Segoe UI"/>
          <w:sz w:val="22"/>
          <w:szCs w:val="22"/>
        </w:rPr>
      </w:pPr>
      <w:r w:rsidRPr="00983F25">
        <w:rPr>
          <w:rStyle w:val="eop"/>
          <w:rFonts w:cs="Segoe UI"/>
          <w:b/>
          <w:bCs/>
          <w:sz w:val="22"/>
          <w:szCs w:val="22"/>
        </w:rPr>
        <w:t xml:space="preserve">“PLAZO RAZONABLE PARA RESOLVER. CONCEPTO Y ELEMENTOS QUE LO INTEGRAN A LA LUZ DEL DERECHO INTERNACIONAL DE LOS </w:t>
      </w:r>
      <w:r w:rsidRPr="00983F25">
        <w:rPr>
          <w:rStyle w:val="eop"/>
          <w:rFonts w:cs="Segoe UI"/>
          <w:b/>
          <w:bCs/>
          <w:sz w:val="22"/>
          <w:szCs w:val="22"/>
        </w:rPr>
        <w:lastRenderedPageBreak/>
        <w:t>DERECHOS HUMANOS</w:t>
      </w:r>
      <w:r w:rsidRPr="00983F25">
        <w:rPr>
          <w:rStyle w:val="eop"/>
          <w:rFonts w:cs="Segoe UI"/>
          <w:sz w:val="22"/>
          <w:szCs w:val="22"/>
        </w:rPr>
        <w:t>.”, visible en el Seminario Judicial de la Federación y su gaceta, con el registro digital 2002350.</w:t>
      </w:r>
    </w:p>
    <w:p w14:paraId="7D4C9515" w14:textId="77777777" w:rsidR="00664420" w:rsidRPr="00983F25" w:rsidRDefault="00664420" w:rsidP="00983F25">
      <w:pPr>
        <w:pStyle w:val="paragraph"/>
        <w:spacing w:before="0" w:beforeAutospacing="0" w:after="0" w:afterAutospacing="0"/>
        <w:textAlignment w:val="baseline"/>
        <w:rPr>
          <w:rStyle w:val="eop"/>
          <w:rFonts w:cs="Segoe UI"/>
          <w:sz w:val="22"/>
          <w:szCs w:val="22"/>
        </w:rPr>
      </w:pPr>
    </w:p>
    <w:p w14:paraId="7E0035F8" w14:textId="7BFAED68" w:rsidR="00664420" w:rsidRPr="00983F25" w:rsidRDefault="00664420" w:rsidP="00983F25">
      <w:pPr>
        <w:pStyle w:val="paragraph"/>
        <w:spacing w:before="0" w:beforeAutospacing="0" w:after="0" w:afterAutospacing="0"/>
        <w:textAlignment w:val="baseline"/>
        <w:rPr>
          <w:rStyle w:val="eop"/>
          <w:rFonts w:cs="Segoe UI"/>
          <w:sz w:val="22"/>
          <w:szCs w:val="22"/>
        </w:rPr>
      </w:pPr>
      <w:r w:rsidRPr="00983F25">
        <w:rPr>
          <w:rStyle w:val="eop"/>
          <w:rFonts w:cs="Segoe UI"/>
          <w:sz w:val="22"/>
          <w:szCs w:val="22"/>
        </w:rPr>
        <w:t xml:space="preserve">Por ello, este organismo garante comprometido con la tutela de los derechos humanos </w:t>
      </w:r>
      <w:r w:rsidR="00BF091A" w:rsidRPr="00983F25">
        <w:rPr>
          <w:rStyle w:val="eop"/>
          <w:rFonts w:cs="Segoe UI"/>
          <w:sz w:val="22"/>
          <w:szCs w:val="22"/>
        </w:rPr>
        <w:t>confiados</w:t>
      </w:r>
      <w:r w:rsidRPr="00983F25">
        <w:rPr>
          <w:rStyle w:val="eop"/>
          <w:rFonts w:cs="Segoe UI"/>
          <w:sz w:val="22"/>
          <w:szCs w:val="22"/>
        </w:rPr>
        <w:t xml:space="preserve"> señala que este exceso del plazo legal para resolver el asunto resulta de carácter excepcional.</w:t>
      </w:r>
    </w:p>
    <w:p w14:paraId="6923684C" w14:textId="77777777" w:rsidR="00664420" w:rsidRPr="00983F25" w:rsidRDefault="00664420" w:rsidP="00983F25">
      <w:pPr>
        <w:rPr>
          <w:rFonts w:cs="Tahoma"/>
          <w:szCs w:val="22"/>
        </w:rPr>
      </w:pPr>
    </w:p>
    <w:p w14:paraId="0E651988" w14:textId="08B9D45E" w:rsidR="00664420" w:rsidRPr="00983F25" w:rsidRDefault="00E810F7" w:rsidP="00983F25">
      <w:pPr>
        <w:pStyle w:val="Ttulo3"/>
        <w:rPr>
          <w:szCs w:val="22"/>
        </w:rPr>
      </w:pPr>
      <w:bookmarkStart w:id="15" w:name="_Toc175144232"/>
      <w:r w:rsidRPr="00983F25">
        <w:rPr>
          <w:szCs w:val="22"/>
        </w:rPr>
        <w:t>g</w:t>
      </w:r>
      <w:r w:rsidR="00664420" w:rsidRPr="00983F25">
        <w:rPr>
          <w:szCs w:val="22"/>
        </w:rPr>
        <w:t>) Cierre de instrucción</w:t>
      </w:r>
      <w:bookmarkEnd w:id="15"/>
    </w:p>
    <w:p w14:paraId="79AF95DC" w14:textId="01C6A7EA" w:rsidR="00664420" w:rsidRPr="00983F25" w:rsidRDefault="00BF091A" w:rsidP="00983F25">
      <w:pPr>
        <w:rPr>
          <w:szCs w:val="22"/>
        </w:rPr>
      </w:pPr>
      <w:r w:rsidRPr="00983F25">
        <w:rPr>
          <w:rFonts w:cs="Tahoma"/>
          <w:szCs w:val="22"/>
        </w:rPr>
        <w:t>Al no existir diligencias pendientes por desahogar</w:t>
      </w:r>
      <w:r w:rsidRPr="00983F25">
        <w:rPr>
          <w:rFonts w:cs="Arial"/>
          <w:szCs w:val="22"/>
        </w:rPr>
        <w:t xml:space="preserve">, el </w:t>
      </w:r>
      <w:r w:rsidR="009E57D9" w:rsidRPr="00983F25">
        <w:rPr>
          <w:rFonts w:cs="Tahoma"/>
          <w:b/>
          <w:bCs/>
          <w:szCs w:val="22"/>
        </w:rPr>
        <w:t>catorce de agosto</w:t>
      </w:r>
      <w:r w:rsidR="00E810F7" w:rsidRPr="00983F25">
        <w:rPr>
          <w:rFonts w:cs="Tahoma"/>
          <w:b/>
          <w:bCs/>
          <w:szCs w:val="22"/>
        </w:rPr>
        <w:t xml:space="preserve"> de dos mil veinticuatro</w:t>
      </w:r>
      <w:r w:rsidR="00003628" w:rsidRPr="00983F25">
        <w:rPr>
          <w:rFonts w:cs="Tahoma"/>
          <w:b/>
          <w:bCs/>
          <w:szCs w:val="22"/>
        </w:rPr>
        <w:t>,</w:t>
      </w:r>
      <w:r w:rsidR="00E810F7" w:rsidRPr="00983F25">
        <w:rPr>
          <w:rFonts w:cs="Tahoma"/>
          <w:szCs w:val="22"/>
        </w:rPr>
        <w:t xml:space="preserve"> </w:t>
      </w:r>
      <w:r w:rsidRPr="00983F25">
        <w:rPr>
          <w:rFonts w:cs="Arial"/>
          <w:szCs w:val="22"/>
        </w:rPr>
        <w:t xml:space="preserve">la </w:t>
      </w:r>
      <w:r w:rsidRPr="00983F25">
        <w:rPr>
          <w:rFonts w:cs="Arial"/>
          <w:b/>
          <w:bCs/>
          <w:szCs w:val="22"/>
        </w:rPr>
        <w:t xml:space="preserve">Comisionada </w:t>
      </w:r>
      <w:r w:rsidRPr="00983F25">
        <w:rPr>
          <w:b/>
          <w:szCs w:val="22"/>
        </w:rPr>
        <w:t xml:space="preserve">Sharon Cristina Morales Martínez </w:t>
      </w:r>
      <w:r w:rsidRPr="00983F25">
        <w:rPr>
          <w:rFonts w:cs="Arial"/>
          <w:szCs w:val="22"/>
        </w:rPr>
        <w:t>acordó el cierre de instrucción</w:t>
      </w:r>
      <w:r w:rsidR="0011350D" w:rsidRPr="00983F25">
        <w:rPr>
          <w:rFonts w:cs="Arial"/>
          <w:szCs w:val="22"/>
        </w:rPr>
        <w:t xml:space="preserve"> y</w:t>
      </w:r>
      <w:r w:rsidRPr="00983F25">
        <w:rPr>
          <w:rFonts w:cs="Arial"/>
          <w:szCs w:val="22"/>
        </w:rPr>
        <w:t xml:space="preserve"> </w:t>
      </w:r>
      <w:r w:rsidR="0011350D" w:rsidRPr="00983F25">
        <w:rPr>
          <w:rFonts w:cs="Arial"/>
          <w:szCs w:val="22"/>
        </w:rPr>
        <w:t xml:space="preserve">la </w:t>
      </w:r>
      <w:r w:rsidRPr="00983F25">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983F25">
        <w:rPr>
          <w:szCs w:val="22"/>
        </w:rPr>
        <w:t>.</w:t>
      </w:r>
      <w:r w:rsidR="0011350D" w:rsidRPr="00983F25">
        <w:rPr>
          <w:szCs w:val="22"/>
        </w:rPr>
        <w:t xml:space="preserve"> Dicho acuerdo </w:t>
      </w:r>
      <w:r w:rsidR="00664420" w:rsidRPr="00983F25">
        <w:rPr>
          <w:rFonts w:cs="Tahoma"/>
          <w:szCs w:val="22"/>
        </w:rPr>
        <w:t xml:space="preserve">fue notificado a las partes el mismo día a través del </w:t>
      </w:r>
      <w:r w:rsidR="00664420" w:rsidRPr="00983F25">
        <w:rPr>
          <w:rFonts w:cs="Tahoma"/>
          <w:szCs w:val="22"/>
          <w:lang w:val="es-ES"/>
        </w:rPr>
        <w:t>SAIMEX</w:t>
      </w:r>
      <w:r w:rsidR="00664420" w:rsidRPr="00983F25">
        <w:rPr>
          <w:rFonts w:cs="Tahoma"/>
          <w:szCs w:val="22"/>
        </w:rPr>
        <w:t>.</w:t>
      </w:r>
    </w:p>
    <w:p w14:paraId="741683E3" w14:textId="77777777" w:rsidR="0011350D" w:rsidRPr="00983F25" w:rsidRDefault="0011350D" w:rsidP="00983F25">
      <w:pPr>
        <w:rPr>
          <w:rFonts w:cs="Tahoma"/>
          <w:szCs w:val="22"/>
        </w:rPr>
      </w:pPr>
    </w:p>
    <w:p w14:paraId="7A9629DE" w14:textId="77777777" w:rsidR="00664420" w:rsidRPr="00983F25" w:rsidRDefault="00664420" w:rsidP="00983F25">
      <w:pPr>
        <w:pStyle w:val="Ttulo1"/>
        <w:rPr>
          <w:rFonts w:eastAsiaTheme="minorHAnsi"/>
          <w:szCs w:val="22"/>
          <w:lang w:eastAsia="en-US"/>
        </w:rPr>
      </w:pPr>
      <w:bookmarkStart w:id="16" w:name="_Toc175144233"/>
      <w:r w:rsidRPr="00983F25">
        <w:rPr>
          <w:rFonts w:eastAsiaTheme="minorHAnsi"/>
          <w:szCs w:val="22"/>
          <w:lang w:eastAsia="en-US"/>
        </w:rPr>
        <w:t>CONSIDERANDOS</w:t>
      </w:r>
      <w:bookmarkEnd w:id="16"/>
    </w:p>
    <w:p w14:paraId="6DD1243B" w14:textId="77777777" w:rsidR="00664420" w:rsidRPr="00983F25" w:rsidRDefault="00664420" w:rsidP="00983F25">
      <w:pPr>
        <w:contextualSpacing/>
        <w:jc w:val="center"/>
        <w:rPr>
          <w:rFonts w:eastAsiaTheme="minorHAnsi" w:cs="Tahoma"/>
          <w:b/>
          <w:szCs w:val="22"/>
          <w:lang w:eastAsia="en-US"/>
        </w:rPr>
      </w:pPr>
    </w:p>
    <w:p w14:paraId="0B67CB92" w14:textId="2E307D3B" w:rsidR="00664420" w:rsidRPr="00983F25" w:rsidRDefault="00664420" w:rsidP="00983F25">
      <w:pPr>
        <w:pStyle w:val="Ttulo2"/>
        <w:rPr>
          <w:rFonts w:eastAsia="Batang"/>
          <w:szCs w:val="22"/>
        </w:rPr>
      </w:pPr>
      <w:bookmarkStart w:id="17" w:name="_Toc175144234"/>
      <w:r w:rsidRPr="00983F25">
        <w:rPr>
          <w:rFonts w:eastAsia="Batang"/>
          <w:szCs w:val="22"/>
        </w:rPr>
        <w:t xml:space="preserve">PRIMERO. </w:t>
      </w:r>
      <w:r w:rsidR="00BA55A8" w:rsidRPr="00983F25">
        <w:rPr>
          <w:rFonts w:eastAsia="Batang"/>
          <w:szCs w:val="22"/>
        </w:rPr>
        <w:t>Procedibilidad</w:t>
      </w:r>
      <w:bookmarkEnd w:id="17"/>
    </w:p>
    <w:p w14:paraId="39C52BC1" w14:textId="56FCC20D" w:rsidR="00BA55A8" w:rsidRPr="00983F25" w:rsidRDefault="00BA55A8" w:rsidP="00983F25">
      <w:pPr>
        <w:pStyle w:val="Ttulo3"/>
        <w:rPr>
          <w:szCs w:val="22"/>
        </w:rPr>
      </w:pPr>
      <w:bookmarkStart w:id="18" w:name="_Toc175144235"/>
      <w:r w:rsidRPr="00983F25">
        <w:rPr>
          <w:szCs w:val="22"/>
        </w:rPr>
        <w:t>a) Competencia</w:t>
      </w:r>
      <w:r w:rsidR="00150C49" w:rsidRPr="00983F25">
        <w:rPr>
          <w:szCs w:val="22"/>
        </w:rPr>
        <w:t xml:space="preserve"> del Instituto</w:t>
      </w:r>
      <w:bookmarkEnd w:id="18"/>
    </w:p>
    <w:p w14:paraId="56E64942" w14:textId="6572EDF7" w:rsidR="0011350D" w:rsidRPr="00983F25" w:rsidRDefault="0011350D" w:rsidP="00983F25">
      <w:pPr>
        <w:rPr>
          <w:rFonts w:cs="Arial"/>
          <w:szCs w:val="22"/>
        </w:rPr>
      </w:pPr>
      <w:r w:rsidRPr="00983F25">
        <w:rPr>
          <w:szCs w:val="22"/>
        </w:rPr>
        <w:t xml:space="preserve">Este Instituto de Transparencia, Acceso a la Información Pública y Protección de Datos Personales del Estado de México y Municipios es competente para conocer y resolver </w:t>
      </w:r>
      <w:r w:rsidR="005F65B7" w:rsidRPr="00983F25">
        <w:rPr>
          <w:szCs w:val="22"/>
        </w:rPr>
        <w:t xml:space="preserve">el </w:t>
      </w:r>
      <w:r w:rsidRPr="00983F25">
        <w:rPr>
          <w:szCs w:val="22"/>
        </w:rPr>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983F25">
        <w:rPr>
          <w:szCs w:val="22"/>
        </w:rPr>
        <w:lastRenderedPageBreak/>
        <w:t>párrafo tercero y 185 de la Ley de Transparencia y Acceso a la Información Pública del Estado de México y Municipios</w:t>
      </w:r>
      <w:r w:rsidRPr="00983F25">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983F25" w:rsidRDefault="00DB1C09" w:rsidP="00983F25">
      <w:pPr>
        <w:rPr>
          <w:rFonts w:cs="Arial"/>
          <w:szCs w:val="22"/>
        </w:rPr>
      </w:pPr>
    </w:p>
    <w:p w14:paraId="517A2DD6" w14:textId="4169BE4D" w:rsidR="00664420" w:rsidRPr="00983F25" w:rsidRDefault="00BA55A8" w:rsidP="00983F25">
      <w:pPr>
        <w:pStyle w:val="Ttulo3"/>
        <w:rPr>
          <w:szCs w:val="22"/>
        </w:rPr>
      </w:pPr>
      <w:bookmarkStart w:id="19" w:name="_Toc175144236"/>
      <w:r w:rsidRPr="00983F25">
        <w:rPr>
          <w:szCs w:val="22"/>
        </w:rPr>
        <w:t>b)</w:t>
      </w:r>
      <w:r w:rsidR="00664420" w:rsidRPr="00983F25">
        <w:rPr>
          <w:szCs w:val="22"/>
        </w:rPr>
        <w:t xml:space="preserve"> </w:t>
      </w:r>
      <w:r w:rsidR="00D91CB4" w:rsidRPr="00983F25">
        <w:rPr>
          <w:szCs w:val="22"/>
        </w:rPr>
        <w:t>Legitimidad</w:t>
      </w:r>
      <w:r w:rsidRPr="00983F25">
        <w:rPr>
          <w:szCs w:val="22"/>
        </w:rPr>
        <w:t xml:space="preserve"> de la parte recurrente</w:t>
      </w:r>
      <w:bookmarkEnd w:id="19"/>
    </w:p>
    <w:p w14:paraId="26FEA382" w14:textId="0B06695C" w:rsidR="00D91CB4" w:rsidRPr="00983F25" w:rsidRDefault="00D91CB4" w:rsidP="00983F25">
      <w:pPr>
        <w:rPr>
          <w:rFonts w:cs="Arial"/>
          <w:bCs/>
          <w:szCs w:val="22"/>
        </w:rPr>
      </w:pPr>
      <w:r w:rsidRPr="00983F25">
        <w:rPr>
          <w:rFonts w:cs="Arial"/>
          <w:bCs/>
          <w:szCs w:val="22"/>
        </w:rPr>
        <w:t>El recurso de revisión fue interpuesto por parte legítima, ya que se presentó por la misma persona que formuló la solicitud de acceso a la Información Pública,</w:t>
      </w:r>
      <w:r w:rsidRPr="00983F25">
        <w:rPr>
          <w:rFonts w:cs="Arial"/>
          <w:b/>
          <w:bCs/>
          <w:szCs w:val="22"/>
        </w:rPr>
        <w:t xml:space="preserve"> </w:t>
      </w:r>
      <w:r w:rsidRPr="00983F25">
        <w:rPr>
          <w:rFonts w:cs="Arial"/>
          <w:szCs w:val="22"/>
        </w:rPr>
        <w:t>debido a que los datos de acceso</w:t>
      </w:r>
      <w:r w:rsidRPr="00983F25">
        <w:rPr>
          <w:rFonts w:cs="Arial"/>
          <w:b/>
          <w:bCs/>
          <w:szCs w:val="22"/>
        </w:rPr>
        <w:t xml:space="preserve"> </w:t>
      </w:r>
      <w:r w:rsidRPr="00983F25">
        <w:rPr>
          <w:rFonts w:cs="Arial"/>
          <w:szCs w:val="22"/>
        </w:rPr>
        <w:t>SAIMEX</w:t>
      </w:r>
      <w:r w:rsidRPr="00983F25">
        <w:rPr>
          <w:rFonts w:eastAsia="Calibri" w:cs="Arial"/>
          <w:szCs w:val="22"/>
          <w:lang w:eastAsia="en-US"/>
        </w:rPr>
        <w:t xml:space="preserve"> son personales e irrepetibles.</w:t>
      </w:r>
    </w:p>
    <w:p w14:paraId="2C367810" w14:textId="77777777" w:rsidR="00D91CB4" w:rsidRPr="00983F25" w:rsidRDefault="00D91CB4" w:rsidP="00983F25">
      <w:pPr>
        <w:rPr>
          <w:szCs w:val="22"/>
        </w:rPr>
      </w:pPr>
    </w:p>
    <w:p w14:paraId="496490FC" w14:textId="1A5F3FDB" w:rsidR="00D91CB4" w:rsidRPr="00983F25" w:rsidRDefault="00BA55A8" w:rsidP="00983F25">
      <w:pPr>
        <w:pStyle w:val="Ttulo3"/>
        <w:rPr>
          <w:rFonts w:eastAsia="Calibri"/>
          <w:szCs w:val="22"/>
          <w:lang w:eastAsia="es-ES_tradnl"/>
        </w:rPr>
      </w:pPr>
      <w:bookmarkStart w:id="20" w:name="_Toc175144237"/>
      <w:r w:rsidRPr="00983F25">
        <w:rPr>
          <w:rFonts w:eastAsia="Calibri"/>
          <w:szCs w:val="22"/>
          <w:lang w:eastAsia="es-ES_tradnl"/>
        </w:rPr>
        <w:t>c)</w:t>
      </w:r>
      <w:r w:rsidR="00664420" w:rsidRPr="00983F25">
        <w:rPr>
          <w:rFonts w:eastAsia="Calibri"/>
          <w:szCs w:val="22"/>
          <w:lang w:eastAsia="es-ES_tradnl"/>
        </w:rPr>
        <w:t xml:space="preserve"> </w:t>
      </w:r>
      <w:r w:rsidR="00D91CB4" w:rsidRPr="00983F25">
        <w:rPr>
          <w:rFonts w:eastAsia="Calibri"/>
          <w:szCs w:val="22"/>
          <w:lang w:eastAsia="es-ES_tradnl"/>
        </w:rPr>
        <w:t>Plazo para interponer el recurso</w:t>
      </w:r>
      <w:bookmarkEnd w:id="20"/>
    </w:p>
    <w:p w14:paraId="106D37EE" w14:textId="46798C8F" w:rsidR="00D91CB4" w:rsidRPr="00983F25" w:rsidRDefault="00D91CB4" w:rsidP="00983F25">
      <w:pPr>
        <w:rPr>
          <w:rFonts w:eastAsiaTheme="minorEastAsia" w:cs="Arial"/>
          <w:szCs w:val="22"/>
          <w:lang w:val="es-ES_tradnl"/>
        </w:rPr>
      </w:pPr>
      <w:r w:rsidRPr="00983F25">
        <w:rPr>
          <w:rFonts w:cs="Arial"/>
          <w:b/>
          <w:szCs w:val="22"/>
        </w:rPr>
        <w:t>EL SUJETO OBLIGADO</w:t>
      </w:r>
      <w:r w:rsidRPr="00983F25">
        <w:rPr>
          <w:rFonts w:cs="Arial"/>
          <w:szCs w:val="22"/>
        </w:rPr>
        <w:t xml:space="preserve"> notificó la respuesta a la solicitud de acceso a la Información Pública el </w:t>
      </w:r>
      <w:r w:rsidR="002F1C00" w:rsidRPr="00983F25">
        <w:rPr>
          <w:rFonts w:cs="Tahoma"/>
          <w:b/>
          <w:bCs/>
          <w:szCs w:val="22"/>
        </w:rPr>
        <w:t>treinta de mayo</w:t>
      </w:r>
      <w:r w:rsidR="00DE285A" w:rsidRPr="00983F25">
        <w:rPr>
          <w:rFonts w:cs="Tahoma"/>
          <w:b/>
          <w:bCs/>
          <w:szCs w:val="22"/>
        </w:rPr>
        <w:t xml:space="preserve"> de dos mil veinticuatro</w:t>
      </w:r>
      <w:r w:rsidR="00DE285A" w:rsidRPr="00983F25">
        <w:rPr>
          <w:rFonts w:cs="Tahoma"/>
          <w:szCs w:val="22"/>
        </w:rPr>
        <w:t xml:space="preserve"> </w:t>
      </w:r>
      <w:r w:rsidR="00A53315" w:rsidRPr="00983F25">
        <w:rPr>
          <w:rFonts w:cs="Arial"/>
          <w:szCs w:val="22"/>
        </w:rPr>
        <w:t xml:space="preserve">y el recurso </w:t>
      </w:r>
      <w:r w:rsidR="00A53315" w:rsidRPr="00983F25">
        <w:rPr>
          <w:rFonts w:eastAsia="Palatino Linotype" w:cs="Palatino Linotype"/>
          <w:szCs w:val="22"/>
        </w:rPr>
        <w:t xml:space="preserve">que nos ocupa se </w:t>
      </w:r>
      <w:r w:rsidR="006A61F1" w:rsidRPr="00983F25">
        <w:rPr>
          <w:rFonts w:eastAsia="Palatino Linotype" w:cs="Palatino Linotype"/>
          <w:szCs w:val="22"/>
        </w:rPr>
        <w:t>tuvo por presentado</w:t>
      </w:r>
      <w:r w:rsidR="00A53315" w:rsidRPr="00983F25">
        <w:rPr>
          <w:rFonts w:eastAsia="Palatino Linotype" w:cs="Palatino Linotype"/>
          <w:szCs w:val="22"/>
        </w:rPr>
        <w:t xml:space="preserve"> el </w:t>
      </w:r>
      <w:r w:rsidR="002F1C00" w:rsidRPr="00983F25">
        <w:rPr>
          <w:rFonts w:cs="Tahoma"/>
          <w:b/>
          <w:bCs/>
          <w:szCs w:val="22"/>
        </w:rPr>
        <w:t>seis de junio</w:t>
      </w:r>
      <w:r w:rsidR="00DE285A" w:rsidRPr="00983F25">
        <w:rPr>
          <w:rFonts w:cs="Tahoma"/>
          <w:b/>
          <w:bCs/>
          <w:szCs w:val="22"/>
        </w:rPr>
        <w:t xml:space="preserve"> de dos mil veinticuatro</w:t>
      </w:r>
      <w:r w:rsidR="00A53315" w:rsidRPr="00983F25">
        <w:rPr>
          <w:rFonts w:eastAsia="Palatino Linotype" w:cs="Palatino Linotype"/>
          <w:bCs/>
          <w:szCs w:val="22"/>
        </w:rPr>
        <w:t>;</w:t>
      </w:r>
      <w:r w:rsidR="00A53315" w:rsidRPr="00983F25">
        <w:rPr>
          <w:rFonts w:eastAsia="Palatino Linotype" w:cs="Palatino Linotype"/>
          <w:szCs w:val="22"/>
        </w:rPr>
        <w:t xml:space="preserve"> por lo tanto, éste se encuentra dentro del margen temporal previsto en el artículo 178 de la </w:t>
      </w:r>
      <w:r w:rsidR="00A53315" w:rsidRPr="00983F25">
        <w:rPr>
          <w:rFonts w:cs="Arial"/>
          <w:szCs w:val="22"/>
        </w:rPr>
        <w:t xml:space="preserve">Ley de Transparencia y Acceso a la Información Pública del Estado de México y Municipios, </w:t>
      </w:r>
      <w:r w:rsidR="00A53315" w:rsidRPr="00983F25">
        <w:rPr>
          <w:rFonts w:eastAsia="Calibri"/>
          <w:szCs w:val="22"/>
          <w:lang w:eastAsia="es-ES_tradnl"/>
        </w:rPr>
        <w:t xml:space="preserve">el cual </w:t>
      </w:r>
      <w:r w:rsidRPr="00983F25">
        <w:rPr>
          <w:rFonts w:cs="Arial"/>
          <w:szCs w:val="22"/>
        </w:rPr>
        <w:t xml:space="preserve">transcurrió del </w:t>
      </w:r>
      <w:r w:rsidR="002F1C00" w:rsidRPr="00983F25">
        <w:rPr>
          <w:rFonts w:cs="Tahoma"/>
          <w:b/>
          <w:bCs/>
          <w:szCs w:val="22"/>
        </w:rPr>
        <w:t xml:space="preserve">treinta y uno de mayo al veinte de junio </w:t>
      </w:r>
      <w:r w:rsidR="00DE285A" w:rsidRPr="00983F25">
        <w:rPr>
          <w:rFonts w:cs="Tahoma"/>
          <w:b/>
          <w:bCs/>
          <w:szCs w:val="22"/>
        </w:rPr>
        <w:t>de dos mil veinticuatro</w:t>
      </w:r>
      <w:r w:rsidRPr="00983F25">
        <w:rPr>
          <w:rFonts w:cs="Arial"/>
          <w:szCs w:val="22"/>
        </w:rPr>
        <w:t xml:space="preserve">, </w:t>
      </w:r>
      <w:r w:rsidRPr="00983F25">
        <w:rPr>
          <w:rFonts w:eastAsiaTheme="minorEastAsia" w:cs="Arial"/>
          <w:szCs w:val="22"/>
          <w:lang w:val="es-ES_tradnl"/>
        </w:rPr>
        <w:t xml:space="preserve">sin contemplar en el cómputo los días </w:t>
      </w:r>
      <w:bookmarkStart w:id="21" w:name="_Hlk62134391"/>
      <w:r w:rsidRPr="00983F25">
        <w:rPr>
          <w:rFonts w:eastAsiaTheme="minorEastAsia" w:cs="Arial"/>
          <w:szCs w:val="22"/>
          <w:lang w:val="es-ES_tradnl"/>
        </w:rPr>
        <w:t>sábados</w:t>
      </w:r>
      <w:r w:rsidR="00CB7E9A" w:rsidRPr="00983F25">
        <w:rPr>
          <w:rFonts w:eastAsiaTheme="minorEastAsia" w:cs="Arial"/>
          <w:szCs w:val="22"/>
          <w:lang w:val="es-ES_tradnl"/>
        </w:rPr>
        <w:t xml:space="preserve">, </w:t>
      </w:r>
      <w:r w:rsidRPr="00983F25">
        <w:rPr>
          <w:rFonts w:eastAsiaTheme="minorEastAsia" w:cs="Arial"/>
          <w:szCs w:val="22"/>
          <w:lang w:val="es-ES_tradnl"/>
        </w:rPr>
        <w:t>domingos</w:t>
      </w:r>
      <w:r w:rsidR="00CB7E9A" w:rsidRPr="00983F25">
        <w:rPr>
          <w:rFonts w:eastAsiaTheme="minorEastAsia" w:cs="Arial"/>
          <w:szCs w:val="22"/>
          <w:lang w:val="es-ES_tradnl"/>
        </w:rPr>
        <w:t xml:space="preserve"> y aquellos</w:t>
      </w:r>
      <w:r w:rsidRPr="00983F25">
        <w:rPr>
          <w:rFonts w:eastAsiaTheme="minorEastAsia" w:cs="Arial"/>
          <w:szCs w:val="22"/>
          <w:lang w:val="es-ES_tradnl"/>
        </w:rPr>
        <w:t xml:space="preserve"> considerados como días inhábiles</w:t>
      </w:r>
      <w:r w:rsidR="00CB7E9A" w:rsidRPr="00983F25">
        <w:rPr>
          <w:rFonts w:eastAsiaTheme="minorEastAsia" w:cs="Arial"/>
          <w:szCs w:val="22"/>
          <w:lang w:val="es-ES_tradnl"/>
        </w:rPr>
        <w:t xml:space="preserve"> </w:t>
      </w:r>
      <w:r w:rsidRPr="00983F25">
        <w:rPr>
          <w:rFonts w:eastAsiaTheme="minorEastAsia" w:cs="Arial"/>
          <w:szCs w:val="22"/>
          <w:lang w:val="es-ES_tradnl"/>
        </w:rPr>
        <w:t xml:space="preserve">en términos del </w:t>
      </w:r>
      <w:bookmarkEnd w:id="21"/>
      <w:r w:rsidRPr="00983F25">
        <w:rPr>
          <w:rFonts w:eastAsiaTheme="minorEastAsia" w:cs="Arial"/>
          <w:szCs w:val="22"/>
          <w:lang w:val="es-ES_tradnl"/>
        </w:rPr>
        <w:t>Calendario oficia</w:t>
      </w:r>
      <w:r w:rsidR="00CB7E9A" w:rsidRPr="00983F25">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983F25" w:rsidRDefault="00D91CB4" w:rsidP="00983F25">
      <w:pPr>
        <w:rPr>
          <w:rFonts w:eastAsia="Palatino Linotype" w:cs="Palatino Linotype"/>
          <w:szCs w:val="22"/>
        </w:rPr>
      </w:pPr>
    </w:p>
    <w:p w14:paraId="46C0EB3A" w14:textId="28FD0C2E" w:rsidR="00A53315" w:rsidRPr="00983F25" w:rsidRDefault="00BA55A8" w:rsidP="00983F25">
      <w:pPr>
        <w:pStyle w:val="Ttulo3"/>
        <w:rPr>
          <w:rFonts w:eastAsia="Calibri"/>
          <w:szCs w:val="22"/>
          <w:lang w:eastAsia="es-ES_tradnl"/>
        </w:rPr>
      </w:pPr>
      <w:bookmarkStart w:id="22" w:name="_Toc175144238"/>
      <w:r w:rsidRPr="00983F25">
        <w:rPr>
          <w:rFonts w:eastAsia="Calibri"/>
          <w:szCs w:val="22"/>
          <w:lang w:eastAsia="es-ES_tradnl"/>
        </w:rPr>
        <w:lastRenderedPageBreak/>
        <w:t>d)</w:t>
      </w:r>
      <w:r w:rsidR="00D91CB4" w:rsidRPr="00983F25">
        <w:rPr>
          <w:rFonts w:eastAsia="Calibri"/>
          <w:szCs w:val="22"/>
          <w:lang w:eastAsia="es-ES_tradnl"/>
        </w:rPr>
        <w:t xml:space="preserve"> </w:t>
      </w:r>
      <w:r w:rsidR="00E325AD" w:rsidRPr="00983F25">
        <w:rPr>
          <w:rFonts w:eastAsia="Calibri"/>
          <w:szCs w:val="22"/>
          <w:lang w:eastAsia="es-ES_tradnl"/>
        </w:rPr>
        <w:t>Causal de Procedencia</w:t>
      </w:r>
      <w:bookmarkEnd w:id="22"/>
    </w:p>
    <w:p w14:paraId="190404A6" w14:textId="33EF9386" w:rsidR="00BA55A8" w:rsidRPr="00983F25" w:rsidRDefault="00BA55A8" w:rsidP="00983F25">
      <w:pPr>
        <w:rPr>
          <w:szCs w:val="22"/>
        </w:rPr>
      </w:pPr>
      <w:r w:rsidRPr="00983F25">
        <w:rPr>
          <w:rFonts w:cs="Arial"/>
          <w:szCs w:val="22"/>
        </w:rPr>
        <w:t xml:space="preserve">Resulta procedente la interposición del recurso de revisión, ya que </w:t>
      </w:r>
      <w:r w:rsidRPr="00983F25">
        <w:rPr>
          <w:rFonts w:eastAsia="Calibri" w:cs="Tahoma"/>
          <w:szCs w:val="22"/>
          <w:lang w:eastAsia="es-MX"/>
        </w:rPr>
        <w:t>se actualiza la causal de procedencia señalada en el artículo 179, fracci</w:t>
      </w:r>
      <w:r w:rsidR="002F1C00" w:rsidRPr="00983F25">
        <w:rPr>
          <w:rFonts w:eastAsia="Calibri" w:cs="Tahoma"/>
          <w:szCs w:val="22"/>
          <w:lang w:eastAsia="es-MX"/>
        </w:rPr>
        <w:t>ón</w:t>
      </w:r>
      <w:r w:rsidR="00EE1B1C" w:rsidRPr="00983F25">
        <w:rPr>
          <w:rFonts w:eastAsia="Calibri" w:cs="Tahoma"/>
          <w:szCs w:val="22"/>
          <w:lang w:eastAsia="es-MX"/>
        </w:rPr>
        <w:t xml:space="preserve"> </w:t>
      </w:r>
      <w:r w:rsidR="002F1C00" w:rsidRPr="00983F25">
        <w:rPr>
          <w:rFonts w:eastAsia="Calibri" w:cs="Tahoma"/>
          <w:szCs w:val="22"/>
          <w:lang w:eastAsia="es-MX"/>
        </w:rPr>
        <w:t>V</w:t>
      </w:r>
      <w:r w:rsidR="00EE1B1C" w:rsidRPr="00983F25">
        <w:rPr>
          <w:rFonts w:eastAsia="Calibri" w:cs="Tahoma"/>
          <w:szCs w:val="22"/>
          <w:lang w:eastAsia="es-MX"/>
        </w:rPr>
        <w:t xml:space="preserve"> </w:t>
      </w:r>
      <w:r w:rsidRPr="00983F25">
        <w:rPr>
          <w:rFonts w:cs="Arial"/>
          <w:szCs w:val="22"/>
        </w:rPr>
        <w:t xml:space="preserve">de la </w:t>
      </w:r>
      <w:r w:rsidRPr="00983F25">
        <w:rPr>
          <w:szCs w:val="22"/>
        </w:rPr>
        <w:t>Ley de Transparencia y Acceso a la Información Pública del Estado de México y Municipios.</w:t>
      </w:r>
    </w:p>
    <w:p w14:paraId="0EFF7141" w14:textId="77777777" w:rsidR="00362A11" w:rsidRPr="00983F25" w:rsidRDefault="00362A11" w:rsidP="00983F25">
      <w:pPr>
        <w:rPr>
          <w:szCs w:val="22"/>
        </w:rPr>
      </w:pPr>
    </w:p>
    <w:p w14:paraId="2284D7EB" w14:textId="3EE1D036" w:rsidR="00BA55A8" w:rsidRPr="00983F25" w:rsidRDefault="00362A11" w:rsidP="00983F25">
      <w:pPr>
        <w:pStyle w:val="Ttulo3"/>
        <w:rPr>
          <w:szCs w:val="22"/>
        </w:rPr>
      </w:pPr>
      <w:bookmarkStart w:id="23" w:name="_Toc175144239"/>
      <w:r w:rsidRPr="00983F25">
        <w:rPr>
          <w:szCs w:val="22"/>
        </w:rPr>
        <w:t>e) Requisitos formales para la interposición del recurso</w:t>
      </w:r>
      <w:bookmarkEnd w:id="23"/>
    </w:p>
    <w:p w14:paraId="057A099D" w14:textId="77777777" w:rsidR="0033585B" w:rsidRPr="00983F25" w:rsidRDefault="0033585B" w:rsidP="00983F25">
      <w:pPr>
        <w:rPr>
          <w:rFonts w:cs="Arial"/>
        </w:rPr>
      </w:pPr>
      <w:r w:rsidRPr="00983F25">
        <w:rPr>
          <w:rFonts w:cs="Arial"/>
        </w:rPr>
        <w:t xml:space="preserve">Es importante mencionar que, de la revisión del expediente electrónico del </w:t>
      </w:r>
      <w:r w:rsidRPr="00983F25">
        <w:rPr>
          <w:rFonts w:cs="Arial"/>
          <w:b/>
          <w:bCs/>
        </w:rPr>
        <w:t>SAIMEX</w:t>
      </w:r>
      <w:r w:rsidRPr="00983F25">
        <w:rPr>
          <w:rFonts w:cs="Arial"/>
        </w:rPr>
        <w:t xml:space="preserve">, se observa que </w:t>
      </w:r>
      <w:r w:rsidRPr="00983F25">
        <w:rPr>
          <w:rFonts w:cs="Arial"/>
          <w:b/>
          <w:bCs/>
        </w:rPr>
        <w:t>LA PARTE RECURRENTE</w:t>
      </w:r>
      <w:r w:rsidRPr="00983F25">
        <w:rPr>
          <w:rFonts w:cs="Arial"/>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983F25">
        <w:rPr>
          <w:rFonts w:cs="Arial"/>
          <w:b/>
          <w:bCs/>
          <w:u w:val="single"/>
        </w:rPr>
        <w:t>el nombre no es un requisito indispensable</w:t>
      </w:r>
      <w:r w:rsidRPr="00983F25">
        <w:rPr>
          <w:rFonts w:cs="Arial"/>
        </w:rPr>
        <w:t xml:space="preserve"> para que las y los ciudadanos ejerzan el derecho de acceso a la información pública. </w:t>
      </w:r>
    </w:p>
    <w:p w14:paraId="35CF9158" w14:textId="77777777" w:rsidR="0033585B" w:rsidRPr="00983F25" w:rsidRDefault="0033585B" w:rsidP="00983F25">
      <w:pPr>
        <w:rPr>
          <w:rFonts w:cs="Arial"/>
        </w:rPr>
      </w:pPr>
    </w:p>
    <w:p w14:paraId="7707B77B" w14:textId="77777777" w:rsidR="0033585B" w:rsidRPr="00983F25" w:rsidRDefault="0033585B" w:rsidP="00983F25">
      <w:pPr>
        <w:rPr>
          <w:rFonts w:cs="Arial"/>
        </w:rPr>
      </w:pPr>
      <w:r w:rsidRPr="00983F25">
        <w:rPr>
          <w:rFonts w:cs="Arial"/>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983F25">
        <w:rPr>
          <w:rFonts w:cs="Arial"/>
          <w:b/>
          <w:bCs/>
        </w:rPr>
        <w:t>LA PARTE RECURRENTE</w:t>
      </w:r>
      <w:r w:rsidRPr="00983F25">
        <w:rPr>
          <w:rFonts w:cs="Arial"/>
        </w:rPr>
        <w:t xml:space="preserve">; por lo que, en el presente caso, al haber sido presentado el recurso de revisión vía </w:t>
      </w:r>
      <w:r w:rsidRPr="00983F25">
        <w:rPr>
          <w:rFonts w:cs="Arial"/>
          <w:b/>
          <w:bCs/>
        </w:rPr>
        <w:t>SAIMEX</w:t>
      </w:r>
      <w:r w:rsidRPr="00983F25">
        <w:rPr>
          <w:rFonts w:cs="Arial"/>
        </w:rPr>
        <w:t>, dicho requisito resulta innecesario.</w:t>
      </w:r>
    </w:p>
    <w:p w14:paraId="07882DF4" w14:textId="77777777" w:rsidR="0083518A" w:rsidRPr="00983F25" w:rsidRDefault="0083518A" w:rsidP="00983F25">
      <w:pPr>
        <w:rPr>
          <w:bCs/>
          <w:szCs w:val="22"/>
          <w:lang w:val="es-ES_tradnl"/>
        </w:rPr>
      </w:pPr>
    </w:p>
    <w:p w14:paraId="457548E9" w14:textId="3F7AF03B" w:rsidR="00C71CEF" w:rsidRPr="00983F25" w:rsidRDefault="00C71CEF" w:rsidP="00983F25">
      <w:pPr>
        <w:pStyle w:val="Ttulo2"/>
        <w:rPr>
          <w:szCs w:val="22"/>
        </w:rPr>
      </w:pPr>
      <w:bookmarkStart w:id="24" w:name="_Toc175144240"/>
      <w:r w:rsidRPr="00983F25">
        <w:rPr>
          <w:szCs w:val="22"/>
        </w:rPr>
        <w:lastRenderedPageBreak/>
        <w:t>SEGUNDO. Estudio de Fondo</w:t>
      </w:r>
      <w:bookmarkEnd w:id="24"/>
    </w:p>
    <w:p w14:paraId="2A308F59" w14:textId="0FF373F0" w:rsidR="00C049E2" w:rsidRPr="00983F25" w:rsidRDefault="00C71CEF" w:rsidP="00983F25">
      <w:pPr>
        <w:pStyle w:val="Ttulo3"/>
        <w:rPr>
          <w:szCs w:val="22"/>
        </w:rPr>
      </w:pPr>
      <w:bookmarkStart w:id="25" w:name="_Toc175144241"/>
      <w:r w:rsidRPr="00983F25">
        <w:rPr>
          <w:szCs w:val="22"/>
        </w:rPr>
        <w:t>a</w:t>
      </w:r>
      <w:r w:rsidR="00C049E2" w:rsidRPr="00983F25">
        <w:rPr>
          <w:szCs w:val="22"/>
        </w:rPr>
        <w:t>) Mandato de transparencia y responsabilidad del Sujeto Obligado</w:t>
      </w:r>
      <w:bookmarkEnd w:id="25"/>
    </w:p>
    <w:p w14:paraId="6901A889" w14:textId="59EEDAE1" w:rsidR="00C049E2" w:rsidRPr="00983F25" w:rsidRDefault="00C049E2" w:rsidP="00983F25">
      <w:pPr>
        <w:rPr>
          <w:rFonts w:eastAsia="Palatino Linotype"/>
          <w:szCs w:val="22"/>
        </w:rPr>
      </w:pPr>
      <w:r w:rsidRPr="00983F25">
        <w:rPr>
          <w:rFonts w:eastAsia="Palatino Linotype"/>
          <w:szCs w:val="22"/>
        </w:rPr>
        <w:t xml:space="preserve">El </w:t>
      </w:r>
      <w:r w:rsidR="00717E59" w:rsidRPr="00983F25">
        <w:rPr>
          <w:rFonts w:eastAsia="Palatino Linotype"/>
          <w:szCs w:val="22"/>
        </w:rPr>
        <w:t>d</w:t>
      </w:r>
      <w:r w:rsidRPr="00983F25">
        <w:rPr>
          <w:rFonts w:eastAsia="Palatino Linotype"/>
          <w:szCs w:val="22"/>
        </w:rPr>
        <w:t xml:space="preserve">erecho de </w:t>
      </w:r>
      <w:r w:rsidR="00717E59" w:rsidRPr="00983F25">
        <w:rPr>
          <w:rFonts w:eastAsia="Palatino Linotype"/>
          <w:szCs w:val="22"/>
        </w:rPr>
        <w:t>a</w:t>
      </w:r>
      <w:r w:rsidRPr="00983F25">
        <w:rPr>
          <w:rFonts w:eastAsia="Palatino Linotype"/>
          <w:szCs w:val="22"/>
        </w:rPr>
        <w:t xml:space="preserve">cceso a la </w:t>
      </w:r>
      <w:r w:rsidR="00717E59" w:rsidRPr="00983F25">
        <w:rPr>
          <w:rFonts w:eastAsia="Palatino Linotype"/>
          <w:szCs w:val="22"/>
        </w:rPr>
        <w:t>i</w:t>
      </w:r>
      <w:r w:rsidRPr="00983F25">
        <w:rPr>
          <w:rFonts w:eastAsia="Palatino Linotype"/>
          <w:szCs w:val="22"/>
        </w:rPr>
        <w:t xml:space="preserve">nformación </w:t>
      </w:r>
      <w:r w:rsidR="00717E59" w:rsidRPr="00983F25">
        <w:rPr>
          <w:rFonts w:eastAsia="Palatino Linotype"/>
          <w:szCs w:val="22"/>
        </w:rPr>
        <w:t>p</w:t>
      </w:r>
      <w:r w:rsidRPr="00983F25">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983F25">
        <w:rPr>
          <w:rFonts w:eastAsia="Palatino Linotype"/>
          <w:szCs w:val="22"/>
        </w:rPr>
        <w:t>:</w:t>
      </w:r>
    </w:p>
    <w:p w14:paraId="7FAB8D32" w14:textId="77777777" w:rsidR="00C049E2" w:rsidRPr="00983F25" w:rsidRDefault="00C049E2" w:rsidP="00983F25">
      <w:pPr>
        <w:rPr>
          <w:rFonts w:eastAsia="Palatino Linotype"/>
          <w:szCs w:val="22"/>
        </w:rPr>
      </w:pPr>
    </w:p>
    <w:p w14:paraId="05320813" w14:textId="77777777" w:rsidR="00C049E2" w:rsidRPr="00983F25" w:rsidRDefault="00C049E2" w:rsidP="00983F25">
      <w:pPr>
        <w:spacing w:line="240" w:lineRule="auto"/>
        <w:ind w:left="567" w:right="539"/>
        <w:rPr>
          <w:rFonts w:eastAsia="Palatino Linotype"/>
          <w:b/>
          <w:i/>
          <w:szCs w:val="22"/>
        </w:rPr>
      </w:pPr>
      <w:r w:rsidRPr="00983F25">
        <w:rPr>
          <w:rFonts w:eastAsia="Palatino Linotype"/>
          <w:b/>
          <w:i/>
          <w:szCs w:val="22"/>
        </w:rPr>
        <w:t>Constitución Política de los Estados Unidos Mexicanos</w:t>
      </w:r>
    </w:p>
    <w:p w14:paraId="6B6C67B6" w14:textId="77777777" w:rsidR="00C049E2" w:rsidRPr="00983F25" w:rsidRDefault="00C049E2" w:rsidP="00983F25">
      <w:pPr>
        <w:spacing w:line="240" w:lineRule="auto"/>
        <w:ind w:left="567" w:right="539"/>
        <w:rPr>
          <w:rFonts w:eastAsia="Palatino Linotype"/>
          <w:b/>
          <w:i/>
          <w:szCs w:val="22"/>
        </w:rPr>
      </w:pPr>
      <w:r w:rsidRPr="00983F25">
        <w:rPr>
          <w:rFonts w:eastAsia="Palatino Linotype"/>
          <w:b/>
          <w:i/>
          <w:szCs w:val="22"/>
        </w:rPr>
        <w:t>“Artículo 6.</w:t>
      </w:r>
    </w:p>
    <w:p w14:paraId="38D3B4C4" w14:textId="77777777" w:rsidR="00C049E2" w:rsidRPr="00983F25" w:rsidRDefault="00C049E2" w:rsidP="00983F25">
      <w:pPr>
        <w:spacing w:line="240" w:lineRule="auto"/>
        <w:ind w:left="567" w:right="539"/>
        <w:rPr>
          <w:rFonts w:eastAsia="Palatino Linotype"/>
          <w:i/>
          <w:szCs w:val="22"/>
        </w:rPr>
      </w:pPr>
      <w:r w:rsidRPr="00983F25">
        <w:rPr>
          <w:rFonts w:eastAsia="Palatino Linotype"/>
          <w:i/>
          <w:szCs w:val="22"/>
        </w:rPr>
        <w:t>(…)</w:t>
      </w:r>
    </w:p>
    <w:p w14:paraId="2CCAA297" w14:textId="6602827B" w:rsidR="00C049E2" w:rsidRPr="00983F25" w:rsidRDefault="00C049E2" w:rsidP="00983F25">
      <w:pPr>
        <w:spacing w:line="240" w:lineRule="auto"/>
        <w:ind w:left="567" w:right="539"/>
        <w:rPr>
          <w:rFonts w:eastAsia="Palatino Linotype"/>
          <w:i/>
          <w:szCs w:val="22"/>
        </w:rPr>
      </w:pPr>
      <w:r w:rsidRPr="00983F25">
        <w:rPr>
          <w:rFonts w:eastAsia="Palatino Linotype"/>
          <w:i/>
          <w:szCs w:val="22"/>
        </w:rPr>
        <w:t>Para efectos de lo dispuesto en el presente artículo se observará lo siguiente:</w:t>
      </w:r>
    </w:p>
    <w:p w14:paraId="74CC3718" w14:textId="77777777" w:rsidR="00C049E2" w:rsidRPr="00983F25" w:rsidRDefault="00C049E2" w:rsidP="00983F25">
      <w:pPr>
        <w:spacing w:line="240" w:lineRule="auto"/>
        <w:ind w:left="567" w:right="539"/>
        <w:rPr>
          <w:rFonts w:eastAsia="Palatino Linotype"/>
          <w:b/>
          <w:i/>
          <w:szCs w:val="22"/>
        </w:rPr>
      </w:pPr>
      <w:r w:rsidRPr="00983F25">
        <w:rPr>
          <w:rFonts w:eastAsia="Palatino Linotype"/>
          <w:b/>
          <w:i/>
          <w:szCs w:val="22"/>
        </w:rPr>
        <w:t>A</w:t>
      </w:r>
      <w:r w:rsidRPr="00983F25">
        <w:rPr>
          <w:rFonts w:eastAsia="Palatino Linotype"/>
          <w:i/>
          <w:szCs w:val="22"/>
        </w:rPr>
        <w:t xml:space="preserve">. </w:t>
      </w:r>
      <w:r w:rsidRPr="00983F25">
        <w:rPr>
          <w:rFonts w:eastAsia="Palatino Linotype"/>
          <w:b/>
          <w:i/>
          <w:szCs w:val="22"/>
        </w:rPr>
        <w:t>Para el ejercicio del derecho de acceso a la información</w:t>
      </w:r>
      <w:r w:rsidRPr="00983F25">
        <w:rPr>
          <w:rFonts w:eastAsia="Palatino Linotype"/>
          <w:i/>
          <w:szCs w:val="22"/>
        </w:rPr>
        <w:t xml:space="preserve">, la Federación y </w:t>
      </w:r>
      <w:r w:rsidRPr="00983F25">
        <w:rPr>
          <w:rFonts w:eastAsia="Palatino Linotype"/>
          <w:b/>
          <w:i/>
          <w:szCs w:val="22"/>
        </w:rPr>
        <w:t>las entidades federativas, en el ámbito de sus respectivas competencias, se regirán por los siguientes principios y bases:</w:t>
      </w:r>
    </w:p>
    <w:p w14:paraId="596A956B" w14:textId="77777777" w:rsidR="00C049E2" w:rsidRPr="00983F25" w:rsidRDefault="00C049E2" w:rsidP="00983F25">
      <w:pPr>
        <w:spacing w:line="240" w:lineRule="auto"/>
        <w:ind w:left="567" w:right="539"/>
        <w:rPr>
          <w:rFonts w:eastAsia="Palatino Linotype"/>
          <w:i/>
          <w:szCs w:val="22"/>
        </w:rPr>
      </w:pPr>
      <w:r w:rsidRPr="00983F25">
        <w:rPr>
          <w:rFonts w:eastAsia="Palatino Linotype"/>
          <w:b/>
          <w:i/>
          <w:szCs w:val="22"/>
        </w:rPr>
        <w:t xml:space="preserve">I. </w:t>
      </w:r>
      <w:r w:rsidRPr="00983F25">
        <w:rPr>
          <w:rFonts w:eastAsia="Palatino Linotype"/>
          <w:b/>
          <w:i/>
          <w:szCs w:val="22"/>
        </w:rPr>
        <w:tab/>
        <w:t>Toda la información en posesión de cualquier</w:t>
      </w:r>
      <w:r w:rsidRPr="00983F25">
        <w:rPr>
          <w:rFonts w:eastAsia="Palatino Linotype"/>
          <w:i/>
          <w:szCs w:val="22"/>
        </w:rPr>
        <w:t xml:space="preserve"> </w:t>
      </w:r>
      <w:r w:rsidRPr="00983F25">
        <w:rPr>
          <w:rFonts w:eastAsia="Palatino Linotype"/>
          <w:b/>
          <w:i/>
          <w:szCs w:val="22"/>
        </w:rPr>
        <w:t>autoridad</w:t>
      </w:r>
      <w:r w:rsidRPr="00983F25">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83F25">
        <w:rPr>
          <w:rFonts w:eastAsia="Palatino Linotype"/>
          <w:b/>
          <w:i/>
          <w:szCs w:val="22"/>
        </w:rPr>
        <w:t>municipal</w:t>
      </w:r>
      <w:r w:rsidRPr="00983F25">
        <w:rPr>
          <w:rFonts w:eastAsia="Palatino Linotype"/>
          <w:i/>
          <w:szCs w:val="22"/>
        </w:rPr>
        <w:t xml:space="preserve">, </w:t>
      </w:r>
      <w:r w:rsidRPr="00983F25">
        <w:rPr>
          <w:rFonts w:eastAsia="Palatino Linotype"/>
          <w:b/>
          <w:i/>
          <w:szCs w:val="22"/>
        </w:rPr>
        <w:t>es pública</w:t>
      </w:r>
      <w:r w:rsidRPr="00983F25">
        <w:rPr>
          <w:rFonts w:eastAsia="Palatino Linotype"/>
          <w:i/>
          <w:szCs w:val="22"/>
        </w:rPr>
        <w:t xml:space="preserve"> y sólo podrá ser reservada temporalmente por razones de interés público y seguridad nacional, en los términos que fijen las leyes. </w:t>
      </w:r>
      <w:r w:rsidRPr="00983F25">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983F25">
        <w:rPr>
          <w:rFonts w:eastAsia="Palatino Linotype"/>
          <w:i/>
          <w:szCs w:val="22"/>
        </w:rPr>
        <w:t>, la ley determinará los supuestos específicos bajo los cuales procederá la declaración de inexistencia de la información.”</w:t>
      </w:r>
    </w:p>
    <w:p w14:paraId="68F313E4" w14:textId="77777777" w:rsidR="00C049E2" w:rsidRPr="00983F25" w:rsidRDefault="00C049E2" w:rsidP="00983F25">
      <w:pPr>
        <w:spacing w:line="240" w:lineRule="auto"/>
        <w:ind w:left="567" w:right="539"/>
        <w:rPr>
          <w:rFonts w:eastAsia="Palatino Linotype"/>
          <w:b/>
          <w:i/>
          <w:szCs w:val="22"/>
        </w:rPr>
      </w:pPr>
    </w:p>
    <w:p w14:paraId="504F12DB" w14:textId="77777777" w:rsidR="00C049E2" w:rsidRPr="00983F25" w:rsidRDefault="00C049E2" w:rsidP="00983F25">
      <w:pPr>
        <w:spacing w:line="240" w:lineRule="auto"/>
        <w:ind w:left="567" w:right="539"/>
        <w:rPr>
          <w:rFonts w:eastAsia="Palatino Linotype"/>
          <w:b/>
          <w:i/>
          <w:szCs w:val="22"/>
        </w:rPr>
      </w:pPr>
      <w:r w:rsidRPr="00983F25">
        <w:rPr>
          <w:rFonts w:eastAsia="Palatino Linotype"/>
          <w:b/>
          <w:i/>
          <w:szCs w:val="22"/>
        </w:rPr>
        <w:t>Constitución Política del Estado Libre y Soberano de México</w:t>
      </w:r>
    </w:p>
    <w:p w14:paraId="04932D29" w14:textId="77777777" w:rsidR="00C049E2" w:rsidRPr="00983F25" w:rsidRDefault="00C049E2" w:rsidP="00983F25">
      <w:pPr>
        <w:spacing w:line="240" w:lineRule="auto"/>
        <w:ind w:left="567" w:right="539"/>
        <w:rPr>
          <w:rFonts w:eastAsia="Palatino Linotype"/>
          <w:i/>
          <w:szCs w:val="22"/>
        </w:rPr>
      </w:pPr>
      <w:r w:rsidRPr="00983F25">
        <w:rPr>
          <w:rFonts w:eastAsia="Palatino Linotype"/>
          <w:b/>
          <w:i/>
          <w:szCs w:val="22"/>
        </w:rPr>
        <w:t>“Artículo 5</w:t>
      </w:r>
      <w:r w:rsidRPr="00983F25">
        <w:rPr>
          <w:rFonts w:eastAsia="Palatino Linotype"/>
          <w:i/>
          <w:szCs w:val="22"/>
        </w:rPr>
        <w:t xml:space="preserve">.- </w:t>
      </w:r>
    </w:p>
    <w:p w14:paraId="1D3829F4" w14:textId="77777777" w:rsidR="00C049E2" w:rsidRPr="00983F25" w:rsidRDefault="00C049E2" w:rsidP="00983F25">
      <w:pPr>
        <w:spacing w:line="240" w:lineRule="auto"/>
        <w:ind w:left="567" w:right="539"/>
        <w:rPr>
          <w:rFonts w:eastAsia="Palatino Linotype"/>
          <w:i/>
          <w:szCs w:val="22"/>
        </w:rPr>
      </w:pPr>
      <w:r w:rsidRPr="00983F25">
        <w:rPr>
          <w:rFonts w:eastAsia="Palatino Linotype"/>
          <w:i/>
          <w:szCs w:val="22"/>
        </w:rPr>
        <w:t>(…)</w:t>
      </w:r>
    </w:p>
    <w:p w14:paraId="0EAE47FD" w14:textId="77777777" w:rsidR="00C049E2" w:rsidRPr="00983F25" w:rsidRDefault="00C049E2" w:rsidP="00983F25">
      <w:pPr>
        <w:spacing w:line="240" w:lineRule="auto"/>
        <w:ind w:left="567" w:right="539"/>
        <w:rPr>
          <w:rFonts w:eastAsia="Palatino Linotype"/>
          <w:i/>
          <w:szCs w:val="22"/>
        </w:rPr>
      </w:pPr>
      <w:r w:rsidRPr="00983F25">
        <w:rPr>
          <w:rFonts w:eastAsia="Palatino Linotype"/>
          <w:b/>
          <w:i/>
          <w:szCs w:val="22"/>
        </w:rPr>
        <w:t>El derecho a la información será garantizado por el Estado. La ley establecerá las previsiones que permitan asegurar la protección, el respeto y la difusión de este derecho</w:t>
      </w:r>
      <w:r w:rsidRPr="00983F25">
        <w:rPr>
          <w:rFonts w:eastAsia="Palatino Linotype"/>
          <w:i/>
          <w:szCs w:val="22"/>
        </w:rPr>
        <w:t>.</w:t>
      </w:r>
    </w:p>
    <w:p w14:paraId="4F0C804A" w14:textId="77777777" w:rsidR="00C049E2" w:rsidRPr="00983F25" w:rsidRDefault="00C049E2" w:rsidP="00983F25">
      <w:pPr>
        <w:spacing w:line="240" w:lineRule="auto"/>
        <w:ind w:left="567" w:right="539"/>
        <w:rPr>
          <w:rFonts w:eastAsia="Palatino Linotype"/>
          <w:i/>
          <w:szCs w:val="22"/>
        </w:rPr>
      </w:pPr>
      <w:r w:rsidRPr="00983F25">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83F25" w:rsidRDefault="00C049E2" w:rsidP="00983F25">
      <w:pPr>
        <w:spacing w:line="240" w:lineRule="auto"/>
        <w:ind w:left="567" w:right="539"/>
        <w:rPr>
          <w:rFonts w:eastAsia="Palatino Linotype"/>
          <w:i/>
          <w:szCs w:val="22"/>
        </w:rPr>
      </w:pPr>
      <w:r w:rsidRPr="00983F25">
        <w:rPr>
          <w:rFonts w:eastAsia="Palatino Linotype"/>
          <w:b/>
          <w:i/>
          <w:szCs w:val="22"/>
        </w:rPr>
        <w:lastRenderedPageBreak/>
        <w:t>Este derecho se regirá por los principios y bases siguientes</w:t>
      </w:r>
      <w:r w:rsidRPr="00983F25">
        <w:rPr>
          <w:rFonts w:eastAsia="Palatino Linotype"/>
          <w:i/>
          <w:szCs w:val="22"/>
        </w:rPr>
        <w:t>:</w:t>
      </w:r>
    </w:p>
    <w:p w14:paraId="4A3E8CBA" w14:textId="77777777" w:rsidR="00C049E2" w:rsidRPr="00983F25" w:rsidRDefault="00C049E2" w:rsidP="00983F25">
      <w:pPr>
        <w:spacing w:line="240" w:lineRule="auto"/>
        <w:ind w:left="567" w:right="539"/>
        <w:rPr>
          <w:rFonts w:eastAsia="Palatino Linotype"/>
          <w:i/>
          <w:szCs w:val="22"/>
        </w:rPr>
      </w:pPr>
      <w:r w:rsidRPr="00983F25">
        <w:rPr>
          <w:rFonts w:eastAsia="Palatino Linotype"/>
          <w:b/>
          <w:i/>
          <w:szCs w:val="22"/>
        </w:rPr>
        <w:t>I. Toda la información en posesión de cualquier autoridad, entidad, órgano y organismos de los</w:t>
      </w:r>
      <w:r w:rsidRPr="00983F25">
        <w:rPr>
          <w:rFonts w:eastAsia="Palatino Linotype"/>
          <w:i/>
          <w:szCs w:val="22"/>
        </w:rPr>
        <w:t xml:space="preserve"> Poderes Ejecutivo, Legislativo y Judicial, órganos autónomos, partidos políticos, fideicomisos y fondos públicos estatales y </w:t>
      </w:r>
      <w:r w:rsidRPr="00983F25">
        <w:rPr>
          <w:rFonts w:eastAsia="Palatino Linotype"/>
          <w:b/>
          <w:i/>
          <w:szCs w:val="22"/>
        </w:rPr>
        <w:t>municipales</w:t>
      </w:r>
      <w:r w:rsidRPr="00983F25">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83F25">
        <w:rPr>
          <w:rFonts w:eastAsia="Palatino Linotype"/>
          <w:b/>
          <w:i/>
          <w:szCs w:val="22"/>
        </w:rPr>
        <w:t>es pública</w:t>
      </w:r>
      <w:r w:rsidRPr="00983F25">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983F25">
        <w:rPr>
          <w:rFonts w:eastAsia="Palatino Linotype"/>
          <w:b/>
          <w:i/>
          <w:szCs w:val="22"/>
        </w:rPr>
        <w:t>En la interpretación de este derecho deberá prevalecer el principio de máxima publicidad</w:t>
      </w:r>
      <w:r w:rsidRPr="00983F25">
        <w:rPr>
          <w:rFonts w:eastAsia="Palatino Linotype"/>
          <w:i/>
          <w:szCs w:val="22"/>
        </w:rPr>
        <w:t xml:space="preserve">. </w:t>
      </w:r>
      <w:r w:rsidRPr="00983F25">
        <w:rPr>
          <w:rFonts w:eastAsia="Palatino Linotype"/>
          <w:b/>
          <w:i/>
          <w:szCs w:val="22"/>
        </w:rPr>
        <w:t>Los sujetos obligados deberán documentar todo acto que derive del ejercicio de sus facultades, competencias o funciones</w:t>
      </w:r>
      <w:r w:rsidRPr="00983F25">
        <w:rPr>
          <w:rFonts w:eastAsia="Palatino Linotype"/>
          <w:i/>
          <w:szCs w:val="22"/>
        </w:rPr>
        <w:t>, la ley determinará los supuestos específicos bajo los cuales procederá la declaración de inexistencia de la información.”</w:t>
      </w:r>
    </w:p>
    <w:p w14:paraId="5CA98E37" w14:textId="77777777" w:rsidR="00C049E2" w:rsidRPr="00983F25" w:rsidRDefault="00C049E2" w:rsidP="00983F25">
      <w:pPr>
        <w:rPr>
          <w:rFonts w:eastAsia="Palatino Linotype"/>
          <w:b/>
          <w:i/>
          <w:szCs w:val="22"/>
        </w:rPr>
      </w:pPr>
    </w:p>
    <w:p w14:paraId="6FC1BB3B" w14:textId="3BF4A33D" w:rsidR="00C049E2" w:rsidRPr="00983F25" w:rsidRDefault="00717E59" w:rsidP="00983F25">
      <w:pPr>
        <w:rPr>
          <w:rFonts w:eastAsia="Palatino Linotype"/>
          <w:i/>
          <w:szCs w:val="22"/>
        </w:rPr>
      </w:pPr>
      <w:r w:rsidRPr="00983F25">
        <w:rPr>
          <w:rFonts w:eastAsia="Palatino Linotype"/>
          <w:szCs w:val="22"/>
        </w:rPr>
        <w:t xml:space="preserve">Asimismo, </w:t>
      </w:r>
      <w:r w:rsidR="00C049E2" w:rsidRPr="00983F25">
        <w:rPr>
          <w:rFonts w:eastAsia="Palatino Linotype"/>
          <w:szCs w:val="22"/>
        </w:rPr>
        <w:t>el artículo 150 de la Ley de Transparencia y Acceso a la Información Pública del Estado de México y Municipios</w:t>
      </w:r>
      <w:r w:rsidR="00057B2D" w:rsidRPr="00983F25">
        <w:rPr>
          <w:rFonts w:eastAsia="Palatino Linotype"/>
          <w:szCs w:val="22"/>
        </w:rPr>
        <w:t xml:space="preserve"> </w:t>
      </w:r>
      <w:r w:rsidR="00E9335C" w:rsidRPr="00983F25">
        <w:rPr>
          <w:rFonts w:eastAsia="Palatino Linotype"/>
          <w:szCs w:val="22"/>
        </w:rPr>
        <w:t xml:space="preserve">indica </w:t>
      </w:r>
      <w:r w:rsidR="00057B2D" w:rsidRPr="00983F25">
        <w:rPr>
          <w:rFonts w:eastAsia="Palatino Linotype"/>
          <w:szCs w:val="22"/>
        </w:rPr>
        <w:t>que</w:t>
      </w:r>
      <w:r w:rsidR="00C049E2" w:rsidRPr="00983F25">
        <w:rPr>
          <w:rFonts w:eastAsia="Palatino Linotype"/>
          <w:szCs w:val="22"/>
        </w:rPr>
        <w:t xml:space="preserve"> la solicitud es la garantía primaria del Derecho de Acceso a la Información, además, establece que se regirá </w:t>
      </w:r>
      <w:r w:rsidR="00C049E2" w:rsidRPr="00983F25">
        <w:rPr>
          <w:rFonts w:eastAsia="Palatino Linotype"/>
          <w:i/>
          <w:szCs w:val="22"/>
        </w:rPr>
        <w:t>por los principios de simplicidad, rapidez</w:t>
      </w:r>
      <w:r w:rsidR="005F65B7" w:rsidRPr="00983F25">
        <w:rPr>
          <w:rFonts w:eastAsia="Palatino Linotype"/>
          <w:i/>
          <w:szCs w:val="22"/>
        </w:rPr>
        <w:t>,</w:t>
      </w:r>
      <w:r w:rsidR="00C049E2" w:rsidRPr="00983F25">
        <w:rPr>
          <w:rFonts w:eastAsia="Palatino Linotype"/>
          <w:i/>
          <w:szCs w:val="22"/>
        </w:rPr>
        <w:t xml:space="preserve"> gratuidad del procedimiento, auxilio y orientación a los particulare</w:t>
      </w:r>
      <w:r w:rsidR="001A58B3" w:rsidRPr="00983F25">
        <w:rPr>
          <w:rFonts w:eastAsia="Palatino Linotype"/>
          <w:i/>
          <w:szCs w:val="22"/>
        </w:rPr>
        <w:t>s.</w:t>
      </w:r>
    </w:p>
    <w:p w14:paraId="033466A6" w14:textId="77777777" w:rsidR="001A58B3" w:rsidRPr="00983F25" w:rsidRDefault="001A58B3" w:rsidP="00983F25">
      <w:pPr>
        <w:rPr>
          <w:rFonts w:eastAsia="Palatino Linotype"/>
          <w:i/>
          <w:szCs w:val="22"/>
        </w:rPr>
      </w:pPr>
    </w:p>
    <w:p w14:paraId="04ADA10B" w14:textId="574A944A" w:rsidR="001A58B3" w:rsidRPr="00983F25" w:rsidRDefault="00233F17" w:rsidP="00983F25">
      <w:pPr>
        <w:rPr>
          <w:rFonts w:eastAsia="Palatino Linotype" w:cs="Palatino Linotype"/>
          <w:i/>
          <w:szCs w:val="22"/>
        </w:rPr>
      </w:pPr>
      <w:r w:rsidRPr="00983F25">
        <w:rPr>
          <w:rFonts w:eastAsia="Palatino Linotype" w:cs="Palatino Linotype"/>
          <w:szCs w:val="22"/>
        </w:rPr>
        <w:t xml:space="preserve">Por su parte, el artículo 4 de </w:t>
      </w:r>
      <w:r w:rsidR="001A58B3" w:rsidRPr="00983F25">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83F25">
        <w:rPr>
          <w:rFonts w:eastAsia="Palatino Linotype" w:cs="Palatino Linotype"/>
          <w:szCs w:val="22"/>
        </w:rPr>
        <w:t>.</w:t>
      </w:r>
    </w:p>
    <w:p w14:paraId="1407DBB8" w14:textId="77777777" w:rsidR="001A58B3" w:rsidRPr="00983F25" w:rsidRDefault="001A58B3" w:rsidP="00983F25">
      <w:pPr>
        <w:rPr>
          <w:rFonts w:eastAsia="Palatino Linotype" w:cs="Palatino Linotype"/>
          <w:szCs w:val="22"/>
        </w:rPr>
      </w:pPr>
    </w:p>
    <w:p w14:paraId="7552AA79" w14:textId="5C52E4A4" w:rsidR="001A58B3" w:rsidRPr="00983F25" w:rsidRDefault="001A58B3" w:rsidP="00983F25">
      <w:pPr>
        <w:rPr>
          <w:rFonts w:eastAsia="Palatino Linotype" w:cs="Palatino Linotype"/>
          <w:szCs w:val="22"/>
        </w:rPr>
      </w:pPr>
      <w:r w:rsidRPr="00983F25">
        <w:rPr>
          <w:rFonts w:eastAsia="Palatino Linotype" w:cs="Palatino Linotype"/>
          <w:szCs w:val="22"/>
        </w:rPr>
        <w:t xml:space="preserve">Esto es, que los Sujetos Obligados </w:t>
      </w:r>
      <w:r w:rsidR="00FA5957" w:rsidRPr="00983F25">
        <w:rPr>
          <w:rFonts w:eastAsia="Palatino Linotype" w:cs="Palatino Linotype"/>
          <w:szCs w:val="22"/>
        </w:rPr>
        <w:t>deben</w:t>
      </w:r>
      <w:r w:rsidRPr="00983F25">
        <w:rPr>
          <w:rFonts w:eastAsia="Palatino Linotype" w:cs="Palatino Linotype"/>
          <w:szCs w:val="22"/>
        </w:rPr>
        <w:t xml:space="preserve"> atender las solicitudes de acceso a la información pública que se les </w:t>
      </w:r>
      <w:r w:rsidR="00FA5957" w:rsidRPr="00983F25">
        <w:rPr>
          <w:rFonts w:eastAsia="Palatino Linotype" w:cs="Palatino Linotype"/>
          <w:szCs w:val="22"/>
        </w:rPr>
        <w:t>sean realizadas,</w:t>
      </w:r>
      <w:r w:rsidRPr="00983F25">
        <w:rPr>
          <w:rFonts w:eastAsia="Palatino Linotype" w:cs="Palatino Linotype"/>
          <w:szCs w:val="22"/>
        </w:rPr>
        <w:t xml:space="preserve"> y proporcionar la información pública que obre en su poder</w:t>
      </w:r>
      <w:r w:rsidR="00FA5957" w:rsidRPr="00983F25">
        <w:rPr>
          <w:rFonts w:eastAsia="Palatino Linotype" w:cs="Palatino Linotype"/>
          <w:szCs w:val="22"/>
        </w:rPr>
        <w:t>,</w:t>
      </w:r>
      <w:r w:rsidRPr="00983F25">
        <w:rPr>
          <w:rFonts w:eastAsia="Palatino Linotype" w:cs="Palatino Linotype"/>
          <w:szCs w:val="22"/>
        </w:rPr>
        <w:t xml:space="preserve"> conforme </w:t>
      </w:r>
      <w:r w:rsidR="00FA5957" w:rsidRPr="00983F25">
        <w:rPr>
          <w:rFonts w:eastAsia="Palatino Linotype" w:cs="Palatino Linotype"/>
          <w:szCs w:val="22"/>
        </w:rPr>
        <w:t>a</w:t>
      </w:r>
      <w:r w:rsidRPr="00983F25">
        <w:rPr>
          <w:rFonts w:eastAsia="Palatino Linotype" w:cs="Palatino Linotype"/>
          <w:szCs w:val="22"/>
        </w:rPr>
        <w:t xml:space="preserve">l estado </w:t>
      </w:r>
      <w:r w:rsidR="00FA5957" w:rsidRPr="00983F25">
        <w:rPr>
          <w:rFonts w:eastAsia="Palatino Linotype" w:cs="Palatino Linotype"/>
          <w:szCs w:val="22"/>
        </w:rPr>
        <w:t xml:space="preserve">en </w:t>
      </w:r>
      <w:r w:rsidRPr="00983F25">
        <w:rPr>
          <w:rFonts w:eastAsia="Palatino Linotype" w:cs="Palatino Linotype"/>
          <w:szCs w:val="22"/>
        </w:rPr>
        <w:t>que se encuentr</w:t>
      </w:r>
      <w:r w:rsidR="00FA5957" w:rsidRPr="00983F25">
        <w:rPr>
          <w:rFonts w:eastAsia="Palatino Linotype" w:cs="Palatino Linotype"/>
          <w:szCs w:val="22"/>
        </w:rPr>
        <w:t>e, sin que sea necesario</w:t>
      </w:r>
      <w:r w:rsidRPr="00983F25">
        <w:rPr>
          <w:rFonts w:eastAsia="Palatino Linotype" w:cs="Palatino Linotype"/>
          <w:szCs w:val="22"/>
        </w:rPr>
        <w:t xml:space="preserve"> </w:t>
      </w:r>
      <w:r w:rsidR="00FA5957" w:rsidRPr="00983F25">
        <w:rPr>
          <w:rFonts w:eastAsia="Palatino Linotype" w:cs="Palatino Linotype"/>
          <w:szCs w:val="22"/>
        </w:rPr>
        <w:t>procesar</w:t>
      </w:r>
      <w:r w:rsidRPr="00983F25">
        <w:rPr>
          <w:rFonts w:eastAsia="Palatino Linotype" w:cs="Palatino Linotype"/>
          <w:szCs w:val="22"/>
        </w:rPr>
        <w:t xml:space="preserve"> la misma, ni presentarla conforme al interés del solicitante; </w:t>
      </w:r>
      <w:r w:rsidR="00FA5957" w:rsidRPr="00983F25">
        <w:rPr>
          <w:rFonts w:eastAsia="Palatino Linotype" w:cs="Palatino Linotype"/>
          <w:szCs w:val="22"/>
        </w:rPr>
        <w:t>tal y como</w:t>
      </w:r>
      <w:r w:rsidRPr="00983F25">
        <w:rPr>
          <w:rFonts w:eastAsia="Palatino Linotype" w:cs="Palatino Linotype"/>
          <w:szCs w:val="22"/>
        </w:rPr>
        <w:t xml:space="preserve"> lo establece el artículo 12 de la Ley de Transparencia y Acceso a la Información Pública del Estado de México y Municipios</w:t>
      </w:r>
      <w:r w:rsidR="00970EB3" w:rsidRPr="00983F25">
        <w:rPr>
          <w:rFonts w:eastAsia="Palatino Linotype" w:cs="Palatino Linotype"/>
          <w:szCs w:val="22"/>
        </w:rPr>
        <w:t>.</w:t>
      </w:r>
    </w:p>
    <w:p w14:paraId="73245195" w14:textId="77777777" w:rsidR="00970EB3" w:rsidRPr="00983F25" w:rsidRDefault="00970EB3" w:rsidP="00983F25">
      <w:pPr>
        <w:rPr>
          <w:rFonts w:eastAsia="Palatino Linotype" w:cs="Palatino Linotype"/>
          <w:szCs w:val="22"/>
        </w:rPr>
      </w:pPr>
    </w:p>
    <w:p w14:paraId="7F62D4DF" w14:textId="775730E1" w:rsidR="001A58B3" w:rsidRPr="00983F25" w:rsidRDefault="001A58B3" w:rsidP="00983F25">
      <w:pPr>
        <w:rPr>
          <w:rFonts w:eastAsia="Palatino Linotype" w:cs="Palatino Linotype"/>
          <w:szCs w:val="22"/>
        </w:rPr>
      </w:pPr>
      <w:r w:rsidRPr="00983F25">
        <w:rPr>
          <w:rFonts w:eastAsia="Palatino Linotype" w:cs="Palatino Linotype"/>
          <w:szCs w:val="22"/>
        </w:rPr>
        <w:lastRenderedPageBreak/>
        <w:t>Es decir, que todo sujeto obligado que genere, recopile, administre, procese, archive, posea o conserven, son responsables de la misma</w:t>
      </w:r>
      <w:r w:rsidR="00970EB3" w:rsidRPr="00983F25">
        <w:rPr>
          <w:rFonts w:eastAsia="Palatino Linotype" w:cs="Palatino Linotype"/>
          <w:szCs w:val="22"/>
        </w:rPr>
        <w:t>,</w:t>
      </w:r>
      <w:r w:rsidRPr="00983F25">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983F25">
        <w:rPr>
          <w:rFonts w:eastAsia="Palatino Linotype" w:cs="Palatino Linotype"/>
          <w:szCs w:val="22"/>
        </w:rPr>
        <w:t>o</w:t>
      </w:r>
      <w:r w:rsidRPr="00983F25">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83F25" w:rsidRDefault="001A58B3" w:rsidP="00983F25">
      <w:pPr>
        <w:rPr>
          <w:rFonts w:eastAsia="Palatino Linotype" w:cs="Palatino Linotype"/>
          <w:szCs w:val="22"/>
        </w:rPr>
      </w:pPr>
    </w:p>
    <w:p w14:paraId="04E42DFE" w14:textId="573F1198" w:rsidR="001A58B3" w:rsidRPr="00983F25" w:rsidRDefault="001A58B3" w:rsidP="00983F25">
      <w:pPr>
        <w:rPr>
          <w:rFonts w:eastAsia="Palatino Linotype" w:cs="Palatino Linotype"/>
          <w:szCs w:val="22"/>
        </w:rPr>
      </w:pPr>
      <w:r w:rsidRPr="00983F25">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83F25">
        <w:rPr>
          <w:rFonts w:eastAsia="Palatino Linotype" w:cs="Palatino Linotype"/>
          <w:szCs w:val="22"/>
        </w:rPr>
        <w:t>, s</w:t>
      </w:r>
      <w:r w:rsidRPr="00983F25">
        <w:rPr>
          <w:rFonts w:eastAsia="Palatino Linotype" w:cs="Palatino Linotype"/>
          <w:szCs w:val="22"/>
        </w:rPr>
        <w:t xml:space="preserve">iempre y cuando no se trate de información reservada o </w:t>
      </w:r>
      <w:r w:rsidR="00331F35" w:rsidRPr="00983F25">
        <w:rPr>
          <w:rFonts w:eastAsia="Palatino Linotype" w:cs="Palatino Linotype"/>
          <w:szCs w:val="22"/>
        </w:rPr>
        <w:t>confidencial.</w:t>
      </w:r>
    </w:p>
    <w:p w14:paraId="40C5219F" w14:textId="77777777" w:rsidR="001A58B3" w:rsidRPr="00983F25" w:rsidRDefault="001A58B3" w:rsidP="00983F25">
      <w:pPr>
        <w:rPr>
          <w:rFonts w:eastAsia="Palatino Linotype" w:cs="Palatino Linotype"/>
          <w:szCs w:val="22"/>
        </w:rPr>
      </w:pPr>
    </w:p>
    <w:p w14:paraId="51A0E8B4" w14:textId="676DCA47" w:rsidR="00664420" w:rsidRPr="00983F25" w:rsidRDefault="00C71CEF" w:rsidP="00983F25">
      <w:pPr>
        <w:pStyle w:val="Ttulo3"/>
        <w:rPr>
          <w:rFonts w:eastAsia="Calibri"/>
          <w:szCs w:val="22"/>
          <w:lang w:eastAsia="es-ES_tradnl"/>
        </w:rPr>
      </w:pPr>
      <w:bookmarkStart w:id="26" w:name="_heading=h.2s8eyo1" w:colFirst="0" w:colLast="0"/>
      <w:bookmarkStart w:id="27" w:name="_Toc175144242"/>
      <w:bookmarkEnd w:id="26"/>
      <w:r w:rsidRPr="00983F25">
        <w:rPr>
          <w:rFonts w:eastAsia="Calibri"/>
          <w:szCs w:val="22"/>
          <w:lang w:eastAsia="es-ES_tradnl"/>
        </w:rPr>
        <w:t>b)</w:t>
      </w:r>
      <w:r w:rsidR="00A53315" w:rsidRPr="00983F25">
        <w:rPr>
          <w:rFonts w:eastAsia="Calibri"/>
          <w:szCs w:val="22"/>
          <w:lang w:eastAsia="es-ES_tradnl"/>
        </w:rPr>
        <w:t xml:space="preserve"> </w:t>
      </w:r>
      <w:r w:rsidR="00A21A20" w:rsidRPr="00983F25">
        <w:rPr>
          <w:rFonts w:eastAsia="Calibri"/>
          <w:szCs w:val="22"/>
          <w:lang w:eastAsia="es-ES_tradnl"/>
        </w:rPr>
        <w:t>Controversia a resolver</w:t>
      </w:r>
      <w:bookmarkEnd w:id="27"/>
    </w:p>
    <w:p w14:paraId="5DAE2A65" w14:textId="382C31A9" w:rsidR="00664420" w:rsidRPr="00983F25" w:rsidRDefault="00664420" w:rsidP="00983F25">
      <w:pPr>
        <w:rPr>
          <w:rFonts w:eastAsia="Calibri"/>
          <w:szCs w:val="22"/>
          <w:lang w:eastAsia="es-ES_tradnl"/>
        </w:rPr>
      </w:pPr>
      <w:r w:rsidRPr="00983F25">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83F25">
        <w:rPr>
          <w:rFonts w:eastAsia="Calibri"/>
          <w:b/>
          <w:bCs/>
          <w:szCs w:val="22"/>
          <w:lang w:eastAsia="es-ES_tradnl"/>
        </w:rPr>
        <w:t>LA PARTE RECURRENTE</w:t>
      </w:r>
      <w:r w:rsidRPr="00983F25">
        <w:rPr>
          <w:rFonts w:eastAsia="Calibri"/>
          <w:szCs w:val="22"/>
          <w:lang w:eastAsia="es-ES_tradnl"/>
        </w:rPr>
        <w:t xml:space="preserve"> solicitó lo siguiente:</w:t>
      </w:r>
    </w:p>
    <w:p w14:paraId="6328D20E" w14:textId="4D080659" w:rsidR="00C70B3F" w:rsidRPr="00983F25" w:rsidRDefault="00C70B3F" w:rsidP="00983F25">
      <w:pPr>
        <w:tabs>
          <w:tab w:val="left" w:pos="4962"/>
        </w:tabs>
        <w:rPr>
          <w:rFonts w:cs="Tahoma"/>
          <w:bCs/>
          <w:iCs/>
          <w:szCs w:val="22"/>
        </w:rPr>
      </w:pPr>
    </w:p>
    <w:p w14:paraId="03621C64" w14:textId="21BFB396" w:rsidR="0083518A" w:rsidRPr="00983F25" w:rsidRDefault="0083518A" w:rsidP="00983F25">
      <w:pPr>
        <w:numPr>
          <w:ilvl w:val="0"/>
          <w:numId w:val="3"/>
        </w:numPr>
        <w:tabs>
          <w:tab w:val="left" w:pos="4962"/>
        </w:tabs>
        <w:contextualSpacing/>
        <w:rPr>
          <w:rFonts w:cs="Tahoma"/>
          <w:bCs/>
          <w:iCs/>
          <w:szCs w:val="22"/>
        </w:rPr>
      </w:pPr>
      <w:r w:rsidRPr="00983F25">
        <w:rPr>
          <w:rFonts w:cs="Tahoma"/>
          <w:bCs/>
          <w:iCs/>
          <w:szCs w:val="22"/>
        </w:rPr>
        <w:t>Programa Anual de Obras al cierre del ejercicio fiscal 2023 debidamente firmado y sellado.</w:t>
      </w:r>
    </w:p>
    <w:p w14:paraId="3E4BDA7B" w14:textId="2E2C1FF2" w:rsidR="0083518A" w:rsidRPr="00983F25" w:rsidRDefault="0083518A" w:rsidP="00983F25">
      <w:pPr>
        <w:numPr>
          <w:ilvl w:val="0"/>
          <w:numId w:val="3"/>
        </w:numPr>
        <w:tabs>
          <w:tab w:val="left" w:pos="4962"/>
        </w:tabs>
        <w:contextualSpacing/>
        <w:rPr>
          <w:rFonts w:cs="Tahoma"/>
          <w:bCs/>
          <w:iCs/>
          <w:szCs w:val="22"/>
        </w:rPr>
      </w:pPr>
      <w:r w:rsidRPr="00983F25">
        <w:rPr>
          <w:rFonts w:cs="Tahoma"/>
          <w:bCs/>
          <w:iCs/>
          <w:szCs w:val="22"/>
        </w:rPr>
        <w:t xml:space="preserve">Acta de Acuerdo de Cabildo en donde se aprobó dicho Programa de cierre. </w:t>
      </w:r>
    </w:p>
    <w:p w14:paraId="12B81617" w14:textId="20FE68EE" w:rsidR="0068416B" w:rsidRPr="00983F25" w:rsidRDefault="0083518A" w:rsidP="00983F25">
      <w:pPr>
        <w:numPr>
          <w:ilvl w:val="0"/>
          <w:numId w:val="3"/>
        </w:numPr>
        <w:tabs>
          <w:tab w:val="left" w:pos="4962"/>
        </w:tabs>
        <w:contextualSpacing/>
        <w:rPr>
          <w:rFonts w:cs="Tahoma"/>
          <w:bCs/>
          <w:iCs/>
          <w:szCs w:val="22"/>
        </w:rPr>
      </w:pPr>
      <w:r w:rsidRPr="00983F25">
        <w:rPr>
          <w:rFonts w:cs="Tahoma"/>
          <w:bCs/>
          <w:iCs/>
          <w:szCs w:val="22"/>
        </w:rPr>
        <w:lastRenderedPageBreak/>
        <w:t xml:space="preserve">Actas de entrega-recepción debidamente firmadas y selladas de cada una de las obras que se señalen en tal Programa Anual de Obras al cierre del ejercicio fiscal 2023 del Municipio de Valle de Chalco Solidaridad. </w:t>
      </w:r>
    </w:p>
    <w:p w14:paraId="7B399974" w14:textId="3D247B9F" w:rsidR="00C458D6" w:rsidRPr="00983F25" w:rsidRDefault="0083518A" w:rsidP="00983F25">
      <w:pPr>
        <w:numPr>
          <w:ilvl w:val="0"/>
          <w:numId w:val="3"/>
        </w:numPr>
        <w:tabs>
          <w:tab w:val="left" w:pos="4962"/>
        </w:tabs>
        <w:contextualSpacing/>
        <w:rPr>
          <w:rFonts w:cs="Tahoma"/>
          <w:bCs/>
          <w:iCs/>
          <w:szCs w:val="22"/>
        </w:rPr>
      </w:pPr>
      <w:r w:rsidRPr="00983F25">
        <w:rPr>
          <w:rFonts w:cs="Tahoma"/>
          <w:bCs/>
          <w:iCs/>
          <w:szCs w:val="22"/>
        </w:rPr>
        <w:t>Informe de Obras Programadas y Ejecutadas durante el ejercicio 2023 firmado y sellado</w:t>
      </w:r>
      <w:r w:rsidR="00003628" w:rsidRPr="00983F25">
        <w:rPr>
          <w:rFonts w:cs="Tahoma"/>
          <w:bCs/>
          <w:iCs/>
          <w:szCs w:val="22"/>
        </w:rPr>
        <w:t>.</w:t>
      </w:r>
    </w:p>
    <w:p w14:paraId="61CA2026" w14:textId="77777777" w:rsidR="00C458D6" w:rsidRPr="00983F25" w:rsidRDefault="00C458D6" w:rsidP="00983F25">
      <w:pPr>
        <w:tabs>
          <w:tab w:val="left" w:pos="4962"/>
        </w:tabs>
        <w:contextualSpacing/>
        <w:rPr>
          <w:rFonts w:cs="Tahoma"/>
          <w:bCs/>
          <w:iCs/>
          <w:szCs w:val="22"/>
        </w:rPr>
      </w:pPr>
    </w:p>
    <w:p w14:paraId="27A155B6" w14:textId="1F6F05F2" w:rsidR="00003628" w:rsidRPr="00983F25" w:rsidRDefault="00664420" w:rsidP="00983F25">
      <w:pPr>
        <w:tabs>
          <w:tab w:val="left" w:pos="4962"/>
        </w:tabs>
        <w:contextualSpacing/>
        <w:rPr>
          <w:rFonts w:eastAsiaTheme="minorHAnsi" w:cs="Tahoma"/>
          <w:bCs/>
          <w:iCs/>
          <w:szCs w:val="22"/>
          <w:lang w:eastAsia="en-US"/>
        </w:rPr>
      </w:pPr>
      <w:r w:rsidRPr="00983F25">
        <w:rPr>
          <w:rFonts w:eastAsiaTheme="minorHAnsi" w:cs="Tahoma"/>
          <w:bCs/>
          <w:iCs/>
          <w:szCs w:val="22"/>
          <w:lang w:eastAsia="en-US"/>
        </w:rPr>
        <w:t>En respuesta,</w:t>
      </w:r>
      <w:r w:rsidR="000820ED" w:rsidRPr="00983F25">
        <w:rPr>
          <w:rFonts w:eastAsiaTheme="minorHAnsi" w:cs="Tahoma"/>
          <w:bCs/>
          <w:iCs/>
          <w:szCs w:val="22"/>
          <w:lang w:eastAsia="en-US"/>
        </w:rPr>
        <w:t xml:space="preserve"> conforme a las constancias que obran en</w:t>
      </w:r>
      <w:r w:rsidR="00837517" w:rsidRPr="00983F25">
        <w:rPr>
          <w:rFonts w:eastAsiaTheme="minorHAnsi" w:cs="Tahoma"/>
          <w:bCs/>
          <w:iCs/>
          <w:szCs w:val="22"/>
          <w:lang w:eastAsia="en-US"/>
        </w:rPr>
        <w:t xml:space="preserve"> el</w:t>
      </w:r>
      <w:r w:rsidR="000820ED" w:rsidRPr="00983F25">
        <w:rPr>
          <w:rFonts w:eastAsiaTheme="minorHAnsi" w:cs="Tahoma"/>
          <w:bCs/>
          <w:iCs/>
          <w:szCs w:val="22"/>
          <w:lang w:eastAsia="en-US"/>
        </w:rPr>
        <w:t xml:space="preserve"> SAIMEX,</w:t>
      </w:r>
      <w:r w:rsidRPr="00983F25">
        <w:rPr>
          <w:rFonts w:eastAsiaTheme="minorHAnsi" w:cs="Tahoma"/>
          <w:bCs/>
          <w:iCs/>
          <w:szCs w:val="22"/>
          <w:lang w:eastAsia="en-US"/>
        </w:rPr>
        <w:t xml:space="preserve"> </w:t>
      </w:r>
      <w:r w:rsidR="005D5A50" w:rsidRPr="00983F25">
        <w:rPr>
          <w:rFonts w:eastAsiaTheme="minorHAnsi" w:cs="Tahoma"/>
          <w:b/>
          <w:iCs/>
          <w:szCs w:val="22"/>
          <w:lang w:eastAsia="en-US"/>
        </w:rPr>
        <w:t>EL SUJETO OBLIGADO</w:t>
      </w:r>
      <w:r w:rsidRPr="00983F25">
        <w:rPr>
          <w:rFonts w:eastAsiaTheme="minorHAnsi" w:cs="Tahoma"/>
          <w:bCs/>
          <w:iCs/>
          <w:szCs w:val="22"/>
          <w:lang w:eastAsia="en-US"/>
        </w:rPr>
        <w:t xml:space="preserve"> se pronunció </w:t>
      </w:r>
      <w:r w:rsidR="000820ED" w:rsidRPr="00983F25">
        <w:rPr>
          <w:rFonts w:eastAsiaTheme="minorHAnsi" w:cs="Tahoma"/>
          <w:bCs/>
          <w:iCs/>
          <w:szCs w:val="22"/>
          <w:lang w:eastAsia="en-US"/>
        </w:rPr>
        <w:t>a través de</w:t>
      </w:r>
      <w:r w:rsidR="00D13A56" w:rsidRPr="00983F25">
        <w:rPr>
          <w:szCs w:val="22"/>
        </w:rPr>
        <w:t>l Director de Obras Públicas</w:t>
      </w:r>
      <w:r w:rsidR="000820ED" w:rsidRPr="00983F25">
        <w:rPr>
          <w:rFonts w:eastAsiaTheme="minorHAnsi" w:cs="Tahoma"/>
          <w:bCs/>
          <w:iCs/>
          <w:szCs w:val="22"/>
          <w:lang w:eastAsia="en-US"/>
        </w:rPr>
        <w:t xml:space="preserve">, </w:t>
      </w:r>
      <w:r w:rsidR="00003628" w:rsidRPr="00983F25">
        <w:rPr>
          <w:rFonts w:eastAsiaTheme="minorHAnsi" w:cs="Tahoma"/>
          <w:bCs/>
          <w:iCs/>
          <w:szCs w:val="22"/>
          <w:lang w:eastAsia="en-US"/>
        </w:rPr>
        <w:t>remitiendo el Programa Anual de Obra, firmado y sellado, del periodo del 01 de enero al 31 de diciembre de 2023, así como el Acta número 111ª Ordinaria, punto 4, del Trienio 2022-2024.</w:t>
      </w:r>
    </w:p>
    <w:p w14:paraId="1955C728" w14:textId="77777777" w:rsidR="00D13A56" w:rsidRPr="00983F25" w:rsidRDefault="00D13A56" w:rsidP="00983F25">
      <w:pPr>
        <w:tabs>
          <w:tab w:val="left" w:pos="4962"/>
        </w:tabs>
        <w:contextualSpacing/>
        <w:rPr>
          <w:rFonts w:eastAsiaTheme="minorHAnsi" w:cs="Tahoma"/>
          <w:bCs/>
          <w:iCs/>
          <w:szCs w:val="22"/>
          <w:lang w:eastAsia="en-US"/>
        </w:rPr>
      </w:pPr>
    </w:p>
    <w:p w14:paraId="570E4E2F" w14:textId="55E28825" w:rsidR="00BC67B0" w:rsidRPr="00983F25" w:rsidRDefault="00CF7586" w:rsidP="00983F25">
      <w:pPr>
        <w:tabs>
          <w:tab w:val="left" w:pos="4962"/>
        </w:tabs>
        <w:contextualSpacing/>
        <w:rPr>
          <w:rFonts w:eastAsiaTheme="minorHAnsi" w:cs="Tahoma"/>
          <w:bCs/>
          <w:iCs/>
          <w:szCs w:val="22"/>
          <w:lang w:eastAsia="en-US"/>
        </w:rPr>
      </w:pPr>
      <w:r w:rsidRPr="00983F25">
        <w:rPr>
          <w:rFonts w:eastAsiaTheme="minorHAnsi" w:cs="Tahoma"/>
          <w:bCs/>
          <w:iCs/>
          <w:szCs w:val="22"/>
          <w:lang w:eastAsia="en-US"/>
        </w:rPr>
        <w:t xml:space="preserve">Ahora bien, en la interposición del presente recurso </w:t>
      </w:r>
      <w:r w:rsidRPr="00983F25">
        <w:rPr>
          <w:rFonts w:eastAsiaTheme="minorHAnsi" w:cs="Tahoma"/>
          <w:b/>
          <w:iCs/>
          <w:szCs w:val="22"/>
          <w:lang w:eastAsia="en-US"/>
        </w:rPr>
        <w:t>LA PARTE RECURRENTE</w:t>
      </w:r>
      <w:r w:rsidR="00664420" w:rsidRPr="00983F25">
        <w:rPr>
          <w:rFonts w:eastAsiaTheme="minorHAnsi" w:cs="Tahoma"/>
          <w:bCs/>
          <w:iCs/>
          <w:szCs w:val="22"/>
          <w:lang w:eastAsia="en-US"/>
        </w:rPr>
        <w:t xml:space="preserve"> se inconformó de</w:t>
      </w:r>
      <w:r w:rsidR="00B03AB8" w:rsidRPr="00983F25">
        <w:rPr>
          <w:rFonts w:eastAsiaTheme="minorHAnsi" w:cs="Tahoma"/>
          <w:bCs/>
          <w:iCs/>
          <w:szCs w:val="22"/>
          <w:lang w:eastAsia="en-US"/>
        </w:rPr>
        <w:t xml:space="preserve"> que no se le proporcionó </w:t>
      </w:r>
      <w:r w:rsidR="00FE4F1F" w:rsidRPr="00983F25">
        <w:rPr>
          <w:rFonts w:eastAsiaTheme="minorHAnsi" w:cs="Tahoma"/>
          <w:bCs/>
          <w:iCs/>
          <w:szCs w:val="22"/>
          <w:lang w:eastAsia="en-US"/>
        </w:rPr>
        <w:t xml:space="preserve">toda </w:t>
      </w:r>
      <w:r w:rsidR="00B03AB8" w:rsidRPr="00983F25">
        <w:rPr>
          <w:rFonts w:eastAsiaTheme="minorHAnsi" w:cs="Tahoma"/>
          <w:bCs/>
          <w:iCs/>
          <w:szCs w:val="22"/>
          <w:lang w:eastAsia="en-US"/>
        </w:rPr>
        <w:t xml:space="preserve">la información solicitada, </w:t>
      </w:r>
      <w:r w:rsidR="00FE4F1F" w:rsidRPr="00983F25">
        <w:rPr>
          <w:rFonts w:eastAsiaTheme="minorHAnsi" w:cs="Tahoma"/>
          <w:bCs/>
          <w:iCs/>
          <w:szCs w:val="22"/>
          <w:lang w:eastAsia="en-US"/>
        </w:rPr>
        <w:t>que le hizo falta la correspondiente</w:t>
      </w:r>
      <w:r w:rsidR="00D1261A" w:rsidRPr="00983F25">
        <w:rPr>
          <w:rFonts w:eastAsiaTheme="minorHAnsi" w:cs="Tahoma"/>
          <w:bCs/>
          <w:iCs/>
          <w:szCs w:val="22"/>
          <w:lang w:eastAsia="en-US"/>
        </w:rPr>
        <w:t xml:space="preserve"> a las </w:t>
      </w:r>
      <w:r w:rsidR="00003628" w:rsidRPr="00983F25">
        <w:rPr>
          <w:rFonts w:eastAsiaTheme="minorHAnsi" w:cs="Tahoma"/>
          <w:bCs/>
          <w:iCs/>
          <w:szCs w:val="22"/>
          <w:lang w:eastAsia="en-US"/>
        </w:rPr>
        <w:t>a</w:t>
      </w:r>
      <w:r w:rsidR="00FE4F1F" w:rsidRPr="00983F25">
        <w:rPr>
          <w:rFonts w:eastAsiaTheme="minorHAnsi" w:cs="Tahoma"/>
          <w:bCs/>
          <w:iCs/>
          <w:szCs w:val="22"/>
          <w:lang w:eastAsia="en-US"/>
        </w:rPr>
        <w:t>ctas de entrega-recepción debidamente firmadas y selladas de cada una de las obras que se señalen en tal Programa Anual de Obras al cierre del ejercicio fiscal 2023 del Municipio de Valle de Chalco Solidaridad</w:t>
      </w:r>
      <w:r w:rsidR="00003628" w:rsidRPr="00983F25">
        <w:rPr>
          <w:rFonts w:eastAsiaTheme="minorHAnsi" w:cs="Tahoma"/>
          <w:bCs/>
          <w:iCs/>
          <w:szCs w:val="22"/>
          <w:lang w:eastAsia="en-US"/>
        </w:rPr>
        <w:t>, y el i</w:t>
      </w:r>
      <w:r w:rsidR="00FE4F1F" w:rsidRPr="00983F25">
        <w:rPr>
          <w:rFonts w:eastAsiaTheme="minorHAnsi" w:cs="Tahoma"/>
          <w:bCs/>
          <w:iCs/>
          <w:szCs w:val="22"/>
          <w:lang w:eastAsia="en-US"/>
        </w:rPr>
        <w:t>nforme de Obras Programadas y Ejecutadas durante el ejercicio 2023 del Municipio de Valle de Chalco Solidaridad, debidamente firmado y sellado</w:t>
      </w:r>
      <w:r w:rsidR="00D1261A" w:rsidRPr="00983F25">
        <w:rPr>
          <w:rFonts w:eastAsiaTheme="minorHAnsi" w:cs="Tahoma"/>
          <w:bCs/>
          <w:iCs/>
          <w:szCs w:val="22"/>
          <w:lang w:eastAsia="en-US"/>
        </w:rPr>
        <w:t>.</w:t>
      </w:r>
    </w:p>
    <w:p w14:paraId="23859DE5" w14:textId="77777777" w:rsidR="00D1261A" w:rsidRPr="00983F25" w:rsidRDefault="00D1261A" w:rsidP="00983F25">
      <w:pPr>
        <w:tabs>
          <w:tab w:val="left" w:pos="4962"/>
        </w:tabs>
        <w:contextualSpacing/>
        <w:rPr>
          <w:rFonts w:eastAsiaTheme="minorHAnsi" w:cs="Tahoma"/>
          <w:bCs/>
          <w:iCs/>
          <w:szCs w:val="22"/>
          <w:lang w:eastAsia="en-US"/>
        </w:rPr>
      </w:pPr>
    </w:p>
    <w:p w14:paraId="78DD5F22" w14:textId="7C46BE29" w:rsidR="0009347C" w:rsidRPr="00983F25" w:rsidRDefault="00BC67B0" w:rsidP="00983F25">
      <w:pPr>
        <w:tabs>
          <w:tab w:val="left" w:pos="4962"/>
        </w:tabs>
        <w:rPr>
          <w:lang w:val="es-ES"/>
        </w:rPr>
      </w:pPr>
      <w:r w:rsidRPr="00983F25">
        <w:rPr>
          <w:lang w:val="es-ES"/>
        </w:rPr>
        <w:t xml:space="preserve">Abierta la etapa de instrucción, </w:t>
      </w:r>
      <w:r w:rsidRPr="00983F25">
        <w:rPr>
          <w:b/>
          <w:lang w:val="es-ES"/>
        </w:rPr>
        <w:t>EL SUJETO OBLIGADO</w:t>
      </w:r>
      <w:r w:rsidRPr="00983F25">
        <w:rPr>
          <w:lang w:val="es-ES"/>
        </w:rPr>
        <w:t xml:space="preserve"> rindió su Informe Justificado, </w:t>
      </w:r>
      <w:r w:rsidR="00227FB3" w:rsidRPr="00983F25">
        <w:rPr>
          <w:lang w:val="es-ES"/>
        </w:rPr>
        <w:t xml:space="preserve">en el que el Servidor Público Habilitado, </w:t>
      </w:r>
      <w:r w:rsidR="00C82CA9" w:rsidRPr="00983F25">
        <w:rPr>
          <w:lang w:val="es-ES"/>
        </w:rPr>
        <w:t>anexo el Informe de Obras Programadas y Ejecutadas 2023, firmado y sellado.</w:t>
      </w:r>
    </w:p>
    <w:p w14:paraId="2C520154" w14:textId="77777777" w:rsidR="00C82CA9" w:rsidRPr="00983F25" w:rsidRDefault="00C82CA9" w:rsidP="00983F25">
      <w:pPr>
        <w:tabs>
          <w:tab w:val="left" w:pos="4962"/>
        </w:tabs>
      </w:pPr>
    </w:p>
    <w:p w14:paraId="1435A67C" w14:textId="7BF35FFA" w:rsidR="001C1AE4" w:rsidRPr="00983F25" w:rsidRDefault="001C1AE4" w:rsidP="00983F25">
      <w:pPr>
        <w:rPr>
          <w:rFonts w:eastAsia="Palatino Linotype" w:cs="Palatino Linotype"/>
          <w:szCs w:val="22"/>
        </w:rPr>
      </w:pPr>
      <w:r w:rsidRPr="00983F25">
        <w:rPr>
          <w:rFonts w:eastAsia="Palatino Linotype" w:cs="Palatino Linotype"/>
          <w:szCs w:val="22"/>
        </w:rPr>
        <w:t xml:space="preserve">Bajo las premisas anteriores, se concluye que la controversia a dilucidar en el presente medio de impugnación será </w:t>
      </w:r>
      <w:r w:rsidR="00EE1B1C" w:rsidRPr="00983F25">
        <w:rPr>
          <w:rFonts w:eastAsia="Palatino Linotype" w:cs="Palatino Linotype"/>
          <w:b/>
        </w:rPr>
        <w:t xml:space="preserve">verificar si la </w:t>
      </w:r>
      <w:r w:rsidR="002B3577" w:rsidRPr="00983F25">
        <w:rPr>
          <w:rFonts w:eastAsia="Palatino Linotype" w:cs="Palatino Linotype"/>
          <w:b/>
        </w:rPr>
        <w:t xml:space="preserve">información proporcionada en </w:t>
      </w:r>
      <w:r w:rsidR="00EE1B1C" w:rsidRPr="00983F25">
        <w:rPr>
          <w:rFonts w:eastAsia="Palatino Linotype" w:cs="Palatino Linotype"/>
          <w:b/>
        </w:rPr>
        <w:t xml:space="preserve">respuesta e informe </w:t>
      </w:r>
      <w:r w:rsidR="00EE1B1C" w:rsidRPr="00983F25">
        <w:rPr>
          <w:rFonts w:eastAsia="Palatino Linotype" w:cs="Palatino Linotype"/>
          <w:b/>
        </w:rPr>
        <w:lastRenderedPageBreak/>
        <w:t xml:space="preserve">justificado por </w:t>
      </w:r>
      <w:r w:rsidR="002B3577" w:rsidRPr="00983F25">
        <w:rPr>
          <w:rFonts w:eastAsia="Palatino Linotype" w:cs="Palatino Linotype"/>
          <w:b/>
        </w:rPr>
        <w:t xml:space="preserve">EL SUJETO OBLIGADO </w:t>
      </w:r>
      <w:r w:rsidR="00EE1B1C" w:rsidRPr="00983F25">
        <w:rPr>
          <w:rFonts w:eastAsia="Palatino Linotype" w:cs="Palatino Linotype"/>
          <w:b/>
        </w:rPr>
        <w:t xml:space="preserve">es adecuada y suficiente para satisfacer el derecho de acceso a la información pública </w:t>
      </w:r>
      <w:r w:rsidR="00EE1B1C" w:rsidRPr="00983F25">
        <w:rPr>
          <w:rFonts w:eastAsia="Palatino Linotype" w:cs="Palatino Linotype"/>
        </w:rPr>
        <w:t xml:space="preserve">de </w:t>
      </w:r>
      <w:r w:rsidR="002B3577" w:rsidRPr="00983F25">
        <w:rPr>
          <w:rFonts w:eastAsia="Palatino Linotype" w:cs="Palatino Linotype"/>
          <w:b/>
        </w:rPr>
        <w:t>LA PARTE RECURRENTE</w:t>
      </w:r>
      <w:r w:rsidR="00255111" w:rsidRPr="00983F25">
        <w:rPr>
          <w:rFonts w:eastAsia="Palatino Linotype" w:cs="Palatino Linotype"/>
          <w:b/>
        </w:rPr>
        <w:t>.</w:t>
      </w:r>
    </w:p>
    <w:p w14:paraId="2B9C19AB" w14:textId="77777777" w:rsidR="00EE1B1C" w:rsidRPr="00983F25" w:rsidRDefault="00EE1B1C" w:rsidP="00983F25">
      <w:pPr>
        <w:rPr>
          <w:rFonts w:eastAsia="Palatino Linotype" w:cs="Palatino Linotype"/>
          <w:szCs w:val="22"/>
        </w:rPr>
      </w:pPr>
    </w:p>
    <w:p w14:paraId="414FD2D5" w14:textId="4408E416" w:rsidR="00664420" w:rsidRPr="00983F25" w:rsidRDefault="00A21A20" w:rsidP="00983F25">
      <w:pPr>
        <w:pStyle w:val="Ttulo3"/>
        <w:rPr>
          <w:szCs w:val="22"/>
        </w:rPr>
      </w:pPr>
      <w:bookmarkStart w:id="28" w:name="_Toc175144243"/>
      <w:r w:rsidRPr="00983F25">
        <w:rPr>
          <w:szCs w:val="22"/>
        </w:rPr>
        <w:t>c)</w:t>
      </w:r>
      <w:r w:rsidR="00664420" w:rsidRPr="00983F25">
        <w:rPr>
          <w:szCs w:val="22"/>
        </w:rPr>
        <w:t xml:space="preserve"> </w:t>
      </w:r>
      <w:r w:rsidRPr="00983F25">
        <w:rPr>
          <w:szCs w:val="22"/>
        </w:rPr>
        <w:t>Estudio de la controversia</w:t>
      </w:r>
      <w:bookmarkEnd w:id="28"/>
    </w:p>
    <w:p w14:paraId="0C36C304" w14:textId="77777777" w:rsidR="00003628" w:rsidRPr="00983F25" w:rsidRDefault="00044BDF" w:rsidP="00983F25">
      <w:pPr>
        <w:tabs>
          <w:tab w:val="left" w:pos="4962"/>
        </w:tabs>
        <w:rPr>
          <w:rFonts w:eastAsiaTheme="minorHAnsi" w:cs="Tahoma"/>
          <w:bCs/>
          <w:iCs/>
          <w:szCs w:val="22"/>
          <w:lang w:eastAsia="en-US"/>
        </w:rPr>
      </w:pPr>
      <w:r w:rsidRPr="00983F25">
        <w:rPr>
          <w:rFonts w:cs="Arial"/>
          <w:lang w:eastAsia="es-CO"/>
        </w:rPr>
        <w:t xml:space="preserve">En ese tenor, se insiste, que </w:t>
      </w:r>
      <w:r w:rsidRPr="00983F25">
        <w:t xml:space="preserve">la persona solicitante, al presentar el medio de impugnación manifestó inconformidad únicamente respecto a la información faltante, esto es, </w:t>
      </w:r>
      <w:r w:rsidR="00003628" w:rsidRPr="00983F25">
        <w:rPr>
          <w:rFonts w:eastAsiaTheme="minorHAnsi" w:cs="Tahoma"/>
          <w:bCs/>
          <w:iCs/>
          <w:szCs w:val="22"/>
          <w:lang w:eastAsia="en-US"/>
        </w:rPr>
        <w:t>actas de entrega-recepción debidamente firmadas y selladas de cada una de las obras que se señalen en tal Programa Anual de Obras al cierre del ejercicio fiscal 2023 del Municipio de Valle de Chalco Solidaridad, y el informe de Obras Programadas y Ejecutadas durante el ejercicio 2023 del Municipio de Valle de Chalco Solidaridad, debidamente firmado y sellado.</w:t>
      </w:r>
    </w:p>
    <w:p w14:paraId="6CC71629" w14:textId="77777777" w:rsidR="00003628" w:rsidRPr="00983F25" w:rsidRDefault="00003628" w:rsidP="00983F25">
      <w:pPr>
        <w:tabs>
          <w:tab w:val="left" w:pos="4962"/>
        </w:tabs>
        <w:rPr>
          <w:rFonts w:eastAsiaTheme="minorHAnsi" w:cs="Tahoma"/>
          <w:bCs/>
          <w:iCs/>
          <w:szCs w:val="22"/>
          <w:lang w:eastAsia="en-US"/>
        </w:rPr>
      </w:pPr>
    </w:p>
    <w:p w14:paraId="0990A120" w14:textId="2D9ABB7D" w:rsidR="00044BDF" w:rsidRPr="00983F25" w:rsidRDefault="00044BDF" w:rsidP="00983F25">
      <w:pPr>
        <w:tabs>
          <w:tab w:val="left" w:pos="4962"/>
        </w:tabs>
      </w:pPr>
      <w:r w:rsidRPr="00983F25">
        <w:t xml:space="preserve">Por consiguiente, la parte de la respuesta que no fue impugnada debe declararse </w:t>
      </w:r>
      <w:r w:rsidRPr="00983F25">
        <w:rPr>
          <w:b/>
        </w:rPr>
        <w:t>consentida</w:t>
      </w:r>
      <w:r w:rsidRPr="00983F25">
        <w:t xml:space="preserve"> por </w:t>
      </w:r>
      <w:r w:rsidR="00003628" w:rsidRPr="00983F25">
        <w:t>la</w:t>
      </w:r>
      <w:r w:rsidRPr="00983F25">
        <w:t xml:space="preserve"> hoy</w:t>
      </w:r>
      <w:r w:rsidR="00003628" w:rsidRPr="00983F25">
        <w:t xml:space="preserve"> parte</w:t>
      </w:r>
      <w:r w:rsidRPr="00983F25">
        <w:t xml:space="preserve"> </w:t>
      </w:r>
      <w:r w:rsidRPr="00983F25">
        <w:rPr>
          <w:b/>
        </w:rPr>
        <w:t>RECURRENTE</w:t>
      </w:r>
      <w:r w:rsidRPr="00983F25">
        <w:t>; pues por estos rubros no expresó manifestaciones de inconformidad, por lo que no pueden producirse efectos jurídicos tendentes a revocar, confirmar o modificar el acto reclamado, ya que se infiere un consentimiento tácito del</w:t>
      </w:r>
      <w:r w:rsidRPr="00983F25">
        <w:rPr>
          <w:b/>
        </w:rPr>
        <w:t xml:space="preserve"> RECURRENTE</w:t>
      </w:r>
      <w:r w:rsidRPr="00983F25">
        <w:t xml:space="preserve"> ante la falta de impugnación eficaz. </w:t>
      </w:r>
    </w:p>
    <w:p w14:paraId="24176B60" w14:textId="77777777" w:rsidR="00003628" w:rsidRPr="00983F25" w:rsidRDefault="00003628" w:rsidP="00983F25">
      <w:pPr>
        <w:tabs>
          <w:tab w:val="left" w:pos="4962"/>
        </w:tabs>
      </w:pPr>
    </w:p>
    <w:p w14:paraId="0C81FE80" w14:textId="317F07DC" w:rsidR="00044BDF" w:rsidRPr="00983F25" w:rsidRDefault="00044BDF" w:rsidP="00983F25">
      <w:pPr>
        <w:widowControl w:val="0"/>
        <w:rPr>
          <w:lang w:val="es-ES_tradnl"/>
        </w:rPr>
      </w:pPr>
      <w:r w:rsidRPr="00983F25">
        <w:rPr>
          <w:lang w:val="es-ES_tradnl"/>
        </w:rPr>
        <w:t xml:space="preserve">Por tal circunstancia, no se hará pronunciamiento sobre los documentos entregados en respuesta por </w:t>
      </w:r>
      <w:r w:rsidRPr="00983F25">
        <w:rPr>
          <w:b/>
          <w:lang w:val="es-ES_tradnl"/>
        </w:rPr>
        <w:t xml:space="preserve">EL SUJETO OBLIGADO </w:t>
      </w:r>
      <w:r w:rsidRPr="00983F25">
        <w:rPr>
          <w:lang w:val="es-ES_tradnl"/>
        </w:rPr>
        <w:t xml:space="preserve">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715D4F6C" w14:textId="77777777" w:rsidR="00003628" w:rsidRPr="00983F25" w:rsidRDefault="00003628" w:rsidP="00983F25">
      <w:pPr>
        <w:widowControl w:val="0"/>
      </w:pPr>
    </w:p>
    <w:p w14:paraId="720D3EFA" w14:textId="77777777" w:rsidR="00044BDF" w:rsidRPr="00983F25" w:rsidRDefault="00044BDF" w:rsidP="00983F25">
      <w:pPr>
        <w:rPr>
          <w:lang w:val="es-ES_tradnl"/>
        </w:rPr>
      </w:pPr>
      <w:r w:rsidRPr="00983F25">
        <w:rPr>
          <w:lang w:val="es-ES_tradnl"/>
        </w:rPr>
        <w:lastRenderedPageBreak/>
        <w:t>Sirve de sustento, la tesis jurisprudencial número VI.3o.C. J/60, publicada en el Semanario Judicial de la Federación y su Gaceta bajo el número de registro 176,608 que a la letra dice:</w:t>
      </w:r>
    </w:p>
    <w:p w14:paraId="0135EBCB" w14:textId="77777777" w:rsidR="00044BDF" w:rsidRPr="00983F25" w:rsidRDefault="00044BDF" w:rsidP="00983F25">
      <w:pPr>
        <w:rPr>
          <w:lang w:val="es-ES_tradnl"/>
        </w:rPr>
      </w:pPr>
    </w:p>
    <w:p w14:paraId="0CA37EAD" w14:textId="77777777" w:rsidR="00044BDF" w:rsidRPr="00983F25" w:rsidRDefault="00044BDF" w:rsidP="00983F25">
      <w:pPr>
        <w:ind w:left="567" w:right="539"/>
        <w:rPr>
          <w:i/>
          <w:lang w:val="es-ES_tradnl"/>
        </w:rPr>
      </w:pPr>
      <w:r w:rsidRPr="00983F25">
        <w:rPr>
          <w:bCs/>
          <w:i/>
          <w:lang w:val="es-ES_tradnl"/>
        </w:rPr>
        <w:t>“</w:t>
      </w:r>
      <w:r w:rsidRPr="00983F25">
        <w:rPr>
          <w:b/>
          <w:bCs/>
          <w:i/>
          <w:lang w:val="es-ES_tradnl"/>
        </w:rPr>
        <w:t xml:space="preserve">ACTOS CONSENTIDOS. SON LOS QUE NO SE IMPUGNAN MEDIANTE EL RECURSO IDÓNEO. </w:t>
      </w:r>
      <w:r w:rsidRPr="00983F25">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773F619A" w14:textId="77777777" w:rsidR="00044BDF" w:rsidRPr="00983F25" w:rsidRDefault="00044BDF" w:rsidP="00983F25">
      <w:pPr>
        <w:rPr>
          <w:i/>
          <w:lang w:val="es-ES_tradnl"/>
        </w:rPr>
      </w:pPr>
    </w:p>
    <w:p w14:paraId="55904379" w14:textId="77777777" w:rsidR="00044BDF" w:rsidRPr="00983F25" w:rsidRDefault="00044BDF" w:rsidP="00983F25">
      <w:pPr>
        <w:rPr>
          <w:lang w:val="es-ES_tradnl"/>
        </w:rPr>
      </w:pPr>
      <w:r w:rsidRPr="00983F25">
        <w:rPr>
          <w:lang w:val="es-ES_tradnl"/>
        </w:rPr>
        <w:t>Lo anterior es así, debido a que cuando el particular</w:t>
      </w:r>
      <w:r w:rsidRPr="00983F25">
        <w:rPr>
          <w:b/>
          <w:lang w:val="es-ES_tradnl"/>
        </w:rPr>
        <w:t xml:space="preserve"> </w:t>
      </w:r>
      <w:r w:rsidRPr="00983F25">
        <w:rPr>
          <w:lang w:val="es-ES_tradnl"/>
        </w:rPr>
        <w:t xml:space="preserve">impugnó la respuesta del </w:t>
      </w:r>
      <w:r w:rsidRPr="00983F25">
        <w:rPr>
          <w:b/>
          <w:lang w:val="es-ES_tradnl"/>
        </w:rPr>
        <w:t>SUJETO OBLIGADO</w:t>
      </w:r>
      <w:r w:rsidRPr="00983F25">
        <w:rPr>
          <w:lang w:val="es-ES_tradnl"/>
        </w:rPr>
        <w:t xml:space="preserve">, y no expresó razón o motivo de inconformidad en contra de los rubros entregados, dichos rubros deben declararse atendidos, pues se entiende que </w:t>
      </w:r>
      <w:r w:rsidRPr="00983F25">
        <w:rPr>
          <w:b/>
          <w:lang w:val="es-ES_tradnl"/>
        </w:rPr>
        <w:t>EL RECURRENTE</w:t>
      </w:r>
      <w:r w:rsidRPr="00983F25">
        <w:rPr>
          <w:lang w:val="es-ES_tradnl"/>
        </w:rPr>
        <w:t xml:space="preserve"> está conforme con la respuesta proporcionada por </w:t>
      </w:r>
      <w:r w:rsidRPr="00983F25">
        <w:rPr>
          <w:b/>
          <w:lang w:val="es-ES_tradnl"/>
        </w:rPr>
        <w:t>EL SUJETO OBLIGADO</w:t>
      </w:r>
      <w:r w:rsidRPr="00983F25">
        <w:rPr>
          <w:lang w:val="es-ES_tradnl"/>
        </w:rPr>
        <w:t xml:space="preserve">, al no contravenir la misma. </w:t>
      </w:r>
    </w:p>
    <w:p w14:paraId="1A795832" w14:textId="77777777" w:rsidR="00044BDF" w:rsidRPr="00983F25" w:rsidRDefault="00044BDF" w:rsidP="00983F25">
      <w:pPr>
        <w:rPr>
          <w:lang w:val="es-ES_tradnl"/>
        </w:rPr>
      </w:pPr>
    </w:p>
    <w:p w14:paraId="3C392478" w14:textId="77777777" w:rsidR="00044BDF" w:rsidRPr="00983F25" w:rsidRDefault="00044BDF" w:rsidP="00983F25">
      <w:pPr>
        <w:rPr>
          <w:lang w:val="es-ES_tradnl"/>
        </w:rPr>
      </w:pPr>
      <w:r w:rsidRPr="00983F25">
        <w:rPr>
          <w:lang w:val="es-ES_tradnl"/>
        </w:rPr>
        <w:t>Atento a ello, es importante traer a contexto la Tesis Jurisprudencial Número 3ª./J.7/91, Publicada en el Semanario Judicial de la Federación y su Gaceta bajo el número de registro 174,177, que establece lo siguiente:</w:t>
      </w:r>
    </w:p>
    <w:p w14:paraId="7738F32C" w14:textId="77777777" w:rsidR="00044BDF" w:rsidRPr="00983F25" w:rsidRDefault="00044BDF" w:rsidP="00983F25">
      <w:pPr>
        <w:rPr>
          <w:lang w:val="es-ES_tradnl"/>
        </w:rPr>
      </w:pPr>
    </w:p>
    <w:p w14:paraId="5ED5C82F" w14:textId="77777777" w:rsidR="00044BDF" w:rsidRPr="00983F25" w:rsidRDefault="00044BDF" w:rsidP="00983F25">
      <w:pPr>
        <w:ind w:left="567" w:right="539"/>
        <w:rPr>
          <w:bCs/>
          <w:i/>
          <w:iCs/>
          <w:lang w:val="es-ES_tradnl"/>
        </w:rPr>
      </w:pPr>
      <w:r w:rsidRPr="00983F25">
        <w:rPr>
          <w:b/>
          <w:i/>
          <w:lang w:val="es-ES_tradnl"/>
        </w:rPr>
        <w:t xml:space="preserve">“REVISIÓN EN AMPARO. LOS RESOLUTIVOS NO COMBATIDOS DEBEN DECLARARSE FIRMES. </w:t>
      </w:r>
      <w:r w:rsidRPr="00983F25">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983F25">
        <w:rPr>
          <w:i/>
          <w:lang w:val="es-ES_tradnl"/>
        </w:rPr>
        <w:t>todos</w:t>
      </w:r>
      <w:r w:rsidRPr="00983F25">
        <w:rPr>
          <w:bCs/>
          <w:i/>
          <w:iCs/>
          <w:lang w:val="es-ES_tradnl"/>
        </w:rPr>
        <w:t xml:space="preserve"> los resolutivos que afectan a la recurrente, deben declararse </w:t>
      </w:r>
      <w:r w:rsidRPr="00983F25">
        <w:rPr>
          <w:bCs/>
          <w:i/>
          <w:iCs/>
          <w:lang w:val="es-ES_tradnl"/>
        </w:rPr>
        <w:lastRenderedPageBreak/>
        <w:t>firmes aquéllos en contra de los cuales no se formuló agravio y dicha declaración de firmeza debe reflejarse en la parte considerativa y en los resolutivos debe confirmarse la sentencia recurrida en la parte correspondiente.” Sic.</w:t>
      </w:r>
    </w:p>
    <w:p w14:paraId="4A6D8DD0" w14:textId="77777777" w:rsidR="00044BDF" w:rsidRPr="00983F25" w:rsidRDefault="00044BDF" w:rsidP="00983F25">
      <w:pPr>
        <w:ind w:left="851" w:right="616"/>
        <w:rPr>
          <w:bCs/>
          <w:i/>
          <w:iCs/>
          <w:lang w:val="es-ES_tradnl"/>
        </w:rPr>
      </w:pPr>
    </w:p>
    <w:p w14:paraId="67E63D20" w14:textId="26863367" w:rsidR="00044BDF" w:rsidRPr="00983F25" w:rsidRDefault="00044BDF" w:rsidP="00983F25">
      <w:pPr>
        <w:rPr>
          <w:lang w:val="es-ES_tradnl"/>
        </w:rPr>
      </w:pPr>
      <w:r w:rsidRPr="00983F25">
        <w:rPr>
          <w:lang w:val="es-ES_tradnl"/>
        </w:rPr>
        <w:t xml:space="preserve">Para mayor precisión a lo aquí expuesto, lo anterior guarda relación toda vez que en el caso de que </w:t>
      </w:r>
      <w:r w:rsidR="002163E8" w:rsidRPr="00983F25">
        <w:rPr>
          <w:b/>
          <w:lang w:val="es-ES_tradnl"/>
        </w:rPr>
        <w:t>LA PARTE</w:t>
      </w:r>
      <w:r w:rsidRPr="00983F25">
        <w:rPr>
          <w:b/>
          <w:lang w:val="es-ES_tradnl"/>
        </w:rPr>
        <w:t xml:space="preserve"> RECURRENTE</w:t>
      </w:r>
      <w:r w:rsidRPr="00983F25">
        <w:rPr>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documentos remitidas en respuesta y se arriba a la conclusión de que estos quedaron firmes. Situación, que se robustece con el Criterio 01/20, emitido por el Instituto Nacional de Transparencia, Acceso a la Información y Protección de Datos Personales, que establece lo siguiente:</w:t>
      </w:r>
    </w:p>
    <w:p w14:paraId="06C3E94B" w14:textId="77777777" w:rsidR="00044BDF" w:rsidRPr="00983F25" w:rsidRDefault="00044BDF" w:rsidP="00983F25">
      <w:pPr>
        <w:rPr>
          <w:lang w:val="es-ES_tradnl"/>
        </w:rPr>
      </w:pPr>
    </w:p>
    <w:p w14:paraId="24D98E9B" w14:textId="77777777" w:rsidR="00044BDF" w:rsidRPr="00983F25" w:rsidRDefault="00044BDF" w:rsidP="00983F25">
      <w:pPr>
        <w:ind w:left="567" w:right="539"/>
        <w:rPr>
          <w:bCs/>
          <w:i/>
        </w:rPr>
      </w:pPr>
      <w:r w:rsidRPr="00983F25">
        <w:rPr>
          <w:i/>
        </w:rPr>
        <w:t>“</w:t>
      </w:r>
      <w:r w:rsidRPr="00983F25">
        <w:rPr>
          <w:b/>
          <w:bCs/>
          <w:i/>
        </w:rPr>
        <w:t xml:space="preserve">Actos consentidos tácitamente. Improcedencia de su análisis. </w:t>
      </w:r>
      <w:r w:rsidRPr="00983F25">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 Sic.</w:t>
      </w:r>
    </w:p>
    <w:p w14:paraId="4940982A" w14:textId="77777777" w:rsidR="00044BDF" w:rsidRPr="00983F25" w:rsidRDefault="00044BDF" w:rsidP="00983F25">
      <w:pPr>
        <w:rPr>
          <w:bCs/>
          <w:iCs/>
        </w:rPr>
      </w:pPr>
    </w:p>
    <w:p w14:paraId="4E1A6484" w14:textId="2E7637F8" w:rsidR="00044BDF" w:rsidRPr="00983F25" w:rsidRDefault="00044BDF" w:rsidP="00983F25">
      <w:pPr>
        <w:rPr>
          <w:bCs/>
        </w:rPr>
      </w:pPr>
      <w:r w:rsidRPr="00983F25">
        <w:t xml:space="preserve">Conforme al Criterio establecido y a todo lo antes expuesto, este Órgano Garante no realizará el análisis de </w:t>
      </w:r>
      <w:r w:rsidRPr="00983F25">
        <w:rPr>
          <w:bCs/>
        </w:rPr>
        <w:t xml:space="preserve">los documentos remitidos mediante respuesta por parte </w:t>
      </w:r>
      <w:r w:rsidRPr="00983F25">
        <w:t xml:space="preserve">del </w:t>
      </w:r>
      <w:r w:rsidRPr="00983F25">
        <w:rPr>
          <w:b/>
        </w:rPr>
        <w:t>SUJETO OBLIGADO</w:t>
      </w:r>
      <w:r w:rsidRPr="00983F25">
        <w:t xml:space="preserve"> que no fueron impugnadas por </w:t>
      </w:r>
      <w:r w:rsidRPr="00983F25">
        <w:rPr>
          <w:b/>
        </w:rPr>
        <w:t>EL RECURRENTE</w:t>
      </w:r>
      <w:r w:rsidRPr="00983F25">
        <w:rPr>
          <w:bCs/>
        </w:rPr>
        <w:t xml:space="preserve">; esto es, por lo que corresponde </w:t>
      </w:r>
      <w:r w:rsidR="002163E8" w:rsidRPr="00983F25">
        <w:rPr>
          <w:bCs/>
        </w:rPr>
        <w:t xml:space="preserve">al Programa Anual de Obras al cierre del ejercicio fiscal 2023 debidamente firmado y sellado y el Acta de Acuerdo de Cabildo en donde se aprobó dicho Programa de cierre, </w:t>
      </w:r>
      <w:r w:rsidRPr="00983F25">
        <w:rPr>
          <w:bCs/>
        </w:rPr>
        <w:t>entregadas en respuesta, por lo que, en el presente caso, se tiene por consentida dicha información.</w:t>
      </w:r>
    </w:p>
    <w:p w14:paraId="37250DAE" w14:textId="50B41595" w:rsidR="00044BDF" w:rsidRPr="00983F25" w:rsidRDefault="00044BDF" w:rsidP="00983F25">
      <w:pPr>
        <w:rPr>
          <w:bCs/>
        </w:rPr>
      </w:pPr>
      <w:r w:rsidRPr="00983F25">
        <w:rPr>
          <w:bCs/>
        </w:rPr>
        <w:lastRenderedPageBreak/>
        <w:t xml:space="preserve">En consecuencia, el estudio únicamente se realizará respecto a la información solicitada que a decir de </w:t>
      </w:r>
      <w:r w:rsidRPr="00983F25">
        <w:rPr>
          <w:b/>
          <w:bCs/>
        </w:rPr>
        <w:t>LA PERSONA</w:t>
      </w:r>
      <w:r w:rsidRPr="00983F25">
        <w:rPr>
          <w:bCs/>
        </w:rPr>
        <w:t xml:space="preserve"> </w:t>
      </w:r>
      <w:r w:rsidRPr="00983F25">
        <w:rPr>
          <w:b/>
          <w:bCs/>
        </w:rPr>
        <w:t xml:space="preserve">RECURRENTE </w:t>
      </w:r>
      <w:r w:rsidRPr="00983F25">
        <w:rPr>
          <w:bCs/>
        </w:rPr>
        <w:t xml:space="preserve">es incompleta y faltante, es decir, respecto de </w:t>
      </w:r>
      <w:r w:rsidR="00C018EB" w:rsidRPr="00983F25">
        <w:rPr>
          <w:bCs/>
        </w:rPr>
        <w:t xml:space="preserve"> </w:t>
      </w:r>
    </w:p>
    <w:p w14:paraId="27ACD38A" w14:textId="2C3C29E1" w:rsidR="00C018EB" w:rsidRPr="00983F25" w:rsidRDefault="00C018EB" w:rsidP="00983F25">
      <w:pPr>
        <w:rPr>
          <w:bCs/>
        </w:rPr>
      </w:pPr>
    </w:p>
    <w:p w14:paraId="1DD622D1" w14:textId="77777777" w:rsidR="00C018EB" w:rsidRPr="00983F25" w:rsidRDefault="00C018EB" w:rsidP="00983F25">
      <w:pPr>
        <w:numPr>
          <w:ilvl w:val="0"/>
          <w:numId w:val="6"/>
        </w:numPr>
        <w:tabs>
          <w:tab w:val="left" w:pos="4962"/>
        </w:tabs>
        <w:contextualSpacing/>
        <w:rPr>
          <w:rFonts w:cs="Tahoma"/>
          <w:bCs/>
          <w:iCs/>
          <w:szCs w:val="22"/>
        </w:rPr>
      </w:pPr>
      <w:r w:rsidRPr="00983F25">
        <w:rPr>
          <w:rFonts w:cs="Tahoma"/>
          <w:bCs/>
          <w:iCs/>
          <w:szCs w:val="22"/>
        </w:rPr>
        <w:t xml:space="preserve">Actas de entrega-recepción debidamente firmadas y selladas de cada una de las obras que se señalen en tal Programa Anual de Obras al cierre del ejercicio fiscal 2023 del Municipio de Valle de Chalco Solidaridad. </w:t>
      </w:r>
    </w:p>
    <w:p w14:paraId="3B0260AD" w14:textId="77777777" w:rsidR="00C018EB" w:rsidRPr="00983F25" w:rsidRDefault="00C018EB" w:rsidP="00983F25">
      <w:pPr>
        <w:numPr>
          <w:ilvl w:val="0"/>
          <w:numId w:val="6"/>
        </w:numPr>
        <w:tabs>
          <w:tab w:val="left" w:pos="4962"/>
        </w:tabs>
        <w:contextualSpacing/>
        <w:rPr>
          <w:rFonts w:cs="Tahoma"/>
          <w:bCs/>
          <w:iCs/>
          <w:szCs w:val="22"/>
        </w:rPr>
      </w:pPr>
      <w:r w:rsidRPr="00983F25">
        <w:rPr>
          <w:rFonts w:cs="Tahoma"/>
          <w:bCs/>
          <w:iCs/>
          <w:szCs w:val="22"/>
        </w:rPr>
        <w:t>Informe de Obras Programadas y Ejecutadas durante el ejercicio 2023 firmado y sellado.</w:t>
      </w:r>
    </w:p>
    <w:p w14:paraId="1722A8A4" w14:textId="77777777" w:rsidR="00044BDF" w:rsidRPr="00983F25" w:rsidRDefault="00044BDF" w:rsidP="00983F25">
      <w:pPr>
        <w:spacing w:before="240" w:after="240"/>
        <w:ind w:right="49"/>
      </w:pPr>
      <w:r w:rsidRPr="00983F25">
        <w:rPr>
          <w:bCs/>
        </w:rPr>
        <w:t xml:space="preserve">Estableciendo por principio de cuentas, que </w:t>
      </w:r>
      <w:r w:rsidRPr="00983F25">
        <w:rPr>
          <w:b/>
          <w:bCs/>
        </w:rPr>
        <w:t xml:space="preserve">EL SUJETO OBLIGADO </w:t>
      </w:r>
      <w:r w:rsidRPr="00983F25">
        <w:rPr>
          <w:bCs/>
        </w:rPr>
        <w:t xml:space="preserve">de cierta forma asumió contar con la información, razón por la que en el presente asunto, se obviara el estudio jurídico de la naturaleza y/o competencia de la misma, </w:t>
      </w:r>
      <w:r w:rsidRPr="00983F25">
        <w:t xml:space="preserve">lo anterior es así, ya que el estudio enunciado tiene por objeto determinar si los Sujetos Obligados generan, poseen o administran  la información solicitada, sin embargo, en aquellos casos en que estos han asumido la competencia, sería ocioso y a nada práctico nos conduciría su estudio, ya que, se insiste, el ente obligado asumió la competencia referida, motivo por el cual se actualiza el supuesto previsto en el artículo 12 de la legislación aplicable en la materia. </w:t>
      </w:r>
    </w:p>
    <w:p w14:paraId="27AC60E3" w14:textId="77777777" w:rsidR="00044BDF" w:rsidRPr="00983F25" w:rsidRDefault="00044BDF" w:rsidP="00983F25">
      <w:pPr>
        <w:tabs>
          <w:tab w:val="left" w:pos="7938"/>
        </w:tabs>
        <w:spacing w:before="240" w:after="240"/>
        <w:ind w:left="567" w:right="539"/>
        <w:rPr>
          <w:i/>
        </w:rPr>
      </w:pPr>
      <w:r w:rsidRPr="00983F25">
        <w:rPr>
          <w:bCs/>
          <w:i/>
        </w:rPr>
        <w:t>“</w:t>
      </w:r>
      <w:r w:rsidRPr="00983F25">
        <w:rPr>
          <w:b/>
          <w:i/>
        </w:rPr>
        <w:t>Artículo 12. Quienes generen, recopilen, administren, manejen, procesen, archiven o conserven información pública serán responsables de la misma</w:t>
      </w:r>
      <w:r w:rsidRPr="00983F25">
        <w:rPr>
          <w:i/>
        </w:rPr>
        <w:t xml:space="preserve"> en los términos de las disposiciones jurídicas aplicables. </w:t>
      </w:r>
    </w:p>
    <w:p w14:paraId="1B0DBEFB" w14:textId="77777777" w:rsidR="00044BDF" w:rsidRPr="00983F25" w:rsidRDefault="00044BDF" w:rsidP="00983F25">
      <w:pPr>
        <w:tabs>
          <w:tab w:val="left" w:pos="7938"/>
        </w:tabs>
        <w:spacing w:before="240" w:after="240"/>
        <w:ind w:left="567" w:right="539"/>
        <w:rPr>
          <w:i/>
        </w:rPr>
      </w:pPr>
      <w:r w:rsidRPr="00983F25">
        <w:rPr>
          <w:b/>
          <w:i/>
        </w:rPr>
        <w:t>Los sujetos obligados sólo proporcionarán la información pública que se les requiera y que obre en sus archivos y en el estado en que ésta se encuentre</w:t>
      </w:r>
      <w:r w:rsidRPr="00983F25">
        <w:rPr>
          <w:i/>
        </w:rPr>
        <w:t>. La obligación de proporcionar información no comprende el procesamiento de la misma, ni el presentarla conforme al interés del solicitante; no estarán obligados a generarla, resumirla, efectuar cálculos o practicar investigaciones.”</w:t>
      </w:r>
    </w:p>
    <w:p w14:paraId="796466D7" w14:textId="77777777" w:rsidR="00044BDF" w:rsidRPr="00983F25" w:rsidRDefault="00044BDF" w:rsidP="00983F25">
      <w:r w:rsidRPr="00983F25">
        <w:rPr>
          <w:bCs/>
        </w:rPr>
        <w:lastRenderedPageBreak/>
        <w:t xml:space="preserve">En ese tenor, y considerando tanto el motivo de la inconformidad como la documentación remitida por </w:t>
      </w:r>
      <w:r w:rsidRPr="00983F25">
        <w:rPr>
          <w:b/>
          <w:bCs/>
        </w:rPr>
        <w:t xml:space="preserve">EL SUJETO OBLIGADO </w:t>
      </w:r>
      <w:r w:rsidRPr="00983F25">
        <w:rPr>
          <w:bCs/>
        </w:rPr>
        <w:t xml:space="preserve">en informe justificado, se procede a analizar si dicha información es suficiente para tener por colmado el derecho de acceso a la información de la </w:t>
      </w:r>
      <w:r w:rsidRPr="00983F25">
        <w:rPr>
          <w:b/>
          <w:bCs/>
        </w:rPr>
        <w:t>PERSONA RECURRENTE</w:t>
      </w:r>
      <w:r w:rsidRPr="00983F25">
        <w:t xml:space="preserve"> o en su caso, ordenar la entrega de la información correspondiente.</w:t>
      </w:r>
    </w:p>
    <w:p w14:paraId="1BCA4722" w14:textId="77777777" w:rsidR="00044BDF" w:rsidRPr="00983F25" w:rsidRDefault="00044BDF" w:rsidP="00983F25"/>
    <w:p w14:paraId="3A17B519" w14:textId="4351DD86" w:rsidR="00044BDF" w:rsidRPr="00983F25" w:rsidRDefault="00044BDF" w:rsidP="00983F25">
      <w:pPr>
        <w:rPr>
          <w:i/>
        </w:rPr>
      </w:pPr>
      <w:r w:rsidRPr="00983F25">
        <w:t xml:space="preserve">Ahora bien, por lo que concierne al pedimento referente al </w:t>
      </w:r>
      <w:r w:rsidRPr="00983F25">
        <w:rPr>
          <w:i/>
        </w:rPr>
        <w:t>“…</w:t>
      </w:r>
      <w:r w:rsidR="00EC7CC9" w:rsidRPr="00983F25">
        <w:rPr>
          <w:i/>
        </w:rPr>
        <w:t>A)</w:t>
      </w:r>
      <w:r w:rsidR="00EC7CC9" w:rsidRPr="00983F25">
        <w:rPr>
          <w:i/>
        </w:rPr>
        <w:tab/>
        <w:t>Actas de entrega-recepción debidamente firmadas y selladas de cada una de las obras que se señalen en tal Programa Anual de Obras al cierre del ejercicio fiscal 2023 del Municipio de Valle de Chalco Solidaridad</w:t>
      </w:r>
      <w:r w:rsidR="000D13AD" w:rsidRPr="00983F25">
        <w:rPr>
          <w:i/>
        </w:rPr>
        <w:t>…</w:t>
      </w:r>
      <w:r w:rsidR="007C1C17" w:rsidRPr="00983F25">
        <w:rPr>
          <w:i/>
        </w:rPr>
        <w:t>“</w:t>
      </w:r>
    </w:p>
    <w:p w14:paraId="36AC3B6A" w14:textId="08703444" w:rsidR="00286F15" w:rsidRPr="00983F25" w:rsidRDefault="00286F15" w:rsidP="00983F25">
      <w:pPr>
        <w:rPr>
          <w:i/>
        </w:rPr>
      </w:pPr>
    </w:p>
    <w:p w14:paraId="31952537" w14:textId="717F3E4F" w:rsidR="00DF60AF" w:rsidRPr="00983F25" w:rsidRDefault="00286F15" w:rsidP="00983F25">
      <w:pPr>
        <w:rPr>
          <w:rFonts w:eastAsia="Palatino Linotype" w:cs="Palatino Linotype"/>
          <w:sz w:val="24"/>
          <w:szCs w:val="24"/>
        </w:rPr>
      </w:pPr>
      <w:r w:rsidRPr="00983F25">
        <w:rPr>
          <w:iCs/>
        </w:rPr>
        <w:t>Sobre este requerimiento en particular, se advierte que</w:t>
      </w:r>
      <w:r w:rsidR="002E6465" w:rsidRPr="00983F25">
        <w:rPr>
          <w:iCs/>
        </w:rPr>
        <w:t xml:space="preserve"> </w:t>
      </w:r>
      <w:r w:rsidRPr="00983F25">
        <w:rPr>
          <w:iCs/>
        </w:rPr>
        <w:t xml:space="preserve">en la respuesta </w:t>
      </w:r>
      <w:r w:rsidRPr="00983F25">
        <w:rPr>
          <w:b/>
          <w:bCs/>
          <w:iCs/>
        </w:rPr>
        <w:t xml:space="preserve">EL SUJETO OBLIGADO </w:t>
      </w:r>
      <w:r w:rsidRPr="00983F25">
        <w:rPr>
          <w:iCs/>
        </w:rPr>
        <w:t>omitió realizar pronunciamiento alguno</w:t>
      </w:r>
      <w:r w:rsidR="00DF60AF" w:rsidRPr="00983F25">
        <w:rPr>
          <w:iCs/>
        </w:rPr>
        <w:t xml:space="preserve"> al respecto,</w:t>
      </w:r>
      <w:r w:rsidRPr="00983F25">
        <w:rPr>
          <w:iCs/>
        </w:rPr>
        <w:t xml:space="preserve"> incumplimiento con ello con</w:t>
      </w:r>
      <w:r w:rsidR="00DF60AF" w:rsidRPr="00983F25">
        <w:rPr>
          <w:iCs/>
        </w:rPr>
        <w:t xml:space="preserve"> </w:t>
      </w:r>
      <w:r w:rsidR="00DF60AF" w:rsidRPr="00983F25">
        <w:rPr>
          <w:rFonts w:eastAsia="Palatino Linotype" w:cs="Palatino Linotype"/>
          <w:sz w:val="24"/>
          <w:szCs w:val="24"/>
        </w:rPr>
        <w:t>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5A4B1A17" w14:textId="77777777" w:rsidR="00DF60AF" w:rsidRPr="00983F25" w:rsidRDefault="00DF60AF" w:rsidP="00983F25">
      <w:pPr>
        <w:rPr>
          <w:rFonts w:eastAsia="Palatino Linotype" w:cs="Palatino Linotype"/>
          <w:sz w:val="24"/>
          <w:szCs w:val="24"/>
        </w:rPr>
      </w:pPr>
    </w:p>
    <w:p w14:paraId="41C18F7D" w14:textId="77777777" w:rsidR="00DF60AF" w:rsidRPr="00983F25" w:rsidRDefault="00DF60AF" w:rsidP="00983F25">
      <w:pPr>
        <w:spacing w:line="276" w:lineRule="auto"/>
        <w:ind w:left="851" w:right="902"/>
        <w:contextualSpacing/>
        <w:rPr>
          <w:rFonts w:eastAsia="Palatino Linotype" w:cs="Palatino Linotype"/>
          <w:i/>
          <w:iCs/>
        </w:rPr>
      </w:pPr>
      <w:r w:rsidRPr="00983F25">
        <w:rPr>
          <w:rFonts w:eastAsia="Palatino Linotype" w:cs="Palatino Linotype"/>
          <w:sz w:val="24"/>
          <w:szCs w:val="24"/>
        </w:rPr>
        <w:t xml:space="preserve"> </w:t>
      </w:r>
      <w:r w:rsidRPr="00983F25">
        <w:rPr>
          <w:rFonts w:eastAsia="Palatino Linotype" w:cs="Palatino Linotype"/>
          <w:i/>
          <w:iCs/>
        </w:rPr>
        <w:t>“</w:t>
      </w:r>
      <w:r w:rsidRPr="00983F25">
        <w:rPr>
          <w:rFonts w:eastAsia="Palatino Linotype" w:cs="Palatino Linotype"/>
          <w:b/>
          <w:i/>
          <w:iCs/>
        </w:rPr>
        <w:t>Congruencia y exhaustividad. Sus alcances para garantizar el derecho de acceso a la información</w:t>
      </w:r>
      <w:r w:rsidRPr="00983F25">
        <w:rPr>
          <w:rFonts w:eastAsia="Palatino Linotype" w:cs="Palatino Linotype"/>
          <w:i/>
          <w:iCs/>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w:t>
      </w:r>
      <w:proofErr w:type="spellStart"/>
      <w:r w:rsidRPr="00983F25">
        <w:rPr>
          <w:rFonts w:eastAsia="Palatino Linotype" w:cs="Palatino Linotype"/>
          <w:i/>
          <w:iCs/>
        </w:rPr>
        <w:t>señacongruencia</w:t>
      </w:r>
      <w:proofErr w:type="spellEnd"/>
      <w:r w:rsidRPr="00983F25">
        <w:rPr>
          <w:rFonts w:eastAsia="Palatino Linotype" w:cs="Palatino Linotype"/>
          <w:i/>
          <w:iCs/>
        </w:rPr>
        <w:t xml:space="preserve">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w:t>
      </w:r>
      <w:r w:rsidRPr="00983F25">
        <w:rPr>
          <w:rFonts w:eastAsia="Palatino Linotype" w:cs="Palatino Linotype"/>
          <w:i/>
          <w:iCs/>
        </w:rPr>
        <w:lastRenderedPageBreak/>
        <w:t>principios de congruencia y exhaustividad, cuando las respuestas que emitan guarden una relación lógica con lo solicitado y atiendan de manera puntual y expresa, cada uno de los contenidos de información.” (Sic)</w:t>
      </w:r>
    </w:p>
    <w:p w14:paraId="4DDFC7FA" w14:textId="5CED0A31" w:rsidR="002E6465" w:rsidRPr="00983F25" w:rsidRDefault="002E6465" w:rsidP="00983F25">
      <w:pPr>
        <w:spacing w:before="240" w:after="240"/>
        <w:rPr>
          <w:i/>
        </w:rPr>
      </w:pPr>
      <w:r w:rsidRPr="00983F25">
        <w:rPr>
          <w:iCs/>
        </w:rPr>
        <w:t xml:space="preserve">No obstante, vía informe justificado se pronunció al respecto y precisó de manera particular </w:t>
      </w:r>
      <w:r w:rsidR="007A2722" w:rsidRPr="00983F25">
        <w:rPr>
          <w:iCs/>
        </w:rPr>
        <w:t>y se cita de manera textual en la parte que nos interesa: “</w:t>
      </w:r>
      <w:r w:rsidR="007A2722" w:rsidRPr="00983F25">
        <w:rPr>
          <w:i/>
        </w:rPr>
        <w:t xml:space="preserve">La Dirección de Obras Públicas en aras de sus atribuciones, así como de las obligaciones, las cuales recaen respecto de la ejecución de las obras públicas aprobadas por el H. Ayuntamiento de Valle de Chalco Solidaridad, debe de cumplir con la oportuna responsabilidad de verificar la precisa terminación </w:t>
      </w:r>
      <w:r w:rsidR="00F37AB2" w:rsidRPr="00983F25">
        <w:rPr>
          <w:i/>
        </w:rPr>
        <w:t xml:space="preserve">de las mismas, garantizando de esta manera que la obra en caso particular avala su calidad y buen funcionamiento, de conformidad a lo anteriormente expuesto, es preciso recalcar que dado que algunas de las obras, mismas que se ostentan dentro del programa anual de obras públicas 2023, aún cuentan con observaciones, mismas que la Dirección de Obras Públicas encuentra como </w:t>
      </w:r>
      <w:r w:rsidR="00991944" w:rsidRPr="00983F25">
        <w:rPr>
          <w:i/>
        </w:rPr>
        <w:t xml:space="preserve">razón suficiente para negarse a firmar y sellas las actas de entrega-recepción de Obra pública, y siempre y cuando no se ha procedido a realizar la recepción de las mismas por parte la Dirección de Obras Públicas, </w:t>
      </w:r>
      <w:r w:rsidR="00991944" w:rsidRPr="00983F25">
        <w:rPr>
          <w:b/>
          <w:bCs/>
          <w:i/>
          <w:u w:val="single"/>
        </w:rPr>
        <w:t>las actas que el entonces peticionario pide al cien por ciento de su totalidad, son por el momento un documento público</w:t>
      </w:r>
      <w:r w:rsidR="00F37AB2" w:rsidRPr="00983F25">
        <w:rPr>
          <w:b/>
          <w:bCs/>
          <w:i/>
          <w:u w:val="single"/>
        </w:rPr>
        <w:t xml:space="preserve"> </w:t>
      </w:r>
      <w:r w:rsidR="00991944" w:rsidRPr="00983F25">
        <w:rPr>
          <w:b/>
          <w:bCs/>
          <w:i/>
          <w:u w:val="single"/>
        </w:rPr>
        <w:t>que no mantenemos actualmente bajo nuestro resguardo, toda vez que en nuestra posesión se encuentran actualmente las actas de entrega-recepción de las obras que cumplen totalmente con los requisitos establecidos los cuales garantizan la calidad y buen funcionamiento de las mismas, es decir, que la presente dirección actuando en aras de sus atribuciones y de buena fe, puede remitir la información parcial de la documentación que ostenta dentro de nuestro archivo</w:t>
      </w:r>
      <w:r w:rsidR="00991944" w:rsidRPr="00983F25">
        <w:rPr>
          <w:i/>
        </w:rPr>
        <w:t xml:space="preserve"> …” Sic.</w:t>
      </w:r>
    </w:p>
    <w:p w14:paraId="0CACD8BD" w14:textId="3A6E0A57" w:rsidR="00934ECD" w:rsidRPr="00983F25" w:rsidRDefault="00934ECD" w:rsidP="00983F25">
      <w:pPr>
        <w:spacing w:before="240" w:after="240"/>
        <w:rPr>
          <w:b/>
          <w:bCs/>
          <w:i/>
        </w:rPr>
      </w:pPr>
      <w:r w:rsidRPr="00983F25">
        <w:rPr>
          <w:b/>
          <w:bCs/>
          <w:i/>
        </w:rPr>
        <w:t>Énfasis añadido</w:t>
      </w:r>
      <w:r w:rsidR="00AE7030" w:rsidRPr="00983F25">
        <w:rPr>
          <w:b/>
          <w:bCs/>
          <w:i/>
        </w:rPr>
        <w:t>.</w:t>
      </w:r>
    </w:p>
    <w:p w14:paraId="50D98A55" w14:textId="77777777" w:rsidR="00991944" w:rsidRPr="00983F25" w:rsidRDefault="00991944" w:rsidP="00983F25">
      <w:pPr>
        <w:spacing w:before="240" w:after="240"/>
        <w:rPr>
          <w:iCs/>
        </w:rPr>
      </w:pPr>
      <w:r w:rsidRPr="00983F25">
        <w:rPr>
          <w:iCs/>
        </w:rPr>
        <w:t xml:space="preserve">Pronunciamiento del que se infiere que </w:t>
      </w:r>
      <w:r w:rsidRPr="00983F25">
        <w:rPr>
          <w:b/>
          <w:bCs/>
          <w:iCs/>
        </w:rPr>
        <w:t xml:space="preserve">EL SUJETO OBLIGADO </w:t>
      </w:r>
      <w:r w:rsidRPr="00983F25">
        <w:rPr>
          <w:iCs/>
        </w:rPr>
        <w:t xml:space="preserve">refiere que no cuenta con todas las actas de entrega recepción de las obras programadas y ejecutas en el Programa Anual </w:t>
      </w:r>
      <w:r w:rsidRPr="00983F25">
        <w:rPr>
          <w:iCs/>
        </w:rPr>
        <w:lastRenderedPageBreak/>
        <w:t>de Obra de 2023, sino sólo de aquellas que garantizan la calidad y buen funcionamiento de la misma.</w:t>
      </w:r>
    </w:p>
    <w:p w14:paraId="7DC733A0" w14:textId="77777777" w:rsidR="00991944" w:rsidRPr="00983F25" w:rsidRDefault="00991944" w:rsidP="00983F25">
      <w:pPr>
        <w:pStyle w:val="Prrafodelista"/>
        <w:widowControl w:val="0"/>
        <w:autoSpaceDE w:val="0"/>
        <w:autoSpaceDN w:val="0"/>
        <w:adjustRightInd w:val="0"/>
        <w:ind w:left="0"/>
        <w:rPr>
          <w:iCs/>
        </w:rPr>
      </w:pPr>
      <w:r w:rsidRPr="00983F25">
        <w:rPr>
          <w:iCs/>
        </w:rPr>
        <w:t>Teniendo así, por un lado un pronunciamiento en sentido negativo y por el otro el reconocimiento de poseer parte de la información peticionada.</w:t>
      </w:r>
    </w:p>
    <w:p w14:paraId="5419C09B" w14:textId="77777777" w:rsidR="00991944" w:rsidRPr="00983F25" w:rsidRDefault="00991944" w:rsidP="00983F25">
      <w:pPr>
        <w:pStyle w:val="Prrafodelista"/>
        <w:widowControl w:val="0"/>
        <w:autoSpaceDE w:val="0"/>
        <w:autoSpaceDN w:val="0"/>
        <w:adjustRightInd w:val="0"/>
        <w:ind w:left="0"/>
        <w:rPr>
          <w:iCs/>
        </w:rPr>
      </w:pPr>
    </w:p>
    <w:p w14:paraId="2E1E6D84" w14:textId="71D56724" w:rsidR="00991944" w:rsidRPr="00983F25" w:rsidRDefault="00991944" w:rsidP="00983F25">
      <w:pPr>
        <w:pStyle w:val="Prrafodelista"/>
        <w:widowControl w:val="0"/>
        <w:autoSpaceDE w:val="0"/>
        <w:autoSpaceDN w:val="0"/>
        <w:adjustRightInd w:val="0"/>
        <w:ind w:left="0"/>
        <w:rPr>
          <w:rFonts w:cs="Arial"/>
        </w:rPr>
      </w:pPr>
      <w:r w:rsidRPr="00983F25">
        <w:rPr>
          <w:iCs/>
        </w:rPr>
        <w:t xml:space="preserve">Así, </w:t>
      </w:r>
      <w:r w:rsidRPr="00983F25">
        <w:t xml:space="preserve">por lo que, compete al señalamiento de que no cuenta con todas las actas de entrega recepción, por las razones expuestas, </w:t>
      </w:r>
      <w:r w:rsidRPr="00983F25">
        <w:rPr>
          <w:rFonts w:cs="Arial"/>
        </w:rPr>
        <w:t xml:space="preserve">es evidente que éste no puede fácticamente obrar en los archivos del </w:t>
      </w:r>
      <w:r w:rsidRPr="00983F25">
        <w:rPr>
          <w:rFonts w:cs="Arial"/>
          <w:b/>
        </w:rPr>
        <w:t>SUJETO OBLIGADO</w:t>
      </w:r>
      <w:r w:rsidRPr="00983F25">
        <w:rPr>
          <w:rFonts w:cs="Arial"/>
        </w:rPr>
        <w:t>, ya que no puede probarse por ser lógica y materialmente imposible.</w:t>
      </w:r>
    </w:p>
    <w:p w14:paraId="605C3FA9" w14:textId="77777777" w:rsidR="00991944" w:rsidRPr="00983F25" w:rsidRDefault="00991944" w:rsidP="00983F25"/>
    <w:p w14:paraId="4E032703" w14:textId="77777777" w:rsidR="00991944" w:rsidRPr="00983F25" w:rsidRDefault="00991944" w:rsidP="00983F25">
      <w:pPr>
        <w:autoSpaceDE w:val="0"/>
        <w:autoSpaceDN w:val="0"/>
        <w:adjustRightInd w:val="0"/>
        <w:ind w:right="18"/>
        <w:rPr>
          <w:rFonts w:cs="Arial"/>
        </w:rPr>
      </w:pPr>
      <w:r w:rsidRPr="00983F25">
        <w:rPr>
          <w:rFonts w:cs="Arial"/>
        </w:rPr>
        <w:t>Por lo que podemos concluir que nos encontramos ante una notoria y evidente inexistencia fáctica de la información solicitada.</w:t>
      </w:r>
    </w:p>
    <w:p w14:paraId="69FC7827" w14:textId="77777777" w:rsidR="00991944" w:rsidRPr="00983F25" w:rsidRDefault="00991944" w:rsidP="00983F25">
      <w:pPr>
        <w:pStyle w:val="Prrafodelista"/>
        <w:widowControl w:val="0"/>
        <w:autoSpaceDE w:val="0"/>
        <w:autoSpaceDN w:val="0"/>
        <w:adjustRightInd w:val="0"/>
        <w:ind w:left="0"/>
        <w:rPr>
          <w:rFonts w:cs="Arial"/>
        </w:rPr>
      </w:pPr>
    </w:p>
    <w:p w14:paraId="159A56BF" w14:textId="77777777" w:rsidR="00991944" w:rsidRPr="00983F25" w:rsidRDefault="00991944" w:rsidP="00983F25">
      <w:pPr>
        <w:autoSpaceDE w:val="0"/>
        <w:autoSpaceDN w:val="0"/>
        <w:adjustRightInd w:val="0"/>
        <w:ind w:right="18"/>
        <w:rPr>
          <w:rFonts w:cs="Arial"/>
        </w:rPr>
      </w:pPr>
      <w:r w:rsidRPr="00983F25">
        <w:rPr>
          <w:rFonts w:cs="Arial"/>
        </w:rPr>
        <w:t xml:space="preserve">Cabe señalar que, el Pleno de este Órgano Garante, ha sostenido que cuando se está ante la presencia de un acto u hecho negativo, es decir, </w:t>
      </w:r>
      <w:r w:rsidRPr="00983F25">
        <w:rPr>
          <w:rFonts w:cs="Arial"/>
          <w:b/>
        </w:rPr>
        <w:t>que no se actualiza</w:t>
      </w:r>
      <w:r w:rsidRPr="00983F25">
        <w:rPr>
          <w:rFonts w:cs="Arial"/>
        </w:rPr>
        <w:t xml:space="preserve"> la circunstancia por la cual </w:t>
      </w:r>
      <w:r w:rsidRPr="00983F25">
        <w:rPr>
          <w:rFonts w:cs="Arial"/>
          <w:b/>
        </w:rPr>
        <w:t>EL SUJETO OBLIGADO</w:t>
      </w:r>
      <w:r w:rsidRPr="00983F25">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5CFEAA69" w14:textId="77777777" w:rsidR="00991944" w:rsidRPr="00983F25" w:rsidRDefault="00991944" w:rsidP="00983F25">
      <w:pPr>
        <w:autoSpaceDE w:val="0"/>
        <w:autoSpaceDN w:val="0"/>
        <w:adjustRightInd w:val="0"/>
        <w:ind w:right="18"/>
        <w:rPr>
          <w:rFonts w:cs="Arial"/>
        </w:rPr>
      </w:pPr>
    </w:p>
    <w:p w14:paraId="30DC73DC" w14:textId="77777777" w:rsidR="00991944" w:rsidRPr="00983F25" w:rsidRDefault="00991944" w:rsidP="00983F25">
      <w:pPr>
        <w:tabs>
          <w:tab w:val="left" w:pos="8222"/>
        </w:tabs>
        <w:ind w:left="851" w:right="899"/>
      </w:pPr>
      <w:r w:rsidRPr="00983F25">
        <w:rPr>
          <w:b/>
          <w:i/>
        </w:rPr>
        <w:t>“INEXISTENCIA DE LA INFORMACIÓN. EL COMITÉ DE ACCESO A LA INFORMACIÓN PUEDE DECLARARLA ANTE SU EVIDENCIA, SIN NECESIDAD DE DICTAR MEDIDAS PARA SU LOCALIZACIÓN.</w:t>
      </w:r>
      <w:r w:rsidRPr="00983F25">
        <w:rPr>
          <w:i/>
        </w:rPr>
        <w:t xml:space="preserve"> Los artículos 46 de la Ley Federal de Transparencia y Acceso a la Información Pública </w:t>
      </w:r>
      <w:r w:rsidRPr="00983F25">
        <w:rPr>
          <w:i/>
        </w:rPr>
        <w:lastRenderedPageBreak/>
        <w:t xml:space="preserve">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983F25">
        <w:rPr>
          <w:b/>
          <w:i/>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983F25">
        <w:rPr>
          <w:i/>
        </w:rPr>
        <w:t>.”</w:t>
      </w:r>
    </w:p>
    <w:p w14:paraId="1455801D" w14:textId="77777777" w:rsidR="00991944" w:rsidRPr="00983F25" w:rsidRDefault="00991944" w:rsidP="00983F25">
      <w:pPr>
        <w:tabs>
          <w:tab w:val="left" w:pos="8222"/>
        </w:tabs>
        <w:ind w:left="851" w:right="899"/>
        <w:rPr>
          <w:b/>
          <w:i/>
        </w:rPr>
      </w:pPr>
    </w:p>
    <w:p w14:paraId="2F208D10" w14:textId="77777777" w:rsidR="00991944" w:rsidRPr="00983F25" w:rsidRDefault="00991944" w:rsidP="00983F25">
      <w:pPr>
        <w:tabs>
          <w:tab w:val="left" w:pos="8222"/>
        </w:tabs>
        <w:ind w:left="851" w:right="899"/>
        <w:rPr>
          <w:b/>
        </w:rPr>
      </w:pPr>
      <w:r w:rsidRPr="00983F25">
        <w:rPr>
          <w:b/>
          <w:i/>
        </w:rPr>
        <w:t xml:space="preserve">HECHOS NEGATIVOS, NO SON SUSCEPTIBLES DE DEMOSTRACION. </w:t>
      </w:r>
      <w:r w:rsidRPr="00983F25">
        <w:rPr>
          <w:i/>
        </w:rPr>
        <w:t>Tratándose de un hecho negativo, el Juez no tiene por qué invocar prueba alguna de la que se desprenda, ya que es bien sabido que esta clase de hechos no son susceptibles de demostración.”</w:t>
      </w:r>
    </w:p>
    <w:p w14:paraId="0ED05EF4" w14:textId="77777777" w:rsidR="00991944" w:rsidRPr="00983F25" w:rsidRDefault="00991944" w:rsidP="00983F25">
      <w:pPr>
        <w:ind w:left="851" w:right="1134"/>
        <w:rPr>
          <w:b/>
        </w:rPr>
      </w:pPr>
    </w:p>
    <w:p w14:paraId="6AD77CB2" w14:textId="77777777" w:rsidR="00991944" w:rsidRPr="00983F25" w:rsidRDefault="00991944" w:rsidP="00983F25">
      <w:pPr>
        <w:autoSpaceDE w:val="0"/>
        <w:autoSpaceDN w:val="0"/>
        <w:adjustRightInd w:val="0"/>
        <w:ind w:right="18"/>
        <w:rPr>
          <w:rFonts w:cs="Arial"/>
          <w:b/>
        </w:rPr>
      </w:pPr>
      <w:r w:rsidRPr="00983F25">
        <w:rPr>
          <w:rFonts w:cs="Arial"/>
        </w:rPr>
        <w:t xml:space="preserve">Por lo anterior, y derivado del análisis expuesto, se concluye que se está en presencia de un hecho negativo, por lo que, en este sentido resulta innecesario analizar la procedencia de la emisión de un Acuerdo de Inexistencia.   </w:t>
      </w:r>
    </w:p>
    <w:p w14:paraId="67D7B27F" w14:textId="77777777" w:rsidR="00991944" w:rsidRPr="00983F25" w:rsidRDefault="00991944" w:rsidP="00983F25"/>
    <w:p w14:paraId="58E79976" w14:textId="77777777" w:rsidR="00991944" w:rsidRPr="00983F25" w:rsidRDefault="00991944" w:rsidP="00983F25">
      <w:pPr>
        <w:rPr>
          <w:rFonts w:cs="Arial"/>
        </w:rPr>
      </w:pPr>
      <w:r w:rsidRPr="00983F25">
        <w:t xml:space="preserve">Así, de conformidad con lo establecido en el artículo 12 de la Ley de Transparencia y Acceso a la Información Pública del Estado de México y Municipios, </w:t>
      </w:r>
      <w:r w:rsidRPr="00983F25">
        <w:rPr>
          <w:b/>
        </w:rPr>
        <w:t>EL SUJETO OBLIGADO</w:t>
      </w:r>
      <w:r w:rsidRPr="00983F25">
        <w:t xml:space="preserve"> sólo </w:t>
      </w:r>
      <w:r w:rsidRPr="00983F25">
        <w:lastRenderedPageBreak/>
        <w:t>proporcionará la información que obra en sus archivos, lo que a</w:t>
      </w:r>
      <w:r w:rsidRPr="00983F25">
        <w:rPr>
          <w:i/>
        </w:rPr>
        <w:t xml:space="preserve"> contrario sensu</w:t>
      </w:r>
      <w:r w:rsidRPr="00983F25">
        <w:t xml:space="preserve"> significa que no se está obligado a proporcionar lo que no obre en los mismos; </w:t>
      </w:r>
      <w:r w:rsidRPr="00983F25">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6FE97075" w14:textId="7AD84209" w:rsidR="00A5371E" w:rsidRPr="00983F25" w:rsidRDefault="00991944" w:rsidP="00983F25">
      <w:pPr>
        <w:spacing w:before="240" w:after="240"/>
        <w:rPr>
          <w:rFonts w:eastAsia="Palatino Linotype" w:cs="Palatino Linotype"/>
        </w:rPr>
      </w:pPr>
      <w:r w:rsidRPr="00983F25">
        <w:rPr>
          <w:iCs/>
        </w:rPr>
        <w:t xml:space="preserve"> </w:t>
      </w:r>
      <w:r w:rsidR="0020698B" w:rsidRPr="00983F25">
        <w:rPr>
          <w:iCs/>
        </w:rPr>
        <w:t>Por otro lado, respecto de la información que aceptó</w:t>
      </w:r>
      <w:r w:rsidR="0020698B" w:rsidRPr="00983F25">
        <w:rPr>
          <w:b/>
          <w:bCs/>
          <w:iCs/>
        </w:rPr>
        <w:t xml:space="preserve"> EL SUJETO OBLIGADO </w:t>
      </w:r>
      <w:r w:rsidR="0020698B" w:rsidRPr="00983F25">
        <w:rPr>
          <w:iCs/>
        </w:rPr>
        <w:t>poseer respecto de las obras ejecutas que ya recibió, de las constancias que obran en el SAIMEX no se advierte que las haya remitido, en consecuencia, resulta dable ordenar la entrega de dicha información.</w:t>
      </w:r>
    </w:p>
    <w:p w14:paraId="116FDD7A" w14:textId="77777777" w:rsidR="00044BDF" w:rsidRPr="00983F25" w:rsidRDefault="00044BDF" w:rsidP="00983F25"/>
    <w:p w14:paraId="0B90415A" w14:textId="5248DEC8" w:rsidR="00044BDF" w:rsidRPr="00983F25" w:rsidRDefault="00044BDF" w:rsidP="00983F25">
      <w:r w:rsidRPr="00983F25">
        <w:t xml:space="preserve">Continuando con el análisis, por lo que concierne al requerimiento relativo a </w:t>
      </w:r>
      <w:r w:rsidR="00286F15" w:rsidRPr="00983F25">
        <w:rPr>
          <w:i/>
        </w:rPr>
        <w:t>B)</w:t>
      </w:r>
      <w:r w:rsidR="00286F15" w:rsidRPr="00983F25">
        <w:rPr>
          <w:i/>
        </w:rPr>
        <w:tab/>
        <w:t>Informe</w:t>
      </w:r>
      <w:r w:rsidR="00DF60AF" w:rsidRPr="00983F25">
        <w:rPr>
          <w:i/>
        </w:rPr>
        <w:t xml:space="preserve"> </w:t>
      </w:r>
      <w:r w:rsidR="00286F15" w:rsidRPr="00983F25">
        <w:rPr>
          <w:i/>
        </w:rPr>
        <w:t>de Obras Programadas y Ejecutadas durante el ejercicio 2023 firmado y sellado.…” Sic.</w:t>
      </w:r>
      <w:r w:rsidRPr="00983F25">
        <w:t xml:space="preserve">, se tiene que en informe justificado </w:t>
      </w:r>
      <w:r w:rsidRPr="00983F25">
        <w:rPr>
          <w:b/>
        </w:rPr>
        <w:t xml:space="preserve">EL SUJETO OBLIGADO </w:t>
      </w:r>
      <w:r w:rsidRPr="00983F25">
        <w:t xml:space="preserve">proporcionó el </w:t>
      </w:r>
      <w:r w:rsidR="0020698B" w:rsidRPr="00983F25">
        <w:t>informe requerido por el particular, remitiendo lo siguiente:</w:t>
      </w:r>
    </w:p>
    <w:p w14:paraId="50978C47" w14:textId="60ED4FAA" w:rsidR="0020698B" w:rsidRPr="00983F25" w:rsidRDefault="0020698B" w:rsidP="00983F25"/>
    <w:p w14:paraId="0B161EBA" w14:textId="0A86F1F8" w:rsidR="0020698B" w:rsidRPr="00983F25" w:rsidRDefault="0020698B" w:rsidP="00983F25">
      <w:r w:rsidRPr="00983F25">
        <w:rPr>
          <w:noProof/>
          <w:lang w:eastAsia="es-MX"/>
          <w14:ligatures w14:val="standardContextual"/>
        </w:rPr>
        <w:lastRenderedPageBreak/>
        <w:drawing>
          <wp:inline distT="0" distB="0" distL="0" distR="0" wp14:anchorId="12949678" wp14:editId="5C06C0DB">
            <wp:extent cx="5741670" cy="31884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8922" cy="3198053"/>
                    </a:xfrm>
                    <a:prstGeom prst="rect">
                      <a:avLst/>
                    </a:prstGeom>
                  </pic:spPr>
                </pic:pic>
              </a:graphicData>
            </a:graphic>
          </wp:inline>
        </w:drawing>
      </w:r>
    </w:p>
    <w:p w14:paraId="6350691E" w14:textId="484009BB" w:rsidR="0020698B" w:rsidRPr="00983F25" w:rsidRDefault="0020698B" w:rsidP="00983F25">
      <w:r w:rsidRPr="00983F25">
        <w:t>De la imagen inserta, se aprecia que dicha documental se presenta en un formato borroso y poco legible para el lector.</w:t>
      </w:r>
    </w:p>
    <w:p w14:paraId="5BC21556" w14:textId="70927FCC" w:rsidR="0020698B" w:rsidRPr="00983F25" w:rsidRDefault="0020698B" w:rsidP="00983F25"/>
    <w:p w14:paraId="3CD79604" w14:textId="77777777" w:rsidR="00C23074" w:rsidRPr="00983F25" w:rsidRDefault="00C23074" w:rsidP="00983F25">
      <w:pPr>
        <w:rPr>
          <w:rFonts w:eastAsia="Palatino Linotype" w:cs="Palatino Linotype"/>
        </w:rPr>
      </w:pPr>
      <w:r w:rsidRPr="00983F25">
        <w:rPr>
          <w:rFonts w:eastAsia="Palatino Linotype" w:cs="Palatino Linotype"/>
        </w:rPr>
        <w:t xml:space="preserve">Luego entonces se considera que la parte </w:t>
      </w:r>
      <w:r w:rsidRPr="00983F25">
        <w:rPr>
          <w:rFonts w:eastAsia="Palatino Linotype" w:cs="Palatino Linotype"/>
          <w:b/>
        </w:rPr>
        <w:t>RECURRENTE</w:t>
      </w:r>
      <w:r w:rsidRPr="00983F25">
        <w:rPr>
          <w:rFonts w:eastAsia="Palatino Linotype" w:cs="Palatino Linotype"/>
        </w:rPr>
        <w:t xml:space="preserve"> no pudo verificar la información entregada por el Titular de la Unidad de Recursos Materiales del </w:t>
      </w:r>
      <w:r w:rsidRPr="00983F25">
        <w:rPr>
          <w:rFonts w:eastAsia="Palatino Linotype" w:cs="Palatino Linotype"/>
          <w:b/>
        </w:rPr>
        <w:t xml:space="preserve">SUJETO OBLIGADO </w:t>
      </w:r>
      <w:r w:rsidRPr="00983F25">
        <w:rPr>
          <w:rFonts w:eastAsia="Palatino Linotype" w:cs="Palatino Linotype"/>
        </w:rPr>
        <w:t xml:space="preserve">y acceder a la misma, para determinar se la misma está completa o no.  </w:t>
      </w:r>
    </w:p>
    <w:p w14:paraId="35A2FDCE" w14:textId="77777777" w:rsidR="00C23074" w:rsidRPr="00983F25" w:rsidRDefault="00C23074" w:rsidP="00983F25">
      <w:pPr>
        <w:widowControl w:val="0"/>
        <w:tabs>
          <w:tab w:val="left" w:pos="1701"/>
          <w:tab w:val="left" w:pos="1843"/>
        </w:tabs>
        <w:spacing w:before="360" w:after="240"/>
        <w:ind w:right="142"/>
        <w:rPr>
          <w:rFonts w:eastAsia="Palatino Linotype" w:cs="Palatino Linotype"/>
        </w:rPr>
      </w:pPr>
      <w:r w:rsidRPr="00983F25">
        <w:rPr>
          <w:rFonts w:eastAsia="Palatino Linotype" w:cs="Palatino Linotype"/>
        </w:rPr>
        <w:t xml:space="preserve">Bajo ese tenor no se pasa por alto que el hacer entrega de un documento cuya información se encuentre ilegible, deja en total incertidumbre al particular, violentando con su respuesta el Derecho de Acceso a la Información. </w:t>
      </w:r>
    </w:p>
    <w:p w14:paraId="48EFA652" w14:textId="77777777" w:rsidR="00C23074" w:rsidRPr="00983F25" w:rsidRDefault="00C23074" w:rsidP="00983F25">
      <w:pPr>
        <w:widowControl w:val="0"/>
        <w:tabs>
          <w:tab w:val="left" w:pos="1701"/>
          <w:tab w:val="left" w:pos="1843"/>
        </w:tabs>
        <w:spacing w:before="360" w:after="240"/>
        <w:ind w:right="142"/>
        <w:rPr>
          <w:rFonts w:eastAsia="Palatino Linotype" w:cs="Palatino Linotype"/>
        </w:rPr>
      </w:pPr>
      <w:r w:rsidRPr="00983F25">
        <w:rPr>
          <w:rFonts w:eastAsia="Palatino Linotype" w:cs="Palatino Linotype"/>
        </w:rPr>
        <w:t xml:space="preserve">Es decir, la información documental que entregue el </w:t>
      </w:r>
      <w:r w:rsidRPr="00983F25">
        <w:rPr>
          <w:rFonts w:eastAsia="Palatino Linotype" w:cs="Palatino Linotype"/>
          <w:b/>
        </w:rPr>
        <w:t>SUJETO OBLIGADO</w:t>
      </w:r>
      <w:r w:rsidRPr="00983F25">
        <w:rPr>
          <w:rFonts w:eastAsia="Palatino Linotype" w:cs="Palatino Linotype"/>
        </w:rPr>
        <w:t xml:space="preserve"> debe ser clara, entendible y legible, esto con la finalidad de que pueda ser verificada la información contenida en los documentos proporcionados, ya que de lo contrario se incumple el principio </w:t>
      </w:r>
      <w:r w:rsidRPr="00983F25">
        <w:rPr>
          <w:rFonts w:eastAsia="Palatino Linotype" w:cs="Palatino Linotype"/>
        </w:rPr>
        <w:lastRenderedPageBreak/>
        <w:t>de accesibilidad, lo que constituye una restricción indirecta al Derecho de Acceso a la Información Pública.</w:t>
      </w:r>
    </w:p>
    <w:p w14:paraId="2CCC7381" w14:textId="77777777" w:rsidR="00C23074" w:rsidRPr="00983F25" w:rsidRDefault="00C23074" w:rsidP="00983F25">
      <w:pPr>
        <w:widowControl w:val="0"/>
        <w:tabs>
          <w:tab w:val="left" w:pos="1701"/>
          <w:tab w:val="left" w:pos="1843"/>
        </w:tabs>
        <w:spacing w:before="360" w:after="240"/>
        <w:ind w:right="142"/>
        <w:rPr>
          <w:rFonts w:eastAsia="Palatino Linotype" w:cs="Palatino Linotype"/>
        </w:rPr>
      </w:pPr>
      <w:r w:rsidRPr="00983F25">
        <w:rPr>
          <w:rFonts w:eastAsia="Palatino Linotype" w:cs="Palatino Linotype"/>
        </w:rPr>
        <w:t>Sirve de apoyo a lo anterior como criterio orientador la tesis número II. 1°. C.T. 55 C, publicada en el Semanario Judicial de la Federación y su Gaceta bajo el número de3 registro 201,412, que a la letra dice:</w:t>
      </w:r>
    </w:p>
    <w:p w14:paraId="3A77DBED" w14:textId="77777777" w:rsidR="00C23074" w:rsidRPr="00983F25" w:rsidRDefault="00C23074" w:rsidP="00983F25">
      <w:pPr>
        <w:ind w:left="851" w:right="851"/>
        <w:rPr>
          <w:rFonts w:eastAsia="Palatino Linotype" w:cs="Palatino Linotype"/>
          <w:i/>
          <w:szCs w:val="22"/>
        </w:rPr>
      </w:pPr>
      <w:r w:rsidRPr="00983F25">
        <w:rPr>
          <w:rFonts w:eastAsia="Palatino Linotype" w:cs="Palatino Linotype"/>
          <w:i/>
          <w:szCs w:val="22"/>
        </w:rPr>
        <w:t>“</w:t>
      </w:r>
      <w:r w:rsidRPr="00983F25">
        <w:rPr>
          <w:rFonts w:eastAsia="Palatino Linotype" w:cs="Palatino Linotype"/>
          <w:b/>
          <w:bCs/>
          <w:i/>
          <w:szCs w:val="22"/>
        </w:rPr>
        <w:t>COTEJO DE COPIAS FOTOSTÁTICAS ILEGIBLES. AL NO SER POSIBLE CONSTATAR SU AUTENTICIDAD ES INÚTIL E INTRASCENDENTE SU PERFECCIONAMIENTO, POR LO QUE LA JUNTA ESTÁ IMPEDIDA PARA ORDENAR SU DESAHOGO</w:t>
      </w:r>
      <w:r w:rsidRPr="00983F25">
        <w:rPr>
          <w:rFonts w:eastAsia="Palatino Linotype" w:cs="Palatino Linotype"/>
          <w:i/>
          <w:szCs w:val="22"/>
        </w:rPr>
        <w:t>.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Trabajo.”(Sic)</w:t>
      </w:r>
    </w:p>
    <w:p w14:paraId="233CF88D" w14:textId="32265D0B" w:rsidR="00C23074" w:rsidRPr="00983F25" w:rsidRDefault="00C23074" w:rsidP="00983F25">
      <w:pPr>
        <w:widowControl w:val="0"/>
        <w:tabs>
          <w:tab w:val="left" w:pos="1701"/>
          <w:tab w:val="left" w:pos="1843"/>
        </w:tabs>
        <w:spacing w:before="360" w:after="240"/>
        <w:ind w:right="142"/>
        <w:rPr>
          <w:rFonts w:eastAsia="Palatino Linotype" w:cs="Palatino Linotype"/>
        </w:rPr>
      </w:pPr>
      <w:r w:rsidRPr="00983F25">
        <w:rPr>
          <w:rFonts w:eastAsia="Palatino Linotype" w:cs="Palatino Linotype"/>
        </w:rPr>
        <w:t xml:space="preserve">En conclusión, el </w:t>
      </w:r>
      <w:r w:rsidRPr="00983F25">
        <w:rPr>
          <w:rFonts w:eastAsia="Palatino Linotype" w:cs="Palatino Linotype"/>
          <w:b/>
        </w:rPr>
        <w:t>SUJETO OBLIGADO</w:t>
      </w:r>
      <w:r w:rsidRPr="00983F25">
        <w:rPr>
          <w:rFonts w:eastAsia="Palatino Linotype" w:cs="Palatino Linotype"/>
        </w:rPr>
        <w:t xml:space="preserve"> al momento en que dé respuesta a cualquier solicitud de acceso a la información deberá revisar y verificar que la documentación que remita en respuesta o en informe sea entregada de manera adecuada, para que este Instituto </w:t>
      </w:r>
      <w:r w:rsidRPr="00983F25">
        <w:rPr>
          <w:rFonts w:eastAsia="Palatino Linotype" w:cs="Palatino Linotype"/>
        </w:rPr>
        <w:lastRenderedPageBreak/>
        <w:t xml:space="preserve">tenga por satisfecho el derecho de acceso a la información ejercido por la parte </w:t>
      </w:r>
      <w:r w:rsidRPr="00983F25">
        <w:rPr>
          <w:rFonts w:eastAsia="Palatino Linotype" w:cs="Palatino Linotype"/>
          <w:b/>
        </w:rPr>
        <w:t>RECURRENTE</w:t>
      </w:r>
      <w:r w:rsidRPr="00983F25">
        <w:rPr>
          <w:rFonts w:eastAsia="Palatino Linotype" w:cs="Palatino Linotype"/>
        </w:rPr>
        <w:t>.</w:t>
      </w:r>
    </w:p>
    <w:p w14:paraId="04CC3043" w14:textId="4687AB10" w:rsidR="00C23074" w:rsidRPr="00983F25" w:rsidRDefault="00C02F8E" w:rsidP="00983F25">
      <w:pPr>
        <w:widowControl w:val="0"/>
        <w:tabs>
          <w:tab w:val="left" w:pos="1701"/>
          <w:tab w:val="left" w:pos="1843"/>
        </w:tabs>
        <w:spacing w:before="360" w:after="240"/>
        <w:ind w:right="142"/>
        <w:rPr>
          <w:rFonts w:eastAsia="Palatino Linotype" w:cs="Palatino Linotype"/>
        </w:rPr>
      </w:pPr>
      <w:r w:rsidRPr="00983F25">
        <w:rPr>
          <w:rFonts w:eastAsia="Palatino Linotype" w:cs="Palatino Linotype"/>
        </w:rPr>
        <w:t>En consecuencia, no se tiene por colmado este punto en cuestión, y resulta dable ordenar la entrega de la información referida.</w:t>
      </w:r>
    </w:p>
    <w:p w14:paraId="23094B96" w14:textId="40387856" w:rsidR="004D18AD" w:rsidRPr="00983F25" w:rsidRDefault="004D18AD" w:rsidP="00983F25">
      <w:pPr>
        <w:rPr>
          <w:rFonts w:cs="Tahoma"/>
          <w:bCs/>
        </w:rPr>
      </w:pPr>
      <w:r w:rsidRPr="00983F25">
        <w:rPr>
          <w:rFonts w:eastAsia="Palatino Linotype" w:cs="Palatino Linotype"/>
        </w:rPr>
        <w:t xml:space="preserve">Por otro lado, no menos importante, resulta necesario </w:t>
      </w:r>
      <w:r w:rsidRPr="00983F25">
        <w:rPr>
          <w:rFonts w:cs="Tahoma"/>
          <w:bCs/>
        </w:rPr>
        <w:t xml:space="preserve">hacer referencia </w:t>
      </w:r>
      <w:r w:rsidRPr="00983F25">
        <w:rPr>
          <w:rFonts w:cs="Tahoma"/>
        </w:rPr>
        <w:t xml:space="preserve">al </w:t>
      </w:r>
      <w:r w:rsidRPr="00983F25">
        <w:rPr>
          <w:rFonts w:cs="Tahoma"/>
          <w:b/>
        </w:rPr>
        <w:t>procedimiento de búsqueda que deben de seguir los Sujetos Obligados para localizar la información</w:t>
      </w:r>
      <w:r w:rsidRPr="00983F25">
        <w:rPr>
          <w:rFonts w:cs="Tahoma"/>
        </w:rPr>
        <w:t>, el cual se encuentra previsto en los artículos</w:t>
      </w:r>
      <w:r w:rsidRPr="00983F25">
        <w:rPr>
          <w:rFonts w:cs="Tahoma"/>
          <w:bCs/>
        </w:rPr>
        <w:t xml:space="preserve"> 160 y 162 de la Ley de Transparencia y Acceso a la Información Pública del Estado de México y Municipios, mismo que es el siguiente:</w:t>
      </w:r>
    </w:p>
    <w:p w14:paraId="36A572AA" w14:textId="77777777" w:rsidR="004D18AD" w:rsidRPr="00983F25" w:rsidRDefault="004D18AD" w:rsidP="00983F25">
      <w:pPr>
        <w:rPr>
          <w:rFonts w:cs="Tahoma"/>
        </w:rPr>
      </w:pPr>
    </w:p>
    <w:p w14:paraId="042CADF1" w14:textId="77777777" w:rsidR="004D18AD" w:rsidRPr="00983F25" w:rsidRDefault="004D18AD" w:rsidP="00983F25">
      <w:pPr>
        <w:numPr>
          <w:ilvl w:val="0"/>
          <w:numId w:val="7"/>
        </w:numPr>
        <w:rPr>
          <w:rFonts w:cs="Tahoma"/>
          <w:bCs/>
        </w:rPr>
      </w:pPr>
      <w:r w:rsidRPr="00983F25">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119A349" w14:textId="77777777" w:rsidR="004D18AD" w:rsidRPr="00983F25" w:rsidRDefault="004D18AD" w:rsidP="00983F25">
      <w:pPr>
        <w:rPr>
          <w:rFonts w:cs="Tahoma"/>
          <w:bCs/>
        </w:rPr>
      </w:pPr>
    </w:p>
    <w:p w14:paraId="0F99EBDB" w14:textId="77777777" w:rsidR="004D18AD" w:rsidRPr="00983F25" w:rsidRDefault="004D18AD" w:rsidP="00983F25">
      <w:pPr>
        <w:numPr>
          <w:ilvl w:val="0"/>
          <w:numId w:val="7"/>
        </w:numPr>
        <w:rPr>
          <w:rFonts w:cs="Tahoma"/>
          <w:bCs/>
        </w:rPr>
      </w:pPr>
      <w:r w:rsidRPr="00983F25">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EF9FD36" w14:textId="77777777" w:rsidR="004D18AD" w:rsidRPr="00983F25" w:rsidRDefault="004D18AD" w:rsidP="00983F25">
      <w:pPr>
        <w:rPr>
          <w:rFonts w:cs="Tahoma"/>
          <w:b/>
          <w:bCs/>
        </w:rPr>
      </w:pPr>
    </w:p>
    <w:p w14:paraId="7773D37C" w14:textId="17734750" w:rsidR="004D18AD" w:rsidRPr="00983F25" w:rsidRDefault="004D18AD" w:rsidP="00983F25">
      <w:r w:rsidRPr="00983F25">
        <w:t xml:space="preserve">Así, este Órgano Garante considera que </w:t>
      </w:r>
      <w:r w:rsidRPr="00983F25">
        <w:rPr>
          <w:b/>
          <w:bCs/>
        </w:rPr>
        <w:t>EL SUJETO OBLIGADO</w:t>
      </w:r>
      <w:r w:rsidRPr="00983F25">
        <w:t xml:space="preserve"> no cumplió con el procedimiento de búsqueda exhaustiva y razonable, pues no gestionó la solicitud de información en las diversas unidades en donde pudiera obrar la citada información, la cual de manera enunciativa mas no limitativa puede ser la Tesorería Municipal; o cualquier área </w:t>
      </w:r>
      <w:r w:rsidRPr="00983F25">
        <w:lastRenderedPageBreak/>
        <w:t>donde de acuerdo a sus facultades se cuente con la información solicitada, tal como puede advertirse en las facultades del área citada, mismas que se insertan a continuación:</w:t>
      </w:r>
    </w:p>
    <w:p w14:paraId="31853834" w14:textId="77777777" w:rsidR="004D18AD" w:rsidRPr="00983F25" w:rsidRDefault="004D18AD" w:rsidP="00983F25"/>
    <w:p w14:paraId="05D4A4E7" w14:textId="43B308E3" w:rsidR="004D18AD" w:rsidRPr="00983F25" w:rsidRDefault="004D18AD" w:rsidP="00983F25">
      <w:pPr>
        <w:ind w:left="567" w:right="822"/>
        <w:jc w:val="center"/>
        <w:rPr>
          <w:b/>
          <w:bCs/>
          <w:i/>
          <w:iCs/>
        </w:rPr>
      </w:pPr>
      <w:r w:rsidRPr="00983F25">
        <w:rPr>
          <w:b/>
          <w:bCs/>
          <w:i/>
          <w:iCs/>
        </w:rPr>
        <w:t>LEY ORGÁNICA MUNICIPAL DEL ESTADO DE MÉXICO</w:t>
      </w:r>
    </w:p>
    <w:p w14:paraId="1C1E0439" w14:textId="77777777" w:rsidR="004D18AD" w:rsidRPr="00983F25" w:rsidRDefault="004D18AD" w:rsidP="00983F25">
      <w:pPr>
        <w:pStyle w:val="Prrafodelista"/>
        <w:ind w:left="1287" w:right="822"/>
        <w:rPr>
          <w:i/>
          <w:iCs/>
        </w:rPr>
      </w:pPr>
      <w:r w:rsidRPr="00983F25">
        <w:rPr>
          <w:b/>
          <w:bCs/>
          <w:i/>
          <w:iCs/>
        </w:rPr>
        <w:t>Artículo 87</w:t>
      </w:r>
      <w:r w:rsidRPr="00983F25">
        <w:rPr>
          <w:i/>
          <w:iCs/>
        </w:rPr>
        <w:t xml:space="preserve">.- Para el despacho, estudio y planeación de los diversos asuntos de la administración municipal, el ayuntamiento contará por lo menos con las siguientes Dependencias: </w:t>
      </w:r>
    </w:p>
    <w:p w14:paraId="5333B359" w14:textId="08E3E800" w:rsidR="004D18AD" w:rsidRPr="00983F25" w:rsidRDefault="004D18AD" w:rsidP="00983F25">
      <w:pPr>
        <w:pStyle w:val="Prrafodelista"/>
        <w:ind w:left="1287" w:right="822"/>
        <w:rPr>
          <w:i/>
          <w:iCs/>
        </w:rPr>
      </w:pPr>
      <w:r w:rsidRPr="00983F25">
        <w:rPr>
          <w:i/>
          <w:iCs/>
        </w:rPr>
        <w:t>I. …</w:t>
      </w:r>
    </w:p>
    <w:p w14:paraId="3821C078" w14:textId="2A4810AF" w:rsidR="004D18AD" w:rsidRPr="00983F25" w:rsidRDefault="004D18AD" w:rsidP="00983F25">
      <w:pPr>
        <w:pStyle w:val="Prrafodelista"/>
        <w:ind w:left="1287" w:right="822"/>
        <w:rPr>
          <w:i/>
          <w:iCs/>
        </w:rPr>
      </w:pPr>
      <w:r w:rsidRPr="00983F25">
        <w:rPr>
          <w:i/>
          <w:iCs/>
        </w:rPr>
        <w:t>II. La tesorería municipal.</w:t>
      </w:r>
    </w:p>
    <w:p w14:paraId="52ACEE52" w14:textId="77777777" w:rsidR="004D18AD" w:rsidRPr="00983F25" w:rsidRDefault="004D18AD" w:rsidP="00983F25">
      <w:pPr>
        <w:pStyle w:val="Prrafodelista"/>
        <w:ind w:left="1287" w:right="822"/>
        <w:rPr>
          <w:i/>
          <w:iCs/>
        </w:rPr>
      </w:pPr>
      <w:r w:rsidRPr="00983F25">
        <w:rPr>
          <w:b/>
          <w:bCs/>
          <w:i/>
          <w:iCs/>
        </w:rPr>
        <w:t>Artículo 93.-</w:t>
      </w:r>
      <w:r w:rsidRPr="00983F25">
        <w:rPr>
          <w:i/>
          <w:iCs/>
        </w:rPr>
        <w:t xml:space="preserve"> La tesorería municipal es el órgano encargado de la recaudación de los ingresos municipales y responsable de realizar las erogaciones que haga el ayuntamiento. </w:t>
      </w:r>
    </w:p>
    <w:p w14:paraId="5845AC85" w14:textId="77777777" w:rsidR="004D18AD" w:rsidRPr="00983F25" w:rsidRDefault="004D18AD" w:rsidP="00983F25">
      <w:pPr>
        <w:pStyle w:val="Prrafodelista"/>
        <w:ind w:left="1287" w:right="822"/>
        <w:rPr>
          <w:i/>
          <w:iCs/>
        </w:rPr>
      </w:pPr>
      <w:r w:rsidRPr="00983F25">
        <w:rPr>
          <w:b/>
          <w:bCs/>
          <w:i/>
          <w:iCs/>
        </w:rPr>
        <w:t>Artículo 94.-</w:t>
      </w:r>
      <w:r w:rsidRPr="00983F25">
        <w:rPr>
          <w:i/>
          <w:iCs/>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 </w:t>
      </w:r>
    </w:p>
    <w:p w14:paraId="29B4C465" w14:textId="03F83EC4" w:rsidR="004D18AD" w:rsidRPr="00983F25" w:rsidRDefault="004D18AD" w:rsidP="00983F25">
      <w:pPr>
        <w:pStyle w:val="Prrafodelista"/>
        <w:ind w:left="1287" w:right="822"/>
        <w:rPr>
          <w:i/>
          <w:iCs/>
        </w:rPr>
      </w:pPr>
      <w:r w:rsidRPr="00983F25">
        <w:rPr>
          <w:b/>
          <w:bCs/>
          <w:i/>
          <w:iCs/>
        </w:rPr>
        <w:t>Artículo 95.-</w:t>
      </w:r>
      <w:r w:rsidRPr="00983F25">
        <w:rPr>
          <w:i/>
          <w:iCs/>
        </w:rPr>
        <w:t xml:space="preserve"> Son atribuciones del tesorero municipal:</w:t>
      </w:r>
    </w:p>
    <w:p w14:paraId="6CBD7C00" w14:textId="2CDE09A2" w:rsidR="004D18AD" w:rsidRPr="00983F25" w:rsidRDefault="004D18AD" w:rsidP="00983F25">
      <w:pPr>
        <w:pStyle w:val="Prrafodelista"/>
        <w:ind w:left="1287" w:right="822"/>
        <w:rPr>
          <w:i/>
          <w:iCs/>
        </w:rPr>
      </w:pPr>
      <w:r w:rsidRPr="00983F25">
        <w:rPr>
          <w:i/>
          <w:iCs/>
        </w:rPr>
        <w:t>I. Administrar la hacienda pública municipal, de conformidad con las disposiciones legales aplicables;</w:t>
      </w:r>
    </w:p>
    <w:p w14:paraId="5D244432" w14:textId="777B42B0" w:rsidR="004D18AD" w:rsidRPr="00983F25" w:rsidRDefault="004D18AD" w:rsidP="00983F25">
      <w:pPr>
        <w:pStyle w:val="Prrafodelista"/>
        <w:ind w:left="1287" w:right="822"/>
        <w:rPr>
          <w:i/>
          <w:iCs/>
        </w:rPr>
      </w:pPr>
      <w:r w:rsidRPr="00983F25">
        <w:rPr>
          <w:i/>
          <w:iCs/>
        </w:rPr>
        <w:t>…</w:t>
      </w:r>
    </w:p>
    <w:p w14:paraId="19C8D029" w14:textId="26D3FE59" w:rsidR="004D18AD" w:rsidRPr="00983F25" w:rsidRDefault="004D18AD" w:rsidP="00983F25">
      <w:pPr>
        <w:pStyle w:val="Prrafodelista"/>
        <w:ind w:left="1287" w:right="822"/>
        <w:rPr>
          <w:i/>
          <w:iCs/>
        </w:rPr>
      </w:pPr>
      <w:r w:rsidRPr="00983F25">
        <w:rPr>
          <w:i/>
          <w:iCs/>
        </w:rPr>
        <w:t>IV. Llevar los registros contables, financieros y administrativos de los ingresos, egresos, e inventarios;</w:t>
      </w:r>
    </w:p>
    <w:p w14:paraId="2DD165B0" w14:textId="04260035" w:rsidR="004D18AD" w:rsidRPr="00983F25" w:rsidRDefault="004D18AD" w:rsidP="00983F25">
      <w:pPr>
        <w:pStyle w:val="Prrafodelista"/>
        <w:ind w:left="1287" w:right="822"/>
        <w:rPr>
          <w:i/>
          <w:iCs/>
        </w:rPr>
      </w:pPr>
      <w:r w:rsidRPr="00983F25">
        <w:rPr>
          <w:i/>
          <w:iCs/>
        </w:rPr>
        <w:lastRenderedPageBreak/>
        <w:t>VI Bis. Proporcionar para la formulación del proyecto de Presupuesto de Egresos Municipales la información financiera relativa a la solución o en su caso, el pago de los litigios laborales;</w:t>
      </w:r>
    </w:p>
    <w:p w14:paraId="40E2B6B6" w14:textId="322083AC" w:rsidR="004D18AD" w:rsidRPr="00983F25" w:rsidRDefault="004D18AD" w:rsidP="00983F25">
      <w:pPr>
        <w:pStyle w:val="Prrafodelista"/>
        <w:ind w:left="1287" w:right="822"/>
        <w:rPr>
          <w:i/>
          <w:iCs/>
        </w:rPr>
      </w:pPr>
      <w:r w:rsidRPr="00983F25">
        <w:rPr>
          <w:i/>
          <w:iCs/>
        </w:rPr>
        <w:t>…</w:t>
      </w:r>
    </w:p>
    <w:p w14:paraId="05C98C9C" w14:textId="4346CE9B" w:rsidR="004D18AD" w:rsidRPr="00983F25" w:rsidRDefault="004D18AD" w:rsidP="00983F25">
      <w:pPr>
        <w:pStyle w:val="Prrafodelista"/>
        <w:ind w:left="1287" w:right="822"/>
        <w:rPr>
          <w:i/>
          <w:iCs/>
        </w:rPr>
      </w:pPr>
      <w:r w:rsidRPr="00983F25">
        <w:rPr>
          <w:i/>
          <w:iCs/>
        </w:rPr>
        <w:t>XVII. Contestar oportunamente los pliegos de observaciones y responsabilidad que haga el Órgano Superior de Fiscalización del Estado de México, así como atender en tiempo y forma las solicitudes de información que éste requiera, informando al Ayuntamiento;</w:t>
      </w:r>
    </w:p>
    <w:p w14:paraId="0E70EE32" w14:textId="1B549CDE" w:rsidR="00797492" w:rsidRPr="00983F25" w:rsidRDefault="00797492" w:rsidP="00983F25">
      <w:pPr>
        <w:pStyle w:val="Prrafodelista"/>
        <w:ind w:left="1287" w:right="822"/>
        <w:rPr>
          <w:i/>
          <w:iCs/>
        </w:rPr>
      </w:pPr>
      <w:r w:rsidRPr="00983F25">
        <w:rPr>
          <w:i/>
          <w:iCs/>
        </w:rPr>
        <w:t>…” Sic.</w:t>
      </w:r>
    </w:p>
    <w:p w14:paraId="084A1277" w14:textId="77777777" w:rsidR="004D18AD" w:rsidRPr="00983F25" w:rsidRDefault="004D18AD" w:rsidP="00983F25">
      <w:pPr>
        <w:pStyle w:val="Prrafodelista"/>
        <w:ind w:left="1287" w:right="822"/>
        <w:rPr>
          <w:i/>
          <w:iCs/>
        </w:rPr>
      </w:pPr>
    </w:p>
    <w:p w14:paraId="0F944746" w14:textId="246833BB" w:rsidR="00044BDF" w:rsidRPr="00983F25" w:rsidRDefault="00044BDF" w:rsidP="00983F25">
      <w:pPr>
        <w:rPr>
          <w:rFonts w:eastAsiaTheme="minorEastAsia" w:cstheme="minorBidi"/>
          <w:lang w:val="es-ES_tradnl"/>
        </w:rPr>
      </w:pPr>
      <w:r w:rsidRPr="00983F25">
        <w:rPr>
          <w:rFonts w:eastAsiaTheme="minorEastAsia" w:cstheme="minorBidi"/>
          <w:lang w:val="es-ES_tradnl"/>
        </w:rPr>
        <w:t>Por último, no se omite comentar que</w:t>
      </w:r>
      <w:r w:rsidR="004D18AD" w:rsidRPr="00983F25">
        <w:rPr>
          <w:rFonts w:eastAsiaTheme="minorEastAsia" w:cstheme="minorBidi"/>
          <w:lang w:val="es-ES_tradnl"/>
        </w:rPr>
        <w:t>,</w:t>
      </w:r>
      <w:r w:rsidRPr="00983F25">
        <w:rPr>
          <w:rFonts w:eastAsiaTheme="minorEastAsia" w:cstheme="minorBidi"/>
          <w:lang w:val="es-ES_tradnl"/>
        </w:rPr>
        <w:t xml:space="preserve"> respecto al pronunciamiento emitido por </w:t>
      </w:r>
      <w:r w:rsidRPr="00983F25">
        <w:rPr>
          <w:rFonts w:eastAsiaTheme="minorEastAsia" w:cstheme="minorBidi"/>
          <w:b/>
          <w:lang w:val="es-ES_tradnl"/>
        </w:rPr>
        <w:t>EL</w:t>
      </w:r>
      <w:r w:rsidRPr="00983F25">
        <w:rPr>
          <w:rFonts w:eastAsiaTheme="minorEastAsia" w:cstheme="minorBidi"/>
          <w:lang w:val="es-ES_tradnl"/>
        </w:rPr>
        <w:t xml:space="preserve"> </w:t>
      </w:r>
      <w:r w:rsidRPr="00983F25">
        <w:rPr>
          <w:rFonts w:eastAsiaTheme="minorEastAsia" w:cstheme="minorBidi"/>
          <w:b/>
          <w:lang w:val="es-ES_tradnl"/>
        </w:rPr>
        <w:t>SUJETO OBLIGADO</w:t>
      </w:r>
      <w:r w:rsidRPr="00983F25">
        <w:rPr>
          <w:rFonts w:eastAsiaTheme="minorEastAsia" w:cstheme="minorBidi"/>
          <w:lang w:val="es-ES_tradnl"/>
        </w:rPr>
        <w:t xml:space="preserve">, a fin de dar respuesta a la solicitud planteada, este Instituto no está facultado para manifestarse sobre la veracidad de la información proporcionada, conforme lo prevé el artículo 36 de la </w:t>
      </w:r>
      <w:r w:rsidRPr="00983F25">
        <w:rPr>
          <w:rFonts w:cs="Arial"/>
        </w:rPr>
        <w:t>Ley de Transparencia y Acceso a la Información Pública del Estado de México y Municipios</w:t>
      </w:r>
      <w:r w:rsidRPr="00983F25">
        <w:rPr>
          <w:rFonts w:eastAsiaTheme="minorEastAsia" w:cstheme="minorBidi"/>
          <w:lang w:val="es-ES_tradnl"/>
        </w:rPr>
        <w:t>.</w:t>
      </w:r>
    </w:p>
    <w:p w14:paraId="467EEF64" w14:textId="77777777" w:rsidR="00044BDF" w:rsidRPr="00983F25" w:rsidRDefault="00044BDF" w:rsidP="00983F25">
      <w:pPr>
        <w:rPr>
          <w:rFonts w:eastAsiaTheme="minorEastAsia" w:cstheme="minorBidi"/>
          <w:lang w:val="es-ES_tradnl"/>
        </w:rPr>
      </w:pPr>
    </w:p>
    <w:p w14:paraId="0EB2BA8E" w14:textId="77777777" w:rsidR="00044BDF" w:rsidRPr="00983F25" w:rsidRDefault="00044BDF" w:rsidP="00983F25">
      <w:pPr>
        <w:rPr>
          <w:rFonts w:eastAsiaTheme="minorEastAsia" w:cs="Arial"/>
          <w:lang w:val="es-ES_tradnl"/>
        </w:rPr>
      </w:pPr>
      <w:r w:rsidRPr="00983F25">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79AB8A49" w14:textId="77777777" w:rsidR="00044BDF" w:rsidRPr="00983F25" w:rsidRDefault="00044BDF" w:rsidP="00983F25">
      <w:pPr>
        <w:rPr>
          <w:rFonts w:eastAsiaTheme="minorEastAsia" w:cs="Arial"/>
          <w:sz w:val="20"/>
          <w:lang w:val="es-ES_tradnl"/>
        </w:rPr>
      </w:pPr>
    </w:p>
    <w:p w14:paraId="44E51545" w14:textId="77777777" w:rsidR="00044BDF" w:rsidRPr="00983F25" w:rsidRDefault="00044BDF" w:rsidP="00983F25">
      <w:pPr>
        <w:ind w:left="851" w:right="901"/>
        <w:rPr>
          <w:rFonts w:eastAsiaTheme="minorEastAsia" w:cs="Arial"/>
          <w:b/>
          <w:i/>
          <w:lang w:val="es-ES_tradnl"/>
        </w:rPr>
      </w:pPr>
      <w:r w:rsidRPr="00983F25">
        <w:rPr>
          <w:rFonts w:eastAsiaTheme="minorEastAsia" w:cs="Arial"/>
          <w:b/>
          <w:i/>
          <w:lang w:val="es-ES_tradnl"/>
        </w:rPr>
        <w:t>“El Instituto Federal de Acceso a la Información y Protección de Datos no cuenta con facultades para pronunciarse respecto de la veracidad de los documentos proporcionados por los sujetos obligados</w:t>
      </w:r>
      <w:r w:rsidRPr="00983F25">
        <w:rPr>
          <w:rFonts w:eastAsiaTheme="minorEastAsia" w:cs="Arial"/>
          <w:i/>
          <w:lang w:val="es-ES_tradnl"/>
        </w:rPr>
        <w:t xml:space="preserve">. El Instituto Federal de Acceso a la Información y Protección de Datos es un órgano de la Administración Pública Federal con autonomía operativa, presupuestaria y de decisión, encargado </w:t>
      </w:r>
      <w:r w:rsidRPr="00983F25">
        <w:rPr>
          <w:rFonts w:eastAsiaTheme="minorEastAsia" w:cs="Arial"/>
          <w:i/>
          <w:lang w:val="es-ES_tradnl"/>
        </w:rPr>
        <w:lastRenderedPageBreak/>
        <w:t xml:space="preserve">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w:t>
      </w:r>
      <w:r w:rsidRPr="00983F25">
        <w:rPr>
          <w:rFonts w:eastAsiaTheme="minorEastAsia" w:cstheme="minorBidi"/>
          <w:bCs/>
          <w:i/>
          <w:iCs/>
          <w:lang w:val="es-ES_tradnl"/>
        </w:rPr>
        <w:t>permita</w:t>
      </w:r>
      <w:r w:rsidRPr="00983F25">
        <w:rPr>
          <w:rFonts w:eastAsiaTheme="minorEastAsia" w:cs="Arial"/>
          <w:i/>
          <w:lang w:val="es-ES_tradnl"/>
        </w:rPr>
        <w:t xml:space="preserve"> al Instituto Federal de Acceso a la Información y Protección de Datos conocer, vía recurso revisión, al respecto.</w:t>
      </w:r>
      <w:r w:rsidRPr="00983F25">
        <w:rPr>
          <w:rFonts w:eastAsiaTheme="minorEastAsia" w:cs="Arial"/>
          <w:b/>
          <w:i/>
          <w:lang w:val="es-ES_tradnl"/>
        </w:rPr>
        <w:t>”</w:t>
      </w:r>
      <w:r w:rsidRPr="00983F25">
        <w:rPr>
          <w:rFonts w:eastAsiaTheme="minorEastAsia" w:cs="Arial"/>
          <w:i/>
          <w:lang w:val="es-ES_tradnl"/>
        </w:rPr>
        <w:t xml:space="preserve"> (sic)</w:t>
      </w:r>
    </w:p>
    <w:p w14:paraId="2AAAD91A" w14:textId="09282CCF" w:rsidR="00BB3CAA" w:rsidRPr="00983F25" w:rsidRDefault="00BB3CAA" w:rsidP="00983F25">
      <w:pPr>
        <w:spacing w:after="160"/>
        <w:rPr>
          <w:rFonts w:cs="Tahoma"/>
          <w:bCs/>
          <w:iCs/>
          <w:sz w:val="24"/>
          <w:szCs w:val="24"/>
        </w:rPr>
      </w:pPr>
    </w:p>
    <w:p w14:paraId="73DB6353" w14:textId="77777777" w:rsidR="00044BDF" w:rsidRPr="00983F25" w:rsidRDefault="00044BDF" w:rsidP="00983F25">
      <w:pPr>
        <w:pStyle w:val="Ttulo3"/>
      </w:pPr>
      <w:bookmarkStart w:id="29" w:name="_Toc175144244"/>
      <w:r w:rsidRPr="00983F25">
        <w:t>d) Versión pública</w:t>
      </w:r>
      <w:bookmarkStart w:id="30" w:name="_Toc165304079"/>
      <w:bookmarkStart w:id="31" w:name="_Toc170837737"/>
      <w:bookmarkEnd w:id="29"/>
    </w:p>
    <w:p w14:paraId="427E4FAD" w14:textId="77777777" w:rsidR="00044BDF" w:rsidRPr="00983F25" w:rsidRDefault="00044BDF" w:rsidP="00983F25">
      <w:r w:rsidRPr="00983F25">
        <w:t xml:space="preserve">Para el caso de que el o los documentos de los cuales se ordena su entrega contengan datos personales susceptibles de ser testados, deberán ser entregados en </w:t>
      </w:r>
      <w:r w:rsidRPr="00983F25">
        <w:rPr>
          <w:b/>
        </w:rPr>
        <w:t>versión pública</w:t>
      </w:r>
      <w:r w:rsidRPr="00983F25">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2C388AD" w14:textId="77777777" w:rsidR="00044BDF" w:rsidRPr="00983F25" w:rsidRDefault="00044BDF" w:rsidP="00983F25"/>
    <w:p w14:paraId="225F0CBF" w14:textId="77777777" w:rsidR="00044BDF" w:rsidRPr="00983F25" w:rsidRDefault="00044BDF" w:rsidP="00983F25">
      <w:r w:rsidRPr="00983F25">
        <w:t>A este respecto, los artículos 3, fracciones IX, XX, XXI y XLV; 51 y 52 de la Ley de Transparencia y Acceso a la Información Pública del Estado de México y Municipios establecen:</w:t>
      </w:r>
    </w:p>
    <w:p w14:paraId="3378C233" w14:textId="77777777" w:rsidR="00044BDF" w:rsidRPr="00983F25" w:rsidRDefault="00044BDF" w:rsidP="00983F25"/>
    <w:p w14:paraId="3ABEDB98" w14:textId="77777777" w:rsidR="00044BDF" w:rsidRPr="00983F25" w:rsidRDefault="00044BDF" w:rsidP="00983F25">
      <w:pPr>
        <w:pStyle w:val="Puesto"/>
        <w:ind w:firstLine="567"/>
      </w:pPr>
      <w:r w:rsidRPr="00983F25">
        <w:rPr>
          <w:b/>
        </w:rPr>
        <w:lastRenderedPageBreak/>
        <w:t xml:space="preserve">“Artículo 3. </w:t>
      </w:r>
      <w:r w:rsidRPr="00983F25">
        <w:t xml:space="preserve">Para los efectos de la presente Ley se entenderá por: </w:t>
      </w:r>
    </w:p>
    <w:p w14:paraId="46FB317B" w14:textId="77777777" w:rsidR="00044BDF" w:rsidRPr="00983F25" w:rsidRDefault="00044BDF" w:rsidP="00983F25">
      <w:pPr>
        <w:pStyle w:val="Puesto"/>
        <w:ind w:firstLine="567"/>
      </w:pPr>
      <w:r w:rsidRPr="00983F25">
        <w:rPr>
          <w:b/>
        </w:rPr>
        <w:t>IX.</w:t>
      </w:r>
      <w:r w:rsidRPr="00983F25">
        <w:t xml:space="preserve"> </w:t>
      </w:r>
      <w:r w:rsidRPr="00983F25">
        <w:rPr>
          <w:b/>
        </w:rPr>
        <w:t xml:space="preserve">Datos personales: </w:t>
      </w:r>
      <w:r w:rsidRPr="00983F25">
        <w:t xml:space="preserve">La información concerniente a una persona, identificada o identificable según lo dispuesto por la Ley de Protección de Datos Personales del Estado de México; </w:t>
      </w:r>
    </w:p>
    <w:p w14:paraId="2DA61EAA" w14:textId="77777777" w:rsidR="00044BDF" w:rsidRPr="00983F25" w:rsidRDefault="00044BDF" w:rsidP="00983F25"/>
    <w:p w14:paraId="58F33793" w14:textId="77777777" w:rsidR="00044BDF" w:rsidRPr="00983F25" w:rsidRDefault="00044BDF" w:rsidP="00983F25">
      <w:pPr>
        <w:pStyle w:val="Puesto"/>
        <w:ind w:firstLine="567"/>
      </w:pPr>
      <w:r w:rsidRPr="00983F25">
        <w:rPr>
          <w:b/>
        </w:rPr>
        <w:t>XX.</w:t>
      </w:r>
      <w:r w:rsidRPr="00983F25">
        <w:t xml:space="preserve"> </w:t>
      </w:r>
      <w:r w:rsidRPr="00983F25">
        <w:rPr>
          <w:b/>
        </w:rPr>
        <w:t>Información clasificada:</w:t>
      </w:r>
      <w:r w:rsidRPr="00983F25">
        <w:t xml:space="preserve"> Aquella considerada por la presente Ley como reservada o confidencial; </w:t>
      </w:r>
    </w:p>
    <w:p w14:paraId="05A7D7C0" w14:textId="77777777" w:rsidR="00044BDF" w:rsidRPr="00983F25" w:rsidRDefault="00044BDF" w:rsidP="00983F25"/>
    <w:p w14:paraId="130C8FF5" w14:textId="77777777" w:rsidR="00044BDF" w:rsidRPr="00983F25" w:rsidRDefault="00044BDF" w:rsidP="00983F25">
      <w:pPr>
        <w:pStyle w:val="Puesto"/>
        <w:ind w:firstLine="567"/>
      </w:pPr>
      <w:r w:rsidRPr="00983F25">
        <w:rPr>
          <w:b/>
        </w:rPr>
        <w:t>XXI.</w:t>
      </w:r>
      <w:r w:rsidRPr="00983F25">
        <w:t xml:space="preserve"> </w:t>
      </w:r>
      <w:r w:rsidRPr="00983F25">
        <w:rPr>
          <w:b/>
        </w:rPr>
        <w:t>Información confidencial</w:t>
      </w:r>
      <w:r w:rsidRPr="00983F2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3FB6E1D" w14:textId="77777777" w:rsidR="00044BDF" w:rsidRPr="00983F25" w:rsidRDefault="00044BDF" w:rsidP="00983F25"/>
    <w:p w14:paraId="3FBC2CA5" w14:textId="77777777" w:rsidR="00044BDF" w:rsidRPr="00983F25" w:rsidRDefault="00044BDF" w:rsidP="00983F25">
      <w:pPr>
        <w:pStyle w:val="Puesto"/>
        <w:ind w:firstLine="567"/>
      </w:pPr>
      <w:r w:rsidRPr="00983F25">
        <w:rPr>
          <w:b/>
        </w:rPr>
        <w:t>XLV. Versión pública:</w:t>
      </w:r>
      <w:r w:rsidRPr="00983F25">
        <w:t xml:space="preserve"> Documento en el que se elimine, suprime o borra la información clasificada como reservada o confidencial para permitir su acceso. </w:t>
      </w:r>
    </w:p>
    <w:p w14:paraId="3109952D" w14:textId="77777777" w:rsidR="00044BDF" w:rsidRPr="00983F25" w:rsidRDefault="00044BDF" w:rsidP="00983F25"/>
    <w:p w14:paraId="57ACB404" w14:textId="77777777" w:rsidR="00044BDF" w:rsidRPr="00983F25" w:rsidRDefault="00044BDF" w:rsidP="00983F25">
      <w:pPr>
        <w:pStyle w:val="Puesto"/>
        <w:ind w:firstLine="567"/>
      </w:pPr>
      <w:r w:rsidRPr="00983F25">
        <w:rPr>
          <w:b/>
        </w:rPr>
        <w:t>Artículo 51.</w:t>
      </w:r>
      <w:r w:rsidRPr="00983F25">
        <w:t xml:space="preserve"> Los sujetos obligados designaran a un responsable para atender la Unidad de Transparencia, quien fungirá como enlace entre éstos y los solicitantes. Dicha Unidad será la encargada de tramitar internamente la solicitud de información </w:t>
      </w:r>
      <w:r w:rsidRPr="00983F25">
        <w:rPr>
          <w:b/>
        </w:rPr>
        <w:t xml:space="preserve">y tendrá la responsabilidad de verificar en cada caso que la misma no sea confidencial o reservada. </w:t>
      </w:r>
      <w:r w:rsidRPr="00983F25">
        <w:t>Dicha Unidad contará con las facultades internas necesarias para gestionar la atención a las solicitudes de información en los términos de la Ley General y la presente Ley.</w:t>
      </w:r>
    </w:p>
    <w:p w14:paraId="1782E109" w14:textId="77777777" w:rsidR="00044BDF" w:rsidRPr="00983F25" w:rsidRDefault="00044BDF" w:rsidP="00983F25"/>
    <w:p w14:paraId="12FFD91C" w14:textId="77777777" w:rsidR="00044BDF" w:rsidRPr="00983F25" w:rsidRDefault="00044BDF" w:rsidP="00983F25">
      <w:pPr>
        <w:pStyle w:val="Puesto"/>
        <w:ind w:firstLine="567"/>
      </w:pPr>
      <w:r w:rsidRPr="00983F25">
        <w:rPr>
          <w:b/>
        </w:rPr>
        <w:t>Artículo 52.</w:t>
      </w:r>
      <w:r w:rsidRPr="00983F25">
        <w:t xml:space="preserve"> Las solicitudes de acceso a la información y las respuestas que se les dé, incluyendo, en su caso, </w:t>
      </w:r>
      <w:r w:rsidRPr="00983F25">
        <w:rPr>
          <w:u w:val="single"/>
        </w:rPr>
        <w:t>la información entregada, así como las resoluciones a los recursos que en su caso se promuevan serán públicas, y de ser el caso que contenga datos personales que deban ser protegidos se podrá dar su acceso en su versión pública</w:t>
      </w:r>
      <w:r w:rsidRPr="00983F25">
        <w:t xml:space="preserve">, siempre y cuando la resolución de referencia se someta a un proceso de disociación, es decir, no haga identificable al titular de tales datos personales.” </w:t>
      </w:r>
      <w:r w:rsidRPr="00983F25">
        <w:rPr>
          <w:i w:val="0"/>
        </w:rPr>
        <w:t>(Énfasis añadido)</w:t>
      </w:r>
    </w:p>
    <w:p w14:paraId="7C38BB8B" w14:textId="77777777" w:rsidR="00044BDF" w:rsidRPr="00983F25" w:rsidRDefault="00044BDF" w:rsidP="00983F25"/>
    <w:p w14:paraId="277FC26D" w14:textId="77777777" w:rsidR="00044BDF" w:rsidRPr="00983F25" w:rsidRDefault="00044BDF" w:rsidP="00983F25">
      <w:r w:rsidRPr="00983F2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983F25">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B529E0C" w14:textId="77777777" w:rsidR="00044BDF" w:rsidRPr="00983F25" w:rsidRDefault="00044BDF" w:rsidP="00983F25"/>
    <w:p w14:paraId="5B861304" w14:textId="77777777" w:rsidR="00044BDF" w:rsidRPr="00983F25" w:rsidRDefault="00044BDF" w:rsidP="00983F25">
      <w:pPr>
        <w:pStyle w:val="Puesto"/>
      </w:pPr>
      <w:r w:rsidRPr="00983F25">
        <w:rPr>
          <w:b/>
        </w:rPr>
        <w:t>“Artículo 22.</w:t>
      </w:r>
      <w:r w:rsidRPr="00983F25">
        <w:t xml:space="preserve"> Todo tratamiento de datos personales que efectúe el responsable deberá estar justificado por finalidades concretas, lícitas, explícitas y legítimas, relacionadas con las atribuciones que la normatividad aplicable les confiera. </w:t>
      </w:r>
    </w:p>
    <w:p w14:paraId="41946695" w14:textId="77777777" w:rsidR="00044BDF" w:rsidRPr="00983F25" w:rsidRDefault="00044BDF" w:rsidP="00983F25"/>
    <w:p w14:paraId="75302BB5" w14:textId="77777777" w:rsidR="00044BDF" w:rsidRPr="00983F25" w:rsidRDefault="00044BDF" w:rsidP="00983F25">
      <w:pPr>
        <w:pStyle w:val="Puesto"/>
      </w:pPr>
      <w:r w:rsidRPr="00983F25">
        <w:rPr>
          <w:b/>
        </w:rPr>
        <w:t>Artículo 38.</w:t>
      </w:r>
      <w:r w:rsidRPr="00983F25">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83F25">
        <w:rPr>
          <w:b/>
        </w:rPr>
        <w:t>”</w:t>
      </w:r>
      <w:r w:rsidRPr="00983F25">
        <w:t xml:space="preserve"> </w:t>
      </w:r>
    </w:p>
    <w:p w14:paraId="5409A6D4" w14:textId="77777777" w:rsidR="00044BDF" w:rsidRPr="00983F25" w:rsidRDefault="00044BDF" w:rsidP="00983F25">
      <w:pPr>
        <w:rPr>
          <w:i/>
        </w:rPr>
      </w:pPr>
    </w:p>
    <w:p w14:paraId="1151F866" w14:textId="77777777" w:rsidR="00044BDF" w:rsidRPr="00983F25" w:rsidRDefault="00044BDF" w:rsidP="00983F25">
      <w:r w:rsidRPr="00983F2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0B30B51" w14:textId="77777777" w:rsidR="00044BDF" w:rsidRPr="00983F25" w:rsidRDefault="00044BDF" w:rsidP="00983F25"/>
    <w:p w14:paraId="3FC5E6FC" w14:textId="77777777" w:rsidR="00044BDF" w:rsidRPr="00983F25" w:rsidRDefault="00044BDF" w:rsidP="00983F25">
      <w:r w:rsidRPr="00983F2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983F25">
        <w:lastRenderedPageBreak/>
        <w:t xml:space="preserve">información confidencial que debe ser protegida por </w:t>
      </w:r>
      <w:r w:rsidRPr="00983F25">
        <w:rPr>
          <w:b/>
        </w:rPr>
        <w:t>EL SUJETO OBLIGADO,</w:t>
      </w:r>
      <w:r w:rsidRPr="00983F25">
        <w:t xml:space="preserve"> por lo que, todo dato personal susceptible de clasificación debe ser protegido.</w:t>
      </w:r>
    </w:p>
    <w:p w14:paraId="263B331B" w14:textId="77777777" w:rsidR="00044BDF" w:rsidRPr="00983F25" w:rsidRDefault="00044BDF" w:rsidP="00983F25"/>
    <w:p w14:paraId="48245951" w14:textId="77777777" w:rsidR="00044BDF" w:rsidRPr="00983F25" w:rsidRDefault="00044BDF" w:rsidP="00983F25">
      <w:r w:rsidRPr="00983F2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5834F58" w14:textId="77777777" w:rsidR="00044BDF" w:rsidRPr="00983F25" w:rsidRDefault="00044BDF" w:rsidP="00983F25"/>
    <w:p w14:paraId="0987B16C" w14:textId="77777777" w:rsidR="00044BDF" w:rsidRPr="00983F25" w:rsidRDefault="00044BDF" w:rsidP="00983F25">
      <w:r w:rsidRPr="00983F2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5AE3688" w14:textId="77777777" w:rsidR="00044BDF" w:rsidRPr="00983F25" w:rsidRDefault="00044BDF" w:rsidP="00983F25"/>
    <w:p w14:paraId="776EBF04" w14:textId="77777777" w:rsidR="00044BDF" w:rsidRPr="00983F25" w:rsidRDefault="00044BDF" w:rsidP="00983F25">
      <w:pPr>
        <w:ind w:left="567" w:right="539"/>
        <w:jc w:val="center"/>
        <w:rPr>
          <w:b/>
          <w:i/>
        </w:rPr>
      </w:pPr>
      <w:r w:rsidRPr="00983F25">
        <w:rPr>
          <w:b/>
          <w:i/>
        </w:rPr>
        <w:t>Ley de Transparencia y Acceso a la Información Pública del Estado de México y Municipios</w:t>
      </w:r>
    </w:p>
    <w:p w14:paraId="6EA304D2" w14:textId="77777777" w:rsidR="00044BDF" w:rsidRPr="00983F25" w:rsidRDefault="00044BDF" w:rsidP="00983F25">
      <w:pPr>
        <w:ind w:left="567" w:right="539"/>
      </w:pPr>
    </w:p>
    <w:p w14:paraId="7EFCDC9A" w14:textId="77777777" w:rsidR="00044BDF" w:rsidRPr="00983F25" w:rsidRDefault="00044BDF" w:rsidP="00983F25">
      <w:pPr>
        <w:pStyle w:val="Puesto"/>
        <w:ind w:right="539"/>
      </w:pPr>
      <w:r w:rsidRPr="00983F25">
        <w:rPr>
          <w:b/>
        </w:rPr>
        <w:t xml:space="preserve">“Artículo 49. </w:t>
      </w:r>
      <w:r w:rsidRPr="00983F25">
        <w:t>Los Comités de Transparencia tendrán las siguientes atribuciones:</w:t>
      </w:r>
    </w:p>
    <w:p w14:paraId="45A80AF0" w14:textId="77777777" w:rsidR="00044BDF" w:rsidRPr="00983F25" w:rsidRDefault="00044BDF" w:rsidP="00983F25">
      <w:pPr>
        <w:pStyle w:val="Puesto"/>
        <w:ind w:right="539"/>
      </w:pPr>
      <w:r w:rsidRPr="00983F25">
        <w:rPr>
          <w:b/>
        </w:rPr>
        <w:t>VIII.</w:t>
      </w:r>
      <w:r w:rsidRPr="00983F25">
        <w:t xml:space="preserve"> Aprobar, modificar o revocar la clasificación de la información;</w:t>
      </w:r>
    </w:p>
    <w:p w14:paraId="5AB870ED" w14:textId="77777777" w:rsidR="00044BDF" w:rsidRPr="00983F25" w:rsidRDefault="00044BDF" w:rsidP="00983F25">
      <w:pPr>
        <w:ind w:left="567" w:right="539"/>
      </w:pPr>
    </w:p>
    <w:p w14:paraId="70D128D5" w14:textId="77777777" w:rsidR="00044BDF" w:rsidRPr="00983F25" w:rsidRDefault="00044BDF" w:rsidP="00983F25">
      <w:pPr>
        <w:pStyle w:val="Puesto"/>
        <w:ind w:right="539"/>
      </w:pPr>
      <w:r w:rsidRPr="00983F25">
        <w:rPr>
          <w:b/>
        </w:rPr>
        <w:t>Artículo 132.</w:t>
      </w:r>
      <w:r w:rsidRPr="00983F25">
        <w:t xml:space="preserve"> La clasificación de la información se llevará a cabo en el momento en que:</w:t>
      </w:r>
    </w:p>
    <w:p w14:paraId="2318736F" w14:textId="77777777" w:rsidR="00044BDF" w:rsidRPr="00983F25" w:rsidRDefault="00044BDF" w:rsidP="00983F25">
      <w:pPr>
        <w:pStyle w:val="Puesto"/>
        <w:ind w:right="539"/>
      </w:pPr>
      <w:r w:rsidRPr="00983F25">
        <w:rPr>
          <w:b/>
        </w:rPr>
        <w:t>I.</w:t>
      </w:r>
      <w:r w:rsidRPr="00983F25">
        <w:t xml:space="preserve"> Se reciba una solicitud de acceso a la información;</w:t>
      </w:r>
    </w:p>
    <w:p w14:paraId="7C112D22" w14:textId="77777777" w:rsidR="00044BDF" w:rsidRPr="00983F25" w:rsidRDefault="00044BDF" w:rsidP="00983F25">
      <w:pPr>
        <w:pStyle w:val="Puesto"/>
        <w:ind w:right="539"/>
      </w:pPr>
      <w:r w:rsidRPr="00983F25">
        <w:rPr>
          <w:b/>
        </w:rPr>
        <w:t>II.</w:t>
      </w:r>
      <w:r w:rsidRPr="00983F25">
        <w:t xml:space="preserve"> Se determine mediante resolución de autoridad competente; o</w:t>
      </w:r>
    </w:p>
    <w:p w14:paraId="39FD59F4" w14:textId="77777777" w:rsidR="00044BDF" w:rsidRPr="00983F25" w:rsidRDefault="00044BDF" w:rsidP="00983F25">
      <w:pPr>
        <w:pStyle w:val="Puesto"/>
        <w:ind w:right="539"/>
        <w:rPr>
          <w:b/>
        </w:rPr>
      </w:pPr>
      <w:r w:rsidRPr="00983F25">
        <w:rPr>
          <w:b/>
        </w:rPr>
        <w:lastRenderedPageBreak/>
        <w:t>III.</w:t>
      </w:r>
      <w:r w:rsidRPr="00983F25">
        <w:t xml:space="preserve"> Se generen versiones públicas para dar cumplimiento a las obligaciones de transparencia previstas en esta Ley.</w:t>
      </w:r>
      <w:r w:rsidRPr="00983F25">
        <w:rPr>
          <w:b/>
        </w:rPr>
        <w:t>”</w:t>
      </w:r>
    </w:p>
    <w:p w14:paraId="4770AEFF" w14:textId="77777777" w:rsidR="00044BDF" w:rsidRPr="00983F25" w:rsidRDefault="00044BDF" w:rsidP="00983F25">
      <w:pPr>
        <w:ind w:left="567" w:right="539"/>
      </w:pPr>
    </w:p>
    <w:p w14:paraId="48F63FCF" w14:textId="77777777" w:rsidR="00044BDF" w:rsidRPr="00983F25" w:rsidRDefault="00044BDF" w:rsidP="00983F25">
      <w:pPr>
        <w:pStyle w:val="Puesto"/>
        <w:ind w:right="539"/>
      </w:pPr>
      <w:r w:rsidRPr="00983F25">
        <w:rPr>
          <w:b/>
        </w:rPr>
        <w:t>“Segundo. -</w:t>
      </w:r>
      <w:r w:rsidRPr="00983F25">
        <w:t xml:space="preserve"> Para efectos de los presentes Lineamientos Generales, se entenderá por:</w:t>
      </w:r>
    </w:p>
    <w:p w14:paraId="29FAB381" w14:textId="77777777" w:rsidR="00044BDF" w:rsidRPr="00983F25" w:rsidRDefault="00044BDF" w:rsidP="00983F25">
      <w:pPr>
        <w:pStyle w:val="Puesto"/>
        <w:ind w:right="539"/>
      </w:pPr>
      <w:r w:rsidRPr="00983F25">
        <w:rPr>
          <w:b/>
        </w:rPr>
        <w:t>XVIII.</w:t>
      </w:r>
      <w:r w:rsidRPr="00983F25">
        <w:t xml:space="preserve">  </w:t>
      </w:r>
      <w:r w:rsidRPr="00983F25">
        <w:rPr>
          <w:b/>
        </w:rPr>
        <w:t>Versión pública:</w:t>
      </w:r>
      <w:r w:rsidRPr="00983F2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1C52466" w14:textId="77777777" w:rsidR="00044BDF" w:rsidRPr="00983F25" w:rsidRDefault="00044BDF" w:rsidP="00983F25">
      <w:pPr>
        <w:pStyle w:val="Puesto"/>
        <w:ind w:right="539"/>
      </w:pPr>
    </w:p>
    <w:p w14:paraId="531209F0" w14:textId="77777777" w:rsidR="00044BDF" w:rsidRPr="00983F25" w:rsidRDefault="00044BDF" w:rsidP="00983F25">
      <w:pPr>
        <w:pStyle w:val="Puesto"/>
        <w:ind w:right="539"/>
        <w:jc w:val="center"/>
        <w:rPr>
          <w:b/>
        </w:rPr>
      </w:pPr>
      <w:r w:rsidRPr="00983F25">
        <w:rPr>
          <w:b/>
        </w:rPr>
        <w:t>Lineamientos Generales en materia de Clasificación y Desclasificación de la Información</w:t>
      </w:r>
    </w:p>
    <w:p w14:paraId="76140E75" w14:textId="77777777" w:rsidR="00044BDF" w:rsidRPr="00983F25" w:rsidRDefault="00044BDF" w:rsidP="00983F25">
      <w:pPr>
        <w:pStyle w:val="Puesto"/>
        <w:ind w:right="539"/>
      </w:pPr>
    </w:p>
    <w:p w14:paraId="7A7B8946" w14:textId="77777777" w:rsidR="00044BDF" w:rsidRPr="00983F25" w:rsidRDefault="00044BDF" w:rsidP="00983F25">
      <w:pPr>
        <w:pStyle w:val="Puesto"/>
        <w:ind w:right="539"/>
      </w:pPr>
      <w:r w:rsidRPr="00983F25">
        <w:rPr>
          <w:b/>
        </w:rPr>
        <w:t>Cuarto.</w:t>
      </w:r>
      <w:r w:rsidRPr="00983F2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04E3C7C" w14:textId="77777777" w:rsidR="00044BDF" w:rsidRPr="00983F25" w:rsidRDefault="00044BDF" w:rsidP="00983F25">
      <w:pPr>
        <w:pStyle w:val="Puesto"/>
        <w:ind w:right="539"/>
      </w:pPr>
      <w:r w:rsidRPr="00983F25">
        <w:t>Los sujetos obligados deberán aplicar, de manera estricta, las excepciones al derecho de acceso a la información y sólo podrán invocarlas cuando acrediten su procedencia.</w:t>
      </w:r>
    </w:p>
    <w:p w14:paraId="04735D35" w14:textId="77777777" w:rsidR="00044BDF" w:rsidRPr="00983F25" w:rsidRDefault="00044BDF" w:rsidP="00983F25">
      <w:pPr>
        <w:ind w:left="567" w:right="539"/>
      </w:pPr>
    </w:p>
    <w:p w14:paraId="58CB6CFB" w14:textId="77777777" w:rsidR="00044BDF" w:rsidRPr="00983F25" w:rsidRDefault="00044BDF" w:rsidP="00983F25">
      <w:pPr>
        <w:pStyle w:val="Puesto"/>
        <w:ind w:right="539"/>
      </w:pPr>
      <w:r w:rsidRPr="00983F25">
        <w:rPr>
          <w:b/>
        </w:rPr>
        <w:t>Quinto.</w:t>
      </w:r>
      <w:r w:rsidRPr="00983F2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F20B1E7" w14:textId="77777777" w:rsidR="00044BDF" w:rsidRPr="00983F25" w:rsidRDefault="00044BDF" w:rsidP="00983F25">
      <w:pPr>
        <w:ind w:left="567" w:right="539"/>
      </w:pPr>
    </w:p>
    <w:p w14:paraId="7455A0CA" w14:textId="77777777" w:rsidR="00044BDF" w:rsidRPr="00983F25" w:rsidRDefault="00044BDF" w:rsidP="00983F25">
      <w:pPr>
        <w:pStyle w:val="Puesto"/>
        <w:ind w:right="539"/>
      </w:pPr>
      <w:r w:rsidRPr="00983F25">
        <w:rPr>
          <w:b/>
        </w:rPr>
        <w:t>Sexto.</w:t>
      </w:r>
      <w:r w:rsidRPr="00983F25">
        <w:t xml:space="preserve"> Se deroga.</w:t>
      </w:r>
    </w:p>
    <w:p w14:paraId="1406563A" w14:textId="77777777" w:rsidR="00044BDF" w:rsidRPr="00983F25" w:rsidRDefault="00044BDF" w:rsidP="00983F25">
      <w:pPr>
        <w:ind w:left="567" w:right="539"/>
      </w:pPr>
    </w:p>
    <w:p w14:paraId="5226B7D3" w14:textId="77777777" w:rsidR="00044BDF" w:rsidRPr="00983F25" w:rsidRDefault="00044BDF" w:rsidP="00983F25">
      <w:pPr>
        <w:pStyle w:val="Puesto"/>
        <w:ind w:right="539"/>
      </w:pPr>
      <w:r w:rsidRPr="00983F25">
        <w:rPr>
          <w:b/>
        </w:rPr>
        <w:t>Séptimo.</w:t>
      </w:r>
      <w:r w:rsidRPr="00983F25">
        <w:t xml:space="preserve"> La clasificación de la información se llevará a cabo en el momento en que:</w:t>
      </w:r>
    </w:p>
    <w:p w14:paraId="326701CE" w14:textId="77777777" w:rsidR="00044BDF" w:rsidRPr="00983F25" w:rsidRDefault="00044BDF" w:rsidP="00983F25">
      <w:pPr>
        <w:pStyle w:val="Puesto"/>
        <w:ind w:right="539"/>
      </w:pPr>
      <w:r w:rsidRPr="00983F25">
        <w:rPr>
          <w:b/>
        </w:rPr>
        <w:t>I.</w:t>
      </w:r>
      <w:r w:rsidRPr="00983F25">
        <w:t xml:space="preserve">        Se reciba una solicitud de acceso a la información;</w:t>
      </w:r>
    </w:p>
    <w:p w14:paraId="34BD01BF" w14:textId="77777777" w:rsidR="00044BDF" w:rsidRPr="00983F25" w:rsidRDefault="00044BDF" w:rsidP="00983F25">
      <w:pPr>
        <w:pStyle w:val="Puesto"/>
        <w:ind w:right="539"/>
      </w:pPr>
      <w:r w:rsidRPr="00983F25">
        <w:rPr>
          <w:b/>
        </w:rPr>
        <w:t>II.</w:t>
      </w:r>
      <w:r w:rsidRPr="00983F25">
        <w:t xml:space="preserve">       Se determine mediante resolución del Comité de Transparencia, el órgano garante competente, o en cumplimiento a una sentencia del Poder Judicial; o</w:t>
      </w:r>
    </w:p>
    <w:p w14:paraId="51F8C1EB" w14:textId="77777777" w:rsidR="00044BDF" w:rsidRPr="00983F25" w:rsidRDefault="00044BDF" w:rsidP="00983F25">
      <w:pPr>
        <w:pStyle w:val="Puesto"/>
        <w:ind w:right="539"/>
      </w:pPr>
      <w:r w:rsidRPr="00983F25">
        <w:rPr>
          <w:b/>
        </w:rPr>
        <w:lastRenderedPageBreak/>
        <w:t>III.</w:t>
      </w:r>
      <w:r w:rsidRPr="00983F25">
        <w:t xml:space="preserve">      Se generen versiones públicas para dar cumplimiento a las obligaciones de transparencia previstas en la Ley General, la Ley Federal y las correspondientes de las entidades federativas.</w:t>
      </w:r>
    </w:p>
    <w:p w14:paraId="4F3443CA" w14:textId="77777777" w:rsidR="00044BDF" w:rsidRPr="00983F25" w:rsidRDefault="00044BDF" w:rsidP="00983F25">
      <w:pPr>
        <w:pStyle w:val="Puesto"/>
        <w:ind w:right="539"/>
      </w:pPr>
      <w:r w:rsidRPr="00983F25">
        <w:t xml:space="preserve">Los titulares de las áreas deberán revisar la información requerida al momento de la recepción de una solicitud de acceso, para verificar, conforme a su naturaleza, si encuadra en una causal de reserva o de confidencialidad. </w:t>
      </w:r>
    </w:p>
    <w:p w14:paraId="23197A0C" w14:textId="77777777" w:rsidR="00044BDF" w:rsidRPr="00983F25" w:rsidRDefault="00044BDF" w:rsidP="00983F25">
      <w:pPr>
        <w:ind w:left="567" w:right="539"/>
      </w:pPr>
    </w:p>
    <w:p w14:paraId="236BD3C9" w14:textId="77777777" w:rsidR="00044BDF" w:rsidRPr="00983F25" w:rsidRDefault="00044BDF" w:rsidP="00983F25">
      <w:pPr>
        <w:pStyle w:val="Puesto"/>
        <w:ind w:right="539"/>
      </w:pPr>
      <w:r w:rsidRPr="00983F25">
        <w:rPr>
          <w:b/>
        </w:rPr>
        <w:t>Octavo.</w:t>
      </w:r>
      <w:r w:rsidRPr="00983F2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44C510F" w14:textId="77777777" w:rsidR="00D94DDB" w:rsidRPr="00983F25" w:rsidRDefault="00D94DDB" w:rsidP="00983F25">
      <w:pPr>
        <w:pStyle w:val="Puesto"/>
        <w:ind w:right="539"/>
      </w:pPr>
    </w:p>
    <w:p w14:paraId="7AA88D0C" w14:textId="7FA050E5" w:rsidR="00044BDF" w:rsidRPr="00983F25" w:rsidRDefault="00044BDF" w:rsidP="00983F25">
      <w:pPr>
        <w:pStyle w:val="Puesto"/>
        <w:ind w:right="539"/>
      </w:pPr>
      <w:r w:rsidRPr="00983F25">
        <w:t>Para motivar la clasificación se deberán señalar las razones o circunstancias especiales que lo llevaron a concluir que el caso particular se ajusta al supuesto previsto por la norma legal invocada como fundamento.</w:t>
      </w:r>
    </w:p>
    <w:p w14:paraId="74125DAB" w14:textId="77777777" w:rsidR="00D94DDB" w:rsidRPr="00983F25" w:rsidRDefault="00D94DDB" w:rsidP="00983F25">
      <w:pPr>
        <w:pStyle w:val="Puesto"/>
        <w:ind w:right="539"/>
      </w:pPr>
    </w:p>
    <w:p w14:paraId="2F380D0E" w14:textId="7093E057" w:rsidR="00044BDF" w:rsidRPr="00983F25" w:rsidRDefault="00044BDF" w:rsidP="00983F25">
      <w:pPr>
        <w:pStyle w:val="Puesto"/>
        <w:ind w:right="539"/>
      </w:pPr>
      <w:r w:rsidRPr="00983F2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459AA21" w14:textId="77777777" w:rsidR="00044BDF" w:rsidRPr="00983F25" w:rsidRDefault="00044BDF" w:rsidP="00983F25">
      <w:pPr>
        <w:ind w:left="567" w:right="539"/>
      </w:pPr>
    </w:p>
    <w:p w14:paraId="7D96CA34" w14:textId="77777777" w:rsidR="00D94DDB" w:rsidRPr="00983F25" w:rsidRDefault="00044BDF" w:rsidP="00983F25">
      <w:pPr>
        <w:pStyle w:val="Puesto"/>
        <w:ind w:right="539"/>
      </w:pPr>
      <w:r w:rsidRPr="00983F25">
        <w:rPr>
          <w:b/>
        </w:rPr>
        <w:t>Noveno.</w:t>
      </w:r>
      <w:r w:rsidRPr="00983F2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D88B4FC" w14:textId="77777777" w:rsidR="00D94DDB" w:rsidRPr="00983F25" w:rsidRDefault="00D94DDB" w:rsidP="00983F25">
      <w:pPr>
        <w:pStyle w:val="Puesto"/>
        <w:ind w:right="539"/>
        <w:rPr>
          <w:b/>
        </w:rPr>
      </w:pPr>
    </w:p>
    <w:p w14:paraId="4B6E3A5D" w14:textId="1CD8357D" w:rsidR="00044BDF" w:rsidRPr="00983F25" w:rsidRDefault="00044BDF" w:rsidP="00983F25">
      <w:pPr>
        <w:pStyle w:val="Puesto"/>
        <w:ind w:right="539"/>
      </w:pPr>
      <w:r w:rsidRPr="00983F25">
        <w:rPr>
          <w:b/>
        </w:rPr>
        <w:t>Décimo.</w:t>
      </w:r>
      <w:r w:rsidRPr="00983F2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89BB48B" w14:textId="77777777" w:rsidR="00D94DDB" w:rsidRPr="00983F25" w:rsidRDefault="00D94DDB" w:rsidP="00983F25">
      <w:pPr>
        <w:pStyle w:val="Puesto"/>
        <w:ind w:right="539"/>
      </w:pPr>
    </w:p>
    <w:p w14:paraId="5EC1D554" w14:textId="386A327B" w:rsidR="00044BDF" w:rsidRPr="00983F25" w:rsidRDefault="00044BDF" w:rsidP="00983F25">
      <w:pPr>
        <w:pStyle w:val="Puesto"/>
        <w:ind w:right="539"/>
      </w:pPr>
      <w:r w:rsidRPr="00983F25">
        <w:t>En ausencia de los titulares de las áreas, la información será clasificada o desclasificada por la persona que lo supla, en términos de la normativa que rija la actuación del sujeto obligado.</w:t>
      </w:r>
    </w:p>
    <w:p w14:paraId="5D1F676F" w14:textId="77777777" w:rsidR="00D94DDB" w:rsidRPr="00983F25" w:rsidRDefault="00D94DDB" w:rsidP="00983F25"/>
    <w:p w14:paraId="4D21E5A9" w14:textId="77777777" w:rsidR="00044BDF" w:rsidRPr="00983F25" w:rsidRDefault="00044BDF" w:rsidP="00983F25">
      <w:pPr>
        <w:pStyle w:val="Puesto"/>
        <w:ind w:right="539"/>
        <w:rPr>
          <w:b/>
        </w:rPr>
      </w:pPr>
      <w:r w:rsidRPr="00983F25">
        <w:rPr>
          <w:b/>
        </w:rPr>
        <w:lastRenderedPageBreak/>
        <w:t>Décimo primero.</w:t>
      </w:r>
      <w:r w:rsidRPr="00983F2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83F25">
        <w:rPr>
          <w:b/>
        </w:rPr>
        <w:t>”</w:t>
      </w:r>
    </w:p>
    <w:p w14:paraId="28745EAF" w14:textId="77777777" w:rsidR="00044BDF" w:rsidRPr="00983F25" w:rsidRDefault="00044BDF" w:rsidP="00983F25"/>
    <w:p w14:paraId="136134B2" w14:textId="77777777" w:rsidR="00044BDF" w:rsidRPr="00983F25" w:rsidRDefault="00044BDF" w:rsidP="00983F25">
      <w:r w:rsidRPr="00983F25">
        <w:t xml:space="preserve">Consecuentemente, se destaca que la versión pública que elabore </w:t>
      </w:r>
      <w:r w:rsidRPr="00983F25">
        <w:rPr>
          <w:b/>
        </w:rPr>
        <w:t>EL SUJETO OBLIGADO</w:t>
      </w:r>
      <w:r w:rsidRPr="00983F25">
        <w:t xml:space="preserve"> debe cumplir con las formalidades exigidas en la Ley, por lo que para tal efecto emitirá el </w:t>
      </w:r>
      <w:r w:rsidRPr="00983F25">
        <w:rPr>
          <w:b/>
        </w:rPr>
        <w:t>Acuerdo del Comité de Transparencia</w:t>
      </w:r>
      <w:r w:rsidRPr="00983F2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32F5155" w14:textId="77777777" w:rsidR="00044BDF" w:rsidRPr="00983F25" w:rsidRDefault="00044BDF" w:rsidP="00983F25"/>
    <w:p w14:paraId="194FD3FE" w14:textId="77777777" w:rsidR="00044BDF" w:rsidRPr="00983F25" w:rsidRDefault="00044BDF" w:rsidP="00983F25">
      <w:r w:rsidRPr="00983F25">
        <w:t>Es importante señalar que, para el caso en concreto, se deben tomar en consideración los siguientes criterios respecto a la información que debe ser, o no, clasificada como confidencial:</w:t>
      </w:r>
    </w:p>
    <w:p w14:paraId="0EF9CE1A" w14:textId="5EB8796F" w:rsidR="00044BDF" w:rsidRPr="00983F25" w:rsidRDefault="00044BDF" w:rsidP="00983F25"/>
    <w:p w14:paraId="2D967BD6" w14:textId="77777777" w:rsidR="004B05E0" w:rsidRPr="00983F25" w:rsidRDefault="004B05E0" w:rsidP="00983F25">
      <w:pPr>
        <w:ind w:right="51"/>
        <w:rPr>
          <w:rFonts w:cs="Arial"/>
        </w:rPr>
      </w:pPr>
      <w:r w:rsidRPr="00983F25">
        <w:rPr>
          <w:rFonts w:eastAsia="Arial Unicode MS" w:cs="Arial"/>
        </w:rPr>
        <w:t xml:space="preserve">Así, previo a poner a disposición la información correspondiente debe considerarse que tiene carácter de confidencial </w:t>
      </w:r>
      <w:r w:rsidRPr="00983F25">
        <w:rPr>
          <w:rFonts w:cs="Arial"/>
        </w:rPr>
        <w:t xml:space="preserve">el Registro Federal de Contribuyentes </w:t>
      </w:r>
      <w:r w:rsidRPr="00983F25">
        <w:rPr>
          <w:rFonts w:cs="Arial"/>
          <w:b/>
          <w:bCs/>
          <w:u w:val="single"/>
        </w:rPr>
        <w:t>(RFC) que no sean de proveedores,</w:t>
      </w:r>
      <w:r w:rsidRPr="00983F25">
        <w:rPr>
          <w:rFonts w:cs="Arial"/>
        </w:rPr>
        <w:t xml:space="preserve"> cuenta bancaria, la Clave Única de Registro de Población (CURP), el nombre de las personas físicas que no tengan la calidad de servidor público  o aquellos que no reciban recursos públicos, entre otros considerados como datos personales en términos de la normatividad aplicable.</w:t>
      </w:r>
    </w:p>
    <w:p w14:paraId="01197EF0" w14:textId="77777777" w:rsidR="004B05E0" w:rsidRPr="00983F25" w:rsidRDefault="004B05E0" w:rsidP="00983F25">
      <w:pPr>
        <w:ind w:right="51"/>
        <w:rPr>
          <w:rFonts w:cs="Arial"/>
        </w:rPr>
      </w:pPr>
    </w:p>
    <w:p w14:paraId="4A276786" w14:textId="77777777" w:rsidR="004B05E0" w:rsidRPr="00983F25" w:rsidRDefault="004B05E0" w:rsidP="00983F25">
      <w:pPr>
        <w:autoSpaceDE w:val="0"/>
        <w:autoSpaceDN w:val="0"/>
        <w:adjustRightInd w:val="0"/>
        <w:ind w:right="-91"/>
        <w:rPr>
          <w:rFonts w:cs="Arial"/>
        </w:rPr>
      </w:pPr>
      <w:r w:rsidRPr="00983F25">
        <w:rPr>
          <w:rFonts w:cs="Arial"/>
        </w:rPr>
        <w:t>En cuanto al RFC de las personas físicas constituye un dato personal, ya que para su obtención es necesario acreditar ante la autoridad fiscal previamente la identidad de la persona, su fecha de nacimiento, entre otros aspectos.</w:t>
      </w:r>
    </w:p>
    <w:p w14:paraId="64BB4B35" w14:textId="77777777" w:rsidR="004B05E0" w:rsidRPr="00983F25" w:rsidRDefault="004B05E0" w:rsidP="00983F25">
      <w:pPr>
        <w:autoSpaceDE w:val="0"/>
        <w:autoSpaceDN w:val="0"/>
        <w:adjustRightInd w:val="0"/>
        <w:ind w:right="-91"/>
        <w:rPr>
          <w:rFonts w:cs="Arial"/>
        </w:rPr>
      </w:pPr>
    </w:p>
    <w:p w14:paraId="00411928" w14:textId="77777777" w:rsidR="004B05E0" w:rsidRPr="00983F25" w:rsidRDefault="004B05E0" w:rsidP="00983F25">
      <w:pPr>
        <w:ind w:right="-91"/>
        <w:rPr>
          <w:rFonts w:cs="Arial"/>
        </w:rPr>
      </w:pPr>
      <w:r w:rsidRPr="00983F25">
        <w:rPr>
          <w:rFonts w:cs="Arial"/>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5C6ED265" w14:textId="77777777" w:rsidR="004B05E0" w:rsidRPr="00983F25" w:rsidRDefault="004B05E0" w:rsidP="00983F25">
      <w:pPr>
        <w:ind w:right="-91"/>
        <w:rPr>
          <w:rFonts w:cs="Arial"/>
        </w:rPr>
      </w:pPr>
    </w:p>
    <w:p w14:paraId="228A55BF" w14:textId="77777777" w:rsidR="004B05E0" w:rsidRPr="00983F25" w:rsidRDefault="004B05E0" w:rsidP="00983F25">
      <w:pPr>
        <w:ind w:right="-91"/>
        <w:rPr>
          <w:rFonts w:cs="Arial"/>
        </w:rPr>
      </w:pPr>
      <w:r w:rsidRPr="00983F25">
        <w:rPr>
          <w:rFonts w:cs="Arial"/>
        </w:rPr>
        <w:t xml:space="preserve">Lo anterior es compartido por el ahora </w:t>
      </w:r>
      <w:r w:rsidRPr="00983F25">
        <w:rPr>
          <w:rFonts w:cs="Arial"/>
          <w:b/>
          <w:bCs/>
        </w:rPr>
        <w:t>Instituto Nacional de Transparencia, Acceso a la Información y Protección de Datos Personales</w:t>
      </w:r>
      <w:r w:rsidRPr="00983F25">
        <w:rPr>
          <w:rFonts w:cs="Arial"/>
        </w:rPr>
        <w:t xml:space="preserve"> (INAI), conforme al criterio </w:t>
      </w:r>
      <w:r w:rsidRPr="00983F25">
        <w:rPr>
          <w:rFonts w:cs="Arial"/>
          <w:b/>
        </w:rPr>
        <w:t>19/17,</w:t>
      </w:r>
      <w:r w:rsidRPr="00983F25">
        <w:rPr>
          <w:rFonts w:cs="Arial"/>
        </w:rPr>
        <w:t xml:space="preserve"> el cual es del tenor literal siguiente:</w:t>
      </w:r>
    </w:p>
    <w:p w14:paraId="30083536" w14:textId="77777777" w:rsidR="004B05E0" w:rsidRPr="00983F25" w:rsidRDefault="004B05E0" w:rsidP="00983F25">
      <w:pPr>
        <w:ind w:right="-91"/>
        <w:rPr>
          <w:rFonts w:cs="Arial"/>
        </w:rPr>
      </w:pPr>
    </w:p>
    <w:p w14:paraId="45EE34A1" w14:textId="77777777" w:rsidR="004B05E0" w:rsidRPr="00983F25" w:rsidRDefault="004B05E0" w:rsidP="00983F25">
      <w:pPr>
        <w:autoSpaceDE w:val="0"/>
        <w:autoSpaceDN w:val="0"/>
        <w:adjustRightInd w:val="0"/>
        <w:ind w:left="851" w:right="899"/>
        <w:jc w:val="center"/>
        <w:rPr>
          <w:rFonts w:cs="Arial"/>
          <w:b/>
          <w:bCs/>
          <w:i/>
        </w:rPr>
      </w:pPr>
      <w:r w:rsidRPr="00983F25">
        <w:rPr>
          <w:rFonts w:cs="Arial"/>
          <w:bCs/>
          <w:i/>
        </w:rPr>
        <w:t>“</w:t>
      </w:r>
      <w:r w:rsidRPr="00983F25">
        <w:rPr>
          <w:rFonts w:cs="Arial"/>
          <w:b/>
          <w:bCs/>
          <w:i/>
        </w:rPr>
        <w:t>REGISTRO FEDERAL DE CONTRIBUYENTES (RFC) DE PERSONAS FÍSICAS.</w:t>
      </w:r>
    </w:p>
    <w:p w14:paraId="5E65E06C" w14:textId="77777777" w:rsidR="004B05E0" w:rsidRPr="00983F25" w:rsidRDefault="004B05E0" w:rsidP="00983F25">
      <w:pPr>
        <w:autoSpaceDE w:val="0"/>
        <w:autoSpaceDN w:val="0"/>
        <w:adjustRightInd w:val="0"/>
        <w:ind w:left="851" w:right="899"/>
        <w:rPr>
          <w:rFonts w:cs="Arial"/>
          <w:bCs/>
          <w:i/>
        </w:rPr>
      </w:pPr>
      <w:r w:rsidRPr="00983F25">
        <w:rPr>
          <w:rFonts w:cs="Arial"/>
          <w:bCs/>
          <w:i/>
        </w:rPr>
        <w:t>El RFC es una clave de carácter fiscal, única e irrepetible, que permite identificar al titular, su edad y fecha de nacimiento, por lo que es un dato personal de carácter confidencial.”</w:t>
      </w:r>
      <w:r w:rsidRPr="00983F25">
        <w:rPr>
          <w:rStyle w:val="Refdenotaalpie"/>
          <w:rFonts w:cs="Arial"/>
          <w:bCs/>
          <w:i/>
        </w:rPr>
        <w:footnoteReference w:id="1"/>
      </w:r>
    </w:p>
    <w:p w14:paraId="055F8A92" w14:textId="77777777" w:rsidR="004B05E0" w:rsidRPr="00983F25" w:rsidRDefault="004B05E0" w:rsidP="00983F25">
      <w:pPr>
        <w:autoSpaceDE w:val="0"/>
        <w:autoSpaceDN w:val="0"/>
        <w:adjustRightInd w:val="0"/>
        <w:ind w:left="567" w:right="850"/>
        <w:rPr>
          <w:rFonts w:cs="Arial"/>
          <w:i/>
        </w:rPr>
      </w:pPr>
    </w:p>
    <w:p w14:paraId="3D53B5C4" w14:textId="77777777" w:rsidR="004B05E0" w:rsidRPr="00983F25" w:rsidRDefault="004B05E0" w:rsidP="00983F25">
      <w:pPr>
        <w:rPr>
          <w:rFonts w:cs="Arial"/>
        </w:rPr>
      </w:pPr>
      <w:r w:rsidRPr="00983F25">
        <w:rPr>
          <w:rFonts w:cs="Arial"/>
        </w:rPr>
        <w:t xml:space="preserve">Así, el RFC se vincula al nombre de su titular, permite identificar la edad de la persona, su fecha de nacimiento, así como su </w:t>
      </w:r>
      <w:proofErr w:type="spellStart"/>
      <w:r w:rsidRPr="00983F25">
        <w:rPr>
          <w:rFonts w:cs="Arial"/>
        </w:rPr>
        <w:t>homoclave</w:t>
      </w:r>
      <w:proofErr w:type="spellEnd"/>
      <w:r w:rsidRPr="00983F25">
        <w:rPr>
          <w:rFonts w:cs="Arial"/>
        </w:rPr>
        <w:t xml:space="preserve">, la cual es única e irrepetible y determina </w:t>
      </w:r>
      <w:r w:rsidRPr="00983F25">
        <w:rPr>
          <w:rFonts w:cs="Arial"/>
        </w:rPr>
        <w:lastRenderedPageBreak/>
        <w:t>justamente la identificación de dicha persona para efectos fiscales, por lo éste constituye un dato personal que concierne a una persona física identificada e identificable.</w:t>
      </w:r>
    </w:p>
    <w:p w14:paraId="4F70F8EB" w14:textId="77777777" w:rsidR="004B05E0" w:rsidRPr="00983F25" w:rsidRDefault="004B05E0" w:rsidP="00983F25">
      <w:pPr>
        <w:rPr>
          <w:rFonts w:cs="Arial"/>
        </w:rPr>
      </w:pPr>
    </w:p>
    <w:p w14:paraId="3C0A2B9C" w14:textId="77777777" w:rsidR="004B05E0" w:rsidRPr="00983F25" w:rsidRDefault="004B05E0" w:rsidP="00983F25">
      <w:pPr>
        <w:rPr>
          <w:rFonts w:cs="Arial"/>
        </w:rPr>
      </w:pPr>
      <w:r w:rsidRPr="00983F25">
        <w:rPr>
          <w:rFonts w:cs="Arial"/>
        </w:rPr>
        <w:t xml:space="preserve">No obstante, el RFC tratándose de proveedores o contratistas encuadra dentro de las fronteras conceptuales del interés general y el alcance público, al tratarse de un elemento que, en el caso en particular abona a la transparencia y rendición de cuentas. </w:t>
      </w:r>
    </w:p>
    <w:p w14:paraId="6D37CA26" w14:textId="77777777" w:rsidR="004B05E0" w:rsidRPr="00983F25" w:rsidRDefault="004B05E0" w:rsidP="00983F25">
      <w:pPr>
        <w:rPr>
          <w:rFonts w:cs="Arial"/>
        </w:rPr>
      </w:pPr>
    </w:p>
    <w:p w14:paraId="105302C7" w14:textId="77777777" w:rsidR="004B05E0" w:rsidRPr="00983F25" w:rsidRDefault="004B05E0" w:rsidP="00983F25">
      <w:pPr>
        <w:rPr>
          <w:rFonts w:cs="Arial"/>
        </w:rPr>
      </w:pPr>
      <w:r w:rsidRPr="00983F25">
        <w:rPr>
          <w:rFonts w:cs="Arial"/>
        </w:rPr>
        <w:t xml:space="preserve">Robustece lo anterior, el criterio </w:t>
      </w:r>
      <w:r w:rsidRPr="00983F25">
        <w:rPr>
          <w:rFonts w:cs="Arial"/>
          <w:b/>
          <w:bCs/>
        </w:rPr>
        <w:t xml:space="preserve">04/21 </w:t>
      </w:r>
      <w:r w:rsidRPr="00983F25">
        <w:rPr>
          <w:rFonts w:cs="Arial"/>
        </w:rPr>
        <w:t xml:space="preserve">emitido por el Órgano Garante Nacional, cuyo rubro y texto disponen a la literalidad lo siguiente: </w:t>
      </w:r>
    </w:p>
    <w:p w14:paraId="5B9E4038" w14:textId="77777777" w:rsidR="004B05E0" w:rsidRPr="00983F25" w:rsidRDefault="004B05E0" w:rsidP="00983F25">
      <w:pPr>
        <w:rPr>
          <w:rFonts w:cs="Arial"/>
        </w:rPr>
      </w:pPr>
    </w:p>
    <w:p w14:paraId="61127976" w14:textId="77777777" w:rsidR="004B05E0" w:rsidRPr="00983F25" w:rsidRDefault="004B05E0" w:rsidP="00983F25">
      <w:pPr>
        <w:pStyle w:val="Citas"/>
        <w:spacing w:before="0" w:after="0" w:line="240" w:lineRule="auto"/>
        <w:ind w:right="899"/>
        <w:rPr>
          <w:b/>
        </w:rPr>
      </w:pPr>
      <w:r w:rsidRPr="00983F25">
        <w:rPr>
          <w:b/>
        </w:rPr>
        <w:t xml:space="preserve">“REGISTRO FEDERAL DE CONTRIBUYENTES (RFC) DE PERSONAS FÍSICAS PROVEEDORES O CONTRATISTAS. </w:t>
      </w:r>
    </w:p>
    <w:p w14:paraId="1CCA8AE5" w14:textId="77777777" w:rsidR="004B05E0" w:rsidRPr="00983F25" w:rsidRDefault="004B05E0" w:rsidP="00983F25">
      <w:pPr>
        <w:pStyle w:val="Citas"/>
        <w:spacing w:before="0" w:after="0" w:line="240" w:lineRule="auto"/>
        <w:ind w:right="899"/>
      </w:pPr>
      <w:r w:rsidRPr="00983F25">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r w:rsidRPr="00983F25">
        <w:rPr>
          <w:rStyle w:val="Refdenotaalpie"/>
        </w:rPr>
        <w:footnoteReference w:id="2"/>
      </w:r>
      <w:r w:rsidRPr="00983F25">
        <w:t xml:space="preserve"> </w:t>
      </w:r>
    </w:p>
    <w:p w14:paraId="213F43AB" w14:textId="77777777" w:rsidR="004B05E0" w:rsidRPr="00983F25" w:rsidRDefault="004B05E0" w:rsidP="00983F25">
      <w:pPr>
        <w:pStyle w:val="Citas"/>
        <w:spacing w:before="0" w:after="0" w:line="240" w:lineRule="auto"/>
      </w:pPr>
    </w:p>
    <w:p w14:paraId="1313ADBF" w14:textId="77777777" w:rsidR="004B05E0" w:rsidRPr="00983F25" w:rsidRDefault="004B05E0" w:rsidP="00983F25">
      <w:pPr>
        <w:rPr>
          <w:rFonts w:eastAsia="Calibri" w:cs="Arial"/>
        </w:rPr>
      </w:pPr>
      <w:r w:rsidRPr="00983F25">
        <w:rPr>
          <w:rFonts w:cs="Arial"/>
        </w:rPr>
        <w:t xml:space="preserve">En cuanto a la Clave Única de Registro de Población (CURP), se </w:t>
      </w:r>
      <w:r w:rsidRPr="00983F25">
        <w:rPr>
          <w:rFonts w:eastAsia="Calibri" w:cs="Arial"/>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4FD3BD2" w14:textId="77777777" w:rsidR="004B05E0" w:rsidRPr="00983F25" w:rsidRDefault="004B05E0" w:rsidP="00983F25">
      <w:pPr>
        <w:rPr>
          <w:rFonts w:eastAsia="Calibri" w:cs="Arial"/>
        </w:rPr>
      </w:pPr>
    </w:p>
    <w:p w14:paraId="31ECD369" w14:textId="77777777" w:rsidR="004B05E0" w:rsidRPr="00983F25" w:rsidRDefault="004B05E0" w:rsidP="00983F25">
      <w:pPr>
        <w:ind w:right="-91"/>
        <w:rPr>
          <w:rFonts w:cs="Arial"/>
        </w:rPr>
      </w:pPr>
      <w:r w:rsidRPr="00983F25">
        <w:rPr>
          <w:rFonts w:cs="Arial"/>
        </w:rPr>
        <w:t xml:space="preserve">Argumento que es compartido por el </w:t>
      </w:r>
      <w:r w:rsidRPr="00983F25">
        <w:rPr>
          <w:rStyle w:val="Textoennegrita"/>
          <w:rFonts w:cs="Arial"/>
        </w:rPr>
        <w:t xml:space="preserve">Instituto Nacional de Transparencia, Acceso a la Información y Protección de Datos Personales, conforme al </w:t>
      </w:r>
      <w:r w:rsidRPr="00983F25">
        <w:rPr>
          <w:rFonts w:cs="Arial"/>
        </w:rPr>
        <w:t xml:space="preserve">criterio número 18/17 el cual refiere: </w:t>
      </w:r>
    </w:p>
    <w:p w14:paraId="6577412D" w14:textId="77777777" w:rsidR="004B05E0" w:rsidRPr="00983F25" w:rsidRDefault="004B05E0" w:rsidP="00983F25">
      <w:pPr>
        <w:ind w:right="-91"/>
        <w:rPr>
          <w:rFonts w:cs="Arial"/>
        </w:rPr>
      </w:pPr>
    </w:p>
    <w:p w14:paraId="2B0C59FA" w14:textId="77777777" w:rsidR="004B05E0" w:rsidRPr="00983F25" w:rsidRDefault="004B05E0" w:rsidP="00983F25">
      <w:pPr>
        <w:autoSpaceDE w:val="0"/>
        <w:autoSpaceDN w:val="0"/>
        <w:adjustRightInd w:val="0"/>
        <w:ind w:left="567" w:right="539"/>
        <w:jc w:val="center"/>
        <w:rPr>
          <w:rFonts w:cs="Arial"/>
          <w:b/>
          <w:bCs/>
          <w:i/>
        </w:rPr>
      </w:pPr>
      <w:r w:rsidRPr="00983F25">
        <w:rPr>
          <w:rFonts w:cs="Arial"/>
          <w:bCs/>
          <w:i/>
        </w:rPr>
        <w:t>“</w:t>
      </w:r>
      <w:r w:rsidRPr="00983F25">
        <w:rPr>
          <w:rFonts w:cs="Arial"/>
          <w:b/>
          <w:bCs/>
          <w:i/>
        </w:rPr>
        <w:t>CLAVE ÚNICA DE REGISTRO DE POBLACIÓN (CURP).</w:t>
      </w:r>
    </w:p>
    <w:p w14:paraId="13E4A49D" w14:textId="77777777" w:rsidR="004B05E0" w:rsidRPr="00983F25" w:rsidRDefault="004B05E0" w:rsidP="00983F25">
      <w:pPr>
        <w:autoSpaceDE w:val="0"/>
        <w:autoSpaceDN w:val="0"/>
        <w:adjustRightInd w:val="0"/>
        <w:ind w:left="567" w:right="539"/>
        <w:rPr>
          <w:rFonts w:cs="Arial"/>
        </w:rPr>
      </w:pPr>
      <w:r w:rsidRPr="00983F25">
        <w:rPr>
          <w:rFonts w:cs="Arial"/>
          <w:bCs/>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r w:rsidRPr="00983F25">
        <w:rPr>
          <w:rStyle w:val="Refdenotaalpie"/>
          <w:rFonts w:cs="Arial"/>
          <w:bCs/>
          <w:i/>
        </w:rPr>
        <w:footnoteReference w:id="3"/>
      </w:r>
      <w:r w:rsidRPr="00983F25">
        <w:rPr>
          <w:rFonts w:cs="Arial"/>
          <w:bCs/>
          <w:i/>
        </w:rPr>
        <w:t xml:space="preserve">. </w:t>
      </w:r>
      <w:r w:rsidRPr="00983F25">
        <w:rPr>
          <w:rFonts w:cs="Arial"/>
          <w:i/>
        </w:rPr>
        <w:t xml:space="preserve"> </w:t>
      </w:r>
    </w:p>
    <w:p w14:paraId="458BD7E0" w14:textId="77777777" w:rsidR="004B05E0" w:rsidRPr="00983F25" w:rsidRDefault="004B05E0" w:rsidP="00983F25">
      <w:pPr>
        <w:ind w:right="51"/>
        <w:rPr>
          <w:rFonts w:cs="Arial"/>
        </w:rPr>
      </w:pPr>
    </w:p>
    <w:p w14:paraId="20E59919" w14:textId="77777777" w:rsidR="004B05E0" w:rsidRPr="00983F25" w:rsidRDefault="004B05E0" w:rsidP="00983F25">
      <w:pPr>
        <w:ind w:right="51"/>
        <w:rPr>
          <w:rFonts w:cs="Arial"/>
        </w:rPr>
      </w:pPr>
      <w:r w:rsidRPr="00983F25">
        <w:rPr>
          <w:rFonts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local, así como los numerales aplicables de los </w:t>
      </w:r>
      <w:r w:rsidRPr="00983F25">
        <w:rPr>
          <w:rFonts w:cs="Arial"/>
          <w:b/>
        </w:rPr>
        <w:t>Lineamientos Generales en Materia de Clasificación y Desclasificación de la Información, así como para la Elaboración de Versiones Públicas,</w:t>
      </w:r>
      <w:r w:rsidRPr="00983F25">
        <w:rPr>
          <w:rFonts w:cs="Arial"/>
        </w:rPr>
        <w:t xml:space="preserve"> publicados en el Diario Oficial de la Federación en fecha quince de abril de dos mil dieciséis, </w:t>
      </w:r>
      <w:r w:rsidRPr="00983F25">
        <w:rPr>
          <w:rFonts w:cs="Arial"/>
        </w:rPr>
        <w:lastRenderedPageBreak/>
        <w:t>mediante Acuerdo del Consejo Nacional del Sistema Nacional de Transparencia, Acceso a la Información Pública y Protección de Datos Personales</w:t>
      </w:r>
      <w:r w:rsidRPr="00983F25">
        <w:rPr>
          <w:rFonts w:cs="Arial"/>
          <w:vertAlign w:val="superscript"/>
        </w:rPr>
        <w:footnoteReference w:id="4"/>
      </w:r>
      <w:r w:rsidRPr="00983F25">
        <w:rPr>
          <w:rFonts w:cs="Arial"/>
        </w:rPr>
        <w:t xml:space="preserve">. </w:t>
      </w:r>
    </w:p>
    <w:p w14:paraId="232F1D10" w14:textId="77777777" w:rsidR="004B05E0" w:rsidRPr="00983F25" w:rsidRDefault="004B05E0" w:rsidP="00983F25">
      <w:pPr>
        <w:rPr>
          <w:b/>
        </w:rPr>
      </w:pPr>
    </w:p>
    <w:p w14:paraId="617AC581" w14:textId="77777777" w:rsidR="004B05E0" w:rsidRPr="00983F25" w:rsidRDefault="004B05E0" w:rsidP="00983F25">
      <w:pPr>
        <w:contextualSpacing/>
        <w:rPr>
          <w:rFonts w:eastAsia="Calibri" w:cs="Tahoma"/>
          <w:b/>
          <w:bCs/>
          <w:lang w:eastAsia="en-US"/>
        </w:rPr>
      </w:pPr>
      <w:r w:rsidRPr="00983F25">
        <w:rPr>
          <w:rFonts w:eastAsia="Calibri" w:cs="Tahoma"/>
          <w:bCs/>
          <w:lang w:eastAsia="en-US"/>
        </w:rPr>
        <w:t xml:space="preserve">El  </w:t>
      </w:r>
      <w:r w:rsidRPr="00983F25">
        <w:rPr>
          <w:rFonts w:eastAsia="Calibri" w:cs="Tahoma"/>
          <w:b/>
          <w:bCs/>
          <w:lang w:eastAsia="en-US"/>
        </w:rPr>
        <w:t>Nombres de personas que no son servidores públicos</w:t>
      </w:r>
      <w:r w:rsidRPr="00983F25">
        <w:rPr>
          <w:rFonts w:eastAsia="Calibri" w:cs="Tahoma"/>
          <w:bCs/>
          <w:lang w:eastAsia="en-US"/>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983F25">
        <w:rPr>
          <w:rFonts w:eastAsia="Calibri" w:cs="Tahoma"/>
          <w:bCs/>
          <w:i/>
          <w:lang w:eastAsia="en-US"/>
        </w:rPr>
        <w:t>per se</w:t>
      </w:r>
      <w:r w:rsidRPr="00983F25">
        <w:rPr>
          <w:rFonts w:eastAsia="Calibri" w:cs="Tahoma"/>
          <w:bCs/>
          <w:lang w:eastAsia="en-US"/>
        </w:rPr>
        <w:t xml:space="preserve"> es un elemento que hace a una persona física identificada o identificable, por lo que, </w:t>
      </w:r>
      <w:r w:rsidRPr="00983F25">
        <w:rPr>
          <w:rFonts w:eastAsia="Calibri" w:cs="Tahoma"/>
          <w:b/>
          <w:bCs/>
          <w:lang w:eastAsia="en-US"/>
        </w:rPr>
        <w:t>se considera un dato personal.</w:t>
      </w:r>
    </w:p>
    <w:p w14:paraId="3DF7C5C6" w14:textId="77777777" w:rsidR="004B05E0" w:rsidRPr="00983F25" w:rsidRDefault="004B05E0" w:rsidP="00983F25">
      <w:pPr>
        <w:contextualSpacing/>
        <w:rPr>
          <w:rFonts w:eastAsia="Calibri" w:cs="Tahoma"/>
          <w:b/>
          <w:bCs/>
          <w:lang w:eastAsia="en-US"/>
        </w:rPr>
      </w:pPr>
    </w:p>
    <w:p w14:paraId="656B0396" w14:textId="77777777" w:rsidR="004B05E0" w:rsidRPr="00983F25" w:rsidRDefault="004B05E0" w:rsidP="00983F25">
      <w:pPr>
        <w:rPr>
          <w:rFonts w:eastAsia="Calibri" w:cs="Tahoma"/>
          <w:bCs/>
          <w:lang w:val="es-ES" w:eastAsia="en-US"/>
        </w:rPr>
      </w:pPr>
      <w:r w:rsidRPr="00983F25">
        <w:rPr>
          <w:rFonts w:eastAsia="Calibri" w:cs="Tahoma"/>
          <w:bCs/>
          <w:lang w:eastAsia="en-US"/>
        </w:rPr>
        <w:t>Con base en lo anterior, procede su eliminación de las versiones públicas, pues</w:t>
      </w:r>
      <w:r w:rsidRPr="00983F25">
        <w:rPr>
          <w:rFonts w:eastAsia="Calibri" w:cs="Tahoma"/>
          <w:bCs/>
          <w:lang w:val="es-ES" w:eastAsia="en-US"/>
        </w:rPr>
        <w:t xml:space="preserve"> se considera un dato personal en términos del artículo 143, fracción I de la Ley de Transparencia y Acceso a la Información Pública del Estado de México y Municipios.</w:t>
      </w:r>
    </w:p>
    <w:p w14:paraId="20647ECF" w14:textId="77777777" w:rsidR="00044BDF" w:rsidRPr="00983F25" w:rsidRDefault="00044BDF" w:rsidP="00983F25">
      <w:pPr>
        <w:numPr>
          <w:ilvl w:val="0"/>
          <w:numId w:val="4"/>
        </w:numPr>
        <w:jc w:val="left"/>
        <w:rPr>
          <w:b/>
        </w:rPr>
      </w:pPr>
      <w:r w:rsidRPr="00983F25">
        <w:rPr>
          <w:b/>
        </w:rPr>
        <w:t>Cuenta bancaria de servidores públicos</w:t>
      </w:r>
    </w:p>
    <w:p w14:paraId="4A6189FD" w14:textId="77777777" w:rsidR="00044BDF" w:rsidRPr="00983F25" w:rsidRDefault="00044BDF" w:rsidP="00983F25">
      <w:r w:rsidRPr="00983F25">
        <w:t xml:space="preserve">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w:t>
      </w:r>
      <w:r w:rsidRPr="00983F25">
        <w:lastRenderedPageBreak/>
        <w:t>corresponden a información que se encuentra relacionada con el patrimonio de la persona titular de la cuenta.</w:t>
      </w:r>
    </w:p>
    <w:p w14:paraId="1AF790FE" w14:textId="77777777" w:rsidR="00044BDF" w:rsidRPr="00983F25" w:rsidRDefault="00044BDF" w:rsidP="00983F25">
      <w:r w:rsidRPr="00983F25">
        <w:t> </w:t>
      </w:r>
    </w:p>
    <w:p w14:paraId="26823133" w14:textId="77777777" w:rsidR="00044BDF" w:rsidRPr="00983F25" w:rsidRDefault="00044BDF" w:rsidP="00983F25">
      <w:r w:rsidRPr="00983F25">
        <w:t>A mayor abundamiento, resulta necesario traer a colación el Criterio SO/010/2017, emitido por el Instituto Nacional de Transparencia, Acceso a la Información y Protección de Datos Personales, mismo que establece lo siguiente:</w:t>
      </w:r>
    </w:p>
    <w:p w14:paraId="6BA62B98" w14:textId="77777777" w:rsidR="00044BDF" w:rsidRPr="00983F25" w:rsidRDefault="00044BDF" w:rsidP="00983F25"/>
    <w:p w14:paraId="60E35DA7" w14:textId="77777777" w:rsidR="00044BDF" w:rsidRPr="00983F25" w:rsidRDefault="00044BDF" w:rsidP="00983F25">
      <w:pPr>
        <w:ind w:left="851" w:right="899"/>
        <w:rPr>
          <w:i/>
          <w:iCs/>
        </w:rPr>
      </w:pPr>
      <w:r w:rsidRPr="00983F25">
        <w:rPr>
          <w:i/>
          <w:iCs/>
        </w:rPr>
        <w:t>“</w:t>
      </w:r>
      <w:r w:rsidRPr="00983F25">
        <w:rPr>
          <w:b/>
          <w:bCs/>
          <w:i/>
          <w:iCs/>
        </w:rPr>
        <w:t>Cuentas bancarias y/o CLABE interbancaria de personas físicas y morales privadas.</w:t>
      </w:r>
      <w:r w:rsidRPr="00983F25">
        <w:rPr>
          <w:i/>
          <w:iCs/>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D8CBE31" w14:textId="77777777" w:rsidR="00044BDF" w:rsidRPr="00983F25" w:rsidRDefault="00044BDF" w:rsidP="00983F25"/>
    <w:p w14:paraId="6B690E34" w14:textId="77777777" w:rsidR="00044BDF" w:rsidRPr="00983F25" w:rsidRDefault="00044BDF" w:rsidP="00983F25">
      <w:r w:rsidRPr="00983F25">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3852C7C5" w14:textId="77777777" w:rsidR="00044BDF" w:rsidRPr="00983F25" w:rsidRDefault="00044BDF" w:rsidP="00983F25"/>
    <w:p w14:paraId="5AC6932D" w14:textId="77777777" w:rsidR="00044BDF" w:rsidRPr="00983F25" w:rsidRDefault="00044BDF" w:rsidP="00983F25">
      <w:pPr>
        <w:pStyle w:val="Ttulo3"/>
      </w:pPr>
      <w:bookmarkStart w:id="32" w:name="_Toc171416577"/>
      <w:bookmarkStart w:id="33" w:name="_Toc175144245"/>
      <w:r w:rsidRPr="00983F25">
        <w:rPr>
          <w:rFonts w:eastAsia="Calibri"/>
        </w:rPr>
        <w:lastRenderedPageBreak/>
        <w:t xml:space="preserve">e) </w:t>
      </w:r>
      <w:bookmarkEnd w:id="30"/>
      <w:r w:rsidRPr="00983F25">
        <w:t>Conclusión</w:t>
      </w:r>
      <w:bookmarkEnd w:id="31"/>
      <w:bookmarkEnd w:id="32"/>
      <w:bookmarkEnd w:id="33"/>
    </w:p>
    <w:p w14:paraId="0F09118C" w14:textId="77777777" w:rsidR="00044BDF" w:rsidRPr="00983F25" w:rsidRDefault="00044BDF" w:rsidP="00983F25">
      <w:pPr>
        <w:rPr>
          <w:rFonts w:cs="Arial"/>
        </w:rPr>
      </w:pPr>
      <w:r w:rsidRPr="00983F25">
        <w:rPr>
          <w:rFonts w:cs="Arial"/>
        </w:rPr>
        <w:t xml:space="preserve">Por lo </w:t>
      </w:r>
      <w:r w:rsidRPr="00983F25">
        <w:rPr>
          <w:rFonts w:cs="Arial"/>
          <w:lang w:eastAsia="es-CO"/>
        </w:rPr>
        <w:t>anteriormente</w:t>
      </w:r>
      <w:r w:rsidRPr="00983F25">
        <w:rPr>
          <w:rFonts w:cs="Arial"/>
        </w:rPr>
        <w:t xml:space="preserve"> expuesto, este Instituto estima que las razones o motivos de inconformidad hechos valer por </w:t>
      </w:r>
      <w:r w:rsidRPr="00983F25">
        <w:rPr>
          <w:rFonts w:cs="Arial"/>
          <w:b/>
        </w:rPr>
        <w:t>EL RECURRENTE</w:t>
      </w:r>
      <w:r w:rsidRPr="00983F25">
        <w:rPr>
          <w:rFonts w:cs="Arial"/>
        </w:rPr>
        <w:t xml:space="preserve"> devienen </w:t>
      </w:r>
      <w:r w:rsidRPr="00983F25">
        <w:rPr>
          <w:rFonts w:cs="Arial"/>
          <w:b/>
        </w:rPr>
        <w:t>fundadas</w:t>
      </w:r>
      <w:r w:rsidRPr="00983F25">
        <w:rPr>
          <w:rFonts w:cs="Arial"/>
        </w:rPr>
        <w:t xml:space="preserve"> y suficientes para </w:t>
      </w:r>
      <w:r w:rsidRPr="00983F25">
        <w:rPr>
          <w:rFonts w:cs="Arial"/>
          <w:b/>
        </w:rPr>
        <w:t>MODIFICAR</w:t>
      </w:r>
      <w:r w:rsidRPr="00983F25">
        <w:rPr>
          <w:rFonts w:cs="Arial"/>
        </w:rPr>
        <w:t xml:space="preserve"> la respuesta del </w:t>
      </w:r>
      <w:r w:rsidRPr="00983F25">
        <w:rPr>
          <w:rFonts w:cs="Arial"/>
          <w:b/>
        </w:rPr>
        <w:t>SUJETO OBLIGADO</w:t>
      </w:r>
      <w:r w:rsidRPr="00983F25">
        <w:rPr>
          <w:rFonts w:cs="Arial"/>
        </w:rPr>
        <w:t xml:space="preserve"> y ordenarle haga entrega de la información descrita en el presente Considerando.</w:t>
      </w:r>
    </w:p>
    <w:p w14:paraId="69F2E66C" w14:textId="77777777" w:rsidR="00044BDF" w:rsidRPr="00983F25" w:rsidRDefault="00044BDF" w:rsidP="00983F25">
      <w:pPr>
        <w:ind w:right="-93"/>
        <w:rPr>
          <w:rFonts w:eastAsia="Calibri" w:cs="Tahoma"/>
          <w:bCs/>
          <w:lang w:eastAsia="en-US"/>
        </w:rPr>
      </w:pPr>
    </w:p>
    <w:p w14:paraId="267EB0C7" w14:textId="018520E5" w:rsidR="00044BDF" w:rsidRDefault="00044BDF" w:rsidP="00983F25">
      <w:pPr>
        <w:ind w:right="-93"/>
        <w:rPr>
          <w:rFonts w:cs="Tahoma"/>
          <w:bCs/>
        </w:rPr>
      </w:pPr>
      <w:bookmarkStart w:id="34" w:name="_Hlk165381027"/>
      <w:r w:rsidRPr="00983F25">
        <w:rPr>
          <w:rFonts w:cs="Tahoma"/>
          <w:bCs/>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65507937" w14:textId="77777777" w:rsidR="00044BDF" w:rsidRPr="00983F25" w:rsidRDefault="00044BDF" w:rsidP="00983F25"/>
    <w:p w14:paraId="5B47124A" w14:textId="77777777" w:rsidR="00044BDF" w:rsidRPr="00983F25" w:rsidRDefault="00044BDF" w:rsidP="00983F25">
      <w:pPr>
        <w:pStyle w:val="Ttulo1"/>
      </w:pPr>
      <w:bookmarkStart w:id="35" w:name="_Toc170837738"/>
      <w:bookmarkStart w:id="36" w:name="_Toc171416578"/>
      <w:bookmarkStart w:id="37" w:name="_Toc175144246"/>
      <w:r w:rsidRPr="00983F25">
        <w:t>RESUELVE</w:t>
      </w:r>
      <w:bookmarkEnd w:id="35"/>
      <w:bookmarkEnd w:id="36"/>
      <w:bookmarkEnd w:id="37"/>
    </w:p>
    <w:p w14:paraId="50957C85" w14:textId="77777777" w:rsidR="00044BDF" w:rsidRPr="00983F25" w:rsidRDefault="00044BDF" w:rsidP="00983F25">
      <w:pPr>
        <w:ind w:right="113"/>
        <w:rPr>
          <w:rFonts w:cs="Arial"/>
          <w:b/>
        </w:rPr>
      </w:pPr>
    </w:p>
    <w:p w14:paraId="11D6D9C7" w14:textId="3603B6C6" w:rsidR="00044BDF" w:rsidRPr="00983F25" w:rsidRDefault="00044BDF" w:rsidP="00983F25">
      <w:pPr>
        <w:widowControl w:val="0"/>
        <w:rPr>
          <w:rFonts w:eastAsia="Calibri" w:cs="Tahoma"/>
          <w:bCs/>
          <w:lang w:eastAsia="en-US"/>
        </w:rPr>
      </w:pPr>
      <w:r w:rsidRPr="00983F25">
        <w:rPr>
          <w:b/>
          <w:bCs/>
        </w:rPr>
        <w:t>PRIMERO.</w:t>
      </w:r>
      <w:r w:rsidRPr="00983F25">
        <w:t xml:space="preserve"> </w:t>
      </w:r>
      <w:r w:rsidRPr="00983F25">
        <w:rPr>
          <w:rFonts w:cs="Tahoma"/>
        </w:rPr>
        <w:t xml:space="preserve">Se </w:t>
      </w:r>
      <w:r w:rsidRPr="00983F25">
        <w:rPr>
          <w:rFonts w:cs="Tahoma"/>
          <w:b/>
          <w:bCs/>
        </w:rPr>
        <w:t>MODIFICA</w:t>
      </w:r>
      <w:r w:rsidRPr="00983F25">
        <w:rPr>
          <w:rFonts w:cs="Tahoma"/>
        </w:rPr>
        <w:t xml:space="preserve"> la respuesta entregada por el </w:t>
      </w:r>
      <w:r w:rsidRPr="00983F25">
        <w:rPr>
          <w:rFonts w:cs="Tahoma"/>
          <w:b/>
          <w:bCs/>
        </w:rPr>
        <w:t>SUJETO OBLIGADO</w:t>
      </w:r>
      <w:r w:rsidRPr="00983F25">
        <w:rPr>
          <w:rFonts w:cs="Tahoma"/>
        </w:rPr>
        <w:t xml:space="preserve"> en la solicitud de información </w:t>
      </w:r>
      <w:r w:rsidR="00682FB7" w:rsidRPr="00983F25">
        <w:rPr>
          <w:rFonts w:cs="Tahoma"/>
          <w:b/>
        </w:rPr>
        <w:t>00126/VACHASO/IP/2024</w:t>
      </w:r>
      <w:r w:rsidRPr="00983F25">
        <w:rPr>
          <w:rFonts w:cs="Tahoma"/>
          <w:bCs/>
        </w:rPr>
        <w:t xml:space="preserve">, </w:t>
      </w:r>
      <w:r w:rsidRPr="00983F25">
        <w:rPr>
          <w:rFonts w:eastAsia="Calibri" w:cs="Tahoma"/>
          <w:bCs/>
          <w:lang w:eastAsia="en-US"/>
        </w:rPr>
        <w:t xml:space="preserve">por resultar </w:t>
      </w:r>
      <w:r w:rsidRPr="00983F25">
        <w:rPr>
          <w:rFonts w:eastAsia="Calibri" w:cs="Tahoma"/>
          <w:b/>
          <w:bCs/>
          <w:lang w:eastAsia="en-US"/>
        </w:rPr>
        <w:t>FUNDADAS</w:t>
      </w:r>
      <w:r w:rsidRPr="00983F25">
        <w:rPr>
          <w:rFonts w:eastAsia="Calibri" w:cs="Tahoma"/>
          <w:bCs/>
          <w:lang w:eastAsia="en-US"/>
        </w:rPr>
        <w:t xml:space="preserve"> las razones o motivos de inconformidad hechos valer por </w:t>
      </w:r>
      <w:r w:rsidRPr="00983F25">
        <w:rPr>
          <w:rFonts w:eastAsia="Calibri" w:cs="Tahoma"/>
          <w:b/>
          <w:lang w:eastAsia="en-US"/>
        </w:rPr>
        <w:t>LA PARTE RECURRENTE</w:t>
      </w:r>
      <w:r w:rsidRPr="00983F25">
        <w:rPr>
          <w:rFonts w:eastAsia="Calibri" w:cs="Tahoma"/>
          <w:bCs/>
          <w:lang w:eastAsia="en-US"/>
        </w:rPr>
        <w:t xml:space="preserve"> en el Recurso de Revisión </w:t>
      </w:r>
      <w:r w:rsidR="00682FB7" w:rsidRPr="00983F25">
        <w:rPr>
          <w:rFonts w:eastAsiaTheme="minorHAnsi" w:cstheme="minorBidi"/>
          <w:b/>
          <w:bCs/>
          <w:lang w:eastAsia="en-US"/>
        </w:rPr>
        <w:t>03517/INFOEM/IP/RR/2024</w:t>
      </w:r>
      <w:r w:rsidRPr="00983F25">
        <w:rPr>
          <w:rFonts w:eastAsiaTheme="minorHAnsi" w:cstheme="minorBidi"/>
          <w:lang w:eastAsia="en-US"/>
        </w:rPr>
        <w:t>,</w:t>
      </w:r>
      <w:r w:rsidRPr="00983F25">
        <w:rPr>
          <w:rFonts w:cs="Tahoma"/>
          <w:b/>
        </w:rPr>
        <w:t xml:space="preserve"> </w:t>
      </w:r>
      <w:r w:rsidRPr="00983F25">
        <w:rPr>
          <w:rFonts w:eastAsia="Calibri" w:cs="Tahoma"/>
          <w:bCs/>
          <w:lang w:eastAsia="en-US"/>
        </w:rPr>
        <w:t xml:space="preserve">en términos del considerando </w:t>
      </w:r>
      <w:r w:rsidRPr="00983F25">
        <w:rPr>
          <w:rFonts w:eastAsia="Calibri" w:cs="Tahoma"/>
          <w:b/>
          <w:lang w:eastAsia="en-US"/>
        </w:rPr>
        <w:t>SEGUNDO</w:t>
      </w:r>
      <w:r w:rsidRPr="00983F25">
        <w:rPr>
          <w:rFonts w:eastAsia="Calibri" w:cs="Tahoma"/>
          <w:bCs/>
          <w:lang w:eastAsia="en-US"/>
        </w:rPr>
        <w:t xml:space="preserve"> de la presente Resolución.</w:t>
      </w:r>
    </w:p>
    <w:p w14:paraId="7A6D6A80" w14:textId="77777777" w:rsidR="00044BDF" w:rsidRPr="00983F25" w:rsidRDefault="00044BDF" w:rsidP="00983F25">
      <w:pPr>
        <w:widowControl w:val="0"/>
        <w:rPr>
          <w:rFonts w:eastAsia="Calibri" w:cs="Tahoma"/>
          <w:bCs/>
          <w:lang w:eastAsia="en-US"/>
        </w:rPr>
      </w:pPr>
    </w:p>
    <w:p w14:paraId="529BAE14" w14:textId="5120A339" w:rsidR="00044BDF" w:rsidRPr="00983F25" w:rsidRDefault="00044BDF" w:rsidP="00983F25">
      <w:pPr>
        <w:ind w:right="-93"/>
        <w:rPr>
          <w:rFonts w:eastAsia="Calibri" w:cs="Tahoma"/>
          <w:bCs/>
          <w:lang w:eastAsia="en-US"/>
        </w:rPr>
      </w:pPr>
      <w:r w:rsidRPr="00983F25">
        <w:rPr>
          <w:rFonts w:eastAsia="Calibri" w:cs="Tahoma"/>
          <w:b/>
          <w:bCs/>
          <w:lang w:eastAsia="en-US"/>
        </w:rPr>
        <w:t>SEGUNDO.</w:t>
      </w:r>
      <w:r w:rsidRPr="00983F25">
        <w:rPr>
          <w:rFonts w:eastAsia="Calibri" w:cs="Tahoma"/>
        </w:rPr>
        <w:t xml:space="preserve"> Se </w:t>
      </w:r>
      <w:r w:rsidRPr="00983F25">
        <w:rPr>
          <w:rFonts w:eastAsia="Calibri" w:cs="Tahoma"/>
          <w:b/>
        </w:rPr>
        <w:t xml:space="preserve">ORDENA </w:t>
      </w:r>
      <w:r w:rsidRPr="00983F25">
        <w:rPr>
          <w:rFonts w:eastAsia="Calibri" w:cs="Tahoma"/>
        </w:rPr>
        <w:t xml:space="preserve">al </w:t>
      </w:r>
      <w:r w:rsidRPr="00983F25">
        <w:rPr>
          <w:rFonts w:eastAsia="Calibri" w:cs="Tahoma"/>
          <w:b/>
          <w:bCs/>
        </w:rPr>
        <w:t>SUJETO OBLIGADO</w:t>
      </w:r>
      <w:r w:rsidRPr="00983F25">
        <w:rPr>
          <w:rFonts w:eastAsia="Calibri" w:cs="Tahoma"/>
        </w:rPr>
        <w:t>,</w:t>
      </w:r>
      <w:r w:rsidR="006C3622" w:rsidRPr="00983F25">
        <w:rPr>
          <w:rFonts w:eastAsia="Calibri" w:cs="Tahoma"/>
        </w:rPr>
        <w:t xml:space="preserve"> previa búsqueda exhaustiva y razonable, </w:t>
      </w:r>
      <w:r w:rsidRPr="00983F25">
        <w:rPr>
          <w:rFonts w:eastAsia="Calibri" w:cs="Tahoma"/>
          <w:bCs/>
          <w:lang w:eastAsia="en-US"/>
        </w:rPr>
        <w:t xml:space="preserve">a efecto de que entregue a través del </w:t>
      </w:r>
      <w:r w:rsidRPr="00983F25">
        <w:rPr>
          <w:rFonts w:eastAsia="Calibri" w:cs="Tahoma"/>
          <w:b/>
          <w:bCs/>
          <w:lang w:eastAsia="en-US"/>
        </w:rPr>
        <w:t>SAIMEX</w:t>
      </w:r>
      <w:r w:rsidRPr="00983F25">
        <w:rPr>
          <w:rFonts w:eastAsia="Calibri" w:cs="Tahoma"/>
          <w:bCs/>
          <w:lang w:eastAsia="en-US"/>
        </w:rPr>
        <w:t xml:space="preserve">, en su caso en </w:t>
      </w:r>
      <w:r w:rsidRPr="00983F25">
        <w:rPr>
          <w:rFonts w:eastAsia="Calibri" w:cs="Tahoma"/>
          <w:b/>
          <w:bCs/>
          <w:lang w:eastAsia="en-US"/>
        </w:rPr>
        <w:t>versión pública</w:t>
      </w:r>
      <w:r w:rsidRPr="00983F25">
        <w:rPr>
          <w:rFonts w:eastAsia="Calibri" w:cs="Tahoma"/>
          <w:bCs/>
          <w:lang w:eastAsia="en-US"/>
        </w:rPr>
        <w:t xml:space="preserve"> de lo siguiente:</w:t>
      </w:r>
    </w:p>
    <w:p w14:paraId="39721F97" w14:textId="77777777" w:rsidR="00044BDF" w:rsidRPr="00983F25" w:rsidRDefault="00044BDF" w:rsidP="00983F25">
      <w:pPr>
        <w:ind w:right="-93"/>
        <w:rPr>
          <w:rFonts w:eastAsia="Calibri" w:cs="Tahoma"/>
          <w:bCs/>
          <w:lang w:eastAsia="en-US"/>
        </w:rPr>
      </w:pPr>
    </w:p>
    <w:p w14:paraId="18E40643" w14:textId="42E638C5" w:rsidR="007978D7" w:rsidRPr="00983F25" w:rsidRDefault="007978D7" w:rsidP="00983F25">
      <w:pPr>
        <w:pStyle w:val="Prrafodelista"/>
        <w:numPr>
          <w:ilvl w:val="0"/>
          <w:numId w:val="5"/>
        </w:numPr>
        <w:spacing w:line="276" w:lineRule="auto"/>
        <w:ind w:left="851" w:right="539" w:hanging="284"/>
        <w:rPr>
          <w:i/>
        </w:rPr>
      </w:pPr>
      <w:r w:rsidRPr="00983F25">
        <w:rPr>
          <w:i/>
        </w:rPr>
        <w:lastRenderedPageBreak/>
        <w:t>Actas de entrega-recepción debidamente firmadas y selladas de cada una de las obras</w:t>
      </w:r>
      <w:r w:rsidR="00EF70F1" w:rsidRPr="00983F25">
        <w:rPr>
          <w:i/>
        </w:rPr>
        <w:t xml:space="preserve"> concluidas</w:t>
      </w:r>
      <w:r w:rsidRPr="00983F25">
        <w:rPr>
          <w:i/>
        </w:rPr>
        <w:t xml:space="preserve"> </w:t>
      </w:r>
      <w:r w:rsidR="00EF70F1" w:rsidRPr="00983F25">
        <w:rPr>
          <w:i/>
        </w:rPr>
        <w:t>del</w:t>
      </w:r>
      <w:r w:rsidRPr="00983F25">
        <w:rPr>
          <w:i/>
        </w:rPr>
        <w:t xml:space="preserve"> Programa Anual de Obras del ejercicio fiscal</w:t>
      </w:r>
      <w:r w:rsidR="00EF70F1" w:rsidRPr="00983F25">
        <w:rPr>
          <w:i/>
        </w:rPr>
        <w:t xml:space="preserve"> 2023, </w:t>
      </w:r>
      <w:r w:rsidR="00073F86" w:rsidRPr="00983F25">
        <w:rPr>
          <w:i/>
        </w:rPr>
        <w:t xml:space="preserve">referidas en el Informe Justificado, </w:t>
      </w:r>
      <w:r w:rsidR="00EF70F1" w:rsidRPr="00983F25">
        <w:rPr>
          <w:i/>
        </w:rPr>
        <w:t>al 02 de mayo de 2024</w:t>
      </w:r>
      <w:r w:rsidRPr="00983F25">
        <w:rPr>
          <w:i/>
        </w:rPr>
        <w:t>.</w:t>
      </w:r>
    </w:p>
    <w:p w14:paraId="6D003BAA" w14:textId="1ED322FE" w:rsidR="007978D7" w:rsidRPr="00983F25" w:rsidRDefault="007978D7" w:rsidP="00983F25">
      <w:pPr>
        <w:pStyle w:val="Prrafodelista"/>
        <w:numPr>
          <w:ilvl w:val="0"/>
          <w:numId w:val="5"/>
        </w:numPr>
        <w:spacing w:line="276" w:lineRule="auto"/>
        <w:ind w:left="851" w:right="539" w:hanging="284"/>
        <w:rPr>
          <w:i/>
        </w:rPr>
      </w:pPr>
      <w:r w:rsidRPr="00983F25">
        <w:rPr>
          <w:i/>
        </w:rPr>
        <w:t xml:space="preserve">Informe de Obras Programadas y Ejecutadas durante el ejercicio 2023 firmado y sellado, remitido </w:t>
      </w:r>
      <w:r w:rsidR="00315789" w:rsidRPr="00983F25">
        <w:rPr>
          <w:i/>
        </w:rPr>
        <w:t>mediante</w:t>
      </w:r>
      <w:r w:rsidRPr="00983F25">
        <w:rPr>
          <w:i/>
        </w:rPr>
        <w:t xml:space="preserve"> informe justificado, de manera legible.</w:t>
      </w:r>
    </w:p>
    <w:p w14:paraId="36315805" w14:textId="77777777" w:rsidR="00044BDF" w:rsidRPr="00983F25" w:rsidRDefault="00044BDF" w:rsidP="00983F25">
      <w:pPr>
        <w:pStyle w:val="Prrafodelista"/>
        <w:spacing w:line="276" w:lineRule="auto"/>
        <w:ind w:left="851" w:right="539" w:hanging="284"/>
        <w:rPr>
          <w:i/>
        </w:rPr>
      </w:pPr>
    </w:p>
    <w:p w14:paraId="2647446B" w14:textId="77777777" w:rsidR="00044BDF" w:rsidRPr="00983F25" w:rsidRDefault="00044BDF" w:rsidP="00983F25">
      <w:pPr>
        <w:pStyle w:val="Prrafodelista"/>
        <w:spacing w:line="276" w:lineRule="auto"/>
        <w:ind w:left="567" w:right="539"/>
        <w:rPr>
          <w:i/>
        </w:rPr>
      </w:pPr>
      <w:r w:rsidRPr="00983F25">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71893DE" w14:textId="77777777" w:rsidR="00044BDF" w:rsidRPr="00983F25" w:rsidRDefault="00044BDF" w:rsidP="00983F25">
      <w:pPr>
        <w:pStyle w:val="Prrafodelista"/>
        <w:autoSpaceDE w:val="0"/>
        <w:autoSpaceDN w:val="0"/>
        <w:adjustRightInd w:val="0"/>
        <w:ind w:left="851" w:right="539" w:hanging="284"/>
        <w:rPr>
          <w:rFonts w:cs="Tahoma"/>
          <w:bCs/>
          <w:i/>
        </w:rPr>
      </w:pPr>
    </w:p>
    <w:p w14:paraId="42147573" w14:textId="77777777" w:rsidR="00044BDF" w:rsidRPr="00983F25" w:rsidRDefault="00044BDF" w:rsidP="00983F25">
      <w:r w:rsidRPr="00983F25">
        <w:rPr>
          <w:b/>
          <w:bCs/>
        </w:rPr>
        <w:t>TERCERO.</w:t>
      </w:r>
      <w:r w:rsidRPr="00983F25">
        <w:t xml:space="preserve"> Notifíquese vía Sistema de Acceso a la Información Mexiquense (</w:t>
      </w:r>
      <w:r w:rsidRPr="00983F25">
        <w:rPr>
          <w:b/>
        </w:rPr>
        <w:t>SAIMEX</w:t>
      </w:r>
      <w:r w:rsidRPr="00983F25">
        <w:t xml:space="preserve">) la presente resolución al Titular de la Unidad de Transparencia del </w:t>
      </w:r>
      <w:r w:rsidRPr="00983F25">
        <w:rPr>
          <w:b/>
          <w:bCs/>
        </w:rPr>
        <w:t>SUJETO OBLIGADO</w:t>
      </w:r>
      <w:r w:rsidRPr="00983F25">
        <w:t xml:space="preserve">, para que conforme al artículo 186 último párrafo, 189 segundo párrafo y 194 de la Ley de Transparencia y Acceso a la Información Pública del Estado de México y Municipios, dé cumplimiento a lo ordenado dentro del plazo de </w:t>
      </w:r>
      <w:r w:rsidRPr="00983F25">
        <w:rPr>
          <w:b/>
          <w:bCs/>
        </w:rPr>
        <w:t>diez días hábiles</w:t>
      </w:r>
      <w:r w:rsidRPr="00983F25">
        <w:t xml:space="preserve">, e informe a este Instituto en un plazo de </w:t>
      </w:r>
      <w:r w:rsidRPr="00983F25">
        <w:rPr>
          <w:b/>
          <w:bCs/>
        </w:rPr>
        <w:t>tres días hábiles</w:t>
      </w:r>
      <w:r w:rsidRPr="00983F25">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EA9B44" w14:textId="77777777" w:rsidR="00044BDF" w:rsidRPr="00983F25" w:rsidRDefault="00044BDF" w:rsidP="00983F25"/>
    <w:p w14:paraId="3453350E" w14:textId="77777777" w:rsidR="00044BDF" w:rsidRPr="00983F25" w:rsidRDefault="00044BDF" w:rsidP="00983F25">
      <w:r w:rsidRPr="00983F25">
        <w:rPr>
          <w:b/>
          <w:bCs/>
        </w:rPr>
        <w:t>CUARTO.</w:t>
      </w:r>
      <w:r w:rsidRPr="00983F25">
        <w:t xml:space="preserve"> Notifíquese a </w:t>
      </w:r>
      <w:r w:rsidRPr="00983F25">
        <w:rPr>
          <w:b/>
          <w:bCs/>
        </w:rPr>
        <w:t>LA PARTE RECURRENTE</w:t>
      </w:r>
      <w:r w:rsidRPr="00983F25">
        <w:t xml:space="preserve"> la presente resolución vía Sistema de Acceso a la Información Mexiquense (</w:t>
      </w:r>
      <w:r w:rsidRPr="00983F25">
        <w:rPr>
          <w:b/>
        </w:rPr>
        <w:t>SAIMEX</w:t>
      </w:r>
      <w:r w:rsidRPr="00983F25">
        <w:t>).</w:t>
      </w:r>
    </w:p>
    <w:p w14:paraId="77271A26" w14:textId="77777777" w:rsidR="00044BDF" w:rsidRPr="00983F25" w:rsidRDefault="00044BDF" w:rsidP="00983F25"/>
    <w:p w14:paraId="32230942" w14:textId="77777777" w:rsidR="00044BDF" w:rsidRPr="00983F25" w:rsidRDefault="00044BDF" w:rsidP="00983F25">
      <w:r w:rsidRPr="00983F25">
        <w:rPr>
          <w:b/>
          <w:bCs/>
        </w:rPr>
        <w:t>QUINTO</w:t>
      </w:r>
      <w:r w:rsidRPr="00983F25">
        <w:t xml:space="preserve">. Hágase del conocimiento a </w:t>
      </w:r>
      <w:r w:rsidRPr="00983F25">
        <w:rPr>
          <w:b/>
          <w:bCs/>
        </w:rPr>
        <w:t>LA PARTE RECURRENTE</w:t>
      </w:r>
      <w:r w:rsidRPr="00983F25">
        <w:t xml:space="preserve"> que, de conformidad con lo establecido en el artículo 196 de la Ley de Transparencia y Acceso a la Información Pública </w:t>
      </w:r>
      <w:r w:rsidRPr="00983F25">
        <w:lastRenderedPageBreak/>
        <w:t>del Estado de México y Municipios, podrá impugnar la presente resolución vía Juicio de Amparo en los términos de las leyes aplicables.</w:t>
      </w:r>
    </w:p>
    <w:p w14:paraId="052700B9" w14:textId="77777777" w:rsidR="00044BDF" w:rsidRPr="00983F25" w:rsidRDefault="00044BDF" w:rsidP="00983F25"/>
    <w:p w14:paraId="44536138" w14:textId="77777777" w:rsidR="00044BDF" w:rsidRPr="00983F25" w:rsidRDefault="00044BDF" w:rsidP="00983F25">
      <w:r w:rsidRPr="00983F25">
        <w:rPr>
          <w:b/>
          <w:bCs/>
        </w:rPr>
        <w:t>SEXTO.</w:t>
      </w:r>
      <w:r w:rsidRPr="00983F25">
        <w:t xml:space="preserve"> De conformidad con el artículo 198 de la Ley de Transparencia y Acceso a la Información Pública del Estado de México y Municipios, el </w:t>
      </w:r>
      <w:r w:rsidRPr="00983F25">
        <w:rPr>
          <w:b/>
          <w:bCs/>
        </w:rPr>
        <w:t>SUJETO OBLIGADO</w:t>
      </w:r>
      <w:r w:rsidRPr="00983F25">
        <w:t xml:space="preserve"> podrá solicitar una ampliación de plazo de manera fundada y motivada, para el cumplimiento de la presente resolución.</w:t>
      </w:r>
    </w:p>
    <w:p w14:paraId="2BC8564F" w14:textId="77777777" w:rsidR="00FC3CE0" w:rsidRPr="00983F25" w:rsidRDefault="00FC3CE0" w:rsidP="00983F25">
      <w:pPr>
        <w:ind w:right="113"/>
        <w:rPr>
          <w:rFonts w:cs="Arial"/>
          <w:b/>
          <w:szCs w:val="22"/>
        </w:rPr>
      </w:pPr>
    </w:p>
    <w:p w14:paraId="719A5C63" w14:textId="26F76C12" w:rsidR="00664420" w:rsidRPr="00983F25" w:rsidRDefault="00664420" w:rsidP="00983F25">
      <w:pPr>
        <w:rPr>
          <w:rFonts w:eastAsia="Palatino Linotype" w:cs="Palatino Linotype"/>
          <w:szCs w:val="22"/>
        </w:rPr>
      </w:pPr>
      <w:r w:rsidRPr="00983F2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783A" w:rsidRPr="00983F25">
        <w:rPr>
          <w:rFonts w:eastAsia="Palatino Linotype" w:cs="Palatino Linotype"/>
          <w:szCs w:val="22"/>
        </w:rPr>
        <w:t>TRIGÉSIMA</w:t>
      </w:r>
      <w:r w:rsidR="00336B4B" w:rsidRPr="00983F25">
        <w:rPr>
          <w:rFonts w:eastAsia="Palatino Linotype" w:cs="Palatino Linotype"/>
          <w:szCs w:val="22"/>
        </w:rPr>
        <w:t xml:space="preserve"> </w:t>
      </w:r>
      <w:r w:rsidRPr="00983F25">
        <w:rPr>
          <w:rFonts w:eastAsia="Palatino Linotype" w:cs="Palatino Linotype"/>
          <w:szCs w:val="22"/>
        </w:rPr>
        <w:t xml:space="preserve">SESIÓN ORDINARIA, CELEBRADA EL </w:t>
      </w:r>
      <w:r w:rsidR="006C3622" w:rsidRPr="00983F25">
        <w:rPr>
          <w:rFonts w:eastAsia="Palatino Linotype" w:cs="Palatino Linotype"/>
          <w:szCs w:val="22"/>
        </w:rPr>
        <w:t>VEINTIOCHO</w:t>
      </w:r>
      <w:r w:rsidR="00E33714" w:rsidRPr="00983F25">
        <w:rPr>
          <w:rFonts w:eastAsia="Palatino Linotype" w:cs="Palatino Linotype"/>
          <w:szCs w:val="22"/>
        </w:rPr>
        <w:t xml:space="preserve"> DE AGOSTO</w:t>
      </w:r>
      <w:r w:rsidR="00336B4B" w:rsidRPr="00983F25">
        <w:rPr>
          <w:rFonts w:eastAsia="Palatino Linotype" w:cs="Palatino Linotype"/>
          <w:szCs w:val="22"/>
        </w:rPr>
        <w:t xml:space="preserve"> DE DOS MIL VEINTICUATRO, </w:t>
      </w:r>
      <w:r w:rsidRPr="00983F25">
        <w:rPr>
          <w:rFonts w:eastAsia="Palatino Linotype" w:cs="Palatino Linotype"/>
          <w:szCs w:val="22"/>
        </w:rPr>
        <w:t>ANTE EL SECRETARIO TÉCNICO DEL PLENO, ALEXIS TAPIA RAMÍREZ.</w:t>
      </w:r>
    </w:p>
    <w:p w14:paraId="26F5FDEB" w14:textId="77777777" w:rsidR="008629A5" w:rsidRPr="00983F25" w:rsidRDefault="008629A5" w:rsidP="00983F25">
      <w:pPr>
        <w:ind w:right="-93"/>
      </w:pPr>
      <w:r w:rsidRPr="00983F25">
        <w:rPr>
          <w:rFonts w:eastAsia="Palatino Linotype" w:cs="Palatino Linotype"/>
          <w:sz w:val="18"/>
          <w:szCs w:val="14"/>
        </w:rPr>
        <w:t>SCMM/AGZ/DEMF/PAG</w:t>
      </w:r>
    </w:p>
    <w:p w14:paraId="49D72DA3" w14:textId="77777777" w:rsidR="00664420" w:rsidRPr="00983F25" w:rsidRDefault="00664420" w:rsidP="00983F25">
      <w:pPr>
        <w:ind w:right="-93"/>
        <w:rPr>
          <w:rFonts w:eastAsia="Calibri" w:cs="Tahoma"/>
          <w:bCs/>
          <w:szCs w:val="22"/>
          <w:lang w:eastAsia="en-US"/>
        </w:rPr>
      </w:pPr>
    </w:p>
    <w:p w14:paraId="5EFEA0CD" w14:textId="77777777" w:rsidR="00664420" w:rsidRPr="00983F25" w:rsidRDefault="00664420" w:rsidP="00983F25">
      <w:pPr>
        <w:ind w:right="-93"/>
        <w:rPr>
          <w:rFonts w:eastAsia="Calibri" w:cs="Tahoma"/>
          <w:szCs w:val="22"/>
          <w:lang w:val="es-ES"/>
        </w:rPr>
      </w:pPr>
    </w:p>
    <w:p w14:paraId="696BC976" w14:textId="77777777" w:rsidR="00664420" w:rsidRPr="00983F25" w:rsidRDefault="00664420" w:rsidP="00983F25">
      <w:pPr>
        <w:ind w:right="-93"/>
        <w:rPr>
          <w:rFonts w:eastAsia="Calibri" w:cs="Tahoma"/>
          <w:bCs/>
          <w:szCs w:val="22"/>
          <w:lang w:val="es-ES" w:eastAsia="en-US"/>
        </w:rPr>
      </w:pPr>
    </w:p>
    <w:p w14:paraId="671CB0C5" w14:textId="77777777" w:rsidR="00664420" w:rsidRPr="00983F25" w:rsidRDefault="00664420" w:rsidP="00983F25">
      <w:pPr>
        <w:ind w:right="-93"/>
        <w:rPr>
          <w:rFonts w:eastAsia="Calibri" w:cs="Tahoma"/>
          <w:bCs/>
          <w:szCs w:val="22"/>
          <w:lang w:val="es-ES_tradnl" w:eastAsia="en-US"/>
        </w:rPr>
      </w:pPr>
    </w:p>
    <w:p w14:paraId="52B66DE7" w14:textId="77777777" w:rsidR="00664420" w:rsidRPr="00983F25" w:rsidRDefault="00664420" w:rsidP="00983F25">
      <w:pPr>
        <w:ind w:right="-93"/>
        <w:rPr>
          <w:rFonts w:eastAsia="Calibri" w:cs="Tahoma"/>
          <w:bCs/>
          <w:szCs w:val="22"/>
          <w:lang w:val="es-ES_tradnl" w:eastAsia="en-US"/>
        </w:rPr>
      </w:pPr>
    </w:p>
    <w:p w14:paraId="3BA305D1" w14:textId="77777777" w:rsidR="00664420" w:rsidRPr="00983F25" w:rsidRDefault="00664420" w:rsidP="00983F25">
      <w:pPr>
        <w:ind w:right="-93"/>
        <w:rPr>
          <w:rFonts w:eastAsia="Calibri" w:cs="Tahoma"/>
          <w:bCs/>
          <w:szCs w:val="22"/>
          <w:lang w:val="es-ES_tradnl" w:eastAsia="en-US"/>
        </w:rPr>
      </w:pPr>
    </w:p>
    <w:p w14:paraId="78230707" w14:textId="77777777" w:rsidR="00664420" w:rsidRPr="00983F25" w:rsidRDefault="00664420" w:rsidP="00983F25">
      <w:pPr>
        <w:ind w:right="-93"/>
        <w:rPr>
          <w:rFonts w:eastAsia="Calibri" w:cs="Tahoma"/>
          <w:bCs/>
          <w:szCs w:val="22"/>
          <w:lang w:val="es-ES_tradnl" w:eastAsia="en-US"/>
        </w:rPr>
      </w:pPr>
    </w:p>
    <w:p w14:paraId="72D18B28" w14:textId="77777777" w:rsidR="00664420" w:rsidRPr="00983F25" w:rsidRDefault="00664420" w:rsidP="00983F25">
      <w:pPr>
        <w:ind w:right="-93"/>
        <w:rPr>
          <w:rFonts w:eastAsia="Calibri" w:cs="Tahoma"/>
          <w:bCs/>
          <w:szCs w:val="22"/>
          <w:lang w:val="es-ES_tradnl" w:eastAsia="en-US"/>
        </w:rPr>
      </w:pPr>
    </w:p>
    <w:p w14:paraId="6BD461DC" w14:textId="77777777" w:rsidR="00664420" w:rsidRPr="00983F25" w:rsidRDefault="00664420" w:rsidP="00983F25">
      <w:pPr>
        <w:tabs>
          <w:tab w:val="center" w:pos="4568"/>
        </w:tabs>
        <w:ind w:right="-93"/>
        <w:rPr>
          <w:rFonts w:eastAsia="Calibri" w:cs="Tahoma"/>
          <w:bCs/>
          <w:szCs w:val="22"/>
          <w:lang w:eastAsia="en-US"/>
        </w:rPr>
      </w:pPr>
    </w:p>
    <w:p w14:paraId="4DBB1727" w14:textId="77777777" w:rsidR="00664420" w:rsidRPr="00983F25" w:rsidRDefault="00664420" w:rsidP="00983F25">
      <w:pPr>
        <w:tabs>
          <w:tab w:val="center" w:pos="4568"/>
        </w:tabs>
        <w:ind w:right="-93"/>
        <w:rPr>
          <w:rFonts w:eastAsia="Calibri" w:cs="Tahoma"/>
          <w:bCs/>
          <w:szCs w:val="22"/>
          <w:lang w:eastAsia="en-US"/>
        </w:rPr>
      </w:pPr>
    </w:p>
    <w:p w14:paraId="1D74121B" w14:textId="77777777" w:rsidR="00664420" w:rsidRPr="00983F25" w:rsidRDefault="00664420" w:rsidP="00983F25">
      <w:pPr>
        <w:tabs>
          <w:tab w:val="center" w:pos="4568"/>
        </w:tabs>
        <w:ind w:right="-93"/>
        <w:rPr>
          <w:rFonts w:eastAsia="Calibri" w:cs="Tahoma"/>
          <w:bCs/>
          <w:szCs w:val="22"/>
          <w:lang w:eastAsia="en-US"/>
        </w:rPr>
      </w:pPr>
    </w:p>
    <w:p w14:paraId="08E74E9C" w14:textId="77777777" w:rsidR="00664420" w:rsidRPr="00983F25" w:rsidRDefault="00664420" w:rsidP="00983F25">
      <w:pPr>
        <w:tabs>
          <w:tab w:val="center" w:pos="4568"/>
        </w:tabs>
        <w:ind w:right="-93"/>
        <w:rPr>
          <w:rFonts w:eastAsia="Calibri" w:cs="Tahoma"/>
          <w:bCs/>
          <w:szCs w:val="22"/>
          <w:lang w:eastAsia="en-US"/>
        </w:rPr>
      </w:pPr>
    </w:p>
    <w:p w14:paraId="2CBF5E03" w14:textId="77777777" w:rsidR="00664420" w:rsidRPr="00983F25" w:rsidRDefault="00664420" w:rsidP="00983F25">
      <w:pPr>
        <w:tabs>
          <w:tab w:val="center" w:pos="4568"/>
        </w:tabs>
        <w:ind w:right="-93"/>
        <w:rPr>
          <w:rFonts w:eastAsia="Calibri" w:cs="Tahoma"/>
          <w:bCs/>
          <w:szCs w:val="22"/>
          <w:lang w:eastAsia="en-US"/>
        </w:rPr>
      </w:pPr>
    </w:p>
    <w:p w14:paraId="44865A6D" w14:textId="77777777" w:rsidR="00664420" w:rsidRPr="00983F25" w:rsidRDefault="00664420" w:rsidP="00983F25">
      <w:pPr>
        <w:tabs>
          <w:tab w:val="center" w:pos="4568"/>
        </w:tabs>
        <w:ind w:right="-93"/>
        <w:rPr>
          <w:rFonts w:eastAsia="Calibri" w:cs="Tahoma"/>
          <w:bCs/>
          <w:szCs w:val="22"/>
          <w:lang w:eastAsia="en-US"/>
        </w:rPr>
      </w:pPr>
    </w:p>
    <w:p w14:paraId="7147F06B" w14:textId="77777777" w:rsidR="00664420" w:rsidRPr="00983F25" w:rsidRDefault="00664420" w:rsidP="00983F25">
      <w:pPr>
        <w:tabs>
          <w:tab w:val="center" w:pos="4568"/>
        </w:tabs>
        <w:ind w:right="-93"/>
        <w:rPr>
          <w:rFonts w:eastAsia="Calibri" w:cs="Tahoma"/>
          <w:bCs/>
          <w:szCs w:val="22"/>
          <w:lang w:eastAsia="en-US"/>
        </w:rPr>
      </w:pPr>
    </w:p>
    <w:p w14:paraId="6FDF3D7E" w14:textId="77777777" w:rsidR="00664420" w:rsidRPr="00983F25" w:rsidRDefault="00664420" w:rsidP="00983F25">
      <w:pPr>
        <w:tabs>
          <w:tab w:val="center" w:pos="4568"/>
        </w:tabs>
        <w:ind w:right="-93"/>
        <w:rPr>
          <w:rFonts w:eastAsia="Calibri" w:cs="Tahoma"/>
          <w:bCs/>
          <w:szCs w:val="22"/>
          <w:lang w:eastAsia="en-US"/>
        </w:rPr>
      </w:pPr>
    </w:p>
    <w:p w14:paraId="6246F818" w14:textId="77777777" w:rsidR="00664420" w:rsidRPr="00983F25" w:rsidRDefault="00664420" w:rsidP="00983F25">
      <w:pPr>
        <w:tabs>
          <w:tab w:val="center" w:pos="4568"/>
        </w:tabs>
        <w:ind w:right="-93"/>
        <w:rPr>
          <w:rFonts w:eastAsia="Calibri" w:cs="Tahoma"/>
          <w:bCs/>
          <w:szCs w:val="22"/>
          <w:lang w:eastAsia="en-US"/>
        </w:rPr>
      </w:pPr>
    </w:p>
    <w:p w14:paraId="57A88B28" w14:textId="77777777" w:rsidR="00664420" w:rsidRPr="00983F25" w:rsidRDefault="00664420" w:rsidP="00983F25">
      <w:pPr>
        <w:tabs>
          <w:tab w:val="center" w:pos="4568"/>
        </w:tabs>
        <w:ind w:right="-93"/>
        <w:rPr>
          <w:rFonts w:eastAsia="Calibri" w:cs="Tahoma"/>
          <w:bCs/>
          <w:szCs w:val="22"/>
          <w:lang w:eastAsia="en-US"/>
        </w:rPr>
      </w:pPr>
    </w:p>
    <w:p w14:paraId="77EF6095" w14:textId="77777777" w:rsidR="00664420" w:rsidRPr="00983F25" w:rsidRDefault="00664420" w:rsidP="00983F25">
      <w:pPr>
        <w:tabs>
          <w:tab w:val="center" w:pos="4568"/>
        </w:tabs>
        <w:ind w:right="-93"/>
        <w:rPr>
          <w:rFonts w:eastAsia="Calibri" w:cs="Tahoma"/>
          <w:bCs/>
          <w:szCs w:val="22"/>
          <w:lang w:eastAsia="en-US"/>
        </w:rPr>
      </w:pPr>
    </w:p>
    <w:p w14:paraId="35593947" w14:textId="77777777" w:rsidR="00664420" w:rsidRPr="00983F25" w:rsidRDefault="00664420" w:rsidP="00983F25">
      <w:pPr>
        <w:tabs>
          <w:tab w:val="center" w:pos="4568"/>
        </w:tabs>
        <w:ind w:right="-93"/>
        <w:rPr>
          <w:rFonts w:eastAsia="Calibri" w:cs="Tahoma"/>
          <w:bCs/>
          <w:szCs w:val="22"/>
          <w:lang w:eastAsia="en-US"/>
        </w:rPr>
      </w:pPr>
    </w:p>
    <w:p w14:paraId="3AF72A17" w14:textId="77777777" w:rsidR="00664420" w:rsidRPr="00983F25" w:rsidRDefault="00664420" w:rsidP="00983F25">
      <w:pPr>
        <w:tabs>
          <w:tab w:val="center" w:pos="4568"/>
        </w:tabs>
        <w:ind w:right="-93"/>
        <w:rPr>
          <w:rFonts w:eastAsia="Calibri" w:cs="Tahoma"/>
          <w:bCs/>
          <w:szCs w:val="22"/>
          <w:lang w:eastAsia="en-US"/>
        </w:rPr>
      </w:pPr>
    </w:p>
    <w:p w14:paraId="37169144" w14:textId="77777777" w:rsidR="00664420" w:rsidRPr="00983F25" w:rsidRDefault="00664420" w:rsidP="00983F25">
      <w:pPr>
        <w:tabs>
          <w:tab w:val="center" w:pos="4568"/>
        </w:tabs>
        <w:ind w:right="-93"/>
        <w:rPr>
          <w:rFonts w:eastAsia="Calibri" w:cs="Tahoma"/>
          <w:bCs/>
          <w:szCs w:val="22"/>
          <w:lang w:eastAsia="en-US"/>
        </w:rPr>
      </w:pPr>
    </w:p>
    <w:p w14:paraId="77CFC088" w14:textId="77777777" w:rsidR="00664420" w:rsidRPr="00983F25" w:rsidRDefault="00664420" w:rsidP="00983F25">
      <w:pPr>
        <w:tabs>
          <w:tab w:val="center" w:pos="4568"/>
        </w:tabs>
        <w:ind w:right="-93"/>
        <w:rPr>
          <w:rFonts w:eastAsia="Calibri" w:cs="Tahoma"/>
          <w:bCs/>
          <w:szCs w:val="22"/>
          <w:lang w:eastAsia="en-US"/>
        </w:rPr>
      </w:pPr>
    </w:p>
    <w:p w14:paraId="781A11A5" w14:textId="77777777" w:rsidR="00664420" w:rsidRPr="00983F25" w:rsidRDefault="00664420" w:rsidP="00983F25">
      <w:pPr>
        <w:tabs>
          <w:tab w:val="center" w:pos="4568"/>
        </w:tabs>
        <w:ind w:right="-93"/>
        <w:rPr>
          <w:rFonts w:eastAsia="Calibri" w:cs="Tahoma"/>
          <w:bCs/>
          <w:szCs w:val="22"/>
          <w:lang w:eastAsia="en-US"/>
        </w:rPr>
      </w:pPr>
    </w:p>
    <w:p w14:paraId="5B4ADFF3" w14:textId="77777777" w:rsidR="00A131AC" w:rsidRPr="00983F25" w:rsidRDefault="00A131AC" w:rsidP="00983F25"/>
    <w:sectPr w:rsidR="00A131AC" w:rsidRPr="00983F25"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1588B" w14:textId="77777777" w:rsidR="00FD5E58" w:rsidRDefault="00FD5E58" w:rsidP="00664420">
      <w:pPr>
        <w:spacing w:line="240" w:lineRule="auto"/>
      </w:pPr>
      <w:r>
        <w:separator/>
      </w:r>
    </w:p>
  </w:endnote>
  <w:endnote w:type="continuationSeparator" w:id="0">
    <w:p w14:paraId="7F5BADE7" w14:textId="77777777" w:rsidR="00FD5E58" w:rsidRDefault="00FD5E5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21E6F" w:rsidRDefault="00321E6F">
    <w:pPr>
      <w:tabs>
        <w:tab w:val="center" w:pos="4550"/>
        <w:tab w:val="left" w:pos="5818"/>
      </w:tabs>
      <w:ind w:right="260"/>
      <w:jc w:val="right"/>
      <w:rPr>
        <w:color w:val="071320" w:themeColor="text2" w:themeShade="80"/>
        <w:sz w:val="24"/>
        <w:szCs w:val="24"/>
      </w:rPr>
    </w:pPr>
  </w:p>
  <w:p w14:paraId="1BCA7F23" w14:textId="77777777" w:rsidR="00321E6F" w:rsidRDefault="00321E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21E6F" w:rsidRDefault="00321E6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F2F92" w:rsidRPr="00DF2F92">
      <w:rPr>
        <w:noProof/>
        <w:color w:val="0A1D30" w:themeColor="text2" w:themeShade="BF"/>
        <w:sz w:val="24"/>
        <w:szCs w:val="24"/>
        <w:lang w:val="es-ES"/>
      </w:rPr>
      <w:t>45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F2F92" w:rsidRPr="00DF2F92">
      <w:rPr>
        <w:noProof/>
        <w:color w:val="0A1D30" w:themeColor="text2" w:themeShade="BF"/>
        <w:sz w:val="24"/>
        <w:szCs w:val="24"/>
        <w:lang w:val="es-ES"/>
      </w:rPr>
      <w:t>48</w:t>
    </w:r>
    <w:r>
      <w:rPr>
        <w:color w:val="0A1D30" w:themeColor="text2" w:themeShade="BF"/>
        <w:sz w:val="24"/>
        <w:szCs w:val="24"/>
      </w:rPr>
      <w:fldChar w:fldCharType="end"/>
    </w:r>
  </w:p>
  <w:p w14:paraId="310E15C0" w14:textId="77777777" w:rsidR="00321E6F" w:rsidRDefault="00321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531DB" w14:textId="77777777" w:rsidR="00FD5E58" w:rsidRDefault="00FD5E58" w:rsidP="00664420">
      <w:pPr>
        <w:spacing w:line="240" w:lineRule="auto"/>
      </w:pPr>
      <w:r>
        <w:separator/>
      </w:r>
    </w:p>
  </w:footnote>
  <w:footnote w:type="continuationSeparator" w:id="0">
    <w:p w14:paraId="787AA538" w14:textId="77777777" w:rsidR="00FD5E58" w:rsidRDefault="00FD5E58" w:rsidP="00664420">
      <w:pPr>
        <w:spacing w:line="240" w:lineRule="auto"/>
      </w:pPr>
      <w:r>
        <w:continuationSeparator/>
      </w:r>
    </w:p>
  </w:footnote>
  <w:footnote w:id="1">
    <w:p w14:paraId="55757658" w14:textId="77777777" w:rsidR="004B05E0" w:rsidRPr="00F92617" w:rsidRDefault="004B05E0" w:rsidP="004B05E0">
      <w:pPr>
        <w:pStyle w:val="Textonotapie"/>
        <w:rPr>
          <w:sz w:val="18"/>
          <w:szCs w:val="18"/>
        </w:rPr>
      </w:pPr>
      <w:r w:rsidRPr="00F92617">
        <w:rPr>
          <w:rStyle w:val="Refdenotaalpie"/>
          <w:sz w:val="18"/>
          <w:szCs w:val="18"/>
        </w:rPr>
        <w:footnoteRef/>
      </w:r>
      <w:r w:rsidRPr="00F92617">
        <w:rPr>
          <w:sz w:val="18"/>
          <w:szCs w:val="18"/>
        </w:rPr>
        <w:t xml:space="preserve"> Resoluciones:</w:t>
      </w:r>
    </w:p>
    <w:p w14:paraId="1649FA8B" w14:textId="77777777" w:rsidR="004B05E0" w:rsidRPr="00F92617" w:rsidRDefault="004B05E0" w:rsidP="004B05E0">
      <w:pPr>
        <w:pStyle w:val="Textonotapie"/>
        <w:rPr>
          <w:sz w:val="18"/>
          <w:szCs w:val="18"/>
        </w:rPr>
      </w:pPr>
      <w:r w:rsidRPr="00F92617">
        <w:rPr>
          <w:sz w:val="18"/>
          <w:szCs w:val="18"/>
        </w:rPr>
        <w:t>RRA 0189/17. Morena. 08 de febrero de 2017. Por unanimidad. Comisionado Ponente Joel Salas Suárez.</w:t>
      </w:r>
    </w:p>
    <w:p w14:paraId="2F1D618A" w14:textId="77777777" w:rsidR="004B05E0" w:rsidRPr="00F92617" w:rsidRDefault="004B05E0" w:rsidP="004B05E0">
      <w:pPr>
        <w:pStyle w:val="Textonotapie"/>
        <w:rPr>
          <w:sz w:val="18"/>
          <w:szCs w:val="18"/>
        </w:rPr>
      </w:pPr>
      <w:r w:rsidRPr="00F92617">
        <w:rPr>
          <w:sz w:val="18"/>
          <w:szCs w:val="18"/>
        </w:rPr>
        <w:t xml:space="preserve">RRA 0677/17. Universidad Nacional Autónoma de México. 08 de marzo de 2017. Por unanimidad. Comisionado Ponente Rosendoevgueni Monterrey Chepov. </w:t>
      </w:r>
    </w:p>
    <w:p w14:paraId="1533CA12" w14:textId="77777777" w:rsidR="004B05E0" w:rsidRPr="00F92617" w:rsidRDefault="004B05E0" w:rsidP="004B05E0">
      <w:pPr>
        <w:pStyle w:val="Textonotapie"/>
        <w:rPr>
          <w:sz w:val="18"/>
          <w:szCs w:val="18"/>
        </w:rPr>
      </w:pPr>
      <w:r w:rsidRPr="00F92617">
        <w:rPr>
          <w:sz w:val="18"/>
          <w:szCs w:val="18"/>
        </w:rPr>
        <w:t>RRA 1564/17. Tribunal Electoral del Poder Judicial de la Federación. 26 de abril de 2017. Por unanimidad. Comisionado Ponente Oscar Mauricio Guerra Ford.</w:t>
      </w:r>
    </w:p>
  </w:footnote>
  <w:footnote w:id="2">
    <w:p w14:paraId="7EDBCD55" w14:textId="77777777" w:rsidR="004B05E0" w:rsidRPr="002651C1" w:rsidRDefault="004B05E0" w:rsidP="004B05E0">
      <w:pPr>
        <w:pStyle w:val="Textonotapie"/>
        <w:rPr>
          <w:sz w:val="18"/>
          <w:szCs w:val="18"/>
        </w:rPr>
      </w:pPr>
      <w:r w:rsidRPr="002651C1">
        <w:rPr>
          <w:rStyle w:val="Refdenotaalpie"/>
          <w:sz w:val="18"/>
          <w:szCs w:val="18"/>
        </w:rPr>
        <w:footnoteRef/>
      </w:r>
      <w:r w:rsidRPr="002651C1">
        <w:rPr>
          <w:sz w:val="18"/>
          <w:szCs w:val="18"/>
        </w:rPr>
        <w:t xml:space="preserve"> Precedentes:</w:t>
      </w:r>
    </w:p>
    <w:p w14:paraId="516129F1" w14:textId="77777777" w:rsidR="004B05E0" w:rsidRPr="002651C1" w:rsidRDefault="004B05E0" w:rsidP="004B05E0">
      <w:pPr>
        <w:pStyle w:val="Textonotapie"/>
        <w:rPr>
          <w:sz w:val="18"/>
          <w:szCs w:val="18"/>
        </w:rPr>
      </w:pPr>
      <w:r w:rsidRPr="002651C1">
        <w:rPr>
          <w:sz w:val="18"/>
          <w:szCs w:val="18"/>
        </w:rPr>
        <w:t>•</w:t>
      </w:r>
      <w:r w:rsidRPr="002651C1">
        <w:rPr>
          <w:sz w:val="18"/>
          <w:szCs w:val="18"/>
        </w:rPr>
        <w:tab/>
        <w:t>Acceso a la información Pública. RRA 3639/19. Sesión del 10 de julio de 2019. Votación por mayoría. Con voto disidente del Comisionado Joel Salas Suárez. Instituto para la Protección del Ahorro Bancario. Comisionada Ponente María Patricia Kurczyn Villalobos.</w:t>
      </w:r>
    </w:p>
    <w:p w14:paraId="1792EA54" w14:textId="77777777" w:rsidR="004B05E0" w:rsidRPr="002651C1" w:rsidRDefault="004B05E0" w:rsidP="004B05E0">
      <w:pPr>
        <w:pStyle w:val="Textonotapie"/>
        <w:rPr>
          <w:sz w:val="18"/>
          <w:szCs w:val="18"/>
        </w:rPr>
      </w:pPr>
      <w:r w:rsidRPr="002651C1">
        <w:rPr>
          <w:sz w:val="18"/>
          <w:szCs w:val="18"/>
        </w:rPr>
        <w:t>•</w:t>
      </w:r>
      <w:r w:rsidRPr="002651C1">
        <w:rPr>
          <w:sz w:val="18"/>
          <w:szCs w:val="18"/>
        </w:rPr>
        <w:tab/>
        <w:t>Acceso a la información Pública. RRA 7709/19. Sesión del 13 de agosto de 2019. Votación por unanimidad. Con voto particular de la Comisionada Josefina Román Vergara. Suprema Corte de Justicia de la Nación. Comisionada Ponente Josefina Román Vergara.</w:t>
      </w:r>
    </w:p>
    <w:p w14:paraId="7A3461F1" w14:textId="77777777" w:rsidR="004B05E0" w:rsidRDefault="004B05E0" w:rsidP="004B05E0">
      <w:pPr>
        <w:pStyle w:val="Textonotapie"/>
      </w:pPr>
      <w:r w:rsidRPr="002651C1">
        <w:rPr>
          <w:sz w:val="18"/>
          <w:szCs w:val="18"/>
        </w:rPr>
        <w:t>Acceso a la información Pública. RRA 5774/19. Sesión del 21 de agosto de 2019. Votación por mayoría. Con voto disidente del Comisionado Joel Salas Suárez. Secretaría de Marina. Comisionada Ponente Blanca Lilia Ibarra Cadena.”</w:t>
      </w:r>
    </w:p>
  </w:footnote>
  <w:footnote w:id="3">
    <w:p w14:paraId="469E5B0D" w14:textId="77777777" w:rsidR="004B05E0" w:rsidRPr="002651C1" w:rsidRDefault="004B05E0" w:rsidP="004B05E0">
      <w:pPr>
        <w:pStyle w:val="Textonotapie"/>
        <w:rPr>
          <w:sz w:val="18"/>
          <w:szCs w:val="18"/>
        </w:rPr>
      </w:pPr>
      <w:r w:rsidRPr="002651C1">
        <w:rPr>
          <w:rStyle w:val="Refdenotaalpie"/>
          <w:sz w:val="18"/>
          <w:szCs w:val="18"/>
        </w:rPr>
        <w:footnoteRef/>
      </w:r>
      <w:r w:rsidRPr="002651C1">
        <w:rPr>
          <w:sz w:val="18"/>
          <w:szCs w:val="18"/>
        </w:rPr>
        <w:t xml:space="preserve"> Resoluciones:</w:t>
      </w:r>
    </w:p>
    <w:p w14:paraId="4417EF58" w14:textId="77777777" w:rsidR="004B05E0" w:rsidRPr="002651C1" w:rsidRDefault="004B05E0" w:rsidP="004B05E0">
      <w:pPr>
        <w:pStyle w:val="Textonotapie"/>
        <w:rPr>
          <w:sz w:val="18"/>
          <w:szCs w:val="18"/>
        </w:rPr>
      </w:pPr>
      <w:r w:rsidRPr="002651C1">
        <w:rPr>
          <w:sz w:val="18"/>
          <w:szCs w:val="18"/>
        </w:rPr>
        <w:t>RRA 3995/16. Secretaría de la Defensa Nacional. 1 de febrero de 2017. Por unanimidad. Comisionado Ponente Rosendoevgueni Monterrey Chepov.</w:t>
      </w:r>
    </w:p>
    <w:p w14:paraId="6545D2D7" w14:textId="77777777" w:rsidR="004B05E0" w:rsidRPr="002651C1" w:rsidRDefault="004B05E0" w:rsidP="004B05E0">
      <w:pPr>
        <w:pStyle w:val="Textonotapie"/>
        <w:rPr>
          <w:sz w:val="18"/>
          <w:szCs w:val="18"/>
        </w:rPr>
      </w:pPr>
      <w:r w:rsidRPr="002651C1">
        <w:rPr>
          <w:sz w:val="18"/>
          <w:szCs w:val="18"/>
        </w:rPr>
        <w:t xml:space="preserve">RRA 0937/17. Senado de la República. 15 de marzo de 2017. Por unanimidad. Comisionada Ponente Ximena Puente de la Mora. </w:t>
      </w:r>
    </w:p>
    <w:p w14:paraId="42B67412" w14:textId="77777777" w:rsidR="004B05E0" w:rsidRPr="002651C1" w:rsidRDefault="004B05E0" w:rsidP="004B05E0">
      <w:pPr>
        <w:pStyle w:val="Textonotapie"/>
        <w:rPr>
          <w:sz w:val="18"/>
          <w:szCs w:val="18"/>
        </w:rPr>
      </w:pPr>
      <w:r w:rsidRPr="002651C1">
        <w:rPr>
          <w:sz w:val="18"/>
          <w:szCs w:val="18"/>
        </w:rPr>
        <w:t>RRA 0478/17. Secretaría de Relaciones Exteriores. 26 de abril de 2017. Por unanimidad. Comisionada Ponente Areli Cano Guadiana.”</w:t>
      </w:r>
    </w:p>
  </w:footnote>
  <w:footnote w:id="4">
    <w:p w14:paraId="6C8FBAF1" w14:textId="77777777" w:rsidR="004B05E0" w:rsidRPr="00976CF1" w:rsidRDefault="004B05E0" w:rsidP="004B05E0">
      <w:pPr>
        <w:pStyle w:val="Textonotapie"/>
        <w:rPr>
          <w:rFonts w:eastAsia="Calibri"/>
          <w:sz w:val="16"/>
          <w:szCs w:val="16"/>
        </w:rPr>
      </w:pPr>
      <w:r w:rsidRPr="00976CF1">
        <w:rPr>
          <w:rStyle w:val="Refdenotaalpie"/>
          <w:sz w:val="16"/>
          <w:szCs w:val="16"/>
        </w:rPr>
        <w:footnoteRef/>
      </w:r>
      <w:r w:rsidRPr="00976CF1">
        <w:rPr>
          <w:sz w:val="16"/>
          <w:szCs w:val="16"/>
        </w:rPr>
        <w:t xml:space="preserve"> Lineamientos expedidos el 15 de abril de 2016, por el Consejo Nacional del Sistema Nacional de Transparencia, Acceso a la Información Pública y Protección de Datos Personales, consultable en </w:t>
      </w:r>
      <w:hyperlink r:id="rId1" w:anchor="gsc.tab=0" w:history="1">
        <w:r w:rsidRPr="00976CF1">
          <w:rPr>
            <w:rStyle w:val="Hipervnculo"/>
            <w:rFonts w:eastAsiaTheme="majorEastAsia"/>
            <w:sz w:val="16"/>
            <w:szCs w:val="16"/>
          </w:rPr>
          <w:t>https://www.dof.gob.mx/nota_detalle.php?codigo=5433280&amp;fecha=15/04/2016#gsc.tab=0</w:t>
        </w:r>
      </w:hyperlink>
      <w:r w:rsidRPr="00976CF1">
        <w:rPr>
          <w:sz w:val="16"/>
          <w:szCs w:val="16"/>
        </w:rPr>
        <w:t xml:space="preserve">; modificados en cuanto a los artículos Sexagésimo segundo, Sexagésimo tercero y Quinto Transitorio el 29 de julio de 2016, visible </w:t>
      </w:r>
      <w:hyperlink r:id="rId2" w:anchor="gsc.tab=0" w:history="1">
        <w:r w:rsidRPr="00976CF1">
          <w:rPr>
            <w:rStyle w:val="Hipervnculo"/>
            <w:rFonts w:eastAsiaTheme="majorEastAsia"/>
            <w:sz w:val="16"/>
            <w:szCs w:val="16"/>
          </w:rPr>
          <w:t>https://www.dof.gob.mx/nota_detalle.php?codigo=5446230&amp;fecha=29/07/2016#gsc.tab=0</w:t>
        </w:r>
      </w:hyperlink>
      <w:r w:rsidRPr="00976CF1">
        <w:rPr>
          <w:sz w:val="16"/>
          <w:szCs w:val="16"/>
        </w:rPr>
        <w:t xml:space="preserve"> y, posteriormente el 18 de noviembre de 2022, se modificaron diversos numerales, entrando en vigor a partir del 17 de enero de 2023, consultable en </w:t>
      </w:r>
      <w:hyperlink r:id="rId3" w:anchor="gsc.tab=0" w:history="1">
        <w:r w:rsidRPr="00976CF1">
          <w:rPr>
            <w:rStyle w:val="Hipervnculo"/>
            <w:rFonts w:eastAsiaTheme="majorEastAsia"/>
            <w:sz w:val="16"/>
            <w:szCs w:val="16"/>
          </w:rPr>
          <w:t>https://www.dof.gob.mx/nota_detalle.php?codigo=5671860&amp;fecha=18/11/2022#gsc.tab=0</w:t>
        </w:r>
      </w:hyperlink>
      <w:r w:rsidRPr="00976CF1">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21E6F" w:rsidRPr="00330DA7" w14:paraId="070A4B18" w14:textId="77777777" w:rsidTr="003F35FD">
      <w:trPr>
        <w:trHeight w:val="144"/>
        <w:jc w:val="right"/>
      </w:trPr>
      <w:tc>
        <w:tcPr>
          <w:tcW w:w="2727" w:type="dxa"/>
        </w:tcPr>
        <w:p w14:paraId="62B7493A" w14:textId="77777777" w:rsidR="00321E6F" w:rsidRPr="00330DA7" w:rsidRDefault="00321E6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3FADD77" w:rsidR="00321E6F" w:rsidRPr="00A90C72" w:rsidRDefault="005314A3" w:rsidP="000748DF">
          <w:pPr>
            <w:tabs>
              <w:tab w:val="right" w:pos="8838"/>
            </w:tabs>
            <w:ind w:left="-74" w:right="-105"/>
            <w:rPr>
              <w:rFonts w:eastAsia="Calibri" w:cs="Tahoma"/>
              <w:szCs w:val="22"/>
              <w:lang w:eastAsia="en-US"/>
            </w:rPr>
          </w:pPr>
          <w:r w:rsidRPr="005314A3">
            <w:rPr>
              <w:rFonts w:eastAsia="Calibri" w:cs="Tahoma"/>
              <w:szCs w:val="22"/>
              <w:lang w:eastAsia="en-US"/>
            </w:rPr>
            <w:t>03517/INFOEM/IP/RR/2024</w:t>
          </w:r>
        </w:p>
      </w:tc>
    </w:tr>
    <w:tr w:rsidR="00321E6F" w:rsidRPr="00330DA7" w14:paraId="4521E058" w14:textId="77777777" w:rsidTr="003F35FD">
      <w:trPr>
        <w:trHeight w:val="283"/>
        <w:jc w:val="right"/>
      </w:trPr>
      <w:tc>
        <w:tcPr>
          <w:tcW w:w="2727" w:type="dxa"/>
        </w:tcPr>
        <w:p w14:paraId="0B68C086" w14:textId="77777777" w:rsidR="00321E6F" w:rsidRPr="00330DA7" w:rsidRDefault="00321E6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A35912A" w:rsidR="00321E6F" w:rsidRPr="00952DD0" w:rsidRDefault="002E2C99" w:rsidP="003F35FD">
          <w:pPr>
            <w:tabs>
              <w:tab w:val="left" w:pos="2834"/>
              <w:tab w:val="right" w:pos="8838"/>
            </w:tabs>
            <w:ind w:left="-108" w:right="-105"/>
            <w:rPr>
              <w:rFonts w:eastAsia="Calibri" w:cs="Tahoma"/>
              <w:szCs w:val="22"/>
              <w:lang w:eastAsia="en-US"/>
            </w:rPr>
          </w:pPr>
          <w:r w:rsidRPr="002E2C99">
            <w:rPr>
              <w:rFonts w:eastAsia="Calibri" w:cs="Tahoma"/>
              <w:szCs w:val="22"/>
              <w:lang w:eastAsia="en-US"/>
            </w:rPr>
            <w:t>Ayuntamiento de Valle de Chalco Solidaridad</w:t>
          </w:r>
        </w:p>
      </w:tc>
    </w:tr>
    <w:tr w:rsidR="00321E6F" w:rsidRPr="00330DA7" w14:paraId="6331D9B6" w14:textId="77777777" w:rsidTr="003F35FD">
      <w:trPr>
        <w:trHeight w:val="283"/>
        <w:jc w:val="right"/>
      </w:trPr>
      <w:tc>
        <w:tcPr>
          <w:tcW w:w="2727" w:type="dxa"/>
        </w:tcPr>
        <w:p w14:paraId="3FA86BAE" w14:textId="68E88B1D" w:rsidR="00321E6F" w:rsidRPr="00330DA7" w:rsidRDefault="00321E6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8284C">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21E6F" w:rsidRPr="00EA66FC" w:rsidRDefault="00321E6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21E6F" w:rsidRPr="00443C6B" w:rsidRDefault="00321E6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21E6F" w:rsidRPr="00330DA7" w14:paraId="29CFF901" w14:textId="77777777" w:rsidTr="004B56B4">
      <w:trPr>
        <w:trHeight w:val="1435"/>
      </w:trPr>
      <w:tc>
        <w:tcPr>
          <w:tcW w:w="283" w:type="dxa"/>
          <w:shd w:val="clear" w:color="auto" w:fill="auto"/>
        </w:tcPr>
        <w:p w14:paraId="046B9F8F" w14:textId="56D2D896" w:rsidR="00321E6F" w:rsidRPr="00330DA7" w:rsidRDefault="00321E6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21E6F" w:rsidRPr="00330DA7" w14:paraId="04F272D2" w14:textId="77777777" w:rsidTr="004B56B4">
            <w:trPr>
              <w:trHeight w:val="144"/>
            </w:trPr>
            <w:tc>
              <w:tcPr>
                <w:tcW w:w="2727" w:type="dxa"/>
              </w:tcPr>
              <w:p w14:paraId="2FD4DBF6" w14:textId="77777777" w:rsidR="00321E6F" w:rsidRPr="00330DA7" w:rsidRDefault="00321E6F" w:rsidP="004B56B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00D5E2E" w:rsidR="00321E6F" w:rsidRPr="00A90C72" w:rsidRDefault="005314A3" w:rsidP="000748DF">
                <w:pPr>
                  <w:tabs>
                    <w:tab w:val="right" w:pos="8838"/>
                  </w:tabs>
                  <w:ind w:left="-74" w:right="-105"/>
                  <w:rPr>
                    <w:rFonts w:eastAsia="Calibri" w:cs="Tahoma"/>
                    <w:szCs w:val="22"/>
                    <w:lang w:eastAsia="en-US"/>
                  </w:rPr>
                </w:pPr>
                <w:r w:rsidRPr="005314A3">
                  <w:rPr>
                    <w:rFonts w:eastAsia="Calibri" w:cs="Tahoma"/>
                    <w:szCs w:val="22"/>
                    <w:lang w:eastAsia="en-US"/>
                  </w:rPr>
                  <w:t>03517/INFOEM/IP/RR/2024</w:t>
                </w:r>
              </w:p>
            </w:tc>
            <w:tc>
              <w:tcPr>
                <w:tcW w:w="3402" w:type="dxa"/>
              </w:tcPr>
              <w:p w14:paraId="71DEA1CF" w14:textId="77777777" w:rsidR="00321E6F" w:rsidRDefault="00321E6F" w:rsidP="004B56B4">
                <w:pPr>
                  <w:tabs>
                    <w:tab w:val="right" w:pos="8838"/>
                  </w:tabs>
                  <w:ind w:left="-74" w:right="-105"/>
                  <w:rPr>
                    <w:rFonts w:eastAsia="Calibri" w:cs="Tahoma"/>
                    <w:szCs w:val="22"/>
                    <w:lang w:eastAsia="en-US"/>
                  </w:rPr>
                </w:pPr>
              </w:p>
            </w:tc>
          </w:tr>
          <w:tr w:rsidR="00321E6F" w:rsidRPr="00330DA7" w14:paraId="05C58951" w14:textId="77777777" w:rsidTr="004B56B4">
            <w:trPr>
              <w:trHeight w:val="144"/>
            </w:trPr>
            <w:tc>
              <w:tcPr>
                <w:tcW w:w="2727" w:type="dxa"/>
              </w:tcPr>
              <w:p w14:paraId="642B9610" w14:textId="77777777" w:rsidR="00321E6F" w:rsidRPr="00330DA7" w:rsidRDefault="00321E6F" w:rsidP="004B56B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E2267E9" w:rsidR="00321E6F" w:rsidRPr="005F19B1" w:rsidRDefault="00321E6F" w:rsidP="004B56B4">
                <w:pPr>
                  <w:tabs>
                    <w:tab w:val="left" w:pos="3122"/>
                    <w:tab w:val="right" w:pos="8838"/>
                  </w:tabs>
                  <w:ind w:left="-105" w:right="-105"/>
                  <w:rPr>
                    <w:rFonts w:eastAsia="Calibri" w:cs="Tahoma"/>
                    <w:szCs w:val="22"/>
                    <w:lang w:eastAsia="en-US"/>
                  </w:rPr>
                </w:pPr>
              </w:p>
            </w:tc>
            <w:tc>
              <w:tcPr>
                <w:tcW w:w="3402" w:type="dxa"/>
              </w:tcPr>
              <w:p w14:paraId="73F47F53" w14:textId="77777777" w:rsidR="00321E6F" w:rsidRPr="005F19B1" w:rsidRDefault="00321E6F" w:rsidP="004B56B4">
                <w:pPr>
                  <w:tabs>
                    <w:tab w:val="left" w:pos="3122"/>
                    <w:tab w:val="right" w:pos="8838"/>
                  </w:tabs>
                  <w:ind w:left="-105" w:right="-105"/>
                  <w:rPr>
                    <w:rFonts w:eastAsia="Calibri" w:cs="Tahoma"/>
                    <w:szCs w:val="22"/>
                    <w:lang w:eastAsia="en-US"/>
                  </w:rPr>
                </w:pPr>
              </w:p>
            </w:tc>
          </w:tr>
          <w:bookmarkEnd w:id="2"/>
          <w:tr w:rsidR="00321E6F" w:rsidRPr="00330DA7" w14:paraId="00E6CDC1" w14:textId="77777777" w:rsidTr="004B56B4">
            <w:trPr>
              <w:trHeight w:val="283"/>
            </w:trPr>
            <w:tc>
              <w:tcPr>
                <w:tcW w:w="2727" w:type="dxa"/>
              </w:tcPr>
              <w:p w14:paraId="0631AD24" w14:textId="77777777" w:rsidR="00321E6F" w:rsidRPr="00330DA7" w:rsidRDefault="00321E6F"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BA94059" w:rsidR="00321E6F" w:rsidRPr="00952DD0" w:rsidRDefault="002E2C99" w:rsidP="004B56B4">
                <w:pPr>
                  <w:tabs>
                    <w:tab w:val="left" w:pos="2834"/>
                    <w:tab w:val="right" w:pos="8838"/>
                  </w:tabs>
                  <w:ind w:left="-108" w:right="-105"/>
                  <w:rPr>
                    <w:rFonts w:eastAsia="Calibri" w:cs="Tahoma"/>
                    <w:szCs w:val="22"/>
                    <w:lang w:eastAsia="en-US"/>
                  </w:rPr>
                </w:pPr>
                <w:r w:rsidRPr="002E2C99">
                  <w:rPr>
                    <w:rFonts w:eastAsia="Calibri" w:cs="Tahoma"/>
                    <w:szCs w:val="22"/>
                    <w:lang w:eastAsia="en-US"/>
                  </w:rPr>
                  <w:t>Ayuntamiento de Valle de Chalco Solidaridad</w:t>
                </w:r>
              </w:p>
            </w:tc>
            <w:tc>
              <w:tcPr>
                <w:tcW w:w="3402" w:type="dxa"/>
              </w:tcPr>
              <w:p w14:paraId="3A7DA319" w14:textId="77777777" w:rsidR="00321E6F" w:rsidRPr="00A90C72" w:rsidRDefault="00321E6F" w:rsidP="004B56B4">
                <w:pPr>
                  <w:tabs>
                    <w:tab w:val="left" w:pos="2834"/>
                    <w:tab w:val="right" w:pos="8838"/>
                  </w:tabs>
                  <w:ind w:left="-108" w:right="-105"/>
                  <w:rPr>
                    <w:rFonts w:eastAsia="Calibri" w:cs="Tahoma"/>
                    <w:szCs w:val="22"/>
                    <w:lang w:eastAsia="en-US"/>
                  </w:rPr>
                </w:pPr>
              </w:p>
            </w:tc>
          </w:tr>
          <w:tr w:rsidR="00321E6F" w:rsidRPr="00330DA7" w14:paraId="0F6CD8D2" w14:textId="77777777" w:rsidTr="004B56B4">
            <w:trPr>
              <w:trHeight w:val="283"/>
            </w:trPr>
            <w:tc>
              <w:tcPr>
                <w:tcW w:w="2727" w:type="dxa"/>
              </w:tcPr>
              <w:p w14:paraId="31700628" w14:textId="032DD90E" w:rsidR="00321E6F" w:rsidRPr="00330DA7" w:rsidRDefault="00321E6F"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8284C">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21E6F" w:rsidRPr="00EA66FC" w:rsidRDefault="00321E6F"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21E6F" w:rsidRPr="00330DA7" w:rsidRDefault="00321E6F" w:rsidP="004B56B4">
                <w:pPr>
                  <w:tabs>
                    <w:tab w:val="right" w:pos="8838"/>
                  </w:tabs>
                  <w:ind w:left="-108" w:right="-105"/>
                  <w:rPr>
                    <w:rFonts w:eastAsia="Calibri" w:cs="Tahoma"/>
                    <w:szCs w:val="22"/>
                    <w:lang w:eastAsia="en-US"/>
                  </w:rPr>
                </w:pPr>
              </w:p>
            </w:tc>
          </w:tr>
        </w:tbl>
        <w:p w14:paraId="5DC6AC61" w14:textId="77777777" w:rsidR="00321E6F" w:rsidRPr="00330DA7" w:rsidRDefault="00321E6F" w:rsidP="004B56B4">
          <w:pPr>
            <w:tabs>
              <w:tab w:val="right" w:pos="8838"/>
            </w:tabs>
            <w:ind w:left="-28"/>
            <w:rPr>
              <w:rFonts w:ascii="Arial" w:eastAsia="Calibri" w:hAnsi="Arial" w:cs="Arial"/>
              <w:b/>
              <w:szCs w:val="22"/>
              <w:lang w:eastAsia="en-US"/>
            </w:rPr>
          </w:pPr>
        </w:p>
      </w:tc>
    </w:tr>
  </w:tbl>
  <w:p w14:paraId="2A906731" w14:textId="77777777" w:rsidR="00321E6F" w:rsidRPr="00765661" w:rsidRDefault="00FD5E58"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7AB3"/>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45476F59"/>
    <w:multiLevelType w:val="hybridMultilevel"/>
    <w:tmpl w:val="E61A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15:restartNumberingAfterBreak="0">
    <w:nsid w:val="77C46985"/>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44091E"/>
    <w:multiLevelType w:val="hybridMultilevel"/>
    <w:tmpl w:val="0BAADB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629A"/>
    <w:rsid w:val="000318BC"/>
    <w:rsid w:val="00036589"/>
    <w:rsid w:val="00044BDF"/>
    <w:rsid w:val="00057B2D"/>
    <w:rsid w:val="00073F86"/>
    <w:rsid w:val="000748DF"/>
    <w:rsid w:val="00080071"/>
    <w:rsid w:val="000820ED"/>
    <w:rsid w:val="00082A7D"/>
    <w:rsid w:val="00086B1B"/>
    <w:rsid w:val="000925BE"/>
    <w:rsid w:val="000931F8"/>
    <w:rsid w:val="0009347C"/>
    <w:rsid w:val="000A57F7"/>
    <w:rsid w:val="000D0D67"/>
    <w:rsid w:val="000D13AD"/>
    <w:rsid w:val="000E09C4"/>
    <w:rsid w:val="000E5A90"/>
    <w:rsid w:val="00104035"/>
    <w:rsid w:val="0011350D"/>
    <w:rsid w:val="00113CFA"/>
    <w:rsid w:val="00122332"/>
    <w:rsid w:val="00124714"/>
    <w:rsid w:val="001259D3"/>
    <w:rsid w:val="00126951"/>
    <w:rsid w:val="00126BAB"/>
    <w:rsid w:val="0013398A"/>
    <w:rsid w:val="00134ED3"/>
    <w:rsid w:val="00141876"/>
    <w:rsid w:val="0014207B"/>
    <w:rsid w:val="00150C49"/>
    <w:rsid w:val="001A5691"/>
    <w:rsid w:val="001A58B3"/>
    <w:rsid w:val="001C1234"/>
    <w:rsid w:val="001C1AE4"/>
    <w:rsid w:val="001C7688"/>
    <w:rsid w:val="001C7E98"/>
    <w:rsid w:val="001D0C50"/>
    <w:rsid w:val="001F3515"/>
    <w:rsid w:val="0020698B"/>
    <w:rsid w:val="00207DEA"/>
    <w:rsid w:val="00212CEC"/>
    <w:rsid w:val="002163E8"/>
    <w:rsid w:val="00224352"/>
    <w:rsid w:val="002268D4"/>
    <w:rsid w:val="00227FB3"/>
    <w:rsid w:val="00233005"/>
    <w:rsid w:val="00233F17"/>
    <w:rsid w:val="00241ACF"/>
    <w:rsid w:val="00242B28"/>
    <w:rsid w:val="0024744C"/>
    <w:rsid w:val="00255111"/>
    <w:rsid w:val="002807DD"/>
    <w:rsid w:val="00286F15"/>
    <w:rsid w:val="0029656A"/>
    <w:rsid w:val="002A3601"/>
    <w:rsid w:val="002B1314"/>
    <w:rsid w:val="002B3577"/>
    <w:rsid w:val="002B7C6F"/>
    <w:rsid w:val="002D111C"/>
    <w:rsid w:val="002E2C99"/>
    <w:rsid w:val="002E6465"/>
    <w:rsid w:val="002E6DBB"/>
    <w:rsid w:val="002F1C00"/>
    <w:rsid w:val="002F4DBD"/>
    <w:rsid w:val="00302476"/>
    <w:rsid w:val="00315789"/>
    <w:rsid w:val="00321E6F"/>
    <w:rsid w:val="00331F35"/>
    <w:rsid w:val="0033442A"/>
    <w:rsid w:val="0033585B"/>
    <w:rsid w:val="00335CDF"/>
    <w:rsid w:val="00336B4B"/>
    <w:rsid w:val="00362A11"/>
    <w:rsid w:val="0038284C"/>
    <w:rsid w:val="003A16C4"/>
    <w:rsid w:val="003A36BE"/>
    <w:rsid w:val="003A40C1"/>
    <w:rsid w:val="003A552F"/>
    <w:rsid w:val="003A7ED3"/>
    <w:rsid w:val="003B5D3E"/>
    <w:rsid w:val="003B62E6"/>
    <w:rsid w:val="003C1E36"/>
    <w:rsid w:val="003D37E4"/>
    <w:rsid w:val="003E45CF"/>
    <w:rsid w:val="003F35FD"/>
    <w:rsid w:val="003F5E69"/>
    <w:rsid w:val="004004E2"/>
    <w:rsid w:val="00406F5A"/>
    <w:rsid w:val="0041385B"/>
    <w:rsid w:val="0041709A"/>
    <w:rsid w:val="004252F1"/>
    <w:rsid w:val="00426E7F"/>
    <w:rsid w:val="004326C1"/>
    <w:rsid w:val="00435F18"/>
    <w:rsid w:val="00441BFA"/>
    <w:rsid w:val="004427CC"/>
    <w:rsid w:val="00453B6D"/>
    <w:rsid w:val="00454FBD"/>
    <w:rsid w:val="00456D52"/>
    <w:rsid w:val="00464F6A"/>
    <w:rsid w:val="00475583"/>
    <w:rsid w:val="00497BFA"/>
    <w:rsid w:val="004A7CF3"/>
    <w:rsid w:val="004B05E0"/>
    <w:rsid w:val="004B56B4"/>
    <w:rsid w:val="004C1BD1"/>
    <w:rsid w:val="004C2719"/>
    <w:rsid w:val="004C629E"/>
    <w:rsid w:val="004D18AD"/>
    <w:rsid w:val="004D7988"/>
    <w:rsid w:val="004D7CD8"/>
    <w:rsid w:val="004E10F6"/>
    <w:rsid w:val="004E4B78"/>
    <w:rsid w:val="004E5068"/>
    <w:rsid w:val="004F6E7A"/>
    <w:rsid w:val="004F7A00"/>
    <w:rsid w:val="0050792D"/>
    <w:rsid w:val="00513801"/>
    <w:rsid w:val="0052341D"/>
    <w:rsid w:val="00523F48"/>
    <w:rsid w:val="00524E6D"/>
    <w:rsid w:val="005314A3"/>
    <w:rsid w:val="005365FA"/>
    <w:rsid w:val="00546D39"/>
    <w:rsid w:val="0055491A"/>
    <w:rsid w:val="00554934"/>
    <w:rsid w:val="00562CFB"/>
    <w:rsid w:val="00565088"/>
    <w:rsid w:val="005666D8"/>
    <w:rsid w:val="005723CB"/>
    <w:rsid w:val="00575400"/>
    <w:rsid w:val="005776E3"/>
    <w:rsid w:val="005856CA"/>
    <w:rsid w:val="00590892"/>
    <w:rsid w:val="005928D2"/>
    <w:rsid w:val="005A2E48"/>
    <w:rsid w:val="005B18AF"/>
    <w:rsid w:val="005B2E16"/>
    <w:rsid w:val="005D5A50"/>
    <w:rsid w:val="005E2369"/>
    <w:rsid w:val="005E7210"/>
    <w:rsid w:val="005F2743"/>
    <w:rsid w:val="005F5301"/>
    <w:rsid w:val="005F5C51"/>
    <w:rsid w:val="005F65B7"/>
    <w:rsid w:val="006067C7"/>
    <w:rsid w:val="006153F0"/>
    <w:rsid w:val="006159AD"/>
    <w:rsid w:val="00646436"/>
    <w:rsid w:val="0065172E"/>
    <w:rsid w:val="00664420"/>
    <w:rsid w:val="00682FB7"/>
    <w:rsid w:val="0068416B"/>
    <w:rsid w:val="00685CF1"/>
    <w:rsid w:val="006A61F1"/>
    <w:rsid w:val="006A646A"/>
    <w:rsid w:val="006B10B0"/>
    <w:rsid w:val="006C3622"/>
    <w:rsid w:val="006D42B5"/>
    <w:rsid w:val="006E23FF"/>
    <w:rsid w:val="006E25BC"/>
    <w:rsid w:val="006E6BBC"/>
    <w:rsid w:val="006F64E7"/>
    <w:rsid w:val="006F7071"/>
    <w:rsid w:val="006F7768"/>
    <w:rsid w:val="00703BC7"/>
    <w:rsid w:val="00712200"/>
    <w:rsid w:val="00717E59"/>
    <w:rsid w:val="0075086A"/>
    <w:rsid w:val="00760756"/>
    <w:rsid w:val="0077382A"/>
    <w:rsid w:val="00773E03"/>
    <w:rsid w:val="00775BFC"/>
    <w:rsid w:val="0078291B"/>
    <w:rsid w:val="00783C1E"/>
    <w:rsid w:val="00797492"/>
    <w:rsid w:val="007978D7"/>
    <w:rsid w:val="007A2722"/>
    <w:rsid w:val="007A2AD8"/>
    <w:rsid w:val="007A3459"/>
    <w:rsid w:val="007B034E"/>
    <w:rsid w:val="007B6074"/>
    <w:rsid w:val="007B7451"/>
    <w:rsid w:val="007C17CC"/>
    <w:rsid w:val="007C1C17"/>
    <w:rsid w:val="007C6519"/>
    <w:rsid w:val="007D1C55"/>
    <w:rsid w:val="007D317F"/>
    <w:rsid w:val="007F107E"/>
    <w:rsid w:val="007F2531"/>
    <w:rsid w:val="007F5D06"/>
    <w:rsid w:val="007F5ECA"/>
    <w:rsid w:val="00803A08"/>
    <w:rsid w:val="00805A6E"/>
    <w:rsid w:val="00807778"/>
    <w:rsid w:val="0082247D"/>
    <w:rsid w:val="00826371"/>
    <w:rsid w:val="00826A93"/>
    <w:rsid w:val="0083518A"/>
    <w:rsid w:val="008363CB"/>
    <w:rsid w:val="00837517"/>
    <w:rsid w:val="008436D6"/>
    <w:rsid w:val="008629A5"/>
    <w:rsid w:val="00865CF4"/>
    <w:rsid w:val="008669DA"/>
    <w:rsid w:val="0087567C"/>
    <w:rsid w:val="00876DBC"/>
    <w:rsid w:val="00893BA2"/>
    <w:rsid w:val="00896AF7"/>
    <w:rsid w:val="008A09B9"/>
    <w:rsid w:val="008A6003"/>
    <w:rsid w:val="008A6AB7"/>
    <w:rsid w:val="008A6F88"/>
    <w:rsid w:val="008B1E16"/>
    <w:rsid w:val="008B62FA"/>
    <w:rsid w:val="008E1316"/>
    <w:rsid w:val="008E19A7"/>
    <w:rsid w:val="008F3837"/>
    <w:rsid w:val="008F6A6B"/>
    <w:rsid w:val="00910FD2"/>
    <w:rsid w:val="0091733B"/>
    <w:rsid w:val="00923307"/>
    <w:rsid w:val="00931437"/>
    <w:rsid w:val="00934ECD"/>
    <w:rsid w:val="00953430"/>
    <w:rsid w:val="00955DCC"/>
    <w:rsid w:val="00960996"/>
    <w:rsid w:val="00964368"/>
    <w:rsid w:val="0096663A"/>
    <w:rsid w:val="00970EB3"/>
    <w:rsid w:val="00975CA6"/>
    <w:rsid w:val="00977BCC"/>
    <w:rsid w:val="00983EEF"/>
    <w:rsid w:val="00983F25"/>
    <w:rsid w:val="00991944"/>
    <w:rsid w:val="009A1803"/>
    <w:rsid w:val="009A2D78"/>
    <w:rsid w:val="009A7C10"/>
    <w:rsid w:val="009B2945"/>
    <w:rsid w:val="009B38F6"/>
    <w:rsid w:val="009D69F6"/>
    <w:rsid w:val="009E2DEE"/>
    <w:rsid w:val="009E57D9"/>
    <w:rsid w:val="009F797C"/>
    <w:rsid w:val="00A0449B"/>
    <w:rsid w:val="00A053F2"/>
    <w:rsid w:val="00A10E0E"/>
    <w:rsid w:val="00A131AC"/>
    <w:rsid w:val="00A16D85"/>
    <w:rsid w:val="00A21A20"/>
    <w:rsid w:val="00A24D6A"/>
    <w:rsid w:val="00A32CA5"/>
    <w:rsid w:val="00A33BDB"/>
    <w:rsid w:val="00A36A99"/>
    <w:rsid w:val="00A42706"/>
    <w:rsid w:val="00A45D1C"/>
    <w:rsid w:val="00A53315"/>
    <w:rsid w:val="00A5371E"/>
    <w:rsid w:val="00A64191"/>
    <w:rsid w:val="00A70EF0"/>
    <w:rsid w:val="00A71845"/>
    <w:rsid w:val="00A81896"/>
    <w:rsid w:val="00A81DC8"/>
    <w:rsid w:val="00A850A3"/>
    <w:rsid w:val="00A9208D"/>
    <w:rsid w:val="00AA364B"/>
    <w:rsid w:val="00AA4FA7"/>
    <w:rsid w:val="00AA6EA9"/>
    <w:rsid w:val="00AB1BE1"/>
    <w:rsid w:val="00AB497D"/>
    <w:rsid w:val="00AC2DB8"/>
    <w:rsid w:val="00AC3CA0"/>
    <w:rsid w:val="00AE0232"/>
    <w:rsid w:val="00AE3DA7"/>
    <w:rsid w:val="00AE6FFC"/>
    <w:rsid w:val="00AE7030"/>
    <w:rsid w:val="00AF03C4"/>
    <w:rsid w:val="00B03AB8"/>
    <w:rsid w:val="00B047A8"/>
    <w:rsid w:val="00B05F2B"/>
    <w:rsid w:val="00B22A80"/>
    <w:rsid w:val="00B23C0A"/>
    <w:rsid w:val="00B416E8"/>
    <w:rsid w:val="00B50E12"/>
    <w:rsid w:val="00B540DC"/>
    <w:rsid w:val="00B55F8F"/>
    <w:rsid w:val="00B562C2"/>
    <w:rsid w:val="00B60BFC"/>
    <w:rsid w:val="00B62F57"/>
    <w:rsid w:val="00B82086"/>
    <w:rsid w:val="00B83675"/>
    <w:rsid w:val="00B96520"/>
    <w:rsid w:val="00B97A00"/>
    <w:rsid w:val="00BA55A8"/>
    <w:rsid w:val="00BB2ABF"/>
    <w:rsid w:val="00BB3CAA"/>
    <w:rsid w:val="00BB64F4"/>
    <w:rsid w:val="00BB7B48"/>
    <w:rsid w:val="00BC17A4"/>
    <w:rsid w:val="00BC2617"/>
    <w:rsid w:val="00BC67B0"/>
    <w:rsid w:val="00BC7CDB"/>
    <w:rsid w:val="00BD0200"/>
    <w:rsid w:val="00BD3F4F"/>
    <w:rsid w:val="00BD5A7C"/>
    <w:rsid w:val="00BE413E"/>
    <w:rsid w:val="00BE5FAE"/>
    <w:rsid w:val="00BE7A1B"/>
    <w:rsid w:val="00BF0221"/>
    <w:rsid w:val="00BF091A"/>
    <w:rsid w:val="00BF4236"/>
    <w:rsid w:val="00BF47DD"/>
    <w:rsid w:val="00BF4EAD"/>
    <w:rsid w:val="00BF70F9"/>
    <w:rsid w:val="00C018EB"/>
    <w:rsid w:val="00C02F8E"/>
    <w:rsid w:val="00C049E2"/>
    <w:rsid w:val="00C05AB7"/>
    <w:rsid w:val="00C219BE"/>
    <w:rsid w:val="00C22DCF"/>
    <w:rsid w:val="00C23074"/>
    <w:rsid w:val="00C36795"/>
    <w:rsid w:val="00C458D6"/>
    <w:rsid w:val="00C461EC"/>
    <w:rsid w:val="00C507D4"/>
    <w:rsid w:val="00C67A70"/>
    <w:rsid w:val="00C70B3F"/>
    <w:rsid w:val="00C71CEF"/>
    <w:rsid w:val="00C72DAA"/>
    <w:rsid w:val="00C75036"/>
    <w:rsid w:val="00C80B14"/>
    <w:rsid w:val="00C82CA9"/>
    <w:rsid w:val="00CA3A28"/>
    <w:rsid w:val="00CB7E9A"/>
    <w:rsid w:val="00CC29E8"/>
    <w:rsid w:val="00CC783A"/>
    <w:rsid w:val="00CD0B92"/>
    <w:rsid w:val="00CD22FC"/>
    <w:rsid w:val="00CD3D41"/>
    <w:rsid w:val="00CD633E"/>
    <w:rsid w:val="00CE0F4F"/>
    <w:rsid w:val="00CE29D3"/>
    <w:rsid w:val="00CF2D8B"/>
    <w:rsid w:val="00CF3C01"/>
    <w:rsid w:val="00CF63D9"/>
    <w:rsid w:val="00CF7586"/>
    <w:rsid w:val="00D02CF1"/>
    <w:rsid w:val="00D036D3"/>
    <w:rsid w:val="00D06018"/>
    <w:rsid w:val="00D1261A"/>
    <w:rsid w:val="00D13782"/>
    <w:rsid w:val="00D13A56"/>
    <w:rsid w:val="00D201B7"/>
    <w:rsid w:val="00D27906"/>
    <w:rsid w:val="00D2790D"/>
    <w:rsid w:val="00D51ECD"/>
    <w:rsid w:val="00D568DC"/>
    <w:rsid w:val="00D6170E"/>
    <w:rsid w:val="00D64B5C"/>
    <w:rsid w:val="00D713EE"/>
    <w:rsid w:val="00D75EE6"/>
    <w:rsid w:val="00D8666D"/>
    <w:rsid w:val="00D91CB4"/>
    <w:rsid w:val="00D94DDB"/>
    <w:rsid w:val="00DB024D"/>
    <w:rsid w:val="00DB1C09"/>
    <w:rsid w:val="00DB28CE"/>
    <w:rsid w:val="00DD43D8"/>
    <w:rsid w:val="00DD45ED"/>
    <w:rsid w:val="00DE1133"/>
    <w:rsid w:val="00DE285A"/>
    <w:rsid w:val="00DE656C"/>
    <w:rsid w:val="00DF039B"/>
    <w:rsid w:val="00DF27BC"/>
    <w:rsid w:val="00DF2F92"/>
    <w:rsid w:val="00DF60AF"/>
    <w:rsid w:val="00E16BF5"/>
    <w:rsid w:val="00E325AD"/>
    <w:rsid w:val="00E33714"/>
    <w:rsid w:val="00E37A3F"/>
    <w:rsid w:val="00E37D3C"/>
    <w:rsid w:val="00E400A7"/>
    <w:rsid w:val="00E415FE"/>
    <w:rsid w:val="00E62E6A"/>
    <w:rsid w:val="00E727BA"/>
    <w:rsid w:val="00E810F7"/>
    <w:rsid w:val="00E83EF5"/>
    <w:rsid w:val="00E9137B"/>
    <w:rsid w:val="00E9335C"/>
    <w:rsid w:val="00EA2677"/>
    <w:rsid w:val="00EA5674"/>
    <w:rsid w:val="00EA5B2F"/>
    <w:rsid w:val="00EC7CC9"/>
    <w:rsid w:val="00EC7E8F"/>
    <w:rsid w:val="00ED1788"/>
    <w:rsid w:val="00ED1C1E"/>
    <w:rsid w:val="00ED7170"/>
    <w:rsid w:val="00EE1B1C"/>
    <w:rsid w:val="00EE2AF2"/>
    <w:rsid w:val="00EE44F7"/>
    <w:rsid w:val="00EE69EA"/>
    <w:rsid w:val="00EE78BF"/>
    <w:rsid w:val="00EF1CA6"/>
    <w:rsid w:val="00EF70F1"/>
    <w:rsid w:val="00F0679F"/>
    <w:rsid w:val="00F07EE6"/>
    <w:rsid w:val="00F27EB1"/>
    <w:rsid w:val="00F33CC8"/>
    <w:rsid w:val="00F34811"/>
    <w:rsid w:val="00F37AB2"/>
    <w:rsid w:val="00F4124A"/>
    <w:rsid w:val="00F41723"/>
    <w:rsid w:val="00F4481C"/>
    <w:rsid w:val="00F46F46"/>
    <w:rsid w:val="00F53E56"/>
    <w:rsid w:val="00F560A8"/>
    <w:rsid w:val="00F57C01"/>
    <w:rsid w:val="00F616E2"/>
    <w:rsid w:val="00F617C4"/>
    <w:rsid w:val="00F653DB"/>
    <w:rsid w:val="00F75D23"/>
    <w:rsid w:val="00FA5957"/>
    <w:rsid w:val="00FA7155"/>
    <w:rsid w:val="00FB1AF5"/>
    <w:rsid w:val="00FB1C2A"/>
    <w:rsid w:val="00FB5587"/>
    <w:rsid w:val="00FC1EAB"/>
    <w:rsid w:val="00FC3CE0"/>
    <w:rsid w:val="00FC406D"/>
    <w:rsid w:val="00FC7519"/>
    <w:rsid w:val="00FD06A8"/>
    <w:rsid w:val="00FD5E58"/>
    <w:rsid w:val="00FE23C1"/>
    <w:rsid w:val="00FE4F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671860&amp;fecha=18/11/2022" TargetMode="External"/><Relationship Id="rId2" Type="http://schemas.openxmlformats.org/officeDocument/2006/relationships/hyperlink" Target="https://www.dof.gob.mx/nota_detalle.php?codigo=5446230&amp;fecha=29/07/2016" TargetMode="External"/><Relationship Id="rId1"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038B48-F0FE-46B5-A1A8-8685A644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11240</Words>
  <Characters>61826</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2024-08-30T01:29:00Z</cp:lastPrinted>
  <dcterms:created xsi:type="dcterms:W3CDTF">2024-08-22T20:13:00Z</dcterms:created>
  <dcterms:modified xsi:type="dcterms:W3CDTF">2024-08-30T01:29:00Z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