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26D4E8DF" w:rsidR="0009491C" w:rsidRPr="00B66222" w:rsidRDefault="0009491C"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r w:rsidRPr="00B66222">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81591C" w:rsidRPr="00B66222">
        <w:rPr>
          <w:rFonts w:ascii="Palatino Linotype" w:eastAsia="Times New Roman" w:hAnsi="Palatino Linotype" w:cs="Arial"/>
          <w:color w:val="000000"/>
          <w:sz w:val="24"/>
          <w:szCs w:val="24"/>
          <w:lang w:eastAsia="es-MX"/>
        </w:rPr>
        <w:t xml:space="preserve">fecha </w:t>
      </w:r>
      <w:r w:rsidR="00C823F2" w:rsidRPr="00B66222">
        <w:rPr>
          <w:rFonts w:ascii="Palatino Linotype" w:eastAsia="Times New Roman" w:hAnsi="Palatino Linotype" w:cs="Arial"/>
          <w:color w:val="000000"/>
          <w:sz w:val="24"/>
          <w:szCs w:val="24"/>
          <w:lang w:eastAsia="es-MX"/>
        </w:rPr>
        <w:t>once (1</w:t>
      </w:r>
      <w:r w:rsidR="00640A98" w:rsidRPr="00B66222">
        <w:rPr>
          <w:rFonts w:ascii="Palatino Linotype" w:eastAsia="Times New Roman" w:hAnsi="Palatino Linotype" w:cs="Arial"/>
          <w:color w:val="000000"/>
          <w:sz w:val="24"/>
          <w:szCs w:val="24"/>
          <w:lang w:eastAsia="es-MX"/>
        </w:rPr>
        <w:t>1</w:t>
      </w:r>
      <w:r w:rsidR="00FC5C82" w:rsidRPr="00B66222">
        <w:rPr>
          <w:rFonts w:ascii="Palatino Linotype" w:eastAsia="Times New Roman" w:hAnsi="Palatino Linotype" w:cs="Arial"/>
          <w:color w:val="000000"/>
          <w:sz w:val="24"/>
          <w:szCs w:val="24"/>
          <w:lang w:eastAsia="es-MX"/>
        </w:rPr>
        <w:t>)</w:t>
      </w:r>
      <w:r w:rsidR="001E57C8" w:rsidRPr="00B66222">
        <w:rPr>
          <w:rFonts w:ascii="Palatino Linotype" w:eastAsia="Times New Roman" w:hAnsi="Palatino Linotype" w:cs="Arial"/>
          <w:color w:val="000000"/>
          <w:sz w:val="24"/>
          <w:szCs w:val="24"/>
          <w:lang w:eastAsia="es-MX"/>
        </w:rPr>
        <w:t xml:space="preserve"> de </w:t>
      </w:r>
      <w:r w:rsidR="00C823F2" w:rsidRPr="00B66222">
        <w:rPr>
          <w:rFonts w:ascii="Palatino Linotype" w:eastAsia="Times New Roman" w:hAnsi="Palatino Linotype" w:cs="Arial"/>
          <w:color w:val="000000"/>
          <w:sz w:val="24"/>
          <w:szCs w:val="24"/>
          <w:lang w:eastAsia="es-MX"/>
        </w:rPr>
        <w:t>diciembre</w:t>
      </w:r>
      <w:r w:rsidR="001E57C8" w:rsidRPr="00B66222">
        <w:rPr>
          <w:rFonts w:ascii="Palatino Linotype" w:eastAsia="Times New Roman" w:hAnsi="Palatino Linotype" w:cs="Arial"/>
          <w:color w:val="000000"/>
          <w:sz w:val="24"/>
          <w:szCs w:val="24"/>
          <w:lang w:eastAsia="es-MX"/>
        </w:rPr>
        <w:t xml:space="preserve"> de dos mil veinticuatro. </w:t>
      </w:r>
    </w:p>
    <w:p w14:paraId="711F6014" w14:textId="77777777" w:rsidR="009E35D6" w:rsidRPr="00B66222" w:rsidRDefault="009E35D6"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7308D36" w14:textId="64101EA7" w:rsidR="008F4A98" w:rsidRPr="00B66222" w:rsidRDefault="008F4A98" w:rsidP="009E35D6">
      <w:pPr>
        <w:spacing w:after="0" w:line="360" w:lineRule="auto"/>
        <w:jc w:val="both"/>
        <w:rPr>
          <w:rFonts w:ascii="Palatino Linotype" w:hAnsi="Palatino Linotype" w:cs="Arial"/>
          <w:sz w:val="24"/>
          <w:szCs w:val="24"/>
        </w:rPr>
      </w:pPr>
      <w:r w:rsidRPr="00B66222">
        <w:rPr>
          <w:rFonts w:ascii="Palatino Linotype" w:hAnsi="Palatino Linotype" w:cs="Arial"/>
          <w:b/>
          <w:sz w:val="24"/>
          <w:szCs w:val="24"/>
        </w:rPr>
        <w:t>VIST</w:t>
      </w:r>
      <w:r w:rsidR="00765CF8" w:rsidRPr="00B66222">
        <w:rPr>
          <w:rFonts w:ascii="Palatino Linotype" w:hAnsi="Palatino Linotype" w:cs="Arial"/>
          <w:b/>
          <w:sz w:val="24"/>
          <w:szCs w:val="24"/>
        </w:rPr>
        <w:t>O</w:t>
      </w:r>
      <w:r w:rsidR="00765CF8" w:rsidRPr="00B66222">
        <w:rPr>
          <w:rFonts w:ascii="Palatino Linotype" w:hAnsi="Palatino Linotype" w:cs="Arial"/>
          <w:sz w:val="24"/>
          <w:szCs w:val="24"/>
        </w:rPr>
        <w:t xml:space="preserve"> el expediente electrónico formado con motivo del recurso de revisión número</w:t>
      </w:r>
      <w:r w:rsidRPr="00B66222">
        <w:rPr>
          <w:rFonts w:ascii="Palatino Linotype" w:hAnsi="Palatino Linotype" w:cs="Arial"/>
          <w:sz w:val="24"/>
          <w:szCs w:val="24"/>
        </w:rPr>
        <w:t xml:space="preserve"> </w:t>
      </w:r>
      <w:r w:rsidR="0089007D" w:rsidRPr="00B66222">
        <w:rPr>
          <w:rFonts w:ascii="Palatino Linotype" w:hAnsi="Palatino Linotype" w:cs="Arial"/>
          <w:b/>
          <w:bCs/>
          <w:sz w:val="24"/>
          <w:szCs w:val="24"/>
        </w:rPr>
        <w:t>07183</w:t>
      </w:r>
      <w:r w:rsidR="00765CF8" w:rsidRPr="00B66222">
        <w:rPr>
          <w:rFonts w:ascii="Palatino Linotype" w:hAnsi="Palatino Linotype" w:cs="Arial"/>
          <w:b/>
          <w:bCs/>
          <w:sz w:val="24"/>
          <w:szCs w:val="24"/>
        </w:rPr>
        <w:t xml:space="preserve">/INFOEM/IP/RR/2024, </w:t>
      </w:r>
      <w:r w:rsidR="00765CF8" w:rsidRPr="00B66222">
        <w:rPr>
          <w:rFonts w:ascii="Palatino Linotype" w:hAnsi="Palatino Linotype" w:cs="Arial"/>
          <w:sz w:val="24"/>
          <w:szCs w:val="24"/>
        </w:rPr>
        <w:t>interpuesto</w:t>
      </w:r>
      <w:r w:rsidRPr="00B66222">
        <w:rPr>
          <w:rFonts w:ascii="Palatino Linotype" w:hAnsi="Palatino Linotype" w:cs="Arial"/>
          <w:sz w:val="24"/>
          <w:szCs w:val="24"/>
        </w:rPr>
        <w:t xml:space="preserve"> por</w:t>
      </w:r>
      <w:r w:rsidR="0089007D" w:rsidRPr="00B66222">
        <w:rPr>
          <w:rFonts w:ascii="Palatino Linotype" w:hAnsi="Palatino Linotype" w:cs="Arial"/>
          <w:sz w:val="24"/>
          <w:szCs w:val="24"/>
        </w:rPr>
        <w:t xml:space="preserve"> un usuario que no</w:t>
      </w:r>
      <w:r w:rsidR="0081591C" w:rsidRPr="00B66222">
        <w:rPr>
          <w:rFonts w:ascii="Palatino Linotype" w:hAnsi="Palatino Linotype" w:cs="Arial"/>
          <w:sz w:val="24"/>
          <w:szCs w:val="24"/>
        </w:rPr>
        <w:t xml:space="preserve"> registró </w:t>
      </w:r>
      <w:r w:rsidR="0089007D" w:rsidRPr="00B66222">
        <w:rPr>
          <w:rFonts w:ascii="Palatino Linotype" w:hAnsi="Palatino Linotype" w:cs="Arial"/>
          <w:sz w:val="24"/>
          <w:szCs w:val="24"/>
        </w:rPr>
        <w:t>datos de identificación</w:t>
      </w:r>
      <w:r w:rsidRPr="00B66222">
        <w:rPr>
          <w:rFonts w:ascii="Palatino Linotype" w:hAnsi="Palatino Linotype" w:cs="Arial"/>
          <w:sz w:val="24"/>
          <w:szCs w:val="24"/>
        </w:rPr>
        <w:t xml:space="preserve">, en lo sucesivo </w:t>
      </w:r>
      <w:r w:rsidR="00C823F2" w:rsidRPr="00B66222">
        <w:rPr>
          <w:rFonts w:ascii="Palatino Linotype" w:hAnsi="Palatino Linotype" w:cs="Arial"/>
          <w:b/>
          <w:bCs/>
          <w:sz w:val="24"/>
          <w:szCs w:val="24"/>
        </w:rPr>
        <w:t>EL</w:t>
      </w:r>
      <w:r w:rsidR="0081591C" w:rsidRPr="00B66222">
        <w:rPr>
          <w:rFonts w:ascii="Palatino Linotype" w:hAnsi="Palatino Linotype" w:cs="Arial"/>
          <w:b/>
          <w:bCs/>
          <w:sz w:val="24"/>
          <w:szCs w:val="24"/>
        </w:rPr>
        <w:t xml:space="preserve"> RECURRENTE</w:t>
      </w:r>
      <w:r w:rsidRPr="00B66222">
        <w:rPr>
          <w:rFonts w:ascii="Palatino Linotype" w:hAnsi="Palatino Linotype" w:cs="Arial"/>
          <w:b/>
          <w:bCs/>
          <w:sz w:val="24"/>
          <w:szCs w:val="24"/>
        </w:rPr>
        <w:t xml:space="preserve">, </w:t>
      </w:r>
      <w:r w:rsidRPr="00B66222">
        <w:rPr>
          <w:rFonts w:ascii="Palatino Linotype" w:hAnsi="Palatino Linotype" w:cs="Arial"/>
          <w:sz w:val="24"/>
          <w:szCs w:val="24"/>
        </w:rPr>
        <w:t xml:space="preserve">en contra de la falta de respuesta del </w:t>
      </w:r>
      <w:r w:rsidR="0089007D" w:rsidRPr="00B66222">
        <w:rPr>
          <w:rFonts w:ascii="Palatino Linotype" w:hAnsi="Palatino Linotype"/>
          <w:b/>
          <w:bCs/>
          <w:color w:val="000000"/>
        </w:rPr>
        <w:t xml:space="preserve">Sistema Municipal para el Desarrollo Integral de la Familia de </w:t>
      </w:r>
      <w:proofErr w:type="spellStart"/>
      <w:r w:rsidR="0089007D" w:rsidRPr="00B66222">
        <w:rPr>
          <w:rFonts w:ascii="Palatino Linotype" w:hAnsi="Palatino Linotype"/>
          <w:b/>
          <w:bCs/>
          <w:color w:val="000000"/>
        </w:rPr>
        <w:t>Ocoyoacac</w:t>
      </w:r>
      <w:proofErr w:type="spellEnd"/>
      <w:r w:rsidRPr="00B66222">
        <w:rPr>
          <w:rFonts w:ascii="Palatino Linotype" w:hAnsi="Palatino Linotype" w:cs="Arial"/>
          <w:b/>
          <w:bCs/>
          <w:sz w:val="24"/>
          <w:szCs w:val="24"/>
        </w:rPr>
        <w:t xml:space="preserve">, </w:t>
      </w:r>
      <w:r w:rsidRPr="00B66222">
        <w:rPr>
          <w:rFonts w:ascii="Palatino Linotype" w:hAnsi="Palatino Linotype" w:cs="Arial"/>
          <w:sz w:val="24"/>
          <w:szCs w:val="24"/>
        </w:rPr>
        <w:t xml:space="preserve">en lo subsecuente </w:t>
      </w:r>
      <w:r w:rsidR="00390D21" w:rsidRPr="00B66222">
        <w:rPr>
          <w:rFonts w:ascii="Palatino Linotype" w:hAnsi="Palatino Linotype" w:cs="Arial"/>
          <w:bCs/>
          <w:sz w:val="24"/>
          <w:szCs w:val="24"/>
        </w:rPr>
        <w:t>el</w:t>
      </w:r>
      <w:r w:rsidRPr="00B66222">
        <w:rPr>
          <w:rFonts w:ascii="Palatino Linotype" w:hAnsi="Palatino Linotype" w:cs="Arial"/>
          <w:b/>
          <w:bCs/>
          <w:sz w:val="24"/>
          <w:szCs w:val="24"/>
        </w:rPr>
        <w:t xml:space="preserve"> </w:t>
      </w:r>
      <w:r w:rsidR="0081591C" w:rsidRPr="00B66222">
        <w:rPr>
          <w:rFonts w:ascii="Palatino Linotype" w:hAnsi="Palatino Linotype" w:cs="Arial"/>
          <w:b/>
          <w:bCs/>
          <w:sz w:val="24"/>
          <w:szCs w:val="24"/>
        </w:rPr>
        <w:t>SUJETO OBLIGADO</w:t>
      </w:r>
      <w:r w:rsidRPr="00B66222">
        <w:rPr>
          <w:rFonts w:ascii="Palatino Linotype" w:hAnsi="Palatino Linotype" w:cs="Arial"/>
          <w:b/>
          <w:bCs/>
          <w:sz w:val="24"/>
          <w:szCs w:val="24"/>
        </w:rPr>
        <w:t xml:space="preserve">, </w:t>
      </w:r>
      <w:r w:rsidRPr="00B66222">
        <w:rPr>
          <w:rFonts w:ascii="Palatino Linotype" w:hAnsi="Palatino Linotype" w:cs="Arial"/>
          <w:sz w:val="24"/>
          <w:szCs w:val="24"/>
        </w:rPr>
        <w:t xml:space="preserve">se procede a dictar la presente resolución. </w:t>
      </w:r>
    </w:p>
    <w:p w14:paraId="15DD6EAE" w14:textId="77777777" w:rsidR="008F4A98" w:rsidRPr="00B66222" w:rsidRDefault="008F4A98" w:rsidP="009E35D6">
      <w:pPr>
        <w:spacing w:after="0" w:line="360" w:lineRule="auto"/>
        <w:jc w:val="both"/>
        <w:rPr>
          <w:rFonts w:ascii="Palatino Linotype" w:hAnsi="Palatino Linotype" w:cs="Arial"/>
          <w:sz w:val="24"/>
          <w:szCs w:val="24"/>
        </w:rPr>
      </w:pPr>
    </w:p>
    <w:p w14:paraId="7E810402" w14:textId="3A3B1BEC" w:rsidR="0009491C" w:rsidRPr="00B66222" w:rsidRDefault="0009491C" w:rsidP="009E35D6">
      <w:pPr>
        <w:spacing w:after="0" w:line="360" w:lineRule="auto"/>
        <w:jc w:val="center"/>
        <w:rPr>
          <w:rFonts w:ascii="Palatino Linotype" w:hAnsi="Palatino Linotype" w:cs="Arial"/>
          <w:b/>
          <w:sz w:val="24"/>
          <w:szCs w:val="24"/>
        </w:rPr>
      </w:pPr>
      <w:r w:rsidRPr="00B66222">
        <w:rPr>
          <w:rFonts w:ascii="Palatino Linotype" w:hAnsi="Palatino Linotype" w:cs="Arial"/>
          <w:b/>
          <w:sz w:val="24"/>
          <w:szCs w:val="24"/>
        </w:rPr>
        <w:t>A N T E C E D E N T E S</w:t>
      </w:r>
    </w:p>
    <w:p w14:paraId="3683B58A" w14:textId="77777777" w:rsidR="0009491C" w:rsidRPr="00B66222" w:rsidRDefault="0009491C" w:rsidP="009E35D6">
      <w:pPr>
        <w:spacing w:after="0" w:line="360" w:lineRule="auto"/>
        <w:rPr>
          <w:rFonts w:ascii="Palatino Linotype" w:hAnsi="Palatino Linotype" w:cs="Arial"/>
          <w:b/>
          <w:sz w:val="24"/>
          <w:szCs w:val="24"/>
        </w:rPr>
      </w:pPr>
    </w:p>
    <w:p w14:paraId="46B34396" w14:textId="0ED46741" w:rsidR="008F4A98" w:rsidRPr="00B66222" w:rsidRDefault="008F4A98" w:rsidP="0081591C">
      <w:pPr>
        <w:pStyle w:val="Prrafodelista"/>
        <w:numPr>
          <w:ilvl w:val="0"/>
          <w:numId w:val="9"/>
        </w:numPr>
        <w:spacing w:line="360" w:lineRule="auto"/>
        <w:ind w:left="0" w:firstLine="0"/>
        <w:jc w:val="both"/>
        <w:rPr>
          <w:rFonts w:ascii="Palatino Linotype" w:hAnsi="Palatino Linotype" w:cs="Arial"/>
        </w:rPr>
      </w:pPr>
      <w:r w:rsidRPr="00B66222">
        <w:rPr>
          <w:rFonts w:ascii="Palatino Linotype" w:hAnsi="Palatino Linotype" w:cs="Arial"/>
          <w:bCs/>
        </w:rPr>
        <w:t xml:space="preserve">El </w:t>
      </w:r>
      <w:r w:rsidR="0089007D" w:rsidRPr="00B66222">
        <w:rPr>
          <w:rFonts w:ascii="Palatino Linotype" w:hAnsi="Palatino Linotype" w:cs="Arial"/>
          <w:b/>
        </w:rPr>
        <w:t>treinta</w:t>
      </w:r>
      <w:r w:rsidRPr="00B66222">
        <w:rPr>
          <w:rFonts w:ascii="Palatino Linotype" w:hAnsi="Palatino Linotype" w:cs="Arial"/>
          <w:b/>
        </w:rPr>
        <w:t xml:space="preserve"> de </w:t>
      </w:r>
      <w:r w:rsidR="0089007D" w:rsidRPr="00B66222">
        <w:rPr>
          <w:rFonts w:ascii="Palatino Linotype" w:hAnsi="Palatino Linotype" w:cs="Arial"/>
          <w:b/>
        </w:rPr>
        <w:t>septiembre</w:t>
      </w:r>
      <w:r w:rsidRPr="00B66222">
        <w:rPr>
          <w:rFonts w:ascii="Palatino Linotype" w:hAnsi="Palatino Linotype" w:cs="Arial"/>
          <w:b/>
        </w:rPr>
        <w:t xml:space="preserve"> de dos mil veinticuatro, </w:t>
      </w:r>
      <w:r w:rsidR="00C823F2" w:rsidRPr="00B66222">
        <w:rPr>
          <w:rFonts w:ascii="Palatino Linotype" w:hAnsi="Palatino Linotype" w:cs="Arial"/>
          <w:bCs/>
        </w:rPr>
        <w:t>el</w:t>
      </w:r>
      <w:r w:rsidRPr="00B66222">
        <w:rPr>
          <w:rFonts w:ascii="Palatino Linotype" w:hAnsi="Palatino Linotype" w:cs="Arial"/>
          <w:bCs/>
        </w:rPr>
        <w:t xml:space="preserve"> </w:t>
      </w:r>
      <w:r w:rsidRPr="00B66222">
        <w:rPr>
          <w:rFonts w:ascii="Palatino Linotype" w:hAnsi="Palatino Linotype" w:cs="Arial"/>
          <w:b/>
        </w:rPr>
        <w:t xml:space="preserve">Recurrente, </w:t>
      </w:r>
      <w:r w:rsidR="00122BB4" w:rsidRPr="00B66222">
        <w:rPr>
          <w:rFonts w:ascii="Palatino Linotype" w:hAnsi="Palatino Linotype" w:cs="Arial"/>
        </w:rPr>
        <w:t>presentó a través de</w:t>
      </w:r>
      <w:r w:rsidRPr="00B66222">
        <w:rPr>
          <w:rFonts w:ascii="Palatino Linotype" w:hAnsi="Palatino Linotype" w:cs="Arial"/>
        </w:rPr>
        <w:t xml:space="preserve">l </w:t>
      </w:r>
      <w:r w:rsidR="00122BB4" w:rsidRPr="00B66222">
        <w:rPr>
          <w:rFonts w:ascii="Palatino Linotype" w:hAnsi="Palatino Linotype" w:cs="Arial"/>
        </w:rPr>
        <w:t>Sistema de Acceso a la Información Mexiquense SAIMEX</w:t>
      </w:r>
      <w:r w:rsidRPr="00B66222">
        <w:rPr>
          <w:rFonts w:ascii="Palatino Linotype" w:hAnsi="Palatino Linotype" w:cs="Arial"/>
        </w:rPr>
        <w:t>,</w:t>
      </w:r>
      <w:r w:rsidR="00765CF8" w:rsidRPr="00B66222">
        <w:rPr>
          <w:rFonts w:ascii="Palatino Linotype" w:hAnsi="Palatino Linotype" w:cs="Arial"/>
        </w:rPr>
        <w:t xml:space="preserve"> la solicitud</w:t>
      </w:r>
      <w:r w:rsidRPr="00B66222">
        <w:rPr>
          <w:rFonts w:ascii="Palatino Linotype" w:hAnsi="Palatino Linotype" w:cs="Arial"/>
        </w:rPr>
        <w:t xml:space="preserve"> de acceso a la información pública, </w:t>
      </w:r>
      <w:r w:rsidR="00765CF8" w:rsidRPr="00B66222">
        <w:rPr>
          <w:rFonts w:ascii="Palatino Linotype" w:hAnsi="Palatino Linotype" w:cs="Arial"/>
        </w:rPr>
        <w:t>con número</w:t>
      </w:r>
      <w:r w:rsidRPr="00B66222">
        <w:rPr>
          <w:rFonts w:ascii="Palatino Linotype" w:hAnsi="Palatino Linotype" w:cs="Arial"/>
        </w:rPr>
        <w:t xml:space="preserve"> de folio </w:t>
      </w:r>
      <w:r w:rsidR="0089007D" w:rsidRPr="00B66222">
        <w:rPr>
          <w:rFonts w:ascii="Palatino Linotype" w:hAnsi="Palatino Linotype" w:cs="Arial"/>
          <w:b/>
          <w:bCs/>
        </w:rPr>
        <w:t>00004</w:t>
      </w:r>
      <w:r w:rsidR="00390D21" w:rsidRPr="00B66222">
        <w:rPr>
          <w:rFonts w:ascii="Palatino Linotype" w:hAnsi="Palatino Linotype" w:cs="Arial"/>
          <w:b/>
          <w:bCs/>
        </w:rPr>
        <w:t>/</w:t>
      </w:r>
      <w:r w:rsidR="0089007D" w:rsidRPr="00B66222">
        <w:rPr>
          <w:rFonts w:ascii="Palatino Linotype" w:hAnsi="Palatino Linotype" w:cs="Arial"/>
          <w:b/>
          <w:bCs/>
        </w:rPr>
        <w:t>DIFOCOYOAC</w:t>
      </w:r>
      <w:r w:rsidR="00390D21" w:rsidRPr="00B66222">
        <w:rPr>
          <w:rFonts w:ascii="Palatino Linotype" w:hAnsi="Palatino Linotype" w:cs="Arial"/>
          <w:b/>
          <w:bCs/>
        </w:rPr>
        <w:t>/IP/2024</w:t>
      </w:r>
      <w:r w:rsidRPr="00B66222">
        <w:rPr>
          <w:rFonts w:ascii="Palatino Linotype" w:hAnsi="Palatino Linotype" w:cs="Arial"/>
          <w:b/>
          <w:bCs/>
        </w:rPr>
        <w:t xml:space="preserve">, </w:t>
      </w:r>
      <w:r w:rsidR="0081591C" w:rsidRPr="00B66222">
        <w:rPr>
          <w:rFonts w:ascii="Palatino Linotype" w:hAnsi="Palatino Linotype" w:cs="Arial"/>
          <w:bCs/>
        </w:rPr>
        <w:t>en la que solicita</w:t>
      </w:r>
      <w:r w:rsidR="0081591C" w:rsidRPr="00B66222">
        <w:rPr>
          <w:rFonts w:ascii="Palatino Linotype" w:hAnsi="Palatino Linotype" w:cs="Arial"/>
          <w:b/>
          <w:bCs/>
        </w:rPr>
        <w:t xml:space="preserve"> </w:t>
      </w:r>
      <w:r w:rsidRPr="00B66222">
        <w:rPr>
          <w:rFonts w:ascii="Palatino Linotype" w:hAnsi="Palatino Linotype" w:cs="Arial"/>
        </w:rPr>
        <w:t xml:space="preserve">lo siguiente: </w:t>
      </w:r>
    </w:p>
    <w:p w14:paraId="3702ACF2" w14:textId="0A614CEF" w:rsidR="008F4A98" w:rsidRPr="00B66222" w:rsidRDefault="008F4A98" w:rsidP="009E35D6">
      <w:pPr>
        <w:spacing w:after="0" w:line="360" w:lineRule="auto"/>
        <w:jc w:val="both"/>
        <w:rPr>
          <w:rFonts w:ascii="Palatino Linotype" w:hAnsi="Palatino Linotype" w:cs="Arial"/>
          <w:bCs/>
          <w:sz w:val="24"/>
          <w:szCs w:val="24"/>
        </w:rPr>
      </w:pPr>
    </w:p>
    <w:p w14:paraId="3ACD53B4" w14:textId="508431C5" w:rsidR="00DC68A5" w:rsidRPr="00B66222" w:rsidRDefault="008F4A98" w:rsidP="00122BB4">
      <w:pPr>
        <w:pStyle w:val="Citas"/>
        <w:spacing w:before="0" w:after="0"/>
        <w:rPr>
          <w:rFonts w:cs="Times New Roman"/>
          <w:bCs/>
        </w:rPr>
      </w:pPr>
      <w:r w:rsidRPr="00B66222">
        <w:rPr>
          <w:rFonts w:cs="Times New Roman"/>
        </w:rPr>
        <w:t>“</w:t>
      </w:r>
      <w:proofErr w:type="spellStart"/>
      <w:r w:rsidR="0089007D" w:rsidRPr="00B66222">
        <w:rPr>
          <w:color w:val="000000"/>
        </w:rPr>
        <w:t>pbrm</w:t>
      </w:r>
      <w:proofErr w:type="spellEnd"/>
      <w:r w:rsidR="0089007D" w:rsidRPr="00B66222">
        <w:rPr>
          <w:color w:val="000000"/>
        </w:rPr>
        <w:t xml:space="preserve"> anuales, y trimestrales 2023</w:t>
      </w:r>
      <w:r w:rsidR="0089007D" w:rsidRPr="00B66222">
        <w:rPr>
          <w:rFonts w:cs="Times New Roman"/>
          <w:bCs/>
        </w:rPr>
        <w:t xml:space="preserve"> </w:t>
      </w:r>
      <w:r w:rsidRPr="00B66222">
        <w:rPr>
          <w:rFonts w:cs="Times New Roman"/>
          <w:bCs/>
        </w:rPr>
        <w:t>(Sic)</w:t>
      </w:r>
    </w:p>
    <w:p w14:paraId="197561BF" w14:textId="77777777" w:rsidR="00E10583" w:rsidRPr="00B66222" w:rsidRDefault="00E10583"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36172013" w14:textId="2E4F7C82" w:rsidR="00E14C9D" w:rsidRPr="00B66222" w:rsidRDefault="00E14C9D"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B66222">
        <w:rPr>
          <w:rFonts w:ascii="Palatino Linotype" w:eastAsia="Palatino Linotype" w:hAnsi="Palatino Linotype" w:cs="Palatino Linotype"/>
          <w:b/>
          <w:color w:val="000000"/>
          <w:sz w:val="24"/>
          <w:szCs w:val="24"/>
          <w:lang w:val="es-ES_tradnl"/>
        </w:rPr>
        <w:t xml:space="preserve">Modalidad de entrega: </w:t>
      </w:r>
      <w:r w:rsidRPr="00B66222">
        <w:rPr>
          <w:rFonts w:ascii="Palatino Linotype" w:eastAsia="Palatino Linotype" w:hAnsi="Palatino Linotype" w:cs="Palatino Linotype"/>
          <w:color w:val="000000"/>
          <w:sz w:val="24"/>
          <w:szCs w:val="24"/>
          <w:lang w:val="es-ES_tradnl"/>
        </w:rPr>
        <w:t xml:space="preserve">a través del </w:t>
      </w:r>
      <w:r w:rsidRPr="00B66222">
        <w:rPr>
          <w:rFonts w:ascii="Palatino Linotype" w:eastAsia="Palatino Linotype" w:hAnsi="Palatino Linotype" w:cs="Palatino Linotype"/>
          <w:b/>
          <w:color w:val="000000"/>
          <w:sz w:val="24"/>
          <w:szCs w:val="24"/>
          <w:lang w:val="es-ES_tradnl"/>
        </w:rPr>
        <w:t>SAIMEX</w:t>
      </w:r>
      <w:r w:rsidRPr="00B66222">
        <w:rPr>
          <w:rFonts w:ascii="Palatino Linotype" w:eastAsia="Palatino Linotype" w:hAnsi="Palatino Linotype" w:cs="Palatino Linotype"/>
          <w:color w:val="000000"/>
          <w:sz w:val="24"/>
          <w:szCs w:val="24"/>
          <w:lang w:val="es-ES_tradnl"/>
        </w:rPr>
        <w:t>.</w:t>
      </w:r>
    </w:p>
    <w:p w14:paraId="7AC69AF1" w14:textId="77777777" w:rsidR="0009491C" w:rsidRPr="00B66222" w:rsidRDefault="0009491C" w:rsidP="009E35D6">
      <w:pPr>
        <w:spacing w:after="0" w:line="360" w:lineRule="auto"/>
        <w:jc w:val="both"/>
        <w:rPr>
          <w:rFonts w:ascii="Palatino Linotype" w:eastAsia="Times New Roman" w:hAnsi="Palatino Linotype" w:cs="Times New Roman"/>
          <w:sz w:val="24"/>
          <w:szCs w:val="24"/>
          <w:lang w:val="es-ES_tradnl" w:eastAsia="es-ES"/>
        </w:rPr>
      </w:pPr>
    </w:p>
    <w:p w14:paraId="0D5350B2" w14:textId="77777777" w:rsidR="0089007D" w:rsidRPr="00B66222" w:rsidRDefault="0007277A" w:rsidP="008741B0">
      <w:pPr>
        <w:pStyle w:val="Prrafodelista"/>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66222">
        <w:rPr>
          <w:rFonts w:ascii="Palatino Linotype" w:eastAsia="Palatino Linotype" w:hAnsi="Palatino Linotype" w:cs="Palatino Linotype"/>
          <w:bCs/>
          <w:color w:val="000000"/>
          <w:lang w:val="es-ES_tradnl"/>
        </w:rPr>
        <w:t>E</w:t>
      </w:r>
      <w:r w:rsidR="00946989" w:rsidRPr="00B66222">
        <w:rPr>
          <w:rFonts w:ascii="Palatino Linotype" w:hAnsi="Palatino Linotype" w:cs="Arial"/>
          <w:bCs/>
        </w:rPr>
        <w:t xml:space="preserve">l </w:t>
      </w:r>
      <w:r w:rsidR="00946989" w:rsidRPr="00B66222">
        <w:rPr>
          <w:rFonts w:ascii="Palatino Linotype" w:hAnsi="Palatino Linotype" w:cs="Arial"/>
          <w:b/>
        </w:rPr>
        <w:t>Sujeto Obligado</w:t>
      </w:r>
      <w:r w:rsidR="0089007D" w:rsidRPr="00B66222">
        <w:rPr>
          <w:rFonts w:ascii="Palatino Linotype" w:hAnsi="Palatino Linotype" w:cs="Arial"/>
        </w:rPr>
        <w:t>, en fecha ocho de octubre de dos mil veinticuatro realizó una solicitud de aclaración al particular, en la que manifestó:</w:t>
      </w:r>
    </w:p>
    <w:p w14:paraId="3DF87662" w14:textId="00A2917D" w:rsidR="0089007D" w:rsidRPr="00B66222" w:rsidRDefault="0089007D" w:rsidP="0089007D">
      <w:pPr>
        <w:pStyle w:val="Prrafodelista"/>
        <w:pBdr>
          <w:top w:val="nil"/>
          <w:left w:val="nil"/>
          <w:bottom w:val="nil"/>
          <w:right w:val="nil"/>
          <w:between w:val="nil"/>
        </w:pBdr>
        <w:spacing w:line="360" w:lineRule="auto"/>
        <w:ind w:left="0"/>
        <w:jc w:val="both"/>
        <w:rPr>
          <w:rFonts w:ascii="Palatino Linotype" w:hAnsi="Palatino Linotype" w:cs="Arial"/>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89007D" w:rsidRPr="00B66222" w14:paraId="2C98A0DC" w14:textId="77777777" w:rsidTr="0089007D">
        <w:trPr>
          <w:trHeight w:val="150"/>
          <w:tblCellSpacing w:w="0" w:type="dxa"/>
          <w:jc w:val="center"/>
        </w:trPr>
        <w:tc>
          <w:tcPr>
            <w:tcW w:w="0" w:type="auto"/>
            <w:vAlign w:val="center"/>
            <w:hideMark/>
          </w:tcPr>
          <w:p w14:paraId="7FE26DBB" w14:textId="6AD0EC02" w:rsidR="0089007D" w:rsidRPr="00B66222" w:rsidRDefault="0089007D" w:rsidP="0089007D">
            <w:pPr>
              <w:spacing w:after="0" w:line="240" w:lineRule="auto"/>
              <w:ind w:left="1276" w:right="1853" w:hanging="142"/>
              <w:jc w:val="both"/>
              <w:rPr>
                <w:rFonts w:ascii="Palatino Linotype" w:eastAsia="Times New Roman" w:hAnsi="Palatino Linotype" w:cs="Times New Roman"/>
                <w:i/>
                <w:lang w:eastAsia="es-MX"/>
              </w:rPr>
            </w:pPr>
            <w:r w:rsidRPr="00B66222">
              <w:rPr>
                <w:rFonts w:ascii="Palatino Linotype" w:eastAsia="Times New Roman" w:hAnsi="Palatino Linotype" w:cs="Times New Roman"/>
                <w:i/>
                <w:lang w:eastAsia="es-MX"/>
              </w:rPr>
              <w:t xml:space="preserve">“Con fundamento en el </w:t>
            </w:r>
            <w:proofErr w:type="spellStart"/>
            <w:r w:rsidRPr="00B66222">
              <w:rPr>
                <w:rFonts w:ascii="Palatino Linotype" w:eastAsia="Times New Roman" w:hAnsi="Palatino Linotype" w:cs="Times New Roman"/>
                <w:i/>
                <w:lang w:eastAsia="es-MX"/>
              </w:rPr>
              <w:t>articulo</w:t>
            </w:r>
            <w:proofErr w:type="spellEnd"/>
            <w:r w:rsidRPr="00B66222">
              <w:rPr>
                <w:rFonts w:ascii="Palatino Linotype" w:eastAsia="Times New Roman" w:hAnsi="Palatino Linotype" w:cs="Times New Roman"/>
                <w:i/>
                <w:lang w:eastAsia="es-MX"/>
              </w:rPr>
              <w:t xml:space="preserve"> 159 de la Ley de Transparencia y Acceso a la Información Pública del Estado de México y Municipios, se le requiere para que dentro del plazo de diez días hábiles realice lo siguiente:</w:t>
            </w:r>
          </w:p>
        </w:tc>
      </w:tr>
      <w:tr w:rsidR="0089007D" w:rsidRPr="00B66222" w14:paraId="599C9994" w14:textId="77777777" w:rsidTr="0089007D">
        <w:trPr>
          <w:trHeight w:val="375"/>
          <w:tblCellSpacing w:w="0" w:type="dxa"/>
          <w:jc w:val="center"/>
        </w:trPr>
        <w:tc>
          <w:tcPr>
            <w:tcW w:w="0" w:type="auto"/>
            <w:vAlign w:val="center"/>
            <w:hideMark/>
          </w:tcPr>
          <w:p w14:paraId="765FF08F" w14:textId="77777777" w:rsidR="0089007D" w:rsidRPr="00B66222" w:rsidRDefault="0089007D" w:rsidP="0089007D">
            <w:pPr>
              <w:spacing w:after="0" w:line="240" w:lineRule="auto"/>
              <w:ind w:left="1276" w:right="1853" w:hanging="142"/>
              <w:jc w:val="both"/>
              <w:rPr>
                <w:rFonts w:ascii="Palatino Linotype" w:eastAsia="Times New Roman" w:hAnsi="Palatino Linotype" w:cs="Times New Roman"/>
                <w:i/>
                <w:lang w:eastAsia="es-MX"/>
              </w:rPr>
            </w:pPr>
          </w:p>
        </w:tc>
      </w:tr>
      <w:tr w:rsidR="0089007D" w:rsidRPr="00B66222" w14:paraId="4DE708E8" w14:textId="77777777" w:rsidTr="0089007D">
        <w:trPr>
          <w:trHeight w:val="150"/>
          <w:tblCellSpacing w:w="0" w:type="dxa"/>
          <w:jc w:val="center"/>
        </w:trPr>
        <w:tc>
          <w:tcPr>
            <w:tcW w:w="0" w:type="auto"/>
            <w:vAlign w:val="center"/>
            <w:hideMark/>
          </w:tcPr>
          <w:p w14:paraId="67BCB7E0" w14:textId="77777777" w:rsidR="0089007D" w:rsidRPr="00B66222" w:rsidRDefault="0089007D" w:rsidP="0089007D">
            <w:pPr>
              <w:spacing w:after="0" w:line="240" w:lineRule="auto"/>
              <w:ind w:left="1276" w:right="1853" w:hanging="142"/>
              <w:jc w:val="both"/>
              <w:rPr>
                <w:rFonts w:ascii="Palatino Linotype" w:eastAsia="Times New Roman" w:hAnsi="Palatino Linotype" w:cs="Times New Roman"/>
                <w:i/>
                <w:lang w:eastAsia="es-MX"/>
              </w:rPr>
            </w:pPr>
            <w:r w:rsidRPr="00B66222">
              <w:rPr>
                <w:rFonts w:ascii="Palatino Linotype" w:eastAsia="Times New Roman" w:hAnsi="Palatino Linotype" w:cs="Times New Roman"/>
                <w:i/>
                <w:lang w:eastAsia="es-MX"/>
              </w:rPr>
              <w:t xml:space="preserve">La información solicitada no es clara ni específica en su totalidad, puesto a que carece de precisión en cuanto área se </w:t>
            </w:r>
            <w:proofErr w:type="gramStart"/>
            <w:r w:rsidRPr="00B66222">
              <w:rPr>
                <w:rFonts w:ascii="Palatino Linotype" w:eastAsia="Times New Roman" w:hAnsi="Palatino Linotype" w:cs="Times New Roman"/>
                <w:i/>
                <w:lang w:eastAsia="es-MX"/>
              </w:rPr>
              <w:t>refiere .</w:t>
            </w:r>
            <w:proofErr w:type="gramEnd"/>
            <w:r w:rsidRPr="00B66222">
              <w:rPr>
                <w:rFonts w:ascii="Palatino Linotype" w:eastAsia="Times New Roman" w:hAnsi="Palatino Linotype" w:cs="Times New Roman"/>
                <w:i/>
                <w:lang w:eastAsia="es-MX"/>
              </w:rPr>
              <w:t xml:space="preserve"> Se solicita ser lo </w:t>
            </w:r>
            <w:proofErr w:type="spellStart"/>
            <w:r w:rsidRPr="00B66222">
              <w:rPr>
                <w:rFonts w:ascii="Palatino Linotype" w:eastAsia="Times New Roman" w:hAnsi="Palatino Linotype" w:cs="Times New Roman"/>
                <w:i/>
                <w:lang w:eastAsia="es-MX"/>
              </w:rPr>
              <w:t>mas</w:t>
            </w:r>
            <w:proofErr w:type="spellEnd"/>
            <w:r w:rsidRPr="00B66222">
              <w:rPr>
                <w:rFonts w:ascii="Palatino Linotype" w:eastAsia="Times New Roman" w:hAnsi="Palatino Linotype" w:cs="Times New Roman"/>
                <w:i/>
                <w:lang w:eastAsia="es-MX"/>
              </w:rPr>
              <w:t xml:space="preserve"> claro y especifico posible Gracias</w:t>
            </w:r>
          </w:p>
        </w:tc>
      </w:tr>
      <w:tr w:rsidR="0089007D" w:rsidRPr="00B66222" w14:paraId="3F786C6F" w14:textId="77777777" w:rsidTr="0089007D">
        <w:trPr>
          <w:trHeight w:val="375"/>
          <w:tblCellSpacing w:w="0" w:type="dxa"/>
          <w:jc w:val="center"/>
        </w:trPr>
        <w:tc>
          <w:tcPr>
            <w:tcW w:w="0" w:type="auto"/>
            <w:vAlign w:val="center"/>
            <w:hideMark/>
          </w:tcPr>
          <w:p w14:paraId="334D81C7" w14:textId="77777777" w:rsidR="0089007D" w:rsidRPr="00B66222" w:rsidRDefault="0089007D" w:rsidP="0089007D">
            <w:pPr>
              <w:spacing w:after="0" w:line="240" w:lineRule="auto"/>
              <w:ind w:left="1276" w:right="1853" w:hanging="142"/>
              <w:jc w:val="both"/>
              <w:rPr>
                <w:rFonts w:ascii="Palatino Linotype" w:eastAsia="Times New Roman" w:hAnsi="Palatino Linotype" w:cs="Times New Roman"/>
                <w:i/>
                <w:lang w:eastAsia="es-MX"/>
              </w:rPr>
            </w:pPr>
          </w:p>
        </w:tc>
      </w:tr>
      <w:tr w:rsidR="0089007D" w:rsidRPr="00B66222" w14:paraId="27BBE672" w14:textId="77777777" w:rsidTr="0089007D">
        <w:trPr>
          <w:trHeight w:val="150"/>
          <w:tblCellSpacing w:w="0" w:type="dxa"/>
          <w:jc w:val="center"/>
        </w:trPr>
        <w:tc>
          <w:tcPr>
            <w:tcW w:w="0" w:type="auto"/>
            <w:vAlign w:val="center"/>
            <w:hideMark/>
          </w:tcPr>
          <w:p w14:paraId="09E4C08F" w14:textId="2AC5C851" w:rsidR="0089007D" w:rsidRPr="00B66222" w:rsidRDefault="0089007D" w:rsidP="0089007D">
            <w:pPr>
              <w:spacing w:after="0" w:line="240" w:lineRule="auto"/>
              <w:ind w:left="1276" w:right="1853" w:hanging="142"/>
              <w:jc w:val="both"/>
              <w:rPr>
                <w:rFonts w:ascii="Palatino Linotype" w:eastAsia="Times New Roman" w:hAnsi="Palatino Linotype" w:cs="Times New Roman"/>
                <w:i/>
                <w:lang w:eastAsia="es-MX"/>
              </w:rPr>
            </w:pPr>
            <w:r w:rsidRPr="00B66222">
              <w:rPr>
                <w:rFonts w:ascii="Palatino Linotype" w:eastAsia="Times New Roman" w:hAnsi="Palatino Linotype" w:cs="Times New Roman"/>
                <w:i/>
                <w:lang w:eastAsia="es-MX"/>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tc>
      </w:tr>
    </w:tbl>
    <w:p w14:paraId="3869688C" w14:textId="7B6A7431" w:rsidR="0089007D" w:rsidRPr="00B66222" w:rsidRDefault="0089007D" w:rsidP="0089007D">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b/>
          <w:color w:val="000000"/>
        </w:rPr>
      </w:pPr>
      <w:r w:rsidRPr="00B66222">
        <w:rPr>
          <w:rFonts w:ascii="Palatino Linotype" w:hAnsi="Palatino Linotype" w:cs="Arial"/>
        </w:rPr>
        <w:t xml:space="preserve"> </w:t>
      </w:r>
    </w:p>
    <w:p w14:paraId="56E80B93" w14:textId="721E607F" w:rsidR="0089007D" w:rsidRPr="00B66222" w:rsidRDefault="0089007D" w:rsidP="0089007D">
      <w:pPr>
        <w:pStyle w:val="Prrafodelista"/>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66222">
        <w:rPr>
          <w:rFonts w:ascii="Palatino Linotype" w:eastAsia="Palatino Linotype" w:hAnsi="Palatino Linotype" w:cs="Palatino Linotype"/>
          <w:color w:val="000000"/>
        </w:rPr>
        <w:t xml:space="preserve">Por su parte el </w:t>
      </w:r>
      <w:r w:rsidRPr="00B66222">
        <w:rPr>
          <w:rFonts w:ascii="Palatino Linotype" w:eastAsia="Palatino Linotype" w:hAnsi="Palatino Linotype" w:cs="Palatino Linotype"/>
          <w:b/>
          <w:color w:val="000000"/>
        </w:rPr>
        <w:t>RECCURRENTE</w:t>
      </w:r>
      <w:r w:rsidRPr="00B66222">
        <w:rPr>
          <w:rFonts w:ascii="Palatino Linotype" w:eastAsia="Palatino Linotype" w:hAnsi="Palatino Linotype" w:cs="Palatino Linotype"/>
          <w:color w:val="000000"/>
        </w:rPr>
        <w:t xml:space="preserve"> atendió la solicitud de aclaración realizada por el Sujeto Obligado en fecha veintiuno de octubre del mismo año, refiriendo:</w:t>
      </w:r>
    </w:p>
    <w:p w14:paraId="7E20DA7F" w14:textId="77777777" w:rsidR="0089007D" w:rsidRPr="00B66222" w:rsidRDefault="0089007D" w:rsidP="0089007D">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b/>
          <w:color w:val="000000"/>
        </w:rPr>
      </w:pPr>
    </w:p>
    <w:p w14:paraId="1268CFD7" w14:textId="0866956F" w:rsidR="0089007D" w:rsidRPr="00B66222" w:rsidRDefault="0089007D" w:rsidP="0089007D">
      <w:pPr>
        <w:pStyle w:val="Prrafodelista"/>
        <w:pBdr>
          <w:top w:val="nil"/>
          <w:left w:val="nil"/>
          <w:bottom w:val="nil"/>
          <w:right w:val="nil"/>
          <w:between w:val="nil"/>
        </w:pBdr>
        <w:spacing w:line="360" w:lineRule="auto"/>
        <w:ind w:left="709" w:right="1418"/>
        <w:jc w:val="both"/>
        <w:rPr>
          <w:rFonts w:ascii="Palatino Linotype" w:hAnsi="Palatino Linotype"/>
          <w:i/>
          <w:color w:val="000000"/>
          <w:sz w:val="22"/>
          <w:szCs w:val="22"/>
        </w:rPr>
      </w:pPr>
      <w:r w:rsidRPr="00B66222">
        <w:rPr>
          <w:rFonts w:ascii="Palatino Linotype" w:eastAsia="Palatino Linotype" w:hAnsi="Palatino Linotype" w:cs="Palatino Linotype"/>
          <w:b/>
          <w:i/>
          <w:color w:val="000000"/>
          <w:sz w:val="22"/>
          <w:szCs w:val="22"/>
        </w:rPr>
        <w:t>“</w:t>
      </w:r>
      <w:r w:rsidRPr="00B66222">
        <w:rPr>
          <w:rFonts w:ascii="Palatino Linotype" w:hAnsi="Palatino Linotype"/>
          <w:i/>
          <w:color w:val="000000"/>
          <w:sz w:val="22"/>
          <w:szCs w:val="22"/>
        </w:rPr>
        <w:t xml:space="preserve">Solicito manera </w:t>
      </w:r>
      <w:proofErr w:type="spellStart"/>
      <w:r w:rsidRPr="00B66222">
        <w:rPr>
          <w:rFonts w:ascii="Palatino Linotype" w:hAnsi="Palatino Linotype"/>
          <w:i/>
          <w:color w:val="000000"/>
          <w:sz w:val="22"/>
          <w:szCs w:val="22"/>
        </w:rPr>
        <w:t>mas</w:t>
      </w:r>
      <w:proofErr w:type="spellEnd"/>
      <w:r w:rsidRPr="00B66222">
        <w:rPr>
          <w:rFonts w:ascii="Palatino Linotype" w:hAnsi="Palatino Linotype"/>
          <w:i/>
          <w:color w:val="000000"/>
          <w:sz w:val="22"/>
          <w:szCs w:val="22"/>
        </w:rPr>
        <w:t xml:space="preserve"> atenta el proyecto de presupuesto de egresos municipal del 2023 PbRM-01a, PbRM-01b, PbRM-01c, PbRM-01d y PbRM-01e. </w:t>
      </w:r>
      <w:proofErr w:type="gramStart"/>
      <w:r w:rsidRPr="00B66222">
        <w:rPr>
          <w:rFonts w:ascii="Palatino Linotype" w:hAnsi="Palatino Linotype"/>
          <w:i/>
          <w:color w:val="000000"/>
          <w:sz w:val="22"/>
          <w:szCs w:val="22"/>
        </w:rPr>
        <w:t>y</w:t>
      </w:r>
      <w:proofErr w:type="gramEnd"/>
      <w:r w:rsidRPr="00B66222">
        <w:rPr>
          <w:rFonts w:ascii="Palatino Linotype" w:hAnsi="Palatino Linotype"/>
          <w:i/>
          <w:color w:val="000000"/>
          <w:sz w:val="22"/>
          <w:szCs w:val="22"/>
        </w:rPr>
        <w:t xml:space="preserve"> el seguimiento de sus actividades </w:t>
      </w:r>
      <w:proofErr w:type="spellStart"/>
      <w:r w:rsidRPr="00B66222">
        <w:rPr>
          <w:rFonts w:ascii="Palatino Linotype" w:hAnsi="Palatino Linotype"/>
          <w:i/>
          <w:color w:val="000000"/>
          <w:sz w:val="22"/>
          <w:szCs w:val="22"/>
        </w:rPr>
        <w:t>pbrm</w:t>
      </w:r>
      <w:proofErr w:type="spellEnd"/>
      <w:r w:rsidRPr="00B66222">
        <w:rPr>
          <w:rFonts w:ascii="Palatino Linotype" w:hAnsi="Palatino Linotype"/>
          <w:i/>
          <w:color w:val="000000"/>
          <w:sz w:val="22"/>
          <w:szCs w:val="22"/>
        </w:rPr>
        <w:t xml:space="preserve"> (formato 08c) del primer y segundo trimestre y tercer trimestre)”</w:t>
      </w:r>
    </w:p>
    <w:p w14:paraId="627F8BB4" w14:textId="77777777" w:rsidR="0089007D" w:rsidRPr="00B66222" w:rsidRDefault="0089007D" w:rsidP="0089007D">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b/>
          <w:color w:val="000000"/>
        </w:rPr>
      </w:pPr>
    </w:p>
    <w:p w14:paraId="0BD964F0" w14:textId="11232979" w:rsidR="0059361F" w:rsidRPr="00B66222" w:rsidRDefault="0089007D" w:rsidP="0089007D">
      <w:pPr>
        <w:pStyle w:val="Prrafodelista"/>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66222">
        <w:rPr>
          <w:rFonts w:ascii="Palatino Linotype" w:hAnsi="Palatino Linotype" w:cs="Arial"/>
        </w:rPr>
        <w:t xml:space="preserve">El </w:t>
      </w:r>
      <w:r w:rsidRPr="00B66222">
        <w:rPr>
          <w:rFonts w:ascii="Palatino Linotype" w:hAnsi="Palatino Linotype" w:cs="Arial"/>
          <w:b/>
        </w:rPr>
        <w:t>Sujeto Obligado</w:t>
      </w:r>
      <w:r w:rsidRPr="00B66222">
        <w:rPr>
          <w:rFonts w:ascii="Palatino Linotype" w:hAnsi="Palatino Linotype" w:cs="Arial"/>
        </w:rPr>
        <w:t xml:space="preserve"> </w:t>
      </w:r>
      <w:r w:rsidR="008A04A3" w:rsidRPr="00B66222">
        <w:rPr>
          <w:rFonts w:ascii="Palatino Linotype" w:hAnsi="Palatino Linotype" w:cs="Arial"/>
        </w:rPr>
        <w:t xml:space="preserve">no proporcionó </w:t>
      </w:r>
      <w:r w:rsidR="0009491C" w:rsidRPr="00B66222">
        <w:rPr>
          <w:rFonts w:ascii="Palatino Linotype" w:hAnsi="Palatino Linotype" w:cs="Arial"/>
        </w:rPr>
        <w:t>respuesta a la solicitud de información</w:t>
      </w:r>
      <w:r w:rsidR="0059361F" w:rsidRPr="00B66222">
        <w:rPr>
          <w:rFonts w:ascii="Palatino Linotype" w:hAnsi="Palatino Linotype" w:cs="Arial"/>
        </w:rPr>
        <w:t xml:space="preserve"> </w:t>
      </w:r>
      <w:r w:rsidR="0059361F" w:rsidRPr="00B66222">
        <w:rPr>
          <w:rFonts w:ascii="Palatino Linotype" w:eastAsia="Palatino Linotype" w:hAnsi="Palatino Linotype" w:cs="Palatino Linotype"/>
          <w:color w:val="000000"/>
        </w:rPr>
        <w:t>dentro del plazo de quince días establecido en el artículo 163 de la Ley de Transparencia y Acceso a la Información Pública del Estado de México y Municipios.</w:t>
      </w:r>
    </w:p>
    <w:p w14:paraId="3309E430" w14:textId="77777777" w:rsidR="0048739B" w:rsidRPr="00B66222" w:rsidRDefault="0048739B" w:rsidP="0089007D">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083D5B21" w14:textId="347F798D" w:rsidR="009E35D6" w:rsidRPr="00B66222" w:rsidRDefault="008A04A3" w:rsidP="008741B0">
      <w:pPr>
        <w:pStyle w:val="Prrafodelista"/>
        <w:numPr>
          <w:ilvl w:val="0"/>
          <w:numId w:val="9"/>
        </w:numPr>
        <w:spacing w:line="360" w:lineRule="auto"/>
        <w:ind w:left="0" w:firstLine="0"/>
        <w:jc w:val="both"/>
        <w:rPr>
          <w:rFonts w:ascii="Palatino Linotype" w:hAnsi="Palatino Linotype" w:cs="Arial"/>
        </w:rPr>
      </w:pPr>
      <w:r w:rsidRPr="00B66222">
        <w:rPr>
          <w:rFonts w:ascii="Palatino Linotype" w:hAnsi="Palatino Linotype" w:cs="Arial"/>
          <w:bCs/>
        </w:rPr>
        <w:t>Ante la falta de respuesta</w:t>
      </w:r>
      <w:r w:rsidRPr="00B66222">
        <w:rPr>
          <w:rFonts w:ascii="Palatino Linotype" w:hAnsi="Palatino Linotype" w:cs="Arial"/>
          <w:b/>
        </w:rPr>
        <w:t xml:space="preserve"> </w:t>
      </w:r>
      <w:r w:rsidR="0009491C" w:rsidRPr="00B66222">
        <w:rPr>
          <w:rFonts w:ascii="Palatino Linotype" w:hAnsi="Palatino Linotype" w:cs="Arial"/>
        </w:rPr>
        <w:t xml:space="preserve">del </w:t>
      </w:r>
      <w:r w:rsidR="0009491C" w:rsidRPr="00B66222">
        <w:rPr>
          <w:rFonts w:ascii="Palatino Linotype" w:hAnsi="Palatino Linotype" w:cs="Arial"/>
          <w:b/>
        </w:rPr>
        <w:t>Sujeto Obligado</w:t>
      </w:r>
      <w:r w:rsidR="0009491C" w:rsidRPr="00B66222">
        <w:rPr>
          <w:rFonts w:ascii="Palatino Linotype" w:hAnsi="Palatino Linotype" w:cs="Arial"/>
        </w:rPr>
        <w:t xml:space="preserve">, </w:t>
      </w:r>
      <w:r w:rsidR="00BD2C00" w:rsidRPr="00B66222">
        <w:rPr>
          <w:rFonts w:ascii="Palatino Linotype" w:hAnsi="Palatino Linotype" w:cs="Arial"/>
        </w:rPr>
        <w:t>el</w:t>
      </w:r>
      <w:r w:rsidR="0009491C" w:rsidRPr="00B66222">
        <w:rPr>
          <w:rFonts w:ascii="Palatino Linotype" w:hAnsi="Palatino Linotype" w:cs="Arial"/>
        </w:rPr>
        <w:t xml:space="preserve"> </w:t>
      </w:r>
      <w:r w:rsidR="0009491C" w:rsidRPr="00B66222">
        <w:rPr>
          <w:rFonts w:ascii="Palatino Linotype" w:hAnsi="Palatino Linotype" w:cs="Arial"/>
          <w:b/>
        </w:rPr>
        <w:t>Recurrente</w:t>
      </w:r>
      <w:r w:rsidR="0009491C" w:rsidRPr="00B66222">
        <w:rPr>
          <w:rFonts w:ascii="Palatino Linotype" w:hAnsi="Palatino Linotype" w:cs="Arial"/>
        </w:rPr>
        <w:t xml:space="preserve"> </w:t>
      </w:r>
      <w:r w:rsidR="00DC68A5" w:rsidRPr="00B66222">
        <w:rPr>
          <w:rFonts w:ascii="Palatino Linotype" w:hAnsi="Palatino Linotype" w:cs="Arial"/>
        </w:rPr>
        <w:t>interpuso el</w:t>
      </w:r>
      <w:r w:rsidRPr="00B66222">
        <w:rPr>
          <w:rFonts w:ascii="Palatino Linotype" w:hAnsi="Palatino Linotype" w:cs="Arial"/>
        </w:rPr>
        <w:t xml:space="preserve"> recurso de revisión el </w:t>
      </w:r>
      <w:r w:rsidR="009C338B" w:rsidRPr="00B66222">
        <w:rPr>
          <w:rFonts w:ascii="Palatino Linotype" w:hAnsi="Palatino Linotype" w:cs="Arial"/>
          <w:b/>
          <w:bCs/>
        </w:rPr>
        <w:t>trece</w:t>
      </w:r>
      <w:r w:rsidR="001E57C8" w:rsidRPr="00B66222">
        <w:rPr>
          <w:rFonts w:ascii="Palatino Linotype" w:hAnsi="Palatino Linotype" w:cs="Arial"/>
          <w:b/>
          <w:bCs/>
        </w:rPr>
        <w:t xml:space="preserve"> de </w:t>
      </w:r>
      <w:r w:rsidR="00BD2C00" w:rsidRPr="00B66222">
        <w:rPr>
          <w:rFonts w:ascii="Palatino Linotype" w:hAnsi="Palatino Linotype" w:cs="Arial"/>
          <w:b/>
          <w:bCs/>
        </w:rPr>
        <w:t>noviembre</w:t>
      </w:r>
      <w:r w:rsidR="001E57C8" w:rsidRPr="00B66222">
        <w:rPr>
          <w:rFonts w:ascii="Palatino Linotype" w:hAnsi="Palatino Linotype" w:cs="Arial"/>
          <w:b/>
          <w:bCs/>
        </w:rPr>
        <w:t xml:space="preserve"> de dos mil veinticuatro, </w:t>
      </w:r>
      <w:r w:rsidR="001E57C8" w:rsidRPr="00B66222">
        <w:rPr>
          <w:rFonts w:ascii="Palatino Linotype" w:hAnsi="Palatino Linotype" w:cs="Arial"/>
        </w:rPr>
        <w:t xml:space="preserve">registrado en el </w:t>
      </w:r>
      <w:r w:rsidR="001E57C8" w:rsidRPr="00B66222">
        <w:rPr>
          <w:rFonts w:ascii="Palatino Linotype" w:hAnsi="Palatino Linotype" w:cs="Arial"/>
          <w:b/>
          <w:bCs/>
        </w:rPr>
        <w:t xml:space="preserve">SAIMEX </w:t>
      </w:r>
      <w:r w:rsidR="001E57C8" w:rsidRPr="00B66222">
        <w:rPr>
          <w:rFonts w:ascii="Palatino Linotype" w:hAnsi="Palatino Linotype" w:cs="Arial"/>
        </w:rPr>
        <w:t xml:space="preserve">con </w:t>
      </w:r>
      <w:r w:rsidR="001E57C8" w:rsidRPr="00B66222">
        <w:rPr>
          <w:rFonts w:ascii="Palatino Linotype" w:hAnsi="Palatino Linotype" w:cs="Arial"/>
        </w:rPr>
        <w:lastRenderedPageBreak/>
        <w:t xml:space="preserve">número de expediente </w:t>
      </w:r>
      <w:r w:rsidR="009C338B" w:rsidRPr="00B66222">
        <w:rPr>
          <w:rFonts w:ascii="Palatino Linotype" w:hAnsi="Palatino Linotype" w:cs="Arial"/>
          <w:b/>
          <w:bCs/>
        </w:rPr>
        <w:t>07183</w:t>
      </w:r>
      <w:r w:rsidR="001E57C8" w:rsidRPr="00B66222">
        <w:rPr>
          <w:rFonts w:ascii="Palatino Linotype" w:hAnsi="Palatino Linotype" w:cs="Arial"/>
          <w:b/>
          <w:bCs/>
        </w:rPr>
        <w:t xml:space="preserve">/INFOEM/IP/RR/2024, </w:t>
      </w:r>
      <w:r w:rsidR="009E35D6" w:rsidRPr="00B66222">
        <w:rPr>
          <w:rFonts w:ascii="Palatino Linotype" w:hAnsi="Palatino Linotype" w:cs="Arial"/>
        </w:rPr>
        <w:t>en el cual aduce, las siguientes manifestaciones:</w:t>
      </w:r>
    </w:p>
    <w:p w14:paraId="391342E3" w14:textId="77777777" w:rsidR="009E35D6" w:rsidRPr="00B66222" w:rsidRDefault="009E35D6" w:rsidP="009E35D6">
      <w:pPr>
        <w:numPr>
          <w:ilvl w:val="0"/>
          <w:numId w:val="7"/>
        </w:numPr>
        <w:spacing w:after="0"/>
        <w:jc w:val="both"/>
        <w:rPr>
          <w:rFonts w:ascii="Palatino Linotype" w:hAnsi="Palatino Linotype" w:cs="Arial"/>
          <w:b/>
          <w:sz w:val="24"/>
        </w:rPr>
      </w:pPr>
      <w:r w:rsidRPr="00B66222">
        <w:rPr>
          <w:rFonts w:ascii="Palatino Linotype" w:hAnsi="Palatino Linotype" w:cs="Arial"/>
          <w:b/>
          <w:sz w:val="24"/>
        </w:rPr>
        <w:t xml:space="preserve">Acto Impugnado: </w:t>
      </w:r>
    </w:p>
    <w:p w14:paraId="32F9BE88" w14:textId="7232D090" w:rsidR="009E35D6" w:rsidRPr="00B66222" w:rsidRDefault="009E35D6" w:rsidP="009E35D6">
      <w:pPr>
        <w:ind w:left="720"/>
        <w:jc w:val="both"/>
        <w:rPr>
          <w:rFonts w:ascii="Palatino Linotype" w:hAnsi="Palatino Linotype"/>
          <w:i/>
          <w:color w:val="000000"/>
        </w:rPr>
      </w:pPr>
      <w:r w:rsidRPr="00B66222">
        <w:rPr>
          <w:rFonts w:ascii="Palatino Linotype" w:hAnsi="Palatino Linotype"/>
          <w:i/>
          <w:color w:val="000000"/>
        </w:rPr>
        <w:t>“</w:t>
      </w:r>
      <w:r w:rsidR="009C338B" w:rsidRPr="00B66222">
        <w:rPr>
          <w:rFonts w:ascii="Palatino Linotype" w:hAnsi="Palatino Linotype"/>
          <w:i/>
          <w:color w:val="000000"/>
        </w:rPr>
        <w:t xml:space="preserve">Ante la negativa en la </w:t>
      </w:r>
      <w:proofErr w:type="spellStart"/>
      <w:r w:rsidR="009C338B" w:rsidRPr="00B66222">
        <w:rPr>
          <w:rFonts w:ascii="Palatino Linotype" w:hAnsi="Palatino Linotype"/>
          <w:i/>
          <w:color w:val="000000"/>
        </w:rPr>
        <w:t>entrga</w:t>
      </w:r>
      <w:proofErr w:type="spellEnd"/>
      <w:r w:rsidR="009C338B" w:rsidRPr="00B66222">
        <w:rPr>
          <w:rFonts w:ascii="Palatino Linotype" w:hAnsi="Palatino Linotype"/>
          <w:i/>
          <w:color w:val="000000"/>
        </w:rPr>
        <w:t xml:space="preserve"> de información se procede al este acto de impugnación ya que la información solicitada debe de estar publicada ejerciendo el derecho de impugnación </w:t>
      </w:r>
      <w:proofErr w:type="spellStart"/>
      <w:r w:rsidR="009C338B" w:rsidRPr="00B66222">
        <w:rPr>
          <w:rFonts w:ascii="Palatino Linotype" w:hAnsi="Palatino Linotype"/>
          <w:i/>
          <w:color w:val="000000"/>
        </w:rPr>
        <w:t>segun</w:t>
      </w:r>
      <w:proofErr w:type="spellEnd"/>
      <w:r w:rsidR="009C338B" w:rsidRPr="00B66222">
        <w:rPr>
          <w:rFonts w:ascii="Palatino Linotype" w:hAnsi="Palatino Linotype"/>
          <w:i/>
          <w:color w:val="000000"/>
        </w:rPr>
        <w:t xml:space="preserve"> el art 71 de la ley de transparencia y acceso a la información pública del estado de </w:t>
      </w:r>
      <w:proofErr w:type="spellStart"/>
      <w:r w:rsidR="009C338B" w:rsidRPr="00B66222">
        <w:rPr>
          <w:rFonts w:ascii="Palatino Linotype" w:hAnsi="Palatino Linotype"/>
          <w:i/>
          <w:color w:val="000000"/>
        </w:rPr>
        <w:t>méxico</w:t>
      </w:r>
      <w:proofErr w:type="spellEnd"/>
      <w:r w:rsidR="009C338B" w:rsidRPr="00B66222">
        <w:rPr>
          <w:rFonts w:ascii="Palatino Linotype" w:hAnsi="Palatino Linotype"/>
          <w:i/>
          <w:color w:val="000000"/>
        </w:rPr>
        <w:t xml:space="preserve"> y municipio además se resalta que el art 75 hace mención que: "Es obligación de los sujetos obligados el poner a disposición de los particulares la información a que se refiere esta Ley a través de sus sitios de Internet y de la Plataforma Nacional."</w:t>
      </w:r>
      <w:r w:rsidR="00BD2C00" w:rsidRPr="00B66222">
        <w:rPr>
          <w:rFonts w:ascii="Palatino Linotype" w:hAnsi="Palatino Linotype"/>
          <w:i/>
          <w:color w:val="000000"/>
        </w:rPr>
        <w:t>.</w:t>
      </w:r>
      <w:r w:rsidR="00DC68A5" w:rsidRPr="00B66222">
        <w:rPr>
          <w:rFonts w:ascii="Palatino Linotype" w:hAnsi="Palatino Linotype"/>
          <w:i/>
          <w:color w:val="000000"/>
        </w:rPr>
        <w:t xml:space="preserve">” </w:t>
      </w:r>
      <w:r w:rsidRPr="00B66222">
        <w:rPr>
          <w:rFonts w:ascii="Palatino Linotype" w:hAnsi="Palatino Linotype"/>
          <w:i/>
          <w:color w:val="000000"/>
        </w:rPr>
        <w:t>(Sic).</w:t>
      </w:r>
    </w:p>
    <w:p w14:paraId="0A44ADBB" w14:textId="77777777" w:rsidR="009E35D6" w:rsidRPr="00B66222" w:rsidRDefault="009E35D6" w:rsidP="009E35D6">
      <w:pPr>
        <w:pStyle w:val="Prrafodelista"/>
        <w:numPr>
          <w:ilvl w:val="0"/>
          <w:numId w:val="7"/>
        </w:numPr>
        <w:jc w:val="both"/>
        <w:rPr>
          <w:rFonts w:ascii="Palatino Linotype" w:hAnsi="Palatino Linotype"/>
          <w:i/>
          <w:szCs w:val="22"/>
        </w:rPr>
      </w:pPr>
      <w:r w:rsidRPr="00B66222">
        <w:rPr>
          <w:rFonts w:ascii="Palatino Linotype" w:hAnsi="Palatino Linotype" w:cs="Arial"/>
          <w:b/>
          <w:szCs w:val="22"/>
        </w:rPr>
        <w:t>Razones o Motivos de Inconformidad</w:t>
      </w:r>
      <w:r w:rsidRPr="00B66222">
        <w:rPr>
          <w:rFonts w:ascii="Palatino Linotype" w:hAnsi="Palatino Linotype" w:cs="Arial"/>
          <w:szCs w:val="22"/>
        </w:rPr>
        <w:t xml:space="preserve">: </w:t>
      </w:r>
    </w:p>
    <w:p w14:paraId="07C99F60" w14:textId="267D5961" w:rsidR="009E35D6" w:rsidRPr="00B66222" w:rsidRDefault="009E35D6" w:rsidP="009E35D6">
      <w:pPr>
        <w:pStyle w:val="Prrafodelista"/>
        <w:ind w:left="720"/>
        <w:jc w:val="both"/>
        <w:rPr>
          <w:rFonts w:ascii="Palatino Linotype" w:eastAsiaTheme="minorHAnsi" w:hAnsi="Palatino Linotype" w:cstheme="minorBidi"/>
          <w:i/>
          <w:color w:val="000000"/>
          <w:sz w:val="22"/>
          <w:szCs w:val="22"/>
          <w:lang w:eastAsia="en-US"/>
        </w:rPr>
      </w:pPr>
      <w:r w:rsidRPr="00B66222">
        <w:rPr>
          <w:rFonts w:ascii="Palatino Linotype" w:eastAsiaTheme="minorHAnsi" w:hAnsi="Palatino Linotype" w:cs="Arial"/>
          <w:i/>
          <w:sz w:val="22"/>
          <w:szCs w:val="22"/>
          <w:lang w:eastAsia="en-US"/>
        </w:rPr>
        <w:t>“</w:t>
      </w:r>
      <w:r w:rsidR="009C338B" w:rsidRPr="00B66222">
        <w:rPr>
          <w:rFonts w:ascii="Palatino Linotype" w:hAnsi="Palatino Linotype"/>
          <w:i/>
          <w:color w:val="000000"/>
          <w:sz w:val="22"/>
          <w:szCs w:val="22"/>
        </w:rPr>
        <w:t xml:space="preserve">no se ha entregado la información solicitada por lo que se </w:t>
      </w:r>
      <w:proofErr w:type="spellStart"/>
      <w:r w:rsidR="009C338B" w:rsidRPr="00B66222">
        <w:rPr>
          <w:rFonts w:ascii="Palatino Linotype" w:hAnsi="Palatino Linotype"/>
          <w:i/>
          <w:color w:val="000000"/>
          <w:sz w:val="22"/>
          <w:szCs w:val="22"/>
        </w:rPr>
        <w:t>estáhaciendo</w:t>
      </w:r>
      <w:proofErr w:type="spellEnd"/>
      <w:r w:rsidR="009C338B" w:rsidRPr="00B66222">
        <w:rPr>
          <w:rFonts w:ascii="Palatino Linotype" w:hAnsi="Palatino Linotype"/>
          <w:i/>
          <w:color w:val="000000"/>
          <w:sz w:val="22"/>
          <w:szCs w:val="22"/>
        </w:rPr>
        <w:t xml:space="preserve"> </w:t>
      </w:r>
      <w:proofErr w:type="spellStart"/>
      <w:r w:rsidR="009C338B" w:rsidRPr="00B66222">
        <w:rPr>
          <w:rFonts w:ascii="Palatino Linotype" w:hAnsi="Palatino Linotype"/>
          <w:i/>
          <w:color w:val="000000"/>
          <w:sz w:val="22"/>
          <w:szCs w:val="22"/>
        </w:rPr>
        <w:t>omision</w:t>
      </w:r>
      <w:proofErr w:type="spellEnd"/>
      <w:r w:rsidR="009C338B" w:rsidRPr="00B66222">
        <w:rPr>
          <w:rFonts w:ascii="Palatino Linotype" w:hAnsi="Palatino Linotype"/>
          <w:i/>
          <w:color w:val="000000"/>
          <w:sz w:val="22"/>
          <w:szCs w:val="22"/>
        </w:rPr>
        <w:t xml:space="preserve"> en poner la </w:t>
      </w:r>
      <w:proofErr w:type="spellStart"/>
      <w:r w:rsidR="009C338B" w:rsidRPr="00B66222">
        <w:rPr>
          <w:rFonts w:ascii="Palatino Linotype" w:hAnsi="Palatino Linotype"/>
          <w:i/>
          <w:color w:val="000000"/>
          <w:sz w:val="22"/>
          <w:szCs w:val="22"/>
        </w:rPr>
        <w:t>disposcion</w:t>
      </w:r>
      <w:proofErr w:type="spellEnd"/>
      <w:r w:rsidR="009C338B" w:rsidRPr="00B66222">
        <w:rPr>
          <w:rFonts w:ascii="Palatino Linotype" w:hAnsi="Palatino Linotype"/>
          <w:i/>
          <w:color w:val="000000"/>
          <w:sz w:val="22"/>
          <w:szCs w:val="22"/>
        </w:rPr>
        <w:t xml:space="preserve"> de la información tal y como lo dicta el art 75 de la LEY DE TRANSPARENCIA Y ACCESO A LA INFORMACIÓN PÚBLICA DEL ESTADO DE MÉXICO Y MUNICIPIOS</w:t>
      </w:r>
      <w:r w:rsidR="00BD2C00" w:rsidRPr="00B66222">
        <w:rPr>
          <w:rFonts w:ascii="Palatino Linotype" w:hAnsi="Palatino Linotype"/>
          <w:i/>
          <w:color w:val="000000"/>
          <w:sz w:val="22"/>
          <w:szCs w:val="22"/>
        </w:rPr>
        <w:t>.</w:t>
      </w:r>
      <w:r w:rsidRPr="00B66222">
        <w:rPr>
          <w:rFonts w:ascii="Palatino Linotype" w:eastAsiaTheme="minorHAnsi" w:hAnsi="Palatino Linotype" w:cstheme="minorBidi"/>
          <w:i/>
          <w:color w:val="000000"/>
          <w:sz w:val="22"/>
          <w:szCs w:val="22"/>
          <w:lang w:eastAsia="en-US"/>
        </w:rPr>
        <w:t>” (Sic)</w:t>
      </w:r>
    </w:p>
    <w:p w14:paraId="3ACA955E" w14:textId="2834AF7F" w:rsidR="001E57C8" w:rsidRPr="00B66222" w:rsidRDefault="001E57C8" w:rsidP="009E35D6">
      <w:pPr>
        <w:spacing w:after="0" w:line="360" w:lineRule="auto"/>
        <w:jc w:val="both"/>
        <w:rPr>
          <w:rFonts w:ascii="Palatino Linotype" w:hAnsi="Palatino Linotype" w:cs="Arial"/>
          <w:sz w:val="24"/>
          <w:szCs w:val="24"/>
        </w:rPr>
      </w:pPr>
    </w:p>
    <w:p w14:paraId="1E575A4C" w14:textId="35BE37AB" w:rsidR="0059361F" w:rsidRPr="00B66222" w:rsidRDefault="00DC68A5" w:rsidP="008741B0">
      <w:pPr>
        <w:pStyle w:val="Prrafodelista"/>
        <w:numPr>
          <w:ilvl w:val="0"/>
          <w:numId w:val="9"/>
        </w:numPr>
        <w:spacing w:line="360" w:lineRule="auto"/>
        <w:ind w:left="0" w:firstLine="0"/>
        <w:jc w:val="both"/>
        <w:rPr>
          <w:rFonts w:ascii="Palatino Linotype" w:hAnsi="Palatino Linotype" w:cs="Arial"/>
          <w:lang w:val="es-MX"/>
        </w:rPr>
      </w:pPr>
      <w:r w:rsidRPr="00B66222">
        <w:rPr>
          <w:rFonts w:ascii="Palatino Linotype" w:hAnsi="Palatino Linotype" w:cs="Arial"/>
          <w:lang w:val="es-MX"/>
        </w:rPr>
        <w:t>Medio de impugnación que le fue turnado</w:t>
      </w:r>
      <w:r w:rsidR="00DE7689" w:rsidRPr="00B66222">
        <w:rPr>
          <w:rFonts w:ascii="Palatino Linotype" w:hAnsi="Palatino Linotype" w:cs="Arial"/>
          <w:lang w:val="es-MX"/>
        </w:rPr>
        <w:t xml:space="preserve"> por med</w:t>
      </w:r>
      <w:r w:rsidRPr="00B66222">
        <w:rPr>
          <w:rFonts w:ascii="Palatino Linotype" w:hAnsi="Palatino Linotype" w:cs="Arial"/>
          <w:lang w:val="es-MX"/>
        </w:rPr>
        <w:t>io del sistema electrónico a la Comisionada</w:t>
      </w:r>
      <w:r w:rsidR="00DE7689" w:rsidRPr="00B66222">
        <w:rPr>
          <w:rFonts w:ascii="Palatino Linotype" w:hAnsi="Palatino Linotype" w:cs="Arial"/>
          <w:lang w:val="es-MX"/>
        </w:rPr>
        <w:t xml:space="preserve"> </w:t>
      </w:r>
      <w:r w:rsidR="00852DF8" w:rsidRPr="00B66222">
        <w:rPr>
          <w:rFonts w:ascii="Palatino Linotype" w:hAnsi="Palatino Linotype" w:cs="Arial"/>
          <w:lang w:val="es-MX"/>
        </w:rPr>
        <w:t>María del Rosario Mejía Ayala</w:t>
      </w:r>
      <w:r w:rsidR="00DE7689" w:rsidRPr="00B66222">
        <w:rPr>
          <w:rFonts w:ascii="Palatino Linotype" w:hAnsi="Palatino Linotype" w:cs="Arial"/>
          <w:lang w:val="es-MX"/>
        </w:rPr>
        <w:t xml:space="preserve">, en términos del arábigo 185 fracción I de la Ley de Transparencia y Acceso a la información Pública del Estado de México y Municipios, </w:t>
      </w:r>
      <w:r w:rsidRPr="00B66222">
        <w:rPr>
          <w:rFonts w:ascii="Palatino Linotype" w:hAnsi="Palatino Linotype" w:cs="Arial"/>
          <w:lang w:val="es-MX"/>
        </w:rPr>
        <w:t>al cual recayó el acuerdo de admisión de fecha</w:t>
      </w:r>
      <w:r w:rsidR="00DE7689" w:rsidRPr="00B66222">
        <w:rPr>
          <w:rFonts w:ascii="Palatino Linotype" w:hAnsi="Palatino Linotype" w:cs="Arial"/>
          <w:lang w:val="es-MX"/>
        </w:rPr>
        <w:t xml:space="preserve"> </w:t>
      </w:r>
      <w:r w:rsidR="009C338B" w:rsidRPr="00B66222">
        <w:rPr>
          <w:rFonts w:ascii="Palatino Linotype" w:hAnsi="Palatino Linotype" w:cs="Arial"/>
          <w:b/>
          <w:bCs/>
          <w:lang w:val="es-MX"/>
        </w:rPr>
        <w:t>diecinueve</w:t>
      </w:r>
      <w:r w:rsidR="003D4EA3" w:rsidRPr="00B66222">
        <w:rPr>
          <w:rFonts w:ascii="Palatino Linotype" w:hAnsi="Palatino Linotype" w:cs="Arial"/>
          <w:b/>
          <w:bCs/>
          <w:lang w:val="es-MX"/>
        </w:rPr>
        <w:t xml:space="preserve"> </w:t>
      </w:r>
      <w:r w:rsidR="00DE7689" w:rsidRPr="00B66222">
        <w:rPr>
          <w:rFonts w:ascii="Palatino Linotype" w:hAnsi="Palatino Linotype" w:cs="Arial"/>
          <w:b/>
          <w:bCs/>
          <w:lang w:val="es-MX"/>
        </w:rPr>
        <w:t xml:space="preserve">de </w:t>
      </w:r>
      <w:r w:rsidR="00A64E8D" w:rsidRPr="00B66222">
        <w:rPr>
          <w:rFonts w:ascii="Palatino Linotype" w:hAnsi="Palatino Linotype" w:cs="Arial"/>
          <w:b/>
          <w:bCs/>
          <w:lang w:val="es-MX"/>
        </w:rPr>
        <w:t>noviembre</w:t>
      </w:r>
      <w:r w:rsidR="00DE7689" w:rsidRPr="00B66222">
        <w:rPr>
          <w:rFonts w:ascii="Palatino Linotype" w:hAnsi="Palatino Linotype" w:cs="Arial"/>
          <w:b/>
          <w:bCs/>
          <w:lang w:val="es-MX"/>
        </w:rPr>
        <w:t xml:space="preserve"> de dos mil veinticuatro, </w:t>
      </w:r>
      <w:r w:rsidR="00DE7689" w:rsidRPr="00B66222">
        <w:rPr>
          <w:rFonts w:ascii="Palatino Linotype" w:hAnsi="Palatino Linotype" w:cs="Arial"/>
          <w:lang w:val="es-MX"/>
        </w:rPr>
        <w:t xml:space="preserve">determinándose, un plazo de siete días para que las partes manifestaran lo que a su derecho corresponda en términos de los numerales ya citados. </w:t>
      </w:r>
    </w:p>
    <w:p w14:paraId="15F5ACA5" w14:textId="77777777" w:rsidR="00A64E8D" w:rsidRPr="00B66222" w:rsidRDefault="00A64E8D" w:rsidP="00A64E8D">
      <w:pPr>
        <w:pStyle w:val="Prrafodelista"/>
        <w:spacing w:line="360" w:lineRule="auto"/>
        <w:ind w:left="0"/>
        <w:jc w:val="both"/>
        <w:rPr>
          <w:rFonts w:ascii="Palatino Linotype" w:hAnsi="Palatino Linotype" w:cs="Arial"/>
          <w:lang w:val="es-MX"/>
        </w:rPr>
      </w:pPr>
    </w:p>
    <w:p w14:paraId="2DE947BD" w14:textId="2BEB4CA8" w:rsidR="0007277A" w:rsidRPr="00B66222" w:rsidRDefault="0007277A" w:rsidP="008741B0">
      <w:pPr>
        <w:pStyle w:val="Prrafodelista"/>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val="es-ES_tradnl"/>
        </w:rPr>
      </w:pPr>
      <w:r w:rsidRPr="00B66222">
        <w:rPr>
          <w:rFonts w:ascii="Palatino Linotype" w:eastAsia="Palatino Linotype" w:hAnsi="Palatino Linotype" w:cs="Palatino Linotype"/>
          <w:color w:val="000000"/>
          <w:lang w:val="es-ES_tradnl"/>
        </w:rPr>
        <w:t xml:space="preserve">El Sujeto Obligado </w:t>
      </w:r>
      <w:r w:rsidR="00F3376F" w:rsidRPr="00B66222">
        <w:rPr>
          <w:rFonts w:ascii="Palatino Linotype" w:eastAsia="Palatino Linotype" w:hAnsi="Palatino Linotype" w:cs="Palatino Linotype"/>
          <w:color w:val="000000"/>
          <w:lang w:val="es-ES_tradnl"/>
        </w:rPr>
        <w:t>fue omiso en rendir</w:t>
      </w:r>
      <w:r w:rsidRPr="00B66222">
        <w:rPr>
          <w:rFonts w:ascii="Palatino Linotype" w:eastAsia="Palatino Linotype" w:hAnsi="Palatino Linotype" w:cs="Palatino Linotype"/>
          <w:color w:val="000000"/>
          <w:lang w:val="es-ES_tradnl"/>
        </w:rPr>
        <w:t xml:space="preserve"> el Informe Justificado</w:t>
      </w:r>
      <w:r w:rsidR="00F3376F" w:rsidRPr="00B66222">
        <w:rPr>
          <w:rFonts w:ascii="Palatino Linotype" w:eastAsia="Palatino Linotype" w:hAnsi="Palatino Linotype" w:cs="Palatino Linotype"/>
          <w:color w:val="000000"/>
          <w:lang w:val="es-ES_tradnl"/>
        </w:rPr>
        <w:t xml:space="preserve">; asimismo </w:t>
      </w:r>
      <w:r w:rsidR="00640A98" w:rsidRPr="00B66222">
        <w:rPr>
          <w:rFonts w:ascii="Palatino Linotype" w:eastAsia="Palatino Linotype" w:hAnsi="Palatino Linotype" w:cs="Palatino Linotype"/>
          <w:color w:val="000000"/>
          <w:lang w:val="es-ES_tradnl"/>
        </w:rPr>
        <w:t>la</w:t>
      </w:r>
      <w:r w:rsidRPr="00B66222">
        <w:rPr>
          <w:rFonts w:ascii="Palatino Linotype" w:eastAsia="Palatino Linotype" w:hAnsi="Palatino Linotype" w:cs="Palatino Linotype"/>
          <w:color w:val="000000"/>
          <w:lang w:val="es-ES_tradnl"/>
        </w:rPr>
        <w:t xml:space="preserve"> Recurrente no realizó manifestaciones, alegatos ni presentó pruebas que a su derecho convinieran.</w:t>
      </w:r>
    </w:p>
    <w:p w14:paraId="6971F9BF" w14:textId="77777777" w:rsidR="0007277A" w:rsidRPr="00B66222"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38130B6D" w14:textId="2137A276" w:rsidR="00F3376F" w:rsidRPr="00B66222" w:rsidRDefault="0059361F" w:rsidP="008741B0">
      <w:pPr>
        <w:pStyle w:val="Prrafodelista"/>
        <w:numPr>
          <w:ilvl w:val="0"/>
          <w:numId w:val="9"/>
        </w:numPr>
        <w:spacing w:line="360" w:lineRule="auto"/>
        <w:ind w:left="0" w:firstLine="0"/>
        <w:jc w:val="both"/>
        <w:rPr>
          <w:rFonts w:ascii="Palatino Linotype" w:eastAsia="Palatino Linotype" w:hAnsi="Palatino Linotype" w:cs="Palatino Linotype"/>
        </w:rPr>
      </w:pPr>
      <w:r w:rsidRPr="00B66222">
        <w:rPr>
          <w:rFonts w:ascii="Palatino Linotype" w:eastAsia="Palatino Linotype" w:hAnsi="Palatino Linotype" w:cs="Palatino Linotype"/>
          <w:color w:val="000000"/>
          <w:lang w:val="es-ES_tradnl"/>
        </w:rPr>
        <w:t>En términos del artículo 185 fracci</w:t>
      </w:r>
      <w:r w:rsidR="00171EAB" w:rsidRPr="00B66222">
        <w:rPr>
          <w:rFonts w:ascii="Palatino Linotype" w:eastAsia="Palatino Linotype" w:hAnsi="Palatino Linotype" w:cs="Palatino Linotype"/>
          <w:color w:val="000000"/>
          <w:lang w:val="es-ES_tradnl"/>
        </w:rPr>
        <w:t xml:space="preserve">ones </w:t>
      </w:r>
      <w:r w:rsidRPr="00B66222">
        <w:rPr>
          <w:rFonts w:ascii="Palatino Linotype" w:eastAsia="Palatino Linotype" w:hAnsi="Palatino Linotype" w:cs="Palatino Linotype"/>
          <w:color w:val="000000"/>
          <w:lang w:val="es-ES_tradnl"/>
        </w:rPr>
        <w:t xml:space="preserve">VI </w:t>
      </w:r>
      <w:r w:rsidR="00171EAB" w:rsidRPr="00B66222">
        <w:rPr>
          <w:rFonts w:ascii="Palatino Linotype" w:eastAsia="Palatino Linotype" w:hAnsi="Palatino Linotype" w:cs="Palatino Linotype"/>
          <w:color w:val="000000"/>
          <w:lang w:val="es-ES_tradnl"/>
        </w:rPr>
        <w:t xml:space="preserve">y VIII </w:t>
      </w:r>
      <w:r w:rsidRPr="00B66222">
        <w:rPr>
          <w:rFonts w:ascii="Palatino Linotype" w:eastAsia="Palatino Linotype" w:hAnsi="Palatino Linotype" w:cs="Palatino Linotype"/>
          <w:color w:val="000000"/>
          <w:lang w:val="es-ES_tradnl"/>
        </w:rPr>
        <w:t xml:space="preserve">de la Ley de Transparencia y Acceso a la Información Pública del Estado de México y Municipios, </w:t>
      </w:r>
      <w:r w:rsidRPr="00B66222">
        <w:rPr>
          <w:rFonts w:ascii="Palatino Linotype" w:eastAsia="Palatino Linotype" w:hAnsi="Palatino Linotype" w:cs="Palatino Linotype"/>
          <w:b/>
          <w:bCs/>
          <w:color w:val="000000"/>
          <w:lang w:val="es-ES_tradnl"/>
        </w:rPr>
        <w:t>e</w:t>
      </w:r>
      <w:r w:rsidR="0007277A" w:rsidRPr="00B66222">
        <w:rPr>
          <w:rFonts w:ascii="Palatino Linotype" w:eastAsia="Palatino Linotype" w:hAnsi="Palatino Linotype" w:cs="Palatino Linotype"/>
          <w:b/>
          <w:bCs/>
          <w:color w:val="000000"/>
          <w:lang w:val="es-ES_tradnl"/>
        </w:rPr>
        <w:t xml:space="preserve">l </w:t>
      </w:r>
      <w:r w:rsidR="00A64E8D" w:rsidRPr="00B66222">
        <w:rPr>
          <w:rFonts w:ascii="Palatino Linotype" w:eastAsia="Palatino Linotype" w:hAnsi="Palatino Linotype" w:cs="Palatino Linotype"/>
          <w:b/>
          <w:bCs/>
          <w:color w:val="000000"/>
          <w:lang w:val="es-ES_tradnl"/>
        </w:rPr>
        <w:t>cinco</w:t>
      </w:r>
      <w:r w:rsidR="001E57C8" w:rsidRPr="00B66222">
        <w:rPr>
          <w:rFonts w:ascii="Palatino Linotype" w:eastAsia="Palatino Linotype" w:hAnsi="Palatino Linotype" w:cs="Palatino Linotype"/>
          <w:b/>
          <w:bCs/>
          <w:color w:val="000000"/>
          <w:lang w:val="es-ES_tradnl"/>
        </w:rPr>
        <w:t xml:space="preserve"> de </w:t>
      </w:r>
      <w:r w:rsidR="00A64E8D" w:rsidRPr="00B66222">
        <w:rPr>
          <w:rFonts w:ascii="Palatino Linotype" w:eastAsia="Palatino Linotype" w:hAnsi="Palatino Linotype" w:cs="Palatino Linotype"/>
          <w:b/>
          <w:bCs/>
          <w:color w:val="000000"/>
          <w:lang w:val="es-ES_tradnl"/>
        </w:rPr>
        <w:t>diciembre</w:t>
      </w:r>
      <w:r w:rsidR="0007277A" w:rsidRPr="00B66222">
        <w:rPr>
          <w:rFonts w:ascii="Palatino Linotype" w:eastAsia="Palatino Linotype" w:hAnsi="Palatino Linotype" w:cs="Palatino Linotype"/>
          <w:b/>
          <w:bCs/>
          <w:color w:val="000000"/>
          <w:lang w:val="es-ES_tradnl"/>
        </w:rPr>
        <w:t xml:space="preserve"> de dos </w:t>
      </w:r>
      <w:r w:rsidR="0007277A" w:rsidRPr="00B66222">
        <w:rPr>
          <w:rFonts w:ascii="Palatino Linotype" w:eastAsia="Palatino Linotype" w:hAnsi="Palatino Linotype" w:cs="Palatino Linotype"/>
          <w:b/>
          <w:bCs/>
          <w:color w:val="000000"/>
          <w:lang w:val="es-ES_tradnl"/>
        </w:rPr>
        <w:lastRenderedPageBreak/>
        <w:t xml:space="preserve">mil veinticuatro </w:t>
      </w:r>
      <w:r w:rsidR="0007277A" w:rsidRPr="00B66222">
        <w:rPr>
          <w:rFonts w:ascii="Palatino Linotype" w:eastAsia="Palatino Linotype" w:hAnsi="Palatino Linotype" w:cs="Palatino Linotype"/>
          <w:color w:val="000000"/>
          <w:lang w:val="es-ES_tradnl"/>
        </w:rPr>
        <w:t xml:space="preserve">se decretó el cierre de instrucción, y </w:t>
      </w:r>
      <w:r w:rsidR="00190E63" w:rsidRPr="00B66222">
        <w:rPr>
          <w:rFonts w:ascii="Palatino Linotype" w:eastAsia="Palatino Linotype" w:hAnsi="Palatino Linotype" w:cs="Palatino Linotype"/>
        </w:rPr>
        <w:t xml:space="preserve">se </w:t>
      </w:r>
      <w:r w:rsidR="00171EAB" w:rsidRPr="00B66222">
        <w:rPr>
          <w:rFonts w:ascii="Palatino Linotype" w:eastAsia="Palatino Linotype" w:hAnsi="Palatino Linotype" w:cs="Palatino Linotype"/>
        </w:rPr>
        <w:t>ordenó</w:t>
      </w:r>
      <w:r w:rsidR="00190E63" w:rsidRPr="00B66222">
        <w:rPr>
          <w:rFonts w:ascii="Palatino Linotype" w:eastAsia="Palatino Linotype" w:hAnsi="Palatino Linotype" w:cs="Palatino Linotype"/>
        </w:rPr>
        <w:t xml:space="preserve"> la Resolución que conforme a Derecho proceda, de acuerdo con los siguientes: </w:t>
      </w:r>
    </w:p>
    <w:p w14:paraId="4DAA1C27" w14:textId="77777777" w:rsidR="00F3376F" w:rsidRPr="00B66222" w:rsidRDefault="00F3376F" w:rsidP="009E35D6">
      <w:pPr>
        <w:spacing w:after="0" w:line="360" w:lineRule="auto"/>
        <w:jc w:val="center"/>
        <w:rPr>
          <w:rFonts w:ascii="Palatino Linotype" w:hAnsi="Palatino Linotype" w:cs="Arial"/>
          <w:b/>
          <w:sz w:val="24"/>
          <w:szCs w:val="24"/>
        </w:rPr>
      </w:pPr>
    </w:p>
    <w:p w14:paraId="581D3CC0" w14:textId="77777777" w:rsidR="0009491C" w:rsidRPr="00B66222" w:rsidRDefault="0009491C" w:rsidP="009E35D6">
      <w:pPr>
        <w:spacing w:after="0" w:line="360" w:lineRule="auto"/>
        <w:jc w:val="center"/>
        <w:rPr>
          <w:rFonts w:ascii="Palatino Linotype" w:hAnsi="Palatino Linotype" w:cs="Arial"/>
          <w:sz w:val="24"/>
          <w:szCs w:val="24"/>
        </w:rPr>
      </w:pPr>
      <w:r w:rsidRPr="00B66222">
        <w:rPr>
          <w:rFonts w:ascii="Palatino Linotype" w:hAnsi="Palatino Linotype" w:cs="Arial"/>
          <w:b/>
          <w:sz w:val="24"/>
          <w:szCs w:val="24"/>
        </w:rPr>
        <w:t xml:space="preserve">C O N S I D E R A N D O </w:t>
      </w:r>
    </w:p>
    <w:p w14:paraId="74B0643E" w14:textId="77777777" w:rsidR="0009491C" w:rsidRPr="00B66222" w:rsidRDefault="0009491C" w:rsidP="009E35D6">
      <w:pPr>
        <w:spacing w:after="0" w:line="360" w:lineRule="auto"/>
        <w:jc w:val="both"/>
        <w:rPr>
          <w:rFonts w:ascii="Palatino Linotype" w:hAnsi="Palatino Linotype" w:cs="Arial"/>
          <w:sz w:val="24"/>
          <w:szCs w:val="24"/>
        </w:rPr>
      </w:pPr>
    </w:p>
    <w:p w14:paraId="2E029E34" w14:textId="77777777" w:rsidR="0009491C" w:rsidRPr="00B66222" w:rsidRDefault="0009491C" w:rsidP="009E35D6">
      <w:pPr>
        <w:spacing w:after="0" w:line="360" w:lineRule="auto"/>
        <w:jc w:val="both"/>
        <w:rPr>
          <w:rFonts w:ascii="Palatino Linotype" w:hAnsi="Palatino Linotype" w:cs="Arial"/>
          <w:sz w:val="24"/>
          <w:szCs w:val="24"/>
        </w:rPr>
      </w:pPr>
      <w:r w:rsidRPr="00B66222">
        <w:rPr>
          <w:rFonts w:ascii="Palatino Linotype" w:hAnsi="Palatino Linotype" w:cs="Arial"/>
          <w:b/>
          <w:sz w:val="24"/>
          <w:szCs w:val="24"/>
        </w:rPr>
        <w:t>PRIMERO. De la competencia</w:t>
      </w:r>
      <w:r w:rsidRPr="00B66222">
        <w:rPr>
          <w:rFonts w:ascii="Palatino Linotype" w:hAnsi="Palatino Linotype" w:cs="Arial"/>
          <w:sz w:val="24"/>
          <w:szCs w:val="24"/>
        </w:rPr>
        <w:t>.</w:t>
      </w:r>
    </w:p>
    <w:p w14:paraId="357BF826" w14:textId="5B76254A" w:rsidR="0009491C" w:rsidRPr="00B66222" w:rsidRDefault="0009491C" w:rsidP="008741B0">
      <w:pPr>
        <w:pStyle w:val="Prrafodelista"/>
        <w:numPr>
          <w:ilvl w:val="0"/>
          <w:numId w:val="9"/>
        </w:numPr>
        <w:spacing w:line="360" w:lineRule="auto"/>
        <w:ind w:left="0" w:firstLine="0"/>
        <w:jc w:val="both"/>
        <w:rPr>
          <w:rFonts w:ascii="Palatino Linotype" w:hAnsi="Palatino Linotype" w:cs="Arial"/>
        </w:rPr>
      </w:pPr>
      <w:r w:rsidRPr="00B66222">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B66222">
        <w:rPr>
          <w:rFonts w:ascii="Palatino Linotype" w:hAnsi="Palatino Linotype" w:cs="Arial"/>
        </w:rPr>
        <w:t>segundo, trigésimo tercero</w:t>
      </w:r>
      <w:r w:rsidRPr="00B66222">
        <w:rPr>
          <w:rFonts w:ascii="Palatino Linotype" w:hAnsi="Palatino Linotype" w:cs="Arial"/>
        </w:rPr>
        <w:t xml:space="preserve"> y trigésimo </w:t>
      </w:r>
      <w:r w:rsidR="0061125D" w:rsidRPr="00B66222">
        <w:rPr>
          <w:rFonts w:ascii="Palatino Linotype" w:hAnsi="Palatino Linotype" w:cs="Arial"/>
        </w:rPr>
        <w:t>cuarto</w:t>
      </w:r>
      <w:r w:rsidRPr="00B66222">
        <w:rPr>
          <w:rFonts w:ascii="Palatino Linotype" w:hAnsi="Palatino Linotype" w:cs="Arial"/>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B66222" w:rsidRDefault="0048739B" w:rsidP="009E35D6">
      <w:pPr>
        <w:spacing w:after="0" w:line="360" w:lineRule="auto"/>
        <w:jc w:val="both"/>
        <w:rPr>
          <w:rFonts w:ascii="Palatino Linotype" w:hAnsi="Palatino Linotype" w:cs="Arial"/>
          <w:sz w:val="24"/>
          <w:szCs w:val="24"/>
        </w:rPr>
      </w:pPr>
    </w:p>
    <w:p w14:paraId="771BF954" w14:textId="77777777" w:rsidR="008741B0" w:rsidRPr="00B66222" w:rsidRDefault="008741B0" w:rsidP="009E35D6">
      <w:pPr>
        <w:spacing w:after="0" w:line="360" w:lineRule="auto"/>
        <w:jc w:val="both"/>
        <w:rPr>
          <w:rFonts w:ascii="Palatino Linotype" w:hAnsi="Palatino Linotype" w:cs="Arial"/>
          <w:sz w:val="24"/>
          <w:szCs w:val="24"/>
        </w:rPr>
      </w:pPr>
    </w:p>
    <w:p w14:paraId="0738FACA" w14:textId="77777777" w:rsidR="008741B0" w:rsidRPr="00B66222" w:rsidRDefault="008741B0" w:rsidP="009E35D6">
      <w:pPr>
        <w:spacing w:after="0" w:line="360" w:lineRule="auto"/>
        <w:jc w:val="both"/>
        <w:rPr>
          <w:rFonts w:ascii="Palatino Linotype" w:hAnsi="Palatino Linotype" w:cs="Arial"/>
          <w:sz w:val="24"/>
          <w:szCs w:val="24"/>
        </w:rPr>
      </w:pPr>
    </w:p>
    <w:p w14:paraId="37F94BEA" w14:textId="49D69CC5" w:rsidR="007947A9" w:rsidRPr="00B66222" w:rsidRDefault="0009491C" w:rsidP="009E35D6">
      <w:pPr>
        <w:autoSpaceDE w:val="0"/>
        <w:autoSpaceDN w:val="0"/>
        <w:adjustRightInd w:val="0"/>
        <w:spacing w:after="0" w:line="360" w:lineRule="auto"/>
        <w:jc w:val="both"/>
        <w:rPr>
          <w:rFonts w:ascii="Palatino Linotype" w:eastAsia="Palatino Linotype" w:hAnsi="Palatino Linotype" w:cs="Palatino Linotype"/>
          <w:sz w:val="24"/>
          <w:szCs w:val="24"/>
        </w:rPr>
      </w:pPr>
      <w:r w:rsidRPr="00B66222">
        <w:rPr>
          <w:rFonts w:ascii="Palatino Linotype" w:hAnsi="Palatino Linotype" w:cs="Arial"/>
          <w:b/>
          <w:sz w:val="24"/>
          <w:szCs w:val="24"/>
        </w:rPr>
        <w:t xml:space="preserve">SEGUNDO. </w:t>
      </w:r>
      <w:r w:rsidR="007947A9" w:rsidRPr="00B66222">
        <w:rPr>
          <w:rFonts w:ascii="Palatino Linotype" w:hAnsi="Palatino Linotype" w:cs="Arial"/>
          <w:b/>
          <w:sz w:val="24"/>
          <w:szCs w:val="24"/>
        </w:rPr>
        <w:t xml:space="preserve">De la </w:t>
      </w:r>
      <w:r w:rsidR="00B37E25" w:rsidRPr="00B66222">
        <w:rPr>
          <w:rFonts w:ascii="Palatino Linotype" w:eastAsia="Palatino Linotype" w:hAnsi="Palatino Linotype" w:cs="Palatino Linotype"/>
          <w:b/>
          <w:sz w:val="24"/>
          <w:szCs w:val="24"/>
        </w:rPr>
        <w:t>Oportunidad y Proced</w:t>
      </w:r>
      <w:r w:rsidR="007947A9" w:rsidRPr="00B66222">
        <w:rPr>
          <w:rFonts w:ascii="Palatino Linotype" w:eastAsia="Palatino Linotype" w:hAnsi="Palatino Linotype" w:cs="Palatino Linotype"/>
          <w:b/>
          <w:sz w:val="24"/>
          <w:szCs w:val="24"/>
        </w:rPr>
        <w:t>encia</w:t>
      </w:r>
      <w:r w:rsidR="00B37E25" w:rsidRPr="00B66222">
        <w:rPr>
          <w:rFonts w:ascii="Palatino Linotype" w:eastAsia="Palatino Linotype" w:hAnsi="Palatino Linotype" w:cs="Palatino Linotype"/>
          <w:b/>
          <w:sz w:val="24"/>
          <w:szCs w:val="24"/>
        </w:rPr>
        <w:t xml:space="preserve"> del Recurso de Revisión</w:t>
      </w:r>
      <w:r w:rsidR="00B37E25" w:rsidRPr="00B66222">
        <w:rPr>
          <w:rFonts w:ascii="Palatino Linotype" w:eastAsia="Palatino Linotype" w:hAnsi="Palatino Linotype" w:cs="Palatino Linotype"/>
          <w:sz w:val="24"/>
          <w:szCs w:val="24"/>
        </w:rPr>
        <w:t>.</w:t>
      </w:r>
    </w:p>
    <w:p w14:paraId="43D69F30" w14:textId="35EC16BA" w:rsidR="0009491C" w:rsidRPr="00B66222" w:rsidRDefault="00670BA4"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b/>
        </w:rPr>
      </w:pPr>
      <w:r w:rsidRPr="00B66222">
        <w:rPr>
          <w:rFonts w:ascii="Palatino Linotype" w:hAnsi="Palatino Linotype" w:cs="Arial"/>
        </w:rPr>
        <w:t>E</w:t>
      </w:r>
      <w:r w:rsidR="0009491C" w:rsidRPr="00B66222">
        <w:rPr>
          <w:rFonts w:ascii="Palatino Linotype" w:hAnsi="Palatino Linotype" w:cs="Arial"/>
        </w:rPr>
        <w:t>l artículo 178 de la Ley de Transparencia y Acceso a la Información Pública del Estado de México y Municipios</w:t>
      </w:r>
      <w:r w:rsidR="00252E84" w:rsidRPr="00B66222">
        <w:rPr>
          <w:rFonts w:ascii="Palatino Linotype" w:hAnsi="Palatino Linotype" w:cs="Arial"/>
        </w:rPr>
        <w:t xml:space="preserve"> </w:t>
      </w:r>
      <w:r w:rsidRPr="00B66222">
        <w:rPr>
          <w:rFonts w:ascii="Palatino Linotype" w:hAnsi="Palatino Linotype" w:cs="Arial"/>
        </w:rPr>
        <w:t>establece que</w:t>
      </w:r>
      <w:r w:rsidR="0009491C" w:rsidRPr="00B66222">
        <w:rPr>
          <w:rFonts w:ascii="Palatino Linotype" w:hAnsi="Palatino Linotype" w:cs="Arial"/>
        </w:rPr>
        <w:t xml:space="preserve"> </w:t>
      </w:r>
      <w:r w:rsidRPr="00B66222">
        <w:rPr>
          <w:rFonts w:ascii="Palatino Linotype" w:hAnsi="Palatino Linotype"/>
        </w:rPr>
        <w:t xml:space="preserve">el solicitante </w:t>
      </w:r>
      <w:r w:rsidR="00A95E4F" w:rsidRPr="00B66222">
        <w:rPr>
          <w:rFonts w:ascii="Palatino Linotype" w:hAnsi="Palatino Linotype"/>
        </w:rPr>
        <w:t>podrá</w:t>
      </w:r>
      <w:r w:rsidRPr="00B66222">
        <w:rPr>
          <w:rFonts w:ascii="Palatino Linotype" w:hAnsi="Palatino Linotype"/>
        </w:rPr>
        <w:t xml:space="preserve">́ interponer, por sí mismo o a </w:t>
      </w:r>
      <w:r w:rsidR="00A95E4F" w:rsidRPr="00B66222">
        <w:rPr>
          <w:rFonts w:ascii="Palatino Linotype" w:hAnsi="Palatino Linotype"/>
        </w:rPr>
        <w:t>través</w:t>
      </w:r>
      <w:r w:rsidRPr="00B66222">
        <w:rPr>
          <w:rFonts w:ascii="Palatino Linotype" w:hAnsi="Palatino Linotype"/>
        </w:rPr>
        <w:t xml:space="preserve"> de su representante, de manera directa o por medios </w:t>
      </w:r>
      <w:r w:rsidR="00A95E4F" w:rsidRPr="00B66222">
        <w:rPr>
          <w:rFonts w:ascii="Palatino Linotype" w:hAnsi="Palatino Linotype"/>
        </w:rPr>
        <w:t>electrónicos</w:t>
      </w:r>
      <w:r w:rsidRPr="00B66222">
        <w:rPr>
          <w:rFonts w:ascii="Palatino Linotype" w:hAnsi="Palatino Linotype"/>
        </w:rPr>
        <w:t xml:space="preserve">, recurso de </w:t>
      </w:r>
      <w:r w:rsidR="00A95E4F" w:rsidRPr="00B66222">
        <w:rPr>
          <w:rFonts w:ascii="Palatino Linotype" w:hAnsi="Palatino Linotype"/>
        </w:rPr>
        <w:t>revisión</w:t>
      </w:r>
      <w:r w:rsidRPr="00B66222">
        <w:rPr>
          <w:rFonts w:ascii="Palatino Linotype" w:hAnsi="Palatino Linotype"/>
        </w:rPr>
        <w:t xml:space="preserve"> ante el Instituto o ante la Unidad de Transparencia que haya conocido de la </w:t>
      </w:r>
      <w:r w:rsidRPr="00B66222">
        <w:rPr>
          <w:rFonts w:ascii="Palatino Linotype" w:hAnsi="Palatino Linotype"/>
        </w:rPr>
        <w:lastRenderedPageBreak/>
        <w:t xml:space="preserve">solicitud dentro de los quince </w:t>
      </w:r>
      <w:r w:rsidR="00A95E4F" w:rsidRPr="00B66222">
        <w:rPr>
          <w:rFonts w:ascii="Palatino Linotype" w:hAnsi="Palatino Linotype"/>
        </w:rPr>
        <w:t>días</w:t>
      </w:r>
      <w:r w:rsidRPr="00B66222">
        <w:rPr>
          <w:rFonts w:ascii="Palatino Linotype" w:hAnsi="Palatino Linotype"/>
        </w:rPr>
        <w:t xml:space="preserve"> </w:t>
      </w:r>
      <w:r w:rsidR="00A95E4F" w:rsidRPr="00B66222">
        <w:rPr>
          <w:rFonts w:ascii="Palatino Linotype" w:hAnsi="Palatino Linotype"/>
        </w:rPr>
        <w:t>hábiles</w:t>
      </w:r>
      <w:r w:rsidRPr="00B66222">
        <w:rPr>
          <w:rFonts w:ascii="Palatino Linotype" w:hAnsi="Palatino Linotype"/>
        </w:rPr>
        <w:t xml:space="preserve">, siguientes a la fecha de la </w:t>
      </w:r>
      <w:r w:rsidR="00A95E4F" w:rsidRPr="00B66222">
        <w:rPr>
          <w:rFonts w:ascii="Palatino Linotype" w:hAnsi="Palatino Linotype"/>
        </w:rPr>
        <w:t>notificación</w:t>
      </w:r>
      <w:r w:rsidRPr="00B66222">
        <w:rPr>
          <w:rFonts w:ascii="Palatino Linotype" w:hAnsi="Palatino Linotype"/>
        </w:rPr>
        <w:t xml:space="preserve"> de la respuesta y que ante la falta de respuesta del sujeto obligado, dentro de los plazos establecidos en la Ley de Transparencia Local, a una solicitud de acceso a la </w:t>
      </w:r>
      <w:r w:rsidR="00A95E4F" w:rsidRPr="00B66222">
        <w:rPr>
          <w:rFonts w:ascii="Palatino Linotype" w:hAnsi="Palatino Linotype"/>
        </w:rPr>
        <w:t>información</w:t>
      </w:r>
      <w:r w:rsidRPr="00B66222">
        <w:rPr>
          <w:rFonts w:ascii="Palatino Linotype" w:hAnsi="Palatino Linotype"/>
        </w:rPr>
        <w:t xml:space="preserve"> </w:t>
      </w:r>
      <w:r w:rsidR="00A95E4F" w:rsidRPr="00B66222">
        <w:rPr>
          <w:rFonts w:ascii="Palatino Linotype" w:hAnsi="Palatino Linotype"/>
        </w:rPr>
        <w:t>pública</w:t>
      </w:r>
      <w:r w:rsidRPr="00B66222">
        <w:rPr>
          <w:rFonts w:ascii="Palatino Linotype" w:hAnsi="Palatino Linotype"/>
        </w:rPr>
        <w:t xml:space="preserve">, el recurso </w:t>
      </w:r>
      <w:r w:rsidR="00A95E4F" w:rsidRPr="00B66222">
        <w:rPr>
          <w:rFonts w:ascii="Palatino Linotype" w:hAnsi="Palatino Linotype"/>
        </w:rPr>
        <w:t>podrá</w:t>
      </w:r>
      <w:r w:rsidRPr="00B66222">
        <w:rPr>
          <w:rFonts w:ascii="Palatino Linotype" w:hAnsi="Palatino Linotype"/>
        </w:rPr>
        <w:t xml:space="preserve">́ ser interpuesto en cualquier momento, </w:t>
      </w:r>
      <w:r w:rsidR="0009491C" w:rsidRPr="00B66222">
        <w:rPr>
          <w:rFonts w:ascii="Palatino Linotype" w:hAnsi="Palatino Linotype" w:cs="Arial"/>
        </w:rPr>
        <w:t>por lo que la interposición del presente recurso de revisión resulta oportuna.</w:t>
      </w:r>
    </w:p>
    <w:p w14:paraId="1BA5C1B1" w14:textId="77777777" w:rsidR="0009491C" w:rsidRPr="00B66222" w:rsidRDefault="0009491C" w:rsidP="009E35D6">
      <w:pPr>
        <w:autoSpaceDE w:val="0"/>
        <w:autoSpaceDN w:val="0"/>
        <w:adjustRightInd w:val="0"/>
        <w:spacing w:after="0" w:line="360" w:lineRule="auto"/>
        <w:jc w:val="both"/>
        <w:rPr>
          <w:rFonts w:ascii="Palatino Linotype" w:hAnsi="Palatino Linotype" w:cs="Arial"/>
          <w:sz w:val="24"/>
          <w:szCs w:val="24"/>
        </w:rPr>
      </w:pPr>
    </w:p>
    <w:p w14:paraId="356C6C5C" w14:textId="33309BD7" w:rsidR="007947A9" w:rsidRPr="00B66222" w:rsidRDefault="00670BA4" w:rsidP="008741B0">
      <w:pPr>
        <w:pStyle w:val="Prrafodelista"/>
        <w:numPr>
          <w:ilvl w:val="0"/>
          <w:numId w:val="9"/>
        </w:numPr>
        <w:autoSpaceDE w:val="0"/>
        <w:autoSpaceDN w:val="0"/>
        <w:adjustRightInd w:val="0"/>
        <w:spacing w:line="360" w:lineRule="auto"/>
        <w:ind w:left="0" w:firstLine="0"/>
        <w:jc w:val="both"/>
        <w:rPr>
          <w:rFonts w:ascii="Palatino Linotype" w:eastAsia="Palatino Linotype" w:hAnsi="Palatino Linotype" w:cs="Palatino Linotype"/>
        </w:rPr>
      </w:pPr>
      <w:r w:rsidRPr="00B66222">
        <w:rPr>
          <w:rFonts w:ascii="Palatino Linotype" w:hAnsi="Palatino Linotype" w:cs="Arial"/>
        </w:rPr>
        <w:t xml:space="preserve">El </w:t>
      </w:r>
      <w:r w:rsidR="0009491C" w:rsidRPr="00B66222">
        <w:rPr>
          <w:rFonts w:ascii="Palatino Linotype" w:hAnsi="Palatino Linotype" w:cs="Arial"/>
        </w:rPr>
        <w:t xml:space="preserve">artículo 180 de la Ley de Transparencia y Acceso a la Información Pública del Estado de México y Municipios, </w:t>
      </w:r>
      <w:r w:rsidRPr="00B66222">
        <w:rPr>
          <w:rFonts w:ascii="Palatino Linotype" w:hAnsi="Palatino Linotype" w:cs="Arial"/>
        </w:rPr>
        <w:t xml:space="preserve">señala los requisitos que </w:t>
      </w:r>
      <w:r w:rsidR="0009491C" w:rsidRPr="00B66222">
        <w:rPr>
          <w:rFonts w:ascii="Palatino Linotype" w:hAnsi="Palatino Linotype" w:cs="Arial"/>
        </w:rPr>
        <w:t>deberán contener los recursos de revisión</w:t>
      </w:r>
      <w:r w:rsidRPr="00B66222">
        <w:rPr>
          <w:rFonts w:ascii="Palatino Linotype" w:hAnsi="Palatino Linotype" w:cs="Arial"/>
        </w:rPr>
        <w:t xml:space="preserve">, </w:t>
      </w:r>
      <w:r w:rsidR="007947A9" w:rsidRPr="00B66222">
        <w:rPr>
          <w:rFonts w:ascii="Palatino Linotype" w:hAnsi="Palatino Linotype" w:cs="Arial"/>
        </w:rPr>
        <w:t xml:space="preserve">como lo es, </w:t>
      </w:r>
      <w:r w:rsidRPr="00B66222">
        <w:rPr>
          <w:rFonts w:ascii="Palatino Linotype" w:hAnsi="Palatino Linotype" w:cs="Arial"/>
        </w:rPr>
        <w:t>el nombre del sol</w:t>
      </w:r>
      <w:r w:rsidR="00181CA1" w:rsidRPr="00B66222">
        <w:rPr>
          <w:rFonts w:ascii="Palatino Linotype" w:hAnsi="Palatino Linotype" w:cs="Arial"/>
        </w:rPr>
        <w:t xml:space="preserve">icitante </w:t>
      </w:r>
      <w:r w:rsidRPr="00B66222">
        <w:rPr>
          <w:rFonts w:ascii="Palatino Linotype" w:hAnsi="Palatino Linotype" w:cs="Arial"/>
        </w:rPr>
        <w:t xml:space="preserve">que recurre; sin embargo, </w:t>
      </w:r>
      <w:r w:rsidR="007947A9" w:rsidRPr="00B66222">
        <w:rPr>
          <w:rFonts w:ascii="Palatino Linotype" w:eastAsia="Palatino Linotype" w:hAnsi="Palatino Linotype" w:cs="Palatino Linotype"/>
        </w:rPr>
        <w:t xml:space="preserve">en su último párrafo establece que cuando el recurso se interponga de manera electrónica, no será indispensable que contenga determinados requisitos, entre ellos, el nombre de la parte </w:t>
      </w:r>
      <w:r w:rsidR="007947A9" w:rsidRPr="00B66222">
        <w:rPr>
          <w:rFonts w:ascii="Palatino Linotype" w:eastAsia="Palatino Linotype" w:hAnsi="Palatino Linotype" w:cs="Palatino Linotype"/>
          <w:b/>
        </w:rPr>
        <w:t>Recurrente</w:t>
      </w:r>
      <w:r w:rsidR="007947A9" w:rsidRPr="00B66222">
        <w:rPr>
          <w:rFonts w:ascii="Palatino Linotype" w:eastAsia="Palatino Linotype" w:hAnsi="Palatino Linotype" w:cs="Palatino Linotype"/>
        </w:rPr>
        <w:t xml:space="preserve">, por lo que, en el presente caso, al haber sido presentado el recurso de revisión vía </w:t>
      </w:r>
      <w:r w:rsidR="007947A9" w:rsidRPr="00B66222">
        <w:rPr>
          <w:rFonts w:ascii="Palatino Linotype" w:eastAsia="Palatino Linotype" w:hAnsi="Palatino Linotype" w:cs="Palatino Linotype"/>
          <w:b/>
        </w:rPr>
        <w:t>SAIMEX</w:t>
      </w:r>
      <w:r w:rsidR="007947A9" w:rsidRPr="00B66222">
        <w:rPr>
          <w:rFonts w:ascii="Palatino Linotype" w:eastAsia="Palatino Linotype" w:hAnsi="Palatino Linotype" w:cs="Palatino Linotype"/>
        </w:rPr>
        <w:t>, dicho requisito resulta innecesario.</w:t>
      </w:r>
    </w:p>
    <w:p w14:paraId="6DD98B3E" w14:textId="77777777" w:rsidR="0009491C" w:rsidRPr="00B66222" w:rsidRDefault="0009491C" w:rsidP="009E35D6">
      <w:pPr>
        <w:autoSpaceDE w:val="0"/>
        <w:autoSpaceDN w:val="0"/>
        <w:adjustRightInd w:val="0"/>
        <w:spacing w:after="0" w:line="360" w:lineRule="auto"/>
        <w:jc w:val="both"/>
        <w:rPr>
          <w:rFonts w:ascii="Palatino Linotype" w:hAnsi="Palatino Linotype" w:cs="Arial"/>
          <w:sz w:val="24"/>
          <w:szCs w:val="24"/>
        </w:rPr>
      </w:pPr>
    </w:p>
    <w:p w14:paraId="1C2FF422" w14:textId="6E76F87F" w:rsidR="007F210B" w:rsidRPr="00B66222" w:rsidRDefault="007947A9" w:rsidP="007F210B">
      <w:pPr>
        <w:pStyle w:val="Prrafodelista"/>
        <w:numPr>
          <w:ilvl w:val="0"/>
          <w:numId w:val="9"/>
        </w:numPr>
        <w:spacing w:line="360" w:lineRule="auto"/>
        <w:ind w:left="0" w:firstLine="0"/>
        <w:jc w:val="both"/>
        <w:rPr>
          <w:rFonts w:ascii="Palatino Linotype" w:eastAsia="Palatino Linotype" w:hAnsi="Palatino Linotype" w:cs="Palatino Linotype"/>
          <w:i/>
        </w:rPr>
      </w:pPr>
      <w:r w:rsidRPr="00B66222">
        <w:rPr>
          <w:rFonts w:ascii="Palatino Linotype" w:eastAsia="Palatino Linotype" w:hAnsi="Palatino Linotype" w:cs="Palatino Linotype"/>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B66222">
        <w:rPr>
          <w:rFonts w:ascii="Palatino Linotype" w:eastAsia="Palatino Linotype" w:hAnsi="Palatino Linotype" w:cs="Palatino Linotype"/>
          <w:b/>
        </w:rPr>
        <w:t>Sujeto Obligado</w:t>
      </w:r>
      <w:r w:rsidRPr="00B66222">
        <w:rPr>
          <w:rFonts w:ascii="Palatino Linotype" w:eastAsia="Palatino Linotype" w:hAnsi="Palatino Linotype" w:cs="Palatino Linotype"/>
        </w:rPr>
        <w:t xml:space="preserve">, hipótesis jurídica que se actualiza en este caso, aunado a que la parte </w:t>
      </w:r>
      <w:r w:rsidRPr="00B66222">
        <w:rPr>
          <w:rFonts w:ascii="Palatino Linotype" w:eastAsia="Palatino Linotype" w:hAnsi="Palatino Linotype" w:cs="Palatino Linotype"/>
          <w:b/>
        </w:rPr>
        <w:t>Recurrente</w:t>
      </w:r>
      <w:r w:rsidRPr="00B66222">
        <w:rPr>
          <w:rFonts w:ascii="Palatino Linotype" w:eastAsia="Palatino Linotype" w:hAnsi="Palatino Linotype" w:cs="Palatino Linotype"/>
        </w:rPr>
        <w:t xml:space="preserve"> combate falta de trámite por el </w:t>
      </w:r>
      <w:r w:rsidRPr="00B66222">
        <w:rPr>
          <w:rFonts w:ascii="Palatino Linotype" w:eastAsia="Palatino Linotype" w:hAnsi="Palatino Linotype" w:cs="Palatino Linotype"/>
          <w:b/>
        </w:rPr>
        <w:t>Sujeto Obligado</w:t>
      </w:r>
      <w:r w:rsidRPr="00B66222">
        <w:rPr>
          <w:rFonts w:ascii="Palatino Linotype" w:eastAsia="Palatino Linotype" w:hAnsi="Palatino Linotype" w:cs="Palatino Linotype"/>
        </w:rPr>
        <w:t xml:space="preserve"> y expresa motivos de inconformidad en contra de dicha circunstancia.</w:t>
      </w:r>
    </w:p>
    <w:p w14:paraId="58B7BF3A" w14:textId="77777777" w:rsidR="007F210B" w:rsidRPr="00B66222" w:rsidRDefault="007F210B" w:rsidP="007F210B">
      <w:pPr>
        <w:pStyle w:val="Prrafodelista"/>
        <w:spacing w:line="360" w:lineRule="auto"/>
        <w:ind w:left="0"/>
        <w:jc w:val="both"/>
        <w:rPr>
          <w:rFonts w:ascii="Palatino Linotype" w:eastAsia="Palatino Linotype" w:hAnsi="Palatino Linotype" w:cs="Palatino Linotype"/>
          <w:i/>
        </w:rPr>
      </w:pPr>
    </w:p>
    <w:p w14:paraId="71487311" w14:textId="0C2EFA5D" w:rsidR="0009491C" w:rsidRPr="00B66222" w:rsidRDefault="007947A9"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B66222">
        <w:rPr>
          <w:rFonts w:ascii="Palatino Linotype" w:hAnsi="Palatino Linotype" w:cs="Arial"/>
        </w:rPr>
        <w:t xml:space="preserve">Asimismo, </w:t>
      </w:r>
      <w:r w:rsidR="0009491C" w:rsidRPr="00B66222">
        <w:rPr>
          <w:rFonts w:ascii="Palatino Linotype" w:hAnsi="Palatino Linotype" w:cs="Arial"/>
        </w:rPr>
        <w:t xml:space="preserve">no se actualiza ninguna causa de improcedencia de las referidas en el artículo 191 de la Ley de Transparencia y Acceso a la Información Pública del Estado de México y Municipios, ni mucho menos se hizo valer causa de improcedencia alguna por </w:t>
      </w:r>
      <w:r w:rsidR="0009491C" w:rsidRPr="00B66222">
        <w:rPr>
          <w:rFonts w:ascii="Palatino Linotype" w:hAnsi="Palatino Linotype" w:cs="Arial"/>
        </w:rPr>
        <w:lastRenderedPageBreak/>
        <w:t>las partes, que resulte dable abordar, encontrándose actualizados todos los presupuestos proce</w:t>
      </w:r>
      <w:r w:rsidRPr="00B66222">
        <w:rPr>
          <w:rFonts w:ascii="Palatino Linotype" w:hAnsi="Palatino Linotype" w:cs="Arial"/>
        </w:rPr>
        <w:t xml:space="preserve">dimentales </w:t>
      </w:r>
      <w:r w:rsidR="0009491C" w:rsidRPr="00B66222">
        <w:rPr>
          <w:rFonts w:ascii="Palatino Linotype" w:hAnsi="Palatino Linotype" w:cs="Arial"/>
        </w:rPr>
        <w:t>para atender el fondo del asunto, en los términos del considerando posterior.</w:t>
      </w:r>
    </w:p>
    <w:p w14:paraId="4DD60976" w14:textId="77777777" w:rsidR="007947A9" w:rsidRPr="00B66222" w:rsidRDefault="007947A9"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B66222" w:rsidRDefault="00B37E25" w:rsidP="009E35D6">
      <w:pPr>
        <w:widowControl w:val="0"/>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B66222">
        <w:rPr>
          <w:rFonts w:ascii="Palatino Linotype" w:eastAsia="Times New Roman" w:hAnsi="Palatino Linotype" w:cs="Arial"/>
          <w:b/>
          <w:sz w:val="24"/>
          <w:szCs w:val="24"/>
          <w:lang w:val="es-ES" w:eastAsia="es-ES"/>
        </w:rPr>
        <w:t>TERCERO</w:t>
      </w:r>
      <w:r w:rsidR="0009491C" w:rsidRPr="00B66222">
        <w:rPr>
          <w:rFonts w:ascii="Palatino Linotype" w:eastAsia="Times New Roman" w:hAnsi="Palatino Linotype" w:cs="Arial"/>
          <w:b/>
          <w:sz w:val="24"/>
          <w:szCs w:val="24"/>
          <w:lang w:val="es-ES" w:eastAsia="es-ES"/>
        </w:rPr>
        <w:t>. Estudio y resolución del asunto</w:t>
      </w:r>
      <w:r w:rsidR="0009491C" w:rsidRPr="00B66222">
        <w:rPr>
          <w:rFonts w:ascii="Palatino Linotype" w:eastAsia="Times New Roman" w:hAnsi="Palatino Linotype" w:cs="Times New Roman"/>
          <w:b/>
          <w:sz w:val="24"/>
          <w:szCs w:val="24"/>
          <w:lang w:val="es-ES" w:eastAsia="es-ES"/>
        </w:rPr>
        <w:t xml:space="preserve">. </w:t>
      </w:r>
    </w:p>
    <w:p w14:paraId="43236811" w14:textId="26E5CEED" w:rsidR="00D80CEC" w:rsidRPr="00B66222" w:rsidRDefault="00CA31E0" w:rsidP="008741B0">
      <w:pPr>
        <w:pStyle w:val="Prrafodelista"/>
        <w:numPr>
          <w:ilvl w:val="0"/>
          <w:numId w:val="9"/>
        </w:numPr>
        <w:spacing w:line="360" w:lineRule="auto"/>
        <w:ind w:left="0" w:firstLine="0"/>
        <w:contextualSpacing/>
        <w:jc w:val="both"/>
        <w:rPr>
          <w:rFonts w:ascii="Palatino Linotype" w:hAnsi="Palatino Linotype" w:cs="Arial"/>
          <w:color w:val="000000"/>
          <w:lang w:val="es-ES_tradnl" w:eastAsia="es-MX"/>
        </w:rPr>
      </w:pPr>
      <w:r w:rsidRPr="00B66222">
        <w:rPr>
          <w:rFonts w:ascii="Palatino Linotype" w:eastAsia="MS Mincho" w:hAnsi="Palatino Linotype"/>
        </w:rPr>
        <w:t>E</w:t>
      </w:r>
      <w:r w:rsidRPr="00B66222">
        <w:rPr>
          <w:rFonts w:ascii="Palatino Linotype" w:eastAsia="MS Mincho" w:hAnsi="Palatino Linotype"/>
          <w:lang w:val="es-ES_tradnl"/>
        </w:rPr>
        <w:t xml:space="preserve">l derecho de acceso a la información pública es un </w:t>
      </w:r>
      <w:r w:rsidRPr="00B66222">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00D80CEC" w:rsidRPr="00B66222">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14:paraId="797BCE23" w14:textId="77777777" w:rsidR="00CA31E0" w:rsidRPr="00B66222" w:rsidRDefault="00CA31E0" w:rsidP="009E35D6">
      <w:pPr>
        <w:spacing w:after="0" w:line="360" w:lineRule="auto"/>
        <w:contextualSpacing/>
        <w:jc w:val="both"/>
        <w:rPr>
          <w:rFonts w:ascii="Palatino Linotype" w:eastAsia="Times New Roman" w:hAnsi="Palatino Linotype" w:cs="Times New Roman"/>
          <w:sz w:val="24"/>
          <w:szCs w:val="24"/>
          <w:lang w:val="es-ES" w:eastAsia="es-MX"/>
        </w:rPr>
      </w:pPr>
    </w:p>
    <w:p w14:paraId="1DA00197" w14:textId="3A1D9409" w:rsidR="00CA31E0" w:rsidRPr="00B66222" w:rsidRDefault="00CA31E0"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B66222">
        <w:rPr>
          <w:rFonts w:ascii="Palatino Linotype" w:hAnsi="Palatino Linotype" w:cs="Arial"/>
        </w:rPr>
        <w:t xml:space="preserve">Por lo que en cumplimiento a las obligaciones que establece nuestra Carta Magna, la Constitución Estatal y la Ley de la materia le imponen, el </w:t>
      </w:r>
      <w:r w:rsidRPr="00B66222">
        <w:rPr>
          <w:rFonts w:ascii="Palatino Linotype" w:hAnsi="Palatino Linotype" w:cs="Arial"/>
          <w:b/>
        </w:rPr>
        <w:t>Sujeto Obligado</w:t>
      </w:r>
      <w:r w:rsidRPr="00B66222">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B66222">
        <w:rPr>
          <w:rFonts w:ascii="Palatino Linotype" w:hAnsi="Palatino Linotype" w:cs="Arial"/>
          <w:b/>
        </w:rPr>
        <w:t>Sujeto Obligado</w:t>
      </w:r>
      <w:r w:rsidRPr="00B66222">
        <w:rPr>
          <w:rFonts w:ascii="Palatino Linotype" w:hAnsi="Palatino Linotype" w:cs="Arial"/>
        </w:rPr>
        <w:t xml:space="preserve"> fue omiso en dar respuesta a la</w:t>
      </w:r>
      <w:r w:rsidR="00747655" w:rsidRPr="00B66222">
        <w:rPr>
          <w:rFonts w:ascii="Palatino Linotype" w:hAnsi="Palatino Linotype" w:cs="Arial"/>
        </w:rPr>
        <w:t>s</w:t>
      </w:r>
      <w:r w:rsidRPr="00B66222">
        <w:rPr>
          <w:rFonts w:ascii="Palatino Linotype" w:hAnsi="Palatino Linotype" w:cs="Arial"/>
        </w:rPr>
        <w:t xml:space="preserve"> solicitud</w:t>
      </w:r>
      <w:r w:rsidR="00747655" w:rsidRPr="00B66222">
        <w:rPr>
          <w:rFonts w:ascii="Palatino Linotype" w:hAnsi="Palatino Linotype" w:cs="Arial"/>
        </w:rPr>
        <w:t>es</w:t>
      </w:r>
      <w:r w:rsidR="00D80CEC" w:rsidRPr="00B66222">
        <w:rPr>
          <w:rFonts w:ascii="Palatino Linotype" w:hAnsi="Palatino Linotype" w:cs="Arial"/>
        </w:rPr>
        <w:t xml:space="preserve"> de información dentro de los plazos establecidos en la Ley de Transparencia Loca.</w:t>
      </w:r>
    </w:p>
    <w:p w14:paraId="29408919" w14:textId="77777777" w:rsidR="0009491C" w:rsidRPr="00B66222"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51BEBBA" w:rsidR="0009491C" w:rsidRPr="00B66222" w:rsidRDefault="00D80CEC"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B66222">
        <w:rPr>
          <w:rFonts w:ascii="Palatino Linotype" w:hAnsi="Palatino Linotype" w:cs="Arial"/>
        </w:rPr>
        <w:t xml:space="preserve">Asimismo, </w:t>
      </w:r>
      <w:r w:rsidR="0009491C" w:rsidRPr="00B66222">
        <w:rPr>
          <w:rFonts w:ascii="Palatino Linotype" w:hAnsi="Palatino Linotype" w:cs="Arial"/>
        </w:rPr>
        <w:t xml:space="preserve">los motivos o razones de inconformidad </w:t>
      </w:r>
      <w:r w:rsidRPr="00B66222">
        <w:rPr>
          <w:rFonts w:ascii="Palatino Linotype" w:hAnsi="Palatino Linotype" w:cs="Arial"/>
        </w:rPr>
        <w:t xml:space="preserve">expuestos por la parte Recurrente </w:t>
      </w:r>
      <w:r w:rsidR="0009491C" w:rsidRPr="00B66222">
        <w:rPr>
          <w:rFonts w:ascii="Palatino Linotype" w:hAnsi="Palatino Linotype" w:cs="Arial"/>
        </w:rPr>
        <w:t>se adolece</w:t>
      </w:r>
      <w:r w:rsidRPr="00B66222">
        <w:rPr>
          <w:rFonts w:ascii="Palatino Linotype" w:hAnsi="Palatino Linotype" w:cs="Arial"/>
        </w:rPr>
        <w:t xml:space="preserve"> </w:t>
      </w:r>
      <w:r w:rsidR="0009491C" w:rsidRPr="00B66222">
        <w:rPr>
          <w:rFonts w:ascii="Palatino Linotype" w:hAnsi="Palatino Linotype" w:cs="Arial"/>
        </w:rPr>
        <w:t xml:space="preserve">de la falta de respuesta a la solicitud de acceso a la información formulada, </w:t>
      </w:r>
      <w:r w:rsidRPr="00B66222">
        <w:rPr>
          <w:rFonts w:ascii="Palatino Linotype" w:hAnsi="Palatino Linotype" w:cs="Arial"/>
        </w:rPr>
        <w:t xml:space="preserve">por lo que se actualiza la causal de procedencia establecida </w:t>
      </w:r>
      <w:r w:rsidR="0009491C" w:rsidRPr="00B66222">
        <w:rPr>
          <w:rFonts w:ascii="Palatino Linotype" w:eastAsia="Calibri" w:hAnsi="Palatino Linotype" w:cs="Arial"/>
          <w:color w:val="000000" w:themeColor="text1"/>
        </w:rPr>
        <w:t xml:space="preserve">en la fracción VII </w:t>
      </w:r>
      <w:r w:rsidR="0009491C" w:rsidRPr="00B66222">
        <w:rPr>
          <w:rFonts w:ascii="Palatino Linotype" w:eastAsia="Calibri" w:hAnsi="Palatino Linotype" w:cs="Arial"/>
          <w:color w:val="000000" w:themeColor="text1"/>
        </w:rPr>
        <w:lastRenderedPageBreak/>
        <w:t xml:space="preserve">del artículo 179 de la </w:t>
      </w:r>
      <w:r w:rsidR="0009491C" w:rsidRPr="00B66222">
        <w:rPr>
          <w:rFonts w:ascii="Palatino Linotype" w:eastAsia="Calibri" w:hAnsi="Palatino Linotype" w:cs="Arial"/>
          <w:bCs/>
          <w:color w:val="000000" w:themeColor="text1"/>
        </w:rPr>
        <w:t>Ley de Transparencia y Acceso a la Información Pública del Estado de México y Municipios</w:t>
      </w:r>
      <w:r w:rsidR="0009491C" w:rsidRPr="00B66222">
        <w:rPr>
          <w:rFonts w:ascii="Palatino Linotype" w:eastAsia="Calibri" w:hAnsi="Palatino Linotype" w:cs="Arial"/>
          <w:color w:val="000000" w:themeColor="text1"/>
        </w:rPr>
        <w:t>,</w:t>
      </w:r>
      <w:r w:rsidR="0009491C" w:rsidRPr="00B66222">
        <w:rPr>
          <w:rFonts w:ascii="Palatino Linotype" w:eastAsia="Calibri" w:hAnsi="Palatino Linotype" w:cs="Arial"/>
          <w:b/>
          <w:color w:val="000000" w:themeColor="text1"/>
        </w:rPr>
        <w:t xml:space="preserve"> </w:t>
      </w:r>
      <w:r w:rsidRPr="00B66222">
        <w:rPr>
          <w:rFonts w:ascii="Palatino Linotype" w:eastAsia="Calibri" w:hAnsi="Palatino Linotype" w:cs="Arial"/>
          <w:bCs/>
          <w:color w:val="000000" w:themeColor="text1"/>
        </w:rPr>
        <w:t>y</w:t>
      </w:r>
      <w:r w:rsidRPr="00B66222">
        <w:rPr>
          <w:rFonts w:ascii="Palatino Linotype" w:eastAsia="Calibri" w:hAnsi="Palatino Linotype" w:cs="Arial"/>
          <w:b/>
          <w:color w:val="000000" w:themeColor="text1"/>
        </w:rPr>
        <w:t xml:space="preserve"> </w:t>
      </w:r>
      <w:r w:rsidRPr="00B66222">
        <w:rPr>
          <w:rFonts w:ascii="Palatino Linotype" w:hAnsi="Palatino Linotype" w:cs="Arial"/>
        </w:rPr>
        <w:t xml:space="preserve">por tanto, </w:t>
      </w:r>
      <w:r w:rsidR="0009491C" w:rsidRPr="00B66222">
        <w:rPr>
          <w:rFonts w:ascii="Palatino Linotype" w:hAnsi="Palatino Linotype" w:cs="Arial"/>
        </w:rPr>
        <w:t>procedente la interposición del recurso de revisió</w:t>
      </w:r>
      <w:r w:rsidRPr="00B66222">
        <w:rPr>
          <w:rFonts w:ascii="Palatino Linotype" w:hAnsi="Palatino Linotype" w:cs="Arial"/>
        </w:rPr>
        <w:t>n</w:t>
      </w:r>
      <w:r w:rsidR="0009491C" w:rsidRPr="00B66222">
        <w:rPr>
          <w:rFonts w:ascii="Palatino Linotype" w:hAnsi="Palatino Linotype" w:cs="Arial"/>
        </w:rPr>
        <w:t>.</w:t>
      </w:r>
    </w:p>
    <w:p w14:paraId="239B5ACF" w14:textId="77777777" w:rsidR="0009491C" w:rsidRPr="00B66222"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29C93174" w:rsidR="0009491C" w:rsidRPr="00B66222" w:rsidRDefault="00D80CEC" w:rsidP="008741B0">
      <w:pPr>
        <w:pStyle w:val="Prrafodelista"/>
        <w:numPr>
          <w:ilvl w:val="0"/>
          <w:numId w:val="9"/>
        </w:numPr>
        <w:autoSpaceDE w:val="0"/>
        <w:autoSpaceDN w:val="0"/>
        <w:adjustRightInd w:val="0"/>
        <w:spacing w:line="360" w:lineRule="auto"/>
        <w:ind w:left="0" w:firstLine="0"/>
        <w:jc w:val="both"/>
        <w:rPr>
          <w:rFonts w:ascii="Palatino Linotype" w:hAnsi="Palatino Linotype"/>
          <w:lang w:eastAsia="es-MX"/>
        </w:rPr>
      </w:pPr>
      <w:r w:rsidRPr="00B66222">
        <w:rPr>
          <w:rFonts w:ascii="Palatino Linotype" w:hAnsi="Palatino Linotype" w:cs="Arial"/>
        </w:rPr>
        <w:t xml:space="preserve">En consecuencia, </w:t>
      </w:r>
      <w:r w:rsidR="0009491C" w:rsidRPr="00B66222">
        <w:rPr>
          <w:rFonts w:ascii="Palatino Linotype" w:hAnsi="Palatino Linotype" w:cs="Arial"/>
        </w:rPr>
        <w:t xml:space="preserve">las razones o motivos de </w:t>
      </w:r>
      <w:r w:rsidR="0009491C" w:rsidRPr="00B66222">
        <w:rPr>
          <w:rFonts w:ascii="Palatino Linotype" w:hAnsi="Palatino Linotype"/>
        </w:rPr>
        <w:t xml:space="preserve">inconformidad hechos valer, resultan </w:t>
      </w:r>
      <w:r w:rsidR="0009491C" w:rsidRPr="00B66222">
        <w:rPr>
          <w:rFonts w:ascii="Palatino Linotype" w:hAnsi="Palatino Linotype"/>
          <w:b/>
        </w:rPr>
        <w:t>fundadas y procedentes</w:t>
      </w:r>
      <w:r w:rsidR="0009491C" w:rsidRPr="00B66222">
        <w:rPr>
          <w:rFonts w:ascii="Palatino Linotype" w:hAnsi="Palatino Linotype"/>
        </w:rPr>
        <w:t xml:space="preserve">, en virtud de las constancias que obran en el expediente electrónico SAIMEX, se acredita que el </w:t>
      </w:r>
      <w:r w:rsidR="0009491C" w:rsidRPr="00B66222">
        <w:rPr>
          <w:rFonts w:ascii="Palatino Linotype" w:hAnsi="Palatino Linotype" w:cs="Arial"/>
          <w:b/>
          <w:lang w:eastAsia="es-MX"/>
        </w:rPr>
        <w:t>Sujeto Obligado</w:t>
      </w:r>
      <w:r w:rsidR="0009491C" w:rsidRPr="00B66222">
        <w:rPr>
          <w:rFonts w:ascii="Palatino Linotype" w:hAnsi="Palatino Linotype" w:cs="Arial"/>
          <w:lang w:eastAsia="es-MX"/>
        </w:rPr>
        <w:t xml:space="preserve"> fue omiso en responder la solicitud de información hecha por </w:t>
      </w:r>
      <w:r w:rsidR="00F3376F" w:rsidRPr="00B66222">
        <w:rPr>
          <w:rFonts w:ascii="Palatino Linotype" w:hAnsi="Palatino Linotype" w:cs="Arial"/>
          <w:lang w:eastAsia="es-MX"/>
        </w:rPr>
        <w:t>el</w:t>
      </w:r>
      <w:r w:rsidR="0009491C" w:rsidRPr="00B66222">
        <w:rPr>
          <w:rFonts w:ascii="Palatino Linotype" w:hAnsi="Palatino Linotype" w:cs="Arial"/>
          <w:lang w:eastAsia="es-MX"/>
        </w:rPr>
        <w:t xml:space="preserve"> </w:t>
      </w:r>
      <w:r w:rsidR="0009491C" w:rsidRPr="00B66222">
        <w:rPr>
          <w:rFonts w:ascii="Palatino Linotype" w:hAnsi="Palatino Linotype" w:cs="Arial"/>
          <w:b/>
          <w:lang w:eastAsia="es-MX"/>
        </w:rPr>
        <w:t>Recurrente</w:t>
      </w:r>
      <w:r w:rsidRPr="00B66222">
        <w:rPr>
          <w:rFonts w:ascii="Palatino Linotype" w:hAnsi="Palatino Linotype" w:cs="Arial"/>
          <w:lang w:eastAsia="es-MX"/>
        </w:rPr>
        <w:t xml:space="preserve">, es decir, </w:t>
      </w:r>
      <w:r w:rsidR="0009491C" w:rsidRPr="00B66222">
        <w:rPr>
          <w:rFonts w:ascii="Palatino Linotype" w:hAnsi="Palatino Linotype"/>
          <w:lang w:eastAsia="es-MX"/>
        </w:rPr>
        <w:t xml:space="preserve">incumplió las obligaciones </w:t>
      </w:r>
      <w:r w:rsidRPr="00B66222">
        <w:rPr>
          <w:rFonts w:ascii="Palatino Linotype" w:hAnsi="Palatino Linotype"/>
          <w:lang w:eastAsia="es-MX"/>
        </w:rPr>
        <w:t xml:space="preserve">que se le imponen como </w:t>
      </w:r>
      <w:r w:rsidR="0009491C" w:rsidRPr="00B66222">
        <w:rPr>
          <w:rFonts w:ascii="Palatino Linotype" w:hAnsi="Palatino Linotype"/>
          <w:b/>
          <w:lang w:eastAsia="es-MX"/>
        </w:rPr>
        <w:t>Sujeto Obligado</w:t>
      </w:r>
      <w:r w:rsidR="0009491C" w:rsidRPr="00B66222">
        <w:rPr>
          <w:rFonts w:ascii="Palatino Linotype" w:hAnsi="Palatino Linotype"/>
          <w:lang w:eastAsia="es-MX"/>
        </w:rPr>
        <w:t xml:space="preserve">, </w:t>
      </w:r>
      <w:r w:rsidR="00552E32" w:rsidRPr="00B66222">
        <w:rPr>
          <w:rFonts w:ascii="Palatino Linotype" w:hAnsi="Palatino Linotype"/>
          <w:lang w:eastAsia="es-MX"/>
        </w:rPr>
        <w:t xml:space="preserve">de conformidad con lo establecido </w:t>
      </w:r>
      <w:r w:rsidRPr="00B66222">
        <w:rPr>
          <w:rFonts w:ascii="Palatino Linotype" w:hAnsi="Palatino Linotype"/>
          <w:lang w:eastAsia="es-MX"/>
        </w:rPr>
        <w:t xml:space="preserve">en los </w:t>
      </w:r>
      <w:r w:rsidR="0009491C" w:rsidRPr="00B66222">
        <w:rPr>
          <w:rFonts w:ascii="Palatino Linotype" w:hAnsi="Palatino Linotype"/>
          <w:lang w:eastAsia="es-MX"/>
        </w:rPr>
        <w:t xml:space="preserve">artículos 4, 12, 23 fracción IV, 24 último párrafo y 160 de la Ley de Transparencia </w:t>
      </w:r>
      <w:r w:rsidR="00552E32" w:rsidRPr="00B66222">
        <w:rPr>
          <w:rFonts w:ascii="Palatino Linotype" w:hAnsi="Palatino Linotype"/>
          <w:lang w:eastAsia="es-MX"/>
        </w:rPr>
        <w:t xml:space="preserve">y Acceso a la Información Pública </w:t>
      </w:r>
      <w:r w:rsidR="0009491C" w:rsidRPr="00B66222">
        <w:rPr>
          <w:rFonts w:ascii="Palatino Linotype" w:hAnsi="Palatino Linotype"/>
          <w:lang w:eastAsia="es-MX"/>
        </w:rPr>
        <w:t>del Estado de México</w:t>
      </w:r>
      <w:r w:rsidR="00552E32" w:rsidRPr="00B66222">
        <w:rPr>
          <w:rFonts w:ascii="Palatino Linotype" w:hAnsi="Palatino Linotype"/>
          <w:lang w:eastAsia="es-MX"/>
        </w:rPr>
        <w:t xml:space="preserve"> y Municipios</w:t>
      </w:r>
      <w:r w:rsidR="00460D49" w:rsidRPr="00B66222">
        <w:rPr>
          <w:rFonts w:ascii="Palatino Linotype" w:hAnsi="Palatino Linotype"/>
          <w:lang w:eastAsia="es-MX"/>
        </w:rPr>
        <w:t>.</w:t>
      </w:r>
    </w:p>
    <w:p w14:paraId="049871C4" w14:textId="77777777" w:rsidR="00552E32" w:rsidRPr="00B66222" w:rsidRDefault="00552E32" w:rsidP="009E35D6">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36D8869E" w:rsidR="00552E32" w:rsidRPr="00B66222" w:rsidRDefault="00552E32" w:rsidP="008741B0">
      <w:pPr>
        <w:pStyle w:val="Prrafodelista"/>
        <w:widowControl w:val="0"/>
        <w:numPr>
          <w:ilvl w:val="0"/>
          <w:numId w:val="9"/>
        </w:numPr>
        <w:spacing w:line="360" w:lineRule="auto"/>
        <w:ind w:left="0" w:firstLine="0"/>
        <w:jc w:val="both"/>
        <w:rPr>
          <w:rFonts w:ascii="Palatino Linotype" w:eastAsia="Palatino Linotype" w:hAnsi="Palatino Linotype" w:cs="Palatino Linotype"/>
        </w:rPr>
      </w:pPr>
      <w:r w:rsidRPr="00B66222">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B66222">
        <w:rPr>
          <w:rFonts w:ascii="Palatino Linotype" w:eastAsia="Palatino Linotype" w:hAnsi="Palatino Linotype" w:cs="Palatino Linotype"/>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17956B80" w14:textId="77777777" w:rsidR="00F3376F" w:rsidRPr="00B66222" w:rsidRDefault="00F3376F"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6A2BC949" w14:textId="5FD7B5DE" w:rsidR="00552E32" w:rsidRPr="00B66222" w:rsidRDefault="00552E32" w:rsidP="008741B0">
      <w:pPr>
        <w:pStyle w:val="Prrafodelista"/>
        <w:widowControl w:val="0"/>
        <w:numPr>
          <w:ilvl w:val="0"/>
          <w:numId w:val="9"/>
        </w:numPr>
        <w:spacing w:line="360" w:lineRule="auto"/>
        <w:ind w:left="0" w:firstLine="0"/>
        <w:jc w:val="both"/>
        <w:rPr>
          <w:rFonts w:ascii="Palatino Linotype" w:eastAsia="Palatino Linotype" w:hAnsi="Palatino Linotype" w:cs="Palatino Linotype"/>
        </w:rPr>
      </w:pPr>
      <w:r w:rsidRPr="00B66222">
        <w:rPr>
          <w:rFonts w:ascii="Palatino Linotype" w:eastAsia="Palatino Linotype" w:hAnsi="Palatino Linotype" w:cs="Palatino Linotype"/>
        </w:rPr>
        <w:t xml:space="preserve">El artículo 53, fracciones II, IV y V de la Ley de Transparencia Local establece que las Unidades de Transparencia tienen, entre otras, las funciones de recibir, tramitar y dar respuesta a las solicitudes de acceso a la información; realizar, con efectividad, los trámites </w:t>
      </w:r>
      <w:r w:rsidRPr="00B66222">
        <w:rPr>
          <w:rFonts w:ascii="Palatino Linotype" w:eastAsia="Palatino Linotype" w:hAnsi="Palatino Linotype" w:cs="Palatino Linotype"/>
        </w:rPr>
        <w:lastRenderedPageBreak/>
        <w:t>internos necesarios para la atención de las solicitudes de acceso a la información; así como, entregar, en su caso, a los particulares la información solicitada.</w:t>
      </w:r>
    </w:p>
    <w:p w14:paraId="5057AECD" w14:textId="77777777" w:rsidR="00552E32" w:rsidRPr="00B66222"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034337F4" w14:textId="3CAC0346" w:rsidR="00552E32" w:rsidRPr="00B66222" w:rsidRDefault="00552E32" w:rsidP="008741B0">
      <w:pPr>
        <w:pStyle w:val="Prrafodelista"/>
        <w:numPr>
          <w:ilvl w:val="0"/>
          <w:numId w:val="9"/>
        </w:numPr>
        <w:spacing w:line="360" w:lineRule="auto"/>
        <w:ind w:left="0" w:firstLine="0"/>
        <w:jc w:val="both"/>
        <w:rPr>
          <w:rFonts w:ascii="Palatino Linotype" w:eastAsia="Palatino Linotype" w:hAnsi="Palatino Linotype" w:cs="Palatino Linotype"/>
        </w:rPr>
      </w:pPr>
      <w:r w:rsidRPr="00B66222">
        <w:rPr>
          <w:rFonts w:ascii="Palatino Linotype" w:eastAsia="Palatino Linotype" w:hAnsi="Palatino Linotype" w:cs="Palatino Linotype"/>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B66222">
        <w:rPr>
          <w:rFonts w:ascii="Palatino Linotype" w:eastAsia="Calibri" w:hAnsi="Palatino Linotype"/>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Pr="00B66222" w:rsidRDefault="00167BBD" w:rsidP="009E35D6">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C480924" w:rsidR="0009491C" w:rsidRPr="00B66222" w:rsidRDefault="00167BBD" w:rsidP="008741B0">
      <w:pPr>
        <w:pStyle w:val="Prrafodelista"/>
        <w:numPr>
          <w:ilvl w:val="0"/>
          <w:numId w:val="9"/>
        </w:numPr>
        <w:autoSpaceDE w:val="0"/>
        <w:autoSpaceDN w:val="0"/>
        <w:adjustRightInd w:val="0"/>
        <w:spacing w:line="360" w:lineRule="auto"/>
        <w:ind w:left="0" w:firstLine="0"/>
        <w:jc w:val="both"/>
        <w:rPr>
          <w:rFonts w:ascii="Palatino Linotype" w:eastAsia="Calibri" w:hAnsi="Palatino Linotype"/>
          <w:i/>
        </w:rPr>
      </w:pPr>
      <w:r w:rsidRPr="00B66222">
        <w:rPr>
          <w:rFonts w:ascii="Palatino Linotype" w:hAnsi="Palatino Linotype" w:cs="Arial"/>
        </w:rPr>
        <w:t xml:space="preserve">En consecuencia, </w:t>
      </w:r>
      <w:r w:rsidR="0009491C" w:rsidRPr="00B66222">
        <w:rPr>
          <w:rFonts w:ascii="Palatino Linotype" w:eastAsia="Calibri" w:hAnsi="Palatino Linotype"/>
        </w:rPr>
        <w:t xml:space="preserve">según lo dispuesto por el artículo 150 de la Ley de Transparencia y Acceso a la Información Pública del Estado de México y Municipios, el </w:t>
      </w:r>
      <w:r w:rsidR="0009491C" w:rsidRPr="00B66222">
        <w:rPr>
          <w:rFonts w:ascii="Palatino Linotype" w:eastAsia="Calibri" w:hAnsi="Palatino Linotype"/>
          <w:i/>
        </w:rPr>
        <w:t>procedimiento de acceso a la información es la garantía primaria del derecho en cuestión</w:t>
      </w:r>
      <w:r w:rsidRPr="00B66222">
        <w:rPr>
          <w:rFonts w:ascii="Palatino Linotype" w:eastAsia="Calibri" w:hAnsi="Palatino Linotype"/>
          <w:i/>
        </w:rPr>
        <w:t xml:space="preserve">, </w:t>
      </w:r>
      <w:r w:rsidRPr="00B66222">
        <w:rPr>
          <w:rFonts w:ascii="Palatino Linotype" w:eastAsia="Calibri" w:hAnsi="Palatino Linotype"/>
        </w:rPr>
        <w:t>p</w:t>
      </w:r>
      <w:r w:rsidR="0009491C" w:rsidRPr="00B66222">
        <w:rPr>
          <w:rFonts w:ascii="Palatino Linotype" w:eastAsia="Calibri" w:hAnsi="Palatino Linotype"/>
        </w:rPr>
        <w:t xml:space="preserve">or lo tanto, la falta de respuesta a una solicitud de acceso a la información constituye un incumplimiento del </w:t>
      </w:r>
      <w:r w:rsidR="0009491C" w:rsidRPr="00B66222">
        <w:rPr>
          <w:rFonts w:ascii="Palatino Linotype" w:eastAsia="Calibri" w:hAnsi="Palatino Linotype"/>
          <w:b/>
        </w:rPr>
        <w:t>Sujeto Obligado</w:t>
      </w:r>
      <w:r w:rsidR="0009491C" w:rsidRPr="00B66222">
        <w:rPr>
          <w:rFonts w:ascii="Palatino Linotype" w:eastAsia="Calibri" w:hAnsi="Palatino Linotype"/>
        </w:rPr>
        <w:t xml:space="preserve"> a su deber de garantizar el derecho, lo que constituye una vulneración al mismo</w:t>
      </w:r>
      <w:r w:rsidRPr="00B66222">
        <w:rPr>
          <w:rFonts w:ascii="Palatino Linotype" w:eastAsia="Calibri" w:hAnsi="Palatino Linotype"/>
        </w:rPr>
        <w:t>.</w:t>
      </w:r>
    </w:p>
    <w:p w14:paraId="18D059AD" w14:textId="77777777" w:rsidR="0048739B" w:rsidRPr="00B66222" w:rsidRDefault="0048739B" w:rsidP="009E35D6">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46B436E3" w:rsidR="0048739B" w:rsidRPr="00B66222" w:rsidRDefault="0009491C"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B66222">
        <w:rPr>
          <w:rFonts w:ascii="Palatino Linotype" w:hAnsi="Palatino Linotype" w:cs="Arial"/>
        </w:rPr>
        <w:t xml:space="preserve">Por lo </w:t>
      </w:r>
      <w:r w:rsidR="00EF611D" w:rsidRPr="00B66222">
        <w:rPr>
          <w:rFonts w:ascii="Palatino Linotype" w:hAnsi="Palatino Linotype" w:cs="Arial"/>
        </w:rPr>
        <w:t>que,</w:t>
      </w:r>
      <w:r w:rsidRPr="00B66222">
        <w:rPr>
          <w:rFonts w:ascii="Palatino Linotype" w:hAnsi="Palatino Linotype" w:cs="Arial"/>
        </w:rPr>
        <w:t xml:space="preserve"> en cumplimiento a esta resolución, el </w:t>
      </w:r>
      <w:r w:rsidRPr="00B66222">
        <w:rPr>
          <w:rFonts w:ascii="Palatino Linotype" w:hAnsi="Palatino Linotype" w:cs="Arial"/>
          <w:b/>
        </w:rPr>
        <w:t xml:space="preserve">Sujeto Obligado </w:t>
      </w:r>
      <w:r w:rsidRPr="00B66222">
        <w:rPr>
          <w:rFonts w:ascii="Palatino Linotype" w:hAnsi="Palatino Linotype" w:cs="Arial"/>
        </w:rPr>
        <w:t xml:space="preserve">deberá dar atención a la solicitud de información, puesto que el silencio administrativo que hizo patente al omitir dar respuesta trae como consecuencia que se le ordene dar atención a la </w:t>
      </w:r>
      <w:r w:rsidRPr="00B66222">
        <w:rPr>
          <w:rFonts w:ascii="Palatino Linotype" w:hAnsi="Palatino Linotype" w:cs="Arial"/>
        </w:rPr>
        <w:lastRenderedPageBreak/>
        <w:t>solicitud entregando la información solicitada, lo cual deberá llevar a cabo en ejercicio de sus atribuciones y con arreglo a lo dispuesto por la ley de la materia.</w:t>
      </w:r>
    </w:p>
    <w:p w14:paraId="65EE403A" w14:textId="77777777" w:rsidR="0048739B" w:rsidRPr="00B66222" w:rsidRDefault="0048739B"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B66222" w:rsidRDefault="0009491C" w:rsidP="009E35D6">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4"/>
          <w:szCs w:val="24"/>
          <w:lang w:val="es-ES" w:eastAsia="es-ES"/>
        </w:rPr>
      </w:pPr>
      <w:r w:rsidRPr="00B66222">
        <w:rPr>
          <w:rFonts w:ascii="Palatino Linotype" w:eastAsia="Times New Roman" w:hAnsi="Palatino Linotype" w:cs="Arial"/>
          <w:b/>
          <w:iCs/>
          <w:sz w:val="24"/>
          <w:szCs w:val="24"/>
          <w:lang w:val="es-ES" w:eastAsia="es-ES"/>
        </w:rPr>
        <w:t xml:space="preserve">De la </w:t>
      </w:r>
      <w:r w:rsidR="00167BBD" w:rsidRPr="00B66222">
        <w:rPr>
          <w:rFonts w:ascii="Palatino Linotype" w:eastAsia="Times New Roman" w:hAnsi="Palatino Linotype" w:cs="Arial"/>
          <w:b/>
          <w:iCs/>
          <w:sz w:val="24"/>
          <w:szCs w:val="24"/>
          <w:lang w:val="es-ES" w:eastAsia="es-ES"/>
        </w:rPr>
        <w:t>clasificación de la información</w:t>
      </w:r>
    </w:p>
    <w:p w14:paraId="0FF090AF" w14:textId="77777777" w:rsidR="008741B0" w:rsidRPr="00B66222" w:rsidRDefault="00167BBD" w:rsidP="008741B0">
      <w:pPr>
        <w:pStyle w:val="Prrafodelista"/>
        <w:numPr>
          <w:ilvl w:val="0"/>
          <w:numId w:val="9"/>
        </w:numPr>
        <w:spacing w:line="360" w:lineRule="auto"/>
        <w:ind w:left="0" w:right="51" w:firstLine="0"/>
        <w:jc w:val="both"/>
        <w:rPr>
          <w:rFonts w:ascii="Palatino Linotype" w:hAnsi="Palatino Linotype" w:cs="Arial"/>
        </w:rPr>
      </w:pPr>
      <w:r w:rsidRPr="00B66222">
        <w:rPr>
          <w:rFonts w:ascii="Palatino Linotype" w:hAnsi="Palatino Linotype" w:cs="Arial"/>
        </w:rPr>
        <w:t xml:space="preserve">De conformidad con el artículo 91 de la Ley de Transparencia y Acceso a la Información Pública el </w:t>
      </w:r>
      <w:r w:rsidRPr="00B66222">
        <w:rPr>
          <w:rFonts w:ascii="Palatino Linotype" w:eastAsia="Palatino Linotype" w:hAnsi="Palatino Linotype" w:cs="Palatino Linotype"/>
        </w:rPr>
        <w:t xml:space="preserve"> acceso a la información pública será restringido excepcionalmente, cuando ésta sea clasificada como reservada o confidencial</w:t>
      </w:r>
      <w:r w:rsidRPr="00B66222">
        <w:rPr>
          <w:rFonts w:ascii="Palatino Linotype" w:hAnsi="Palatino Linotype" w:cs="Arial"/>
        </w:rPr>
        <w:t xml:space="preserve">; la </w:t>
      </w:r>
      <w:r w:rsidRPr="00B66222">
        <w:rPr>
          <w:rFonts w:ascii="Palatino Linotype" w:eastAsia="Palatino Linotype" w:hAnsi="Palatino Linotype" w:cs="Palatino Linotype"/>
        </w:rPr>
        <w:t xml:space="preserve">información reservada es aquella que se clasifica de manera temporal cuya divulgación pueda causar algún daño; la </w:t>
      </w:r>
      <w:r w:rsidR="00EA4E95" w:rsidRPr="00B66222">
        <w:rPr>
          <w:rFonts w:ascii="Palatino Linotype" w:eastAsia="Palatino Linotype" w:hAnsi="Palatino Linotype" w:cs="Palatino Linotype"/>
        </w:rPr>
        <w:t>información</w:t>
      </w:r>
      <w:r w:rsidRPr="00B66222">
        <w:rPr>
          <w:rFonts w:ascii="Palatino Linotype" w:eastAsia="Palatino Linotype" w:hAnsi="Palatino Linotype" w:cs="Palatino Linotype"/>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0C80868" w14:textId="77777777" w:rsidR="008741B0" w:rsidRPr="00B66222" w:rsidRDefault="008741B0" w:rsidP="008741B0">
      <w:pPr>
        <w:pStyle w:val="Prrafodelista"/>
        <w:spacing w:line="360" w:lineRule="auto"/>
        <w:ind w:left="0" w:right="51"/>
        <w:jc w:val="both"/>
        <w:rPr>
          <w:rFonts w:ascii="Palatino Linotype" w:hAnsi="Palatino Linotype" w:cs="Arial"/>
        </w:rPr>
      </w:pPr>
    </w:p>
    <w:p w14:paraId="5BCCDBC7" w14:textId="77777777" w:rsidR="008741B0" w:rsidRPr="00B66222" w:rsidRDefault="00167BBD" w:rsidP="009E35D6">
      <w:pPr>
        <w:pStyle w:val="Prrafodelista"/>
        <w:numPr>
          <w:ilvl w:val="0"/>
          <w:numId w:val="9"/>
        </w:numPr>
        <w:spacing w:line="360" w:lineRule="auto"/>
        <w:ind w:left="0" w:right="51" w:firstLine="0"/>
        <w:jc w:val="both"/>
        <w:rPr>
          <w:rFonts w:ascii="Palatino Linotype" w:hAnsi="Palatino Linotype" w:cs="Arial"/>
        </w:rPr>
      </w:pPr>
      <w:r w:rsidRPr="00B66222">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14:paraId="08281BEE" w14:textId="77777777" w:rsidR="008741B0" w:rsidRPr="00B66222" w:rsidRDefault="008741B0" w:rsidP="008741B0">
      <w:pPr>
        <w:pStyle w:val="Prrafodelista"/>
        <w:rPr>
          <w:rFonts w:ascii="Palatino Linotype" w:eastAsia="Palatino Linotype" w:hAnsi="Palatino Linotype" w:cs="Palatino Linotype"/>
        </w:rPr>
      </w:pPr>
    </w:p>
    <w:p w14:paraId="4906EC85" w14:textId="77777777" w:rsidR="008741B0" w:rsidRPr="00B66222" w:rsidRDefault="00167BBD" w:rsidP="008741B0">
      <w:pPr>
        <w:pStyle w:val="Prrafodelista"/>
        <w:numPr>
          <w:ilvl w:val="0"/>
          <w:numId w:val="9"/>
        </w:numPr>
        <w:spacing w:line="360" w:lineRule="auto"/>
        <w:ind w:left="0" w:right="51" w:firstLine="0"/>
        <w:jc w:val="both"/>
        <w:rPr>
          <w:rFonts w:ascii="Palatino Linotype" w:hAnsi="Palatino Linotype" w:cs="Arial"/>
        </w:rPr>
      </w:pPr>
      <w:r w:rsidRPr="00B66222">
        <w:rPr>
          <w:rFonts w:ascii="Palatino Linotype" w:eastAsia="Palatino Linotype" w:hAnsi="Palatino Linotype" w:cs="Palatino Linotype"/>
        </w:rPr>
        <w:t xml:space="preserve">Por lo que para dar atención a la </w:t>
      </w:r>
      <w:r w:rsidR="008D27DD" w:rsidRPr="00B66222">
        <w:rPr>
          <w:rFonts w:ascii="Palatino Linotype" w:eastAsia="Palatino Linotype" w:hAnsi="Palatino Linotype" w:cs="Palatino Linotype"/>
        </w:rPr>
        <w:t>solicitud</w:t>
      </w:r>
      <w:r w:rsidRPr="00B66222">
        <w:rPr>
          <w:rFonts w:ascii="Palatino Linotype" w:eastAsia="Palatino Linotype" w:hAnsi="Palatino Linotype" w:cs="Palatino Linotype"/>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w:t>
      </w:r>
      <w:r w:rsidRPr="00B66222">
        <w:rPr>
          <w:rFonts w:ascii="Palatino Linotype" w:eastAsia="Palatino Linotype" w:hAnsi="Palatino Linotype" w:cs="Palatino Linotype"/>
        </w:rPr>
        <w:lastRenderedPageBreak/>
        <w:t xml:space="preserve">sustente la clasificación parcial, a través de la versión pública que emita, o bien, la restricción total del derecho de acceso a la información.  </w:t>
      </w:r>
    </w:p>
    <w:p w14:paraId="5ABE3F8C" w14:textId="77777777" w:rsidR="008741B0" w:rsidRPr="00B66222" w:rsidRDefault="008741B0" w:rsidP="008741B0">
      <w:pPr>
        <w:pStyle w:val="Prrafodelista"/>
        <w:rPr>
          <w:rFonts w:ascii="Palatino Linotype" w:hAnsi="Palatino Linotype" w:cs="Arial"/>
        </w:rPr>
      </w:pPr>
    </w:p>
    <w:p w14:paraId="54D3AAF7" w14:textId="77777777" w:rsidR="008741B0" w:rsidRPr="00B66222" w:rsidRDefault="0009491C" w:rsidP="008741B0">
      <w:pPr>
        <w:pStyle w:val="Prrafodelista"/>
        <w:numPr>
          <w:ilvl w:val="0"/>
          <w:numId w:val="9"/>
        </w:numPr>
        <w:spacing w:line="360" w:lineRule="auto"/>
        <w:ind w:left="0" w:right="51" w:firstLine="0"/>
        <w:jc w:val="both"/>
        <w:rPr>
          <w:rFonts w:ascii="Palatino Linotype" w:hAnsi="Palatino Linotype" w:cs="Arial"/>
        </w:rPr>
      </w:pPr>
      <w:r w:rsidRPr="00B66222">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B6F4B4B" w14:textId="77777777" w:rsidR="008741B0" w:rsidRPr="00B66222" w:rsidRDefault="008741B0" w:rsidP="008741B0">
      <w:pPr>
        <w:pStyle w:val="Prrafodelista"/>
        <w:rPr>
          <w:rFonts w:ascii="Palatino Linotype" w:hAnsi="Palatino Linotype" w:cs="Arial"/>
        </w:rPr>
      </w:pPr>
    </w:p>
    <w:p w14:paraId="54AE60B3" w14:textId="77777777" w:rsidR="008741B0" w:rsidRPr="00B66222" w:rsidRDefault="0009491C" w:rsidP="008741B0">
      <w:pPr>
        <w:pStyle w:val="Prrafodelista"/>
        <w:numPr>
          <w:ilvl w:val="0"/>
          <w:numId w:val="9"/>
        </w:numPr>
        <w:spacing w:line="360" w:lineRule="auto"/>
        <w:ind w:left="0" w:right="51" w:firstLine="0"/>
        <w:jc w:val="both"/>
        <w:rPr>
          <w:rFonts w:ascii="Palatino Linotype" w:hAnsi="Palatino Linotype" w:cs="Arial"/>
        </w:rPr>
      </w:pPr>
      <w:r w:rsidRPr="00B66222">
        <w:rPr>
          <w:rFonts w:ascii="Palatino Linotype" w:hAnsi="Palatino Linotype" w:cs="Arial"/>
        </w:rPr>
        <w:t>P</w:t>
      </w:r>
      <w:r w:rsidR="00AC0022" w:rsidRPr="00B66222">
        <w:rPr>
          <w:rFonts w:ascii="Palatino Linotype" w:hAnsi="Palatino Linotype" w:cs="Arial"/>
        </w:rPr>
        <w:t xml:space="preserve">ara la clasificación de la información </w:t>
      </w:r>
      <w:r w:rsidR="00EF611D" w:rsidRPr="00B66222">
        <w:rPr>
          <w:rFonts w:ascii="Palatino Linotype" w:hAnsi="Palatino Linotype" w:cs="Arial"/>
        </w:rPr>
        <w:t xml:space="preserve">es necesario considerar </w:t>
      </w:r>
      <w:r w:rsidR="00F95494" w:rsidRPr="00B66222">
        <w:rPr>
          <w:rFonts w:ascii="Palatino Linotype" w:hAnsi="Palatino Linotype" w:cs="Arial"/>
        </w:rPr>
        <w:t>lo establecido por los</w:t>
      </w:r>
      <w:r w:rsidRPr="00B66222">
        <w:rPr>
          <w:rFonts w:ascii="Palatino Linotype" w:hAnsi="Palatino Linotype" w:cs="Arial"/>
        </w:rPr>
        <w:t xml:space="preserve"> Lineamientos Generales en materia de Clasificación y Desclasificación de la información, emitidos por el Sistema Nacional de Transparencia, Acceso a la Información Pública y Protección de Datos Personales, </w:t>
      </w:r>
      <w:r w:rsidR="00F95494" w:rsidRPr="00B66222">
        <w:rPr>
          <w:rFonts w:ascii="Palatino Linotype" w:hAnsi="Palatino Linotype" w:cs="Arial"/>
        </w:rPr>
        <w:t>ya que establecen los criterios para la clasificación y desclasificación de la información, garantizan la confidencialidad</w:t>
      </w:r>
      <w:r w:rsidR="00A0464A" w:rsidRPr="00B66222">
        <w:rPr>
          <w:rFonts w:ascii="Palatino Linotype" w:hAnsi="Palatino Linotype" w:cs="Arial"/>
        </w:rPr>
        <w:t>, el</w:t>
      </w:r>
      <w:r w:rsidR="00F95494" w:rsidRPr="00B66222">
        <w:rPr>
          <w:rFonts w:ascii="Palatino Linotype" w:hAnsi="Palatino Linotype" w:cs="Arial"/>
        </w:rPr>
        <w:t xml:space="preserve"> uso adecuado de la información, entre otros.</w:t>
      </w:r>
    </w:p>
    <w:p w14:paraId="392A8CD1" w14:textId="77777777" w:rsidR="008741B0" w:rsidRPr="00B66222" w:rsidRDefault="008741B0" w:rsidP="008741B0">
      <w:pPr>
        <w:pStyle w:val="Prrafodelista"/>
        <w:rPr>
          <w:rFonts w:ascii="Palatino Linotype" w:hAnsi="Palatino Linotype" w:cs="Arial"/>
        </w:rPr>
      </w:pPr>
    </w:p>
    <w:p w14:paraId="502115D7" w14:textId="77777777" w:rsidR="008741B0" w:rsidRPr="00B66222" w:rsidRDefault="00AC0022" w:rsidP="009E35D6">
      <w:pPr>
        <w:pStyle w:val="Prrafodelista"/>
        <w:numPr>
          <w:ilvl w:val="0"/>
          <w:numId w:val="9"/>
        </w:numPr>
        <w:spacing w:line="360" w:lineRule="auto"/>
        <w:ind w:left="0" w:right="51" w:firstLine="0"/>
        <w:jc w:val="both"/>
        <w:rPr>
          <w:rFonts w:ascii="Palatino Linotype" w:hAnsi="Palatino Linotype" w:cs="Arial"/>
        </w:rPr>
      </w:pPr>
      <w:r w:rsidRPr="00B66222">
        <w:rPr>
          <w:rFonts w:ascii="Palatino Linotype" w:hAnsi="Palatino Linotype" w:cs="Arial"/>
        </w:rPr>
        <w:t>E</w:t>
      </w:r>
      <w:r w:rsidR="0009491C" w:rsidRPr="00B66222">
        <w:rPr>
          <w:rFonts w:ascii="Palatino Linotype" w:hAnsi="Palatino Linotype" w:cs="Arial"/>
        </w:rPr>
        <w:t>l derecho de acceso a la información pública puede ser restringido cuando se trate de información clasificada como reservada,</w:t>
      </w:r>
      <w:r w:rsidRPr="00B66222">
        <w:rPr>
          <w:rFonts w:ascii="Palatino Linotype" w:hAnsi="Palatino Linotype" w:cs="Arial"/>
        </w:rPr>
        <w:t xml:space="preserve"> por lo que </w:t>
      </w:r>
      <w:r w:rsidRPr="00B66222">
        <w:rPr>
          <w:rFonts w:ascii="Palatino Linotype" w:eastAsia="Palatino Linotype" w:hAnsi="Palatino Linotype" w:cs="Palatino Linotype"/>
        </w:rPr>
        <w:t xml:space="preserve">para motivar la clasificación se deberán de señalar las razones, motivos o circunstancias especiales que llevaron al </w:t>
      </w:r>
      <w:r w:rsidRPr="00B66222">
        <w:rPr>
          <w:rFonts w:ascii="Palatino Linotype" w:eastAsia="Palatino Linotype" w:hAnsi="Palatino Linotype" w:cs="Palatino Linotype"/>
          <w:b/>
        </w:rPr>
        <w:t>Sujeto Obligado</w:t>
      </w:r>
      <w:r w:rsidRPr="00B66222">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E79699A" w14:textId="77777777" w:rsidR="008741B0" w:rsidRPr="00B66222" w:rsidRDefault="008741B0" w:rsidP="008741B0">
      <w:pPr>
        <w:pStyle w:val="Prrafodelista"/>
        <w:rPr>
          <w:rFonts w:ascii="Palatino Linotype" w:eastAsia="Palatino Linotype" w:hAnsi="Palatino Linotype" w:cs="Palatino Linotype"/>
        </w:rPr>
      </w:pPr>
    </w:p>
    <w:p w14:paraId="05F898B5" w14:textId="77777777" w:rsidR="008741B0" w:rsidRPr="00B66222" w:rsidRDefault="00AC0022" w:rsidP="009E35D6">
      <w:pPr>
        <w:pStyle w:val="Prrafodelista"/>
        <w:numPr>
          <w:ilvl w:val="0"/>
          <w:numId w:val="9"/>
        </w:numPr>
        <w:spacing w:line="360" w:lineRule="auto"/>
        <w:ind w:left="0" w:right="51" w:firstLine="0"/>
        <w:jc w:val="both"/>
        <w:rPr>
          <w:rFonts w:ascii="Palatino Linotype" w:hAnsi="Palatino Linotype" w:cs="Arial"/>
        </w:rPr>
      </w:pPr>
      <w:r w:rsidRPr="00B66222">
        <w:rPr>
          <w:rFonts w:ascii="Palatino Linotype" w:eastAsia="Palatino Linotype" w:hAnsi="Palatino Linotype" w:cs="Palatino Linotype"/>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3187EAB" w14:textId="77777777" w:rsidR="008741B0" w:rsidRPr="00B66222" w:rsidRDefault="008741B0" w:rsidP="008741B0">
      <w:pPr>
        <w:pStyle w:val="Prrafodelista"/>
        <w:rPr>
          <w:rFonts w:ascii="Palatino Linotype" w:eastAsia="Palatino Linotype" w:hAnsi="Palatino Linotype" w:cs="Palatino Linotype"/>
        </w:rPr>
      </w:pPr>
    </w:p>
    <w:p w14:paraId="07E81D5A" w14:textId="77777777" w:rsidR="008741B0" w:rsidRPr="00B66222" w:rsidRDefault="00AC0022" w:rsidP="008741B0">
      <w:pPr>
        <w:pStyle w:val="Prrafodelista"/>
        <w:numPr>
          <w:ilvl w:val="0"/>
          <w:numId w:val="9"/>
        </w:numPr>
        <w:spacing w:line="360" w:lineRule="auto"/>
        <w:ind w:left="0" w:right="51" w:firstLine="0"/>
        <w:jc w:val="both"/>
        <w:rPr>
          <w:rFonts w:ascii="Palatino Linotype" w:hAnsi="Palatino Linotype" w:cs="Arial"/>
        </w:rPr>
      </w:pPr>
      <w:r w:rsidRPr="00B66222">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9D21C04" w14:textId="77777777" w:rsidR="008741B0" w:rsidRPr="00B66222" w:rsidRDefault="008741B0" w:rsidP="008741B0">
      <w:pPr>
        <w:pStyle w:val="Prrafodelista"/>
        <w:rPr>
          <w:rFonts w:ascii="Palatino Linotype" w:hAnsi="Palatino Linotype" w:cs="Arial"/>
        </w:rPr>
      </w:pPr>
    </w:p>
    <w:p w14:paraId="0B6D14AB" w14:textId="77777777" w:rsidR="008741B0" w:rsidRPr="00B66222" w:rsidRDefault="00AC0022" w:rsidP="008741B0">
      <w:pPr>
        <w:pStyle w:val="Prrafodelista"/>
        <w:numPr>
          <w:ilvl w:val="0"/>
          <w:numId w:val="9"/>
        </w:numPr>
        <w:spacing w:line="360" w:lineRule="auto"/>
        <w:ind w:left="0" w:right="51" w:firstLine="0"/>
        <w:jc w:val="both"/>
        <w:rPr>
          <w:rFonts w:ascii="Palatino Linotype" w:hAnsi="Palatino Linotype" w:cs="Arial"/>
        </w:rPr>
      </w:pPr>
      <w:r w:rsidRPr="00B66222">
        <w:rPr>
          <w:rFonts w:ascii="Palatino Linotype" w:hAnsi="Palatino Linotype" w:cs="Arial"/>
        </w:rPr>
        <w:t>P</w:t>
      </w:r>
      <w:r w:rsidR="0009491C" w:rsidRPr="00B66222">
        <w:rPr>
          <w:rFonts w:ascii="Palatino Linotype" w:hAnsi="Palatino Linotype" w:cs="Arial"/>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sidRPr="00B66222">
        <w:rPr>
          <w:rFonts w:ascii="Palatino Linotype" w:hAnsi="Palatino Linotype" w:cs="Arial"/>
        </w:rPr>
        <w:t xml:space="preserve">a que </w:t>
      </w:r>
      <w:r w:rsidR="0009491C" w:rsidRPr="00B66222">
        <w:rPr>
          <w:rFonts w:ascii="Palatino Linotype" w:hAnsi="Palatino Linotype" w:cs="Arial"/>
        </w:rPr>
        <w:t>deja al solicitante en estado de incertidumbre, al no conocer o comprender porque no aparecen en la documentación respectiva</w:t>
      </w:r>
      <w:r w:rsidRPr="00B66222">
        <w:rPr>
          <w:rFonts w:ascii="Palatino Linotype" w:hAnsi="Palatino Linotype" w:cs="Arial"/>
        </w:rPr>
        <w:t>.</w:t>
      </w:r>
    </w:p>
    <w:p w14:paraId="15A5106E" w14:textId="77777777" w:rsidR="008741B0" w:rsidRPr="00B66222" w:rsidRDefault="008741B0" w:rsidP="008741B0">
      <w:pPr>
        <w:pStyle w:val="Prrafodelista"/>
        <w:rPr>
          <w:rFonts w:ascii="Palatino Linotype" w:hAnsi="Palatino Linotype" w:cs="Arial"/>
        </w:rPr>
      </w:pPr>
    </w:p>
    <w:p w14:paraId="22A154B2" w14:textId="72BE9D4A" w:rsidR="0009491C" w:rsidRPr="00B66222" w:rsidRDefault="00AC0022" w:rsidP="008741B0">
      <w:pPr>
        <w:pStyle w:val="Prrafodelista"/>
        <w:numPr>
          <w:ilvl w:val="0"/>
          <w:numId w:val="9"/>
        </w:numPr>
        <w:spacing w:line="360" w:lineRule="auto"/>
        <w:ind w:left="0" w:right="51" w:firstLine="0"/>
        <w:jc w:val="both"/>
        <w:rPr>
          <w:rFonts w:ascii="Palatino Linotype" w:hAnsi="Palatino Linotype" w:cs="Arial"/>
        </w:rPr>
      </w:pPr>
      <w:r w:rsidRPr="00B66222">
        <w:rPr>
          <w:rFonts w:ascii="Palatino Linotype" w:hAnsi="Palatino Linotype" w:cs="Arial"/>
        </w:rPr>
        <w:t xml:space="preserve">Por lo tanto, </w:t>
      </w:r>
      <w:r w:rsidR="0009491C" w:rsidRPr="00B66222">
        <w:rPr>
          <w:rFonts w:ascii="Palatino Linotype" w:hAnsi="Palatino Linotype" w:cs="Arial"/>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B66222">
        <w:rPr>
          <w:rFonts w:ascii="Palatino Linotype" w:hAnsi="Palatino Linotype" w:cs="Arial"/>
          <w:i/>
          <w:iCs/>
        </w:rPr>
        <w:t>.</w:t>
      </w:r>
    </w:p>
    <w:p w14:paraId="223AEBC9" w14:textId="77777777" w:rsidR="0048739B" w:rsidRPr="00B66222" w:rsidRDefault="0048739B" w:rsidP="009E35D6">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25A966A" w:rsidR="0009491C" w:rsidRPr="00B66222" w:rsidRDefault="00AC0022" w:rsidP="009E35D6">
      <w:pPr>
        <w:numPr>
          <w:ilvl w:val="0"/>
          <w:numId w:val="2"/>
        </w:numPr>
        <w:tabs>
          <w:tab w:val="left" w:pos="7938"/>
        </w:tabs>
        <w:spacing w:after="0" w:line="360" w:lineRule="auto"/>
        <w:ind w:left="426"/>
        <w:jc w:val="both"/>
        <w:rPr>
          <w:rFonts w:ascii="Palatino Linotype" w:eastAsia="Times New Roman" w:hAnsi="Palatino Linotype" w:cs="Times New Roman"/>
          <w:b/>
          <w:iCs/>
          <w:sz w:val="24"/>
          <w:szCs w:val="24"/>
          <w:lang w:val="es-ES" w:eastAsia="es-ES"/>
        </w:rPr>
      </w:pPr>
      <w:r w:rsidRPr="00B66222">
        <w:rPr>
          <w:rFonts w:ascii="Palatino Linotype" w:eastAsia="Times New Roman" w:hAnsi="Palatino Linotype" w:cs="Times New Roman"/>
          <w:b/>
          <w:iCs/>
          <w:sz w:val="24"/>
          <w:szCs w:val="24"/>
          <w:lang w:val="es-ES" w:eastAsia="es-ES"/>
        </w:rPr>
        <w:t>De la v</w:t>
      </w:r>
      <w:r w:rsidR="0009491C" w:rsidRPr="00B66222">
        <w:rPr>
          <w:rFonts w:ascii="Palatino Linotype" w:eastAsia="Times New Roman" w:hAnsi="Palatino Linotype" w:cs="Times New Roman"/>
          <w:b/>
          <w:iCs/>
          <w:sz w:val="24"/>
          <w:szCs w:val="24"/>
          <w:lang w:val="es-ES" w:eastAsia="es-ES"/>
        </w:rPr>
        <w:t xml:space="preserve">ista a los órganos de control interno competentes </w:t>
      </w:r>
    </w:p>
    <w:p w14:paraId="27343F6E" w14:textId="77777777" w:rsidR="008741B0" w:rsidRPr="00B66222" w:rsidRDefault="00AC0022" w:rsidP="008741B0">
      <w:pPr>
        <w:pStyle w:val="Prrafodelista"/>
        <w:numPr>
          <w:ilvl w:val="0"/>
          <w:numId w:val="9"/>
        </w:numPr>
        <w:spacing w:line="360" w:lineRule="auto"/>
        <w:ind w:left="0" w:right="49" w:firstLine="0"/>
        <w:jc w:val="both"/>
        <w:rPr>
          <w:rFonts w:ascii="Palatino Linotype" w:eastAsia="Palatino Linotype" w:hAnsi="Palatino Linotype" w:cs="Palatino Linotype"/>
        </w:rPr>
      </w:pPr>
      <w:r w:rsidRPr="00B66222">
        <w:rPr>
          <w:rFonts w:ascii="Palatino Linotype" w:eastAsia="Palatino Linotype" w:hAnsi="Palatino Linotype" w:cs="Palatino Linotype"/>
        </w:rPr>
        <w:lastRenderedPageBreak/>
        <w:t>Como ya se mencionó el</w:t>
      </w:r>
      <w:r w:rsidRPr="00B66222">
        <w:rPr>
          <w:rFonts w:ascii="Palatino Linotype" w:eastAsia="Palatino Linotype" w:hAnsi="Palatino Linotype" w:cs="Palatino Linotype"/>
          <w:b/>
        </w:rPr>
        <w:t xml:space="preserve"> Sujeto Obligado</w:t>
      </w:r>
      <w:r w:rsidRPr="00B66222">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sidRPr="00B66222">
        <w:rPr>
          <w:rFonts w:ascii="Palatino Linotype" w:eastAsia="Palatino Linotype" w:hAnsi="Palatino Linotype" w:cs="Palatino Linotype"/>
          <w:b/>
        </w:rPr>
        <w:t xml:space="preserve"> </w:t>
      </w:r>
      <w:r w:rsidRPr="00B66222">
        <w:rPr>
          <w:rFonts w:ascii="Palatino Linotype" w:eastAsia="Palatino Linotype" w:hAnsi="Palatino Linotype" w:cs="Palatino Linotype"/>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B66222">
        <w:rPr>
          <w:rFonts w:ascii="Palatino Linotype" w:eastAsia="Palatino Linotype" w:hAnsi="Palatino Linotype" w:cs="Palatino Linotype"/>
        </w:rPr>
        <w:t xml:space="preserve">19 fracción XXVII </w:t>
      </w:r>
      <w:r w:rsidR="004D1A2D" w:rsidRPr="00B66222">
        <w:rPr>
          <w:rFonts w:ascii="Palatino Linotype" w:hAnsi="Palatino Linotype"/>
        </w:rPr>
        <w:t>del Reglamento Interior del Instituto de Transparencia, Acceso a la Información y Protección de Datos Personales</w:t>
      </w:r>
      <w:r w:rsidRPr="00B66222">
        <w:rPr>
          <w:rFonts w:ascii="Palatino Linotype" w:eastAsia="Palatino Linotype" w:hAnsi="Palatino Linotype" w:cs="Palatino Linotype"/>
        </w:rPr>
        <w:t xml:space="preserve"> </w:t>
      </w:r>
      <w:r w:rsidR="004D1A2D" w:rsidRPr="00B66222">
        <w:rPr>
          <w:rFonts w:ascii="Palatino Linotype" w:eastAsia="Palatino Linotype" w:hAnsi="Palatino Linotype" w:cs="Palatino Linotype"/>
        </w:rPr>
        <w:t xml:space="preserve">del Estado de México y Municipios, </w:t>
      </w:r>
      <w:r w:rsidRPr="00B66222">
        <w:rPr>
          <w:rFonts w:ascii="Palatino Linotype" w:eastAsia="Palatino Linotype" w:hAnsi="Palatino Linotype" w:cs="Palatino Linotype"/>
        </w:rPr>
        <w:t>se determine lo conducente.</w:t>
      </w:r>
    </w:p>
    <w:p w14:paraId="26F1F093" w14:textId="77777777" w:rsidR="008741B0" w:rsidRPr="00B66222" w:rsidRDefault="008741B0" w:rsidP="008741B0">
      <w:pPr>
        <w:pStyle w:val="Prrafodelista"/>
        <w:spacing w:line="360" w:lineRule="auto"/>
        <w:ind w:left="0" w:right="49"/>
        <w:jc w:val="both"/>
        <w:rPr>
          <w:rFonts w:ascii="Palatino Linotype" w:eastAsia="Palatino Linotype" w:hAnsi="Palatino Linotype" w:cs="Palatino Linotype"/>
        </w:rPr>
      </w:pPr>
    </w:p>
    <w:p w14:paraId="5D0D0F34" w14:textId="664D5056" w:rsidR="00747655" w:rsidRPr="00B66222" w:rsidRDefault="0009491C" w:rsidP="008741B0">
      <w:pPr>
        <w:pStyle w:val="Prrafodelista"/>
        <w:numPr>
          <w:ilvl w:val="0"/>
          <w:numId w:val="9"/>
        </w:numPr>
        <w:spacing w:line="360" w:lineRule="auto"/>
        <w:ind w:left="0" w:right="49" w:firstLine="0"/>
        <w:jc w:val="both"/>
        <w:rPr>
          <w:rFonts w:ascii="Palatino Linotype" w:eastAsia="Palatino Linotype" w:hAnsi="Palatino Linotype" w:cs="Palatino Linotype"/>
        </w:rPr>
      </w:pPr>
      <w:r w:rsidRPr="00B66222">
        <w:rPr>
          <w:rFonts w:ascii="Palatino Linotype" w:hAnsi="Palatino Linotype" w:cs="Arial"/>
        </w:rPr>
        <w:t>Por lo tanto, de lo expuesto</w:t>
      </w:r>
      <w:r w:rsidR="004D1A2D" w:rsidRPr="00B66222">
        <w:rPr>
          <w:rFonts w:ascii="Palatino Linotype" w:hAnsi="Palatino Linotype" w:cs="Arial"/>
        </w:rPr>
        <w:t xml:space="preserve"> y </w:t>
      </w:r>
      <w:r w:rsidRPr="00B66222">
        <w:rPr>
          <w:rFonts w:ascii="Palatino Linotype" w:hAnsi="Palatino Linotype" w:cs="Arial"/>
        </w:rPr>
        <w:t xml:space="preserve">con fundamento en la fracción IV del artículo 186, de la Ley de Transparencia y Acceso a la Información Pública del Estado de México y Municipios, se </w:t>
      </w:r>
      <w:r w:rsidRPr="00B66222">
        <w:rPr>
          <w:rFonts w:ascii="Palatino Linotype" w:hAnsi="Palatino Linotype" w:cs="Arial"/>
          <w:b/>
        </w:rPr>
        <w:t>ORDENA</w:t>
      </w:r>
      <w:r w:rsidRPr="00B66222">
        <w:rPr>
          <w:rFonts w:ascii="Palatino Linotype" w:hAnsi="Palatino Linotype" w:cs="Arial"/>
        </w:rPr>
        <w:t xml:space="preserve"> al </w:t>
      </w:r>
      <w:r w:rsidRPr="00B66222">
        <w:rPr>
          <w:rFonts w:ascii="Palatino Linotype" w:hAnsi="Palatino Linotype" w:cs="Arial"/>
          <w:b/>
        </w:rPr>
        <w:t>Sujeto Obligado</w:t>
      </w:r>
      <w:r w:rsidRPr="00B66222">
        <w:rPr>
          <w:rFonts w:ascii="Palatino Linotype" w:hAnsi="Palatino Linotype" w:cs="Arial"/>
        </w:rPr>
        <w:t>, atienda la</w:t>
      </w:r>
      <w:r w:rsidR="00DC68A5" w:rsidRPr="00B66222">
        <w:rPr>
          <w:rFonts w:ascii="Palatino Linotype" w:hAnsi="Palatino Linotype" w:cs="Arial"/>
        </w:rPr>
        <w:t xml:space="preserve"> solicitud</w:t>
      </w:r>
      <w:r w:rsidR="00747655" w:rsidRPr="00B66222">
        <w:rPr>
          <w:rFonts w:ascii="Palatino Linotype" w:hAnsi="Palatino Linotype" w:cs="Arial"/>
        </w:rPr>
        <w:t xml:space="preserve"> de información </w:t>
      </w:r>
      <w:r w:rsidR="00D12AAC" w:rsidRPr="00B66222">
        <w:rPr>
          <w:rFonts w:ascii="Palatino Linotype" w:hAnsi="Palatino Linotype" w:cs="Arial"/>
          <w:b/>
          <w:bCs/>
        </w:rPr>
        <w:t>00004</w:t>
      </w:r>
      <w:r w:rsidR="00E9614D" w:rsidRPr="00B66222">
        <w:rPr>
          <w:rFonts w:ascii="Palatino Linotype" w:hAnsi="Palatino Linotype" w:cs="Arial"/>
          <w:b/>
          <w:bCs/>
        </w:rPr>
        <w:t>/</w:t>
      </w:r>
      <w:r w:rsidR="00D12AAC" w:rsidRPr="00B66222">
        <w:rPr>
          <w:rFonts w:ascii="Palatino Linotype" w:hAnsi="Palatino Linotype" w:cs="Arial"/>
          <w:b/>
          <w:bCs/>
        </w:rPr>
        <w:t>DIFOCOYOAC</w:t>
      </w:r>
      <w:r w:rsidR="00E9614D" w:rsidRPr="00B66222">
        <w:rPr>
          <w:rFonts w:ascii="Palatino Linotype" w:hAnsi="Palatino Linotype" w:cs="Arial"/>
          <w:b/>
          <w:bCs/>
        </w:rPr>
        <w:t>/IP/2024</w:t>
      </w:r>
      <w:r w:rsidR="00747655" w:rsidRPr="00B66222">
        <w:rPr>
          <w:rFonts w:ascii="Palatino Linotype" w:hAnsi="Palatino Linotype" w:cs="Arial"/>
          <w:b/>
          <w:bCs/>
        </w:rPr>
        <w:t xml:space="preserve">, </w:t>
      </w:r>
      <w:r w:rsidR="00747655" w:rsidRPr="00B66222">
        <w:rPr>
          <w:rFonts w:ascii="Palatino Linotype" w:hAnsi="Palatino Linotype" w:cs="Arial"/>
        </w:rPr>
        <w:t xml:space="preserve">que han sido materia del presente fallo. </w:t>
      </w:r>
    </w:p>
    <w:p w14:paraId="68CC9627" w14:textId="77777777" w:rsidR="00747655" w:rsidRPr="00B66222" w:rsidRDefault="00747655" w:rsidP="009E35D6">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Pr="00B66222" w:rsidRDefault="0009491C" w:rsidP="009E35D6">
      <w:pPr>
        <w:autoSpaceDE w:val="0"/>
        <w:autoSpaceDN w:val="0"/>
        <w:adjustRightInd w:val="0"/>
        <w:spacing w:after="0" w:line="360" w:lineRule="auto"/>
        <w:jc w:val="both"/>
        <w:rPr>
          <w:rFonts w:ascii="Palatino Linotype" w:hAnsi="Palatino Linotype" w:cs="Arial"/>
          <w:sz w:val="24"/>
          <w:szCs w:val="24"/>
        </w:rPr>
      </w:pPr>
      <w:r w:rsidRPr="00B66222">
        <w:rPr>
          <w:rFonts w:ascii="Palatino Linotype" w:hAnsi="Palatino Linotype" w:cs="Arial"/>
          <w:sz w:val="24"/>
          <w:szCs w:val="24"/>
        </w:rPr>
        <w:t>Por lo antes expuesto y fundado es de resolverse y,</w:t>
      </w:r>
    </w:p>
    <w:p w14:paraId="3930952A" w14:textId="77777777" w:rsidR="00EA4E95" w:rsidRPr="00B66222" w:rsidRDefault="00EA4E95" w:rsidP="009E35D6">
      <w:pPr>
        <w:spacing w:after="0" w:line="360" w:lineRule="auto"/>
        <w:ind w:left="426"/>
        <w:jc w:val="center"/>
        <w:rPr>
          <w:rFonts w:ascii="Palatino Linotype" w:eastAsia="Times New Roman" w:hAnsi="Palatino Linotype" w:cs="Times New Roman"/>
          <w:b/>
          <w:color w:val="000000"/>
          <w:sz w:val="24"/>
          <w:szCs w:val="24"/>
          <w:lang w:val="es-ES" w:eastAsia="es-ES"/>
        </w:rPr>
      </w:pPr>
    </w:p>
    <w:p w14:paraId="3B1A9D5D" w14:textId="7033FEDB" w:rsidR="00F3376F" w:rsidRPr="00B66222" w:rsidRDefault="0009491C" w:rsidP="00375404">
      <w:pPr>
        <w:spacing w:after="0" w:line="360" w:lineRule="auto"/>
        <w:ind w:left="426"/>
        <w:jc w:val="center"/>
        <w:rPr>
          <w:rFonts w:ascii="Palatino Linotype" w:eastAsia="Times New Roman" w:hAnsi="Palatino Linotype" w:cs="Times New Roman"/>
          <w:b/>
          <w:color w:val="000000"/>
          <w:sz w:val="24"/>
          <w:szCs w:val="24"/>
          <w:lang w:val="es-ES" w:eastAsia="es-ES"/>
        </w:rPr>
      </w:pPr>
      <w:r w:rsidRPr="00B66222">
        <w:rPr>
          <w:rFonts w:ascii="Palatino Linotype" w:eastAsia="Times New Roman" w:hAnsi="Palatino Linotype" w:cs="Times New Roman"/>
          <w:b/>
          <w:color w:val="000000"/>
          <w:sz w:val="24"/>
          <w:szCs w:val="24"/>
          <w:lang w:val="es-ES" w:eastAsia="es-ES"/>
        </w:rPr>
        <w:t>S</w:t>
      </w:r>
      <w:r w:rsidR="00F3376F" w:rsidRPr="00B66222">
        <w:rPr>
          <w:rFonts w:ascii="Palatino Linotype" w:eastAsia="Times New Roman" w:hAnsi="Palatino Linotype" w:cs="Times New Roman"/>
          <w:b/>
          <w:color w:val="000000"/>
          <w:sz w:val="24"/>
          <w:szCs w:val="24"/>
          <w:lang w:val="es-ES" w:eastAsia="es-ES"/>
        </w:rPr>
        <w:t xml:space="preserve"> </w:t>
      </w:r>
      <w:r w:rsidRPr="00B66222">
        <w:rPr>
          <w:rFonts w:ascii="Palatino Linotype" w:eastAsia="Times New Roman" w:hAnsi="Palatino Linotype" w:cs="Times New Roman"/>
          <w:b/>
          <w:color w:val="000000"/>
          <w:sz w:val="24"/>
          <w:szCs w:val="24"/>
          <w:lang w:val="es-ES" w:eastAsia="es-ES"/>
        </w:rPr>
        <w:t>E    R</w:t>
      </w:r>
      <w:r w:rsidR="00F3376F" w:rsidRPr="00B66222">
        <w:rPr>
          <w:rFonts w:ascii="Palatino Linotype" w:eastAsia="Times New Roman" w:hAnsi="Palatino Linotype" w:cs="Times New Roman"/>
          <w:b/>
          <w:color w:val="000000"/>
          <w:sz w:val="24"/>
          <w:szCs w:val="24"/>
          <w:lang w:val="es-ES" w:eastAsia="es-ES"/>
        </w:rPr>
        <w:t xml:space="preserve"> </w:t>
      </w:r>
      <w:r w:rsidRPr="00B66222">
        <w:rPr>
          <w:rFonts w:ascii="Palatino Linotype" w:eastAsia="Times New Roman" w:hAnsi="Palatino Linotype" w:cs="Times New Roman"/>
          <w:b/>
          <w:color w:val="000000"/>
          <w:sz w:val="24"/>
          <w:szCs w:val="24"/>
          <w:lang w:val="es-ES" w:eastAsia="es-ES"/>
        </w:rPr>
        <w:t>E</w:t>
      </w:r>
      <w:r w:rsidR="00F3376F" w:rsidRPr="00B66222">
        <w:rPr>
          <w:rFonts w:ascii="Palatino Linotype" w:eastAsia="Times New Roman" w:hAnsi="Palatino Linotype" w:cs="Times New Roman"/>
          <w:b/>
          <w:color w:val="000000"/>
          <w:sz w:val="24"/>
          <w:szCs w:val="24"/>
          <w:lang w:val="es-ES" w:eastAsia="es-ES"/>
        </w:rPr>
        <w:t xml:space="preserve"> </w:t>
      </w:r>
      <w:r w:rsidRPr="00B66222">
        <w:rPr>
          <w:rFonts w:ascii="Palatino Linotype" w:eastAsia="Times New Roman" w:hAnsi="Palatino Linotype" w:cs="Times New Roman"/>
          <w:b/>
          <w:color w:val="000000"/>
          <w:sz w:val="24"/>
          <w:szCs w:val="24"/>
          <w:lang w:val="es-ES" w:eastAsia="es-ES"/>
        </w:rPr>
        <w:t>S</w:t>
      </w:r>
      <w:r w:rsidR="00F3376F" w:rsidRPr="00B66222">
        <w:rPr>
          <w:rFonts w:ascii="Palatino Linotype" w:eastAsia="Times New Roman" w:hAnsi="Palatino Linotype" w:cs="Times New Roman"/>
          <w:b/>
          <w:color w:val="000000"/>
          <w:sz w:val="24"/>
          <w:szCs w:val="24"/>
          <w:lang w:val="es-ES" w:eastAsia="es-ES"/>
        </w:rPr>
        <w:t xml:space="preserve"> </w:t>
      </w:r>
      <w:r w:rsidRPr="00B66222">
        <w:rPr>
          <w:rFonts w:ascii="Palatino Linotype" w:eastAsia="Times New Roman" w:hAnsi="Palatino Linotype" w:cs="Times New Roman"/>
          <w:b/>
          <w:color w:val="000000"/>
          <w:sz w:val="24"/>
          <w:szCs w:val="24"/>
          <w:lang w:val="es-ES" w:eastAsia="es-ES"/>
        </w:rPr>
        <w:t>U</w:t>
      </w:r>
      <w:r w:rsidR="00F3376F" w:rsidRPr="00B66222">
        <w:rPr>
          <w:rFonts w:ascii="Palatino Linotype" w:eastAsia="Times New Roman" w:hAnsi="Palatino Linotype" w:cs="Times New Roman"/>
          <w:b/>
          <w:color w:val="000000"/>
          <w:sz w:val="24"/>
          <w:szCs w:val="24"/>
          <w:lang w:val="es-ES" w:eastAsia="es-ES"/>
        </w:rPr>
        <w:t xml:space="preserve"> </w:t>
      </w:r>
      <w:r w:rsidRPr="00B66222">
        <w:rPr>
          <w:rFonts w:ascii="Palatino Linotype" w:eastAsia="Times New Roman" w:hAnsi="Palatino Linotype" w:cs="Times New Roman"/>
          <w:b/>
          <w:color w:val="000000"/>
          <w:sz w:val="24"/>
          <w:szCs w:val="24"/>
          <w:lang w:val="es-ES" w:eastAsia="es-ES"/>
        </w:rPr>
        <w:t>E</w:t>
      </w:r>
      <w:r w:rsidR="00F3376F" w:rsidRPr="00B66222">
        <w:rPr>
          <w:rFonts w:ascii="Palatino Linotype" w:eastAsia="Times New Roman" w:hAnsi="Palatino Linotype" w:cs="Times New Roman"/>
          <w:b/>
          <w:color w:val="000000"/>
          <w:sz w:val="24"/>
          <w:szCs w:val="24"/>
          <w:lang w:val="es-ES" w:eastAsia="es-ES"/>
        </w:rPr>
        <w:t xml:space="preserve"> </w:t>
      </w:r>
      <w:r w:rsidRPr="00B66222">
        <w:rPr>
          <w:rFonts w:ascii="Palatino Linotype" w:eastAsia="Times New Roman" w:hAnsi="Palatino Linotype" w:cs="Times New Roman"/>
          <w:b/>
          <w:color w:val="000000"/>
          <w:sz w:val="24"/>
          <w:szCs w:val="24"/>
          <w:lang w:val="es-ES" w:eastAsia="es-ES"/>
        </w:rPr>
        <w:t>L</w:t>
      </w:r>
      <w:r w:rsidR="00F3376F" w:rsidRPr="00B66222">
        <w:rPr>
          <w:rFonts w:ascii="Palatino Linotype" w:eastAsia="Times New Roman" w:hAnsi="Palatino Linotype" w:cs="Times New Roman"/>
          <w:b/>
          <w:color w:val="000000"/>
          <w:sz w:val="24"/>
          <w:szCs w:val="24"/>
          <w:lang w:val="es-ES" w:eastAsia="es-ES"/>
        </w:rPr>
        <w:t xml:space="preserve"> </w:t>
      </w:r>
      <w:r w:rsidRPr="00B66222">
        <w:rPr>
          <w:rFonts w:ascii="Palatino Linotype" w:eastAsia="Times New Roman" w:hAnsi="Palatino Linotype" w:cs="Times New Roman"/>
          <w:b/>
          <w:color w:val="000000"/>
          <w:sz w:val="24"/>
          <w:szCs w:val="24"/>
          <w:lang w:val="es-ES" w:eastAsia="es-ES"/>
        </w:rPr>
        <w:t>V</w:t>
      </w:r>
      <w:r w:rsidR="00F3376F" w:rsidRPr="00B66222">
        <w:rPr>
          <w:rFonts w:ascii="Palatino Linotype" w:eastAsia="Times New Roman" w:hAnsi="Palatino Linotype" w:cs="Times New Roman"/>
          <w:b/>
          <w:color w:val="000000"/>
          <w:sz w:val="24"/>
          <w:szCs w:val="24"/>
          <w:lang w:val="es-ES" w:eastAsia="es-ES"/>
        </w:rPr>
        <w:t xml:space="preserve"> </w:t>
      </w:r>
      <w:r w:rsidRPr="00B66222">
        <w:rPr>
          <w:rFonts w:ascii="Palatino Linotype" w:eastAsia="Times New Roman" w:hAnsi="Palatino Linotype" w:cs="Times New Roman"/>
          <w:b/>
          <w:color w:val="000000"/>
          <w:sz w:val="24"/>
          <w:szCs w:val="24"/>
          <w:lang w:val="es-ES" w:eastAsia="es-ES"/>
        </w:rPr>
        <w:t>E</w:t>
      </w:r>
    </w:p>
    <w:p w14:paraId="2AA70016" w14:textId="77777777" w:rsidR="008741B0" w:rsidRPr="00B66222" w:rsidRDefault="008741B0" w:rsidP="00375404">
      <w:pPr>
        <w:spacing w:after="0" w:line="360" w:lineRule="auto"/>
        <w:ind w:left="426"/>
        <w:jc w:val="center"/>
        <w:rPr>
          <w:rFonts w:ascii="Palatino Linotype" w:eastAsia="Times New Roman" w:hAnsi="Palatino Linotype" w:cs="Times New Roman"/>
          <w:b/>
          <w:color w:val="000000"/>
          <w:sz w:val="24"/>
          <w:szCs w:val="24"/>
          <w:lang w:val="es-ES" w:eastAsia="es-ES"/>
        </w:rPr>
      </w:pPr>
    </w:p>
    <w:p w14:paraId="0663545C" w14:textId="3551B5B2" w:rsidR="0009491C" w:rsidRPr="00B66222" w:rsidRDefault="0009491C" w:rsidP="009E35D6">
      <w:pPr>
        <w:tabs>
          <w:tab w:val="left" w:pos="8647"/>
        </w:tabs>
        <w:spacing w:after="0" w:line="360" w:lineRule="auto"/>
        <w:ind w:right="51"/>
        <w:jc w:val="both"/>
        <w:rPr>
          <w:rFonts w:ascii="Palatino Linotype" w:hAnsi="Palatino Linotype" w:cs="Arial"/>
          <w:sz w:val="24"/>
          <w:szCs w:val="24"/>
        </w:rPr>
      </w:pPr>
      <w:r w:rsidRPr="00B66222">
        <w:rPr>
          <w:rFonts w:ascii="Palatino Linotype" w:hAnsi="Palatino Linotype" w:cs="Arial"/>
          <w:b/>
          <w:sz w:val="24"/>
          <w:szCs w:val="24"/>
        </w:rPr>
        <w:t>PRIMERO.</w:t>
      </w:r>
      <w:r w:rsidRPr="00B66222">
        <w:rPr>
          <w:rFonts w:ascii="Palatino Linotype" w:hAnsi="Palatino Linotype" w:cs="Arial"/>
          <w:sz w:val="24"/>
          <w:szCs w:val="24"/>
        </w:rPr>
        <w:t xml:space="preserve"> Resultan fundadas las razones o motivos de inconformidad hechos valer por </w:t>
      </w:r>
      <w:r w:rsidR="007F210B" w:rsidRPr="00B66222">
        <w:rPr>
          <w:rFonts w:ascii="Palatino Linotype" w:hAnsi="Palatino Linotype" w:cs="Arial"/>
          <w:sz w:val="24"/>
          <w:szCs w:val="24"/>
        </w:rPr>
        <w:t>el</w:t>
      </w:r>
      <w:r w:rsidRPr="00B66222">
        <w:rPr>
          <w:rFonts w:ascii="Palatino Linotype" w:hAnsi="Palatino Linotype" w:cs="Arial"/>
          <w:sz w:val="24"/>
          <w:szCs w:val="24"/>
        </w:rPr>
        <w:t xml:space="preserve"> </w:t>
      </w:r>
      <w:r w:rsidRPr="00B66222">
        <w:rPr>
          <w:rFonts w:ascii="Palatino Linotype" w:hAnsi="Palatino Linotype" w:cs="Arial"/>
          <w:b/>
          <w:sz w:val="24"/>
          <w:szCs w:val="24"/>
        </w:rPr>
        <w:t>Recurrente,</w:t>
      </w:r>
      <w:r w:rsidRPr="00B66222">
        <w:rPr>
          <w:rFonts w:ascii="Palatino Linotype" w:hAnsi="Palatino Linotype" w:cs="Arial"/>
          <w:sz w:val="24"/>
          <w:szCs w:val="24"/>
        </w:rPr>
        <w:t xml:space="preserve"> en términos del considerando </w:t>
      </w:r>
      <w:r w:rsidR="004D1A2D" w:rsidRPr="00B66222">
        <w:rPr>
          <w:rFonts w:ascii="Palatino Linotype" w:hAnsi="Palatino Linotype" w:cs="Arial"/>
          <w:b/>
          <w:sz w:val="24"/>
          <w:szCs w:val="24"/>
        </w:rPr>
        <w:t>TERCERO</w:t>
      </w:r>
      <w:r w:rsidRPr="00B66222">
        <w:rPr>
          <w:rFonts w:ascii="Palatino Linotype" w:hAnsi="Palatino Linotype" w:cs="Arial"/>
          <w:sz w:val="24"/>
          <w:szCs w:val="24"/>
        </w:rPr>
        <w:t>, de la presente resolución.</w:t>
      </w:r>
    </w:p>
    <w:p w14:paraId="2BA7FFC6" w14:textId="77777777" w:rsidR="0061125D" w:rsidRPr="00B66222" w:rsidRDefault="0061125D" w:rsidP="009E35D6">
      <w:pPr>
        <w:tabs>
          <w:tab w:val="left" w:pos="8647"/>
        </w:tabs>
        <w:spacing w:after="0" w:line="360" w:lineRule="auto"/>
        <w:ind w:right="51"/>
        <w:jc w:val="both"/>
        <w:rPr>
          <w:rFonts w:ascii="Palatino Linotype" w:hAnsi="Palatino Linotype" w:cs="Arial"/>
          <w:sz w:val="24"/>
          <w:szCs w:val="24"/>
        </w:rPr>
      </w:pPr>
    </w:p>
    <w:p w14:paraId="670C2B2A" w14:textId="3D0D5535" w:rsidR="0009491C" w:rsidRPr="00B66222" w:rsidRDefault="0009491C" w:rsidP="009E35D6">
      <w:pPr>
        <w:tabs>
          <w:tab w:val="left" w:pos="8647"/>
        </w:tabs>
        <w:spacing w:after="0" w:line="360" w:lineRule="auto"/>
        <w:ind w:right="51"/>
        <w:jc w:val="both"/>
        <w:rPr>
          <w:rFonts w:ascii="Palatino Linotype" w:hAnsi="Palatino Linotype" w:cs="Arial"/>
          <w:sz w:val="24"/>
          <w:szCs w:val="24"/>
        </w:rPr>
      </w:pPr>
      <w:r w:rsidRPr="00B66222">
        <w:rPr>
          <w:rFonts w:ascii="Palatino Linotype" w:hAnsi="Palatino Linotype" w:cs="Arial"/>
          <w:b/>
          <w:sz w:val="24"/>
          <w:szCs w:val="24"/>
        </w:rPr>
        <w:lastRenderedPageBreak/>
        <w:t>SEGUNDO.</w:t>
      </w:r>
      <w:r w:rsidRPr="00B66222">
        <w:rPr>
          <w:rFonts w:ascii="Palatino Linotype" w:hAnsi="Palatino Linotype" w:cs="Arial"/>
          <w:sz w:val="24"/>
          <w:szCs w:val="24"/>
        </w:rPr>
        <w:t xml:space="preserve"> Se </w:t>
      </w:r>
      <w:r w:rsidRPr="00B66222">
        <w:rPr>
          <w:rFonts w:ascii="Palatino Linotype" w:hAnsi="Palatino Linotype" w:cs="Arial"/>
          <w:b/>
          <w:sz w:val="24"/>
          <w:szCs w:val="24"/>
        </w:rPr>
        <w:t>ORDENA</w:t>
      </w:r>
      <w:r w:rsidRPr="00B66222">
        <w:rPr>
          <w:rFonts w:ascii="Palatino Linotype" w:hAnsi="Palatino Linotype" w:cs="Arial"/>
          <w:sz w:val="24"/>
          <w:szCs w:val="24"/>
        </w:rPr>
        <w:t xml:space="preserve"> al </w:t>
      </w:r>
      <w:r w:rsidRPr="00B66222">
        <w:rPr>
          <w:rFonts w:ascii="Palatino Linotype" w:hAnsi="Palatino Linotype" w:cs="Arial"/>
          <w:b/>
          <w:sz w:val="24"/>
          <w:szCs w:val="24"/>
        </w:rPr>
        <w:t>Sujeto Obligado</w:t>
      </w:r>
      <w:r w:rsidRPr="00B66222">
        <w:rPr>
          <w:rFonts w:ascii="Palatino Linotype" w:hAnsi="Palatino Linotype" w:cs="Arial"/>
          <w:sz w:val="24"/>
          <w:szCs w:val="24"/>
        </w:rPr>
        <w:t xml:space="preserve"> atienda la</w:t>
      </w:r>
      <w:r w:rsidR="00DC68A5" w:rsidRPr="00B66222">
        <w:rPr>
          <w:rFonts w:ascii="Palatino Linotype" w:hAnsi="Palatino Linotype" w:cs="Arial"/>
          <w:sz w:val="24"/>
          <w:szCs w:val="24"/>
        </w:rPr>
        <w:t xml:space="preserve"> solicitud</w:t>
      </w:r>
      <w:r w:rsidR="00747655" w:rsidRPr="00B66222">
        <w:rPr>
          <w:rFonts w:ascii="Palatino Linotype" w:hAnsi="Palatino Linotype" w:cs="Arial"/>
          <w:sz w:val="24"/>
          <w:szCs w:val="24"/>
        </w:rPr>
        <w:t xml:space="preserve"> de información </w:t>
      </w:r>
      <w:r w:rsidR="00D12AAC" w:rsidRPr="00B66222">
        <w:rPr>
          <w:rFonts w:ascii="Palatino Linotype" w:hAnsi="Palatino Linotype" w:cs="Arial"/>
          <w:b/>
          <w:bCs/>
        </w:rPr>
        <w:t>00004/DIFOCOYOAC/IP/2024</w:t>
      </w:r>
      <w:r w:rsidR="00747655" w:rsidRPr="00B66222">
        <w:rPr>
          <w:rFonts w:ascii="Palatino Linotype" w:hAnsi="Palatino Linotype" w:cs="Arial"/>
          <w:b/>
          <w:bCs/>
          <w:sz w:val="24"/>
          <w:szCs w:val="24"/>
        </w:rPr>
        <w:t xml:space="preserve">, </w:t>
      </w:r>
      <w:r w:rsidR="004D1A2D" w:rsidRPr="00B66222">
        <w:rPr>
          <w:rFonts w:ascii="Palatino Linotype" w:hAnsi="Palatino Linotype" w:cs="Arial"/>
          <w:sz w:val="24"/>
          <w:szCs w:val="24"/>
        </w:rPr>
        <w:t xml:space="preserve">vía Sistema de Acceso a la Información Mexiquense </w:t>
      </w:r>
      <w:r w:rsidR="004D1A2D" w:rsidRPr="00B66222">
        <w:rPr>
          <w:rFonts w:ascii="Palatino Linotype" w:hAnsi="Palatino Linotype" w:cs="Arial"/>
          <w:b/>
          <w:sz w:val="24"/>
          <w:szCs w:val="24"/>
        </w:rPr>
        <w:t>(SAIMEX)</w:t>
      </w:r>
      <w:r w:rsidR="004D1A2D" w:rsidRPr="00B66222">
        <w:rPr>
          <w:rFonts w:ascii="Palatino Linotype" w:hAnsi="Palatino Linotype" w:cs="Arial"/>
          <w:sz w:val="24"/>
          <w:szCs w:val="24"/>
        </w:rPr>
        <w:t xml:space="preserve">, </w:t>
      </w:r>
      <w:r w:rsidRPr="00B66222">
        <w:rPr>
          <w:rFonts w:ascii="Palatino Linotype" w:hAnsi="Palatino Linotype" w:cs="Arial"/>
          <w:sz w:val="24"/>
          <w:szCs w:val="24"/>
        </w:rPr>
        <w:t xml:space="preserve">en términos del Considerando </w:t>
      </w:r>
      <w:r w:rsidR="00E14C9D" w:rsidRPr="00B66222">
        <w:rPr>
          <w:rFonts w:ascii="Palatino Linotype" w:hAnsi="Palatino Linotype" w:cs="Arial"/>
          <w:b/>
          <w:sz w:val="24"/>
          <w:szCs w:val="24"/>
        </w:rPr>
        <w:t>TERCERO</w:t>
      </w:r>
      <w:r w:rsidRPr="00B66222">
        <w:rPr>
          <w:rFonts w:ascii="Palatino Linotype" w:hAnsi="Palatino Linotype" w:cs="Arial"/>
          <w:b/>
          <w:sz w:val="24"/>
          <w:szCs w:val="24"/>
        </w:rPr>
        <w:t xml:space="preserve"> </w:t>
      </w:r>
      <w:r w:rsidRPr="00B66222">
        <w:rPr>
          <w:rFonts w:ascii="Palatino Linotype" w:hAnsi="Palatino Linotype" w:cs="Arial"/>
          <w:sz w:val="24"/>
          <w:szCs w:val="24"/>
        </w:rPr>
        <w:t>de esta resolución</w:t>
      </w:r>
      <w:r w:rsidR="004D1A2D" w:rsidRPr="00B66222">
        <w:rPr>
          <w:rFonts w:ascii="Palatino Linotype" w:hAnsi="Palatino Linotype" w:cs="Arial"/>
          <w:b/>
          <w:sz w:val="24"/>
          <w:szCs w:val="24"/>
        </w:rPr>
        <w:t>.</w:t>
      </w:r>
    </w:p>
    <w:p w14:paraId="58E0DB19" w14:textId="77777777" w:rsidR="0009491C" w:rsidRPr="00B66222" w:rsidRDefault="0009491C" w:rsidP="009E35D6">
      <w:pPr>
        <w:tabs>
          <w:tab w:val="left" w:pos="8647"/>
        </w:tabs>
        <w:spacing w:after="0" w:line="360" w:lineRule="auto"/>
        <w:ind w:right="51"/>
        <w:jc w:val="both"/>
        <w:rPr>
          <w:rFonts w:ascii="Palatino Linotype" w:hAnsi="Palatino Linotype" w:cs="Arial"/>
          <w:sz w:val="24"/>
          <w:szCs w:val="24"/>
        </w:rPr>
      </w:pPr>
    </w:p>
    <w:p w14:paraId="0713D147" w14:textId="355A461E" w:rsidR="00F3376F" w:rsidRPr="00B66222" w:rsidRDefault="0009491C" w:rsidP="009E35D6">
      <w:pPr>
        <w:tabs>
          <w:tab w:val="left" w:pos="8647"/>
        </w:tabs>
        <w:spacing w:after="0" w:line="360" w:lineRule="auto"/>
        <w:ind w:right="51"/>
        <w:jc w:val="both"/>
        <w:rPr>
          <w:rFonts w:ascii="Palatino Linotype" w:hAnsi="Palatino Linotype" w:cs="Arial"/>
          <w:sz w:val="24"/>
          <w:szCs w:val="24"/>
        </w:rPr>
      </w:pPr>
      <w:r w:rsidRPr="00B66222">
        <w:rPr>
          <w:rFonts w:ascii="Palatino Linotype" w:hAnsi="Palatino Linotype"/>
          <w:b/>
          <w:sz w:val="24"/>
          <w:szCs w:val="24"/>
          <w:lang w:eastAsia="es-ES_tradnl"/>
        </w:rPr>
        <w:t>TERCERO</w:t>
      </w:r>
      <w:r w:rsidRPr="00B66222">
        <w:rPr>
          <w:rFonts w:ascii="Palatino Linotype" w:hAnsi="Palatino Linotype"/>
          <w:sz w:val="24"/>
          <w:szCs w:val="24"/>
          <w:lang w:eastAsia="es-ES_tradnl"/>
        </w:rPr>
        <w:t xml:space="preserve">. </w:t>
      </w:r>
      <w:r w:rsidRPr="00B66222">
        <w:rPr>
          <w:rFonts w:ascii="Palatino Linotype" w:hAnsi="Palatino Linotype"/>
          <w:b/>
          <w:sz w:val="24"/>
          <w:szCs w:val="24"/>
          <w:lang w:eastAsia="es-ES_tradnl"/>
        </w:rPr>
        <w:t>Notifíquese</w:t>
      </w:r>
      <w:r w:rsidR="004D1A2D" w:rsidRPr="00B66222">
        <w:rPr>
          <w:rFonts w:ascii="Palatino Linotype" w:hAnsi="Palatino Linotype"/>
          <w:sz w:val="24"/>
          <w:szCs w:val="24"/>
          <w:lang w:eastAsia="es-ES_tradnl"/>
        </w:rPr>
        <w:t xml:space="preserve">, </w:t>
      </w:r>
      <w:r w:rsidR="004D1A2D" w:rsidRPr="00B66222">
        <w:rPr>
          <w:rFonts w:ascii="Palatino Linotype" w:hAnsi="Palatino Linotype" w:cs="Arial"/>
          <w:sz w:val="24"/>
          <w:szCs w:val="24"/>
        </w:rPr>
        <w:t xml:space="preserve">vía Sistema de Acceso a la Información Mexiquense (SAIMEX), </w:t>
      </w:r>
      <w:r w:rsidRPr="00B66222">
        <w:rPr>
          <w:rFonts w:ascii="Palatino Linotype" w:hAnsi="Palatino Linotype"/>
          <w:sz w:val="24"/>
          <w:szCs w:val="24"/>
          <w:lang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B66222">
        <w:rPr>
          <w:rFonts w:ascii="Palatino Linotype" w:hAnsi="Palatino Linotype"/>
          <w:b/>
          <w:sz w:val="24"/>
          <w:szCs w:val="24"/>
          <w:lang w:eastAsia="es-ES_tradnl"/>
        </w:rPr>
        <w:t>dé cumplimiento a lo ordenado dentro del plazo de diez días hábiles,</w:t>
      </w:r>
      <w:r w:rsidRPr="00B66222">
        <w:rPr>
          <w:rFonts w:ascii="Palatino Linotype" w:hAnsi="Palatino Linotype"/>
          <w:sz w:val="24"/>
          <w:szCs w:val="24"/>
          <w:lang w:eastAsia="es-ES_tradnl"/>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E505821" w14:textId="77777777" w:rsidR="00F3376F" w:rsidRPr="00B66222" w:rsidRDefault="00F3376F" w:rsidP="009E35D6">
      <w:pPr>
        <w:tabs>
          <w:tab w:val="left" w:pos="8647"/>
        </w:tabs>
        <w:spacing w:after="0" w:line="360" w:lineRule="auto"/>
        <w:ind w:right="51"/>
        <w:jc w:val="both"/>
        <w:rPr>
          <w:rFonts w:ascii="Palatino Linotype" w:hAnsi="Palatino Linotype"/>
          <w:b/>
          <w:sz w:val="24"/>
          <w:szCs w:val="24"/>
          <w:lang w:eastAsia="es-ES_tradnl"/>
        </w:rPr>
      </w:pPr>
    </w:p>
    <w:p w14:paraId="6CE3C656" w14:textId="5B345BBC" w:rsidR="0009491C" w:rsidRPr="00B66222" w:rsidRDefault="0009491C" w:rsidP="009E35D6">
      <w:pPr>
        <w:tabs>
          <w:tab w:val="left" w:pos="8647"/>
        </w:tabs>
        <w:spacing w:after="0" w:line="360" w:lineRule="auto"/>
        <w:ind w:right="51"/>
        <w:jc w:val="both"/>
        <w:rPr>
          <w:rFonts w:ascii="Palatino Linotype" w:hAnsi="Palatino Linotype" w:cs="Arial"/>
          <w:sz w:val="24"/>
          <w:szCs w:val="24"/>
        </w:rPr>
      </w:pPr>
      <w:r w:rsidRPr="00B66222">
        <w:rPr>
          <w:rFonts w:ascii="Palatino Linotype" w:hAnsi="Palatino Linotype"/>
          <w:b/>
          <w:sz w:val="24"/>
          <w:szCs w:val="24"/>
          <w:lang w:eastAsia="es-ES_tradnl"/>
        </w:rPr>
        <w:t>CUARTO</w:t>
      </w:r>
      <w:r w:rsidRPr="00B66222">
        <w:rPr>
          <w:rFonts w:ascii="Palatino Linotype" w:hAnsi="Palatino Linotype"/>
          <w:sz w:val="24"/>
          <w:szCs w:val="24"/>
          <w:lang w:eastAsia="es-ES_tradnl"/>
        </w:rPr>
        <w:t xml:space="preserve">. </w:t>
      </w:r>
      <w:r w:rsidRPr="00B66222">
        <w:rPr>
          <w:rFonts w:ascii="Palatino Linotype" w:hAnsi="Palatino Linotype"/>
          <w:b/>
          <w:sz w:val="24"/>
          <w:szCs w:val="24"/>
          <w:lang w:eastAsia="es-ES_tradnl"/>
        </w:rPr>
        <w:t>Notifíquese</w:t>
      </w:r>
      <w:r w:rsidR="004D1A2D" w:rsidRPr="00B66222">
        <w:rPr>
          <w:rFonts w:ascii="Palatino Linotype" w:hAnsi="Palatino Linotype"/>
          <w:sz w:val="24"/>
          <w:szCs w:val="24"/>
          <w:lang w:eastAsia="es-ES_tradnl"/>
        </w:rPr>
        <w:t xml:space="preserve">, </w:t>
      </w:r>
      <w:r w:rsidR="004D1A2D" w:rsidRPr="00B66222">
        <w:rPr>
          <w:rFonts w:ascii="Palatino Linotype" w:hAnsi="Palatino Linotype" w:cs="Arial"/>
          <w:sz w:val="24"/>
          <w:szCs w:val="24"/>
        </w:rPr>
        <w:t xml:space="preserve">vía Sistema de Acceso a la Información Mexiquense (SAIMEX) </w:t>
      </w:r>
      <w:r w:rsidRPr="00B66222">
        <w:rPr>
          <w:rFonts w:ascii="Palatino Linotype" w:hAnsi="Palatino Linotype"/>
          <w:sz w:val="24"/>
          <w:szCs w:val="24"/>
          <w:lang w:eastAsia="es-ES_tradnl"/>
        </w:rPr>
        <w:t xml:space="preserve">al </w:t>
      </w:r>
      <w:r w:rsidRPr="00B66222">
        <w:rPr>
          <w:rFonts w:ascii="Palatino Linotype" w:hAnsi="Palatino Linotype"/>
          <w:b/>
          <w:sz w:val="24"/>
          <w:szCs w:val="24"/>
          <w:lang w:eastAsia="es-ES_tradnl"/>
        </w:rPr>
        <w:t>Recurrente</w:t>
      </w:r>
      <w:r w:rsidRPr="00B66222">
        <w:rPr>
          <w:rFonts w:ascii="Palatino Linotype" w:hAnsi="Palatino Linotype"/>
          <w:sz w:val="24"/>
          <w:szCs w:val="24"/>
          <w:lang w:eastAsia="es-ES_tradnl"/>
        </w:rPr>
        <w:t xml:space="preserve"> la presente resolución</w:t>
      </w:r>
      <w:r w:rsidR="006E6DC1" w:rsidRPr="00B66222">
        <w:rPr>
          <w:rFonts w:ascii="Palatino Linotype" w:hAnsi="Palatino Linotype"/>
          <w:sz w:val="24"/>
          <w:szCs w:val="24"/>
          <w:lang w:eastAsia="es-ES_tradnl"/>
        </w:rPr>
        <w:t xml:space="preserve">; así mismo, </w:t>
      </w:r>
      <w:r w:rsidRPr="00B66222">
        <w:rPr>
          <w:rFonts w:ascii="Palatino Linotype" w:hAnsi="Palatino Linotype"/>
          <w:sz w:val="24"/>
          <w:szCs w:val="24"/>
          <w:lang w:eastAsia="es-ES_tradnl"/>
        </w:rPr>
        <w:t xml:space="preserve">hágase de su conocimiento que </w:t>
      </w:r>
      <w:r w:rsidR="004D1A2D" w:rsidRPr="00B66222">
        <w:rPr>
          <w:rFonts w:ascii="Palatino Linotype" w:hAnsi="Palatino Linotype"/>
          <w:sz w:val="24"/>
          <w:szCs w:val="24"/>
          <w:lang w:eastAsia="es-ES_tradnl"/>
        </w:rPr>
        <w:t xml:space="preserve">de conformidad con lo establecido en el artículo 196, de la Ley de Transparencia y Acceso a la Información Pública del Estado de México y Municipios, </w:t>
      </w:r>
      <w:r w:rsidRPr="00B66222">
        <w:rPr>
          <w:rFonts w:ascii="Palatino Linotype" w:hAnsi="Palatino Linotype"/>
          <w:sz w:val="24"/>
          <w:szCs w:val="24"/>
          <w:lang w:eastAsia="es-ES_tradnl"/>
        </w:rPr>
        <w:t>en caso de considerar que le causa algún perjuicio, podrá promover el Juicio de Amparo en los términos de las leyes aplicables</w:t>
      </w:r>
      <w:r w:rsidR="004D1A2D" w:rsidRPr="00B66222">
        <w:rPr>
          <w:rFonts w:ascii="Palatino Linotype" w:hAnsi="Palatino Linotype"/>
          <w:sz w:val="24"/>
          <w:szCs w:val="24"/>
          <w:lang w:eastAsia="es-ES_tradnl"/>
        </w:rPr>
        <w:t>.</w:t>
      </w:r>
    </w:p>
    <w:p w14:paraId="793CBC63" w14:textId="77777777" w:rsidR="0009491C" w:rsidRPr="00B66222" w:rsidRDefault="0009491C" w:rsidP="009E35D6">
      <w:pPr>
        <w:spacing w:after="0" w:line="360" w:lineRule="auto"/>
        <w:jc w:val="both"/>
        <w:rPr>
          <w:rFonts w:ascii="Palatino Linotype" w:hAnsi="Palatino Linotype"/>
          <w:sz w:val="24"/>
          <w:szCs w:val="24"/>
          <w:lang w:eastAsia="es-ES_tradnl"/>
        </w:rPr>
      </w:pPr>
    </w:p>
    <w:p w14:paraId="46E3A823" w14:textId="6340CD54" w:rsidR="004D1A2D" w:rsidRPr="00B66222" w:rsidRDefault="0009491C" w:rsidP="009E35D6">
      <w:pPr>
        <w:spacing w:after="0" w:line="360" w:lineRule="auto"/>
        <w:jc w:val="both"/>
        <w:rPr>
          <w:rFonts w:ascii="Palatino Linotype" w:hAnsi="Palatino Linotype"/>
          <w:sz w:val="24"/>
          <w:szCs w:val="24"/>
          <w:lang w:eastAsia="es-ES_tradnl"/>
        </w:rPr>
      </w:pPr>
      <w:r w:rsidRPr="00B66222">
        <w:rPr>
          <w:rFonts w:ascii="Palatino Linotype" w:hAnsi="Palatino Linotype"/>
          <w:b/>
          <w:sz w:val="24"/>
          <w:szCs w:val="24"/>
          <w:lang w:eastAsia="es-ES_tradnl"/>
        </w:rPr>
        <w:t>QUINTO</w:t>
      </w:r>
      <w:r w:rsidRPr="00B66222">
        <w:rPr>
          <w:rFonts w:ascii="Palatino Linotype" w:hAnsi="Palatino Linotype"/>
          <w:sz w:val="24"/>
          <w:szCs w:val="24"/>
          <w:lang w:eastAsia="es-ES_tradnl"/>
        </w:rPr>
        <w:t xml:space="preserve">. </w:t>
      </w:r>
      <w:r w:rsidR="004D1A2D" w:rsidRPr="00B66222">
        <w:rPr>
          <w:rFonts w:ascii="Palatino Linotype" w:hAnsi="Palatino Linotype"/>
          <w:b/>
          <w:sz w:val="24"/>
          <w:szCs w:val="24"/>
          <w:lang w:eastAsia="es-ES_tradnl"/>
        </w:rPr>
        <w:t>Se hace del conocimiento</w:t>
      </w:r>
      <w:r w:rsidR="004D1A2D" w:rsidRPr="00B66222">
        <w:rPr>
          <w:rFonts w:ascii="Palatino Linotype" w:hAnsi="Palatino Linotype"/>
          <w:sz w:val="24"/>
          <w:szCs w:val="24"/>
          <w:lang w:eastAsia="es-ES_tradnl"/>
        </w:rPr>
        <w:t xml:space="preserve"> del </w:t>
      </w:r>
      <w:r w:rsidR="004D1A2D" w:rsidRPr="00B66222">
        <w:rPr>
          <w:rFonts w:ascii="Palatino Linotype" w:hAnsi="Palatino Linotype"/>
          <w:b/>
          <w:sz w:val="24"/>
          <w:szCs w:val="24"/>
          <w:lang w:eastAsia="es-ES_tradnl"/>
        </w:rPr>
        <w:t>Recurrente</w:t>
      </w:r>
      <w:r w:rsidR="004D1A2D" w:rsidRPr="00B66222">
        <w:rPr>
          <w:rFonts w:ascii="Palatino Linotype" w:hAnsi="Palatino Linotype"/>
          <w:sz w:val="24"/>
          <w:szCs w:val="24"/>
          <w:lang w:eastAsia="es-ES_tradnl"/>
        </w:rPr>
        <w:t xml:space="preserve"> que, de conformidad con lo establecido en el artículo 179, párrafo segundo, de la Ley de Transparencia y Acceso a la </w:t>
      </w:r>
      <w:r w:rsidR="004D1A2D" w:rsidRPr="00B66222">
        <w:rPr>
          <w:rFonts w:ascii="Palatino Linotype" w:hAnsi="Palatino Linotype"/>
          <w:sz w:val="24"/>
          <w:szCs w:val="24"/>
          <w:lang w:eastAsia="es-ES_tradnl"/>
        </w:rPr>
        <w:lastRenderedPageBreak/>
        <w:t>Información Pública del Estado de México y Municipios, tiene derecho a interponer nuevamente Recurso de Revisión ante este Instituto, por la respuesta que proporcione el Sujeto Obligado, en cumplimiento a esta Resolución.</w:t>
      </w:r>
    </w:p>
    <w:p w14:paraId="4C038693" w14:textId="77777777" w:rsidR="00DC68A5" w:rsidRPr="00B66222" w:rsidRDefault="00DC68A5" w:rsidP="009E35D6">
      <w:pPr>
        <w:spacing w:after="0" w:line="360" w:lineRule="auto"/>
        <w:jc w:val="both"/>
        <w:rPr>
          <w:rFonts w:ascii="Palatino Linotype" w:hAnsi="Palatino Linotype"/>
          <w:sz w:val="24"/>
          <w:szCs w:val="24"/>
          <w:lang w:eastAsia="es-ES_tradnl"/>
        </w:rPr>
      </w:pPr>
    </w:p>
    <w:p w14:paraId="0DF27EAF" w14:textId="481206F3" w:rsidR="00F3376F" w:rsidRPr="00B66222" w:rsidRDefault="004D1A2D" w:rsidP="00375404">
      <w:pPr>
        <w:spacing w:after="0" w:line="360" w:lineRule="auto"/>
        <w:jc w:val="both"/>
        <w:rPr>
          <w:rFonts w:ascii="Palatino Linotype" w:hAnsi="Palatino Linotype"/>
          <w:sz w:val="24"/>
          <w:szCs w:val="24"/>
          <w:lang w:eastAsia="es-ES_tradnl"/>
        </w:rPr>
      </w:pPr>
      <w:r w:rsidRPr="00B66222">
        <w:rPr>
          <w:rFonts w:ascii="Palatino Linotype" w:hAnsi="Palatino Linotype"/>
          <w:b/>
          <w:sz w:val="24"/>
          <w:szCs w:val="24"/>
          <w:lang w:eastAsia="es-ES_tradnl"/>
        </w:rPr>
        <w:t>SEXTO</w:t>
      </w:r>
      <w:r w:rsidRPr="00B66222">
        <w:rPr>
          <w:rFonts w:ascii="Palatino Linotype" w:hAnsi="Palatino Linotype"/>
          <w:sz w:val="24"/>
          <w:szCs w:val="24"/>
          <w:lang w:eastAsia="es-ES_tradnl"/>
        </w:rPr>
        <w:t xml:space="preserve">. </w:t>
      </w:r>
      <w:r w:rsidR="0009491C" w:rsidRPr="00B66222">
        <w:rPr>
          <w:rFonts w:ascii="Palatino Linotype" w:hAnsi="Palatino Linotype"/>
          <w:b/>
          <w:sz w:val="24"/>
          <w:szCs w:val="24"/>
          <w:lang w:eastAsia="es-ES_tradnl"/>
        </w:rPr>
        <w:t>Gírese</w:t>
      </w:r>
      <w:r w:rsidR="0009491C" w:rsidRPr="00B66222">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09491C" w:rsidRPr="00B66222">
        <w:rPr>
          <w:rFonts w:ascii="Palatino Linotype" w:hAnsi="Palatino Linotype"/>
          <w:b/>
          <w:bCs/>
          <w:sz w:val="24"/>
          <w:szCs w:val="24"/>
          <w:lang w:eastAsia="es-ES_tradnl"/>
        </w:rPr>
        <w:t xml:space="preserve">Considerando </w:t>
      </w:r>
      <w:r w:rsidRPr="00B66222">
        <w:rPr>
          <w:rFonts w:ascii="Palatino Linotype" w:hAnsi="Palatino Linotype"/>
          <w:b/>
          <w:bCs/>
          <w:sz w:val="24"/>
          <w:szCs w:val="24"/>
          <w:lang w:eastAsia="es-ES_tradnl"/>
        </w:rPr>
        <w:t>TERCERO</w:t>
      </w:r>
      <w:r w:rsidR="0009491C" w:rsidRPr="00B66222">
        <w:rPr>
          <w:rFonts w:ascii="Palatino Linotype" w:hAnsi="Palatino Linotype"/>
          <w:sz w:val="24"/>
          <w:szCs w:val="24"/>
          <w:lang w:eastAsia="es-ES_tradnl"/>
        </w:rPr>
        <w:t xml:space="preserve"> de la presente resolución.</w:t>
      </w:r>
    </w:p>
    <w:p w14:paraId="2AF2BED1" w14:textId="77777777" w:rsidR="00F3376F" w:rsidRPr="00B66222" w:rsidRDefault="00F3376F" w:rsidP="009E35D6">
      <w:pPr>
        <w:pStyle w:val="Prrafodelista"/>
        <w:autoSpaceDE w:val="0"/>
        <w:autoSpaceDN w:val="0"/>
        <w:adjustRightInd w:val="0"/>
        <w:spacing w:line="360" w:lineRule="auto"/>
        <w:ind w:left="0"/>
        <w:jc w:val="both"/>
        <w:rPr>
          <w:rFonts w:ascii="Palatino Linotype" w:hAnsi="Palatino Linotype" w:cs="Arial"/>
          <w:lang w:val="es-MX"/>
        </w:rPr>
      </w:pPr>
    </w:p>
    <w:p w14:paraId="5D5D02BA" w14:textId="77777777" w:rsidR="0009234B" w:rsidRPr="003C7186" w:rsidRDefault="0009234B" w:rsidP="0009234B">
      <w:pPr>
        <w:spacing w:line="360" w:lineRule="auto"/>
        <w:ind w:left="-142" w:right="-234" w:firstLine="1"/>
        <w:jc w:val="both"/>
        <w:rPr>
          <w:rFonts w:ascii="Palatino Linotype" w:hAnsi="Palatino Linotype"/>
        </w:rPr>
      </w:pPr>
      <w:r w:rsidRPr="00B66222">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0" w:name="_GoBack"/>
      <w:bookmarkEnd w:id="0"/>
      <w:r w:rsidRPr="003C7186">
        <w:rPr>
          <w:rFonts w:ascii="Palatino Linotype" w:hAnsi="Palatino Linotype"/>
        </w:rPr>
        <w:t xml:space="preserve"> </w:t>
      </w:r>
    </w:p>
    <w:p w14:paraId="543E9460" w14:textId="77777777" w:rsidR="0009234B" w:rsidRPr="00902BA4" w:rsidRDefault="0009234B" w:rsidP="0009234B">
      <w:pPr>
        <w:widowControl w:val="0"/>
        <w:autoSpaceDE w:val="0"/>
        <w:autoSpaceDN w:val="0"/>
        <w:adjustRightInd w:val="0"/>
        <w:spacing w:after="200" w:line="276" w:lineRule="auto"/>
        <w:ind w:left="-142" w:right="-234"/>
        <w:rPr>
          <w:rFonts w:ascii="Calibri" w:hAnsi="Calibri" w:cs="Calibri"/>
        </w:rPr>
      </w:pPr>
    </w:p>
    <w:p w14:paraId="614C11A6" w14:textId="77777777" w:rsidR="00001FDC" w:rsidRPr="0081591C" w:rsidRDefault="00001FDC" w:rsidP="009E35D6">
      <w:pPr>
        <w:spacing w:after="0"/>
        <w:rPr>
          <w:sz w:val="24"/>
          <w:szCs w:val="24"/>
        </w:rPr>
      </w:pPr>
    </w:p>
    <w:sectPr w:rsidR="00001FDC" w:rsidRPr="0081591C" w:rsidSect="0081591C">
      <w:headerReference w:type="default" r:id="rId7"/>
      <w:footerReference w:type="default" r:id="rId8"/>
      <w:headerReference w:type="first" r:id="rId9"/>
      <w:footerReference w:type="first" r:id="rId10"/>
      <w:pgSz w:w="12240" w:h="15840"/>
      <w:pgMar w:top="1417" w:right="104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A4243" w14:textId="77777777" w:rsidR="00F36BA3" w:rsidRDefault="00F36BA3" w:rsidP="0009491C">
      <w:pPr>
        <w:spacing w:after="0" w:line="240" w:lineRule="auto"/>
      </w:pPr>
      <w:r>
        <w:separator/>
      </w:r>
    </w:p>
  </w:endnote>
  <w:endnote w:type="continuationSeparator" w:id="0">
    <w:p w14:paraId="4667AE3B" w14:textId="77777777" w:rsidR="00F36BA3" w:rsidRDefault="00F36BA3"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DC59ED"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66222">
              <w:rPr>
                <w:rFonts w:ascii="Palatino Linotype" w:hAnsi="Palatino Linotype"/>
                <w:bCs/>
                <w:noProof/>
                <w:sz w:val="20"/>
              </w:rPr>
              <w:t>14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66222">
              <w:rPr>
                <w:rFonts w:ascii="Palatino Linotype" w:hAnsi="Palatino Linotype"/>
                <w:bCs/>
                <w:noProof/>
                <w:sz w:val="20"/>
              </w:rPr>
              <w:t>14</w:t>
            </w:r>
            <w:r>
              <w:rPr>
                <w:rFonts w:ascii="Palatino Linotype" w:hAnsi="Palatino Linotype"/>
                <w:bCs/>
                <w:noProof/>
                <w:sz w:val="20"/>
              </w:rPr>
              <w:fldChar w:fldCharType="end"/>
            </w:r>
          </w:p>
        </w:sdtContent>
      </w:sdt>
    </w:sdtContent>
  </w:sdt>
  <w:p w14:paraId="46640204" w14:textId="77777777" w:rsidR="00DC59ED" w:rsidRDefault="00DC59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DC59ED"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6622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66222">
      <w:rPr>
        <w:rFonts w:ascii="Palatino Linotype" w:hAnsi="Palatino Linotype"/>
        <w:bCs/>
        <w:noProof/>
        <w:sz w:val="20"/>
      </w:rPr>
      <w:t>14</w:t>
    </w:r>
    <w:r>
      <w:rPr>
        <w:rFonts w:ascii="Palatino Linotype" w:hAnsi="Palatino Linotype"/>
        <w:bCs/>
        <w:noProof/>
        <w:sz w:val="20"/>
      </w:rPr>
      <w:fldChar w:fldCharType="end"/>
    </w:r>
  </w:p>
  <w:p w14:paraId="5383978B" w14:textId="77777777" w:rsidR="00DC59ED" w:rsidRDefault="00DC59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BFC84" w14:textId="77777777" w:rsidR="00F36BA3" w:rsidRDefault="00F36BA3" w:rsidP="0009491C">
      <w:pPr>
        <w:spacing w:after="0" w:line="240" w:lineRule="auto"/>
      </w:pPr>
      <w:r>
        <w:separator/>
      </w:r>
    </w:p>
  </w:footnote>
  <w:footnote w:type="continuationSeparator" w:id="0">
    <w:p w14:paraId="4A3464A5" w14:textId="77777777" w:rsidR="00F36BA3" w:rsidRDefault="00F36BA3"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418"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81591C">
      <w:trPr>
        <w:trHeight w:val="227"/>
      </w:trPr>
      <w:tc>
        <w:tcPr>
          <w:tcW w:w="5246" w:type="dxa"/>
          <w:hideMark/>
        </w:tcPr>
        <w:p w14:paraId="2EA8FEF1" w14:textId="37B7CEA7" w:rsidR="00DC59ED" w:rsidRPr="00641471" w:rsidRDefault="0081591C" w:rsidP="00213060">
          <w:pPr>
            <w:spacing w:after="120" w:line="256" w:lineRule="auto"/>
            <w:ind w:right="204"/>
            <w:jc w:val="right"/>
            <w:rPr>
              <w:rFonts w:ascii="Palatino Linotype" w:hAnsi="Palatino Linotype" w:cs="Arial"/>
              <w:szCs w:val="20"/>
            </w:rPr>
          </w:pPr>
          <w:r>
            <w:rPr>
              <w:rFonts w:ascii="Palatino Linotype" w:hAnsi="Palatino Linotype" w:cs="Arial"/>
              <w:szCs w:val="20"/>
            </w:rPr>
            <w:t>Recurso de Revisión</w:t>
          </w:r>
          <w:r w:rsidR="00D42741" w:rsidRPr="00641471">
            <w:rPr>
              <w:rFonts w:ascii="Palatino Linotype" w:hAnsi="Palatino Linotype" w:cs="Arial"/>
              <w:szCs w:val="20"/>
            </w:rPr>
            <w:t>:</w:t>
          </w:r>
        </w:p>
      </w:tc>
      <w:tc>
        <w:tcPr>
          <w:tcW w:w="4819" w:type="dxa"/>
          <w:hideMark/>
        </w:tcPr>
        <w:p w14:paraId="24492D35" w14:textId="45E389CF" w:rsidR="00DC59ED" w:rsidRPr="00C823F2" w:rsidRDefault="00FE7310" w:rsidP="0081591C">
          <w:pPr>
            <w:spacing w:after="120" w:line="256" w:lineRule="auto"/>
            <w:ind w:right="214"/>
            <w:rPr>
              <w:rFonts w:ascii="Palatino Linotype" w:hAnsi="Palatino Linotype" w:cs="Arial"/>
              <w:bCs/>
              <w:lang w:eastAsia="es-MX"/>
            </w:rPr>
          </w:pPr>
          <w:r w:rsidRPr="0081591C">
            <w:rPr>
              <w:rFonts w:ascii="Palatino Linotype" w:hAnsi="Palatino Linotype" w:cs="Arial"/>
              <w:bCs/>
              <w:lang w:eastAsia="es-MX"/>
            </w:rPr>
            <w:t>0</w:t>
          </w:r>
          <w:r w:rsidR="0089007D">
            <w:rPr>
              <w:rFonts w:ascii="Palatino Linotype" w:hAnsi="Palatino Linotype" w:cs="Arial"/>
              <w:bCs/>
              <w:lang w:eastAsia="es-MX"/>
            </w:rPr>
            <w:t>7183</w:t>
          </w:r>
          <w:r w:rsidRPr="0081591C">
            <w:rPr>
              <w:rFonts w:ascii="Palatino Linotype" w:hAnsi="Palatino Linotype" w:cs="Arial"/>
              <w:bCs/>
              <w:lang w:eastAsia="es-MX"/>
            </w:rPr>
            <w:t>/INFOEM/IP/RR/2024</w:t>
          </w:r>
        </w:p>
      </w:tc>
    </w:tr>
    <w:tr w:rsidR="001E57C8" w14:paraId="5E9CF1A2" w14:textId="77777777" w:rsidTr="0081591C">
      <w:trPr>
        <w:trHeight w:val="242"/>
      </w:trPr>
      <w:tc>
        <w:tcPr>
          <w:tcW w:w="5246" w:type="dxa"/>
          <w:hideMark/>
        </w:tcPr>
        <w:p w14:paraId="1BDB3C02" w14:textId="77777777" w:rsidR="001E57C8" w:rsidRPr="00641471" w:rsidRDefault="001E57C8" w:rsidP="001E57C8">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29DF352F" w14:textId="54219CDB" w:rsidR="0089007D" w:rsidRDefault="0089007D" w:rsidP="0081591C">
          <w:pPr>
            <w:spacing w:after="120" w:line="256" w:lineRule="auto"/>
            <w:ind w:left="-73" w:right="214"/>
            <w:rPr>
              <w:rFonts w:ascii="Palatino Linotype" w:hAnsi="Palatino Linotype"/>
              <w:bCs/>
              <w:color w:val="000000"/>
            </w:rPr>
          </w:pPr>
          <w:r>
            <w:rPr>
              <w:rFonts w:ascii="Palatino Linotype" w:hAnsi="Palatino Linotype"/>
              <w:bCs/>
              <w:color w:val="000000"/>
            </w:rPr>
            <w:t xml:space="preserve">Sistema Municipal para el Desarrollo </w:t>
          </w:r>
        </w:p>
        <w:p w14:paraId="4499E2C1" w14:textId="7308204A" w:rsidR="001E57C8" w:rsidRPr="0081591C" w:rsidRDefault="0089007D" w:rsidP="0081591C">
          <w:pPr>
            <w:spacing w:after="120" w:line="256" w:lineRule="auto"/>
            <w:ind w:left="-73" w:right="214"/>
            <w:rPr>
              <w:rFonts w:ascii="Palatino Linotype" w:hAnsi="Palatino Linotype" w:cs="Arial"/>
            </w:rPr>
          </w:pPr>
          <w:r>
            <w:rPr>
              <w:rFonts w:ascii="Palatino Linotype" w:hAnsi="Palatino Linotype"/>
              <w:bCs/>
              <w:color w:val="000000"/>
            </w:rPr>
            <w:t>Integral de la Familia</w:t>
          </w:r>
          <w:r w:rsidR="00FE7310" w:rsidRPr="0081591C">
            <w:rPr>
              <w:rFonts w:ascii="Palatino Linotype" w:hAnsi="Palatino Linotype"/>
              <w:bCs/>
              <w:color w:val="000000"/>
            </w:rPr>
            <w:t xml:space="preserve"> de </w:t>
          </w:r>
          <w:proofErr w:type="spellStart"/>
          <w:r w:rsidR="00C823F2">
            <w:rPr>
              <w:rFonts w:ascii="Palatino Linotype" w:hAnsi="Palatino Linotype"/>
              <w:bCs/>
              <w:color w:val="000000"/>
            </w:rPr>
            <w:t>Ocoyoacac</w:t>
          </w:r>
          <w:proofErr w:type="spellEnd"/>
        </w:p>
      </w:tc>
    </w:tr>
    <w:tr w:rsidR="001E57C8" w14:paraId="4EAA2B38" w14:textId="77777777" w:rsidTr="0081591C">
      <w:trPr>
        <w:trHeight w:val="342"/>
      </w:trPr>
      <w:tc>
        <w:tcPr>
          <w:tcW w:w="5246" w:type="dxa"/>
          <w:hideMark/>
        </w:tcPr>
        <w:p w14:paraId="45EEC6CB" w14:textId="77777777" w:rsidR="001E57C8" w:rsidRPr="00641471" w:rsidRDefault="001E57C8" w:rsidP="001E57C8">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683088D1" w:rsidR="001E57C8" w:rsidRPr="0081591C" w:rsidRDefault="00852DF8" w:rsidP="0081591C">
          <w:pPr>
            <w:spacing w:after="120" w:line="256" w:lineRule="auto"/>
            <w:ind w:right="214"/>
            <w:rPr>
              <w:rFonts w:ascii="Palatino Linotype" w:hAnsi="Palatino Linotype" w:cs="Arial"/>
            </w:rPr>
          </w:pPr>
          <w:r w:rsidRPr="0081591C">
            <w:rPr>
              <w:rFonts w:ascii="Palatino Linotype" w:hAnsi="Palatino Linotype" w:cs="Arial"/>
            </w:rPr>
            <w:t>María del Rosario Mejía Ayala</w:t>
          </w:r>
        </w:p>
      </w:tc>
    </w:tr>
  </w:tbl>
  <w:p w14:paraId="7148DBFB" w14:textId="77777777" w:rsidR="00DC59ED"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3312BF4B">
          <wp:simplePos x="0" y="0"/>
          <wp:positionH relativeFrom="page">
            <wp:posOffset>347752</wp:posOffset>
          </wp:positionH>
          <wp:positionV relativeFrom="page">
            <wp:align>top</wp:align>
          </wp:positionV>
          <wp:extent cx="7705725" cy="10048875"/>
          <wp:effectExtent l="0" t="0" r="9525" b="9525"/>
          <wp:wrapNone/>
          <wp:docPr id="5" name="Imagen 5"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8" w:type="dxa"/>
      <w:tblInd w:w="-533" w:type="dxa"/>
      <w:tblCellMar>
        <w:left w:w="70" w:type="dxa"/>
        <w:right w:w="70" w:type="dxa"/>
      </w:tblCellMar>
      <w:tblLook w:val="04A0" w:firstRow="1" w:lastRow="0" w:firstColumn="1" w:lastColumn="0" w:noHBand="0" w:noVBand="1"/>
    </w:tblPr>
    <w:tblGrid>
      <w:gridCol w:w="6770"/>
      <w:gridCol w:w="3828"/>
    </w:tblGrid>
    <w:tr w:rsidR="00213060" w14:paraId="1F7D8A4F" w14:textId="77777777" w:rsidTr="0081591C">
      <w:trPr>
        <w:trHeight w:val="227"/>
      </w:trPr>
      <w:tc>
        <w:tcPr>
          <w:tcW w:w="6770" w:type="dxa"/>
          <w:hideMark/>
        </w:tcPr>
        <w:p w14:paraId="0565AF6C" w14:textId="35F4AF62" w:rsidR="00DC59ED" w:rsidRPr="0081591C" w:rsidRDefault="00D42741" w:rsidP="0081591C">
          <w:pPr>
            <w:spacing w:after="120" w:line="256" w:lineRule="auto"/>
            <w:ind w:left="2164" w:right="204"/>
            <w:jc w:val="right"/>
            <w:rPr>
              <w:rFonts w:ascii="Palatino Linotype" w:hAnsi="Palatino Linotype" w:cs="Arial"/>
              <w:b/>
            </w:rPr>
          </w:pPr>
          <w:bookmarkStart w:id="1" w:name="_Hlk152670943"/>
          <w:r w:rsidRPr="0081591C">
            <w:rPr>
              <w:rFonts w:ascii="Palatino Linotype" w:hAnsi="Palatino Linotype" w:cs="Arial"/>
              <w:b/>
            </w:rPr>
            <w:t>Recurso de</w:t>
          </w:r>
          <w:r w:rsidR="0081591C">
            <w:rPr>
              <w:rFonts w:ascii="Palatino Linotype" w:hAnsi="Palatino Linotype" w:cs="Arial"/>
              <w:b/>
            </w:rPr>
            <w:t xml:space="preserve"> Revisión</w:t>
          </w:r>
          <w:r w:rsidRPr="0081591C">
            <w:rPr>
              <w:rFonts w:ascii="Palatino Linotype" w:hAnsi="Palatino Linotype" w:cs="Arial"/>
              <w:b/>
            </w:rPr>
            <w:t>:</w:t>
          </w:r>
        </w:p>
      </w:tc>
      <w:tc>
        <w:tcPr>
          <w:tcW w:w="3828" w:type="dxa"/>
          <w:hideMark/>
        </w:tcPr>
        <w:p w14:paraId="29077E1B" w14:textId="2C12A9D9" w:rsidR="00DC59ED" w:rsidRPr="0081591C" w:rsidRDefault="00B05154" w:rsidP="0081591C">
          <w:pPr>
            <w:spacing w:after="120" w:line="256" w:lineRule="auto"/>
            <w:ind w:right="214"/>
            <w:rPr>
              <w:rFonts w:ascii="Palatino Linotype" w:hAnsi="Palatino Linotype" w:cs="Arial"/>
            </w:rPr>
          </w:pPr>
          <w:r w:rsidRPr="0081591C">
            <w:rPr>
              <w:rFonts w:ascii="Palatino Linotype" w:hAnsi="Palatino Linotype" w:cs="Arial"/>
              <w:bCs/>
              <w:lang w:eastAsia="es-MX"/>
            </w:rPr>
            <w:t>0</w:t>
          </w:r>
          <w:r w:rsidR="0089007D">
            <w:rPr>
              <w:rFonts w:ascii="Palatino Linotype" w:hAnsi="Palatino Linotype" w:cs="Arial"/>
              <w:bCs/>
              <w:lang w:eastAsia="es-MX"/>
            </w:rPr>
            <w:t>7183</w:t>
          </w:r>
          <w:r w:rsidR="006E6DC1" w:rsidRPr="0081591C">
            <w:rPr>
              <w:rFonts w:ascii="Palatino Linotype" w:hAnsi="Palatino Linotype" w:cs="Arial"/>
              <w:bCs/>
              <w:lang w:eastAsia="es-MX"/>
            </w:rPr>
            <w:t>/INFOEM/IP/RR/202</w:t>
          </w:r>
          <w:r w:rsidR="00E14C9D" w:rsidRPr="0081591C">
            <w:rPr>
              <w:rFonts w:ascii="Palatino Linotype" w:hAnsi="Palatino Linotype" w:cs="Arial"/>
              <w:bCs/>
              <w:lang w:eastAsia="es-MX"/>
            </w:rPr>
            <w:t>4</w:t>
          </w:r>
        </w:p>
      </w:tc>
    </w:tr>
    <w:tr w:rsidR="00213060" w14:paraId="27E5DB9D" w14:textId="77777777" w:rsidTr="0081591C">
      <w:trPr>
        <w:trHeight w:val="242"/>
      </w:trPr>
      <w:tc>
        <w:tcPr>
          <w:tcW w:w="6770" w:type="dxa"/>
          <w:hideMark/>
        </w:tcPr>
        <w:p w14:paraId="2E2FAA87" w14:textId="77777777" w:rsidR="00DC59ED" w:rsidRPr="0081591C" w:rsidRDefault="00D42741" w:rsidP="00213060">
          <w:pPr>
            <w:spacing w:after="120" w:line="256" w:lineRule="auto"/>
            <w:ind w:right="204"/>
            <w:jc w:val="right"/>
            <w:rPr>
              <w:rFonts w:ascii="Palatino Linotype" w:hAnsi="Palatino Linotype" w:cs="Arial"/>
              <w:b/>
            </w:rPr>
          </w:pPr>
          <w:r w:rsidRPr="0081591C">
            <w:rPr>
              <w:rFonts w:ascii="Palatino Linotype" w:hAnsi="Palatino Linotype" w:cs="Arial"/>
              <w:b/>
            </w:rPr>
            <w:t>Sujeto Obligado:</w:t>
          </w:r>
        </w:p>
      </w:tc>
      <w:tc>
        <w:tcPr>
          <w:tcW w:w="3828" w:type="dxa"/>
          <w:hideMark/>
        </w:tcPr>
        <w:p w14:paraId="75ADCEDD" w14:textId="709F7B1D" w:rsidR="00DC59ED" w:rsidRPr="0089007D" w:rsidRDefault="0089007D" w:rsidP="0089007D">
          <w:pPr>
            <w:spacing w:after="120" w:line="256" w:lineRule="auto"/>
            <w:ind w:left="-73" w:right="214"/>
            <w:rPr>
              <w:rFonts w:ascii="Palatino Linotype" w:hAnsi="Palatino Linotype"/>
              <w:bCs/>
              <w:color w:val="000000"/>
            </w:rPr>
          </w:pPr>
          <w:r>
            <w:rPr>
              <w:rFonts w:ascii="Palatino Linotype" w:hAnsi="Palatino Linotype"/>
              <w:bCs/>
              <w:color w:val="000000"/>
            </w:rPr>
            <w:t>Sistema Municipal para el Desarrollo Integral de la Familia</w:t>
          </w:r>
          <w:r w:rsidRPr="0081591C">
            <w:rPr>
              <w:rFonts w:ascii="Palatino Linotype" w:hAnsi="Palatino Linotype"/>
              <w:bCs/>
              <w:color w:val="000000"/>
            </w:rPr>
            <w:t xml:space="preserve"> de </w:t>
          </w:r>
          <w:proofErr w:type="spellStart"/>
          <w:r>
            <w:rPr>
              <w:rFonts w:ascii="Palatino Linotype" w:hAnsi="Palatino Linotype"/>
              <w:bCs/>
              <w:color w:val="000000"/>
            </w:rPr>
            <w:t>Ocoyoacac</w:t>
          </w:r>
          <w:proofErr w:type="spellEnd"/>
        </w:p>
      </w:tc>
    </w:tr>
    <w:tr w:rsidR="00213060" w14:paraId="4B02109D" w14:textId="77777777" w:rsidTr="0081591C">
      <w:trPr>
        <w:trHeight w:val="342"/>
      </w:trPr>
      <w:tc>
        <w:tcPr>
          <w:tcW w:w="6770" w:type="dxa"/>
        </w:tcPr>
        <w:p w14:paraId="3826DC18" w14:textId="77777777" w:rsidR="00DC59ED" w:rsidRPr="0081591C" w:rsidRDefault="00D42741" w:rsidP="00213060">
          <w:pPr>
            <w:tabs>
              <w:tab w:val="left" w:pos="4892"/>
            </w:tabs>
            <w:spacing w:after="120" w:line="256" w:lineRule="auto"/>
            <w:ind w:right="204"/>
            <w:jc w:val="right"/>
            <w:rPr>
              <w:rFonts w:ascii="Palatino Linotype" w:hAnsi="Palatino Linotype" w:cs="Arial"/>
              <w:b/>
            </w:rPr>
          </w:pPr>
          <w:r w:rsidRPr="0081591C">
            <w:rPr>
              <w:rFonts w:ascii="Palatino Linotype" w:hAnsi="Palatino Linotype" w:cs="Arial"/>
              <w:b/>
            </w:rPr>
            <w:t>Recurrente:</w:t>
          </w:r>
        </w:p>
      </w:tc>
      <w:tc>
        <w:tcPr>
          <w:tcW w:w="3828" w:type="dxa"/>
        </w:tcPr>
        <w:p w14:paraId="45D65830" w14:textId="154B5407" w:rsidR="00DC59ED" w:rsidRPr="0081591C" w:rsidRDefault="00DC59ED" w:rsidP="0081591C">
          <w:pPr>
            <w:spacing w:after="120" w:line="256" w:lineRule="auto"/>
            <w:ind w:right="214"/>
            <w:rPr>
              <w:rFonts w:ascii="Palatino Linotype" w:hAnsi="Palatino Linotype" w:cs="Arial"/>
            </w:rPr>
          </w:pPr>
        </w:p>
      </w:tc>
    </w:tr>
    <w:tr w:rsidR="00213060" w14:paraId="325B8815" w14:textId="77777777" w:rsidTr="0081591C">
      <w:trPr>
        <w:trHeight w:val="342"/>
      </w:trPr>
      <w:tc>
        <w:tcPr>
          <w:tcW w:w="6770" w:type="dxa"/>
        </w:tcPr>
        <w:p w14:paraId="29443572" w14:textId="77777777" w:rsidR="00DC59ED" w:rsidRPr="0081591C" w:rsidRDefault="00D42741" w:rsidP="00213060">
          <w:pPr>
            <w:tabs>
              <w:tab w:val="left" w:pos="4892"/>
            </w:tabs>
            <w:spacing w:after="120" w:line="256" w:lineRule="auto"/>
            <w:ind w:right="204"/>
            <w:jc w:val="right"/>
            <w:rPr>
              <w:rFonts w:ascii="Palatino Linotype" w:hAnsi="Palatino Linotype" w:cs="Arial"/>
              <w:b/>
            </w:rPr>
          </w:pPr>
          <w:r w:rsidRPr="0081591C">
            <w:rPr>
              <w:rFonts w:ascii="Palatino Linotype" w:hAnsi="Palatino Linotype" w:cs="Arial"/>
              <w:b/>
            </w:rPr>
            <w:t>Comisionado Ponente:</w:t>
          </w:r>
        </w:p>
      </w:tc>
      <w:tc>
        <w:tcPr>
          <w:tcW w:w="3828" w:type="dxa"/>
        </w:tcPr>
        <w:p w14:paraId="38C32B29" w14:textId="3B2BF0EA" w:rsidR="00DC59ED" w:rsidRPr="0081591C" w:rsidRDefault="00FC5C82" w:rsidP="0081591C">
          <w:pPr>
            <w:spacing w:after="120" w:line="256" w:lineRule="auto"/>
            <w:ind w:right="214"/>
            <w:rPr>
              <w:rFonts w:ascii="Palatino Linotype" w:hAnsi="Palatino Linotype" w:cs="Arial"/>
            </w:rPr>
          </w:pPr>
          <w:r w:rsidRPr="0081591C">
            <w:rPr>
              <w:rFonts w:ascii="Palatino Linotype" w:hAnsi="Palatino Linotype" w:cs="Arial"/>
            </w:rPr>
            <w:t>María del Rosario Mejía Ayala</w:t>
          </w:r>
        </w:p>
      </w:tc>
    </w:tr>
  </w:tbl>
  <w:bookmarkEnd w:id="1"/>
  <w:p w14:paraId="7C804C57" w14:textId="60300F81" w:rsidR="00DC59ED" w:rsidRPr="00C222C0" w:rsidRDefault="0081591C">
    <w:pPr>
      <w:pStyle w:val="Encabezado"/>
      <w:rPr>
        <w:sz w:val="16"/>
      </w:rPr>
    </w:pPr>
    <w:r w:rsidRPr="0081591C">
      <w:rPr>
        <w:rFonts w:ascii="Palatino Linotype" w:hAnsi="Palatino Linotype" w:cs="Arial"/>
        <w:noProof/>
        <w:sz w:val="22"/>
        <w:szCs w:val="22"/>
        <w:lang w:val="es-MX" w:eastAsia="es-MX"/>
      </w:rPr>
      <w:drawing>
        <wp:anchor distT="0" distB="0" distL="114300" distR="114300" simplePos="0" relativeHeight="251659264" behindDoc="1" locked="0" layoutInCell="0" allowOverlap="1" wp14:anchorId="0942A69A" wp14:editId="1376E6A0">
          <wp:simplePos x="0" y="0"/>
          <wp:positionH relativeFrom="margin">
            <wp:align>center</wp:align>
          </wp:positionH>
          <wp:positionV relativeFrom="page">
            <wp:align>bottom</wp:align>
          </wp:positionV>
          <wp:extent cx="7705725" cy="9988490"/>
          <wp:effectExtent l="0" t="0" r="0" b="0"/>
          <wp:wrapNone/>
          <wp:docPr id="6" name="Imagen 6"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9988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113B7E"/>
    <w:multiLevelType w:val="hybridMultilevel"/>
    <w:tmpl w:val="784EB2E8"/>
    <w:lvl w:ilvl="0" w:tplc="E4C039BE">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7E7B60"/>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1FDC"/>
    <w:rsid w:val="00023A37"/>
    <w:rsid w:val="0007277A"/>
    <w:rsid w:val="0009234B"/>
    <w:rsid w:val="0009491C"/>
    <w:rsid w:val="0009532D"/>
    <w:rsid w:val="00095986"/>
    <w:rsid w:val="000B12F7"/>
    <w:rsid w:val="000D1517"/>
    <w:rsid w:val="000D3688"/>
    <w:rsid w:val="00106670"/>
    <w:rsid w:val="00115D6C"/>
    <w:rsid w:val="00122BB4"/>
    <w:rsid w:val="001273FB"/>
    <w:rsid w:val="00167BBD"/>
    <w:rsid w:val="00171EAB"/>
    <w:rsid w:val="00174E4E"/>
    <w:rsid w:val="00181CA1"/>
    <w:rsid w:val="00190E63"/>
    <w:rsid w:val="001A1F43"/>
    <w:rsid w:val="001E05EB"/>
    <w:rsid w:val="001E57C8"/>
    <w:rsid w:val="001F7355"/>
    <w:rsid w:val="0023365E"/>
    <w:rsid w:val="00235063"/>
    <w:rsid w:val="002436FA"/>
    <w:rsid w:val="00252E84"/>
    <w:rsid w:val="002A5109"/>
    <w:rsid w:val="002D2C0C"/>
    <w:rsid w:val="00341A68"/>
    <w:rsid w:val="00375404"/>
    <w:rsid w:val="003907F9"/>
    <w:rsid w:val="00390D21"/>
    <w:rsid w:val="00397AA0"/>
    <w:rsid w:val="003D4EA3"/>
    <w:rsid w:val="003D4F2A"/>
    <w:rsid w:val="003E0F91"/>
    <w:rsid w:val="0041247E"/>
    <w:rsid w:val="004232C4"/>
    <w:rsid w:val="0044350B"/>
    <w:rsid w:val="00460D49"/>
    <w:rsid w:val="0046380A"/>
    <w:rsid w:val="0048739B"/>
    <w:rsid w:val="004B0546"/>
    <w:rsid w:val="004D1A2D"/>
    <w:rsid w:val="00517688"/>
    <w:rsid w:val="00530960"/>
    <w:rsid w:val="00545434"/>
    <w:rsid w:val="005471E1"/>
    <w:rsid w:val="00547BFA"/>
    <w:rsid w:val="00551913"/>
    <w:rsid w:val="00552E32"/>
    <w:rsid w:val="00580464"/>
    <w:rsid w:val="00583D0F"/>
    <w:rsid w:val="0059361F"/>
    <w:rsid w:val="005B1384"/>
    <w:rsid w:val="005F1DE6"/>
    <w:rsid w:val="006100AF"/>
    <w:rsid w:val="0061125D"/>
    <w:rsid w:val="006278C1"/>
    <w:rsid w:val="00636559"/>
    <w:rsid w:val="00640A98"/>
    <w:rsid w:val="006415FA"/>
    <w:rsid w:val="00647509"/>
    <w:rsid w:val="00670BA4"/>
    <w:rsid w:val="006B3607"/>
    <w:rsid w:val="006C45B0"/>
    <w:rsid w:val="006E363A"/>
    <w:rsid w:val="006E6DC1"/>
    <w:rsid w:val="00703118"/>
    <w:rsid w:val="00720E0D"/>
    <w:rsid w:val="00742A64"/>
    <w:rsid w:val="00747655"/>
    <w:rsid w:val="00753DD7"/>
    <w:rsid w:val="00765CF8"/>
    <w:rsid w:val="007947A9"/>
    <w:rsid w:val="007B123F"/>
    <w:rsid w:val="007C2B27"/>
    <w:rsid w:val="007E201A"/>
    <w:rsid w:val="007E24AF"/>
    <w:rsid w:val="007F210B"/>
    <w:rsid w:val="0081591C"/>
    <w:rsid w:val="00852DF8"/>
    <w:rsid w:val="008605FE"/>
    <w:rsid w:val="00863BE9"/>
    <w:rsid w:val="008741B0"/>
    <w:rsid w:val="008832C3"/>
    <w:rsid w:val="00887D35"/>
    <w:rsid w:val="0089007D"/>
    <w:rsid w:val="008A04A3"/>
    <w:rsid w:val="008A52F7"/>
    <w:rsid w:val="008B3790"/>
    <w:rsid w:val="008D27DD"/>
    <w:rsid w:val="008F4A98"/>
    <w:rsid w:val="008F4FFA"/>
    <w:rsid w:val="00946948"/>
    <w:rsid w:val="00946989"/>
    <w:rsid w:val="009477CE"/>
    <w:rsid w:val="00953ACF"/>
    <w:rsid w:val="00977664"/>
    <w:rsid w:val="009C338B"/>
    <w:rsid w:val="009C62C2"/>
    <w:rsid w:val="009E35D6"/>
    <w:rsid w:val="00A0464A"/>
    <w:rsid w:val="00A14BA5"/>
    <w:rsid w:val="00A42C6C"/>
    <w:rsid w:val="00A64E8D"/>
    <w:rsid w:val="00A729F6"/>
    <w:rsid w:val="00A768CA"/>
    <w:rsid w:val="00A94D02"/>
    <w:rsid w:val="00A95E4F"/>
    <w:rsid w:val="00A96D26"/>
    <w:rsid w:val="00AC0022"/>
    <w:rsid w:val="00AF5D72"/>
    <w:rsid w:val="00AF60A1"/>
    <w:rsid w:val="00B05154"/>
    <w:rsid w:val="00B34049"/>
    <w:rsid w:val="00B37E25"/>
    <w:rsid w:val="00B66222"/>
    <w:rsid w:val="00B95BBA"/>
    <w:rsid w:val="00B979BC"/>
    <w:rsid w:val="00BA427F"/>
    <w:rsid w:val="00BC0FCE"/>
    <w:rsid w:val="00BD2C00"/>
    <w:rsid w:val="00BE75BD"/>
    <w:rsid w:val="00C1083C"/>
    <w:rsid w:val="00C25533"/>
    <w:rsid w:val="00C27A9E"/>
    <w:rsid w:val="00C43AAB"/>
    <w:rsid w:val="00C46F12"/>
    <w:rsid w:val="00C805E3"/>
    <w:rsid w:val="00C823F2"/>
    <w:rsid w:val="00C92BDF"/>
    <w:rsid w:val="00CA31E0"/>
    <w:rsid w:val="00CA6D6F"/>
    <w:rsid w:val="00CB4FF0"/>
    <w:rsid w:val="00D12AAC"/>
    <w:rsid w:val="00D14C70"/>
    <w:rsid w:val="00D42741"/>
    <w:rsid w:val="00D80CEC"/>
    <w:rsid w:val="00DB28C9"/>
    <w:rsid w:val="00DC59ED"/>
    <w:rsid w:val="00DC68A5"/>
    <w:rsid w:val="00DD3A4F"/>
    <w:rsid w:val="00DE7689"/>
    <w:rsid w:val="00E10583"/>
    <w:rsid w:val="00E14C9D"/>
    <w:rsid w:val="00E460A6"/>
    <w:rsid w:val="00E54257"/>
    <w:rsid w:val="00E85A17"/>
    <w:rsid w:val="00E9614D"/>
    <w:rsid w:val="00EA4E95"/>
    <w:rsid w:val="00EE79AF"/>
    <w:rsid w:val="00EF611D"/>
    <w:rsid w:val="00F1703E"/>
    <w:rsid w:val="00F175A2"/>
    <w:rsid w:val="00F243E5"/>
    <w:rsid w:val="00F2788A"/>
    <w:rsid w:val="00F3376F"/>
    <w:rsid w:val="00F36BA3"/>
    <w:rsid w:val="00F50F42"/>
    <w:rsid w:val="00F9134D"/>
    <w:rsid w:val="00F95494"/>
    <w:rsid w:val="00FC5C82"/>
    <w:rsid w:val="00FE7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9E35D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E35D6"/>
    <w:rPr>
      <w:rFonts w:ascii="Times New Roman" w:eastAsia="Times New Roman" w:hAnsi="Times New Roman" w:cs="Times New Roman"/>
      <w:sz w:val="24"/>
      <w:szCs w:val="24"/>
      <w:lang w:eastAsia="es-ES"/>
    </w:rPr>
  </w:style>
  <w:style w:type="character" w:styleId="Referenciasutil">
    <w:name w:val="Subtle Reference"/>
    <w:basedOn w:val="Fuentedeprrafopredeter"/>
    <w:uiPriority w:val="31"/>
    <w:qFormat/>
    <w:rsid w:val="008741B0"/>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898327990">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287157572">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14</Pages>
  <Words>3323</Words>
  <Characters>18277</Characters>
  <Application>Microsoft Office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INFOEM403</cp:lastModifiedBy>
  <cp:revision>20</cp:revision>
  <dcterms:created xsi:type="dcterms:W3CDTF">2024-11-04T16:36:00Z</dcterms:created>
  <dcterms:modified xsi:type="dcterms:W3CDTF">2025-01-22T17:53:00Z</dcterms:modified>
</cp:coreProperties>
</file>