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93005918"/>
        <w:docPartObj>
          <w:docPartGallery w:val="Table of Contents"/>
          <w:docPartUnique/>
        </w:docPartObj>
      </w:sdtPr>
      <w:sdtEndPr>
        <w:rPr>
          <w:b/>
          <w:bCs/>
        </w:rPr>
      </w:sdtEndPr>
      <w:sdtContent>
        <w:p w14:paraId="4C8EBD91" w14:textId="77777777" w:rsidR="00247497" w:rsidRPr="00C5435F" w:rsidRDefault="00247497" w:rsidP="00C5435F">
          <w:pPr>
            <w:pStyle w:val="TtulodeTDC"/>
            <w:rPr>
              <w:color w:val="auto"/>
            </w:rPr>
          </w:pPr>
          <w:r w:rsidRPr="00C5435F">
            <w:rPr>
              <w:color w:val="auto"/>
              <w:lang w:val="es-ES"/>
            </w:rPr>
            <w:t>Contenido</w:t>
          </w:r>
        </w:p>
        <w:p w14:paraId="390791E9" w14:textId="77777777" w:rsidR="00E543B5" w:rsidRPr="00C5435F" w:rsidRDefault="00247497" w:rsidP="00C5435F">
          <w:pPr>
            <w:pStyle w:val="TDC1"/>
            <w:tabs>
              <w:tab w:val="right" w:leader="dot" w:pos="9034"/>
            </w:tabs>
            <w:rPr>
              <w:rFonts w:asciiTheme="minorHAnsi" w:eastAsiaTheme="minorEastAsia" w:hAnsiTheme="minorHAnsi" w:cstheme="minorBidi"/>
              <w:noProof/>
              <w:szCs w:val="22"/>
              <w:lang w:eastAsia="es-MX"/>
            </w:rPr>
          </w:pPr>
          <w:r w:rsidRPr="00C5435F">
            <w:rPr>
              <w:b/>
              <w:bCs/>
              <w:lang w:val="es-ES"/>
            </w:rPr>
            <w:fldChar w:fldCharType="begin"/>
          </w:r>
          <w:r w:rsidRPr="00C5435F">
            <w:rPr>
              <w:b/>
              <w:bCs/>
              <w:lang w:val="es-ES"/>
            </w:rPr>
            <w:instrText xml:space="preserve"> TOC \o "1-3" \h \z \u </w:instrText>
          </w:r>
          <w:r w:rsidRPr="00C5435F">
            <w:rPr>
              <w:b/>
              <w:bCs/>
              <w:lang w:val="es-ES"/>
            </w:rPr>
            <w:fldChar w:fldCharType="separate"/>
          </w:r>
          <w:hyperlink w:anchor="_Toc184283364" w:history="1">
            <w:r w:rsidR="00E543B5" w:rsidRPr="00C5435F">
              <w:rPr>
                <w:rStyle w:val="Hipervnculo"/>
                <w:rFonts w:eastAsiaTheme="majorEastAsia"/>
                <w:noProof/>
                <w:color w:val="auto"/>
              </w:rPr>
              <w:t>ANTECEDENTES</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_Toc184283364 \h </w:instrText>
            </w:r>
            <w:r w:rsidR="00E543B5" w:rsidRPr="00C5435F">
              <w:rPr>
                <w:noProof/>
                <w:webHidden/>
              </w:rPr>
            </w:r>
            <w:r w:rsidR="00E543B5" w:rsidRPr="00C5435F">
              <w:rPr>
                <w:noProof/>
                <w:webHidden/>
              </w:rPr>
              <w:fldChar w:fldCharType="separate"/>
            </w:r>
            <w:r w:rsidR="00245BE1">
              <w:rPr>
                <w:noProof/>
                <w:webHidden/>
              </w:rPr>
              <w:t>1</w:t>
            </w:r>
            <w:r w:rsidR="00E543B5" w:rsidRPr="00C5435F">
              <w:rPr>
                <w:noProof/>
                <w:webHidden/>
              </w:rPr>
              <w:fldChar w:fldCharType="end"/>
            </w:r>
          </w:hyperlink>
        </w:p>
        <w:p w14:paraId="727566FE" w14:textId="77777777" w:rsidR="00E543B5" w:rsidRPr="00C5435F" w:rsidRDefault="003A26BF" w:rsidP="00C5435F">
          <w:pPr>
            <w:pStyle w:val="TDC2"/>
            <w:rPr>
              <w:rFonts w:asciiTheme="minorHAnsi" w:eastAsiaTheme="minorEastAsia" w:hAnsiTheme="minorHAnsi" w:cstheme="minorBidi"/>
              <w:noProof/>
              <w:szCs w:val="22"/>
              <w:lang w:eastAsia="es-MX"/>
            </w:rPr>
          </w:pPr>
          <w:hyperlink w:anchor="_Toc184283365" w:history="1">
            <w:r w:rsidR="00E543B5" w:rsidRPr="00C5435F">
              <w:rPr>
                <w:rStyle w:val="Hipervnculo"/>
                <w:rFonts w:eastAsiaTheme="majorEastAsia"/>
                <w:noProof/>
                <w:color w:val="auto"/>
              </w:rPr>
              <w:t>DE LA SOLICITUD DE INFORMACIÓN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_Toc184283365 \h </w:instrText>
            </w:r>
            <w:r w:rsidR="00E543B5" w:rsidRPr="00C5435F">
              <w:rPr>
                <w:noProof/>
                <w:webHidden/>
              </w:rPr>
            </w:r>
            <w:r w:rsidR="00E543B5" w:rsidRPr="00C5435F">
              <w:rPr>
                <w:noProof/>
                <w:webHidden/>
              </w:rPr>
              <w:fldChar w:fldCharType="separate"/>
            </w:r>
            <w:r w:rsidR="00245BE1">
              <w:rPr>
                <w:noProof/>
                <w:webHidden/>
              </w:rPr>
              <w:t>1</w:t>
            </w:r>
            <w:r w:rsidR="00E543B5" w:rsidRPr="00C5435F">
              <w:rPr>
                <w:noProof/>
                <w:webHidden/>
              </w:rPr>
              <w:fldChar w:fldCharType="end"/>
            </w:r>
          </w:hyperlink>
        </w:p>
        <w:p w14:paraId="1CFD05D4"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66" w:history="1">
            <w:r w:rsidR="00E543B5" w:rsidRPr="00C5435F">
              <w:rPr>
                <w:rStyle w:val="Hipervnculo"/>
                <w:rFonts w:eastAsiaTheme="majorEastAsia"/>
                <w:noProof/>
                <w:color w:val="auto"/>
              </w:rPr>
              <w:t>a) Solicitud de información.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_Toc184283366 \h </w:instrText>
            </w:r>
            <w:r w:rsidR="00E543B5" w:rsidRPr="00C5435F">
              <w:rPr>
                <w:noProof/>
                <w:webHidden/>
              </w:rPr>
            </w:r>
            <w:r w:rsidR="00E543B5" w:rsidRPr="00C5435F">
              <w:rPr>
                <w:noProof/>
                <w:webHidden/>
              </w:rPr>
              <w:fldChar w:fldCharType="separate"/>
            </w:r>
            <w:r w:rsidR="00245BE1">
              <w:rPr>
                <w:noProof/>
                <w:webHidden/>
              </w:rPr>
              <w:t>1</w:t>
            </w:r>
            <w:r w:rsidR="00E543B5" w:rsidRPr="00C5435F">
              <w:rPr>
                <w:noProof/>
                <w:webHidden/>
              </w:rPr>
              <w:fldChar w:fldCharType="end"/>
            </w:r>
          </w:hyperlink>
        </w:p>
        <w:p w14:paraId="31D54AB1"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67" w:history="1">
            <w:r w:rsidR="00E543B5" w:rsidRPr="00C5435F">
              <w:rPr>
                <w:rStyle w:val="Hipervnculo"/>
                <w:rFonts w:eastAsiaTheme="majorEastAsia"/>
                <w:noProof/>
                <w:color w:val="auto"/>
              </w:rPr>
              <w:t>b) Respuesta del Sujeto Obligado.</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_Toc184283367 \h </w:instrText>
            </w:r>
            <w:r w:rsidR="00E543B5" w:rsidRPr="00C5435F">
              <w:rPr>
                <w:noProof/>
                <w:webHidden/>
              </w:rPr>
            </w:r>
            <w:r w:rsidR="00E543B5" w:rsidRPr="00C5435F">
              <w:rPr>
                <w:noProof/>
                <w:webHidden/>
              </w:rPr>
              <w:fldChar w:fldCharType="separate"/>
            </w:r>
            <w:r w:rsidR="00245BE1">
              <w:rPr>
                <w:noProof/>
                <w:webHidden/>
              </w:rPr>
              <w:t>2</w:t>
            </w:r>
            <w:r w:rsidR="00E543B5" w:rsidRPr="00C5435F">
              <w:rPr>
                <w:noProof/>
                <w:webHidden/>
              </w:rPr>
              <w:fldChar w:fldCharType="end"/>
            </w:r>
          </w:hyperlink>
        </w:p>
        <w:p w14:paraId="5E9F3660" w14:textId="77777777" w:rsidR="00E543B5" w:rsidRPr="00C5435F" w:rsidRDefault="003A26BF" w:rsidP="00C5435F">
          <w:pPr>
            <w:pStyle w:val="TDC2"/>
            <w:rPr>
              <w:rFonts w:asciiTheme="minorHAnsi" w:eastAsiaTheme="minorEastAsia" w:hAnsiTheme="minorHAnsi" w:cstheme="minorBidi"/>
              <w:noProof/>
              <w:szCs w:val="22"/>
              <w:lang w:eastAsia="es-MX"/>
            </w:rPr>
          </w:pPr>
          <w:hyperlink w:anchor="_Toc184283368" w:history="1">
            <w:r w:rsidR="00E543B5" w:rsidRPr="00C5435F">
              <w:rPr>
                <w:rStyle w:val="Hipervnculo"/>
                <w:rFonts w:eastAsiaTheme="majorEastAsia"/>
                <w:noProof/>
                <w:color w:val="auto"/>
              </w:rPr>
              <w:t>DEL RECURSO DE REVISIÓN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_Toc184283368 \h </w:instrText>
            </w:r>
            <w:r w:rsidR="00E543B5" w:rsidRPr="00C5435F">
              <w:rPr>
                <w:noProof/>
                <w:webHidden/>
              </w:rPr>
            </w:r>
            <w:r w:rsidR="00E543B5" w:rsidRPr="00C5435F">
              <w:rPr>
                <w:noProof/>
                <w:webHidden/>
              </w:rPr>
              <w:fldChar w:fldCharType="separate"/>
            </w:r>
            <w:r w:rsidR="00245BE1">
              <w:rPr>
                <w:noProof/>
                <w:webHidden/>
              </w:rPr>
              <w:t>3</w:t>
            </w:r>
            <w:r w:rsidR="00E543B5" w:rsidRPr="00C5435F">
              <w:rPr>
                <w:noProof/>
                <w:webHidden/>
              </w:rPr>
              <w:fldChar w:fldCharType="end"/>
            </w:r>
          </w:hyperlink>
        </w:p>
        <w:p w14:paraId="1CF5E50E"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69" w:history="1">
            <w:r w:rsidR="00E543B5" w:rsidRPr="00C5435F">
              <w:rPr>
                <w:rStyle w:val="Hipervnculo"/>
                <w:rFonts w:eastAsiaTheme="majorEastAsia"/>
                <w:noProof/>
                <w:color w:val="auto"/>
              </w:rPr>
              <w:t>a) Interposición del Recurso de Revisión.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_Toc184283369 \h </w:instrText>
            </w:r>
            <w:r w:rsidR="00E543B5" w:rsidRPr="00C5435F">
              <w:rPr>
                <w:noProof/>
                <w:webHidden/>
              </w:rPr>
            </w:r>
            <w:r w:rsidR="00E543B5" w:rsidRPr="00C5435F">
              <w:rPr>
                <w:noProof/>
                <w:webHidden/>
              </w:rPr>
              <w:fldChar w:fldCharType="separate"/>
            </w:r>
            <w:r w:rsidR="00245BE1">
              <w:rPr>
                <w:noProof/>
                <w:webHidden/>
              </w:rPr>
              <w:t>3</w:t>
            </w:r>
            <w:r w:rsidR="00E543B5" w:rsidRPr="00C5435F">
              <w:rPr>
                <w:noProof/>
                <w:webHidden/>
              </w:rPr>
              <w:fldChar w:fldCharType="end"/>
            </w:r>
          </w:hyperlink>
        </w:p>
        <w:p w14:paraId="20611E4F"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0" w:history="1">
            <w:r w:rsidR="00E543B5" w:rsidRPr="00C5435F">
              <w:rPr>
                <w:rStyle w:val="Hipervnculo"/>
                <w:rFonts w:eastAsiaTheme="majorEastAsia"/>
                <w:noProof/>
                <w:color w:val="auto"/>
              </w:rPr>
              <w:t>b) Turno del Recurso de Revisión.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_Toc184283370 \h </w:instrText>
            </w:r>
            <w:r w:rsidR="00E543B5" w:rsidRPr="00C5435F">
              <w:rPr>
                <w:noProof/>
                <w:webHidden/>
              </w:rPr>
            </w:r>
            <w:r w:rsidR="00E543B5" w:rsidRPr="00C5435F">
              <w:rPr>
                <w:noProof/>
                <w:webHidden/>
              </w:rPr>
              <w:fldChar w:fldCharType="separate"/>
            </w:r>
            <w:r w:rsidR="00245BE1">
              <w:rPr>
                <w:noProof/>
                <w:webHidden/>
              </w:rPr>
              <w:t>3</w:t>
            </w:r>
            <w:r w:rsidR="00E543B5" w:rsidRPr="00C5435F">
              <w:rPr>
                <w:noProof/>
                <w:webHidden/>
              </w:rPr>
              <w:fldChar w:fldCharType="end"/>
            </w:r>
          </w:hyperlink>
        </w:p>
        <w:p w14:paraId="48D47678"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1" w:history="1">
            <w:r w:rsidR="00E543B5" w:rsidRPr="00C5435F">
              <w:rPr>
                <w:rStyle w:val="Hipervnculo"/>
                <w:rFonts w:eastAsiaTheme="majorEastAsia"/>
                <w:noProof/>
                <w:color w:val="auto"/>
              </w:rPr>
              <w:t>c) Admisión del Recurso de Revisión.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_Toc184283371 \h </w:instrText>
            </w:r>
            <w:r w:rsidR="00E543B5" w:rsidRPr="00C5435F">
              <w:rPr>
                <w:noProof/>
                <w:webHidden/>
              </w:rPr>
            </w:r>
            <w:r w:rsidR="00E543B5" w:rsidRPr="00C5435F">
              <w:rPr>
                <w:noProof/>
                <w:webHidden/>
              </w:rPr>
              <w:fldChar w:fldCharType="separate"/>
            </w:r>
            <w:r w:rsidR="00245BE1">
              <w:rPr>
                <w:noProof/>
                <w:webHidden/>
              </w:rPr>
              <w:t>4</w:t>
            </w:r>
            <w:r w:rsidR="00E543B5" w:rsidRPr="00C5435F">
              <w:rPr>
                <w:noProof/>
                <w:webHidden/>
              </w:rPr>
              <w:fldChar w:fldCharType="end"/>
            </w:r>
          </w:hyperlink>
        </w:p>
        <w:p w14:paraId="19D1B529"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2" w:history="1">
            <w:r w:rsidR="00E543B5" w:rsidRPr="00C5435F">
              <w:rPr>
                <w:rStyle w:val="Hipervnculo"/>
                <w:rFonts w:eastAsiaTheme="majorEastAsia"/>
                <w:noProof/>
                <w:color w:val="auto"/>
              </w:rPr>
              <w:t>d) Informe Justificado del Sujeto Obligado.</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_Toc184283372 \h </w:instrText>
            </w:r>
            <w:r w:rsidR="00E543B5" w:rsidRPr="00C5435F">
              <w:rPr>
                <w:noProof/>
                <w:webHidden/>
              </w:rPr>
            </w:r>
            <w:r w:rsidR="00E543B5" w:rsidRPr="00C5435F">
              <w:rPr>
                <w:noProof/>
                <w:webHidden/>
              </w:rPr>
              <w:fldChar w:fldCharType="separate"/>
            </w:r>
            <w:r w:rsidR="00245BE1">
              <w:rPr>
                <w:noProof/>
                <w:webHidden/>
              </w:rPr>
              <w:t>4</w:t>
            </w:r>
            <w:r w:rsidR="00E543B5" w:rsidRPr="00C5435F">
              <w:rPr>
                <w:noProof/>
                <w:webHidden/>
              </w:rPr>
              <w:fldChar w:fldCharType="end"/>
            </w:r>
          </w:hyperlink>
        </w:p>
        <w:p w14:paraId="1D1F9806"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3" w:history="1">
            <w:r w:rsidR="00E543B5" w:rsidRPr="00C5435F">
              <w:rPr>
                <w:rStyle w:val="Hipervnculo"/>
                <w:rFonts w:eastAsiaTheme="majorEastAsia"/>
                <w:noProof/>
                <w:color w:val="auto"/>
              </w:rPr>
              <w:t>e) Manifestaciones de la Parte Recurrente.</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_Toc184283373 \h </w:instrText>
            </w:r>
            <w:r w:rsidR="00E543B5" w:rsidRPr="00C5435F">
              <w:rPr>
                <w:noProof/>
                <w:webHidden/>
              </w:rPr>
            </w:r>
            <w:r w:rsidR="00E543B5" w:rsidRPr="00C5435F">
              <w:rPr>
                <w:noProof/>
                <w:webHidden/>
              </w:rPr>
              <w:fldChar w:fldCharType="separate"/>
            </w:r>
            <w:r w:rsidR="00245BE1">
              <w:rPr>
                <w:noProof/>
                <w:webHidden/>
              </w:rPr>
              <w:t>5</w:t>
            </w:r>
            <w:r w:rsidR="00E543B5" w:rsidRPr="00C5435F">
              <w:rPr>
                <w:noProof/>
                <w:webHidden/>
              </w:rPr>
              <w:fldChar w:fldCharType="end"/>
            </w:r>
          </w:hyperlink>
        </w:p>
        <w:p w14:paraId="6017E583"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4" w:history="1">
            <w:r w:rsidR="00E543B5" w:rsidRPr="00C5435F">
              <w:rPr>
                <w:rStyle w:val="Hipervnculo"/>
                <w:rFonts w:eastAsiaTheme="majorEastAsia"/>
                <w:noProof/>
                <w:color w:val="auto"/>
              </w:rPr>
              <w:t>f) Cierre de instrucción.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_Toc184283374 \h </w:instrText>
            </w:r>
            <w:r w:rsidR="00E543B5" w:rsidRPr="00C5435F">
              <w:rPr>
                <w:noProof/>
                <w:webHidden/>
              </w:rPr>
            </w:r>
            <w:r w:rsidR="00E543B5" w:rsidRPr="00C5435F">
              <w:rPr>
                <w:noProof/>
                <w:webHidden/>
              </w:rPr>
              <w:fldChar w:fldCharType="separate"/>
            </w:r>
            <w:r w:rsidR="00245BE1">
              <w:rPr>
                <w:noProof/>
                <w:webHidden/>
              </w:rPr>
              <w:t>5</w:t>
            </w:r>
            <w:r w:rsidR="00E543B5" w:rsidRPr="00C5435F">
              <w:rPr>
                <w:noProof/>
                <w:webHidden/>
              </w:rPr>
              <w:fldChar w:fldCharType="end"/>
            </w:r>
          </w:hyperlink>
        </w:p>
        <w:p w14:paraId="0FCCA96F" w14:textId="77777777" w:rsidR="00E543B5" w:rsidRPr="00C5435F" w:rsidRDefault="003A26BF" w:rsidP="00C5435F">
          <w:pPr>
            <w:pStyle w:val="TDC1"/>
            <w:tabs>
              <w:tab w:val="right" w:leader="dot" w:pos="9034"/>
            </w:tabs>
            <w:rPr>
              <w:rFonts w:asciiTheme="minorHAnsi" w:eastAsiaTheme="minorEastAsia" w:hAnsiTheme="minorHAnsi" w:cstheme="minorBidi"/>
              <w:noProof/>
              <w:szCs w:val="22"/>
              <w:lang w:eastAsia="es-MX"/>
            </w:rPr>
          </w:pPr>
          <w:hyperlink w:anchor="_Toc184283375" w:history="1">
            <w:r w:rsidR="00E543B5" w:rsidRPr="00C5435F">
              <w:rPr>
                <w:rStyle w:val="Hipervnculo"/>
                <w:rFonts w:eastAsiaTheme="majorEastAsia"/>
                <w:noProof/>
                <w:color w:val="auto"/>
              </w:rPr>
              <w:t>CONSIDERANDOS</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_Toc184283375 \h </w:instrText>
            </w:r>
            <w:r w:rsidR="00E543B5" w:rsidRPr="00C5435F">
              <w:rPr>
                <w:noProof/>
                <w:webHidden/>
              </w:rPr>
            </w:r>
            <w:r w:rsidR="00E543B5" w:rsidRPr="00C5435F">
              <w:rPr>
                <w:noProof/>
                <w:webHidden/>
              </w:rPr>
              <w:fldChar w:fldCharType="separate"/>
            </w:r>
            <w:r w:rsidR="00245BE1">
              <w:rPr>
                <w:noProof/>
                <w:webHidden/>
              </w:rPr>
              <w:t>6</w:t>
            </w:r>
            <w:r w:rsidR="00E543B5" w:rsidRPr="00C5435F">
              <w:rPr>
                <w:noProof/>
                <w:webHidden/>
              </w:rPr>
              <w:fldChar w:fldCharType="end"/>
            </w:r>
          </w:hyperlink>
        </w:p>
        <w:p w14:paraId="398CCECE" w14:textId="77777777" w:rsidR="00E543B5" w:rsidRPr="00C5435F" w:rsidRDefault="003A26BF" w:rsidP="00C5435F">
          <w:pPr>
            <w:pStyle w:val="TDC2"/>
            <w:rPr>
              <w:rFonts w:asciiTheme="minorHAnsi" w:eastAsiaTheme="minorEastAsia" w:hAnsiTheme="minorHAnsi" w:cstheme="minorBidi"/>
              <w:noProof/>
              <w:szCs w:val="22"/>
              <w:lang w:eastAsia="es-MX"/>
            </w:rPr>
          </w:pPr>
          <w:hyperlink w:anchor="_Toc184283376" w:history="1">
            <w:r w:rsidR="00E543B5" w:rsidRPr="00C5435F">
              <w:rPr>
                <w:rStyle w:val="Hipervnculo"/>
                <w:rFonts w:eastAsiaTheme="majorEastAsia"/>
                <w:noProof/>
                <w:color w:val="auto"/>
              </w:rPr>
              <w:t>PRIMERO. Procedibilidad</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_Toc184283376 \h </w:instrText>
            </w:r>
            <w:r w:rsidR="00E543B5" w:rsidRPr="00C5435F">
              <w:rPr>
                <w:noProof/>
                <w:webHidden/>
              </w:rPr>
            </w:r>
            <w:r w:rsidR="00E543B5" w:rsidRPr="00C5435F">
              <w:rPr>
                <w:noProof/>
                <w:webHidden/>
              </w:rPr>
              <w:fldChar w:fldCharType="separate"/>
            </w:r>
            <w:r w:rsidR="00245BE1">
              <w:rPr>
                <w:noProof/>
                <w:webHidden/>
              </w:rPr>
              <w:t>6</w:t>
            </w:r>
            <w:r w:rsidR="00E543B5" w:rsidRPr="00C5435F">
              <w:rPr>
                <w:noProof/>
                <w:webHidden/>
              </w:rPr>
              <w:fldChar w:fldCharType="end"/>
            </w:r>
          </w:hyperlink>
        </w:p>
        <w:p w14:paraId="69E6999D"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7" w:history="1">
            <w:r w:rsidR="00E543B5" w:rsidRPr="00C5435F">
              <w:rPr>
                <w:rStyle w:val="Hipervnculo"/>
                <w:rFonts w:eastAsiaTheme="majorEastAsia"/>
                <w:noProof/>
                <w:color w:val="auto"/>
              </w:rPr>
              <w:t>a) Competencia del Instituto.</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_Toc184283377 \h </w:instrText>
            </w:r>
            <w:r w:rsidR="00E543B5" w:rsidRPr="00C5435F">
              <w:rPr>
                <w:noProof/>
                <w:webHidden/>
              </w:rPr>
            </w:r>
            <w:r w:rsidR="00E543B5" w:rsidRPr="00C5435F">
              <w:rPr>
                <w:noProof/>
                <w:webHidden/>
              </w:rPr>
              <w:fldChar w:fldCharType="separate"/>
            </w:r>
            <w:r w:rsidR="00245BE1">
              <w:rPr>
                <w:noProof/>
                <w:webHidden/>
              </w:rPr>
              <w:t>6</w:t>
            </w:r>
            <w:r w:rsidR="00E543B5" w:rsidRPr="00C5435F">
              <w:rPr>
                <w:noProof/>
                <w:webHidden/>
              </w:rPr>
              <w:fldChar w:fldCharType="end"/>
            </w:r>
          </w:hyperlink>
        </w:p>
        <w:p w14:paraId="4EA001A3"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8" w:history="1">
            <w:r w:rsidR="00E543B5" w:rsidRPr="00C5435F">
              <w:rPr>
                <w:rStyle w:val="Hipervnculo"/>
                <w:rFonts w:eastAsiaTheme="majorEastAsia"/>
                <w:noProof/>
                <w:color w:val="auto"/>
              </w:rPr>
              <w:t>b) Legitimidad de la parte recurrente.</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_Toc184283378 \h </w:instrText>
            </w:r>
            <w:r w:rsidR="00E543B5" w:rsidRPr="00C5435F">
              <w:rPr>
                <w:noProof/>
                <w:webHidden/>
              </w:rPr>
            </w:r>
            <w:r w:rsidR="00E543B5" w:rsidRPr="00C5435F">
              <w:rPr>
                <w:noProof/>
                <w:webHidden/>
              </w:rPr>
              <w:fldChar w:fldCharType="separate"/>
            </w:r>
            <w:r w:rsidR="00245BE1">
              <w:rPr>
                <w:noProof/>
                <w:webHidden/>
              </w:rPr>
              <w:t>6</w:t>
            </w:r>
            <w:r w:rsidR="00E543B5" w:rsidRPr="00C5435F">
              <w:rPr>
                <w:noProof/>
                <w:webHidden/>
              </w:rPr>
              <w:fldChar w:fldCharType="end"/>
            </w:r>
          </w:hyperlink>
        </w:p>
        <w:p w14:paraId="6B6BAFBE"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79" w:history="1">
            <w:r w:rsidR="00E543B5" w:rsidRPr="00C5435F">
              <w:rPr>
                <w:rStyle w:val="Hipervnculo"/>
                <w:rFonts w:eastAsiaTheme="majorEastAsia"/>
                <w:noProof/>
                <w:color w:val="auto"/>
              </w:rPr>
              <w:t>c) Plazo para interponer el recurso.</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_Toc184283379 \h </w:instrText>
            </w:r>
            <w:r w:rsidR="00E543B5" w:rsidRPr="00C5435F">
              <w:rPr>
                <w:noProof/>
                <w:webHidden/>
              </w:rPr>
            </w:r>
            <w:r w:rsidR="00E543B5" w:rsidRPr="00C5435F">
              <w:rPr>
                <w:noProof/>
                <w:webHidden/>
              </w:rPr>
              <w:fldChar w:fldCharType="separate"/>
            </w:r>
            <w:r w:rsidR="00245BE1">
              <w:rPr>
                <w:noProof/>
                <w:webHidden/>
              </w:rPr>
              <w:t>6</w:t>
            </w:r>
            <w:r w:rsidR="00E543B5" w:rsidRPr="00C5435F">
              <w:rPr>
                <w:noProof/>
                <w:webHidden/>
              </w:rPr>
              <w:fldChar w:fldCharType="end"/>
            </w:r>
          </w:hyperlink>
        </w:p>
        <w:p w14:paraId="1D41EA96"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80" w:history="1">
            <w:r w:rsidR="00E543B5" w:rsidRPr="00C5435F">
              <w:rPr>
                <w:rStyle w:val="Hipervnculo"/>
                <w:rFonts w:eastAsiaTheme="majorEastAsia"/>
                <w:noProof/>
                <w:color w:val="auto"/>
              </w:rPr>
              <w:t>d) Causal de procedencia.</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_Toc184283380 \h </w:instrText>
            </w:r>
            <w:r w:rsidR="00E543B5" w:rsidRPr="00C5435F">
              <w:rPr>
                <w:noProof/>
                <w:webHidden/>
              </w:rPr>
            </w:r>
            <w:r w:rsidR="00E543B5" w:rsidRPr="00C5435F">
              <w:rPr>
                <w:noProof/>
                <w:webHidden/>
              </w:rPr>
              <w:fldChar w:fldCharType="separate"/>
            </w:r>
            <w:r w:rsidR="00245BE1">
              <w:rPr>
                <w:noProof/>
                <w:webHidden/>
              </w:rPr>
              <w:t>7</w:t>
            </w:r>
            <w:r w:rsidR="00E543B5" w:rsidRPr="00C5435F">
              <w:rPr>
                <w:noProof/>
                <w:webHidden/>
              </w:rPr>
              <w:fldChar w:fldCharType="end"/>
            </w:r>
          </w:hyperlink>
        </w:p>
        <w:p w14:paraId="04D138F7"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81" w:history="1">
            <w:r w:rsidR="00E543B5" w:rsidRPr="00C5435F">
              <w:rPr>
                <w:rStyle w:val="Hipervnculo"/>
                <w:rFonts w:eastAsiaTheme="majorEastAsia"/>
                <w:noProof/>
                <w:color w:val="auto"/>
              </w:rPr>
              <w:t>e) Requisitos formales para la interposición del recurso.</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_Toc184283381 \h </w:instrText>
            </w:r>
            <w:r w:rsidR="00E543B5" w:rsidRPr="00C5435F">
              <w:rPr>
                <w:noProof/>
                <w:webHidden/>
              </w:rPr>
            </w:r>
            <w:r w:rsidR="00E543B5" w:rsidRPr="00C5435F">
              <w:rPr>
                <w:noProof/>
                <w:webHidden/>
              </w:rPr>
              <w:fldChar w:fldCharType="separate"/>
            </w:r>
            <w:r w:rsidR="00245BE1">
              <w:rPr>
                <w:noProof/>
                <w:webHidden/>
              </w:rPr>
              <w:t>7</w:t>
            </w:r>
            <w:r w:rsidR="00E543B5" w:rsidRPr="00C5435F">
              <w:rPr>
                <w:noProof/>
                <w:webHidden/>
              </w:rPr>
              <w:fldChar w:fldCharType="end"/>
            </w:r>
          </w:hyperlink>
        </w:p>
        <w:p w14:paraId="6982FF3F" w14:textId="77777777" w:rsidR="00E543B5" w:rsidRPr="00C5435F" w:rsidRDefault="003A26BF" w:rsidP="00C5435F">
          <w:pPr>
            <w:pStyle w:val="TDC2"/>
            <w:rPr>
              <w:rFonts w:asciiTheme="minorHAnsi" w:eastAsiaTheme="minorEastAsia" w:hAnsiTheme="minorHAnsi" w:cstheme="minorBidi"/>
              <w:noProof/>
              <w:szCs w:val="22"/>
              <w:lang w:eastAsia="es-MX"/>
            </w:rPr>
          </w:pPr>
          <w:hyperlink w:anchor="_Toc184283382" w:history="1">
            <w:r w:rsidR="00E543B5" w:rsidRPr="00C5435F">
              <w:rPr>
                <w:rStyle w:val="Hipervnculo"/>
                <w:rFonts w:eastAsiaTheme="majorEastAsia"/>
                <w:noProof/>
                <w:color w:val="auto"/>
              </w:rPr>
              <w:t>SEGUNDO. Estudio de Fondo.</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_Toc184283382 \h </w:instrText>
            </w:r>
            <w:r w:rsidR="00E543B5" w:rsidRPr="00C5435F">
              <w:rPr>
                <w:noProof/>
                <w:webHidden/>
              </w:rPr>
            </w:r>
            <w:r w:rsidR="00E543B5" w:rsidRPr="00C5435F">
              <w:rPr>
                <w:noProof/>
                <w:webHidden/>
              </w:rPr>
              <w:fldChar w:fldCharType="separate"/>
            </w:r>
            <w:r w:rsidR="00245BE1">
              <w:rPr>
                <w:noProof/>
                <w:webHidden/>
              </w:rPr>
              <w:t>7</w:t>
            </w:r>
            <w:r w:rsidR="00E543B5" w:rsidRPr="00C5435F">
              <w:rPr>
                <w:noProof/>
                <w:webHidden/>
              </w:rPr>
              <w:fldChar w:fldCharType="end"/>
            </w:r>
          </w:hyperlink>
        </w:p>
        <w:p w14:paraId="6186F178"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83" w:history="1">
            <w:r w:rsidR="00E543B5" w:rsidRPr="00C5435F">
              <w:rPr>
                <w:rStyle w:val="Hipervnculo"/>
                <w:rFonts w:eastAsiaTheme="majorEastAsia"/>
                <w:noProof/>
                <w:color w:val="auto"/>
              </w:rPr>
              <w:t>a) Mandato de transparencia y responsabilidad del Sujeto Obligado.</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_Toc184283383 \h </w:instrText>
            </w:r>
            <w:r w:rsidR="00E543B5" w:rsidRPr="00C5435F">
              <w:rPr>
                <w:noProof/>
                <w:webHidden/>
              </w:rPr>
            </w:r>
            <w:r w:rsidR="00E543B5" w:rsidRPr="00C5435F">
              <w:rPr>
                <w:noProof/>
                <w:webHidden/>
              </w:rPr>
              <w:fldChar w:fldCharType="separate"/>
            </w:r>
            <w:r w:rsidR="00245BE1">
              <w:rPr>
                <w:noProof/>
                <w:webHidden/>
              </w:rPr>
              <w:t>7</w:t>
            </w:r>
            <w:r w:rsidR="00E543B5" w:rsidRPr="00C5435F">
              <w:rPr>
                <w:noProof/>
                <w:webHidden/>
              </w:rPr>
              <w:fldChar w:fldCharType="end"/>
            </w:r>
          </w:hyperlink>
        </w:p>
        <w:p w14:paraId="10EA83C7"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84" w:history="1">
            <w:r w:rsidR="00E543B5" w:rsidRPr="00C5435F">
              <w:rPr>
                <w:rStyle w:val="Hipervnculo"/>
                <w:rFonts w:eastAsiaTheme="majorEastAsia"/>
                <w:noProof/>
                <w:color w:val="auto"/>
              </w:rPr>
              <w:t>b) Controversia a resolver.</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_Toc184283384 \h </w:instrText>
            </w:r>
            <w:r w:rsidR="00E543B5" w:rsidRPr="00C5435F">
              <w:rPr>
                <w:noProof/>
                <w:webHidden/>
              </w:rPr>
            </w:r>
            <w:r w:rsidR="00E543B5" w:rsidRPr="00C5435F">
              <w:rPr>
                <w:noProof/>
                <w:webHidden/>
              </w:rPr>
              <w:fldChar w:fldCharType="separate"/>
            </w:r>
            <w:r w:rsidR="00245BE1">
              <w:rPr>
                <w:noProof/>
                <w:webHidden/>
              </w:rPr>
              <w:t>10</w:t>
            </w:r>
            <w:r w:rsidR="00E543B5" w:rsidRPr="00C5435F">
              <w:rPr>
                <w:noProof/>
                <w:webHidden/>
              </w:rPr>
              <w:fldChar w:fldCharType="end"/>
            </w:r>
          </w:hyperlink>
        </w:p>
        <w:p w14:paraId="0FCE3473"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85" w:history="1">
            <w:r w:rsidR="00E543B5" w:rsidRPr="00C5435F">
              <w:rPr>
                <w:rStyle w:val="Hipervnculo"/>
                <w:rFonts w:eastAsiaTheme="majorEastAsia"/>
                <w:noProof/>
                <w:color w:val="auto"/>
              </w:rPr>
              <w:t>c) Estudio de la controversia.</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_Toc184283385 \h </w:instrText>
            </w:r>
            <w:r w:rsidR="00E543B5" w:rsidRPr="00C5435F">
              <w:rPr>
                <w:noProof/>
                <w:webHidden/>
              </w:rPr>
            </w:r>
            <w:r w:rsidR="00E543B5" w:rsidRPr="00C5435F">
              <w:rPr>
                <w:noProof/>
                <w:webHidden/>
              </w:rPr>
              <w:fldChar w:fldCharType="separate"/>
            </w:r>
            <w:r w:rsidR="00245BE1">
              <w:rPr>
                <w:noProof/>
                <w:webHidden/>
              </w:rPr>
              <w:t>13</w:t>
            </w:r>
            <w:r w:rsidR="00E543B5" w:rsidRPr="00C5435F">
              <w:rPr>
                <w:noProof/>
                <w:webHidden/>
              </w:rPr>
              <w:fldChar w:fldCharType="end"/>
            </w:r>
          </w:hyperlink>
        </w:p>
        <w:p w14:paraId="74BEDA5E" w14:textId="77777777" w:rsidR="00E543B5" w:rsidRPr="00C5435F" w:rsidRDefault="003A26BF" w:rsidP="00C5435F">
          <w:pPr>
            <w:pStyle w:val="TDC3"/>
            <w:rPr>
              <w:rFonts w:asciiTheme="minorHAnsi" w:eastAsiaTheme="minorEastAsia" w:hAnsiTheme="minorHAnsi" w:cstheme="minorBidi"/>
              <w:noProof/>
              <w:szCs w:val="22"/>
              <w:lang w:eastAsia="es-MX"/>
            </w:rPr>
          </w:pPr>
          <w:hyperlink w:anchor="_Toc184283386" w:history="1">
            <w:r w:rsidR="00E543B5" w:rsidRPr="00C5435F">
              <w:rPr>
                <w:rStyle w:val="Hipervnculo"/>
                <w:rFonts w:eastAsiaTheme="majorEastAsia"/>
                <w:noProof/>
                <w:color w:val="auto"/>
              </w:rPr>
              <w:t>d) Conclusión.</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_Toc184283386 \h </w:instrText>
            </w:r>
            <w:r w:rsidR="00E543B5" w:rsidRPr="00C5435F">
              <w:rPr>
                <w:noProof/>
                <w:webHidden/>
              </w:rPr>
            </w:r>
            <w:r w:rsidR="00E543B5" w:rsidRPr="00C5435F">
              <w:rPr>
                <w:noProof/>
                <w:webHidden/>
              </w:rPr>
              <w:fldChar w:fldCharType="separate"/>
            </w:r>
            <w:r w:rsidR="00245BE1">
              <w:rPr>
                <w:noProof/>
                <w:webHidden/>
              </w:rPr>
              <w:t>16</w:t>
            </w:r>
            <w:r w:rsidR="00E543B5" w:rsidRPr="00C5435F">
              <w:rPr>
                <w:noProof/>
                <w:webHidden/>
              </w:rPr>
              <w:fldChar w:fldCharType="end"/>
            </w:r>
          </w:hyperlink>
        </w:p>
        <w:p w14:paraId="58CC49FF" w14:textId="77777777" w:rsidR="00E543B5" w:rsidRPr="00C5435F" w:rsidRDefault="003A26BF" w:rsidP="00C5435F">
          <w:pPr>
            <w:pStyle w:val="TDC1"/>
            <w:tabs>
              <w:tab w:val="right" w:leader="dot" w:pos="9034"/>
            </w:tabs>
            <w:rPr>
              <w:rFonts w:asciiTheme="minorHAnsi" w:eastAsiaTheme="minorEastAsia" w:hAnsiTheme="minorHAnsi" w:cstheme="minorBidi"/>
              <w:noProof/>
              <w:szCs w:val="22"/>
              <w:lang w:eastAsia="es-MX"/>
            </w:rPr>
          </w:pPr>
          <w:hyperlink w:anchor="_Toc184283387" w:history="1">
            <w:r w:rsidR="00E543B5" w:rsidRPr="00C5435F">
              <w:rPr>
                <w:rStyle w:val="Hipervnculo"/>
                <w:rFonts w:eastAsiaTheme="majorEastAsia"/>
                <w:noProof/>
                <w:color w:val="auto"/>
              </w:rPr>
              <w:t>RESUELVE</w:t>
            </w:r>
            <w:r w:rsidR="00E543B5" w:rsidRPr="00C5435F">
              <w:rPr>
                <w:noProof/>
                <w:webHidden/>
              </w:rPr>
              <w:tab/>
            </w:r>
            <w:r w:rsidR="00E543B5" w:rsidRPr="00C5435F">
              <w:rPr>
                <w:noProof/>
                <w:webHidden/>
              </w:rPr>
              <w:fldChar w:fldCharType="begin"/>
            </w:r>
            <w:r w:rsidR="00E543B5" w:rsidRPr="00C5435F">
              <w:rPr>
                <w:noProof/>
                <w:webHidden/>
              </w:rPr>
              <w:instrText xml:space="preserve"> PAGEREF _Toc184283387 \h </w:instrText>
            </w:r>
            <w:r w:rsidR="00E543B5" w:rsidRPr="00C5435F">
              <w:rPr>
                <w:noProof/>
                <w:webHidden/>
              </w:rPr>
            </w:r>
            <w:r w:rsidR="00E543B5" w:rsidRPr="00C5435F">
              <w:rPr>
                <w:noProof/>
                <w:webHidden/>
              </w:rPr>
              <w:fldChar w:fldCharType="separate"/>
            </w:r>
            <w:r w:rsidR="00245BE1">
              <w:rPr>
                <w:noProof/>
                <w:webHidden/>
              </w:rPr>
              <w:t>16</w:t>
            </w:r>
            <w:r w:rsidR="00E543B5" w:rsidRPr="00C5435F">
              <w:rPr>
                <w:noProof/>
                <w:webHidden/>
              </w:rPr>
              <w:fldChar w:fldCharType="end"/>
            </w:r>
          </w:hyperlink>
        </w:p>
        <w:p w14:paraId="3A77D8BC" w14:textId="6C0A98ED" w:rsidR="00247497" w:rsidRPr="00C5435F" w:rsidRDefault="00247497" w:rsidP="00C5435F">
          <w:r w:rsidRPr="00C5435F">
            <w:rPr>
              <w:b/>
              <w:bCs/>
              <w:lang w:val="es-ES"/>
            </w:rPr>
            <w:fldChar w:fldCharType="end"/>
          </w:r>
        </w:p>
      </w:sdtContent>
    </w:sdt>
    <w:p w14:paraId="22C281BC" w14:textId="77777777" w:rsidR="002B11D9" w:rsidRPr="00C5435F" w:rsidRDefault="002B11D9" w:rsidP="00C5435F">
      <w:pPr>
        <w:sectPr w:rsidR="002B11D9" w:rsidRPr="00C5435F">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792DF8A0" w:rsidR="002B11D9" w:rsidRPr="00C5435F" w:rsidRDefault="00E43858" w:rsidP="00C5435F">
      <w:pPr>
        <w:rPr>
          <w:b/>
        </w:rPr>
      </w:pPr>
      <w:r w:rsidRPr="00C5435F">
        <w:lastRenderedPageBreak/>
        <w:t>Resolución del Pleno del Instituto de Transparencia, Acceso a la Información Pública y Protección de Datos Personales del Estado de México y Municipios, con domicilio en Metepec, Estado de México, de</w:t>
      </w:r>
      <w:r w:rsidR="00090FAC" w:rsidRPr="00C5435F">
        <w:t>l</w:t>
      </w:r>
      <w:r w:rsidRPr="00C5435F">
        <w:t xml:space="preserve"> </w:t>
      </w:r>
      <w:r w:rsidR="004757B0" w:rsidRPr="00C5435F">
        <w:rPr>
          <w:b/>
        </w:rPr>
        <w:t>once</w:t>
      </w:r>
      <w:r w:rsidR="00090FAC" w:rsidRPr="00C5435F">
        <w:rPr>
          <w:b/>
        </w:rPr>
        <w:t xml:space="preserve"> </w:t>
      </w:r>
      <w:r w:rsidRPr="00C5435F">
        <w:rPr>
          <w:b/>
        </w:rPr>
        <w:t xml:space="preserve">de </w:t>
      </w:r>
      <w:r w:rsidR="004757B0" w:rsidRPr="00C5435F">
        <w:rPr>
          <w:b/>
        </w:rPr>
        <w:t>diciembre</w:t>
      </w:r>
      <w:r w:rsidR="00090FAC" w:rsidRPr="00C5435F">
        <w:rPr>
          <w:b/>
        </w:rPr>
        <w:t xml:space="preserve"> </w:t>
      </w:r>
      <w:r w:rsidRPr="00C5435F">
        <w:rPr>
          <w:b/>
        </w:rPr>
        <w:t>de dos mil veinticuatro.</w:t>
      </w:r>
    </w:p>
    <w:p w14:paraId="2FFA481C" w14:textId="77777777" w:rsidR="002B11D9" w:rsidRPr="00C5435F" w:rsidRDefault="002B11D9" w:rsidP="00C5435F"/>
    <w:p w14:paraId="2FAD1405" w14:textId="6ABF0326" w:rsidR="002B11D9" w:rsidRPr="00C5435F" w:rsidRDefault="00E43858" w:rsidP="00C5435F">
      <w:pPr>
        <w:rPr>
          <w:rFonts w:ascii="Times New Roman" w:hAnsi="Times New Roman"/>
          <w:sz w:val="24"/>
          <w:szCs w:val="24"/>
          <w:lang w:eastAsia="es-MX"/>
        </w:rPr>
      </w:pPr>
      <w:r w:rsidRPr="00C5435F">
        <w:rPr>
          <w:b/>
        </w:rPr>
        <w:t xml:space="preserve">VISTO </w:t>
      </w:r>
      <w:r w:rsidRPr="00C5435F">
        <w:t xml:space="preserve">el expediente formado con motivo del Recurso de Revisión </w:t>
      </w:r>
      <w:r w:rsidR="00317E05" w:rsidRPr="00C5435F">
        <w:rPr>
          <w:b/>
        </w:rPr>
        <w:t>07177</w:t>
      </w:r>
      <w:r w:rsidRPr="00C5435F">
        <w:rPr>
          <w:b/>
        </w:rPr>
        <w:t>/INFOEM/IP/RR/2024</w:t>
      </w:r>
      <w:r w:rsidRPr="00C5435F">
        <w:t xml:space="preserve"> interpuesto por </w:t>
      </w:r>
      <w:r w:rsidR="003356BF">
        <w:rPr>
          <w:b/>
        </w:rPr>
        <w:t>XXXXX XXXXXXXXX XXXXXX</w:t>
      </w:r>
      <w:r w:rsidR="008F496E" w:rsidRPr="00C5435F">
        <w:rPr>
          <w:b/>
        </w:rPr>
        <w:t xml:space="preserve"> </w:t>
      </w:r>
      <w:r w:rsidRPr="00C5435F">
        <w:t xml:space="preserve">a quien en lo subsecuente se le denominará </w:t>
      </w:r>
      <w:r w:rsidRPr="00C5435F">
        <w:rPr>
          <w:b/>
        </w:rPr>
        <w:t>LA PARTE RECURRENTE</w:t>
      </w:r>
      <w:r w:rsidRPr="00C5435F">
        <w:t xml:space="preserve">, en contra de la respuesta emitida por el </w:t>
      </w:r>
      <w:r w:rsidR="00E543B5" w:rsidRPr="00C5435F">
        <w:rPr>
          <w:b/>
        </w:rPr>
        <w:t>Centro de Conciliación Laboral del Estado de México</w:t>
      </w:r>
      <w:r w:rsidRPr="00C5435F">
        <w:rPr>
          <w:b/>
        </w:rPr>
        <w:t xml:space="preserve">, </w:t>
      </w:r>
      <w:r w:rsidRPr="00C5435F">
        <w:t xml:space="preserve">en adelante </w:t>
      </w:r>
      <w:r w:rsidRPr="00C5435F">
        <w:rPr>
          <w:b/>
        </w:rPr>
        <w:t>EL SUJETO OBLIGADO</w:t>
      </w:r>
      <w:r w:rsidRPr="00C5435F">
        <w:t>, se emite la presente Resolución con base en los Antecedentes y Considerandos que se exponen a continuación:</w:t>
      </w:r>
    </w:p>
    <w:p w14:paraId="1DE5BFFC" w14:textId="77777777" w:rsidR="002B11D9" w:rsidRPr="00C5435F" w:rsidRDefault="002B11D9" w:rsidP="00C5435F"/>
    <w:p w14:paraId="1202FAEB" w14:textId="0C9E6161" w:rsidR="002B11D9" w:rsidRPr="00C5435F" w:rsidRDefault="00E43858" w:rsidP="00C5435F">
      <w:pPr>
        <w:pStyle w:val="Ttulo1"/>
      </w:pPr>
      <w:bookmarkStart w:id="2" w:name="_Toc184283364"/>
      <w:r w:rsidRPr="00C5435F">
        <w:t>ANTECEDENTES</w:t>
      </w:r>
      <w:bookmarkEnd w:id="2"/>
    </w:p>
    <w:p w14:paraId="1760D115" w14:textId="77777777" w:rsidR="002B11D9" w:rsidRPr="00C5435F" w:rsidRDefault="002B11D9" w:rsidP="00C5435F"/>
    <w:p w14:paraId="7841BF95" w14:textId="2417B0E5" w:rsidR="002B11D9" w:rsidRPr="00C5435F" w:rsidRDefault="00E43858" w:rsidP="00C5435F">
      <w:pPr>
        <w:pStyle w:val="Ttulo2"/>
        <w:jc w:val="left"/>
      </w:pPr>
      <w:bookmarkStart w:id="3" w:name="_Toc184283365"/>
      <w:r w:rsidRPr="00C5435F">
        <w:t>DE LA SOLICITUD DE INFORMACIÓN</w:t>
      </w:r>
      <w:bookmarkEnd w:id="3"/>
    </w:p>
    <w:p w14:paraId="2BF20AA9" w14:textId="77777777" w:rsidR="002B11D9" w:rsidRPr="00C5435F" w:rsidRDefault="00E43858" w:rsidP="00C5435F">
      <w:pPr>
        <w:pStyle w:val="Ttulo3"/>
      </w:pPr>
      <w:bookmarkStart w:id="4" w:name="_Toc184283366"/>
      <w:r w:rsidRPr="00C5435F">
        <w:t>a) Solicitud de información.</w:t>
      </w:r>
      <w:bookmarkEnd w:id="4"/>
    </w:p>
    <w:p w14:paraId="7F8FD05B" w14:textId="3A8D383F" w:rsidR="002B11D9" w:rsidRPr="00C5435F" w:rsidRDefault="00E43858" w:rsidP="00C5435F">
      <w:pPr>
        <w:pBdr>
          <w:top w:val="nil"/>
          <w:left w:val="nil"/>
          <w:bottom w:val="nil"/>
          <w:right w:val="nil"/>
          <w:between w:val="nil"/>
        </w:pBdr>
        <w:tabs>
          <w:tab w:val="left" w:pos="0"/>
        </w:tabs>
        <w:rPr>
          <w:rFonts w:eastAsia="Palatino Linotype" w:cs="Palatino Linotype"/>
          <w:szCs w:val="22"/>
        </w:rPr>
      </w:pPr>
      <w:r w:rsidRPr="00C5435F">
        <w:rPr>
          <w:rFonts w:eastAsia="Palatino Linotype" w:cs="Palatino Linotype"/>
          <w:szCs w:val="22"/>
        </w:rPr>
        <w:t xml:space="preserve">El </w:t>
      </w:r>
      <w:r w:rsidR="00317E05" w:rsidRPr="00C5435F">
        <w:rPr>
          <w:rFonts w:eastAsia="Palatino Linotype" w:cs="Palatino Linotype"/>
          <w:b/>
          <w:szCs w:val="22"/>
        </w:rPr>
        <w:t>veintiocho</w:t>
      </w:r>
      <w:r w:rsidRPr="00C5435F">
        <w:rPr>
          <w:rFonts w:eastAsia="Palatino Linotype" w:cs="Palatino Linotype"/>
          <w:b/>
          <w:szCs w:val="22"/>
        </w:rPr>
        <w:t xml:space="preserve"> de </w:t>
      </w:r>
      <w:r w:rsidR="00317E05" w:rsidRPr="00C5435F">
        <w:rPr>
          <w:rFonts w:eastAsia="Palatino Linotype" w:cs="Palatino Linotype"/>
          <w:b/>
          <w:szCs w:val="22"/>
        </w:rPr>
        <w:t>octubre</w:t>
      </w:r>
      <w:r w:rsidRPr="00C5435F">
        <w:rPr>
          <w:rFonts w:eastAsia="Palatino Linotype" w:cs="Palatino Linotype"/>
          <w:b/>
          <w:szCs w:val="22"/>
        </w:rPr>
        <w:t xml:space="preserve"> de dos mil veinticuatro</w:t>
      </w:r>
      <w:r w:rsidR="00F82DB2" w:rsidRPr="00C5435F">
        <w:rPr>
          <w:rStyle w:val="Refdenotaalpie"/>
          <w:rFonts w:eastAsia="Palatino Linotype" w:cs="Palatino Linotype"/>
          <w:b/>
          <w:szCs w:val="22"/>
        </w:rPr>
        <w:footnoteReference w:id="1"/>
      </w:r>
      <w:r w:rsidRPr="00C5435F">
        <w:rPr>
          <w:rFonts w:eastAsia="Palatino Linotype" w:cs="Palatino Linotype"/>
          <w:szCs w:val="22"/>
        </w:rPr>
        <w:t xml:space="preserve"> </w:t>
      </w:r>
      <w:r w:rsidRPr="00C5435F">
        <w:rPr>
          <w:rFonts w:eastAsia="Palatino Linotype" w:cs="Palatino Linotype"/>
          <w:b/>
          <w:szCs w:val="22"/>
        </w:rPr>
        <w:t>LA PARTE RECURRENTE</w:t>
      </w:r>
      <w:r w:rsidRPr="00C5435F">
        <w:rPr>
          <w:rFonts w:eastAsia="Palatino Linotype" w:cs="Palatino Linotype"/>
          <w:szCs w:val="22"/>
        </w:rPr>
        <w:t xml:space="preserve"> presentó una solicitud de acceso a la información pública ante el </w:t>
      </w:r>
      <w:r w:rsidRPr="00C5435F">
        <w:rPr>
          <w:rFonts w:eastAsia="Palatino Linotype" w:cs="Palatino Linotype"/>
          <w:b/>
          <w:szCs w:val="22"/>
        </w:rPr>
        <w:t>SUJETO OBLIGADO</w:t>
      </w:r>
      <w:r w:rsidRPr="00C5435F">
        <w:rPr>
          <w:rFonts w:eastAsia="Palatino Linotype" w:cs="Palatino Linotype"/>
          <w:szCs w:val="22"/>
        </w:rPr>
        <w:t>, a través de</w:t>
      </w:r>
      <w:r w:rsidR="004A1070" w:rsidRPr="00C5435F">
        <w:rPr>
          <w:rFonts w:eastAsia="Palatino Linotype" w:cs="Palatino Linotype"/>
          <w:szCs w:val="22"/>
        </w:rPr>
        <w:t xml:space="preserve">l </w:t>
      </w:r>
      <w:r w:rsidRPr="00C5435F">
        <w:rPr>
          <w:rFonts w:eastAsia="Palatino Linotype" w:cs="Palatino Linotype"/>
          <w:szCs w:val="22"/>
        </w:rPr>
        <w:t>Sistema de Acceso a la Información Mexiquense (SAIMEX). Dicha solicitud quedó registrada con el número de folio</w:t>
      </w:r>
      <w:r w:rsidRPr="00C5435F">
        <w:rPr>
          <w:rFonts w:eastAsia="Palatino Linotype" w:cs="Palatino Linotype"/>
          <w:b/>
          <w:szCs w:val="22"/>
        </w:rPr>
        <w:t xml:space="preserve"> </w:t>
      </w:r>
      <w:r w:rsidR="00317E05" w:rsidRPr="00C5435F">
        <w:rPr>
          <w:rFonts w:eastAsia="Palatino Linotype" w:cs="Palatino Linotype"/>
          <w:b/>
          <w:szCs w:val="22"/>
        </w:rPr>
        <w:t>00060/CCLEM/IP/2024</w:t>
      </w:r>
      <w:r w:rsidR="000D5826" w:rsidRPr="00C5435F">
        <w:rPr>
          <w:rFonts w:eastAsia="Palatino Linotype" w:cs="Palatino Linotype"/>
          <w:b/>
          <w:szCs w:val="22"/>
        </w:rPr>
        <w:t xml:space="preserve"> </w:t>
      </w:r>
      <w:r w:rsidRPr="00C5435F">
        <w:rPr>
          <w:rFonts w:eastAsia="Palatino Linotype" w:cs="Palatino Linotype"/>
          <w:szCs w:val="22"/>
        </w:rPr>
        <w:t>y en ella se requirió la siguiente información:</w:t>
      </w:r>
    </w:p>
    <w:p w14:paraId="4B392087" w14:textId="77777777" w:rsidR="002B11D9" w:rsidRPr="00C5435F" w:rsidRDefault="002B11D9" w:rsidP="00C5435F">
      <w:pPr>
        <w:tabs>
          <w:tab w:val="left" w:pos="4667"/>
        </w:tabs>
        <w:ind w:left="567" w:right="567"/>
        <w:rPr>
          <w:b/>
        </w:rPr>
      </w:pPr>
    </w:p>
    <w:p w14:paraId="69A1C36A" w14:textId="2D220037" w:rsidR="002B11D9" w:rsidRPr="00C5435F" w:rsidRDefault="00E43858" w:rsidP="00C5435F">
      <w:pPr>
        <w:pStyle w:val="Puesto"/>
      </w:pPr>
      <w:r w:rsidRPr="00C5435F">
        <w:t>“</w:t>
      </w:r>
      <w:r w:rsidR="00317E05" w:rsidRPr="00C5435F">
        <w:t xml:space="preserve">solicito información del OIC del Centro de Conciliación Laboral del Estado de México referente a: - </w:t>
      </w:r>
      <w:bookmarkStart w:id="5" w:name="_GoBack"/>
      <w:r w:rsidR="00317E05" w:rsidRPr="00C5435F">
        <w:t>el e</w:t>
      </w:r>
      <w:bookmarkEnd w:id="5"/>
      <w:r w:rsidR="00317E05" w:rsidRPr="00C5435F">
        <w:t xml:space="preserve">status de las quejas y denuncias presentadas en contra de los servidores públicos desde 2020 a la fecha. - las sanciones que han impuesto desde 2020 a la fecha. - en caso de desestimación cuál es el criterio que utilizaron para desestimar y quien autorizo. - </w:t>
      </w:r>
      <w:r w:rsidR="00317E05" w:rsidRPr="00C5435F">
        <w:lastRenderedPageBreak/>
        <w:t>cuáles son los actos de entrega - recepción en los que ha participado desde 2020 a la fecha. - Reuniones en las que ha participado el OIC del CCLEM desde la apertura del CCLEM a la fecha.</w:t>
      </w:r>
      <w:r w:rsidRPr="00C5435F">
        <w:t>” (</w:t>
      </w:r>
      <w:proofErr w:type="gramStart"/>
      <w:r w:rsidRPr="00C5435F">
        <w:t>sic</w:t>
      </w:r>
      <w:proofErr w:type="gramEnd"/>
      <w:r w:rsidRPr="00C5435F">
        <w:t>).</w:t>
      </w:r>
    </w:p>
    <w:p w14:paraId="7DD2BAAE" w14:textId="56B39B9B" w:rsidR="002B11D9" w:rsidRPr="00C5435F" w:rsidRDefault="00317E05" w:rsidP="00C5435F">
      <w:pPr>
        <w:tabs>
          <w:tab w:val="left" w:pos="5743"/>
        </w:tabs>
        <w:ind w:left="567" w:right="567"/>
        <w:rPr>
          <w:i/>
        </w:rPr>
      </w:pPr>
      <w:r w:rsidRPr="00C5435F">
        <w:rPr>
          <w:i/>
        </w:rPr>
        <w:tab/>
      </w:r>
    </w:p>
    <w:p w14:paraId="1850AB1C" w14:textId="77777777" w:rsidR="002B11D9" w:rsidRPr="00C5435F" w:rsidRDefault="00E43858" w:rsidP="00C5435F">
      <w:pPr>
        <w:tabs>
          <w:tab w:val="left" w:pos="4667"/>
        </w:tabs>
        <w:ind w:right="567"/>
      </w:pPr>
      <w:r w:rsidRPr="00C5435F">
        <w:rPr>
          <w:b/>
        </w:rPr>
        <w:t>Modalidad de entrega</w:t>
      </w:r>
      <w:r w:rsidRPr="00C5435F">
        <w:t>: a</w:t>
      </w:r>
      <w:r w:rsidRPr="00C5435F">
        <w:rPr>
          <w:i/>
        </w:rPr>
        <w:t xml:space="preserve"> </w:t>
      </w:r>
      <w:r w:rsidRPr="00C5435F">
        <w:t xml:space="preserve">través del </w:t>
      </w:r>
      <w:r w:rsidRPr="00C5435F">
        <w:rPr>
          <w:b/>
        </w:rPr>
        <w:t>SAIMEX</w:t>
      </w:r>
      <w:r w:rsidRPr="00C5435F">
        <w:t>.</w:t>
      </w:r>
    </w:p>
    <w:p w14:paraId="32BE90D2" w14:textId="77777777" w:rsidR="00D35494" w:rsidRPr="00C5435F" w:rsidRDefault="00D35494" w:rsidP="00C5435F"/>
    <w:p w14:paraId="53C684AE" w14:textId="48F3DDA2" w:rsidR="002B11D9" w:rsidRPr="00C5435F" w:rsidRDefault="004A1070" w:rsidP="00C5435F">
      <w:pPr>
        <w:pStyle w:val="Ttulo3"/>
      </w:pPr>
      <w:bookmarkStart w:id="6" w:name="_Toc184283367"/>
      <w:r w:rsidRPr="00C5435F">
        <w:t>b</w:t>
      </w:r>
      <w:r w:rsidR="00E43858" w:rsidRPr="00C5435F">
        <w:t>) Respuesta del Sujeto Obligado.</w:t>
      </w:r>
      <w:bookmarkEnd w:id="6"/>
    </w:p>
    <w:p w14:paraId="01DCF07D" w14:textId="3EDD4486" w:rsidR="002B11D9" w:rsidRPr="00C5435F" w:rsidRDefault="00E43858" w:rsidP="00C5435F">
      <w:pPr>
        <w:pBdr>
          <w:top w:val="nil"/>
          <w:left w:val="nil"/>
          <w:bottom w:val="nil"/>
          <w:right w:val="nil"/>
          <w:between w:val="nil"/>
        </w:pBdr>
        <w:rPr>
          <w:rFonts w:eastAsia="Palatino Linotype" w:cs="Palatino Linotype"/>
          <w:szCs w:val="22"/>
        </w:rPr>
      </w:pPr>
      <w:r w:rsidRPr="00C5435F">
        <w:rPr>
          <w:rFonts w:eastAsia="Palatino Linotype" w:cs="Palatino Linotype"/>
          <w:szCs w:val="22"/>
        </w:rPr>
        <w:t xml:space="preserve">El </w:t>
      </w:r>
      <w:r w:rsidR="00317E05" w:rsidRPr="00C5435F">
        <w:rPr>
          <w:rFonts w:eastAsia="Palatino Linotype" w:cs="Palatino Linotype"/>
          <w:b/>
          <w:szCs w:val="22"/>
        </w:rPr>
        <w:t>treinta</w:t>
      </w:r>
      <w:r w:rsidRPr="00C5435F">
        <w:rPr>
          <w:rFonts w:eastAsia="Palatino Linotype" w:cs="Palatino Linotype"/>
          <w:b/>
          <w:szCs w:val="22"/>
        </w:rPr>
        <w:t xml:space="preserve"> de </w:t>
      </w:r>
      <w:r w:rsidR="00317E05" w:rsidRPr="00C5435F">
        <w:rPr>
          <w:rFonts w:eastAsia="Palatino Linotype" w:cs="Palatino Linotype"/>
          <w:b/>
          <w:szCs w:val="22"/>
        </w:rPr>
        <w:t>octubre</w:t>
      </w:r>
      <w:r w:rsidRPr="00C5435F">
        <w:rPr>
          <w:rFonts w:eastAsia="Palatino Linotype" w:cs="Palatino Linotype"/>
          <w:b/>
          <w:szCs w:val="22"/>
        </w:rPr>
        <w:t xml:space="preserve"> de dos mil veinticuatro</w:t>
      </w:r>
      <w:r w:rsidRPr="00C5435F">
        <w:rPr>
          <w:rFonts w:eastAsia="Palatino Linotype" w:cs="Palatino Linotype"/>
          <w:szCs w:val="22"/>
        </w:rPr>
        <w:t xml:space="preserve"> el Titular de la Unidad de Transparencia del </w:t>
      </w:r>
      <w:r w:rsidRPr="00C5435F">
        <w:rPr>
          <w:rFonts w:eastAsia="Palatino Linotype" w:cs="Palatino Linotype"/>
          <w:b/>
          <w:szCs w:val="22"/>
        </w:rPr>
        <w:t>SUJETO OBLIGADO</w:t>
      </w:r>
      <w:r w:rsidRPr="00C5435F">
        <w:rPr>
          <w:rFonts w:eastAsia="Palatino Linotype" w:cs="Palatino Linotype"/>
          <w:szCs w:val="22"/>
        </w:rPr>
        <w:t xml:space="preserve"> notificó la siguiente respuesta a través del SAIMEX:</w:t>
      </w:r>
    </w:p>
    <w:p w14:paraId="1402A6C2" w14:textId="77777777" w:rsidR="002B11D9" w:rsidRPr="00C5435F" w:rsidRDefault="002B11D9" w:rsidP="00C5435F">
      <w:pPr>
        <w:tabs>
          <w:tab w:val="left" w:pos="4667"/>
        </w:tabs>
        <w:ind w:left="567" w:right="567"/>
        <w:rPr>
          <w:b/>
        </w:rPr>
      </w:pPr>
    </w:p>
    <w:p w14:paraId="019FF5FF" w14:textId="5861AD03" w:rsidR="00317E05" w:rsidRPr="00C5435F" w:rsidRDefault="00E43858" w:rsidP="00C5435F">
      <w:pPr>
        <w:spacing w:line="240" w:lineRule="auto"/>
        <w:ind w:left="851" w:right="822"/>
        <w:rPr>
          <w:i/>
        </w:rPr>
      </w:pPr>
      <w:r w:rsidRPr="00C5435F">
        <w:rPr>
          <w:i/>
        </w:rPr>
        <w:t>“</w:t>
      </w:r>
      <w:r w:rsidR="00317E05" w:rsidRPr="00C5435F">
        <w:rPr>
          <w:i/>
        </w:rPr>
        <w:t>Metepec, México a 30 de Octubre de 2024</w:t>
      </w:r>
    </w:p>
    <w:p w14:paraId="70ACE797" w14:textId="77777777" w:rsidR="00317E05" w:rsidRPr="00C5435F" w:rsidRDefault="00317E05" w:rsidP="00C5435F">
      <w:pPr>
        <w:spacing w:line="240" w:lineRule="auto"/>
        <w:ind w:left="851" w:right="822"/>
        <w:rPr>
          <w:i/>
        </w:rPr>
      </w:pPr>
      <w:r w:rsidRPr="00C5435F">
        <w:rPr>
          <w:i/>
        </w:rPr>
        <w:t>Nombre del solicitante: C. Solicitante</w:t>
      </w:r>
    </w:p>
    <w:p w14:paraId="343D6F4A" w14:textId="77777777" w:rsidR="00317E05" w:rsidRPr="00C5435F" w:rsidRDefault="00317E05" w:rsidP="00C5435F">
      <w:pPr>
        <w:spacing w:line="240" w:lineRule="auto"/>
        <w:ind w:left="851" w:right="822"/>
        <w:rPr>
          <w:i/>
        </w:rPr>
      </w:pPr>
      <w:r w:rsidRPr="00C5435F">
        <w:rPr>
          <w:i/>
        </w:rPr>
        <w:t>Folio de la solicitud: 00060/CCLEM/IP/2024</w:t>
      </w:r>
    </w:p>
    <w:p w14:paraId="5843DAC1" w14:textId="77777777" w:rsidR="00E543B5" w:rsidRPr="00C5435F" w:rsidRDefault="00E543B5" w:rsidP="00C5435F">
      <w:pPr>
        <w:spacing w:line="240" w:lineRule="auto"/>
        <w:ind w:left="851" w:right="822"/>
        <w:rPr>
          <w:i/>
        </w:rPr>
      </w:pPr>
    </w:p>
    <w:p w14:paraId="33E32A66" w14:textId="77777777" w:rsidR="00317E05" w:rsidRPr="00C5435F" w:rsidRDefault="00317E05" w:rsidP="00C5435F">
      <w:pPr>
        <w:spacing w:line="240" w:lineRule="auto"/>
        <w:ind w:left="851" w:right="822"/>
        <w:rPr>
          <w:i/>
        </w:rPr>
      </w:pPr>
      <w:r w:rsidRPr="00C5435F">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2C04C4" w14:textId="77777777" w:rsidR="00E543B5" w:rsidRPr="00C5435F" w:rsidRDefault="00E543B5" w:rsidP="00C5435F">
      <w:pPr>
        <w:spacing w:line="240" w:lineRule="auto"/>
        <w:ind w:left="851" w:right="822"/>
        <w:rPr>
          <w:i/>
        </w:rPr>
      </w:pPr>
    </w:p>
    <w:p w14:paraId="2CDE4D98" w14:textId="77777777" w:rsidR="00317E05" w:rsidRPr="00C5435F" w:rsidRDefault="00317E05" w:rsidP="00C5435F">
      <w:pPr>
        <w:spacing w:line="240" w:lineRule="auto"/>
        <w:ind w:left="851" w:right="822"/>
        <w:rPr>
          <w:i/>
        </w:rPr>
      </w:pPr>
      <w:r w:rsidRPr="00C5435F">
        <w:rPr>
          <w:i/>
        </w:rPr>
        <w:t>En atención a su solicitud de información pública con número de folio 00060/CCLEM/IP/2024, de fecha 28 de octubre del año en curso, presentada por usted a través del Sistema de Acceso a la Información Mexiquense (SAIMEX), se adjunta oficio de respuesta número 209C0201000200S/T099/2024, de fecha 30 de octubre del año en curso.</w:t>
      </w:r>
    </w:p>
    <w:p w14:paraId="39BFA733" w14:textId="77777777" w:rsidR="00E543B5" w:rsidRPr="00C5435F" w:rsidRDefault="00E543B5" w:rsidP="00C5435F">
      <w:pPr>
        <w:spacing w:line="240" w:lineRule="auto"/>
        <w:ind w:left="851" w:right="822"/>
        <w:rPr>
          <w:i/>
        </w:rPr>
      </w:pPr>
    </w:p>
    <w:p w14:paraId="67537F15" w14:textId="77777777" w:rsidR="00317E05" w:rsidRPr="00C5435F" w:rsidRDefault="00317E05" w:rsidP="00C5435F">
      <w:pPr>
        <w:spacing w:line="240" w:lineRule="auto"/>
        <w:ind w:left="851" w:right="822"/>
        <w:rPr>
          <w:i/>
        </w:rPr>
      </w:pPr>
      <w:r w:rsidRPr="00C5435F">
        <w:rPr>
          <w:i/>
        </w:rPr>
        <w:t>ATENTAMENTE</w:t>
      </w:r>
    </w:p>
    <w:p w14:paraId="087E1AC2" w14:textId="77777777" w:rsidR="00E543B5" w:rsidRPr="00C5435F" w:rsidRDefault="00E543B5" w:rsidP="00C5435F">
      <w:pPr>
        <w:spacing w:line="240" w:lineRule="auto"/>
        <w:ind w:left="851" w:right="822"/>
        <w:rPr>
          <w:i/>
        </w:rPr>
      </w:pPr>
    </w:p>
    <w:p w14:paraId="306F69A1" w14:textId="77777777" w:rsidR="002B11D9" w:rsidRPr="00C5435F" w:rsidRDefault="00317E05" w:rsidP="00C5435F">
      <w:pPr>
        <w:spacing w:line="240" w:lineRule="auto"/>
        <w:ind w:left="851" w:right="822"/>
        <w:rPr>
          <w:i/>
        </w:rPr>
      </w:pPr>
      <w:r w:rsidRPr="00C5435F">
        <w:rPr>
          <w:i/>
        </w:rPr>
        <w:t>Lic. Marco Antonio Hernández Reyes</w:t>
      </w:r>
      <w:r w:rsidR="00E43858" w:rsidRPr="00C5435F">
        <w:rPr>
          <w:i/>
        </w:rPr>
        <w:t>”</w:t>
      </w:r>
    </w:p>
    <w:p w14:paraId="3D340B9F" w14:textId="77777777" w:rsidR="002B11D9" w:rsidRPr="00C5435F" w:rsidRDefault="002B11D9" w:rsidP="00C5435F">
      <w:pPr>
        <w:ind w:right="-28"/>
      </w:pPr>
    </w:p>
    <w:p w14:paraId="10AEAD34" w14:textId="605018C8" w:rsidR="002B11D9" w:rsidRPr="00C5435F" w:rsidRDefault="00E43858" w:rsidP="00C5435F">
      <w:pPr>
        <w:ind w:right="-28"/>
      </w:pPr>
      <w:r w:rsidRPr="00C5435F">
        <w:t xml:space="preserve">Asimismo, </w:t>
      </w:r>
      <w:r w:rsidRPr="00C5435F">
        <w:rPr>
          <w:b/>
        </w:rPr>
        <w:t xml:space="preserve">EL SUJETO OBLIGADO </w:t>
      </w:r>
      <w:r w:rsidRPr="00C5435F">
        <w:t xml:space="preserve">adjuntó a su respuesta </w:t>
      </w:r>
      <w:r w:rsidR="004A1070" w:rsidRPr="00C5435F">
        <w:t>el archivo electrónico que se describe</w:t>
      </w:r>
      <w:r w:rsidRPr="00C5435F">
        <w:t xml:space="preserve"> a continuación:</w:t>
      </w:r>
    </w:p>
    <w:p w14:paraId="18376096" w14:textId="77777777" w:rsidR="002B11D9" w:rsidRPr="00C5435F" w:rsidRDefault="002B11D9" w:rsidP="00C5435F">
      <w:pPr>
        <w:ind w:right="-28"/>
      </w:pPr>
    </w:p>
    <w:p w14:paraId="1F8112EA" w14:textId="0B5906A4" w:rsidR="00D2797F" w:rsidRPr="00C5435F" w:rsidRDefault="00D2797F" w:rsidP="00C5435F">
      <w:pPr>
        <w:numPr>
          <w:ilvl w:val="0"/>
          <w:numId w:val="1"/>
        </w:numPr>
        <w:pBdr>
          <w:top w:val="nil"/>
          <w:left w:val="nil"/>
          <w:bottom w:val="nil"/>
          <w:right w:val="nil"/>
          <w:between w:val="nil"/>
        </w:pBdr>
        <w:ind w:right="-28"/>
      </w:pPr>
      <w:r w:rsidRPr="00C5435F">
        <w:rPr>
          <w:rFonts w:eastAsia="Palatino Linotype" w:cs="Palatino Linotype"/>
          <w:b/>
          <w:i/>
          <w:szCs w:val="22"/>
        </w:rPr>
        <w:lastRenderedPageBreak/>
        <w:t>“</w:t>
      </w:r>
      <w:r w:rsidR="00317E05" w:rsidRPr="00C5435F">
        <w:rPr>
          <w:rFonts w:eastAsia="Palatino Linotype" w:cs="Palatino Linotype"/>
          <w:b/>
          <w:i/>
          <w:szCs w:val="22"/>
        </w:rPr>
        <w:t>00060-2024.pdf</w:t>
      </w:r>
      <w:r w:rsidRPr="00C5435F">
        <w:t>”: documento</w:t>
      </w:r>
      <w:r w:rsidR="00317E05" w:rsidRPr="00C5435F">
        <w:t xml:space="preserve"> que contiene el oficio número 209C0201000200S/T099/2024, suscrito por el Titular de la Unidad de Información, Planeación, Programación y Evaluación, por el que se brinda atención </w:t>
      </w:r>
      <w:r w:rsidR="00D47FDB" w:rsidRPr="00C5435F">
        <w:t>a cada requerimiento realizado por el particular</w:t>
      </w:r>
      <w:r w:rsidR="00324E04" w:rsidRPr="00C5435F">
        <w:t>.</w:t>
      </w:r>
    </w:p>
    <w:p w14:paraId="73AEC8AE" w14:textId="77777777" w:rsidR="00E43858" w:rsidRPr="00C5435F" w:rsidRDefault="00E43858" w:rsidP="00C5435F">
      <w:pPr>
        <w:pBdr>
          <w:top w:val="nil"/>
          <w:left w:val="nil"/>
          <w:bottom w:val="nil"/>
          <w:right w:val="nil"/>
          <w:between w:val="nil"/>
        </w:pBdr>
        <w:ind w:left="720" w:right="-28"/>
      </w:pPr>
    </w:p>
    <w:p w14:paraId="1355A11E" w14:textId="77777777" w:rsidR="002B11D9" w:rsidRPr="00C5435F" w:rsidRDefault="00E43858" w:rsidP="00C5435F">
      <w:pPr>
        <w:pStyle w:val="Ttulo2"/>
        <w:jc w:val="left"/>
      </w:pPr>
      <w:bookmarkStart w:id="7" w:name="_Toc184283368"/>
      <w:r w:rsidRPr="00C5435F">
        <w:t>DEL RECURSO DE REVISIÓN</w:t>
      </w:r>
      <w:bookmarkEnd w:id="7"/>
    </w:p>
    <w:p w14:paraId="030CC57B" w14:textId="77777777" w:rsidR="002B11D9" w:rsidRPr="00C5435F" w:rsidRDefault="00E43858" w:rsidP="00C5435F">
      <w:pPr>
        <w:pStyle w:val="Ttulo3"/>
      </w:pPr>
      <w:bookmarkStart w:id="8" w:name="_Toc184283369"/>
      <w:r w:rsidRPr="00C5435F">
        <w:t>a) Interposición del Recurso de Revisión.</w:t>
      </w:r>
      <w:bookmarkEnd w:id="8"/>
    </w:p>
    <w:p w14:paraId="1C00BD81" w14:textId="3DDAA844" w:rsidR="002B11D9" w:rsidRPr="00C5435F" w:rsidRDefault="00E43858" w:rsidP="00C5435F">
      <w:pPr>
        <w:ind w:right="-28"/>
      </w:pPr>
      <w:r w:rsidRPr="00C5435F">
        <w:t xml:space="preserve">El </w:t>
      </w:r>
      <w:r w:rsidR="00D47FDB" w:rsidRPr="00C5435F">
        <w:rPr>
          <w:b/>
        </w:rPr>
        <w:t>trece</w:t>
      </w:r>
      <w:r w:rsidR="00324E04" w:rsidRPr="00C5435F">
        <w:rPr>
          <w:b/>
        </w:rPr>
        <w:t xml:space="preserve"> de </w:t>
      </w:r>
      <w:r w:rsidR="00506730" w:rsidRPr="00C5435F">
        <w:rPr>
          <w:b/>
        </w:rPr>
        <w:t>noviembre</w:t>
      </w:r>
      <w:r w:rsidRPr="00C5435F">
        <w:rPr>
          <w:b/>
        </w:rPr>
        <w:t xml:space="preserve"> de dos mil veinticuatro</w:t>
      </w:r>
      <w:r w:rsidRPr="00C5435F">
        <w:t xml:space="preserve"> </w:t>
      </w:r>
      <w:r w:rsidRPr="00C5435F">
        <w:rPr>
          <w:b/>
        </w:rPr>
        <w:t>LA PARTE RECURRENTE</w:t>
      </w:r>
      <w:r w:rsidRPr="00C5435F">
        <w:t xml:space="preserve"> interpuso el recurso de revisión en contra de la respuesta emitida por el </w:t>
      </w:r>
      <w:r w:rsidRPr="00C5435F">
        <w:rPr>
          <w:b/>
        </w:rPr>
        <w:t>SUJETO OBLIGADO</w:t>
      </w:r>
      <w:r w:rsidRPr="00C5435F">
        <w:t xml:space="preserve">, mismo que fue registrado en el SAIMEX con el número de expediente </w:t>
      </w:r>
      <w:r w:rsidR="00506730" w:rsidRPr="00C5435F">
        <w:rPr>
          <w:b/>
        </w:rPr>
        <w:t>07177</w:t>
      </w:r>
      <w:r w:rsidRPr="00C5435F">
        <w:rPr>
          <w:b/>
        </w:rPr>
        <w:t>/INFOEM/IP/RR/2024</w:t>
      </w:r>
      <w:r w:rsidRPr="00C5435F">
        <w:t xml:space="preserve"> y en el cual manifiesta lo siguiente:</w:t>
      </w:r>
    </w:p>
    <w:p w14:paraId="6372ABB8" w14:textId="77777777" w:rsidR="002B11D9" w:rsidRPr="00C5435F" w:rsidRDefault="002B11D9" w:rsidP="00C5435F">
      <w:pPr>
        <w:tabs>
          <w:tab w:val="left" w:pos="4667"/>
        </w:tabs>
        <w:ind w:right="539"/>
      </w:pPr>
    </w:p>
    <w:p w14:paraId="4132A8FB" w14:textId="77777777" w:rsidR="002B11D9" w:rsidRPr="00C5435F" w:rsidRDefault="00E43858" w:rsidP="00C5435F">
      <w:pPr>
        <w:tabs>
          <w:tab w:val="left" w:pos="4667"/>
        </w:tabs>
        <w:spacing w:line="240" w:lineRule="auto"/>
        <w:ind w:left="567" w:right="539"/>
        <w:rPr>
          <w:b/>
        </w:rPr>
      </w:pPr>
      <w:r w:rsidRPr="00C5435F">
        <w:rPr>
          <w:b/>
        </w:rPr>
        <w:t>ACTO IMPUGNADO</w:t>
      </w:r>
    </w:p>
    <w:p w14:paraId="4F8977AE" w14:textId="1849BC8E" w:rsidR="002B11D9" w:rsidRPr="00C5435F" w:rsidRDefault="00E43858" w:rsidP="00C5435F">
      <w:pPr>
        <w:pStyle w:val="Puesto"/>
      </w:pPr>
      <w:r w:rsidRPr="00C5435F">
        <w:t>“</w:t>
      </w:r>
      <w:r w:rsidR="00506730" w:rsidRPr="00C5435F">
        <w:t>Información confusa y desvirtuada</w:t>
      </w:r>
      <w:r w:rsidRPr="00C5435F">
        <w:t xml:space="preserve">” </w:t>
      </w:r>
      <w:r w:rsidR="00B95674" w:rsidRPr="00C5435F">
        <w:t>(S</w:t>
      </w:r>
      <w:r w:rsidRPr="00C5435F">
        <w:t>ic).</w:t>
      </w:r>
      <w:r w:rsidR="00B95674" w:rsidRPr="00C5435F">
        <w:t xml:space="preserve"> </w:t>
      </w:r>
    </w:p>
    <w:p w14:paraId="67C12786" w14:textId="77777777" w:rsidR="00FD79D8" w:rsidRPr="00C5435F" w:rsidRDefault="00FD79D8" w:rsidP="00C5435F">
      <w:pPr>
        <w:tabs>
          <w:tab w:val="left" w:pos="4667"/>
        </w:tabs>
        <w:spacing w:line="240" w:lineRule="auto"/>
        <w:ind w:left="567" w:right="539"/>
      </w:pPr>
    </w:p>
    <w:p w14:paraId="78162D4C" w14:textId="77777777" w:rsidR="00FD79D8" w:rsidRPr="00C5435F" w:rsidRDefault="00FD79D8" w:rsidP="00C5435F">
      <w:pPr>
        <w:tabs>
          <w:tab w:val="left" w:pos="4667"/>
        </w:tabs>
        <w:spacing w:line="240" w:lineRule="auto"/>
        <w:ind w:left="567" w:right="539"/>
        <w:rPr>
          <w:b/>
        </w:rPr>
      </w:pPr>
      <w:r w:rsidRPr="00C5435F">
        <w:rPr>
          <w:b/>
        </w:rPr>
        <w:t>RAZONES O MOTIVOS DE INCONFORMIDAD</w:t>
      </w:r>
    </w:p>
    <w:p w14:paraId="05D4B2DA" w14:textId="10D7C643" w:rsidR="00B95674" w:rsidRPr="00C5435F" w:rsidRDefault="00FD79D8" w:rsidP="00C5435F">
      <w:pPr>
        <w:pStyle w:val="Puesto"/>
      </w:pPr>
      <w:r w:rsidRPr="00C5435F">
        <w:t>“</w:t>
      </w:r>
      <w:r w:rsidR="00506730" w:rsidRPr="00C5435F">
        <w:t xml:space="preserve">en caso de desestimación cuál es el criterio que utilizaran para desestimar y quien autorizo” Los criterios que utiliza la Titular de1 Órgano interno de Control en el Centro de Conciliación Laboral d&amp; Estado de México en calidad de Autoridad Investigadora, son con base a lo establecido en la Ley General de Responsabilidades Administrativas, Ley de Responsabilidades Administrativas del Estado de México y Municipios, Reglamento Interior de la Secretaria de la </w:t>
      </w:r>
      <w:proofErr w:type="spellStart"/>
      <w:r w:rsidR="00506730" w:rsidRPr="00C5435F">
        <w:t>Contraloria</w:t>
      </w:r>
      <w:proofErr w:type="spellEnd"/>
      <w:r w:rsidR="00506730" w:rsidRPr="00C5435F">
        <w:t xml:space="preserve"> y Manual para la Atención y Trámite de los Asuntos que se Registran en el Sistema de Atención Mexiquense. </w:t>
      </w:r>
      <w:proofErr w:type="gramStart"/>
      <w:r w:rsidR="00506730" w:rsidRPr="00C5435F">
        <w:t>es</w:t>
      </w:r>
      <w:proofErr w:type="gramEnd"/>
      <w:r w:rsidR="00506730" w:rsidRPr="00C5435F">
        <w:t xml:space="preserve"> lo que responde el Titular del OIC sin ser claro en su respuesta y solo divaga.</w:t>
      </w:r>
      <w:r w:rsidRPr="00C5435F">
        <w:t>” (Sic).</w:t>
      </w:r>
    </w:p>
    <w:p w14:paraId="4BDDFA96" w14:textId="77777777" w:rsidR="00FD79D8" w:rsidRPr="00C5435F" w:rsidRDefault="00FD79D8" w:rsidP="00C5435F">
      <w:pPr>
        <w:tabs>
          <w:tab w:val="left" w:pos="4667"/>
        </w:tabs>
        <w:ind w:left="567" w:right="539"/>
      </w:pPr>
    </w:p>
    <w:p w14:paraId="1DE31879" w14:textId="72DCD4C0" w:rsidR="002B11D9" w:rsidRPr="00C5435F" w:rsidRDefault="00E43858" w:rsidP="00C5435F">
      <w:pPr>
        <w:pStyle w:val="Ttulo3"/>
      </w:pPr>
      <w:bookmarkStart w:id="9" w:name="_Toc184283370"/>
      <w:r w:rsidRPr="00C5435F">
        <w:t>b) Turno del Recurso de Revisión.</w:t>
      </w:r>
      <w:bookmarkEnd w:id="9"/>
    </w:p>
    <w:p w14:paraId="2C2E947A" w14:textId="3AEFB779" w:rsidR="002B11D9" w:rsidRPr="00C5435F" w:rsidRDefault="00E43858" w:rsidP="00C5435F">
      <w:r w:rsidRPr="00C5435F">
        <w:t>Con fundamento en el artículo 185, fracción I de la Ley de Transparencia y Acceso a la Información Pública del Estado de México y Municipios, el</w:t>
      </w:r>
      <w:r w:rsidRPr="00C5435F">
        <w:rPr>
          <w:b/>
        </w:rPr>
        <w:t xml:space="preserve"> </w:t>
      </w:r>
      <w:r w:rsidR="00506730" w:rsidRPr="00C5435F">
        <w:rPr>
          <w:b/>
        </w:rPr>
        <w:t>trece</w:t>
      </w:r>
      <w:r w:rsidRPr="00C5435F">
        <w:rPr>
          <w:b/>
        </w:rPr>
        <w:t xml:space="preserve"> de </w:t>
      </w:r>
      <w:r w:rsidR="00506730" w:rsidRPr="00C5435F">
        <w:rPr>
          <w:b/>
        </w:rPr>
        <w:t>noviembre</w:t>
      </w:r>
      <w:r w:rsidRPr="00C5435F">
        <w:rPr>
          <w:b/>
        </w:rPr>
        <w:t xml:space="preserve"> de dos mil </w:t>
      </w:r>
      <w:r w:rsidRPr="00C5435F">
        <w:rPr>
          <w:b/>
        </w:rPr>
        <w:lastRenderedPageBreak/>
        <w:t>veinticuatro</w:t>
      </w:r>
      <w:r w:rsidRPr="00C5435F">
        <w:t xml:space="preserve"> se turnó el recurso de revisión a través del SAIMEX a la </w:t>
      </w:r>
      <w:r w:rsidRPr="00C5435F">
        <w:rPr>
          <w:b/>
        </w:rPr>
        <w:t>Comisionada Sharon Cristina Morales Martínez</w:t>
      </w:r>
      <w:r w:rsidRPr="00C5435F">
        <w:t>, a efecto de decret</w:t>
      </w:r>
      <w:r w:rsidR="00B95674" w:rsidRPr="00C5435F">
        <w:t xml:space="preserve">ar su admisión o </w:t>
      </w:r>
      <w:proofErr w:type="spellStart"/>
      <w:r w:rsidR="00B95674" w:rsidRPr="00C5435F">
        <w:t>desechamiento</w:t>
      </w:r>
      <w:proofErr w:type="spellEnd"/>
      <w:r w:rsidR="00B95674" w:rsidRPr="00C5435F">
        <w:t>.</w:t>
      </w:r>
    </w:p>
    <w:p w14:paraId="1202E0D8" w14:textId="77777777" w:rsidR="002B11D9" w:rsidRPr="00C5435F" w:rsidRDefault="002B11D9" w:rsidP="00C5435F"/>
    <w:p w14:paraId="13786DC0" w14:textId="22AAF670" w:rsidR="002B11D9" w:rsidRPr="00C5435F" w:rsidRDefault="00E43858" w:rsidP="00C5435F">
      <w:pPr>
        <w:pStyle w:val="Ttulo3"/>
      </w:pPr>
      <w:bookmarkStart w:id="10" w:name="_Toc184283371"/>
      <w:r w:rsidRPr="00C5435F">
        <w:t>c) Admisión del Recurso de Revisión.</w:t>
      </w:r>
      <w:bookmarkEnd w:id="10"/>
    </w:p>
    <w:p w14:paraId="0E1729D5" w14:textId="7EFEFF06" w:rsidR="002B11D9" w:rsidRPr="00C5435F" w:rsidRDefault="00E43858" w:rsidP="00C5435F">
      <w:pPr>
        <w:rPr>
          <w:b/>
        </w:rPr>
      </w:pPr>
      <w:r w:rsidRPr="00C5435F">
        <w:t xml:space="preserve">El </w:t>
      </w:r>
      <w:r w:rsidR="0068225D" w:rsidRPr="00C5435F">
        <w:rPr>
          <w:b/>
        </w:rPr>
        <w:t xml:space="preserve">diecinueve </w:t>
      </w:r>
      <w:r w:rsidRPr="00C5435F">
        <w:rPr>
          <w:b/>
        </w:rPr>
        <w:t xml:space="preserve">de </w:t>
      </w:r>
      <w:r w:rsidR="00506730" w:rsidRPr="00C5435F">
        <w:rPr>
          <w:b/>
        </w:rPr>
        <w:t>noviembre</w:t>
      </w:r>
      <w:r w:rsidRPr="00C5435F">
        <w:rPr>
          <w:b/>
        </w:rPr>
        <w:t xml:space="preserve"> de dos mil veinticuatro</w:t>
      </w:r>
      <w:r w:rsidRPr="00C5435F">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C5435F" w:rsidRDefault="002B11D9" w:rsidP="00C5435F">
      <w:pPr>
        <w:rPr>
          <w:b/>
        </w:rPr>
      </w:pPr>
    </w:p>
    <w:p w14:paraId="5A50F9F8" w14:textId="33681BEC" w:rsidR="002B11D9" w:rsidRPr="00C5435F" w:rsidRDefault="00E43858" w:rsidP="00C5435F">
      <w:pPr>
        <w:pStyle w:val="Ttulo3"/>
      </w:pPr>
      <w:bookmarkStart w:id="11" w:name="_Toc184283372"/>
      <w:r w:rsidRPr="00C5435F">
        <w:t xml:space="preserve">d) </w:t>
      </w:r>
      <w:r w:rsidR="00F023FC" w:rsidRPr="00C5435F">
        <w:t>Informe Justificado</w:t>
      </w:r>
      <w:r w:rsidRPr="00C5435F">
        <w:t xml:space="preserve"> del Sujeto Obligado.</w:t>
      </w:r>
      <w:bookmarkEnd w:id="11"/>
    </w:p>
    <w:p w14:paraId="74278861" w14:textId="04DA24B7" w:rsidR="00506730" w:rsidRPr="00C5435F" w:rsidRDefault="00506730" w:rsidP="00C5435F">
      <w:pPr>
        <w:rPr>
          <w:szCs w:val="22"/>
        </w:rPr>
      </w:pPr>
      <w:r w:rsidRPr="00C5435F">
        <w:rPr>
          <w:szCs w:val="22"/>
        </w:rPr>
        <w:t xml:space="preserve">El </w:t>
      </w:r>
      <w:r w:rsidRPr="00C5435F">
        <w:rPr>
          <w:b/>
          <w:szCs w:val="22"/>
        </w:rPr>
        <w:t>veintiocho de noviembre de dos mil veinticuatro EL SUJETO OBLIGADO</w:t>
      </w:r>
      <w:r w:rsidRPr="00C5435F">
        <w:rPr>
          <w:szCs w:val="22"/>
        </w:rPr>
        <w:t xml:space="preserve"> remitió conforme a su derecho, los archivos digitales que a continuación se describen:</w:t>
      </w:r>
    </w:p>
    <w:p w14:paraId="77EE4D22" w14:textId="77777777" w:rsidR="00506730" w:rsidRPr="00C5435F" w:rsidRDefault="00506730" w:rsidP="00C5435F">
      <w:pPr>
        <w:rPr>
          <w:szCs w:val="22"/>
        </w:rPr>
      </w:pPr>
    </w:p>
    <w:p w14:paraId="0C11FE87" w14:textId="12EF8888" w:rsidR="00506730" w:rsidRPr="00C5435F" w:rsidRDefault="00506730" w:rsidP="00C5435F">
      <w:pPr>
        <w:pStyle w:val="Prrafodelista"/>
        <w:numPr>
          <w:ilvl w:val="0"/>
          <w:numId w:val="19"/>
        </w:numPr>
      </w:pPr>
      <w:r w:rsidRPr="00C5435F">
        <w:rPr>
          <w:b/>
          <w:i/>
          <w:szCs w:val="22"/>
        </w:rPr>
        <w:t>“INFORME 07177.pdf</w:t>
      </w:r>
      <w:r w:rsidRPr="00C5435F">
        <w:rPr>
          <w:b/>
          <w:i/>
          <w:szCs w:val="22"/>
        </w:rPr>
        <w:tab/>
        <w:t xml:space="preserve">“: </w:t>
      </w:r>
      <w:r w:rsidRPr="00C5435F">
        <w:rPr>
          <w:szCs w:val="22"/>
        </w:rPr>
        <w:t xml:space="preserve">documento que contiene el oficio número 209C0201000200S/T114/2024, suscrito por el </w:t>
      </w:r>
      <w:r w:rsidRPr="00C5435F">
        <w:t xml:space="preserve">Titular de la Unidad de Información, Planeación, Programación y Evaluación por medio del cual señala que la servidora pública habilitada del órgano Interno de Control, quien precisó que </w:t>
      </w:r>
      <w:r w:rsidR="000D7B24" w:rsidRPr="00C5435F">
        <w:t xml:space="preserve">la Titular del órgano Interno de Control desempeña un cargo unipersonal por cuanto hace al rubro de Responsabilidades Administrativos, siendo la autoridad competente para ejecutar las atribuciones y funciones en calidad de Autoridad Investigadora; por lo que los asuntos desestimados en dicha área son acordados conforme a los criterios y determinaciones de la leyes aplicables, así como de principios generales de derecho, criterios emitidos por la Suprema Corte de Justicio de la Nación, disposiciones </w:t>
      </w:r>
      <w:r w:rsidR="000D7B24" w:rsidRPr="00C5435F">
        <w:lastRenderedPageBreak/>
        <w:t>emitidas por el Tribunal de Justicia Administrativa del Estado de México, y demás ordenamientos legales y disposiciones administrativas.</w:t>
      </w:r>
    </w:p>
    <w:p w14:paraId="65A88748" w14:textId="77777777" w:rsidR="002B11D9" w:rsidRPr="00C5435F" w:rsidRDefault="002B11D9" w:rsidP="00C5435F">
      <w:pPr>
        <w:ind w:right="539"/>
      </w:pPr>
    </w:p>
    <w:p w14:paraId="49455179" w14:textId="0B69C01C" w:rsidR="00534D9F" w:rsidRPr="00C5435F" w:rsidRDefault="00534D9F" w:rsidP="00C5435F">
      <w:r w:rsidRPr="00C5435F">
        <w:t xml:space="preserve">Esta información fue puesta a la vista de </w:t>
      </w:r>
      <w:r w:rsidRPr="00C5435F">
        <w:rPr>
          <w:b/>
        </w:rPr>
        <w:t xml:space="preserve">LA PARTE RECURRENTE </w:t>
      </w:r>
      <w:r w:rsidRPr="00C5435F">
        <w:t xml:space="preserve">el </w:t>
      </w:r>
      <w:r w:rsidRPr="00C5435F">
        <w:rPr>
          <w:b/>
        </w:rPr>
        <w:t xml:space="preserve">tres de diciembre de dos mil veinticuatro, </w:t>
      </w:r>
      <w:r w:rsidRPr="00C5435F">
        <w:t>para que, en un plazo de tres días hábiles, manifestara lo que a su derecho conviniera, de conformidad con lo establecido en el artículo 185, fracción III de la Ley de Transparencia y Acceso a la Información Pública del Estado de México y Municipios.</w:t>
      </w:r>
    </w:p>
    <w:p w14:paraId="15E33A6E" w14:textId="77777777" w:rsidR="00534D9F" w:rsidRPr="00C5435F" w:rsidRDefault="00534D9F" w:rsidP="00C5435F">
      <w:pPr>
        <w:ind w:right="-28"/>
      </w:pPr>
    </w:p>
    <w:p w14:paraId="0D5AC062" w14:textId="6F02D7A3" w:rsidR="002B11D9" w:rsidRPr="00C5435F" w:rsidRDefault="00E43858" w:rsidP="00C5435F">
      <w:pPr>
        <w:pStyle w:val="Ttulo3"/>
      </w:pPr>
      <w:bookmarkStart w:id="12" w:name="_Toc184283373"/>
      <w:r w:rsidRPr="00C5435F">
        <w:t>e) Manifestaciones de la Parte Recurrente.</w:t>
      </w:r>
      <w:bookmarkEnd w:id="12"/>
    </w:p>
    <w:p w14:paraId="6D93204D" w14:textId="77777777" w:rsidR="002B11D9" w:rsidRPr="00C5435F" w:rsidRDefault="00E43858" w:rsidP="00C5435F">
      <w:r w:rsidRPr="00C5435F">
        <w:rPr>
          <w:b/>
        </w:rPr>
        <w:t xml:space="preserve">LA PARTE RECURRENTE </w:t>
      </w:r>
      <w:r w:rsidRPr="00C5435F">
        <w:t>no realizó manifestación alguna dentro del término legalmente concedido para tal efecto, ni presentó pruebas o alegatos.</w:t>
      </w:r>
    </w:p>
    <w:p w14:paraId="5EEFF756" w14:textId="77777777" w:rsidR="002B11D9" w:rsidRPr="00C5435F" w:rsidRDefault="002B11D9" w:rsidP="00C5435F">
      <w:bookmarkStart w:id="13" w:name="_heading=h.26in1rg" w:colFirst="0" w:colLast="0"/>
      <w:bookmarkEnd w:id="13"/>
    </w:p>
    <w:p w14:paraId="36F09980" w14:textId="13DC32AD" w:rsidR="002B11D9" w:rsidRPr="00C5435F" w:rsidRDefault="0038711B" w:rsidP="00C5435F">
      <w:pPr>
        <w:pStyle w:val="Ttulo3"/>
      </w:pPr>
      <w:bookmarkStart w:id="14" w:name="_Toc184283374"/>
      <w:r w:rsidRPr="00C5435F">
        <w:t>f</w:t>
      </w:r>
      <w:r w:rsidR="00E43858" w:rsidRPr="00C5435F">
        <w:t>) Cierre de instrucción.</w:t>
      </w:r>
      <w:bookmarkEnd w:id="14"/>
    </w:p>
    <w:p w14:paraId="473D959F" w14:textId="7503BC26" w:rsidR="002B11D9" w:rsidRPr="00C5435F" w:rsidRDefault="00E43858" w:rsidP="00C5435F">
      <w:bookmarkStart w:id="15" w:name="_heading=h.35nkun2" w:colFirst="0" w:colLast="0"/>
      <w:bookmarkEnd w:id="15"/>
      <w:r w:rsidRPr="00C5435F">
        <w:t xml:space="preserve">Al no existir diligencias pendientes por desahogar, el </w:t>
      </w:r>
      <w:r w:rsidR="000D7B24" w:rsidRPr="00C5435F">
        <w:rPr>
          <w:b/>
        </w:rPr>
        <w:t>diez</w:t>
      </w:r>
      <w:r w:rsidRPr="00C5435F">
        <w:rPr>
          <w:b/>
        </w:rPr>
        <w:t xml:space="preserve"> de </w:t>
      </w:r>
      <w:r w:rsidR="000D7B24" w:rsidRPr="00C5435F">
        <w:rPr>
          <w:b/>
        </w:rPr>
        <w:t>diciembre</w:t>
      </w:r>
      <w:r w:rsidRPr="00C5435F">
        <w:rPr>
          <w:b/>
        </w:rPr>
        <w:t xml:space="preserve"> de dos mil veinticuatro</w:t>
      </w:r>
      <w:r w:rsidRPr="00C5435F">
        <w:t xml:space="preserve"> la </w:t>
      </w:r>
      <w:r w:rsidRPr="00C5435F">
        <w:rPr>
          <w:b/>
        </w:rPr>
        <w:t xml:space="preserve">Comisionada Sharon Cristina Morales Martínez </w:t>
      </w:r>
      <w:r w:rsidRPr="00C5435F">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19D664C1" w:rsidR="002B11D9" w:rsidRDefault="002B11D9" w:rsidP="00C5435F"/>
    <w:p w14:paraId="50E3ED72" w14:textId="4018A60B" w:rsidR="00C5435F" w:rsidRDefault="00C5435F" w:rsidP="00C5435F"/>
    <w:p w14:paraId="0CA6D269" w14:textId="7CAFCC46" w:rsidR="00C5435F" w:rsidRDefault="00C5435F" w:rsidP="00C5435F"/>
    <w:p w14:paraId="7F3C84CC" w14:textId="326754C2" w:rsidR="00C5435F" w:rsidRDefault="00C5435F" w:rsidP="00C5435F"/>
    <w:p w14:paraId="412B6A06" w14:textId="77777777" w:rsidR="00C5435F" w:rsidRPr="00C5435F" w:rsidRDefault="00C5435F" w:rsidP="00C5435F"/>
    <w:p w14:paraId="7AF2B671" w14:textId="1C8A0CD2" w:rsidR="002B11D9" w:rsidRPr="00C5435F" w:rsidRDefault="00E43858" w:rsidP="00C5435F">
      <w:pPr>
        <w:pStyle w:val="Ttulo1"/>
      </w:pPr>
      <w:bookmarkStart w:id="16" w:name="_Toc184283375"/>
      <w:r w:rsidRPr="00C5435F">
        <w:lastRenderedPageBreak/>
        <w:t>CONSIDERANDOS</w:t>
      </w:r>
      <w:bookmarkEnd w:id="16"/>
    </w:p>
    <w:p w14:paraId="4C4E016A" w14:textId="77777777" w:rsidR="002B11D9" w:rsidRPr="00C5435F" w:rsidRDefault="002B11D9" w:rsidP="00C5435F">
      <w:pPr>
        <w:jc w:val="center"/>
        <w:rPr>
          <w:b/>
        </w:rPr>
      </w:pPr>
    </w:p>
    <w:p w14:paraId="67991CCB" w14:textId="75FCDB80" w:rsidR="002B11D9" w:rsidRPr="00C5435F" w:rsidRDefault="00E43858" w:rsidP="00C5435F">
      <w:pPr>
        <w:pStyle w:val="Ttulo2"/>
      </w:pPr>
      <w:bookmarkStart w:id="17" w:name="_Toc184283376"/>
      <w:r w:rsidRPr="00C5435F">
        <w:t xml:space="preserve">PRIMERO. </w:t>
      </w:r>
      <w:proofErr w:type="spellStart"/>
      <w:r w:rsidRPr="00C5435F">
        <w:t>Procedibilidad</w:t>
      </w:r>
      <w:bookmarkEnd w:id="17"/>
      <w:proofErr w:type="spellEnd"/>
    </w:p>
    <w:p w14:paraId="77F2770D" w14:textId="77777777" w:rsidR="002B11D9" w:rsidRPr="00C5435F" w:rsidRDefault="00E43858" w:rsidP="00C5435F">
      <w:pPr>
        <w:pStyle w:val="Ttulo3"/>
      </w:pPr>
      <w:bookmarkStart w:id="18" w:name="_Toc184283377"/>
      <w:r w:rsidRPr="00C5435F">
        <w:t>a) Competencia del Instituto.</w:t>
      </w:r>
      <w:bookmarkEnd w:id="18"/>
    </w:p>
    <w:p w14:paraId="2BCE2FBA" w14:textId="77777777" w:rsidR="002B11D9" w:rsidRPr="00C5435F" w:rsidRDefault="00E43858" w:rsidP="00C5435F">
      <w:r w:rsidRPr="00C5435F">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C5435F" w:rsidRDefault="002B11D9" w:rsidP="00C5435F"/>
    <w:p w14:paraId="2E0E6234" w14:textId="1E759E6B" w:rsidR="002B11D9" w:rsidRPr="00C5435F" w:rsidRDefault="00E43858" w:rsidP="00C5435F">
      <w:pPr>
        <w:pStyle w:val="Ttulo3"/>
      </w:pPr>
      <w:bookmarkStart w:id="19" w:name="_Toc184283378"/>
      <w:r w:rsidRPr="00C5435F">
        <w:t>b) Legitimidad de la parte recurrente.</w:t>
      </w:r>
      <w:bookmarkEnd w:id="19"/>
    </w:p>
    <w:p w14:paraId="78DA37FC" w14:textId="77777777" w:rsidR="002B11D9" w:rsidRPr="00C5435F" w:rsidRDefault="00E43858" w:rsidP="00C5435F">
      <w:r w:rsidRPr="00C5435F">
        <w:t>El recurso de revisión fue interpuesto por parte legítima, ya que se presentó por la misma persona que formuló la solicitud de acceso a la Información Pública,</w:t>
      </w:r>
      <w:r w:rsidRPr="00C5435F">
        <w:rPr>
          <w:b/>
        </w:rPr>
        <w:t xml:space="preserve"> </w:t>
      </w:r>
      <w:r w:rsidRPr="00C5435F">
        <w:t>debido a que los datos de acceso</w:t>
      </w:r>
      <w:r w:rsidRPr="00C5435F">
        <w:rPr>
          <w:b/>
        </w:rPr>
        <w:t xml:space="preserve"> </w:t>
      </w:r>
      <w:r w:rsidRPr="00C5435F">
        <w:t>SAIMEX son personales e irrepetibles.</w:t>
      </w:r>
    </w:p>
    <w:p w14:paraId="66A2A93E" w14:textId="77777777" w:rsidR="002B11D9" w:rsidRPr="00C5435F" w:rsidRDefault="002B11D9" w:rsidP="00C5435F"/>
    <w:p w14:paraId="0943A28B" w14:textId="7156DB13" w:rsidR="002B11D9" w:rsidRPr="00C5435F" w:rsidRDefault="00E43858" w:rsidP="00C5435F">
      <w:pPr>
        <w:pStyle w:val="Ttulo3"/>
      </w:pPr>
      <w:bookmarkStart w:id="20" w:name="_Toc184283379"/>
      <w:r w:rsidRPr="00C5435F">
        <w:t>c) Plazo para interponer el recurso.</w:t>
      </w:r>
      <w:bookmarkEnd w:id="20"/>
    </w:p>
    <w:p w14:paraId="02BF5B02" w14:textId="666E7B83" w:rsidR="002B11D9" w:rsidRPr="00C5435F" w:rsidRDefault="00E43858" w:rsidP="00C5435F">
      <w:bookmarkStart w:id="21" w:name="_heading=h.1y810tw" w:colFirst="0" w:colLast="0"/>
      <w:bookmarkEnd w:id="21"/>
      <w:r w:rsidRPr="00C5435F">
        <w:rPr>
          <w:b/>
        </w:rPr>
        <w:t>EL SUJETO OBLIGADO</w:t>
      </w:r>
      <w:r w:rsidRPr="00C5435F">
        <w:t xml:space="preserve"> notificó la respuesta a la solicitud de acceso a la Información Pública el </w:t>
      </w:r>
      <w:r w:rsidR="000D7B24" w:rsidRPr="00C5435F">
        <w:rPr>
          <w:b/>
        </w:rPr>
        <w:t>treinta</w:t>
      </w:r>
      <w:r w:rsidRPr="00C5435F">
        <w:rPr>
          <w:b/>
        </w:rPr>
        <w:t xml:space="preserve"> de </w:t>
      </w:r>
      <w:r w:rsidR="00036E41" w:rsidRPr="00C5435F">
        <w:rPr>
          <w:b/>
        </w:rPr>
        <w:t>octubre</w:t>
      </w:r>
      <w:r w:rsidRPr="00C5435F">
        <w:rPr>
          <w:b/>
        </w:rPr>
        <w:t xml:space="preserve"> de dos mil veinticuatro</w:t>
      </w:r>
      <w:r w:rsidRPr="00C5435F">
        <w:t xml:space="preserve"> y el recurso que nos ocupa se interpuso el </w:t>
      </w:r>
      <w:r w:rsidR="000D7B24" w:rsidRPr="00C5435F">
        <w:rPr>
          <w:b/>
        </w:rPr>
        <w:t>trece</w:t>
      </w:r>
      <w:r w:rsidRPr="00C5435F">
        <w:rPr>
          <w:b/>
        </w:rPr>
        <w:t xml:space="preserve"> de </w:t>
      </w:r>
      <w:r w:rsidR="000D7B24" w:rsidRPr="00C5435F">
        <w:rPr>
          <w:b/>
        </w:rPr>
        <w:t>noviembre</w:t>
      </w:r>
      <w:r w:rsidRPr="00C5435F">
        <w:rPr>
          <w:b/>
        </w:rPr>
        <w:t xml:space="preserve"> de dos mil veinticuatro</w:t>
      </w:r>
      <w:r w:rsidRPr="00C5435F">
        <w:t xml:space="preserve"> por lo tanto, éste se encuentra dentro del margen temporal previsto en el artículo 178 de la Ley de Transparencia y Acceso a la Información </w:t>
      </w:r>
      <w:r w:rsidRPr="00C5435F">
        <w:lastRenderedPageBreak/>
        <w:t xml:space="preserve">Pública del Estado de México y Municipios, el cual transcurrió del </w:t>
      </w:r>
      <w:r w:rsidR="000D7B24" w:rsidRPr="00C5435F">
        <w:rPr>
          <w:b/>
        </w:rPr>
        <w:t>treinta y uno de octubre</w:t>
      </w:r>
      <w:r w:rsidR="00036E41" w:rsidRPr="00C5435F">
        <w:rPr>
          <w:b/>
        </w:rPr>
        <w:t xml:space="preserve"> al </w:t>
      </w:r>
      <w:r w:rsidR="000D7B24" w:rsidRPr="00C5435F">
        <w:rPr>
          <w:b/>
        </w:rPr>
        <w:t>veintidós</w:t>
      </w:r>
      <w:r w:rsidR="00FD79D8" w:rsidRPr="00C5435F">
        <w:rPr>
          <w:b/>
        </w:rPr>
        <w:t xml:space="preserve"> de </w:t>
      </w:r>
      <w:r w:rsidR="000D7B24" w:rsidRPr="00C5435F">
        <w:rPr>
          <w:b/>
        </w:rPr>
        <w:t>noviembre</w:t>
      </w:r>
      <w:r w:rsidR="00FD79D8" w:rsidRPr="00C5435F">
        <w:rPr>
          <w:b/>
        </w:rPr>
        <w:t xml:space="preserve"> al dos de </w:t>
      </w:r>
      <w:r w:rsidRPr="00C5435F">
        <w:rPr>
          <w:b/>
        </w:rPr>
        <w:t>dos mil veinticuatro</w:t>
      </w:r>
      <w:r w:rsidRPr="00C5435F">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C5435F" w:rsidRDefault="002B11D9" w:rsidP="00C5435F"/>
    <w:p w14:paraId="2F9FD68D" w14:textId="5C698231" w:rsidR="002B11D9" w:rsidRPr="00C5435F" w:rsidRDefault="00E43858" w:rsidP="00C5435F">
      <w:pPr>
        <w:pStyle w:val="Ttulo3"/>
      </w:pPr>
      <w:bookmarkStart w:id="22" w:name="_Toc184283380"/>
      <w:r w:rsidRPr="00C5435F">
        <w:t>d) Causal de procedencia.</w:t>
      </w:r>
      <w:bookmarkEnd w:id="22"/>
    </w:p>
    <w:p w14:paraId="21F6A19B" w14:textId="1DF948FF" w:rsidR="002B11D9" w:rsidRPr="00C5435F" w:rsidRDefault="00E43858" w:rsidP="00C5435F">
      <w:r w:rsidRPr="00C5435F">
        <w:t>Resulta procedente la interposición del recurso de revisión, ya que se actualiza la causal de procedencia señalad</w:t>
      </w:r>
      <w:r w:rsidR="00FD79D8" w:rsidRPr="00C5435F">
        <w:t xml:space="preserve">a en el artículo 179, fracción </w:t>
      </w:r>
      <w:r w:rsidR="00036E41" w:rsidRPr="00C5435F">
        <w:t>V</w:t>
      </w:r>
      <w:r w:rsidRPr="00C5435F">
        <w:t xml:space="preserve"> de la Ley de Transparencia y Acceso a la Información Pública del Estado de México y Municipios.</w:t>
      </w:r>
    </w:p>
    <w:p w14:paraId="0DA286F6" w14:textId="77777777" w:rsidR="002B11D9" w:rsidRPr="00C5435F" w:rsidRDefault="002B11D9" w:rsidP="00C5435F"/>
    <w:p w14:paraId="2F204211" w14:textId="54A04F35" w:rsidR="002B11D9" w:rsidRPr="00C5435F" w:rsidRDefault="00E43858" w:rsidP="00C5435F">
      <w:pPr>
        <w:pStyle w:val="Ttulo3"/>
      </w:pPr>
      <w:bookmarkStart w:id="23" w:name="_Toc184283381"/>
      <w:r w:rsidRPr="00C5435F">
        <w:t>e) Requisitos formales para la interposición del recurso.</w:t>
      </w:r>
      <w:bookmarkEnd w:id="23"/>
    </w:p>
    <w:p w14:paraId="03935095" w14:textId="77777777" w:rsidR="00FD79D8" w:rsidRPr="00C5435F" w:rsidRDefault="00FD79D8" w:rsidP="00C5435F">
      <w:r w:rsidRPr="00C5435F">
        <w:rPr>
          <w:b/>
        </w:rPr>
        <w:t xml:space="preserve">LA PARTE RECURRENTE </w:t>
      </w:r>
      <w:r w:rsidRPr="00C5435F">
        <w:t>acreditó todos y cada uno de los elementos formales exigidos por el artículo 180 de la misma normatividad.</w:t>
      </w:r>
    </w:p>
    <w:p w14:paraId="458725C4" w14:textId="77777777" w:rsidR="002B11D9" w:rsidRPr="00C5435F" w:rsidRDefault="002B11D9" w:rsidP="00C5435F"/>
    <w:p w14:paraId="6CC0AE89" w14:textId="3C641D9C" w:rsidR="002B11D9" w:rsidRPr="00C5435F" w:rsidRDefault="00E43858" w:rsidP="00C5435F">
      <w:pPr>
        <w:pStyle w:val="Ttulo2"/>
      </w:pPr>
      <w:bookmarkStart w:id="24" w:name="_Toc184283382"/>
      <w:r w:rsidRPr="00C5435F">
        <w:t>SEGUNDO. Estudio de Fondo.</w:t>
      </w:r>
      <w:bookmarkEnd w:id="24"/>
    </w:p>
    <w:p w14:paraId="36F4B1E9" w14:textId="77777777" w:rsidR="002B11D9" w:rsidRPr="00C5435F" w:rsidRDefault="00E43858" w:rsidP="00C5435F">
      <w:pPr>
        <w:pStyle w:val="Ttulo3"/>
      </w:pPr>
      <w:bookmarkStart w:id="25" w:name="_Toc184283383"/>
      <w:r w:rsidRPr="00C5435F">
        <w:t>a) Mandato de transparencia y responsabilidad del Sujeto Obligado.</w:t>
      </w:r>
      <w:bookmarkEnd w:id="25"/>
    </w:p>
    <w:p w14:paraId="645A0019" w14:textId="77777777" w:rsidR="002B11D9" w:rsidRPr="00C5435F" w:rsidRDefault="00E43858" w:rsidP="00C5435F">
      <w:r w:rsidRPr="00C5435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C5435F" w:rsidRDefault="002B11D9" w:rsidP="00C5435F"/>
    <w:p w14:paraId="2728DC9A" w14:textId="77777777" w:rsidR="002B11D9" w:rsidRPr="00C5435F" w:rsidRDefault="00E43858" w:rsidP="00C5435F">
      <w:pPr>
        <w:spacing w:line="240" w:lineRule="auto"/>
        <w:ind w:left="567" w:right="539"/>
        <w:rPr>
          <w:b/>
          <w:i/>
        </w:rPr>
      </w:pPr>
      <w:r w:rsidRPr="00C5435F">
        <w:rPr>
          <w:b/>
          <w:i/>
        </w:rPr>
        <w:t>Constitución Política de los Estados Unidos Mexicanos</w:t>
      </w:r>
    </w:p>
    <w:p w14:paraId="65A3C40E" w14:textId="77777777" w:rsidR="002B11D9" w:rsidRPr="00C5435F" w:rsidRDefault="00E43858" w:rsidP="00C5435F">
      <w:pPr>
        <w:spacing w:line="240" w:lineRule="auto"/>
        <w:ind w:left="567" w:right="539"/>
        <w:rPr>
          <w:b/>
          <w:i/>
        </w:rPr>
      </w:pPr>
      <w:r w:rsidRPr="00C5435F">
        <w:rPr>
          <w:b/>
          <w:i/>
        </w:rPr>
        <w:t>“Artículo 6.</w:t>
      </w:r>
    </w:p>
    <w:p w14:paraId="56A52B32" w14:textId="77777777" w:rsidR="002B11D9" w:rsidRPr="00C5435F" w:rsidRDefault="00E43858" w:rsidP="00C5435F">
      <w:pPr>
        <w:spacing w:line="240" w:lineRule="auto"/>
        <w:ind w:left="567" w:right="539"/>
        <w:rPr>
          <w:i/>
        </w:rPr>
      </w:pPr>
      <w:r w:rsidRPr="00C5435F">
        <w:rPr>
          <w:i/>
        </w:rPr>
        <w:t>(…)</w:t>
      </w:r>
    </w:p>
    <w:p w14:paraId="1976FC67" w14:textId="77777777" w:rsidR="002B11D9" w:rsidRPr="00C5435F" w:rsidRDefault="00E43858" w:rsidP="00C5435F">
      <w:pPr>
        <w:spacing w:line="240" w:lineRule="auto"/>
        <w:ind w:left="567" w:right="539"/>
        <w:rPr>
          <w:i/>
        </w:rPr>
      </w:pPr>
      <w:r w:rsidRPr="00C5435F">
        <w:rPr>
          <w:i/>
        </w:rPr>
        <w:t>Para efectos de lo dispuesto en el presente artículo se observará lo siguiente:</w:t>
      </w:r>
    </w:p>
    <w:p w14:paraId="04BDA9BA" w14:textId="77777777" w:rsidR="002B11D9" w:rsidRPr="00C5435F" w:rsidRDefault="00E43858" w:rsidP="00C5435F">
      <w:pPr>
        <w:spacing w:line="240" w:lineRule="auto"/>
        <w:ind w:left="567" w:right="539"/>
        <w:rPr>
          <w:b/>
          <w:i/>
        </w:rPr>
      </w:pPr>
      <w:r w:rsidRPr="00C5435F">
        <w:rPr>
          <w:b/>
          <w:i/>
        </w:rPr>
        <w:lastRenderedPageBreak/>
        <w:t>A</w:t>
      </w:r>
      <w:r w:rsidRPr="00C5435F">
        <w:rPr>
          <w:i/>
        </w:rPr>
        <w:t xml:space="preserve">. </w:t>
      </w:r>
      <w:r w:rsidRPr="00C5435F">
        <w:rPr>
          <w:b/>
          <w:i/>
        </w:rPr>
        <w:t>Para el ejercicio del derecho de acceso a la información</w:t>
      </w:r>
      <w:r w:rsidRPr="00C5435F">
        <w:rPr>
          <w:i/>
        </w:rPr>
        <w:t xml:space="preserve">, la Federación y </w:t>
      </w:r>
      <w:r w:rsidRPr="00C5435F">
        <w:rPr>
          <w:b/>
          <w:i/>
        </w:rPr>
        <w:t>las entidades federativas, en el ámbito de sus respectivas competencias, se regirán por los siguientes principios y bases:</w:t>
      </w:r>
    </w:p>
    <w:p w14:paraId="7B2501C9" w14:textId="77777777" w:rsidR="002B11D9" w:rsidRPr="00C5435F" w:rsidRDefault="00E43858" w:rsidP="00C5435F">
      <w:pPr>
        <w:spacing w:line="240" w:lineRule="auto"/>
        <w:ind w:left="567" w:right="539"/>
        <w:rPr>
          <w:i/>
        </w:rPr>
      </w:pPr>
      <w:r w:rsidRPr="00C5435F">
        <w:rPr>
          <w:b/>
          <w:i/>
        </w:rPr>
        <w:t xml:space="preserve">I. </w:t>
      </w:r>
      <w:r w:rsidRPr="00C5435F">
        <w:rPr>
          <w:b/>
          <w:i/>
        </w:rPr>
        <w:tab/>
        <w:t>Toda la información en posesión de cualquier</w:t>
      </w:r>
      <w:r w:rsidRPr="00C5435F">
        <w:rPr>
          <w:i/>
        </w:rPr>
        <w:t xml:space="preserve"> </w:t>
      </w:r>
      <w:r w:rsidRPr="00C5435F">
        <w:rPr>
          <w:b/>
          <w:i/>
        </w:rPr>
        <w:t>autoridad</w:t>
      </w:r>
      <w:r w:rsidRPr="00C5435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5435F">
        <w:rPr>
          <w:b/>
          <w:i/>
        </w:rPr>
        <w:t>municipal</w:t>
      </w:r>
      <w:r w:rsidRPr="00C5435F">
        <w:rPr>
          <w:i/>
        </w:rPr>
        <w:t xml:space="preserve">, </w:t>
      </w:r>
      <w:r w:rsidRPr="00C5435F">
        <w:rPr>
          <w:b/>
          <w:i/>
        </w:rPr>
        <w:t>es pública</w:t>
      </w:r>
      <w:r w:rsidRPr="00C5435F">
        <w:rPr>
          <w:i/>
        </w:rPr>
        <w:t xml:space="preserve"> y sólo podrá ser reservada temporalmente por razones de interés público y seguridad nacional, en los términos que fijen las leyes. </w:t>
      </w:r>
      <w:r w:rsidRPr="00C5435F">
        <w:rPr>
          <w:b/>
          <w:i/>
        </w:rPr>
        <w:t>En la interpretación de este derecho deberá prevalecer el principio de máxima publicidad. Los sujetos obligados deberán documentar todo acto que derive del ejercicio de sus facultades, competencias o funciones</w:t>
      </w:r>
      <w:r w:rsidRPr="00C5435F">
        <w:rPr>
          <w:i/>
        </w:rPr>
        <w:t>, la ley determinará los supuestos específicos bajo los cuales procederá la declaración de inexistencia de la información.”</w:t>
      </w:r>
    </w:p>
    <w:p w14:paraId="55C26538" w14:textId="77777777" w:rsidR="002B11D9" w:rsidRPr="00C5435F" w:rsidRDefault="002B11D9" w:rsidP="00C5435F">
      <w:pPr>
        <w:spacing w:line="240" w:lineRule="auto"/>
        <w:ind w:left="567" w:right="539"/>
        <w:rPr>
          <w:b/>
          <w:i/>
        </w:rPr>
      </w:pPr>
    </w:p>
    <w:p w14:paraId="1DB1F016" w14:textId="77777777" w:rsidR="002B11D9" w:rsidRPr="00C5435F" w:rsidRDefault="00E43858" w:rsidP="00C5435F">
      <w:pPr>
        <w:spacing w:line="240" w:lineRule="auto"/>
        <w:ind w:left="567" w:right="539"/>
        <w:rPr>
          <w:b/>
          <w:i/>
        </w:rPr>
      </w:pPr>
      <w:r w:rsidRPr="00C5435F">
        <w:rPr>
          <w:b/>
          <w:i/>
        </w:rPr>
        <w:t>Constitución Política del Estado Libre y Soberano de México</w:t>
      </w:r>
    </w:p>
    <w:p w14:paraId="4E542E32" w14:textId="77777777" w:rsidR="002B11D9" w:rsidRPr="00C5435F" w:rsidRDefault="00E43858" w:rsidP="00C5435F">
      <w:pPr>
        <w:spacing w:line="240" w:lineRule="auto"/>
        <w:ind w:left="567" w:right="539"/>
        <w:rPr>
          <w:i/>
        </w:rPr>
      </w:pPr>
      <w:r w:rsidRPr="00C5435F">
        <w:rPr>
          <w:b/>
          <w:i/>
        </w:rPr>
        <w:t>“Artículo 5</w:t>
      </w:r>
      <w:r w:rsidRPr="00C5435F">
        <w:rPr>
          <w:i/>
        </w:rPr>
        <w:t xml:space="preserve">.- </w:t>
      </w:r>
    </w:p>
    <w:p w14:paraId="0E7D0278" w14:textId="77777777" w:rsidR="002B11D9" w:rsidRPr="00C5435F" w:rsidRDefault="00E43858" w:rsidP="00C5435F">
      <w:pPr>
        <w:spacing w:line="240" w:lineRule="auto"/>
        <w:ind w:left="567" w:right="539"/>
        <w:rPr>
          <w:i/>
        </w:rPr>
      </w:pPr>
      <w:r w:rsidRPr="00C5435F">
        <w:rPr>
          <w:i/>
        </w:rPr>
        <w:t>(…)</w:t>
      </w:r>
    </w:p>
    <w:p w14:paraId="6CD461F3" w14:textId="77777777" w:rsidR="002B11D9" w:rsidRPr="00C5435F" w:rsidRDefault="00E43858" w:rsidP="00C5435F">
      <w:pPr>
        <w:spacing w:line="240" w:lineRule="auto"/>
        <w:ind w:left="567" w:right="539"/>
        <w:rPr>
          <w:i/>
        </w:rPr>
      </w:pPr>
      <w:r w:rsidRPr="00C5435F">
        <w:rPr>
          <w:b/>
          <w:i/>
        </w:rPr>
        <w:t>El derecho a la información será garantizado por el Estado. La ley establecerá las previsiones que permitan asegurar la protección, el respeto y la difusión de este derecho</w:t>
      </w:r>
      <w:r w:rsidRPr="00C5435F">
        <w:rPr>
          <w:i/>
        </w:rPr>
        <w:t>.</w:t>
      </w:r>
    </w:p>
    <w:p w14:paraId="2ABE9580" w14:textId="77777777" w:rsidR="002B11D9" w:rsidRPr="00C5435F" w:rsidRDefault="00E43858" w:rsidP="00C5435F">
      <w:pPr>
        <w:spacing w:line="240" w:lineRule="auto"/>
        <w:ind w:left="567" w:right="539"/>
        <w:rPr>
          <w:i/>
        </w:rPr>
      </w:pPr>
      <w:r w:rsidRPr="00C5435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C5435F" w:rsidRDefault="00E43858" w:rsidP="00C5435F">
      <w:pPr>
        <w:spacing w:line="240" w:lineRule="auto"/>
        <w:ind w:left="567" w:right="539"/>
        <w:rPr>
          <w:i/>
        </w:rPr>
      </w:pPr>
      <w:r w:rsidRPr="00C5435F">
        <w:rPr>
          <w:b/>
          <w:i/>
        </w:rPr>
        <w:t>Este derecho se regirá por los principios y bases siguientes</w:t>
      </w:r>
      <w:r w:rsidRPr="00C5435F">
        <w:rPr>
          <w:i/>
        </w:rPr>
        <w:t>:</w:t>
      </w:r>
    </w:p>
    <w:p w14:paraId="20F07590" w14:textId="77777777" w:rsidR="002B11D9" w:rsidRPr="00C5435F" w:rsidRDefault="00E43858" w:rsidP="00C5435F">
      <w:pPr>
        <w:spacing w:line="240" w:lineRule="auto"/>
        <w:ind w:left="567" w:right="539"/>
        <w:rPr>
          <w:i/>
        </w:rPr>
      </w:pPr>
      <w:r w:rsidRPr="00C5435F">
        <w:rPr>
          <w:b/>
          <w:i/>
        </w:rPr>
        <w:t>I. Toda la información en posesión de cualquier autoridad, entidad, órgano y organismos de los</w:t>
      </w:r>
      <w:r w:rsidRPr="00C5435F">
        <w:rPr>
          <w:i/>
        </w:rPr>
        <w:t xml:space="preserve"> Poderes Ejecutivo, Legislativo y Judicial, órganos autónomos, partidos políticos, fideicomisos y fondos públicos estatales y </w:t>
      </w:r>
      <w:r w:rsidRPr="00C5435F">
        <w:rPr>
          <w:b/>
          <w:i/>
        </w:rPr>
        <w:t>municipales</w:t>
      </w:r>
      <w:r w:rsidRPr="00C5435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5435F">
        <w:rPr>
          <w:b/>
          <w:i/>
        </w:rPr>
        <w:t>es pública</w:t>
      </w:r>
      <w:r w:rsidRPr="00C5435F">
        <w:rPr>
          <w:i/>
        </w:rPr>
        <w:t xml:space="preserve"> y sólo podrá ser reservada temporalmente por razones previstas en la Constitución Política de los Estados Unidos Mexicanos de interés público y seguridad, en los términos que fijen las leyes. </w:t>
      </w:r>
      <w:r w:rsidRPr="00C5435F">
        <w:rPr>
          <w:b/>
          <w:i/>
        </w:rPr>
        <w:t>En la interpretación de este derecho deberá prevalecer el principio de máxima publicidad</w:t>
      </w:r>
      <w:r w:rsidRPr="00C5435F">
        <w:rPr>
          <w:i/>
        </w:rPr>
        <w:t xml:space="preserve">. </w:t>
      </w:r>
      <w:r w:rsidRPr="00C5435F">
        <w:rPr>
          <w:b/>
          <w:i/>
        </w:rPr>
        <w:t>Los sujetos obligados deberán documentar todo acto que derive del ejercicio de sus facultades, competencias o funciones</w:t>
      </w:r>
      <w:r w:rsidRPr="00C5435F">
        <w:rPr>
          <w:i/>
        </w:rPr>
        <w:t>, la ley determinará los supuestos específicos bajo los cuales procederá la declaración de inexistencia de la información.”</w:t>
      </w:r>
    </w:p>
    <w:p w14:paraId="43DAD261" w14:textId="77777777" w:rsidR="002B11D9" w:rsidRPr="00C5435F" w:rsidRDefault="002B11D9" w:rsidP="00C5435F">
      <w:pPr>
        <w:rPr>
          <w:b/>
          <w:i/>
        </w:rPr>
      </w:pPr>
    </w:p>
    <w:p w14:paraId="3CC5AE80" w14:textId="77777777" w:rsidR="002B11D9" w:rsidRPr="00C5435F" w:rsidRDefault="00E43858" w:rsidP="00C5435F">
      <w:pPr>
        <w:rPr>
          <w:i/>
        </w:rPr>
      </w:pPr>
      <w:r w:rsidRPr="00C5435F">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5435F">
        <w:rPr>
          <w:i/>
        </w:rPr>
        <w:t>por los principios de simplicidad, rapidez, gratuidad del procedimiento, auxilio y orientación a los particulares.</w:t>
      </w:r>
    </w:p>
    <w:p w14:paraId="06C4477C" w14:textId="77777777" w:rsidR="002B11D9" w:rsidRPr="00C5435F" w:rsidRDefault="002B11D9" w:rsidP="00C5435F">
      <w:pPr>
        <w:rPr>
          <w:i/>
        </w:rPr>
      </w:pPr>
    </w:p>
    <w:p w14:paraId="32F71180" w14:textId="77777777" w:rsidR="002B11D9" w:rsidRPr="00C5435F" w:rsidRDefault="00E43858" w:rsidP="00C5435F">
      <w:pPr>
        <w:rPr>
          <w:i/>
        </w:rPr>
      </w:pPr>
      <w:r w:rsidRPr="00C5435F">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C5435F" w:rsidRDefault="002B11D9" w:rsidP="00C5435F"/>
    <w:p w14:paraId="50C9A409" w14:textId="77777777" w:rsidR="002B11D9" w:rsidRPr="00C5435F" w:rsidRDefault="00E43858" w:rsidP="00C5435F">
      <w:r w:rsidRPr="00C5435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C5435F" w:rsidRDefault="002B11D9" w:rsidP="00C5435F"/>
    <w:p w14:paraId="35AF7222" w14:textId="77777777" w:rsidR="002B11D9" w:rsidRPr="00C5435F" w:rsidRDefault="00E43858" w:rsidP="00C5435F">
      <w:r w:rsidRPr="00C5435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C5435F" w:rsidRDefault="002B11D9" w:rsidP="00C5435F"/>
    <w:p w14:paraId="573E8C29" w14:textId="77777777" w:rsidR="002B11D9" w:rsidRPr="00C5435F" w:rsidRDefault="00E43858" w:rsidP="00C5435F">
      <w:r w:rsidRPr="00C5435F">
        <w:t xml:space="preserve">En esa tesitura, el artículo 24 último párrafo de la Ley de la Materia dispone que los Sujetos Obligados sólo proporcionarán la información pública que generen, administren o posean en </w:t>
      </w:r>
      <w:r w:rsidRPr="00C5435F">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C5435F" w:rsidRDefault="002B11D9" w:rsidP="00C5435F"/>
    <w:p w14:paraId="65B0DF28" w14:textId="77777777" w:rsidR="002B11D9" w:rsidRPr="00C5435F" w:rsidRDefault="00E43858" w:rsidP="00C5435F">
      <w:bookmarkStart w:id="26" w:name="_heading=h.2bn6wsx" w:colFirst="0" w:colLast="0"/>
      <w:bookmarkEnd w:id="26"/>
      <w:r w:rsidRPr="00C5435F">
        <w:t xml:space="preserve">Con base en lo anterior, se considera que </w:t>
      </w:r>
      <w:r w:rsidRPr="00C5435F">
        <w:rPr>
          <w:b/>
        </w:rPr>
        <w:t>EL</w:t>
      </w:r>
      <w:r w:rsidRPr="00C5435F">
        <w:t xml:space="preserve"> </w:t>
      </w:r>
      <w:r w:rsidRPr="00C5435F">
        <w:rPr>
          <w:b/>
        </w:rPr>
        <w:t>SUJETO OBLIGADO</w:t>
      </w:r>
      <w:r w:rsidRPr="00C5435F">
        <w:t xml:space="preserve"> se encontraba compelido a atender la solicitud de acceso a la información realizada por </w:t>
      </w:r>
      <w:r w:rsidRPr="00C5435F">
        <w:rPr>
          <w:b/>
        </w:rPr>
        <w:t>LA PARTE RECURRENTE</w:t>
      </w:r>
      <w:r w:rsidRPr="00C5435F">
        <w:t>.</w:t>
      </w:r>
    </w:p>
    <w:p w14:paraId="4D6DDC45" w14:textId="77777777" w:rsidR="002B11D9" w:rsidRPr="00C5435F" w:rsidRDefault="002B11D9" w:rsidP="00C5435F"/>
    <w:p w14:paraId="0AA81BA3" w14:textId="02C8EDFA" w:rsidR="002B11D9" w:rsidRPr="00C5435F" w:rsidRDefault="00E43858" w:rsidP="00C5435F">
      <w:pPr>
        <w:pStyle w:val="Ttulo3"/>
      </w:pPr>
      <w:bookmarkStart w:id="27" w:name="_Toc184283384"/>
      <w:r w:rsidRPr="00C5435F">
        <w:t>b) Controversia a resolver</w:t>
      </w:r>
      <w:r w:rsidR="0043233B" w:rsidRPr="00C5435F">
        <w:t>.</w:t>
      </w:r>
      <w:bookmarkEnd w:id="27"/>
    </w:p>
    <w:p w14:paraId="6E38E426" w14:textId="178A88EF" w:rsidR="00FD79D8" w:rsidRPr="00C5435F" w:rsidRDefault="00FD79D8" w:rsidP="00C5435F">
      <w:pPr>
        <w:rPr>
          <w:rFonts w:eastAsia="Calibri"/>
          <w:szCs w:val="22"/>
          <w:lang w:eastAsia="es-ES_tradnl"/>
        </w:rPr>
      </w:pPr>
      <w:r w:rsidRPr="00C5435F">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C5435F">
        <w:rPr>
          <w:rFonts w:eastAsia="Calibri"/>
          <w:b/>
          <w:bCs/>
          <w:szCs w:val="22"/>
          <w:lang w:eastAsia="es-ES_tradnl"/>
        </w:rPr>
        <w:t>LA PARTE RECURRENTE</w:t>
      </w:r>
      <w:r w:rsidRPr="00C5435F">
        <w:rPr>
          <w:rFonts w:eastAsia="Calibri"/>
          <w:szCs w:val="22"/>
          <w:lang w:eastAsia="es-ES_tradnl"/>
        </w:rPr>
        <w:t xml:space="preserve"> solicitó </w:t>
      </w:r>
      <w:r w:rsidR="00036E41" w:rsidRPr="00C5435F">
        <w:rPr>
          <w:rFonts w:eastAsia="Calibri"/>
          <w:szCs w:val="22"/>
          <w:lang w:eastAsia="es-ES_tradnl"/>
        </w:rPr>
        <w:t xml:space="preserve">del </w:t>
      </w:r>
      <w:r w:rsidR="00476551" w:rsidRPr="00C5435F">
        <w:rPr>
          <w:rFonts w:eastAsia="Calibri"/>
          <w:szCs w:val="22"/>
          <w:lang w:eastAsia="es-ES_tradnl"/>
        </w:rPr>
        <w:t>Órgano Interno de Control</w:t>
      </w:r>
      <w:r w:rsidR="00DC634C" w:rsidRPr="00C5435F">
        <w:rPr>
          <w:rFonts w:eastAsia="Calibri"/>
          <w:szCs w:val="22"/>
          <w:lang w:eastAsia="es-ES_tradnl"/>
        </w:rPr>
        <w:t xml:space="preserve"> </w:t>
      </w:r>
      <w:r w:rsidR="00476551" w:rsidRPr="00C5435F">
        <w:rPr>
          <w:rFonts w:eastAsia="Calibri"/>
          <w:szCs w:val="22"/>
          <w:lang w:eastAsia="es-ES_tradnl"/>
        </w:rPr>
        <w:t>del Centro de Conciliación Laboral del Estado de México del 1 de enero de 2020 al 28 de octubre del año en curso</w:t>
      </w:r>
      <w:r w:rsidR="00036E41" w:rsidRPr="00C5435F">
        <w:rPr>
          <w:rFonts w:eastAsia="Calibri"/>
          <w:szCs w:val="22"/>
          <w:lang w:eastAsia="es-ES_tradnl"/>
        </w:rPr>
        <w:t>, lo</w:t>
      </w:r>
      <w:r w:rsidRPr="00C5435F">
        <w:rPr>
          <w:rFonts w:eastAsia="Calibri"/>
          <w:szCs w:val="22"/>
          <w:lang w:eastAsia="es-ES_tradnl"/>
        </w:rPr>
        <w:t xml:space="preserve"> siguiente:</w:t>
      </w:r>
    </w:p>
    <w:p w14:paraId="17957EE4" w14:textId="77777777" w:rsidR="00FD79D8" w:rsidRPr="00C5435F" w:rsidRDefault="00FD79D8" w:rsidP="00C5435F">
      <w:pPr>
        <w:rPr>
          <w:rFonts w:eastAsia="Calibri"/>
          <w:szCs w:val="22"/>
          <w:lang w:eastAsia="es-ES_tradnl"/>
        </w:rPr>
      </w:pPr>
    </w:p>
    <w:p w14:paraId="37A367A9" w14:textId="5DB4483B" w:rsidR="00476551" w:rsidRPr="00C5435F" w:rsidRDefault="00476551" w:rsidP="00C5435F">
      <w:pPr>
        <w:pStyle w:val="Prrafodelista"/>
        <w:numPr>
          <w:ilvl w:val="0"/>
          <w:numId w:val="15"/>
        </w:numPr>
        <w:rPr>
          <w:rFonts w:eastAsia="Calibri"/>
          <w:szCs w:val="22"/>
          <w:lang w:eastAsia="es-ES_tradnl"/>
        </w:rPr>
      </w:pPr>
      <w:r w:rsidRPr="00C5435F">
        <w:t>El estatus de las quejas y denuncias presentadas en contra de los servidores públicos.</w:t>
      </w:r>
    </w:p>
    <w:p w14:paraId="489E43C7" w14:textId="184B2B1D" w:rsidR="00476551" w:rsidRPr="00C5435F" w:rsidRDefault="00476551" w:rsidP="00C5435F">
      <w:pPr>
        <w:pStyle w:val="Prrafodelista"/>
        <w:numPr>
          <w:ilvl w:val="0"/>
          <w:numId w:val="15"/>
        </w:numPr>
        <w:rPr>
          <w:rFonts w:eastAsia="Calibri"/>
          <w:szCs w:val="22"/>
          <w:lang w:eastAsia="es-ES_tradnl"/>
        </w:rPr>
      </w:pPr>
      <w:r w:rsidRPr="00C5435F">
        <w:t>Número de sanciones que se han impuesto;</w:t>
      </w:r>
    </w:p>
    <w:p w14:paraId="6FD6FB04" w14:textId="16C1C77D" w:rsidR="00476551" w:rsidRPr="00C5435F" w:rsidRDefault="00476551" w:rsidP="00C5435F">
      <w:pPr>
        <w:pStyle w:val="Prrafodelista"/>
        <w:numPr>
          <w:ilvl w:val="0"/>
          <w:numId w:val="15"/>
        </w:numPr>
        <w:rPr>
          <w:rFonts w:eastAsia="Calibri"/>
          <w:szCs w:val="22"/>
          <w:lang w:eastAsia="es-ES_tradnl"/>
        </w:rPr>
      </w:pPr>
      <w:r w:rsidRPr="00C5435F">
        <w:t xml:space="preserve"> En caso de desestimación, ¿cuál es el criterio utilizado para desestimar y quién autoriza?;</w:t>
      </w:r>
    </w:p>
    <w:p w14:paraId="3FB5F2CD" w14:textId="20DED15E" w:rsidR="00476551" w:rsidRPr="00C5435F" w:rsidRDefault="00476551" w:rsidP="00C5435F">
      <w:pPr>
        <w:pStyle w:val="Prrafodelista"/>
        <w:numPr>
          <w:ilvl w:val="0"/>
          <w:numId w:val="15"/>
        </w:numPr>
        <w:rPr>
          <w:rFonts w:eastAsia="Calibri"/>
          <w:szCs w:val="22"/>
          <w:lang w:eastAsia="es-ES_tradnl"/>
        </w:rPr>
      </w:pPr>
      <w:r w:rsidRPr="00C5435F">
        <w:t>Actos de entrega recepción en los que ha participado; y</w:t>
      </w:r>
    </w:p>
    <w:p w14:paraId="6B0C6D95" w14:textId="0621C743" w:rsidR="00476551" w:rsidRPr="00C5435F" w:rsidRDefault="00476551" w:rsidP="00C5435F">
      <w:pPr>
        <w:pStyle w:val="Prrafodelista"/>
        <w:numPr>
          <w:ilvl w:val="0"/>
          <w:numId w:val="15"/>
        </w:numPr>
        <w:rPr>
          <w:rFonts w:eastAsia="Calibri"/>
          <w:szCs w:val="22"/>
          <w:lang w:eastAsia="es-ES_tradnl"/>
        </w:rPr>
      </w:pPr>
      <w:r w:rsidRPr="00C5435F">
        <w:t>Reuniones en las que ha participado desde la apertura del Centro</w:t>
      </w:r>
      <w:r w:rsidR="00322DE3" w:rsidRPr="00C5435F">
        <w:t>.</w:t>
      </w:r>
    </w:p>
    <w:p w14:paraId="4E88A41B" w14:textId="77777777" w:rsidR="00476551" w:rsidRPr="00C5435F" w:rsidRDefault="00476551" w:rsidP="00C5435F">
      <w:pPr>
        <w:tabs>
          <w:tab w:val="left" w:pos="4962"/>
        </w:tabs>
      </w:pPr>
    </w:p>
    <w:p w14:paraId="60CC4811" w14:textId="77777777" w:rsidR="00322DE3" w:rsidRPr="00C5435F" w:rsidRDefault="00D96DE4" w:rsidP="00C5435F">
      <w:pPr>
        <w:pBdr>
          <w:top w:val="nil"/>
          <w:left w:val="nil"/>
          <w:bottom w:val="nil"/>
          <w:right w:val="nil"/>
          <w:between w:val="nil"/>
        </w:pBdr>
        <w:ind w:right="-28"/>
        <w:rPr>
          <w:szCs w:val="22"/>
        </w:rPr>
      </w:pPr>
      <w:r w:rsidRPr="00C5435F">
        <w:rPr>
          <w:szCs w:val="22"/>
        </w:rPr>
        <w:t xml:space="preserve">En respuesta, </w:t>
      </w:r>
      <w:r w:rsidRPr="00C5435F">
        <w:rPr>
          <w:b/>
          <w:szCs w:val="22"/>
        </w:rPr>
        <w:t>EL SUJETO OBLIGADO</w:t>
      </w:r>
      <w:r w:rsidRPr="00C5435F">
        <w:rPr>
          <w:szCs w:val="22"/>
        </w:rPr>
        <w:t xml:space="preserve"> se pronunció por conducto de</w:t>
      </w:r>
      <w:r w:rsidR="00322DE3" w:rsidRPr="00C5435F">
        <w:rPr>
          <w:szCs w:val="22"/>
        </w:rPr>
        <w:t>l Órgano Interno de Control en el Centro de Conciliación Laboral del Estado de México, quien señaló lo siguiente:</w:t>
      </w:r>
    </w:p>
    <w:p w14:paraId="43C5F092" w14:textId="77777777" w:rsidR="00322DE3" w:rsidRPr="00C5435F" w:rsidRDefault="00322DE3" w:rsidP="00C5435F">
      <w:pPr>
        <w:pBdr>
          <w:top w:val="nil"/>
          <w:left w:val="nil"/>
          <w:bottom w:val="nil"/>
          <w:right w:val="nil"/>
          <w:between w:val="nil"/>
        </w:pBdr>
        <w:ind w:right="-28"/>
        <w:rPr>
          <w:szCs w:val="22"/>
        </w:rPr>
      </w:pPr>
    </w:p>
    <w:p w14:paraId="062A9E1B" w14:textId="7BD1AC40" w:rsidR="00D96DE4" w:rsidRPr="00C5435F" w:rsidRDefault="00322DE3" w:rsidP="00C5435F">
      <w:pPr>
        <w:pStyle w:val="Prrafodelista"/>
        <w:numPr>
          <w:ilvl w:val="0"/>
          <w:numId w:val="20"/>
        </w:numPr>
        <w:tabs>
          <w:tab w:val="left" w:pos="4962"/>
        </w:tabs>
        <w:rPr>
          <w:szCs w:val="22"/>
        </w:rPr>
      </w:pPr>
      <w:r w:rsidRPr="00C5435F">
        <w:rPr>
          <w:szCs w:val="22"/>
        </w:rPr>
        <w:lastRenderedPageBreak/>
        <w:t>En atención al requerimiento relacionado con “</w:t>
      </w:r>
      <w:r w:rsidRPr="00C5435F">
        <w:rPr>
          <w:i/>
          <w:szCs w:val="22"/>
        </w:rPr>
        <w:t xml:space="preserve">el estatus de las quejas y denuncias presentadas en contra de los servidores públicos…”, </w:t>
      </w:r>
      <w:r w:rsidRPr="00C5435F">
        <w:rPr>
          <w:szCs w:val="22"/>
        </w:rPr>
        <w:t>se proporcionó una tabla que contiene la información estadística relativa al total de denuncias, en relación a las que se encuentran en proceso de investigación y aquellas que han sido concluidas.</w:t>
      </w:r>
    </w:p>
    <w:p w14:paraId="29C4F7A9" w14:textId="29FC227D" w:rsidR="00322DE3" w:rsidRPr="00C5435F" w:rsidRDefault="00322DE3" w:rsidP="00C5435F">
      <w:pPr>
        <w:pStyle w:val="Prrafodelista"/>
        <w:numPr>
          <w:ilvl w:val="0"/>
          <w:numId w:val="20"/>
        </w:numPr>
        <w:tabs>
          <w:tab w:val="left" w:pos="4962"/>
        </w:tabs>
        <w:rPr>
          <w:szCs w:val="22"/>
        </w:rPr>
      </w:pPr>
      <w:r w:rsidRPr="00C5435F">
        <w:rPr>
          <w:szCs w:val="22"/>
        </w:rPr>
        <w:t>Respecto a “</w:t>
      </w:r>
      <w:r w:rsidRPr="00C5435F">
        <w:rPr>
          <w:i/>
          <w:szCs w:val="22"/>
        </w:rPr>
        <w:t>las sanciones que han impuesto…”</w:t>
      </w:r>
      <w:r w:rsidRPr="00C5435F">
        <w:rPr>
          <w:szCs w:val="22"/>
        </w:rPr>
        <w:t>, se señaló que el Órgano Interno de Control del Centro no cuenta con la estructura que prevé la Ley de Responsabilidades Administrativas del Estado de México y Municipios, únicamente tiene atribuciones de investigación, por lo que no se ha emitido ninguna sanción.</w:t>
      </w:r>
    </w:p>
    <w:p w14:paraId="48C3EFD9" w14:textId="23339252" w:rsidR="00322DE3" w:rsidRPr="00C5435F" w:rsidRDefault="00D45240" w:rsidP="00C5435F">
      <w:pPr>
        <w:pStyle w:val="Prrafodelista"/>
        <w:numPr>
          <w:ilvl w:val="0"/>
          <w:numId w:val="20"/>
        </w:numPr>
        <w:tabs>
          <w:tab w:val="left" w:pos="4962"/>
        </w:tabs>
        <w:rPr>
          <w:szCs w:val="22"/>
        </w:rPr>
      </w:pPr>
      <w:r w:rsidRPr="00C5435F">
        <w:rPr>
          <w:szCs w:val="22"/>
        </w:rPr>
        <w:t xml:space="preserve">Sobre la parte de la solicitud en la que se señala que, </w:t>
      </w:r>
      <w:r w:rsidRPr="00C5435F">
        <w:rPr>
          <w:i/>
          <w:szCs w:val="22"/>
        </w:rPr>
        <w:t xml:space="preserve">“en caso de desestimación, cuál es el criterio que utilizaron para desestimar y quién autorizo”, </w:t>
      </w:r>
      <w:r w:rsidRPr="00C5435F">
        <w:rPr>
          <w:szCs w:val="22"/>
        </w:rPr>
        <w:t>se precisó que, los criterios que utiliza la Titular del Órgano Interno de Control en el Centro, en calidad de Autoridad Investigadora, son con base a lo establecido en la Ley General de Responsabilidades Administrativas, Ley de Responsabilidades Administrativas del Estado de México y Municipios, Reglamento Interior de la Secretaría de la Contraloría y Manual para la Atención y Trámite de los Asuntos Administrativos que se registran en el Sistema de Atención Mexiquense</w:t>
      </w:r>
      <w:r w:rsidR="000E5967" w:rsidRPr="00C5435F">
        <w:rPr>
          <w:szCs w:val="22"/>
        </w:rPr>
        <w:t>.</w:t>
      </w:r>
    </w:p>
    <w:p w14:paraId="3829955B" w14:textId="5EDBDFC1" w:rsidR="00D45240" w:rsidRPr="00C5435F" w:rsidRDefault="00D45240" w:rsidP="00C5435F">
      <w:pPr>
        <w:pStyle w:val="Prrafodelista"/>
        <w:numPr>
          <w:ilvl w:val="0"/>
          <w:numId w:val="20"/>
        </w:numPr>
        <w:tabs>
          <w:tab w:val="left" w:pos="4962"/>
        </w:tabs>
        <w:rPr>
          <w:szCs w:val="22"/>
        </w:rPr>
      </w:pPr>
      <w:r w:rsidRPr="00C5435F">
        <w:rPr>
          <w:szCs w:val="22"/>
        </w:rPr>
        <w:t xml:space="preserve">En relación a </w:t>
      </w:r>
      <w:r w:rsidRPr="00C5435F">
        <w:rPr>
          <w:i/>
          <w:szCs w:val="22"/>
        </w:rPr>
        <w:t>“cuáles son los actos de entrega recepción en los que ha participado…”</w:t>
      </w:r>
      <w:r w:rsidRPr="00C5435F">
        <w:rPr>
          <w:szCs w:val="22"/>
        </w:rPr>
        <w:t>, se proporciona una lista de la información que se requiere, en el que se precisa el año, la unidad administrativa y la cantidad de participaciones del órgano Interno de Control en los actos de entrega recepción.</w:t>
      </w:r>
    </w:p>
    <w:p w14:paraId="3423E2BB" w14:textId="4F45BC91" w:rsidR="00D45240" w:rsidRPr="00C5435F" w:rsidRDefault="00D45240" w:rsidP="00C5435F">
      <w:pPr>
        <w:pStyle w:val="Prrafodelista"/>
        <w:numPr>
          <w:ilvl w:val="0"/>
          <w:numId w:val="20"/>
        </w:numPr>
        <w:tabs>
          <w:tab w:val="left" w:pos="4962"/>
        </w:tabs>
        <w:rPr>
          <w:szCs w:val="22"/>
        </w:rPr>
      </w:pPr>
      <w:r w:rsidRPr="00C5435F">
        <w:rPr>
          <w:szCs w:val="22"/>
        </w:rPr>
        <w:t xml:space="preserve">Del requerimiento </w:t>
      </w:r>
      <w:r w:rsidRPr="00C5435F">
        <w:rPr>
          <w:i/>
          <w:szCs w:val="22"/>
        </w:rPr>
        <w:t>“Reuniones en las que ha participado el OIC del CCLEM…”,</w:t>
      </w:r>
      <w:r w:rsidRPr="00C5435F">
        <w:rPr>
          <w:szCs w:val="22"/>
        </w:rPr>
        <w:t xml:space="preserve"> se remite un registro que contiene en nombre de la reunión y años en los que participó el Órgano Interno de Control.</w:t>
      </w:r>
    </w:p>
    <w:p w14:paraId="1BAAF406" w14:textId="77777777" w:rsidR="00322DE3" w:rsidRPr="00C5435F" w:rsidRDefault="00322DE3" w:rsidP="00C5435F">
      <w:pPr>
        <w:tabs>
          <w:tab w:val="left" w:pos="4962"/>
        </w:tabs>
      </w:pPr>
    </w:p>
    <w:p w14:paraId="3A9BA8BF" w14:textId="534057C6" w:rsidR="002B11D9" w:rsidRPr="00C5435F" w:rsidRDefault="00E43858" w:rsidP="00C5435F">
      <w:pPr>
        <w:tabs>
          <w:tab w:val="left" w:pos="4962"/>
        </w:tabs>
      </w:pPr>
      <w:r w:rsidRPr="00C5435F">
        <w:t xml:space="preserve">Ahora bien, en la interposición del presente recurso </w:t>
      </w:r>
      <w:r w:rsidRPr="00C5435F">
        <w:rPr>
          <w:b/>
        </w:rPr>
        <w:t>LA PARTE RECURRENTE</w:t>
      </w:r>
      <w:r w:rsidRPr="00C5435F">
        <w:t xml:space="preserve"> se inconformó </w:t>
      </w:r>
      <w:r w:rsidR="00036E41" w:rsidRPr="00C5435F">
        <w:t xml:space="preserve">sobre la entrega de información </w:t>
      </w:r>
      <w:r w:rsidR="00D45240" w:rsidRPr="00C5435F">
        <w:t>incompleta</w:t>
      </w:r>
      <w:r w:rsidR="00036E41" w:rsidRPr="00C5435F">
        <w:t>, precisando que</w:t>
      </w:r>
      <w:r w:rsidR="00D93A0D" w:rsidRPr="00C5435F">
        <w:t xml:space="preserve"> la respuesta otorgada al </w:t>
      </w:r>
      <w:r w:rsidR="00D93A0D" w:rsidRPr="00C5435F">
        <w:lastRenderedPageBreak/>
        <w:t xml:space="preserve">requerimiento </w:t>
      </w:r>
      <w:r w:rsidR="00D93A0D" w:rsidRPr="00C5435F">
        <w:rPr>
          <w:i/>
        </w:rPr>
        <w:t xml:space="preserve">“en caso de desestimación cuál es el criterio que utilizaran para desestimar y quien autorizo” </w:t>
      </w:r>
      <w:r w:rsidR="00D93A0D" w:rsidRPr="00C5435F">
        <w:t>no</w:t>
      </w:r>
      <w:r w:rsidR="00D707EC" w:rsidRPr="00C5435F">
        <w:t xml:space="preserve"> fue</w:t>
      </w:r>
      <w:r w:rsidR="00D93A0D" w:rsidRPr="00C5435F">
        <w:t xml:space="preserve"> clara</w:t>
      </w:r>
      <w:r w:rsidR="00036E41" w:rsidRPr="00C5435F">
        <w:t xml:space="preserve"> </w:t>
      </w:r>
      <w:r w:rsidR="00D707EC" w:rsidRPr="00C5435F">
        <w:t xml:space="preserve">por parte del </w:t>
      </w:r>
      <w:r w:rsidR="00036E41" w:rsidRPr="00C5435F">
        <w:rPr>
          <w:b/>
        </w:rPr>
        <w:t>SUJETO OBLIGADO</w:t>
      </w:r>
      <w:r w:rsidR="00D707EC" w:rsidRPr="00C5435F">
        <w:t>.</w:t>
      </w:r>
    </w:p>
    <w:p w14:paraId="02D6D219" w14:textId="77777777" w:rsidR="002B11D9" w:rsidRPr="00C5435F" w:rsidRDefault="002B11D9" w:rsidP="00C5435F"/>
    <w:p w14:paraId="02E99516" w14:textId="0848421D" w:rsidR="00D707EC" w:rsidRPr="00C5435F" w:rsidRDefault="00D707EC" w:rsidP="00C5435F">
      <w:pPr>
        <w:ind w:right="49"/>
        <w:rPr>
          <w:rFonts w:eastAsia="Palatino Linotype" w:cs="Palatino Linotype"/>
          <w:szCs w:val="22"/>
        </w:rPr>
      </w:pPr>
      <w:r w:rsidRPr="00C5435F">
        <w:rPr>
          <w:rFonts w:eastAsia="Palatino Linotype" w:cs="Palatino Linotype"/>
          <w:szCs w:val="22"/>
        </w:rPr>
        <w:t xml:space="preserve">Ante tal situación, resulta oportuno mencionar que se advierte que el particular solo se inconforma sobre el pronunciamiento realizado por </w:t>
      </w:r>
      <w:r w:rsidRPr="00C5435F">
        <w:rPr>
          <w:rFonts w:eastAsia="Palatino Linotype" w:cs="Palatino Linotype"/>
          <w:b/>
          <w:szCs w:val="22"/>
        </w:rPr>
        <w:t xml:space="preserve">EL SUJETO OBLIGADO </w:t>
      </w:r>
      <w:r w:rsidRPr="00C5435F">
        <w:rPr>
          <w:rFonts w:eastAsia="Palatino Linotype" w:cs="Palatino Linotype"/>
          <w:szCs w:val="22"/>
        </w:rPr>
        <w:t>en atención a la parte del requerimiento relacionado con el criterio empleado para desestimar y quién autoriza;</w:t>
      </w:r>
      <w:r w:rsidRPr="00C5435F">
        <w:rPr>
          <w:szCs w:val="22"/>
        </w:rPr>
        <w:t xml:space="preserve"> </w:t>
      </w:r>
      <w:r w:rsidRPr="00C5435F">
        <w:rPr>
          <w:rFonts w:eastAsia="Palatino Linotype" w:cs="Palatino Linotype"/>
          <w:szCs w:val="22"/>
        </w:rPr>
        <w:t>motivo por lo cual, el resto de los requerimientos, se declaran como actos consentidos por el propio solicitante, por lo que no pueden producirse efectos jurídicos tendentes a revocar, confirmar o modificar el acto reclamado.</w:t>
      </w:r>
    </w:p>
    <w:p w14:paraId="56092CD4" w14:textId="77777777" w:rsidR="00D707EC" w:rsidRPr="00C5435F" w:rsidRDefault="00D707EC" w:rsidP="00C5435F">
      <w:pPr>
        <w:ind w:right="49"/>
        <w:rPr>
          <w:rFonts w:eastAsia="Palatino Linotype" w:cs="Palatino Linotype"/>
          <w:szCs w:val="22"/>
        </w:rPr>
      </w:pPr>
    </w:p>
    <w:p w14:paraId="3909B7EE" w14:textId="77777777" w:rsidR="00D707EC" w:rsidRPr="00C5435F" w:rsidRDefault="00D707EC" w:rsidP="00C5435F">
      <w:pPr>
        <w:rPr>
          <w:szCs w:val="22"/>
          <w:lang w:val="es-ES_tradnl"/>
        </w:rPr>
      </w:pPr>
      <w:r w:rsidRPr="00C5435F">
        <w:rPr>
          <w:szCs w:val="22"/>
          <w:lang w:val="es-ES_tradnl"/>
        </w:rPr>
        <w:t>Sirve de sustento, la tesis jurisprudencial número VI.3o.C. J/60, publicada en el Semanario Judicial de la Federación y su Gaceta bajo el número de registro 176,608 que a la letra dice:</w:t>
      </w:r>
    </w:p>
    <w:p w14:paraId="44E1FA0E" w14:textId="77777777" w:rsidR="00D707EC" w:rsidRPr="00C5435F" w:rsidRDefault="00D707EC" w:rsidP="00C5435F">
      <w:pPr>
        <w:rPr>
          <w:szCs w:val="22"/>
          <w:lang w:val="es-ES_tradnl"/>
        </w:rPr>
      </w:pPr>
    </w:p>
    <w:p w14:paraId="2C42C7B3" w14:textId="77777777" w:rsidR="00D707EC" w:rsidRPr="00C5435F" w:rsidRDefault="00D707EC" w:rsidP="00C5435F">
      <w:pPr>
        <w:pStyle w:val="Puesto"/>
        <w:rPr>
          <w:lang w:val="es-ES_tradnl"/>
        </w:rPr>
      </w:pPr>
      <w:r w:rsidRPr="00C5435F">
        <w:rPr>
          <w:b/>
          <w:bCs/>
          <w:lang w:val="es-ES_tradnl"/>
        </w:rPr>
        <w:t xml:space="preserve">“ACTOS CONSENTIDOS. SON LOS QUE NO SE IMPUGNAN MEDIANTE EL RECURSO IDÓNEO. </w:t>
      </w:r>
      <w:r w:rsidRPr="00C5435F">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6742A6F" w14:textId="77777777" w:rsidR="00D707EC" w:rsidRPr="00C5435F" w:rsidRDefault="00D707EC" w:rsidP="00C5435F"/>
    <w:p w14:paraId="487ED921" w14:textId="7BBD5C79" w:rsidR="00D707EC" w:rsidRPr="00C5435F" w:rsidRDefault="00D707EC" w:rsidP="00C5435F">
      <w:pPr>
        <w:rPr>
          <w:b/>
        </w:rPr>
      </w:pPr>
      <w:r w:rsidRPr="00C5435F">
        <w:t xml:space="preserve">Por otra parte, en el apartado de manifestaciones, </w:t>
      </w:r>
      <w:r w:rsidRPr="00C5435F">
        <w:rPr>
          <w:b/>
        </w:rPr>
        <w:t xml:space="preserve">EL SUJETO OBLIGADO </w:t>
      </w:r>
      <w:r w:rsidRPr="00C5435F">
        <w:t xml:space="preserve">precisó que la Titular del órgano Interno de Control desempeña un cargo unipersonal por cuanto hace al rubro de Responsabilidades Administrativos, siendo la autoridad competente para ejecutar las atribuciones y funciones en calidad de Autoridad Investigadora; por lo que </w:t>
      </w:r>
      <w:r w:rsidRPr="00C5435F">
        <w:rPr>
          <w:b/>
        </w:rPr>
        <w:t xml:space="preserve">los asuntos desestimados en dicha área son acordados conforme a los criterios y determinaciones de la leyes aplicables, así como de principios generales de derecho, criterios emitidos por la Suprema Corte de Justicio de la Nación, disposiciones emitidas por el Tribunal de Justicia </w:t>
      </w:r>
      <w:r w:rsidRPr="00C5435F">
        <w:rPr>
          <w:b/>
        </w:rPr>
        <w:lastRenderedPageBreak/>
        <w:t>Administrativa del Estado de México, y demás ordenamientos legales y disposiciones administrativas.</w:t>
      </w:r>
    </w:p>
    <w:p w14:paraId="25D88954" w14:textId="77777777" w:rsidR="00B93F61" w:rsidRPr="00C5435F" w:rsidRDefault="00B93F61" w:rsidP="00C5435F">
      <w:pPr>
        <w:rPr>
          <w:b/>
        </w:rPr>
      </w:pPr>
    </w:p>
    <w:p w14:paraId="2A919847" w14:textId="04A9674F" w:rsidR="00D707EC" w:rsidRPr="00C5435F" w:rsidRDefault="00D707EC" w:rsidP="00C5435F">
      <w:pPr>
        <w:tabs>
          <w:tab w:val="left" w:pos="4962"/>
        </w:tabs>
        <w:rPr>
          <w:b/>
        </w:rPr>
      </w:pPr>
      <w:r w:rsidRPr="00C5435F">
        <w:t xml:space="preserve">En razón de lo anterior, el estudio se centrará en determinar si </w:t>
      </w:r>
      <w:r w:rsidR="00B35406" w:rsidRPr="00C5435F">
        <w:t xml:space="preserve">el derecho de acceso a la información del solicitante fue colmado por </w:t>
      </w:r>
      <w:r w:rsidR="00B35406" w:rsidRPr="00C5435F">
        <w:rPr>
          <w:b/>
        </w:rPr>
        <w:t>EL SUJETO OBLIGADO.</w:t>
      </w:r>
    </w:p>
    <w:p w14:paraId="6371A379" w14:textId="77777777" w:rsidR="00193492" w:rsidRPr="00C5435F" w:rsidRDefault="00193492" w:rsidP="00C5435F"/>
    <w:p w14:paraId="19995242" w14:textId="1D2708B8" w:rsidR="002B11D9" w:rsidRPr="00C5435F" w:rsidRDefault="00E43858" w:rsidP="00C5435F">
      <w:pPr>
        <w:pStyle w:val="Ttulo3"/>
        <w:tabs>
          <w:tab w:val="left" w:pos="6015"/>
        </w:tabs>
      </w:pPr>
      <w:bookmarkStart w:id="28" w:name="_Toc184283385"/>
      <w:r w:rsidRPr="00C5435F">
        <w:t>c) Estudio de la controversia.</w:t>
      </w:r>
      <w:bookmarkEnd w:id="28"/>
    </w:p>
    <w:p w14:paraId="5B173729" w14:textId="710404CE" w:rsidR="00B35406" w:rsidRPr="00C5435F" w:rsidRDefault="00E61AC3" w:rsidP="00C5435F">
      <w:pPr>
        <w:ind w:right="-93"/>
        <w:rPr>
          <w:szCs w:val="22"/>
        </w:rPr>
      </w:pPr>
      <w:r w:rsidRPr="00C5435F">
        <w:rPr>
          <w:szCs w:val="22"/>
        </w:rPr>
        <w:t xml:space="preserve">Una vez precisado lo anterior, resulta necesario comenzar con el estudio </w:t>
      </w:r>
      <w:r w:rsidR="000B7111" w:rsidRPr="00C5435F">
        <w:rPr>
          <w:szCs w:val="22"/>
        </w:rPr>
        <w:t>señalando que</w:t>
      </w:r>
      <w:r w:rsidR="00B35406" w:rsidRPr="00C5435F">
        <w:rPr>
          <w:szCs w:val="22"/>
        </w:rPr>
        <w:t xml:space="preserve">, para dar atención al requerimiento del particular se pronunció la unidad administrativa que se estima competente, dada la propia y especial naturaleza de la solicitud y de conformidad con lo previsto en el </w:t>
      </w:r>
      <w:r w:rsidR="007E00DB" w:rsidRPr="00C5435F">
        <w:rPr>
          <w:szCs w:val="22"/>
        </w:rPr>
        <w:t xml:space="preserve">numeral 209C0201000300S del </w:t>
      </w:r>
      <w:r w:rsidR="00B35406" w:rsidRPr="00C5435F">
        <w:rPr>
          <w:szCs w:val="22"/>
        </w:rPr>
        <w:t>Manual General de Organización del Centro de Conciliación Laboral del Estado de México, fragmento normativo que a continuación se transcribe para una mayor referencia:</w:t>
      </w:r>
    </w:p>
    <w:p w14:paraId="74F18EF5" w14:textId="77777777" w:rsidR="00B35406" w:rsidRPr="00C5435F" w:rsidRDefault="00B35406" w:rsidP="00C5435F">
      <w:pPr>
        <w:ind w:right="-93"/>
        <w:rPr>
          <w:szCs w:val="22"/>
        </w:rPr>
      </w:pPr>
    </w:p>
    <w:p w14:paraId="31FED0AA" w14:textId="77777777" w:rsidR="007E00DB" w:rsidRPr="00C5435F" w:rsidRDefault="007E00DB" w:rsidP="00C5435F">
      <w:pPr>
        <w:pStyle w:val="Puesto"/>
        <w:rPr>
          <w:b/>
        </w:rPr>
      </w:pPr>
      <w:r w:rsidRPr="00C5435F">
        <w:rPr>
          <w:szCs w:val="22"/>
        </w:rPr>
        <w:t>“</w:t>
      </w:r>
      <w:r w:rsidRPr="00C5435F">
        <w:rPr>
          <w:b/>
        </w:rPr>
        <w:t xml:space="preserve">209C0201000300S ÓRGANO INTERNO DE CONTROL </w:t>
      </w:r>
    </w:p>
    <w:p w14:paraId="603E80F3" w14:textId="1797DC7B" w:rsidR="007E00DB" w:rsidRPr="00C5435F" w:rsidRDefault="007E00DB" w:rsidP="00C5435F">
      <w:pPr>
        <w:pStyle w:val="Puesto"/>
      </w:pPr>
      <w:r w:rsidRPr="00C5435F">
        <w:rPr>
          <w:b/>
        </w:rPr>
        <w:t>OBJETIVO:</w:t>
      </w:r>
      <w:r w:rsidRPr="00C5435F">
        <w:t xml:space="preserve"> Llevar a cabo las acciones de vigilancia, fiscalización, control, substanciación, responsabilidades y evaluación, tendientes a verificar la operación, el manejo y ejercicio de los recursos humanos, materiales y financieros del Centro de Conciliación Laboral, y determinar las presuntas responsabilidades administrativas en cumplimiento con la normatividad establecida. </w:t>
      </w:r>
    </w:p>
    <w:p w14:paraId="0333F278" w14:textId="77777777" w:rsidR="007E00DB" w:rsidRPr="00C5435F" w:rsidRDefault="007E00DB" w:rsidP="00C5435F">
      <w:pPr>
        <w:ind w:left="851" w:right="822"/>
        <w:rPr>
          <w:i/>
        </w:rPr>
      </w:pPr>
    </w:p>
    <w:p w14:paraId="71ED0056" w14:textId="58E5CE9B" w:rsidR="00B35406" w:rsidRPr="00C5435F" w:rsidRDefault="007E00DB" w:rsidP="00C5435F">
      <w:pPr>
        <w:pStyle w:val="Puesto"/>
        <w:rPr>
          <w:b/>
          <w:szCs w:val="22"/>
        </w:rPr>
      </w:pPr>
      <w:r w:rsidRPr="00C5435F">
        <w:rPr>
          <w:b/>
        </w:rPr>
        <w:t>FUNCIONES:</w:t>
      </w:r>
    </w:p>
    <w:p w14:paraId="3671E7FE" w14:textId="54154495" w:rsidR="00B35406" w:rsidRPr="00C5435F" w:rsidRDefault="007E00DB" w:rsidP="00C5435F">
      <w:pPr>
        <w:pStyle w:val="Puesto"/>
      </w:pPr>
      <w:r w:rsidRPr="00C5435F">
        <w:t>(…)</w:t>
      </w:r>
    </w:p>
    <w:p w14:paraId="4EF4E437" w14:textId="5A778CBD" w:rsidR="007E00DB" w:rsidRPr="00C5435F" w:rsidRDefault="007E00DB" w:rsidP="00C5435F">
      <w:pPr>
        <w:pStyle w:val="Puesto"/>
      </w:pPr>
      <w:r w:rsidRPr="00C5435F">
        <w:sym w:font="Symbol" w:char="F02D"/>
      </w:r>
      <w:r w:rsidRPr="00C5435F">
        <w:t xml:space="preserve"> Realizar auditorías, evaluaciones, supervisiones y otras acciones de control a las unidades administrativas del Centro de Conciliación, tendientes a verificar el cumplimiento de los objetivos, metas y a las normas y disposiciones relacionadas con la operación, sistemas de registro, contabilidad, ejecución del presupuesto, la captación y ejercicio de los ingresos, control y pago de personal, contratación de servicios, adquisiciones, arrendamientos, conservación, uso, destino, afectación, enajenación y baja de bienes, y demás recursos asignados al organismo.</w:t>
      </w:r>
    </w:p>
    <w:p w14:paraId="375F0E45" w14:textId="0F5EB344" w:rsidR="007E00DB" w:rsidRPr="00C5435F" w:rsidRDefault="007E00DB" w:rsidP="00C5435F">
      <w:pPr>
        <w:ind w:left="851" w:right="822"/>
        <w:rPr>
          <w:i/>
        </w:rPr>
      </w:pPr>
      <w:r w:rsidRPr="00C5435F">
        <w:rPr>
          <w:i/>
        </w:rPr>
        <w:t>(…)</w:t>
      </w:r>
    </w:p>
    <w:p w14:paraId="3F0FF299" w14:textId="06018D5B" w:rsidR="007E00DB" w:rsidRPr="00C5435F" w:rsidRDefault="007E00DB" w:rsidP="00C5435F">
      <w:pPr>
        <w:pStyle w:val="Puesto"/>
      </w:pPr>
      <w:r w:rsidRPr="00C5435F">
        <w:lastRenderedPageBreak/>
        <w:sym w:font="Symbol" w:char="F02D"/>
      </w:r>
      <w:r w:rsidRPr="00C5435F">
        <w:t xml:space="preserve"> Analizar y evaluar los sistemas y procedimientos de control interno, investigación, substanciación, quejas y denuncias, de conformidad con la Ley de Responsabilidades Administrativas del Estado de México y Municipios.</w:t>
      </w:r>
    </w:p>
    <w:p w14:paraId="0498960F" w14:textId="5BEE1010" w:rsidR="007E00DB" w:rsidRPr="00C5435F" w:rsidRDefault="007E00DB" w:rsidP="00C5435F">
      <w:pPr>
        <w:pStyle w:val="Puesto"/>
      </w:pPr>
      <w:r w:rsidRPr="00C5435F">
        <w:t>(…)</w:t>
      </w:r>
    </w:p>
    <w:p w14:paraId="56EB11D3" w14:textId="3FE15083" w:rsidR="007E00DB" w:rsidRPr="00C5435F" w:rsidRDefault="007E00DB" w:rsidP="00C5435F">
      <w:pPr>
        <w:pStyle w:val="Puesto"/>
        <w:rPr>
          <w:szCs w:val="22"/>
        </w:rPr>
      </w:pPr>
      <w:r w:rsidRPr="00C5435F">
        <w:sym w:font="Symbol" w:char="F02D"/>
      </w:r>
      <w:r w:rsidRPr="00C5435F">
        <w:t xml:space="preserve"> Verificar la aplicación de las políticas, planes, programas, normas, lineamientos y procedimientos, de acuerdo con las disposiciones que para tal efecto expidan las instancias normativas del Gobierno del Estado de México.”</w:t>
      </w:r>
    </w:p>
    <w:p w14:paraId="0AA56195" w14:textId="77777777" w:rsidR="00432402" w:rsidRPr="00C5435F" w:rsidRDefault="00432402" w:rsidP="00C5435F">
      <w:pPr>
        <w:ind w:right="-93"/>
        <w:rPr>
          <w:szCs w:val="22"/>
        </w:rPr>
      </w:pPr>
    </w:p>
    <w:p w14:paraId="059D58FD" w14:textId="2F42EFC9" w:rsidR="00432402" w:rsidRPr="00C5435F" w:rsidRDefault="007E00DB" w:rsidP="00C5435F">
      <w:pPr>
        <w:ind w:right="-93"/>
      </w:pPr>
      <w:r w:rsidRPr="00C5435F">
        <w:rPr>
          <w:szCs w:val="22"/>
        </w:rPr>
        <w:t>Por lo anterior</w:t>
      </w:r>
      <w:r w:rsidR="00432402" w:rsidRPr="00C5435F">
        <w:rPr>
          <w:szCs w:val="22"/>
        </w:rPr>
        <w:t xml:space="preserve">, resulta indispensable traer a colación </w:t>
      </w:r>
      <w:r w:rsidRPr="00C5435F">
        <w:rPr>
          <w:szCs w:val="22"/>
        </w:rPr>
        <w:t>l</w:t>
      </w:r>
      <w:r w:rsidR="00432402" w:rsidRPr="00C5435F">
        <w:rPr>
          <w:szCs w:val="22"/>
        </w:rPr>
        <w:t xml:space="preserve">a respuesta </w:t>
      </w:r>
      <w:r w:rsidRPr="00C5435F">
        <w:rPr>
          <w:szCs w:val="22"/>
        </w:rPr>
        <w:t>y manifestaciones realizadas mediante informe justificado d</w:t>
      </w:r>
      <w:r w:rsidR="00432402" w:rsidRPr="00C5435F">
        <w:rPr>
          <w:szCs w:val="22"/>
        </w:rPr>
        <w:t xml:space="preserve">el </w:t>
      </w:r>
      <w:r w:rsidR="00432402" w:rsidRPr="00C5435F">
        <w:rPr>
          <w:b/>
          <w:szCs w:val="22"/>
        </w:rPr>
        <w:t xml:space="preserve">SUJETO OBLIGADO, </w:t>
      </w:r>
      <w:r w:rsidRPr="00C5435F">
        <w:rPr>
          <w:szCs w:val="22"/>
        </w:rPr>
        <w:t>en atención al requerimiento relativo al supuesto</w:t>
      </w:r>
      <w:r w:rsidRPr="00C5435F">
        <w:t xml:space="preserve"> de desestimación y  el criterio utilizado p</w:t>
      </w:r>
      <w:r w:rsidR="000E5967" w:rsidRPr="00C5435F">
        <w:t xml:space="preserve">ara desestimar y quién autoriza. </w:t>
      </w:r>
    </w:p>
    <w:p w14:paraId="35F5D081" w14:textId="77777777" w:rsidR="000E5967" w:rsidRPr="00C5435F" w:rsidRDefault="000E5967" w:rsidP="00C5435F">
      <w:pPr>
        <w:ind w:right="-93"/>
      </w:pPr>
    </w:p>
    <w:p w14:paraId="0C810924" w14:textId="4C15C4A3" w:rsidR="000E5967" w:rsidRPr="00C5435F" w:rsidRDefault="000E5967" w:rsidP="00C5435F">
      <w:pPr>
        <w:tabs>
          <w:tab w:val="left" w:pos="4962"/>
        </w:tabs>
        <w:rPr>
          <w:b/>
          <w:szCs w:val="22"/>
        </w:rPr>
      </w:pPr>
      <w:r w:rsidRPr="00C5435F">
        <w:t xml:space="preserve">En respuesta </w:t>
      </w:r>
      <w:r w:rsidRPr="00C5435F">
        <w:rPr>
          <w:b/>
        </w:rPr>
        <w:t xml:space="preserve">EL SUJETO OBLIGADO </w:t>
      </w:r>
      <w:r w:rsidRPr="00C5435F">
        <w:t xml:space="preserve">señaló que </w:t>
      </w:r>
      <w:r w:rsidRPr="00C5435F">
        <w:rPr>
          <w:szCs w:val="22"/>
        </w:rPr>
        <w:t xml:space="preserve">los criterios que utiliza la Titular del Órgano Interno de Control en el Centro, en calidad de Autoridad Investigadora, son con base a lo establecido en la Ley General de Responsabilidades Administrativas, Ley de Responsabilidades Administrativas del Estado de México y Municipios, Reglamento Interior de la Secretaría de la Contraloría y Manual para la Atención y Trámite de los Asuntos Administrativos que se registran en el Sistema de Atención Mexiquense, pronunciamiento que </w:t>
      </w:r>
      <w:r w:rsidRPr="00C5435F">
        <w:rPr>
          <w:b/>
          <w:szCs w:val="22"/>
        </w:rPr>
        <w:t xml:space="preserve">LA PARTE RECURRENTE </w:t>
      </w:r>
      <w:r w:rsidRPr="00C5435F">
        <w:rPr>
          <w:szCs w:val="22"/>
        </w:rPr>
        <w:t xml:space="preserve">consideró que no era claro, por lo que en atención a la inconformidad del solicitante, mediante informe justificado se robusteció el señalamiento antes referido, apuntando </w:t>
      </w:r>
      <w:r w:rsidRPr="00C5435F">
        <w:rPr>
          <w:b/>
          <w:szCs w:val="22"/>
        </w:rPr>
        <w:t xml:space="preserve">que </w:t>
      </w:r>
      <w:r w:rsidRPr="00C5435F">
        <w:rPr>
          <w:b/>
        </w:rPr>
        <w:t>la Titular del órgano Interno de Control</w:t>
      </w:r>
      <w:r w:rsidRPr="00C5435F">
        <w:t xml:space="preserve"> </w:t>
      </w:r>
      <w:r w:rsidRPr="00C5435F">
        <w:rPr>
          <w:b/>
        </w:rPr>
        <w:t>desempeña un cargo unipersonal por cuanto hace al rubro de Responsabilidades Administrativ</w:t>
      </w:r>
      <w:r w:rsidR="002C291E" w:rsidRPr="00C5435F">
        <w:rPr>
          <w:b/>
        </w:rPr>
        <w:t>a</w:t>
      </w:r>
      <w:r w:rsidRPr="00C5435F">
        <w:rPr>
          <w:b/>
        </w:rPr>
        <w:t>s, siendo la autoridad competente para ejecutar las atribuciones y funciones en calidad de Autoridad Investigadora; por lo que los asuntos desestimados en dicha área son acordados conforme a los criterios y determinaciones de la leyes aplicables, así como de principios generales de derecho, criterios emitidos por la Suprema Corte de Justicio de la Nación, disposiciones emitidas por el Tribunal de Justicia Administrativa del Estado de México, y demás ordenamientos legales y disposiciones administrativas</w:t>
      </w:r>
    </w:p>
    <w:p w14:paraId="62EAFFEF" w14:textId="77777777" w:rsidR="000E5967" w:rsidRPr="00C5435F" w:rsidRDefault="000E5967" w:rsidP="00C5435F">
      <w:pPr>
        <w:pStyle w:val="Prrafodelista"/>
        <w:widowControl w:val="0"/>
        <w:autoSpaceDE w:val="0"/>
        <w:autoSpaceDN w:val="0"/>
        <w:adjustRightInd w:val="0"/>
        <w:ind w:left="0"/>
        <w:rPr>
          <w:rFonts w:cs="Arial"/>
          <w:szCs w:val="22"/>
          <w:lang w:eastAsia="es-MX"/>
        </w:rPr>
      </w:pPr>
      <w:r w:rsidRPr="00C5435F">
        <w:rPr>
          <w:rFonts w:cs="Arial"/>
          <w:szCs w:val="22"/>
          <w:lang w:eastAsia="es-MX"/>
        </w:rPr>
        <w:lastRenderedPageBreak/>
        <w:t>Como consecuencia de lo relatado anteriormente, se advierte que, se actualizó en el presente asunto la causal de sobreseimiento prevista en el artículo 192, fracción III, de la Ley de Transparencia y Acceso a la Información Pública del Estado de México y Municipios que a la letra apuntan lo siguiente:</w:t>
      </w:r>
    </w:p>
    <w:p w14:paraId="6C696C88" w14:textId="77777777" w:rsidR="000E5967" w:rsidRPr="00C5435F" w:rsidRDefault="000E5967" w:rsidP="00C5435F">
      <w:pPr>
        <w:pStyle w:val="Prrafodelista"/>
        <w:widowControl w:val="0"/>
        <w:autoSpaceDE w:val="0"/>
        <w:autoSpaceDN w:val="0"/>
        <w:adjustRightInd w:val="0"/>
        <w:ind w:left="0"/>
        <w:rPr>
          <w:rFonts w:cs="Arial"/>
          <w:szCs w:val="22"/>
          <w:lang w:eastAsia="es-MX"/>
        </w:rPr>
      </w:pPr>
    </w:p>
    <w:p w14:paraId="23758F26" w14:textId="77777777" w:rsidR="000E5967" w:rsidRPr="00C5435F" w:rsidRDefault="000E5967" w:rsidP="00C5435F">
      <w:pPr>
        <w:pStyle w:val="Puesto"/>
      </w:pPr>
      <w:r w:rsidRPr="00C5435F">
        <w:rPr>
          <w:b/>
          <w:lang w:eastAsia="es-MX"/>
        </w:rPr>
        <w:t>Artículo 192.</w:t>
      </w:r>
      <w:r w:rsidRPr="00C5435F">
        <w:rPr>
          <w:lang w:eastAsia="es-MX"/>
        </w:rPr>
        <w:t xml:space="preserve"> El </w:t>
      </w:r>
      <w:r w:rsidRPr="00C5435F">
        <w:t>recurso será sobreseído, en todo o en parte, cuando una vez admitido, se actualicen alguno de los siguientes supuestos:</w:t>
      </w:r>
    </w:p>
    <w:p w14:paraId="70017473" w14:textId="77777777" w:rsidR="000E5967" w:rsidRPr="00C5435F" w:rsidRDefault="000E5967" w:rsidP="00C5435F">
      <w:pPr>
        <w:pStyle w:val="Puesto"/>
      </w:pPr>
      <w:r w:rsidRPr="00C5435F">
        <w:t>(…)</w:t>
      </w:r>
    </w:p>
    <w:p w14:paraId="02DD6335" w14:textId="77777777" w:rsidR="000E5967" w:rsidRPr="00C5435F" w:rsidRDefault="000E5967" w:rsidP="00C5435F">
      <w:pPr>
        <w:pStyle w:val="Puesto"/>
        <w:rPr>
          <w:b/>
        </w:rPr>
      </w:pPr>
      <w:r w:rsidRPr="00C5435F">
        <w:rPr>
          <w:b/>
        </w:rPr>
        <w:t>III. El sujeto obligado responsable del acto lo modifique o revoque de tal manera que el recurso de revisión quede sin materia;</w:t>
      </w:r>
    </w:p>
    <w:p w14:paraId="02338C73" w14:textId="77777777" w:rsidR="000E5967" w:rsidRPr="00C5435F" w:rsidRDefault="000E5967" w:rsidP="00C5435F"/>
    <w:p w14:paraId="0E9FC0FE" w14:textId="77777777" w:rsidR="000E5967" w:rsidRPr="00C5435F" w:rsidRDefault="000E5967" w:rsidP="00C5435F">
      <w:pPr>
        <w:suppressAutoHyphens/>
        <w:rPr>
          <w:rFonts w:eastAsia="Batang" w:cs="Arial"/>
          <w:szCs w:val="22"/>
        </w:rPr>
      </w:pPr>
      <w:r w:rsidRPr="00C5435F">
        <w:rPr>
          <w:rFonts w:eastAsia="Batang" w:cs="Arial"/>
          <w:szCs w:val="22"/>
        </w:rPr>
        <w:t>Sirve de sustento a lo anterior lo siguientes criterios:</w:t>
      </w:r>
    </w:p>
    <w:p w14:paraId="21BB9701" w14:textId="77777777" w:rsidR="000E5967" w:rsidRPr="00C5435F" w:rsidRDefault="000E5967" w:rsidP="00C5435F">
      <w:pPr>
        <w:suppressAutoHyphens/>
        <w:rPr>
          <w:rFonts w:eastAsia="Batang" w:cs="Arial"/>
          <w:szCs w:val="22"/>
        </w:rPr>
      </w:pPr>
    </w:p>
    <w:p w14:paraId="349CBF33" w14:textId="77777777" w:rsidR="000E5967" w:rsidRPr="00C5435F" w:rsidRDefault="000E5967" w:rsidP="00C5435F">
      <w:pPr>
        <w:pStyle w:val="Prrafodelista"/>
        <w:numPr>
          <w:ilvl w:val="0"/>
          <w:numId w:val="22"/>
        </w:numPr>
        <w:suppressAutoHyphens/>
        <w:contextualSpacing w:val="0"/>
        <w:rPr>
          <w:rFonts w:eastAsia="Batang" w:cs="Arial"/>
          <w:szCs w:val="22"/>
          <w:lang w:val="es-AR"/>
        </w:rPr>
      </w:pPr>
      <w:r w:rsidRPr="00C5435F">
        <w:rPr>
          <w:rFonts w:eastAsia="Batang" w:cs="Arial"/>
          <w:szCs w:val="22"/>
        </w:rPr>
        <w:t xml:space="preserve">Tesis aislada I.7o.C.54 K, emitida por el </w:t>
      </w:r>
      <w:r w:rsidRPr="00C5435F">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7C5FD3E0" w14:textId="77777777" w:rsidR="000E5967" w:rsidRPr="00C5435F" w:rsidRDefault="000E5967" w:rsidP="00C5435F">
      <w:pPr>
        <w:pStyle w:val="Puesto"/>
        <w:rPr>
          <w:rFonts w:eastAsia="Batang"/>
          <w:lang w:val="es-AR"/>
        </w:rPr>
      </w:pPr>
    </w:p>
    <w:p w14:paraId="03503C1A" w14:textId="77777777" w:rsidR="000E5967" w:rsidRPr="00C5435F" w:rsidRDefault="000E5967" w:rsidP="00C5435F">
      <w:pPr>
        <w:pStyle w:val="Puesto"/>
        <w:rPr>
          <w:rFonts w:eastAsia="Batang"/>
          <w:lang w:val="es-AR"/>
        </w:rPr>
      </w:pPr>
      <w:r w:rsidRPr="00C5435F">
        <w:rPr>
          <w:rFonts w:eastAsia="Batang"/>
          <w:lang w:val="es-AR"/>
        </w:rPr>
        <w:t>“</w:t>
      </w:r>
      <w:r w:rsidRPr="00C5435F">
        <w:rPr>
          <w:rFonts w:eastAsia="Batang"/>
          <w:b/>
          <w:lang w:val="es-AR"/>
        </w:rPr>
        <w:t>SOBRESEIMIENTO EN EL JUICIO DE AMPARO DIRECTO. IMPIDE EL ESTUDIO DE LAS VIOLACIONES PROCESALES PLANTEADAS EN LOS CONCEPTOS DE VIOLACIÓN.</w:t>
      </w:r>
      <w:r w:rsidRPr="00C5435F">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81E7183" w14:textId="77777777" w:rsidR="000E5967" w:rsidRPr="00C5435F" w:rsidRDefault="000E5967" w:rsidP="00C5435F">
      <w:pPr>
        <w:suppressAutoHyphens/>
        <w:spacing w:line="276" w:lineRule="auto"/>
        <w:ind w:left="850" w:right="901"/>
        <w:rPr>
          <w:rFonts w:eastAsia="Batang" w:cs="Arial"/>
          <w:i/>
          <w:szCs w:val="22"/>
          <w:lang w:val="es-AR"/>
        </w:rPr>
      </w:pPr>
    </w:p>
    <w:p w14:paraId="02F56DB0" w14:textId="29E88CC2" w:rsidR="000E5967" w:rsidRPr="00C5435F" w:rsidRDefault="000E5967" w:rsidP="00C5435F">
      <w:pPr>
        <w:pStyle w:val="Ttulo3"/>
        <w:rPr>
          <w:szCs w:val="22"/>
        </w:rPr>
      </w:pPr>
      <w:bookmarkStart w:id="29" w:name="_Toc173842047"/>
      <w:bookmarkStart w:id="30" w:name="_Toc175826955"/>
      <w:bookmarkStart w:id="31" w:name="_Toc178851495"/>
      <w:bookmarkStart w:id="32" w:name="_Toc179315473"/>
      <w:bookmarkStart w:id="33" w:name="_Toc181729245"/>
      <w:bookmarkStart w:id="34" w:name="_Toc183532375"/>
      <w:bookmarkStart w:id="35" w:name="_Toc184283386"/>
      <w:r w:rsidRPr="00C5435F">
        <w:rPr>
          <w:szCs w:val="22"/>
        </w:rPr>
        <w:lastRenderedPageBreak/>
        <w:t>d) Conclusión</w:t>
      </w:r>
      <w:bookmarkEnd w:id="29"/>
      <w:r w:rsidRPr="00C5435F">
        <w:rPr>
          <w:szCs w:val="22"/>
        </w:rPr>
        <w:t>.</w:t>
      </w:r>
      <w:bookmarkEnd w:id="30"/>
      <w:bookmarkEnd w:id="31"/>
      <w:bookmarkEnd w:id="32"/>
      <w:bookmarkEnd w:id="33"/>
      <w:bookmarkEnd w:id="34"/>
      <w:bookmarkEnd w:id="35"/>
    </w:p>
    <w:p w14:paraId="1C7D9ACF" w14:textId="41CDE865" w:rsidR="000E5967" w:rsidRPr="00C5435F" w:rsidRDefault="000E5967" w:rsidP="00C5435F">
      <w:pPr>
        <w:rPr>
          <w:rFonts w:cs="Tahoma"/>
          <w:bCs/>
          <w:iCs/>
          <w:szCs w:val="22"/>
        </w:rPr>
      </w:pPr>
      <w:bookmarkStart w:id="36" w:name="_Hlk165381027"/>
      <w:r w:rsidRPr="00C5435F">
        <w:rPr>
          <w:rFonts w:cs="Arial"/>
          <w:szCs w:val="22"/>
        </w:rPr>
        <w:t xml:space="preserve">En mérito de lo anterior, se arriba a la conclusión de que </w:t>
      </w:r>
      <w:r w:rsidRPr="00C5435F">
        <w:rPr>
          <w:rFonts w:cs="Arial"/>
          <w:b/>
          <w:szCs w:val="22"/>
        </w:rPr>
        <w:t>EL</w:t>
      </w:r>
      <w:r w:rsidRPr="00C5435F">
        <w:rPr>
          <w:rFonts w:cs="Arial"/>
          <w:szCs w:val="22"/>
        </w:rPr>
        <w:t xml:space="preserve"> </w:t>
      </w:r>
      <w:r w:rsidRPr="00C5435F">
        <w:rPr>
          <w:rFonts w:cs="Arial"/>
          <w:b/>
          <w:szCs w:val="22"/>
        </w:rPr>
        <w:t xml:space="preserve">SUJETO OBLIGADO </w:t>
      </w:r>
      <w:r w:rsidRPr="00C5435F">
        <w:rPr>
          <w:rFonts w:cs="Arial"/>
          <w:szCs w:val="22"/>
        </w:rPr>
        <w:t xml:space="preserve">en el apartado de manifestaciones colmó con las pretensiones de </w:t>
      </w:r>
      <w:r w:rsidRPr="00C5435F">
        <w:rPr>
          <w:rFonts w:cs="Arial"/>
          <w:b/>
          <w:szCs w:val="22"/>
        </w:rPr>
        <w:t xml:space="preserve">LA PARTE RECURRENTE, </w:t>
      </w:r>
      <w:r w:rsidRPr="00C5435F">
        <w:rPr>
          <w:rFonts w:cs="Arial"/>
          <w:szCs w:val="22"/>
        </w:rPr>
        <w:t xml:space="preserve">señalando los criterios empleados por la Titular del Órgano Interno de Control en relación a los asuntos </w:t>
      </w:r>
      <w:r w:rsidR="007B2DF6" w:rsidRPr="00C5435F">
        <w:t>desestimados.</w:t>
      </w:r>
    </w:p>
    <w:p w14:paraId="19A8AE94" w14:textId="77777777" w:rsidR="000E5967" w:rsidRPr="00C5435F" w:rsidRDefault="000E5967" w:rsidP="00C5435F">
      <w:pPr>
        <w:ind w:right="-93"/>
        <w:rPr>
          <w:rFonts w:cs="Tahoma"/>
          <w:bCs/>
          <w:szCs w:val="22"/>
        </w:rPr>
      </w:pPr>
    </w:p>
    <w:p w14:paraId="773E10CB" w14:textId="77777777" w:rsidR="000E5967" w:rsidRPr="00C5435F" w:rsidRDefault="000E5967" w:rsidP="00C5435F">
      <w:pPr>
        <w:rPr>
          <w:rFonts w:cs="Arial"/>
          <w:szCs w:val="28"/>
          <w:lang w:val="es-ES"/>
        </w:rPr>
      </w:pPr>
      <w:r w:rsidRPr="00C5435F">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C5435F">
        <w:rPr>
          <w:rFonts w:cs="Arial"/>
          <w:b/>
          <w:szCs w:val="28"/>
          <w:lang w:val="es-ES"/>
        </w:rPr>
        <w:t xml:space="preserve">EL SUJETO OBLIGADO </w:t>
      </w:r>
      <w:r w:rsidRPr="00C5435F">
        <w:rPr>
          <w:rFonts w:cs="Arial"/>
          <w:szCs w:val="28"/>
          <w:lang w:val="es-ES"/>
        </w:rPr>
        <w:t xml:space="preserve">la respuesta mediante Informe Justificado, el Recurso de Revisión quedó sin materia. </w:t>
      </w:r>
    </w:p>
    <w:p w14:paraId="23174252" w14:textId="77777777" w:rsidR="000E5967" w:rsidRPr="00C5435F" w:rsidRDefault="000E5967" w:rsidP="00C5435F">
      <w:pPr>
        <w:rPr>
          <w:rFonts w:cs="Arial"/>
        </w:rPr>
      </w:pPr>
    </w:p>
    <w:p w14:paraId="4E57FFF5" w14:textId="77777777" w:rsidR="000E5967" w:rsidRPr="00C5435F" w:rsidRDefault="000E5967" w:rsidP="00C5435F">
      <w:pPr>
        <w:widowControl w:val="0"/>
        <w:autoSpaceDE w:val="0"/>
        <w:autoSpaceDN w:val="0"/>
        <w:adjustRightInd w:val="0"/>
        <w:rPr>
          <w:rFonts w:eastAsia="Calibri" w:cs="Arial"/>
        </w:rPr>
      </w:pPr>
      <w:r w:rsidRPr="00C5435F">
        <w:t xml:space="preserve">En consecuencia, se </w:t>
      </w:r>
      <w:r w:rsidRPr="00C5435F">
        <w:rPr>
          <w:rFonts w:cs="Arial"/>
          <w:lang w:val="es-ES_tradnl"/>
        </w:rPr>
        <w:t xml:space="preserve">determina </w:t>
      </w:r>
      <w:r w:rsidRPr="00C5435F">
        <w:rPr>
          <w:rFonts w:cs="Arial"/>
          <w:b/>
          <w:lang w:val="es-ES_tradnl"/>
        </w:rPr>
        <w:t>SOBRESEER</w:t>
      </w:r>
      <w:r w:rsidRPr="00C5435F">
        <w:rPr>
          <w:rFonts w:cs="Arial"/>
          <w:lang w:val="es-ES_tradnl"/>
        </w:rPr>
        <w:t xml:space="preserve"> el presente Recurso de Revisión, en </w:t>
      </w:r>
      <w:r w:rsidRPr="00C5435F">
        <w:rPr>
          <w:bCs/>
        </w:rPr>
        <w:t>términos</w:t>
      </w:r>
      <w:r w:rsidRPr="00C5435F">
        <w:rPr>
          <w:rFonts w:cs="Arial"/>
          <w:lang w:val="es-ES_tradnl"/>
        </w:rPr>
        <w:t xml:space="preserve"> del artículo 186, fracción I, de la </w:t>
      </w:r>
      <w:r w:rsidRPr="00C5435F">
        <w:rPr>
          <w:rFonts w:eastAsia="Calibri" w:cs="Arial"/>
        </w:rPr>
        <w:t>Ley de Transparencia y Acceso a la Información Pública del Estado de México y Municipios:</w:t>
      </w:r>
    </w:p>
    <w:p w14:paraId="21032E60" w14:textId="77777777" w:rsidR="000E5967" w:rsidRPr="00C5435F" w:rsidRDefault="000E5967" w:rsidP="00C5435F">
      <w:pPr>
        <w:widowControl w:val="0"/>
        <w:autoSpaceDE w:val="0"/>
        <w:autoSpaceDN w:val="0"/>
        <w:adjustRightInd w:val="0"/>
        <w:rPr>
          <w:rFonts w:eastAsia="Calibri" w:cs="Arial"/>
        </w:rPr>
      </w:pPr>
    </w:p>
    <w:p w14:paraId="1216E096" w14:textId="77777777" w:rsidR="000E5967" w:rsidRPr="00C5435F" w:rsidRDefault="000E5967" w:rsidP="00C5435F">
      <w:pPr>
        <w:pStyle w:val="Puesto"/>
        <w:rPr>
          <w:b/>
        </w:rPr>
      </w:pPr>
      <w:r w:rsidRPr="00C5435F">
        <w:t>“</w:t>
      </w:r>
      <w:r w:rsidRPr="00C5435F">
        <w:rPr>
          <w:b/>
        </w:rPr>
        <w:t xml:space="preserve">Artículo 186. Las resoluciones del Instituto podrán: </w:t>
      </w:r>
    </w:p>
    <w:p w14:paraId="12B28774" w14:textId="77777777" w:rsidR="000E5967" w:rsidRPr="00C5435F" w:rsidRDefault="000E5967" w:rsidP="00C5435F">
      <w:pPr>
        <w:pStyle w:val="Puesto"/>
      </w:pPr>
      <w:r w:rsidRPr="00C5435F">
        <w:t xml:space="preserve">I. Desechar o </w:t>
      </w:r>
      <w:r w:rsidRPr="00C5435F">
        <w:rPr>
          <w:b/>
        </w:rPr>
        <w:t>sobreseer el recurso;”</w:t>
      </w:r>
      <w:r w:rsidRPr="00C5435F">
        <w:t xml:space="preserve"> </w:t>
      </w:r>
    </w:p>
    <w:p w14:paraId="66032004" w14:textId="77777777" w:rsidR="000E5967" w:rsidRPr="00C5435F" w:rsidRDefault="000E5967" w:rsidP="00C5435F">
      <w:pPr>
        <w:pStyle w:val="Puesto"/>
      </w:pPr>
      <w:r w:rsidRPr="00C5435F">
        <w:t>(Énfasis añadido)</w:t>
      </w:r>
    </w:p>
    <w:p w14:paraId="758FCD10" w14:textId="77777777" w:rsidR="000E5967" w:rsidRPr="00C5435F" w:rsidRDefault="000E5967" w:rsidP="00C5435F">
      <w:pPr>
        <w:ind w:right="-93"/>
        <w:rPr>
          <w:rFonts w:cs="Tahoma"/>
          <w:bCs/>
          <w:szCs w:val="22"/>
        </w:rPr>
      </w:pPr>
    </w:p>
    <w:p w14:paraId="2067181B" w14:textId="7831689C" w:rsidR="000E5967" w:rsidRPr="00245BE1" w:rsidRDefault="000E5967" w:rsidP="00245BE1">
      <w:pPr>
        <w:ind w:right="-93"/>
        <w:rPr>
          <w:rFonts w:cs="Tahoma"/>
          <w:bCs/>
          <w:szCs w:val="22"/>
        </w:rPr>
      </w:pPr>
      <w:r w:rsidRPr="00C5435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6"/>
    </w:p>
    <w:p w14:paraId="2E147650" w14:textId="02052CC6" w:rsidR="000E5967" w:rsidRPr="00C5435F" w:rsidRDefault="000E5967" w:rsidP="00C5435F">
      <w:pPr>
        <w:pStyle w:val="Ttulo1"/>
        <w:rPr>
          <w:szCs w:val="22"/>
        </w:rPr>
      </w:pPr>
      <w:bookmarkStart w:id="37" w:name="_Toc173842048"/>
      <w:bookmarkStart w:id="38" w:name="_Toc175826956"/>
      <w:bookmarkStart w:id="39" w:name="_Toc178851496"/>
      <w:bookmarkStart w:id="40" w:name="_Toc179315474"/>
      <w:bookmarkStart w:id="41" w:name="_Toc181729246"/>
      <w:bookmarkStart w:id="42" w:name="_Toc183532376"/>
      <w:bookmarkStart w:id="43" w:name="_Toc184283387"/>
      <w:r w:rsidRPr="00C5435F">
        <w:rPr>
          <w:szCs w:val="22"/>
        </w:rPr>
        <w:t>RESUELVE</w:t>
      </w:r>
      <w:bookmarkEnd w:id="37"/>
      <w:bookmarkEnd w:id="38"/>
      <w:bookmarkEnd w:id="39"/>
      <w:bookmarkEnd w:id="40"/>
      <w:bookmarkEnd w:id="41"/>
      <w:bookmarkEnd w:id="42"/>
      <w:bookmarkEnd w:id="43"/>
    </w:p>
    <w:p w14:paraId="620B9EDF" w14:textId="77777777" w:rsidR="000E5967" w:rsidRPr="00C5435F" w:rsidRDefault="000E5967" w:rsidP="00245BE1">
      <w:pPr>
        <w:spacing w:line="240" w:lineRule="auto"/>
        <w:ind w:right="113"/>
        <w:rPr>
          <w:rFonts w:cs="Arial"/>
          <w:b/>
          <w:szCs w:val="22"/>
        </w:rPr>
      </w:pPr>
    </w:p>
    <w:p w14:paraId="72DAB99C" w14:textId="6B426987" w:rsidR="000E5967" w:rsidRPr="00C5435F" w:rsidRDefault="000E5967" w:rsidP="00C5435F">
      <w:pPr>
        <w:widowControl w:val="0"/>
        <w:rPr>
          <w:rFonts w:cs="Arial"/>
          <w:b/>
          <w:szCs w:val="22"/>
        </w:rPr>
      </w:pPr>
      <w:r w:rsidRPr="00C5435F">
        <w:rPr>
          <w:b/>
          <w:bCs/>
          <w:szCs w:val="22"/>
        </w:rPr>
        <w:t>PRIMERO</w:t>
      </w:r>
      <w:r w:rsidRPr="00C5435F">
        <w:rPr>
          <w:rFonts w:cs="Arial"/>
          <w:b/>
          <w:szCs w:val="22"/>
        </w:rPr>
        <w:t xml:space="preserve">. </w:t>
      </w:r>
      <w:r w:rsidRPr="00C5435F">
        <w:rPr>
          <w:rFonts w:cs="Arial"/>
          <w:szCs w:val="22"/>
        </w:rPr>
        <w:t xml:space="preserve">Se </w:t>
      </w:r>
      <w:r w:rsidRPr="00C5435F">
        <w:rPr>
          <w:rFonts w:cs="Arial"/>
          <w:b/>
          <w:szCs w:val="22"/>
        </w:rPr>
        <w:t>SOBRESEE</w:t>
      </w:r>
      <w:r w:rsidRPr="00C5435F">
        <w:rPr>
          <w:rFonts w:cs="Arial"/>
          <w:szCs w:val="22"/>
        </w:rPr>
        <w:t xml:space="preserve"> el Recurso de Revisión número </w:t>
      </w:r>
      <w:r w:rsidRPr="00C5435F">
        <w:rPr>
          <w:rFonts w:cs="Arial"/>
          <w:b/>
          <w:szCs w:val="22"/>
        </w:rPr>
        <w:t>07177/INFOEM/IP/RR/2024</w:t>
      </w:r>
      <w:r w:rsidRPr="00C5435F">
        <w:rPr>
          <w:b/>
          <w:szCs w:val="22"/>
        </w:rPr>
        <w:t xml:space="preserve"> </w:t>
      </w:r>
      <w:r w:rsidRPr="00C5435F">
        <w:rPr>
          <w:rFonts w:cs="Arial"/>
          <w:szCs w:val="22"/>
          <w:lang w:val="es-ES"/>
        </w:rPr>
        <w:t xml:space="preserve">por </w:t>
      </w:r>
      <w:r w:rsidRPr="00C5435F">
        <w:rPr>
          <w:rFonts w:cs="Arial"/>
          <w:szCs w:val="22"/>
          <w:lang w:val="es-ES"/>
        </w:rPr>
        <w:lastRenderedPageBreak/>
        <w:t xml:space="preserve">actualizarse la causal establecida en el artículo 192 fracción III de la </w:t>
      </w:r>
      <w:r w:rsidRPr="00C5435F">
        <w:rPr>
          <w:szCs w:val="22"/>
          <w:lang w:eastAsia="es-ES_tradnl"/>
        </w:rPr>
        <w:t>Ley de Transparencia y Acceso a la Información Pública del Estado de México y Municipios</w:t>
      </w:r>
      <w:r w:rsidRPr="00C5435F">
        <w:rPr>
          <w:rFonts w:cs="Arial"/>
          <w:szCs w:val="22"/>
          <w:lang w:val="es-ES"/>
        </w:rPr>
        <w:t xml:space="preserve">, ya que al </w:t>
      </w:r>
      <w:r w:rsidR="00C5435F" w:rsidRPr="00C5435F">
        <w:rPr>
          <w:rFonts w:cs="Arial"/>
          <w:b/>
          <w:szCs w:val="22"/>
          <w:lang w:val="es-ES"/>
        </w:rPr>
        <w:t>MODIFICAR EL SUJETO OBLIGADO</w:t>
      </w:r>
      <w:r w:rsidRPr="00C5435F">
        <w:rPr>
          <w:rFonts w:cs="Arial"/>
          <w:b/>
          <w:szCs w:val="22"/>
          <w:lang w:val="es-ES"/>
        </w:rPr>
        <w:t xml:space="preserve"> la respuesta, el Recurso de Revisión quedó sin materia</w:t>
      </w:r>
      <w:r w:rsidRPr="00C5435F">
        <w:rPr>
          <w:rFonts w:cs="Arial"/>
          <w:szCs w:val="22"/>
          <w:lang w:val="es-ES"/>
        </w:rPr>
        <w:t xml:space="preserve">, en términos del Considerando </w:t>
      </w:r>
      <w:r w:rsidRPr="00C5435F">
        <w:rPr>
          <w:rFonts w:cs="Arial"/>
          <w:b/>
          <w:szCs w:val="22"/>
          <w:lang w:val="es-ES"/>
        </w:rPr>
        <w:t>SEGUNDO</w:t>
      </w:r>
      <w:r w:rsidRPr="00C5435F">
        <w:rPr>
          <w:rFonts w:cs="Arial"/>
          <w:szCs w:val="22"/>
          <w:lang w:val="es-ES"/>
        </w:rPr>
        <w:t xml:space="preserve"> de la presente resolución.</w:t>
      </w:r>
    </w:p>
    <w:p w14:paraId="4C0F8564" w14:textId="77777777" w:rsidR="000E5967" w:rsidRPr="00C5435F" w:rsidRDefault="000E5967" w:rsidP="00C5435F">
      <w:pPr>
        <w:pStyle w:val="Prrafodelista"/>
        <w:ind w:left="0"/>
        <w:rPr>
          <w:rFonts w:cs="Arial"/>
          <w:szCs w:val="22"/>
        </w:rPr>
      </w:pPr>
    </w:p>
    <w:p w14:paraId="0A7D2094" w14:textId="77777777" w:rsidR="000E5967" w:rsidRPr="00C5435F" w:rsidRDefault="000E5967" w:rsidP="00C5435F">
      <w:pPr>
        <w:ind w:right="113"/>
        <w:rPr>
          <w:rFonts w:cs="Arial"/>
          <w:bCs/>
          <w:szCs w:val="22"/>
        </w:rPr>
      </w:pPr>
      <w:r w:rsidRPr="00C5435F">
        <w:rPr>
          <w:rFonts w:cs="Arial"/>
          <w:b/>
          <w:bCs/>
          <w:szCs w:val="22"/>
        </w:rPr>
        <w:t>SEGUNDO. Notifíquese vía SAIMEX</w:t>
      </w:r>
      <w:r w:rsidRPr="00C5435F">
        <w:rPr>
          <w:rFonts w:cs="Arial"/>
          <w:bCs/>
          <w:szCs w:val="22"/>
        </w:rPr>
        <w:t xml:space="preserve"> la presente resolución al Titular de la Unidad de Transparencia del </w:t>
      </w:r>
      <w:r w:rsidRPr="00C5435F">
        <w:rPr>
          <w:rFonts w:cs="Arial"/>
          <w:b/>
          <w:bCs/>
          <w:szCs w:val="22"/>
        </w:rPr>
        <w:t>SUJETO OBLIGADO</w:t>
      </w:r>
      <w:r w:rsidRPr="00C5435F">
        <w:rPr>
          <w:rFonts w:cs="Arial"/>
          <w:bCs/>
          <w:szCs w:val="22"/>
        </w:rPr>
        <w:t xml:space="preserve"> para su conocimiento.</w:t>
      </w:r>
    </w:p>
    <w:p w14:paraId="7D5779AC" w14:textId="77777777" w:rsidR="000E5967" w:rsidRPr="00C5435F" w:rsidRDefault="000E5967" w:rsidP="00C5435F">
      <w:pPr>
        <w:widowControl w:val="0"/>
        <w:autoSpaceDE w:val="0"/>
        <w:autoSpaceDN w:val="0"/>
        <w:adjustRightInd w:val="0"/>
        <w:rPr>
          <w:rFonts w:cs="Arial"/>
          <w:szCs w:val="22"/>
        </w:rPr>
      </w:pPr>
    </w:p>
    <w:p w14:paraId="1FE3A642" w14:textId="77777777" w:rsidR="000E5967" w:rsidRPr="00C5435F" w:rsidRDefault="000E5967" w:rsidP="00C5435F">
      <w:pPr>
        <w:pStyle w:val="Prrafodelista"/>
        <w:ind w:left="0"/>
        <w:rPr>
          <w:rFonts w:cs="Arial"/>
          <w:szCs w:val="22"/>
        </w:rPr>
      </w:pPr>
      <w:r w:rsidRPr="00C5435F">
        <w:rPr>
          <w:rFonts w:cs="Arial"/>
          <w:b/>
          <w:szCs w:val="22"/>
        </w:rPr>
        <w:t xml:space="preserve">TERCERO. </w:t>
      </w:r>
      <w:r w:rsidRPr="00C5435F">
        <w:rPr>
          <w:b/>
          <w:szCs w:val="22"/>
          <w:lang w:eastAsia="es-ES_tradnl"/>
        </w:rPr>
        <w:t>Notifíquese</w:t>
      </w:r>
      <w:r w:rsidRPr="00C5435F">
        <w:rPr>
          <w:szCs w:val="22"/>
          <w:lang w:eastAsia="es-ES_tradnl"/>
        </w:rPr>
        <w:t xml:space="preserve"> a </w:t>
      </w:r>
      <w:r w:rsidRPr="00C5435F">
        <w:rPr>
          <w:rFonts w:eastAsiaTheme="minorHAnsi" w:cs="Tahoma"/>
          <w:b/>
          <w:iCs/>
          <w:szCs w:val="22"/>
          <w:lang w:eastAsia="en-US"/>
        </w:rPr>
        <w:t>LA PARTE RECURRENTE</w:t>
      </w:r>
      <w:r w:rsidRPr="00C5435F">
        <w:rPr>
          <w:rFonts w:eastAsiaTheme="minorHAnsi" w:cs="Tahoma"/>
          <w:bCs/>
          <w:iCs/>
          <w:szCs w:val="22"/>
          <w:lang w:eastAsia="en-US"/>
        </w:rPr>
        <w:t xml:space="preserve"> </w:t>
      </w:r>
      <w:r w:rsidRPr="00C5435F">
        <w:rPr>
          <w:szCs w:val="22"/>
          <w:lang w:eastAsia="es-ES_tradnl"/>
        </w:rPr>
        <w:t xml:space="preserve">la presente resolución vía </w:t>
      </w:r>
      <w:r w:rsidRPr="00C5435F">
        <w:rPr>
          <w:rFonts w:cs="Arial"/>
          <w:szCs w:val="22"/>
        </w:rPr>
        <w:t xml:space="preserve">Sistema de Acceso a la Información Mexiquense </w:t>
      </w:r>
      <w:r w:rsidRPr="00C5435F">
        <w:rPr>
          <w:rFonts w:cs="Arial"/>
          <w:b/>
          <w:bCs/>
          <w:szCs w:val="22"/>
        </w:rPr>
        <w:t>SAIMEX</w:t>
      </w:r>
      <w:r w:rsidRPr="00C5435F">
        <w:rPr>
          <w:rFonts w:cs="Arial"/>
          <w:szCs w:val="22"/>
        </w:rPr>
        <w:t>.</w:t>
      </w:r>
    </w:p>
    <w:p w14:paraId="7B6E05AB" w14:textId="77777777" w:rsidR="000E5967" w:rsidRPr="00C5435F" w:rsidRDefault="000E5967" w:rsidP="00C5435F">
      <w:pPr>
        <w:pStyle w:val="Prrafodelista"/>
        <w:ind w:left="0"/>
        <w:rPr>
          <w:b/>
          <w:szCs w:val="22"/>
          <w:lang w:eastAsia="es-ES_tradnl"/>
        </w:rPr>
      </w:pPr>
    </w:p>
    <w:p w14:paraId="46DC6D34" w14:textId="4A432823" w:rsidR="000E5967" w:rsidRDefault="000E5967" w:rsidP="00C5435F">
      <w:pPr>
        <w:pStyle w:val="Prrafodelista"/>
        <w:ind w:left="0"/>
        <w:rPr>
          <w:szCs w:val="22"/>
          <w:lang w:eastAsia="es-ES_tradnl"/>
        </w:rPr>
      </w:pPr>
      <w:r w:rsidRPr="00C5435F">
        <w:rPr>
          <w:rFonts w:cs="Arial"/>
          <w:b/>
          <w:szCs w:val="22"/>
        </w:rPr>
        <w:t xml:space="preserve">CUARTO. </w:t>
      </w:r>
      <w:r w:rsidRPr="00C5435F">
        <w:rPr>
          <w:b/>
          <w:szCs w:val="22"/>
          <w:lang w:eastAsia="es-ES_tradnl"/>
        </w:rPr>
        <w:t>Hágase</w:t>
      </w:r>
      <w:r w:rsidRPr="00C5435F">
        <w:rPr>
          <w:szCs w:val="22"/>
          <w:lang w:eastAsia="es-ES_tradnl"/>
        </w:rPr>
        <w:t xml:space="preserve"> </w:t>
      </w:r>
      <w:r w:rsidRPr="00C5435F">
        <w:rPr>
          <w:b/>
          <w:szCs w:val="22"/>
          <w:lang w:eastAsia="es-ES_tradnl"/>
        </w:rPr>
        <w:t xml:space="preserve">del </w:t>
      </w:r>
      <w:r w:rsidRPr="00C5435F">
        <w:rPr>
          <w:b/>
          <w:szCs w:val="22"/>
        </w:rPr>
        <w:t>conocimiento</w:t>
      </w:r>
      <w:r w:rsidRPr="00C5435F">
        <w:rPr>
          <w:b/>
          <w:szCs w:val="22"/>
          <w:lang w:eastAsia="es-ES_tradnl"/>
        </w:rPr>
        <w:t xml:space="preserve"> </w:t>
      </w:r>
      <w:r w:rsidRPr="00C5435F">
        <w:rPr>
          <w:szCs w:val="22"/>
          <w:lang w:eastAsia="es-ES_tradnl"/>
        </w:rPr>
        <w:t xml:space="preserve">de </w:t>
      </w:r>
      <w:r w:rsidRPr="00C5435F">
        <w:rPr>
          <w:rFonts w:eastAsiaTheme="minorHAnsi" w:cs="Tahoma"/>
          <w:b/>
          <w:iCs/>
          <w:szCs w:val="22"/>
          <w:lang w:eastAsia="en-US"/>
        </w:rPr>
        <w:t>LA PARTE RECURRENTE</w:t>
      </w:r>
      <w:r w:rsidRPr="00C5435F">
        <w:rPr>
          <w:szCs w:val="22"/>
          <w:lang w:eastAsia="es-ES_tradnl"/>
        </w:rPr>
        <w:t xml:space="preserve">, que de </w:t>
      </w:r>
      <w:r w:rsidRPr="00C5435F">
        <w:rPr>
          <w:szCs w:val="22"/>
        </w:rPr>
        <w:t>conformidad</w:t>
      </w:r>
      <w:r w:rsidRPr="00C5435F">
        <w:rPr>
          <w:szCs w:val="22"/>
          <w:lang w:eastAsia="es-ES_tradnl"/>
        </w:rPr>
        <w:t xml:space="preserve"> </w:t>
      </w:r>
      <w:r w:rsidRPr="00C5435F">
        <w:rPr>
          <w:rFonts w:cs="Arial"/>
          <w:szCs w:val="22"/>
        </w:rPr>
        <w:t>con</w:t>
      </w:r>
      <w:r w:rsidRPr="00C5435F">
        <w:rPr>
          <w:szCs w:val="22"/>
          <w:lang w:eastAsia="es-ES_tradnl"/>
        </w:rPr>
        <w:t xml:space="preserve"> lo </w:t>
      </w:r>
      <w:r w:rsidRPr="00C5435F">
        <w:rPr>
          <w:rFonts w:cs="Arial"/>
          <w:szCs w:val="22"/>
        </w:rPr>
        <w:t>establecido</w:t>
      </w:r>
      <w:r w:rsidRPr="00C5435F">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0D67A427" w14:textId="469DF11A" w:rsidR="00C5435F" w:rsidRDefault="00C5435F" w:rsidP="00C5435F">
      <w:pPr>
        <w:pStyle w:val="Prrafodelista"/>
        <w:ind w:left="0"/>
        <w:rPr>
          <w:szCs w:val="22"/>
          <w:lang w:eastAsia="es-ES_tradnl"/>
        </w:rPr>
      </w:pPr>
    </w:p>
    <w:p w14:paraId="11E000F6" w14:textId="1A45B0E4" w:rsidR="002B11D9" w:rsidRPr="00C5435F" w:rsidRDefault="00E43858" w:rsidP="00C5435F">
      <w:r w:rsidRPr="00C5435F">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C634C" w:rsidRPr="00C5435F">
        <w:t>CUADRAGÉSIMA TERCERA</w:t>
      </w:r>
      <w:r w:rsidR="005F6CC7" w:rsidRPr="00C5435F">
        <w:t xml:space="preserve"> </w:t>
      </w:r>
      <w:r w:rsidRPr="00C5435F">
        <w:t xml:space="preserve">SESIÓN ORDINARIA, CELEBRADA EL </w:t>
      </w:r>
      <w:r w:rsidR="00DC634C" w:rsidRPr="00C5435F">
        <w:t>ONCE DE DICIEMBRE</w:t>
      </w:r>
      <w:r w:rsidR="002B24B6" w:rsidRPr="00C5435F">
        <w:t xml:space="preserve"> </w:t>
      </w:r>
      <w:r w:rsidRPr="00C5435F">
        <w:t>DE DOS MIL VEINTICUATRO ANTE EL SECRETARIO TÉCNICO DEL PLENO, ALEXIS TAPIA RAMÍREZ.</w:t>
      </w:r>
    </w:p>
    <w:p w14:paraId="5991A213" w14:textId="77777777" w:rsidR="002B11D9" w:rsidRPr="00C5435F" w:rsidRDefault="00E43858" w:rsidP="00C5435F">
      <w:pPr>
        <w:tabs>
          <w:tab w:val="left" w:pos="2325"/>
        </w:tabs>
        <w:rPr>
          <w:sz w:val="16"/>
          <w:szCs w:val="18"/>
        </w:rPr>
      </w:pPr>
      <w:r w:rsidRPr="00C5435F">
        <w:rPr>
          <w:sz w:val="16"/>
          <w:szCs w:val="18"/>
        </w:rPr>
        <w:t>SCMM/AGZ/DEMF/DLM</w:t>
      </w:r>
    </w:p>
    <w:p w14:paraId="4303A265" w14:textId="77777777" w:rsidR="002B11D9" w:rsidRPr="00C5435F" w:rsidRDefault="002B11D9" w:rsidP="00C5435F">
      <w:pPr>
        <w:ind w:right="-93"/>
      </w:pPr>
    </w:p>
    <w:p w14:paraId="7D79E151" w14:textId="77777777" w:rsidR="002B11D9" w:rsidRPr="00C5435F" w:rsidRDefault="002B11D9" w:rsidP="00C5435F">
      <w:pPr>
        <w:ind w:right="-93"/>
      </w:pPr>
    </w:p>
    <w:p w14:paraId="47C5DE74" w14:textId="77777777" w:rsidR="002B11D9" w:rsidRPr="00C5435F" w:rsidRDefault="002B11D9" w:rsidP="00C5435F">
      <w:pPr>
        <w:ind w:right="-93"/>
      </w:pPr>
    </w:p>
    <w:p w14:paraId="0CF3F610" w14:textId="77777777" w:rsidR="002B11D9" w:rsidRPr="00C5435F" w:rsidRDefault="002B11D9" w:rsidP="00C5435F">
      <w:pPr>
        <w:ind w:right="-93"/>
      </w:pPr>
    </w:p>
    <w:p w14:paraId="06338933" w14:textId="77777777" w:rsidR="002B11D9" w:rsidRPr="00C5435F" w:rsidRDefault="002B11D9" w:rsidP="00C5435F">
      <w:pPr>
        <w:ind w:right="-93"/>
      </w:pPr>
    </w:p>
    <w:p w14:paraId="022324A6" w14:textId="77777777" w:rsidR="002B11D9" w:rsidRPr="00C5435F" w:rsidRDefault="002B11D9" w:rsidP="00C5435F">
      <w:pPr>
        <w:ind w:right="-93"/>
      </w:pPr>
    </w:p>
    <w:p w14:paraId="1941B3D9" w14:textId="77777777" w:rsidR="002B11D9" w:rsidRPr="00C5435F" w:rsidRDefault="002B11D9" w:rsidP="00C5435F">
      <w:pPr>
        <w:ind w:right="-93"/>
      </w:pPr>
    </w:p>
    <w:p w14:paraId="089D4083" w14:textId="77777777" w:rsidR="002B11D9" w:rsidRPr="00C5435F" w:rsidRDefault="002B11D9" w:rsidP="00C5435F">
      <w:pPr>
        <w:ind w:right="-93"/>
      </w:pPr>
    </w:p>
    <w:p w14:paraId="13C0A04F" w14:textId="77777777" w:rsidR="002B11D9" w:rsidRPr="00C5435F" w:rsidRDefault="002B11D9" w:rsidP="00C5435F">
      <w:pPr>
        <w:tabs>
          <w:tab w:val="center" w:pos="4568"/>
        </w:tabs>
        <w:ind w:right="-93"/>
      </w:pPr>
    </w:p>
    <w:p w14:paraId="5FD2AB72" w14:textId="77777777" w:rsidR="002B11D9" w:rsidRPr="00C5435F" w:rsidRDefault="002B11D9" w:rsidP="00C5435F">
      <w:pPr>
        <w:tabs>
          <w:tab w:val="center" w:pos="4568"/>
        </w:tabs>
        <w:ind w:right="-93"/>
      </w:pPr>
    </w:p>
    <w:p w14:paraId="30082FD2" w14:textId="77777777" w:rsidR="002B11D9" w:rsidRPr="00C5435F" w:rsidRDefault="002B11D9" w:rsidP="00C5435F">
      <w:pPr>
        <w:tabs>
          <w:tab w:val="center" w:pos="4568"/>
        </w:tabs>
        <w:ind w:right="-93"/>
      </w:pPr>
    </w:p>
    <w:p w14:paraId="451F6B59" w14:textId="77777777" w:rsidR="002B11D9" w:rsidRPr="00C5435F" w:rsidRDefault="002B11D9" w:rsidP="00C5435F">
      <w:pPr>
        <w:tabs>
          <w:tab w:val="center" w:pos="4568"/>
        </w:tabs>
        <w:ind w:right="-93"/>
      </w:pPr>
    </w:p>
    <w:p w14:paraId="616609ED" w14:textId="77777777" w:rsidR="002B11D9" w:rsidRPr="00C5435F" w:rsidRDefault="002B11D9" w:rsidP="00C5435F">
      <w:pPr>
        <w:tabs>
          <w:tab w:val="center" w:pos="4568"/>
        </w:tabs>
        <w:ind w:right="-93"/>
      </w:pPr>
    </w:p>
    <w:p w14:paraId="2297A5B6" w14:textId="77777777" w:rsidR="002B11D9" w:rsidRPr="00C5435F" w:rsidRDefault="002B11D9" w:rsidP="00C5435F">
      <w:pPr>
        <w:tabs>
          <w:tab w:val="center" w:pos="4568"/>
        </w:tabs>
        <w:ind w:right="-93"/>
      </w:pPr>
    </w:p>
    <w:p w14:paraId="2EBCFE13" w14:textId="77777777" w:rsidR="002B11D9" w:rsidRPr="00C5435F" w:rsidRDefault="002B11D9" w:rsidP="00C5435F">
      <w:pPr>
        <w:tabs>
          <w:tab w:val="center" w:pos="4568"/>
        </w:tabs>
        <w:ind w:right="-93"/>
      </w:pPr>
    </w:p>
    <w:p w14:paraId="236BF945" w14:textId="77777777" w:rsidR="002B11D9" w:rsidRPr="00C5435F" w:rsidRDefault="002B11D9" w:rsidP="00C5435F">
      <w:pPr>
        <w:tabs>
          <w:tab w:val="center" w:pos="4568"/>
        </w:tabs>
        <w:ind w:right="-93"/>
      </w:pPr>
    </w:p>
    <w:p w14:paraId="004681CB" w14:textId="77777777" w:rsidR="002B11D9" w:rsidRPr="00C5435F" w:rsidRDefault="002B11D9" w:rsidP="00C5435F">
      <w:pPr>
        <w:tabs>
          <w:tab w:val="center" w:pos="4568"/>
        </w:tabs>
        <w:ind w:right="-93"/>
      </w:pPr>
    </w:p>
    <w:p w14:paraId="2BEE054A" w14:textId="77777777" w:rsidR="002B11D9" w:rsidRPr="00C5435F" w:rsidRDefault="002B11D9" w:rsidP="00C5435F">
      <w:pPr>
        <w:tabs>
          <w:tab w:val="center" w:pos="4568"/>
        </w:tabs>
        <w:ind w:right="-93"/>
      </w:pPr>
    </w:p>
    <w:p w14:paraId="654DB8BB" w14:textId="77777777" w:rsidR="002B11D9" w:rsidRPr="00C5435F" w:rsidRDefault="002B11D9" w:rsidP="00C5435F">
      <w:pPr>
        <w:tabs>
          <w:tab w:val="center" w:pos="4568"/>
        </w:tabs>
        <w:ind w:right="-93"/>
      </w:pPr>
    </w:p>
    <w:p w14:paraId="71B4C5C8" w14:textId="77777777" w:rsidR="002B11D9" w:rsidRPr="00C5435F" w:rsidRDefault="002B11D9" w:rsidP="00C5435F">
      <w:pPr>
        <w:tabs>
          <w:tab w:val="center" w:pos="4568"/>
        </w:tabs>
        <w:ind w:right="-93"/>
      </w:pPr>
    </w:p>
    <w:p w14:paraId="3F14806B" w14:textId="77777777" w:rsidR="002B11D9" w:rsidRPr="00C5435F" w:rsidRDefault="002B11D9" w:rsidP="00C5435F">
      <w:pPr>
        <w:tabs>
          <w:tab w:val="center" w:pos="4568"/>
        </w:tabs>
        <w:ind w:right="-93"/>
      </w:pPr>
    </w:p>
    <w:p w14:paraId="108F5EF8" w14:textId="77777777" w:rsidR="002B11D9" w:rsidRPr="00C5435F" w:rsidRDefault="002B11D9" w:rsidP="00C5435F">
      <w:pPr>
        <w:tabs>
          <w:tab w:val="center" w:pos="4568"/>
        </w:tabs>
        <w:ind w:right="-93"/>
      </w:pPr>
    </w:p>
    <w:p w14:paraId="673AF841" w14:textId="77777777" w:rsidR="002B11D9" w:rsidRPr="00C5435F" w:rsidRDefault="002B11D9" w:rsidP="00C5435F">
      <w:pPr>
        <w:tabs>
          <w:tab w:val="center" w:pos="4568"/>
        </w:tabs>
        <w:ind w:right="-93"/>
      </w:pPr>
    </w:p>
    <w:p w14:paraId="5C52BD3D" w14:textId="77777777" w:rsidR="002B11D9" w:rsidRPr="00C5435F" w:rsidRDefault="002B11D9" w:rsidP="00C5435F">
      <w:pPr>
        <w:tabs>
          <w:tab w:val="center" w:pos="4568"/>
        </w:tabs>
        <w:ind w:right="-93"/>
      </w:pPr>
    </w:p>
    <w:p w14:paraId="6D32AF04" w14:textId="77777777" w:rsidR="002B11D9" w:rsidRPr="00C5435F" w:rsidRDefault="002B11D9" w:rsidP="00C5435F"/>
    <w:sectPr w:rsidR="002B11D9" w:rsidRPr="00C5435F">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333FE" w14:textId="77777777" w:rsidR="003A26BF" w:rsidRDefault="003A26BF">
      <w:pPr>
        <w:spacing w:line="240" w:lineRule="auto"/>
      </w:pPr>
      <w:r>
        <w:separator/>
      </w:r>
    </w:p>
  </w:endnote>
  <w:endnote w:type="continuationSeparator" w:id="0">
    <w:p w14:paraId="6734E147" w14:textId="77777777" w:rsidR="003A26BF" w:rsidRDefault="003A2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0E5967" w:rsidRDefault="000E5967">
    <w:pPr>
      <w:tabs>
        <w:tab w:val="center" w:pos="4550"/>
        <w:tab w:val="left" w:pos="5818"/>
      </w:tabs>
      <w:ind w:right="260"/>
      <w:jc w:val="right"/>
      <w:rPr>
        <w:color w:val="071320"/>
        <w:sz w:val="24"/>
        <w:szCs w:val="24"/>
      </w:rPr>
    </w:pPr>
  </w:p>
  <w:p w14:paraId="6956D721" w14:textId="77777777" w:rsidR="000E5967" w:rsidRDefault="000E596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69517E92" w:rsidR="000E5967" w:rsidRDefault="000E596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356BF">
      <w:rPr>
        <w:noProof/>
        <w:color w:val="0A1D30"/>
        <w:sz w:val="24"/>
        <w:szCs w:val="24"/>
      </w:rPr>
      <w:t>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356BF">
      <w:rPr>
        <w:noProof/>
        <w:color w:val="0A1D30"/>
        <w:sz w:val="24"/>
        <w:szCs w:val="24"/>
      </w:rPr>
      <w:t>19</w:t>
    </w:r>
    <w:r>
      <w:rPr>
        <w:color w:val="0A1D30"/>
        <w:sz w:val="24"/>
        <w:szCs w:val="24"/>
      </w:rPr>
      <w:fldChar w:fldCharType="end"/>
    </w:r>
  </w:p>
  <w:p w14:paraId="6E3F5C8E" w14:textId="77777777" w:rsidR="000E5967" w:rsidRDefault="000E596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84D2" w14:textId="77777777" w:rsidR="003A26BF" w:rsidRDefault="003A26BF">
      <w:pPr>
        <w:spacing w:line="240" w:lineRule="auto"/>
      </w:pPr>
      <w:r>
        <w:separator/>
      </w:r>
    </w:p>
  </w:footnote>
  <w:footnote w:type="continuationSeparator" w:id="0">
    <w:p w14:paraId="49A8B95D" w14:textId="77777777" w:rsidR="003A26BF" w:rsidRDefault="003A26BF">
      <w:pPr>
        <w:spacing w:line="240" w:lineRule="auto"/>
      </w:pPr>
      <w:r>
        <w:continuationSeparator/>
      </w:r>
    </w:p>
  </w:footnote>
  <w:footnote w:id="1">
    <w:p w14:paraId="353606EF" w14:textId="4022892D" w:rsidR="000E5967" w:rsidRPr="002C7AFB" w:rsidRDefault="000E5967" w:rsidP="00F82DB2">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siete </w:t>
      </w:r>
      <w:r w:rsidRPr="002C158B">
        <w:rPr>
          <w:rFonts w:ascii="Palatino Linotype" w:eastAsia="Batang" w:hAnsi="Palatino Linotype" w:cs="Tahoma"/>
          <w:i/>
          <w:sz w:val="16"/>
          <w:szCs w:val="22"/>
          <w:lang w:val="es-ES"/>
        </w:rPr>
        <w:t xml:space="preserve">del mismo mes y año,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p w14:paraId="0F9055D1" w14:textId="3869C6DF" w:rsidR="000E5967" w:rsidRDefault="000E596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0E5967" w:rsidRDefault="000E5967">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E5967" w14:paraId="0D9B3EDA" w14:textId="77777777">
      <w:trPr>
        <w:trHeight w:val="144"/>
        <w:jc w:val="right"/>
      </w:trPr>
      <w:tc>
        <w:tcPr>
          <w:tcW w:w="2727" w:type="dxa"/>
        </w:tcPr>
        <w:p w14:paraId="27E11930" w14:textId="77777777" w:rsidR="000E5967" w:rsidRDefault="000E5967">
          <w:pPr>
            <w:tabs>
              <w:tab w:val="right" w:pos="8838"/>
            </w:tabs>
            <w:ind w:left="-74" w:right="-105"/>
            <w:rPr>
              <w:b/>
            </w:rPr>
          </w:pPr>
          <w:r>
            <w:rPr>
              <w:b/>
            </w:rPr>
            <w:t>Recurso de Revisión:</w:t>
          </w:r>
        </w:p>
      </w:tc>
      <w:tc>
        <w:tcPr>
          <w:tcW w:w="3402" w:type="dxa"/>
        </w:tcPr>
        <w:p w14:paraId="0190084E" w14:textId="5B00E442" w:rsidR="000E5967" w:rsidRPr="00E43858" w:rsidRDefault="000E5967" w:rsidP="000D5826">
          <w:pPr>
            <w:tabs>
              <w:tab w:val="right" w:pos="8838"/>
            </w:tabs>
            <w:ind w:left="-74" w:right="-105"/>
          </w:pPr>
          <w:r>
            <w:t>07177</w:t>
          </w:r>
          <w:r w:rsidRPr="00E43858">
            <w:t xml:space="preserve">/INFOEM/IP/RR/2024 </w:t>
          </w:r>
        </w:p>
      </w:tc>
    </w:tr>
    <w:tr w:rsidR="000E5967" w14:paraId="71073FBB" w14:textId="77777777">
      <w:trPr>
        <w:trHeight w:val="283"/>
        <w:jc w:val="right"/>
      </w:trPr>
      <w:tc>
        <w:tcPr>
          <w:tcW w:w="2727" w:type="dxa"/>
        </w:tcPr>
        <w:p w14:paraId="17C6F29D" w14:textId="77777777" w:rsidR="000E5967" w:rsidRDefault="000E5967">
          <w:pPr>
            <w:tabs>
              <w:tab w:val="right" w:pos="8838"/>
            </w:tabs>
            <w:ind w:left="-74" w:right="-105"/>
            <w:rPr>
              <w:b/>
            </w:rPr>
          </w:pPr>
          <w:r>
            <w:rPr>
              <w:b/>
            </w:rPr>
            <w:t>Sujeto Obligado:</w:t>
          </w:r>
        </w:p>
      </w:tc>
      <w:tc>
        <w:tcPr>
          <w:tcW w:w="3402" w:type="dxa"/>
        </w:tcPr>
        <w:p w14:paraId="46561F9A" w14:textId="458AB7D7" w:rsidR="000E5967" w:rsidRDefault="000E5967">
          <w:pPr>
            <w:tabs>
              <w:tab w:val="left" w:pos="2834"/>
              <w:tab w:val="right" w:pos="8838"/>
            </w:tabs>
            <w:ind w:left="-108" w:right="-105"/>
          </w:pPr>
          <w:r w:rsidRPr="004757B0">
            <w:t>Centro de Conciliación Laboral del Estado de México</w:t>
          </w:r>
        </w:p>
      </w:tc>
    </w:tr>
    <w:tr w:rsidR="000E5967" w14:paraId="5434ECEC" w14:textId="77777777">
      <w:trPr>
        <w:trHeight w:val="283"/>
        <w:jc w:val="right"/>
      </w:trPr>
      <w:tc>
        <w:tcPr>
          <w:tcW w:w="2727" w:type="dxa"/>
        </w:tcPr>
        <w:p w14:paraId="3E24D6EE" w14:textId="77777777" w:rsidR="000E5967" w:rsidRDefault="000E5967">
          <w:pPr>
            <w:tabs>
              <w:tab w:val="right" w:pos="8838"/>
            </w:tabs>
            <w:ind w:left="-74" w:right="-105"/>
            <w:rPr>
              <w:b/>
            </w:rPr>
          </w:pPr>
          <w:r>
            <w:rPr>
              <w:b/>
            </w:rPr>
            <w:t>Comisionada Ponente:</w:t>
          </w:r>
        </w:p>
      </w:tc>
      <w:tc>
        <w:tcPr>
          <w:tcW w:w="3402" w:type="dxa"/>
        </w:tcPr>
        <w:p w14:paraId="265634D1" w14:textId="77777777" w:rsidR="000E5967" w:rsidRDefault="000E5967">
          <w:pPr>
            <w:tabs>
              <w:tab w:val="right" w:pos="8838"/>
            </w:tabs>
            <w:ind w:left="-108" w:right="-105"/>
          </w:pPr>
          <w:r>
            <w:t>Sharon Cristina Morales Martínez</w:t>
          </w:r>
        </w:p>
      </w:tc>
    </w:tr>
  </w:tbl>
  <w:p w14:paraId="0D720004" w14:textId="77777777" w:rsidR="000E5967" w:rsidRDefault="000E596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0E5967" w:rsidRDefault="000E5967">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0E5967" w14:paraId="07D4DC48" w14:textId="77777777">
      <w:trPr>
        <w:trHeight w:val="1435"/>
      </w:trPr>
      <w:tc>
        <w:tcPr>
          <w:tcW w:w="283" w:type="dxa"/>
          <w:shd w:val="clear" w:color="auto" w:fill="auto"/>
        </w:tcPr>
        <w:p w14:paraId="10AEDB3E" w14:textId="77777777" w:rsidR="000E5967" w:rsidRDefault="000E5967">
          <w:pPr>
            <w:tabs>
              <w:tab w:val="right" w:pos="4273"/>
            </w:tabs>
            <w:rPr>
              <w:rFonts w:ascii="Garamond" w:eastAsia="Garamond" w:hAnsi="Garamond" w:cs="Garamond"/>
            </w:rPr>
          </w:pPr>
        </w:p>
      </w:tc>
      <w:tc>
        <w:tcPr>
          <w:tcW w:w="6379" w:type="dxa"/>
          <w:shd w:val="clear" w:color="auto" w:fill="auto"/>
        </w:tcPr>
        <w:p w14:paraId="1F1DA6B4" w14:textId="77777777" w:rsidR="000E5967" w:rsidRDefault="000E5967">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0E5967" w14:paraId="6CAFFB43" w14:textId="77777777">
            <w:trPr>
              <w:trHeight w:val="144"/>
            </w:trPr>
            <w:tc>
              <w:tcPr>
                <w:tcW w:w="2790" w:type="dxa"/>
              </w:tcPr>
              <w:p w14:paraId="4F90FE50" w14:textId="77777777" w:rsidR="000E5967" w:rsidRDefault="000E5967">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42664A8E" w:rsidR="000E5967" w:rsidRPr="00E43858" w:rsidRDefault="000E5967" w:rsidP="00E43858">
                <w:pPr>
                  <w:tabs>
                    <w:tab w:val="right" w:pos="8838"/>
                  </w:tabs>
                  <w:ind w:left="-74" w:right="-105"/>
                </w:pPr>
                <w:r>
                  <w:t>07177</w:t>
                </w:r>
                <w:r w:rsidRPr="00E43858">
                  <w:t xml:space="preserve">/INFOEM/IP/RR/2024 </w:t>
                </w:r>
              </w:p>
            </w:tc>
            <w:tc>
              <w:tcPr>
                <w:tcW w:w="3405" w:type="dxa"/>
              </w:tcPr>
              <w:p w14:paraId="2A287227" w14:textId="77777777" w:rsidR="000E5967" w:rsidRDefault="000E5967">
                <w:pPr>
                  <w:tabs>
                    <w:tab w:val="right" w:pos="8838"/>
                  </w:tabs>
                  <w:ind w:left="-74" w:right="-105"/>
                </w:pPr>
              </w:p>
            </w:tc>
          </w:tr>
          <w:tr w:rsidR="000E5967" w14:paraId="0656BFF9" w14:textId="77777777">
            <w:trPr>
              <w:trHeight w:val="144"/>
            </w:trPr>
            <w:tc>
              <w:tcPr>
                <w:tcW w:w="2790" w:type="dxa"/>
              </w:tcPr>
              <w:p w14:paraId="364722EA" w14:textId="77777777" w:rsidR="000E5967" w:rsidRDefault="000E5967">
                <w:pPr>
                  <w:tabs>
                    <w:tab w:val="right" w:pos="8838"/>
                  </w:tabs>
                  <w:ind w:left="-74" w:right="-105"/>
                  <w:rPr>
                    <w:b/>
                  </w:rPr>
                </w:pPr>
                <w:bookmarkStart w:id="1" w:name="_heading=h.3o7alnk" w:colFirst="0" w:colLast="0"/>
                <w:bookmarkEnd w:id="1"/>
                <w:r>
                  <w:rPr>
                    <w:b/>
                  </w:rPr>
                  <w:t>Recurrente:</w:t>
                </w:r>
              </w:p>
            </w:tc>
            <w:tc>
              <w:tcPr>
                <w:tcW w:w="3345" w:type="dxa"/>
              </w:tcPr>
              <w:p w14:paraId="6213424C" w14:textId="5A8325B6" w:rsidR="000E5967" w:rsidRDefault="003356BF" w:rsidP="008F496E">
                <w:pPr>
                  <w:tabs>
                    <w:tab w:val="left" w:pos="3122"/>
                    <w:tab w:val="right" w:pos="8838"/>
                  </w:tabs>
                  <w:ind w:left="-105" w:right="-105"/>
                </w:pPr>
                <w:r>
                  <w:t>XXXXX XXXXXXXXX XXXXXX</w:t>
                </w:r>
              </w:p>
            </w:tc>
            <w:tc>
              <w:tcPr>
                <w:tcW w:w="3405" w:type="dxa"/>
              </w:tcPr>
              <w:p w14:paraId="17E34EE7" w14:textId="77777777" w:rsidR="000E5967" w:rsidRDefault="000E5967">
                <w:pPr>
                  <w:tabs>
                    <w:tab w:val="left" w:pos="3122"/>
                    <w:tab w:val="right" w:pos="8838"/>
                  </w:tabs>
                  <w:ind w:left="-105" w:right="-105"/>
                </w:pPr>
              </w:p>
            </w:tc>
          </w:tr>
          <w:tr w:rsidR="000E5967" w14:paraId="3FA08C30" w14:textId="77777777">
            <w:trPr>
              <w:trHeight w:val="283"/>
            </w:trPr>
            <w:tc>
              <w:tcPr>
                <w:tcW w:w="2790" w:type="dxa"/>
              </w:tcPr>
              <w:p w14:paraId="490F74F2" w14:textId="77777777" w:rsidR="000E5967" w:rsidRDefault="000E5967">
                <w:pPr>
                  <w:tabs>
                    <w:tab w:val="right" w:pos="8838"/>
                  </w:tabs>
                  <w:ind w:left="-74" w:right="-105"/>
                  <w:rPr>
                    <w:b/>
                  </w:rPr>
                </w:pPr>
                <w:r>
                  <w:rPr>
                    <w:b/>
                  </w:rPr>
                  <w:t>Sujeto Obligado:</w:t>
                </w:r>
              </w:p>
            </w:tc>
            <w:tc>
              <w:tcPr>
                <w:tcW w:w="3345" w:type="dxa"/>
              </w:tcPr>
              <w:p w14:paraId="7106384F" w14:textId="39020583" w:rsidR="000E5967" w:rsidRDefault="000E5967">
                <w:pPr>
                  <w:tabs>
                    <w:tab w:val="left" w:pos="2834"/>
                    <w:tab w:val="right" w:pos="8838"/>
                  </w:tabs>
                  <w:ind w:left="-108" w:right="-105"/>
                </w:pPr>
                <w:r w:rsidRPr="004757B0">
                  <w:t>Centro de Conciliación Laboral del Estado de México</w:t>
                </w:r>
              </w:p>
            </w:tc>
            <w:tc>
              <w:tcPr>
                <w:tcW w:w="3405" w:type="dxa"/>
              </w:tcPr>
              <w:p w14:paraId="16AB2B15" w14:textId="77777777" w:rsidR="000E5967" w:rsidRDefault="000E5967">
                <w:pPr>
                  <w:tabs>
                    <w:tab w:val="left" w:pos="2834"/>
                    <w:tab w:val="right" w:pos="8838"/>
                  </w:tabs>
                  <w:ind w:left="-108" w:right="-105"/>
                </w:pPr>
              </w:p>
            </w:tc>
          </w:tr>
          <w:tr w:rsidR="000E5967" w14:paraId="2BEAB0A2" w14:textId="77777777">
            <w:trPr>
              <w:trHeight w:val="283"/>
            </w:trPr>
            <w:tc>
              <w:tcPr>
                <w:tcW w:w="2790" w:type="dxa"/>
              </w:tcPr>
              <w:p w14:paraId="0D2ED2D3" w14:textId="77777777" w:rsidR="000E5967" w:rsidRDefault="000E5967">
                <w:pPr>
                  <w:tabs>
                    <w:tab w:val="right" w:pos="8838"/>
                  </w:tabs>
                  <w:ind w:left="-74" w:right="-105"/>
                  <w:rPr>
                    <w:b/>
                  </w:rPr>
                </w:pPr>
                <w:r>
                  <w:rPr>
                    <w:b/>
                  </w:rPr>
                  <w:t>Comisionada Ponente:</w:t>
                </w:r>
              </w:p>
            </w:tc>
            <w:tc>
              <w:tcPr>
                <w:tcW w:w="3345" w:type="dxa"/>
              </w:tcPr>
              <w:p w14:paraId="585AA3C5" w14:textId="77777777" w:rsidR="000E5967" w:rsidRDefault="000E5967">
                <w:pPr>
                  <w:tabs>
                    <w:tab w:val="right" w:pos="8838"/>
                  </w:tabs>
                  <w:ind w:left="-108" w:right="-105"/>
                </w:pPr>
                <w:r>
                  <w:t>Sharon Cristina Morales Martínez</w:t>
                </w:r>
              </w:p>
            </w:tc>
            <w:tc>
              <w:tcPr>
                <w:tcW w:w="3405" w:type="dxa"/>
              </w:tcPr>
              <w:p w14:paraId="2849A278" w14:textId="77777777" w:rsidR="000E5967" w:rsidRDefault="000E5967">
                <w:pPr>
                  <w:tabs>
                    <w:tab w:val="right" w:pos="8838"/>
                  </w:tabs>
                  <w:ind w:left="-108" w:right="-105"/>
                </w:pPr>
              </w:p>
            </w:tc>
          </w:tr>
        </w:tbl>
        <w:p w14:paraId="658704ED" w14:textId="77777777" w:rsidR="000E5967" w:rsidRDefault="000E5967">
          <w:pPr>
            <w:tabs>
              <w:tab w:val="right" w:pos="8838"/>
            </w:tabs>
            <w:ind w:left="-28"/>
            <w:rPr>
              <w:rFonts w:ascii="Arial" w:eastAsia="Arial" w:hAnsi="Arial" w:cs="Arial"/>
              <w:b/>
            </w:rPr>
          </w:pPr>
        </w:p>
      </w:tc>
    </w:tr>
  </w:tbl>
  <w:p w14:paraId="0C136404" w14:textId="77777777" w:rsidR="000E5967" w:rsidRDefault="003A26BF">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5"/>
  </w:num>
  <w:num w:numId="5">
    <w:abstractNumId w:val="0"/>
  </w:num>
  <w:num w:numId="6">
    <w:abstractNumId w:val="13"/>
  </w:num>
  <w:num w:numId="7">
    <w:abstractNumId w:val="20"/>
  </w:num>
  <w:num w:numId="8">
    <w:abstractNumId w:val="17"/>
  </w:num>
  <w:num w:numId="9">
    <w:abstractNumId w:val="6"/>
  </w:num>
  <w:num w:numId="10">
    <w:abstractNumId w:val="8"/>
  </w:num>
  <w:num w:numId="11">
    <w:abstractNumId w:val="3"/>
  </w:num>
  <w:num w:numId="12">
    <w:abstractNumId w:val="1"/>
  </w:num>
  <w:num w:numId="13">
    <w:abstractNumId w:val="12"/>
  </w:num>
  <w:num w:numId="14">
    <w:abstractNumId w:val="4"/>
  </w:num>
  <w:num w:numId="15">
    <w:abstractNumId w:val="5"/>
  </w:num>
  <w:num w:numId="16">
    <w:abstractNumId w:val="14"/>
  </w:num>
  <w:num w:numId="17">
    <w:abstractNumId w:val="16"/>
  </w:num>
  <w:num w:numId="18">
    <w:abstractNumId w:val="2"/>
  </w:num>
  <w:num w:numId="19">
    <w:abstractNumId w:val="19"/>
  </w:num>
  <w:num w:numId="20">
    <w:abstractNumId w:val="21"/>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21B4"/>
    <w:rsid w:val="000122E9"/>
    <w:rsid w:val="0001436B"/>
    <w:rsid w:val="00036E41"/>
    <w:rsid w:val="00050E16"/>
    <w:rsid w:val="0006761C"/>
    <w:rsid w:val="00090FAC"/>
    <w:rsid w:val="000B7111"/>
    <w:rsid w:val="000D33B0"/>
    <w:rsid w:val="000D5826"/>
    <w:rsid w:val="000D7B24"/>
    <w:rsid w:val="000E42CA"/>
    <w:rsid w:val="000E5967"/>
    <w:rsid w:val="0010000B"/>
    <w:rsid w:val="00191CF7"/>
    <w:rsid w:val="00193492"/>
    <w:rsid w:val="001A6D05"/>
    <w:rsid w:val="001C77EC"/>
    <w:rsid w:val="001D3D68"/>
    <w:rsid w:val="001E3743"/>
    <w:rsid w:val="001F3976"/>
    <w:rsid w:val="00217A55"/>
    <w:rsid w:val="002205B7"/>
    <w:rsid w:val="002363EB"/>
    <w:rsid w:val="002366E5"/>
    <w:rsid w:val="002459AC"/>
    <w:rsid w:val="00245BE1"/>
    <w:rsid w:val="00247497"/>
    <w:rsid w:val="00283837"/>
    <w:rsid w:val="00290F13"/>
    <w:rsid w:val="002A28CE"/>
    <w:rsid w:val="002A72FE"/>
    <w:rsid w:val="002B11D9"/>
    <w:rsid w:val="002B24B6"/>
    <w:rsid w:val="002B599D"/>
    <w:rsid w:val="002C291E"/>
    <w:rsid w:val="002D1F4F"/>
    <w:rsid w:val="00317E05"/>
    <w:rsid w:val="00322DE3"/>
    <w:rsid w:val="00324E04"/>
    <w:rsid w:val="00326E22"/>
    <w:rsid w:val="003356BF"/>
    <w:rsid w:val="0033679A"/>
    <w:rsid w:val="00372B84"/>
    <w:rsid w:val="00382FEF"/>
    <w:rsid w:val="0038711B"/>
    <w:rsid w:val="003A26BF"/>
    <w:rsid w:val="0043233B"/>
    <w:rsid w:val="00432402"/>
    <w:rsid w:val="004757B0"/>
    <w:rsid w:val="00476551"/>
    <w:rsid w:val="0047718C"/>
    <w:rsid w:val="00483D29"/>
    <w:rsid w:val="004A011D"/>
    <w:rsid w:val="004A1070"/>
    <w:rsid w:val="004A3433"/>
    <w:rsid w:val="004D4360"/>
    <w:rsid w:val="004E7127"/>
    <w:rsid w:val="004F59D6"/>
    <w:rsid w:val="00506730"/>
    <w:rsid w:val="005315C2"/>
    <w:rsid w:val="00534D9F"/>
    <w:rsid w:val="005A1DCB"/>
    <w:rsid w:val="005F6CC7"/>
    <w:rsid w:val="006027DF"/>
    <w:rsid w:val="006426A9"/>
    <w:rsid w:val="0068225D"/>
    <w:rsid w:val="00692AAF"/>
    <w:rsid w:val="006F2AC9"/>
    <w:rsid w:val="007176B5"/>
    <w:rsid w:val="00727552"/>
    <w:rsid w:val="00775026"/>
    <w:rsid w:val="0078667E"/>
    <w:rsid w:val="007B2DF6"/>
    <w:rsid w:val="007E00DB"/>
    <w:rsid w:val="0080475F"/>
    <w:rsid w:val="00815E38"/>
    <w:rsid w:val="008225E9"/>
    <w:rsid w:val="00875119"/>
    <w:rsid w:val="008C4CBE"/>
    <w:rsid w:val="008F496E"/>
    <w:rsid w:val="009047DE"/>
    <w:rsid w:val="00904CC0"/>
    <w:rsid w:val="00906A56"/>
    <w:rsid w:val="00911794"/>
    <w:rsid w:val="009459E1"/>
    <w:rsid w:val="00946782"/>
    <w:rsid w:val="009539DF"/>
    <w:rsid w:val="00964083"/>
    <w:rsid w:val="009773B7"/>
    <w:rsid w:val="009B4DA5"/>
    <w:rsid w:val="009E18B2"/>
    <w:rsid w:val="00A11BCA"/>
    <w:rsid w:val="00A31783"/>
    <w:rsid w:val="00A40AE4"/>
    <w:rsid w:val="00A7186C"/>
    <w:rsid w:val="00A9674B"/>
    <w:rsid w:val="00B05724"/>
    <w:rsid w:val="00B1246E"/>
    <w:rsid w:val="00B35406"/>
    <w:rsid w:val="00B42E7B"/>
    <w:rsid w:val="00B55678"/>
    <w:rsid w:val="00B93F61"/>
    <w:rsid w:val="00B95674"/>
    <w:rsid w:val="00BC1D2B"/>
    <w:rsid w:val="00BC1E0C"/>
    <w:rsid w:val="00BD06D1"/>
    <w:rsid w:val="00BF779F"/>
    <w:rsid w:val="00C11483"/>
    <w:rsid w:val="00C5435F"/>
    <w:rsid w:val="00CB4E1B"/>
    <w:rsid w:val="00CC6C3B"/>
    <w:rsid w:val="00D03F32"/>
    <w:rsid w:val="00D0620A"/>
    <w:rsid w:val="00D12525"/>
    <w:rsid w:val="00D2797F"/>
    <w:rsid w:val="00D35494"/>
    <w:rsid w:val="00D45240"/>
    <w:rsid w:val="00D47FDB"/>
    <w:rsid w:val="00D707EC"/>
    <w:rsid w:val="00D76749"/>
    <w:rsid w:val="00D858BC"/>
    <w:rsid w:val="00D870AB"/>
    <w:rsid w:val="00D93A0D"/>
    <w:rsid w:val="00D96DE4"/>
    <w:rsid w:val="00DA1852"/>
    <w:rsid w:val="00DA57F8"/>
    <w:rsid w:val="00DA71D0"/>
    <w:rsid w:val="00DC4D39"/>
    <w:rsid w:val="00DC634C"/>
    <w:rsid w:val="00E27DD5"/>
    <w:rsid w:val="00E43858"/>
    <w:rsid w:val="00E51E50"/>
    <w:rsid w:val="00E543B5"/>
    <w:rsid w:val="00E61AC3"/>
    <w:rsid w:val="00EB0438"/>
    <w:rsid w:val="00EC3D52"/>
    <w:rsid w:val="00ED0C1D"/>
    <w:rsid w:val="00ED4973"/>
    <w:rsid w:val="00F01BEA"/>
    <w:rsid w:val="00F023FC"/>
    <w:rsid w:val="00F16E3A"/>
    <w:rsid w:val="00F50DFF"/>
    <w:rsid w:val="00F82DB2"/>
    <w:rsid w:val="00F86BF3"/>
    <w:rsid w:val="00F9328E"/>
    <w:rsid w:val="00F94C2B"/>
    <w:rsid w:val="00FB5184"/>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paragraph" w:styleId="Lista2">
    <w:name w:val="List 2"/>
    <w:basedOn w:val="Normal"/>
    <w:uiPriority w:val="99"/>
    <w:unhideWhenUsed/>
    <w:rsid w:val="0068225D"/>
    <w:pPr>
      <w:ind w:left="566" w:hanging="283"/>
      <w:contextualSpacing/>
    </w:pPr>
  </w:style>
  <w:style w:type="paragraph" w:styleId="Textoindependiente">
    <w:name w:val="Body Text"/>
    <w:basedOn w:val="Normal"/>
    <w:link w:val="TextoindependienteCar"/>
    <w:uiPriority w:val="99"/>
    <w:unhideWhenUsed/>
    <w:rsid w:val="0068225D"/>
    <w:pPr>
      <w:spacing w:after="120"/>
    </w:pPr>
  </w:style>
  <w:style w:type="character" w:customStyle="1" w:styleId="TextoindependienteCar">
    <w:name w:val="Texto independiente Car"/>
    <w:basedOn w:val="Fuentedeprrafopredeter"/>
    <w:link w:val="Textoindependiente"/>
    <w:uiPriority w:val="99"/>
    <w:rsid w:val="0068225D"/>
    <w:rPr>
      <w:rFonts w:eastAsia="Times New Roman" w:cs="Times New Roman"/>
      <w:szCs w:val="20"/>
      <w:lang w:eastAsia="es-ES"/>
    </w:rPr>
  </w:style>
  <w:style w:type="paragraph" w:styleId="Sangradetextonormal">
    <w:name w:val="Body Text Indent"/>
    <w:basedOn w:val="Normal"/>
    <w:link w:val="SangradetextonormalCar"/>
    <w:uiPriority w:val="99"/>
    <w:unhideWhenUsed/>
    <w:rsid w:val="0068225D"/>
    <w:pPr>
      <w:spacing w:after="120"/>
      <w:ind w:left="283"/>
    </w:pPr>
  </w:style>
  <w:style w:type="character" w:customStyle="1" w:styleId="SangradetextonormalCar">
    <w:name w:val="Sangría de texto normal Car"/>
    <w:basedOn w:val="Fuentedeprrafopredeter"/>
    <w:link w:val="Sangradetextonormal"/>
    <w:uiPriority w:val="99"/>
    <w:rsid w:val="0068225D"/>
    <w:rPr>
      <w:rFonts w:eastAsia="Times New Roman" w:cs="Times New Roman"/>
      <w:szCs w:val="20"/>
      <w:lang w:eastAsia="es-ES"/>
    </w:rPr>
  </w:style>
  <w:style w:type="paragraph" w:styleId="Textoindependienteprimerasangra2">
    <w:name w:val="Body Text First Indent 2"/>
    <w:basedOn w:val="Sangradetextonormal"/>
    <w:link w:val="Textoindependienteprimerasangra2Car"/>
    <w:uiPriority w:val="99"/>
    <w:unhideWhenUsed/>
    <w:rsid w:val="0068225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225D"/>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8323">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2836FC-531C-484C-9BBB-D36CCE7D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4755</Words>
  <Characters>26156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9</cp:revision>
  <cp:lastPrinted>2024-12-13T20:18:00Z</cp:lastPrinted>
  <dcterms:created xsi:type="dcterms:W3CDTF">2024-12-05T15:28:00Z</dcterms:created>
  <dcterms:modified xsi:type="dcterms:W3CDTF">2025-01-22T20:14:00Z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