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19" w:rsidRDefault="005A5019" w:rsidP="009408D2">
      <w:pPr>
        <w:widowControl w:val="0"/>
        <w:pBdr>
          <w:top w:val="nil"/>
          <w:left w:val="nil"/>
          <w:bottom w:val="nil"/>
          <w:right w:val="nil"/>
          <w:between w:val="nil"/>
        </w:pBdr>
        <w:spacing w:line="276" w:lineRule="auto"/>
        <w:ind w:right="276"/>
      </w:pPr>
    </w:p>
    <w:p w:rsidR="005A5019" w:rsidRPr="00951472" w:rsidRDefault="00B20CBD" w:rsidP="009408D2">
      <w:pPr>
        <w:tabs>
          <w:tab w:val="left" w:pos="3465"/>
        </w:tabs>
        <w:spacing w:line="360" w:lineRule="auto"/>
        <w:ind w:right="276"/>
        <w:jc w:val="both"/>
        <w:rPr>
          <w:rFonts w:ascii="Palatino Linotype" w:eastAsia="Palatino Linotype" w:hAnsi="Palatino Linotype" w:cs="Palatino Linotype"/>
        </w:rPr>
      </w:pPr>
      <w:r w:rsidRPr="0095147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D738F0" w:rsidRPr="00951472">
        <w:rPr>
          <w:rFonts w:ascii="Palatino Linotype" w:eastAsia="Palatino Linotype" w:hAnsi="Palatino Linotype" w:cs="Palatino Linotype"/>
        </w:rPr>
        <w:t xml:space="preserve">stado de México; de fecha </w:t>
      </w:r>
      <w:r w:rsidR="003B2055" w:rsidRPr="00951472">
        <w:rPr>
          <w:rFonts w:ascii="Palatino Linotype" w:eastAsia="Palatino Linotype" w:hAnsi="Palatino Linotype" w:cs="Palatino Linotype"/>
        </w:rPr>
        <w:t xml:space="preserve">once </w:t>
      </w:r>
      <w:r w:rsidR="009B09E5" w:rsidRPr="00951472">
        <w:rPr>
          <w:rFonts w:ascii="Palatino Linotype" w:eastAsia="Palatino Linotype" w:hAnsi="Palatino Linotype" w:cs="Palatino Linotype"/>
        </w:rPr>
        <w:t xml:space="preserve">(11) </w:t>
      </w:r>
      <w:r w:rsidR="003B2055" w:rsidRPr="00951472">
        <w:rPr>
          <w:rFonts w:ascii="Palatino Linotype" w:eastAsia="Palatino Linotype" w:hAnsi="Palatino Linotype" w:cs="Palatino Linotype"/>
        </w:rPr>
        <w:t>de diciembre</w:t>
      </w:r>
      <w:r w:rsidRPr="00951472">
        <w:rPr>
          <w:rFonts w:ascii="Palatino Linotype" w:eastAsia="Palatino Linotype" w:hAnsi="Palatino Linotype" w:cs="Palatino Linotype"/>
        </w:rPr>
        <w:t xml:space="preserve"> de dos mil veinticuatro.</w:t>
      </w:r>
    </w:p>
    <w:p w:rsidR="005A5019" w:rsidRPr="00951472" w:rsidRDefault="005A5019" w:rsidP="009408D2">
      <w:pPr>
        <w:tabs>
          <w:tab w:val="left" w:pos="3465"/>
        </w:tabs>
        <w:spacing w:line="360" w:lineRule="auto"/>
        <w:ind w:right="276"/>
        <w:jc w:val="both"/>
        <w:rPr>
          <w:rFonts w:ascii="Palatino Linotype" w:eastAsia="Palatino Linotype" w:hAnsi="Palatino Linotype" w:cs="Palatino Linotype"/>
        </w:rPr>
      </w:pPr>
    </w:p>
    <w:p w:rsidR="005A5019" w:rsidRPr="00951472" w:rsidRDefault="00B20CBD" w:rsidP="009408D2">
      <w:pPr>
        <w:spacing w:line="360" w:lineRule="auto"/>
        <w:ind w:right="276"/>
        <w:jc w:val="both"/>
        <w:rPr>
          <w:rFonts w:ascii="Palatino Linotype" w:eastAsia="Palatino Linotype" w:hAnsi="Palatino Linotype" w:cs="Palatino Linotype"/>
        </w:rPr>
      </w:pPr>
      <w:r w:rsidRPr="00951472">
        <w:rPr>
          <w:rFonts w:ascii="Palatino Linotype" w:eastAsia="Palatino Linotype" w:hAnsi="Palatino Linotype" w:cs="Palatino Linotype"/>
          <w:b/>
        </w:rPr>
        <w:t xml:space="preserve">VISTAS </w:t>
      </w:r>
      <w:r w:rsidRPr="00951472">
        <w:rPr>
          <w:rFonts w:ascii="Palatino Linotype" w:eastAsia="Palatino Linotype" w:hAnsi="Palatino Linotype" w:cs="Palatino Linotype"/>
        </w:rPr>
        <w:t xml:space="preserve">las constancias para resolver </w:t>
      </w:r>
      <w:r w:rsidR="005B557A" w:rsidRPr="00951472">
        <w:rPr>
          <w:rFonts w:ascii="Palatino Linotype" w:eastAsia="Palatino Linotype" w:hAnsi="Palatino Linotype" w:cs="Palatino Linotype"/>
          <w:color w:val="000000"/>
        </w:rPr>
        <w:t>el Recurso</w:t>
      </w:r>
      <w:r w:rsidRPr="00951472">
        <w:rPr>
          <w:rFonts w:ascii="Palatino Linotype" w:eastAsia="Palatino Linotype" w:hAnsi="Palatino Linotype" w:cs="Palatino Linotype"/>
          <w:color w:val="000000"/>
        </w:rPr>
        <w:t xml:space="preserve"> de Revisión </w:t>
      </w:r>
      <w:r w:rsidR="005B557A" w:rsidRPr="00951472">
        <w:rPr>
          <w:rFonts w:ascii="Palatino Linotype" w:eastAsia="Palatino Linotype" w:hAnsi="Palatino Linotype" w:cs="Palatino Linotype"/>
          <w:b/>
          <w:color w:val="000000"/>
        </w:rPr>
        <w:t>03263/INFOEM/IP/RR/2024</w:t>
      </w:r>
      <w:r w:rsidR="009B09E5" w:rsidRPr="00951472">
        <w:rPr>
          <w:rFonts w:ascii="Palatino Linotype" w:eastAsia="Palatino Linotype" w:hAnsi="Palatino Linotype" w:cs="Palatino Linotype"/>
          <w:color w:val="000000"/>
        </w:rPr>
        <w:t>, promovido</w:t>
      </w:r>
      <w:r w:rsidRPr="00951472">
        <w:rPr>
          <w:rFonts w:ascii="Palatino Linotype" w:eastAsia="Palatino Linotype" w:hAnsi="Palatino Linotype" w:cs="Palatino Linotype"/>
          <w:color w:val="000000"/>
        </w:rPr>
        <w:t xml:space="preserve"> </w:t>
      </w:r>
      <w:r w:rsidR="005B557A" w:rsidRPr="00951472">
        <w:rPr>
          <w:rFonts w:ascii="Palatino Linotype" w:eastAsia="Palatino Linotype" w:hAnsi="Palatino Linotype" w:cs="Palatino Linotype"/>
          <w:color w:val="000000"/>
        </w:rPr>
        <w:t>un usuario que no registró nombre</w:t>
      </w:r>
      <w:r w:rsidRPr="00951472">
        <w:rPr>
          <w:rFonts w:ascii="Palatino Linotype" w:eastAsia="Palatino Linotype" w:hAnsi="Palatino Linotype" w:cs="Palatino Linotype"/>
          <w:b/>
          <w:color w:val="000000"/>
        </w:rPr>
        <w:t>,</w:t>
      </w:r>
      <w:r w:rsidRPr="00951472">
        <w:rPr>
          <w:rFonts w:ascii="Palatino Linotype" w:eastAsia="Palatino Linotype" w:hAnsi="Palatino Linotype" w:cs="Palatino Linotype"/>
        </w:rPr>
        <w:t xml:space="preserve"> en lo sucesivo </w:t>
      </w:r>
      <w:r w:rsidRPr="00951472">
        <w:rPr>
          <w:rFonts w:ascii="Palatino Linotype" w:eastAsia="Palatino Linotype" w:hAnsi="Palatino Linotype" w:cs="Palatino Linotype"/>
          <w:b/>
        </w:rPr>
        <w:t>EL RECURRENTE</w:t>
      </w:r>
      <w:r w:rsidRPr="00951472">
        <w:rPr>
          <w:rFonts w:ascii="Palatino Linotype" w:eastAsia="Palatino Linotype" w:hAnsi="Palatino Linotype" w:cs="Palatino Linotype"/>
        </w:rPr>
        <w:t xml:space="preserve">, en contra de la respuesta otorgada a </w:t>
      </w:r>
      <w:r w:rsidR="00C17C66" w:rsidRPr="00951472">
        <w:rPr>
          <w:rFonts w:ascii="Palatino Linotype" w:eastAsia="Palatino Linotype" w:hAnsi="Palatino Linotype" w:cs="Palatino Linotype"/>
        </w:rPr>
        <w:t>la solicitud</w:t>
      </w:r>
      <w:r w:rsidRPr="00951472">
        <w:rPr>
          <w:rFonts w:ascii="Palatino Linotype" w:eastAsia="Palatino Linotype" w:hAnsi="Palatino Linotype" w:cs="Palatino Linotype"/>
        </w:rPr>
        <w:t xml:space="preserve"> de información </w:t>
      </w:r>
      <w:r w:rsidR="00C17C66" w:rsidRPr="00951472">
        <w:rPr>
          <w:rFonts w:ascii="Palatino Linotype" w:eastAsia="Palatino Linotype" w:hAnsi="Palatino Linotype" w:cs="Palatino Linotype"/>
          <w:b/>
        </w:rPr>
        <w:t>00071/ATIZAPAN/IP/2024</w:t>
      </w:r>
      <w:r w:rsidRPr="00951472">
        <w:rPr>
          <w:rFonts w:ascii="Palatino Linotype" w:eastAsia="Palatino Linotype" w:hAnsi="Palatino Linotype" w:cs="Palatino Linotype"/>
        </w:rPr>
        <w:t xml:space="preserve">, por parte </w:t>
      </w:r>
      <w:r w:rsidR="006830C0" w:rsidRPr="00951472">
        <w:rPr>
          <w:rFonts w:ascii="Palatino Linotype" w:eastAsia="Palatino Linotype" w:hAnsi="Palatino Linotype" w:cs="Palatino Linotype"/>
        </w:rPr>
        <w:t xml:space="preserve">del </w:t>
      </w:r>
      <w:r w:rsidR="006830C0" w:rsidRPr="00951472">
        <w:rPr>
          <w:rFonts w:ascii="Palatino Linotype" w:eastAsia="Palatino Linotype" w:hAnsi="Palatino Linotype" w:cs="Palatino Linotype"/>
          <w:b/>
        </w:rPr>
        <w:t xml:space="preserve">Ayuntamiento de </w:t>
      </w:r>
      <w:r w:rsidR="00C17C66" w:rsidRPr="00951472">
        <w:rPr>
          <w:rFonts w:ascii="Palatino Linotype" w:eastAsia="Palatino Linotype" w:hAnsi="Palatino Linotype" w:cs="Palatino Linotype"/>
          <w:b/>
        </w:rPr>
        <w:t>Atizapán</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 xml:space="preserve">en adelante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se emite la presente resolución con base en los siguientes:</w:t>
      </w:r>
    </w:p>
    <w:p w:rsidR="005A5019" w:rsidRPr="00951472" w:rsidRDefault="005A5019" w:rsidP="00DF7389">
      <w:pPr>
        <w:ind w:right="278"/>
        <w:jc w:val="both"/>
        <w:rPr>
          <w:rFonts w:ascii="Palatino Linotype" w:eastAsia="Palatino Linotype" w:hAnsi="Palatino Linotype" w:cs="Palatino Linotype"/>
        </w:rPr>
      </w:pPr>
    </w:p>
    <w:p w:rsidR="005A5019" w:rsidRPr="00951472" w:rsidRDefault="00B20CBD" w:rsidP="009408D2">
      <w:pPr>
        <w:pStyle w:val="Ttulo1"/>
        <w:spacing w:before="0" w:line="360" w:lineRule="auto"/>
        <w:ind w:right="276"/>
        <w:jc w:val="center"/>
        <w:rPr>
          <w:rFonts w:ascii="Palatino Linotype" w:eastAsia="Palatino Linotype" w:hAnsi="Palatino Linotype" w:cs="Palatino Linotype"/>
          <w:b/>
          <w:color w:val="000000"/>
          <w:sz w:val="24"/>
          <w:szCs w:val="24"/>
        </w:rPr>
      </w:pPr>
      <w:bookmarkStart w:id="0" w:name="_heading=h.gjdgxs" w:colFirst="0" w:colLast="0"/>
      <w:bookmarkEnd w:id="0"/>
      <w:r w:rsidRPr="00951472">
        <w:rPr>
          <w:rFonts w:ascii="Palatino Linotype" w:eastAsia="Palatino Linotype" w:hAnsi="Palatino Linotype" w:cs="Palatino Linotype"/>
          <w:b/>
          <w:color w:val="000000"/>
          <w:sz w:val="24"/>
          <w:szCs w:val="24"/>
        </w:rPr>
        <w:t>A N T E C E D E N T E S</w:t>
      </w:r>
    </w:p>
    <w:p w:rsidR="005A5019" w:rsidRPr="00951472" w:rsidRDefault="005A5019" w:rsidP="00DF7389">
      <w:pPr>
        <w:pBdr>
          <w:top w:val="nil"/>
          <w:left w:val="nil"/>
          <w:bottom w:val="nil"/>
          <w:right w:val="nil"/>
          <w:between w:val="nil"/>
        </w:pBdr>
        <w:ind w:left="720" w:right="278"/>
        <w:jc w:val="both"/>
        <w:rPr>
          <w:rFonts w:ascii="Palatino Linotype" w:eastAsia="Palatino Linotype" w:hAnsi="Palatino Linotype" w:cs="Palatino Linotype"/>
          <w:b/>
          <w:color w:val="000000"/>
          <w:u w:val="single"/>
        </w:rPr>
      </w:pPr>
    </w:p>
    <w:p w:rsidR="005A5019" w:rsidRPr="00951472"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El </w:t>
      </w:r>
      <w:r w:rsidR="00C17C66" w:rsidRPr="00951472">
        <w:rPr>
          <w:rFonts w:ascii="Palatino Linotype" w:eastAsia="Palatino Linotype" w:hAnsi="Palatino Linotype" w:cs="Palatino Linotype"/>
          <w:b/>
          <w:color w:val="000000"/>
        </w:rPr>
        <w:t>dieciséis</w:t>
      </w:r>
      <w:r w:rsidR="00842335" w:rsidRPr="00951472">
        <w:rPr>
          <w:rFonts w:ascii="Palatino Linotype" w:eastAsia="Palatino Linotype" w:hAnsi="Palatino Linotype" w:cs="Palatino Linotype"/>
          <w:b/>
          <w:color w:val="000000"/>
        </w:rPr>
        <w:t xml:space="preserve"> de mayo</w:t>
      </w:r>
      <w:r w:rsidR="00484929"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b/>
          <w:color w:val="000000"/>
        </w:rPr>
        <w:t>de dos mil veinticuatro</w:t>
      </w:r>
      <w:r w:rsidRPr="00951472">
        <w:rPr>
          <w:rFonts w:ascii="Palatino Linotype" w:eastAsia="Palatino Linotype" w:hAnsi="Palatino Linotype" w:cs="Palatino Linotype"/>
          <w:color w:val="000000"/>
        </w:rPr>
        <w:t>,</w:t>
      </w:r>
      <w:r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color w:val="000000"/>
        </w:rPr>
        <w:t>se presentó ante el Sujeto Obligado vía Sistema de Acceso a la Información Mex</w:t>
      </w:r>
      <w:r w:rsidR="00327304" w:rsidRPr="00951472">
        <w:rPr>
          <w:rFonts w:ascii="Palatino Linotype" w:eastAsia="Palatino Linotype" w:hAnsi="Palatino Linotype" w:cs="Palatino Linotype"/>
          <w:color w:val="000000"/>
        </w:rPr>
        <w:t>iquense, en adelante SAIMEX, la siguiente solicitud</w:t>
      </w:r>
      <w:r w:rsidRPr="00951472">
        <w:rPr>
          <w:rFonts w:ascii="Palatino Linotype" w:eastAsia="Palatino Linotype" w:hAnsi="Palatino Linotype" w:cs="Palatino Linotype"/>
          <w:color w:val="000000"/>
        </w:rPr>
        <w:t xml:space="preserve"> de información pública:</w:t>
      </w:r>
    </w:p>
    <w:p w:rsidR="00842335" w:rsidRPr="00951472" w:rsidRDefault="00842335" w:rsidP="00842335">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color w:val="000000"/>
        </w:rPr>
      </w:pPr>
    </w:p>
    <w:p w:rsidR="00327304" w:rsidRPr="00951472" w:rsidRDefault="00327304" w:rsidP="009408D2">
      <w:pPr>
        <w:pBdr>
          <w:top w:val="nil"/>
          <w:left w:val="nil"/>
          <w:bottom w:val="nil"/>
          <w:right w:val="nil"/>
          <w:between w:val="nil"/>
        </w:pBdr>
        <w:ind w:left="1134" w:right="1127"/>
        <w:jc w:val="both"/>
        <w:rPr>
          <w:rFonts w:ascii="Palatino Linotype" w:eastAsia="Palatino Linotype" w:hAnsi="Palatino Linotype" w:cs="Palatino Linotype"/>
          <w:i/>
          <w:sz w:val="22"/>
          <w:szCs w:val="22"/>
        </w:rPr>
      </w:pPr>
      <w:r w:rsidRPr="00951472">
        <w:rPr>
          <w:rFonts w:ascii="Palatino Linotype" w:eastAsia="Palatino Linotype" w:hAnsi="Palatino Linotype" w:cs="Palatino Linotype"/>
          <w:b/>
          <w:sz w:val="22"/>
          <w:szCs w:val="22"/>
        </w:rPr>
        <w:t>00071/ATIZAPAN/IP/2024</w:t>
      </w:r>
      <w:r w:rsidRPr="00951472">
        <w:rPr>
          <w:rFonts w:ascii="Palatino Linotype" w:eastAsia="Palatino Linotype" w:hAnsi="Palatino Linotype" w:cs="Palatino Linotype"/>
          <w:i/>
          <w:sz w:val="22"/>
          <w:szCs w:val="22"/>
        </w:rPr>
        <w:t xml:space="preserve"> </w:t>
      </w:r>
    </w:p>
    <w:p w:rsidR="00842335" w:rsidRPr="00951472" w:rsidRDefault="00842335" w:rsidP="009408D2">
      <w:pPr>
        <w:pBdr>
          <w:top w:val="nil"/>
          <w:left w:val="nil"/>
          <w:bottom w:val="nil"/>
          <w:right w:val="nil"/>
          <w:between w:val="nil"/>
        </w:pBdr>
        <w:ind w:left="1134" w:right="1127"/>
        <w:jc w:val="both"/>
        <w:rPr>
          <w:rFonts w:ascii="Palatino Linotype" w:eastAsia="Palatino Linotype" w:hAnsi="Palatino Linotype" w:cs="Palatino Linotype"/>
          <w:i/>
          <w:sz w:val="22"/>
          <w:szCs w:val="22"/>
        </w:rPr>
      </w:pPr>
      <w:r w:rsidRPr="00951472">
        <w:rPr>
          <w:rFonts w:ascii="Palatino Linotype" w:eastAsia="Palatino Linotype" w:hAnsi="Palatino Linotype" w:cs="Palatino Linotype"/>
          <w:i/>
          <w:sz w:val="22"/>
          <w:szCs w:val="22"/>
        </w:rPr>
        <w:t>“</w:t>
      </w:r>
      <w:r w:rsidR="00327304" w:rsidRPr="00951472">
        <w:rPr>
          <w:rFonts w:ascii="Palatino Linotype" w:eastAsia="Palatino Linotype" w:hAnsi="Palatino Linotype" w:cs="Palatino Linotype"/>
          <w:i/>
          <w:sz w:val="22"/>
          <w:szCs w:val="22"/>
        </w:rPr>
        <w:t xml:space="preserve">solicito en </w:t>
      </w:r>
      <w:proofErr w:type="spellStart"/>
      <w:r w:rsidR="00327304" w:rsidRPr="00951472">
        <w:rPr>
          <w:rFonts w:ascii="Palatino Linotype" w:eastAsia="Palatino Linotype" w:hAnsi="Palatino Linotype" w:cs="Palatino Linotype"/>
          <w:i/>
          <w:sz w:val="22"/>
          <w:szCs w:val="22"/>
        </w:rPr>
        <w:t>version</w:t>
      </w:r>
      <w:proofErr w:type="spellEnd"/>
      <w:r w:rsidR="00327304" w:rsidRPr="00951472">
        <w:rPr>
          <w:rFonts w:ascii="Palatino Linotype" w:eastAsia="Palatino Linotype" w:hAnsi="Palatino Linotype" w:cs="Palatino Linotype"/>
          <w:i/>
          <w:sz w:val="22"/>
          <w:szCs w:val="22"/>
        </w:rPr>
        <w:t xml:space="preserve"> publica un acuerdo que </w:t>
      </w:r>
      <w:proofErr w:type="spellStart"/>
      <w:r w:rsidR="00327304" w:rsidRPr="00951472">
        <w:rPr>
          <w:rFonts w:ascii="Palatino Linotype" w:eastAsia="Palatino Linotype" w:hAnsi="Palatino Linotype" w:cs="Palatino Linotype"/>
          <w:i/>
          <w:sz w:val="22"/>
          <w:szCs w:val="22"/>
        </w:rPr>
        <w:t>exceptua</w:t>
      </w:r>
      <w:proofErr w:type="spellEnd"/>
      <w:r w:rsidR="00327304" w:rsidRPr="00951472">
        <w:rPr>
          <w:rFonts w:ascii="Palatino Linotype" w:eastAsia="Palatino Linotype" w:hAnsi="Palatino Linotype" w:cs="Palatino Linotype"/>
          <w:i/>
          <w:sz w:val="22"/>
          <w:szCs w:val="22"/>
        </w:rPr>
        <w:t xml:space="preserve"> de pago de anuncios publicitario citado en el </w:t>
      </w:r>
      <w:proofErr w:type="spellStart"/>
      <w:r w:rsidR="00327304" w:rsidRPr="00951472">
        <w:rPr>
          <w:rFonts w:ascii="Palatino Linotype" w:eastAsia="Palatino Linotype" w:hAnsi="Palatino Linotype" w:cs="Palatino Linotype"/>
          <w:i/>
          <w:sz w:val="22"/>
          <w:szCs w:val="22"/>
        </w:rPr>
        <w:t>articulo</w:t>
      </w:r>
      <w:proofErr w:type="spellEnd"/>
      <w:r w:rsidR="00327304" w:rsidRPr="00951472">
        <w:rPr>
          <w:rFonts w:ascii="Palatino Linotype" w:eastAsia="Palatino Linotype" w:hAnsi="Palatino Linotype" w:cs="Palatino Linotype"/>
          <w:i/>
          <w:sz w:val="22"/>
          <w:szCs w:val="22"/>
        </w:rPr>
        <w:t xml:space="preserve"> 121 </w:t>
      </w:r>
      <w:proofErr w:type="spellStart"/>
      <w:r w:rsidR="00327304" w:rsidRPr="00951472">
        <w:rPr>
          <w:rFonts w:ascii="Palatino Linotype" w:eastAsia="Palatino Linotype" w:hAnsi="Palatino Linotype" w:cs="Palatino Linotype"/>
          <w:i/>
          <w:sz w:val="22"/>
          <w:szCs w:val="22"/>
        </w:rPr>
        <w:t>parrafo</w:t>
      </w:r>
      <w:proofErr w:type="spellEnd"/>
      <w:r w:rsidR="00327304" w:rsidRPr="00951472">
        <w:rPr>
          <w:rFonts w:ascii="Palatino Linotype" w:eastAsia="Palatino Linotype" w:hAnsi="Palatino Linotype" w:cs="Palatino Linotype"/>
          <w:i/>
          <w:sz w:val="22"/>
          <w:szCs w:val="22"/>
        </w:rPr>
        <w:t xml:space="preserve"> </w:t>
      </w:r>
      <w:proofErr w:type="spellStart"/>
      <w:r w:rsidR="00327304" w:rsidRPr="00951472">
        <w:rPr>
          <w:rFonts w:ascii="Palatino Linotype" w:eastAsia="Palatino Linotype" w:hAnsi="Palatino Linotype" w:cs="Palatino Linotype"/>
          <w:i/>
          <w:sz w:val="22"/>
          <w:szCs w:val="22"/>
        </w:rPr>
        <w:t>seundo</w:t>
      </w:r>
      <w:proofErr w:type="spellEnd"/>
      <w:r w:rsidR="00327304" w:rsidRPr="00951472">
        <w:rPr>
          <w:rFonts w:ascii="Palatino Linotype" w:eastAsia="Palatino Linotype" w:hAnsi="Palatino Linotype" w:cs="Palatino Linotype"/>
          <w:i/>
          <w:sz w:val="22"/>
          <w:szCs w:val="22"/>
        </w:rPr>
        <w:t xml:space="preserve"> "</w:t>
      </w:r>
      <w:proofErr w:type="gramStart"/>
      <w:r w:rsidR="00327304" w:rsidRPr="00951472">
        <w:rPr>
          <w:rFonts w:ascii="Palatino Linotype" w:eastAsia="Palatino Linotype" w:hAnsi="Palatino Linotype" w:cs="Palatino Linotype"/>
          <w:i/>
          <w:sz w:val="22"/>
          <w:szCs w:val="22"/>
        </w:rPr>
        <w:t>..</w:t>
      </w:r>
      <w:proofErr w:type="gramEnd"/>
      <w:r w:rsidR="00327304" w:rsidRPr="00951472">
        <w:rPr>
          <w:rFonts w:ascii="Palatino Linotype" w:eastAsia="Palatino Linotype" w:hAnsi="Palatino Linotype" w:cs="Palatino Linotype"/>
          <w:i/>
          <w:sz w:val="22"/>
          <w:szCs w:val="22"/>
        </w:rPr>
        <w:t xml:space="preserve"> </w:t>
      </w:r>
      <w:proofErr w:type="gramStart"/>
      <w:r w:rsidR="00327304" w:rsidRPr="00951472">
        <w:rPr>
          <w:rFonts w:ascii="Palatino Linotype" w:eastAsia="Palatino Linotype" w:hAnsi="Palatino Linotype" w:cs="Palatino Linotype"/>
          <w:i/>
          <w:sz w:val="22"/>
          <w:szCs w:val="22"/>
        </w:rPr>
        <w:t>no</w:t>
      </w:r>
      <w:proofErr w:type="gramEnd"/>
      <w:r w:rsidR="00327304" w:rsidRPr="00951472">
        <w:rPr>
          <w:rFonts w:ascii="Palatino Linotype" w:eastAsia="Palatino Linotype" w:hAnsi="Palatino Linotype" w:cs="Palatino Linotype"/>
          <w:i/>
          <w:sz w:val="22"/>
          <w:szCs w:val="22"/>
        </w:rPr>
        <w:t xml:space="preserve"> pagara este impuesto".. </w:t>
      </w:r>
      <w:proofErr w:type="gramStart"/>
      <w:r w:rsidR="00327304" w:rsidRPr="00951472">
        <w:rPr>
          <w:rFonts w:ascii="Palatino Linotype" w:eastAsia="Palatino Linotype" w:hAnsi="Palatino Linotype" w:cs="Palatino Linotype"/>
          <w:i/>
          <w:sz w:val="22"/>
          <w:szCs w:val="22"/>
        </w:rPr>
        <w:t>y</w:t>
      </w:r>
      <w:proofErr w:type="gramEnd"/>
      <w:r w:rsidR="00327304" w:rsidRPr="00951472">
        <w:rPr>
          <w:rFonts w:ascii="Palatino Linotype" w:eastAsia="Palatino Linotype" w:hAnsi="Palatino Linotype" w:cs="Palatino Linotype"/>
          <w:i/>
          <w:sz w:val="22"/>
          <w:szCs w:val="22"/>
        </w:rPr>
        <w:t xml:space="preserve"> </w:t>
      </w:r>
      <w:proofErr w:type="spellStart"/>
      <w:r w:rsidR="00327304" w:rsidRPr="00951472">
        <w:rPr>
          <w:rFonts w:ascii="Palatino Linotype" w:eastAsia="Palatino Linotype" w:hAnsi="Palatino Linotype" w:cs="Palatino Linotype"/>
          <w:i/>
          <w:sz w:val="22"/>
          <w:szCs w:val="22"/>
        </w:rPr>
        <w:t>tambien</w:t>
      </w:r>
      <w:proofErr w:type="spellEnd"/>
      <w:r w:rsidR="00327304" w:rsidRPr="00951472">
        <w:rPr>
          <w:rFonts w:ascii="Palatino Linotype" w:eastAsia="Palatino Linotype" w:hAnsi="Palatino Linotype" w:cs="Palatino Linotype"/>
          <w:i/>
          <w:sz w:val="22"/>
          <w:szCs w:val="22"/>
        </w:rPr>
        <w:t xml:space="preserve"> en </w:t>
      </w:r>
      <w:proofErr w:type="spellStart"/>
      <w:r w:rsidR="00327304" w:rsidRPr="00951472">
        <w:rPr>
          <w:rFonts w:ascii="Palatino Linotype" w:eastAsia="Palatino Linotype" w:hAnsi="Palatino Linotype" w:cs="Palatino Linotype"/>
          <w:i/>
          <w:sz w:val="22"/>
          <w:szCs w:val="22"/>
        </w:rPr>
        <w:t>version</w:t>
      </w:r>
      <w:proofErr w:type="spellEnd"/>
      <w:r w:rsidR="00327304" w:rsidRPr="00951472">
        <w:rPr>
          <w:rFonts w:ascii="Palatino Linotype" w:eastAsia="Palatino Linotype" w:hAnsi="Palatino Linotype" w:cs="Palatino Linotype"/>
          <w:i/>
          <w:sz w:val="22"/>
          <w:szCs w:val="22"/>
        </w:rPr>
        <w:t xml:space="preserve"> publica un acuerdo o permiso de mantenimiento a anuncio publicitario esto del 2024</w:t>
      </w:r>
      <w:r w:rsidRPr="00951472">
        <w:rPr>
          <w:rFonts w:ascii="Palatino Linotype" w:eastAsia="Palatino Linotype" w:hAnsi="Palatino Linotype" w:cs="Palatino Linotype"/>
          <w:i/>
          <w:sz w:val="22"/>
          <w:szCs w:val="22"/>
        </w:rPr>
        <w:t>” (Sic)</w:t>
      </w:r>
    </w:p>
    <w:p w:rsidR="005A5019" w:rsidRPr="00951472"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E200D5" w:rsidRPr="00951472" w:rsidRDefault="00B20CBD" w:rsidP="009408D2">
      <w:pPr>
        <w:numPr>
          <w:ilvl w:val="0"/>
          <w:numId w:val="12"/>
        </w:numPr>
        <w:pBdr>
          <w:top w:val="nil"/>
          <w:left w:val="nil"/>
          <w:bottom w:val="nil"/>
          <w:right w:val="nil"/>
          <w:between w:val="nil"/>
        </w:pBdr>
        <w:tabs>
          <w:tab w:val="left" w:pos="0"/>
        </w:tabs>
        <w:spacing w:line="360" w:lineRule="auto"/>
        <w:ind w:left="709"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Se eligió como modalidad de entrega de la información: A través del </w:t>
      </w:r>
      <w:r w:rsidRPr="00951472">
        <w:rPr>
          <w:rFonts w:ascii="Palatino Linotype" w:eastAsia="Palatino Linotype" w:hAnsi="Palatino Linotype" w:cs="Palatino Linotype"/>
          <w:b/>
          <w:color w:val="000000"/>
        </w:rPr>
        <w:t>SAIMEX.</w:t>
      </w:r>
    </w:p>
    <w:p w:rsidR="009B2F81" w:rsidRPr="00951472" w:rsidRDefault="009B2F81" w:rsidP="009B2F81">
      <w:pPr>
        <w:pBdr>
          <w:top w:val="nil"/>
          <w:left w:val="nil"/>
          <w:bottom w:val="nil"/>
          <w:right w:val="nil"/>
          <w:between w:val="nil"/>
        </w:pBdr>
        <w:tabs>
          <w:tab w:val="left" w:pos="0"/>
        </w:tabs>
        <w:spacing w:line="360" w:lineRule="auto"/>
        <w:ind w:left="709" w:right="276"/>
        <w:jc w:val="both"/>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El</w:t>
      </w:r>
      <w:r w:rsidRPr="00951472">
        <w:rPr>
          <w:rFonts w:ascii="Palatino Linotype" w:eastAsia="Palatino Linotype" w:hAnsi="Palatino Linotype" w:cs="Palatino Linotype"/>
          <w:b/>
          <w:color w:val="000000"/>
        </w:rPr>
        <w:t xml:space="preserve"> </w:t>
      </w:r>
      <w:r w:rsidR="00327304" w:rsidRPr="00951472">
        <w:rPr>
          <w:rFonts w:ascii="Palatino Linotype" w:eastAsia="Palatino Linotype" w:hAnsi="Palatino Linotype" w:cs="Palatino Linotype"/>
          <w:b/>
          <w:color w:val="000000"/>
        </w:rPr>
        <w:t>veintitrés</w:t>
      </w:r>
      <w:r w:rsidR="009B2F81" w:rsidRPr="00951472">
        <w:rPr>
          <w:rFonts w:ascii="Palatino Linotype" w:eastAsia="Palatino Linotype" w:hAnsi="Palatino Linotype" w:cs="Palatino Linotype"/>
          <w:b/>
          <w:color w:val="000000"/>
        </w:rPr>
        <w:t xml:space="preserve"> de </w:t>
      </w:r>
      <w:r w:rsidR="00427DF3" w:rsidRPr="00951472">
        <w:rPr>
          <w:rFonts w:ascii="Palatino Linotype" w:eastAsia="Palatino Linotype" w:hAnsi="Palatino Linotype" w:cs="Palatino Linotype"/>
          <w:b/>
          <w:color w:val="000000"/>
        </w:rPr>
        <w:t>mayo</w:t>
      </w:r>
      <w:r w:rsidRPr="00951472">
        <w:rPr>
          <w:rFonts w:ascii="Palatino Linotype" w:eastAsia="Palatino Linotype" w:hAnsi="Palatino Linotype" w:cs="Palatino Linotype"/>
          <w:b/>
          <w:color w:val="000000"/>
        </w:rPr>
        <w:t xml:space="preserve"> de dos mil veinticuatro</w:t>
      </w:r>
      <w:r w:rsidRPr="00951472">
        <w:rPr>
          <w:rFonts w:ascii="Palatino Linotype" w:eastAsia="Palatino Linotype" w:hAnsi="Palatino Linotype" w:cs="Palatino Linotype"/>
          <w:color w:val="000000"/>
        </w:rPr>
        <w:t>, el Sujeto Obligado</w:t>
      </w:r>
      <w:r w:rsidRPr="00951472">
        <w:rPr>
          <w:rFonts w:ascii="Palatino Linotype" w:eastAsia="Palatino Linotype" w:hAnsi="Palatino Linotype" w:cs="Palatino Linotype"/>
          <w:b/>
          <w:color w:val="000000"/>
        </w:rPr>
        <w:t>,</w:t>
      </w:r>
      <w:r w:rsidRPr="00951472">
        <w:rPr>
          <w:rFonts w:ascii="Palatino Linotype" w:eastAsia="Palatino Linotype" w:hAnsi="Palatino Linotype" w:cs="Palatino Linotype"/>
          <w:color w:val="000000"/>
        </w:rPr>
        <w:t xml:space="preserve"> dio respuesta a través </w:t>
      </w:r>
      <w:r w:rsidR="00BF0CE3" w:rsidRPr="00951472">
        <w:rPr>
          <w:rFonts w:ascii="Palatino Linotype" w:eastAsia="Palatino Linotype" w:hAnsi="Palatino Linotype" w:cs="Palatino Linotype"/>
          <w:color w:val="000000"/>
        </w:rPr>
        <w:t>del siguiente archivo</w:t>
      </w:r>
      <w:r w:rsidRPr="00951472">
        <w:rPr>
          <w:rFonts w:ascii="Palatino Linotype" w:eastAsia="Palatino Linotype" w:hAnsi="Palatino Linotype" w:cs="Palatino Linotype"/>
          <w:color w:val="000000"/>
        </w:rPr>
        <w:t xml:space="preserve"> electróni</w:t>
      </w:r>
      <w:r w:rsidR="00BF0CE3" w:rsidRPr="00951472">
        <w:rPr>
          <w:rFonts w:ascii="Palatino Linotype" w:eastAsia="Palatino Linotype" w:hAnsi="Palatino Linotype" w:cs="Palatino Linotype"/>
          <w:color w:val="000000"/>
        </w:rPr>
        <w:t>co</w:t>
      </w:r>
      <w:r w:rsidRPr="00951472">
        <w:rPr>
          <w:rFonts w:ascii="Palatino Linotype" w:eastAsia="Palatino Linotype" w:hAnsi="Palatino Linotype" w:cs="Palatino Linotype"/>
          <w:b/>
          <w:i/>
          <w:color w:val="000000"/>
        </w:rPr>
        <w:t>:</w:t>
      </w:r>
    </w:p>
    <w:p w:rsidR="00697338" w:rsidRPr="00951472" w:rsidRDefault="00BF0CE3" w:rsidP="00697338">
      <w:pPr>
        <w:pStyle w:val="Prrafodelista"/>
        <w:pBdr>
          <w:top w:val="nil"/>
          <w:left w:val="nil"/>
          <w:bottom w:val="nil"/>
          <w:right w:val="nil"/>
          <w:between w:val="nil"/>
        </w:pBdr>
        <w:tabs>
          <w:tab w:val="left" w:pos="567"/>
        </w:tabs>
        <w:ind w:left="1287" w:right="1128"/>
        <w:jc w:val="both"/>
        <w:rPr>
          <w:rFonts w:ascii="Palatino Linotype" w:eastAsia="Palatino Linotype" w:hAnsi="Palatino Linotype" w:cs="Palatino Linotype"/>
          <w:b/>
          <w:i/>
          <w:sz w:val="22"/>
          <w:szCs w:val="22"/>
        </w:rPr>
      </w:pPr>
      <w:r w:rsidRPr="00951472">
        <w:rPr>
          <w:rFonts w:ascii="Palatino Linotype" w:eastAsia="Palatino Linotype" w:hAnsi="Palatino Linotype" w:cs="Palatino Linotype"/>
          <w:b/>
          <w:i/>
          <w:sz w:val="22"/>
          <w:szCs w:val="22"/>
        </w:rPr>
        <w:t>Documento (63)-3.pdf</w:t>
      </w:r>
    </w:p>
    <w:p w:rsidR="00BF0CE3" w:rsidRPr="00951472" w:rsidRDefault="00BF0CE3" w:rsidP="00697338">
      <w:pPr>
        <w:pStyle w:val="Prrafodelista"/>
        <w:pBdr>
          <w:top w:val="nil"/>
          <w:left w:val="nil"/>
          <w:bottom w:val="nil"/>
          <w:right w:val="nil"/>
          <w:between w:val="nil"/>
        </w:pBdr>
        <w:tabs>
          <w:tab w:val="left" w:pos="567"/>
        </w:tabs>
        <w:ind w:left="1287" w:right="1128"/>
        <w:jc w:val="both"/>
        <w:rPr>
          <w:rFonts w:ascii="Palatino Linotype" w:eastAsia="Palatino Linotype" w:hAnsi="Palatino Linotype" w:cs="Palatino Linotype"/>
          <w:sz w:val="22"/>
          <w:szCs w:val="22"/>
        </w:rPr>
      </w:pPr>
      <w:r w:rsidRPr="00951472">
        <w:rPr>
          <w:rFonts w:ascii="Palatino Linotype" w:eastAsia="Palatino Linotype" w:hAnsi="Palatino Linotype" w:cs="Palatino Linotype"/>
          <w:sz w:val="22"/>
          <w:szCs w:val="22"/>
        </w:rPr>
        <w:t>Oficio PMASC/DDE/140/2024 de fecha 21 de mayo de 2024, de la Dirección de Desarrollo Económico, a través del cual informa que no se cuenta con algún acuerdo que exceptúe de pago de anuncios publicitarios, y tampoco se cuenta con ningún acuerdo o permiso de mantenimiento a anuncio publicitario del 2024.</w:t>
      </w:r>
    </w:p>
    <w:p w:rsidR="009B2F81" w:rsidRPr="00951472" w:rsidRDefault="009B2F81" w:rsidP="009408D2">
      <w:pPr>
        <w:pBdr>
          <w:top w:val="nil"/>
          <w:left w:val="nil"/>
          <w:bottom w:val="nil"/>
          <w:right w:val="nil"/>
          <w:between w:val="nil"/>
        </w:pBdr>
        <w:tabs>
          <w:tab w:val="left" w:pos="567"/>
        </w:tabs>
        <w:spacing w:line="360" w:lineRule="auto"/>
        <w:ind w:left="567" w:right="1127"/>
        <w:jc w:val="both"/>
        <w:rPr>
          <w:rFonts w:ascii="Palatino Linotype" w:eastAsia="Palatino Linotype" w:hAnsi="Palatino Linotype" w:cs="Palatino Linotype"/>
          <w:b/>
          <w:sz w:val="22"/>
          <w:szCs w:val="22"/>
        </w:rPr>
      </w:pPr>
    </w:p>
    <w:p w:rsidR="005A5019" w:rsidRPr="00951472" w:rsidRDefault="00B20CBD" w:rsidP="009408D2">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El</w:t>
      </w:r>
      <w:r w:rsidRPr="00951472">
        <w:rPr>
          <w:rFonts w:ascii="Palatino Linotype" w:eastAsia="Palatino Linotype" w:hAnsi="Palatino Linotype" w:cs="Palatino Linotype"/>
          <w:b/>
          <w:color w:val="000000"/>
        </w:rPr>
        <w:t xml:space="preserve"> </w:t>
      </w:r>
      <w:r w:rsidR="00427DF3" w:rsidRPr="00951472">
        <w:rPr>
          <w:rFonts w:ascii="Palatino Linotype" w:eastAsia="Palatino Linotype" w:hAnsi="Palatino Linotype" w:cs="Palatino Linotype"/>
          <w:b/>
          <w:color w:val="000000"/>
        </w:rPr>
        <w:t>veintisiete</w:t>
      </w:r>
      <w:r w:rsidR="0088771B" w:rsidRPr="00951472">
        <w:rPr>
          <w:rFonts w:ascii="Palatino Linotype" w:eastAsia="Palatino Linotype" w:hAnsi="Palatino Linotype" w:cs="Palatino Linotype"/>
          <w:b/>
          <w:color w:val="000000"/>
        </w:rPr>
        <w:t xml:space="preserve"> de </w:t>
      </w:r>
      <w:r w:rsidR="00427DF3" w:rsidRPr="00951472">
        <w:rPr>
          <w:rFonts w:ascii="Palatino Linotype" w:eastAsia="Palatino Linotype" w:hAnsi="Palatino Linotype" w:cs="Palatino Linotype"/>
          <w:b/>
          <w:color w:val="000000"/>
        </w:rPr>
        <w:t>mayo</w:t>
      </w:r>
      <w:r w:rsidRPr="00951472">
        <w:rPr>
          <w:rFonts w:ascii="Palatino Linotype" w:eastAsia="Palatino Linotype" w:hAnsi="Palatino Linotype" w:cs="Palatino Linotype"/>
          <w:b/>
          <w:color w:val="000000"/>
        </w:rPr>
        <w:t xml:space="preserve"> de dos mil veinticuatro</w:t>
      </w:r>
      <w:r w:rsidRPr="00951472">
        <w:rPr>
          <w:rFonts w:ascii="Palatino Linotype" w:eastAsia="Palatino Linotype" w:hAnsi="Palatino Linotype" w:cs="Palatino Linotype"/>
          <w:color w:val="000000"/>
        </w:rPr>
        <w:t xml:space="preserve">, el particular interpuso </w:t>
      </w:r>
      <w:r w:rsidR="00FF0730" w:rsidRPr="00951472">
        <w:rPr>
          <w:rFonts w:ascii="Palatino Linotype" w:eastAsia="Palatino Linotype" w:hAnsi="Palatino Linotype" w:cs="Palatino Linotype"/>
          <w:color w:val="000000"/>
        </w:rPr>
        <w:t>el recurso</w:t>
      </w:r>
      <w:r w:rsidRPr="00951472">
        <w:rPr>
          <w:rFonts w:ascii="Palatino Linotype" w:eastAsia="Palatino Linotype" w:hAnsi="Palatino Linotype" w:cs="Palatino Linotype"/>
          <w:color w:val="000000"/>
        </w:rPr>
        <w:t xml:space="preserve"> de revisión en contra de la</w:t>
      </w:r>
      <w:r w:rsidR="00427DF3" w:rsidRPr="00951472">
        <w:rPr>
          <w:rFonts w:ascii="Palatino Linotype" w:eastAsia="Palatino Linotype" w:hAnsi="Palatino Linotype" w:cs="Palatino Linotype"/>
          <w:color w:val="000000"/>
        </w:rPr>
        <w:t xml:space="preserve"> respuesta emitida</w:t>
      </w:r>
      <w:r w:rsidRPr="00951472">
        <w:rPr>
          <w:rFonts w:ascii="Palatino Linotype" w:eastAsia="Palatino Linotype" w:hAnsi="Palatino Linotype" w:cs="Palatino Linotype"/>
          <w:color w:val="000000"/>
        </w:rPr>
        <w:t xml:space="preserve"> por el sujeto obligado, realizando </w:t>
      </w:r>
      <w:r w:rsidR="00616FB7" w:rsidRPr="00951472">
        <w:rPr>
          <w:rFonts w:ascii="Palatino Linotype" w:eastAsia="Palatino Linotype" w:hAnsi="Palatino Linotype" w:cs="Palatino Linotype"/>
          <w:color w:val="000000"/>
        </w:rPr>
        <w:t>las siguientes</w:t>
      </w:r>
      <w:r w:rsidRPr="00951472">
        <w:rPr>
          <w:rFonts w:ascii="Palatino Linotype" w:eastAsia="Palatino Linotype" w:hAnsi="Palatino Linotype" w:cs="Palatino Linotype"/>
          <w:color w:val="000000"/>
        </w:rPr>
        <w:t xml:space="preserve"> manifestaciones como acto impugnado y razones o motivos de inconformidad:</w:t>
      </w:r>
    </w:p>
    <w:p w:rsidR="00CF0F0C" w:rsidRPr="00951472" w:rsidRDefault="00CF0F0C" w:rsidP="009408D2">
      <w:pPr>
        <w:pBdr>
          <w:top w:val="nil"/>
          <w:left w:val="nil"/>
          <w:bottom w:val="nil"/>
          <w:right w:val="nil"/>
          <w:between w:val="nil"/>
        </w:pBdr>
        <w:tabs>
          <w:tab w:val="left" w:pos="0"/>
        </w:tabs>
        <w:ind w:right="985"/>
        <w:jc w:val="both"/>
        <w:rPr>
          <w:rFonts w:ascii="Palatino Linotype" w:eastAsia="Palatino Linotype" w:hAnsi="Palatino Linotype" w:cs="Palatino Linotype"/>
          <w:color w:val="000000"/>
        </w:rPr>
      </w:pPr>
    </w:p>
    <w:p w:rsidR="005A5019" w:rsidRPr="00951472" w:rsidRDefault="00B20CBD" w:rsidP="00427DF3">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bookmarkStart w:id="1" w:name="_heading=h.30j0zll" w:colFirst="0" w:colLast="0"/>
      <w:bookmarkEnd w:id="1"/>
      <w:r w:rsidRPr="00951472">
        <w:rPr>
          <w:rFonts w:ascii="Palatino Linotype" w:eastAsia="Palatino Linotype" w:hAnsi="Palatino Linotype" w:cs="Palatino Linotype"/>
          <w:b/>
          <w:color w:val="000000"/>
          <w:sz w:val="22"/>
          <w:szCs w:val="22"/>
        </w:rPr>
        <w:t xml:space="preserve">Acto impugnado: </w:t>
      </w:r>
      <w:r w:rsidRPr="00951472">
        <w:rPr>
          <w:rFonts w:ascii="Palatino Linotype" w:eastAsia="Palatino Linotype" w:hAnsi="Palatino Linotype" w:cs="Palatino Linotype"/>
          <w:i/>
          <w:color w:val="000000"/>
          <w:sz w:val="22"/>
          <w:szCs w:val="22"/>
        </w:rPr>
        <w:t>“</w:t>
      </w:r>
      <w:r w:rsidR="00427DF3" w:rsidRPr="00951472">
        <w:rPr>
          <w:rFonts w:ascii="Palatino Linotype" w:eastAsia="Palatino Linotype" w:hAnsi="Palatino Linotype" w:cs="Palatino Linotype"/>
          <w:i/>
          <w:color w:val="000000"/>
          <w:sz w:val="22"/>
          <w:szCs w:val="22"/>
        </w:rPr>
        <w:t xml:space="preserve">solicito en </w:t>
      </w:r>
      <w:proofErr w:type="spellStart"/>
      <w:r w:rsidR="00427DF3" w:rsidRPr="00951472">
        <w:rPr>
          <w:rFonts w:ascii="Palatino Linotype" w:eastAsia="Palatino Linotype" w:hAnsi="Palatino Linotype" w:cs="Palatino Linotype"/>
          <w:i/>
          <w:color w:val="000000"/>
          <w:sz w:val="22"/>
          <w:szCs w:val="22"/>
        </w:rPr>
        <w:t>version</w:t>
      </w:r>
      <w:proofErr w:type="spellEnd"/>
      <w:r w:rsidR="00427DF3" w:rsidRPr="00951472">
        <w:rPr>
          <w:rFonts w:ascii="Palatino Linotype" w:eastAsia="Palatino Linotype" w:hAnsi="Palatino Linotype" w:cs="Palatino Linotype"/>
          <w:i/>
          <w:color w:val="000000"/>
          <w:sz w:val="22"/>
          <w:szCs w:val="22"/>
        </w:rPr>
        <w:t xml:space="preserve"> publica un acuerdo que </w:t>
      </w:r>
      <w:proofErr w:type="spellStart"/>
      <w:r w:rsidR="00427DF3" w:rsidRPr="00951472">
        <w:rPr>
          <w:rFonts w:ascii="Palatino Linotype" w:eastAsia="Palatino Linotype" w:hAnsi="Palatino Linotype" w:cs="Palatino Linotype"/>
          <w:i/>
          <w:color w:val="000000"/>
          <w:sz w:val="22"/>
          <w:szCs w:val="22"/>
        </w:rPr>
        <w:t>exceptua</w:t>
      </w:r>
      <w:proofErr w:type="spellEnd"/>
      <w:r w:rsidR="00427DF3" w:rsidRPr="00951472">
        <w:rPr>
          <w:rFonts w:ascii="Palatino Linotype" w:eastAsia="Palatino Linotype" w:hAnsi="Palatino Linotype" w:cs="Palatino Linotype"/>
          <w:i/>
          <w:color w:val="000000"/>
          <w:sz w:val="22"/>
          <w:szCs w:val="22"/>
        </w:rPr>
        <w:t xml:space="preserve"> de pago de anuncios publicitario citado en el </w:t>
      </w:r>
      <w:proofErr w:type="spellStart"/>
      <w:r w:rsidR="00427DF3" w:rsidRPr="00951472">
        <w:rPr>
          <w:rFonts w:ascii="Palatino Linotype" w:eastAsia="Palatino Linotype" w:hAnsi="Palatino Linotype" w:cs="Palatino Linotype"/>
          <w:i/>
          <w:color w:val="000000"/>
          <w:sz w:val="22"/>
          <w:szCs w:val="22"/>
        </w:rPr>
        <w:t>articulo</w:t>
      </w:r>
      <w:proofErr w:type="spellEnd"/>
      <w:r w:rsidR="00427DF3" w:rsidRPr="00951472">
        <w:rPr>
          <w:rFonts w:ascii="Palatino Linotype" w:eastAsia="Palatino Linotype" w:hAnsi="Palatino Linotype" w:cs="Palatino Linotype"/>
          <w:i/>
          <w:color w:val="000000"/>
          <w:sz w:val="22"/>
          <w:szCs w:val="22"/>
        </w:rPr>
        <w:t xml:space="preserve"> 121 </w:t>
      </w:r>
      <w:proofErr w:type="spellStart"/>
      <w:r w:rsidR="00427DF3" w:rsidRPr="00951472">
        <w:rPr>
          <w:rFonts w:ascii="Palatino Linotype" w:eastAsia="Palatino Linotype" w:hAnsi="Palatino Linotype" w:cs="Palatino Linotype"/>
          <w:i/>
          <w:color w:val="000000"/>
          <w:sz w:val="22"/>
          <w:szCs w:val="22"/>
        </w:rPr>
        <w:t>parrafo</w:t>
      </w:r>
      <w:proofErr w:type="spellEnd"/>
      <w:r w:rsidR="00427DF3" w:rsidRPr="00951472">
        <w:rPr>
          <w:rFonts w:ascii="Palatino Linotype" w:eastAsia="Palatino Linotype" w:hAnsi="Palatino Linotype" w:cs="Palatino Linotype"/>
          <w:i/>
          <w:color w:val="000000"/>
          <w:sz w:val="22"/>
          <w:szCs w:val="22"/>
        </w:rPr>
        <w:t xml:space="preserve"> </w:t>
      </w:r>
      <w:proofErr w:type="spellStart"/>
      <w:r w:rsidR="00427DF3" w:rsidRPr="00951472">
        <w:rPr>
          <w:rFonts w:ascii="Palatino Linotype" w:eastAsia="Palatino Linotype" w:hAnsi="Palatino Linotype" w:cs="Palatino Linotype"/>
          <w:i/>
          <w:color w:val="000000"/>
          <w:sz w:val="22"/>
          <w:szCs w:val="22"/>
        </w:rPr>
        <w:t>seundo</w:t>
      </w:r>
      <w:proofErr w:type="spellEnd"/>
      <w:r w:rsidR="00427DF3" w:rsidRPr="00951472">
        <w:rPr>
          <w:rFonts w:ascii="Palatino Linotype" w:eastAsia="Palatino Linotype" w:hAnsi="Palatino Linotype" w:cs="Palatino Linotype"/>
          <w:i/>
          <w:color w:val="000000"/>
          <w:sz w:val="22"/>
          <w:szCs w:val="22"/>
        </w:rPr>
        <w:t xml:space="preserve"> "</w:t>
      </w:r>
      <w:proofErr w:type="gramStart"/>
      <w:r w:rsidR="00427DF3" w:rsidRPr="00951472">
        <w:rPr>
          <w:rFonts w:ascii="Palatino Linotype" w:eastAsia="Palatino Linotype" w:hAnsi="Palatino Linotype" w:cs="Palatino Linotype"/>
          <w:i/>
          <w:color w:val="000000"/>
          <w:sz w:val="22"/>
          <w:szCs w:val="22"/>
        </w:rPr>
        <w:t>..</w:t>
      </w:r>
      <w:proofErr w:type="gramEnd"/>
      <w:r w:rsidR="00427DF3" w:rsidRPr="00951472">
        <w:rPr>
          <w:rFonts w:ascii="Palatino Linotype" w:eastAsia="Palatino Linotype" w:hAnsi="Palatino Linotype" w:cs="Palatino Linotype"/>
          <w:i/>
          <w:color w:val="000000"/>
          <w:sz w:val="22"/>
          <w:szCs w:val="22"/>
        </w:rPr>
        <w:t xml:space="preserve"> no pagara este impuesto"</w:t>
      </w:r>
      <w:proofErr w:type="gramStart"/>
      <w:r w:rsidR="00427DF3" w:rsidRPr="00951472">
        <w:rPr>
          <w:rFonts w:ascii="Palatino Linotype" w:eastAsia="Palatino Linotype" w:hAnsi="Palatino Linotype" w:cs="Palatino Linotype"/>
          <w:i/>
          <w:color w:val="000000"/>
          <w:sz w:val="22"/>
          <w:szCs w:val="22"/>
        </w:rPr>
        <w:t>..</w:t>
      </w:r>
      <w:proofErr w:type="gramEnd"/>
      <w:r w:rsidR="00427DF3" w:rsidRPr="00951472">
        <w:rPr>
          <w:rFonts w:ascii="Palatino Linotype" w:eastAsia="Palatino Linotype" w:hAnsi="Palatino Linotype" w:cs="Palatino Linotype"/>
          <w:i/>
          <w:color w:val="000000"/>
          <w:sz w:val="22"/>
          <w:szCs w:val="22"/>
        </w:rPr>
        <w:t xml:space="preserve"> y </w:t>
      </w:r>
      <w:proofErr w:type="spellStart"/>
      <w:r w:rsidR="00427DF3" w:rsidRPr="00951472">
        <w:rPr>
          <w:rFonts w:ascii="Palatino Linotype" w:eastAsia="Palatino Linotype" w:hAnsi="Palatino Linotype" w:cs="Palatino Linotype"/>
          <w:i/>
          <w:color w:val="000000"/>
          <w:sz w:val="22"/>
          <w:szCs w:val="22"/>
        </w:rPr>
        <w:t>tambien</w:t>
      </w:r>
      <w:proofErr w:type="spellEnd"/>
      <w:r w:rsidR="00427DF3" w:rsidRPr="00951472">
        <w:rPr>
          <w:rFonts w:ascii="Palatino Linotype" w:eastAsia="Palatino Linotype" w:hAnsi="Palatino Linotype" w:cs="Palatino Linotype"/>
          <w:i/>
          <w:color w:val="000000"/>
          <w:sz w:val="22"/>
          <w:szCs w:val="22"/>
        </w:rPr>
        <w:t xml:space="preserve"> en </w:t>
      </w:r>
      <w:proofErr w:type="spellStart"/>
      <w:r w:rsidR="00427DF3" w:rsidRPr="00951472">
        <w:rPr>
          <w:rFonts w:ascii="Palatino Linotype" w:eastAsia="Palatino Linotype" w:hAnsi="Palatino Linotype" w:cs="Palatino Linotype"/>
          <w:i/>
          <w:color w:val="000000"/>
          <w:sz w:val="22"/>
          <w:szCs w:val="22"/>
        </w:rPr>
        <w:t>version</w:t>
      </w:r>
      <w:proofErr w:type="spellEnd"/>
      <w:r w:rsidR="00427DF3" w:rsidRPr="00951472">
        <w:rPr>
          <w:rFonts w:ascii="Palatino Linotype" w:eastAsia="Palatino Linotype" w:hAnsi="Palatino Linotype" w:cs="Palatino Linotype"/>
          <w:i/>
          <w:color w:val="000000"/>
          <w:sz w:val="22"/>
          <w:szCs w:val="22"/>
        </w:rPr>
        <w:t xml:space="preserve"> publica un acuerdo o permiso de mantenimiento a anuncio publicitario esto del 2024</w:t>
      </w:r>
      <w:r w:rsidRPr="00951472">
        <w:rPr>
          <w:rFonts w:ascii="Palatino Linotype" w:eastAsia="Palatino Linotype" w:hAnsi="Palatino Linotype" w:cs="Palatino Linotype"/>
          <w:i/>
          <w:color w:val="000000"/>
          <w:sz w:val="22"/>
          <w:szCs w:val="22"/>
        </w:rPr>
        <w:t>” (Sic)</w:t>
      </w:r>
    </w:p>
    <w:p w:rsidR="00616FB7" w:rsidRPr="00951472" w:rsidRDefault="00616FB7" w:rsidP="009408D2">
      <w:pPr>
        <w:pBdr>
          <w:top w:val="nil"/>
          <w:left w:val="nil"/>
          <w:bottom w:val="nil"/>
          <w:right w:val="nil"/>
          <w:between w:val="nil"/>
        </w:pBdr>
        <w:ind w:left="851" w:right="985"/>
        <w:jc w:val="both"/>
        <w:rPr>
          <w:rFonts w:ascii="Palatino Linotype" w:eastAsia="Palatino Linotype" w:hAnsi="Palatino Linotype" w:cs="Palatino Linotype"/>
          <w:i/>
          <w:color w:val="000000"/>
          <w:sz w:val="22"/>
          <w:szCs w:val="22"/>
        </w:rPr>
      </w:pPr>
    </w:p>
    <w:p w:rsidR="005A5019" w:rsidRPr="00951472" w:rsidRDefault="00B20CBD" w:rsidP="00427DF3">
      <w:pPr>
        <w:numPr>
          <w:ilvl w:val="0"/>
          <w:numId w:val="1"/>
        </w:numPr>
        <w:pBdr>
          <w:top w:val="nil"/>
          <w:left w:val="nil"/>
          <w:bottom w:val="nil"/>
          <w:right w:val="nil"/>
          <w:between w:val="nil"/>
        </w:pBdr>
        <w:ind w:right="985"/>
        <w:jc w:val="both"/>
        <w:rPr>
          <w:rFonts w:ascii="Palatino Linotype" w:eastAsia="Palatino Linotype" w:hAnsi="Palatino Linotype" w:cs="Palatino Linotype"/>
          <w:i/>
          <w:color w:val="000000"/>
          <w:sz w:val="22"/>
          <w:szCs w:val="22"/>
        </w:rPr>
      </w:pPr>
      <w:bookmarkStart w:id="2" w:name="_heading=h.1fob9te" w:colFirst="0" w:colLast="0"/>
      <w:bookmarkEnd w:id="2"/>
      <w:r w:rsidRPr="00951472">
        <w:rPr>
          <w:rFonts w:ascii="Palatino Linotype" w:eastAsia="Palatino Linotype" w:hAnsi="Palatino Linotype" w:cs="Palatino Linotype"/>
          <w:b/>
          <w:color w:val="000000"/>
          <w:sz w:val="22"/>
          <w:szCs w:val="22"/>
        </w:rPr>
        <w:t xml:space="preserve">Razones o Motivos de inconformidad: </w:t>
      </w:r>
      <w:r w:rsidRPr="00951472">
        <w:rPr>
          <w:rFonts w:ascii="Palatino Linotype" w:eastAsia="Palatino Linotype" w:hAnsi="Palatino Linotype" w:cs="Palatino Linotype"/>
          <w:i/>
          <w:color w:val="000000"/>
          <w:sz w:val="22"/>
          <w:szCs w:val="22"/>
        </w:rPr>
        <w:t>“</w:t>
      </w:r>
      <w:r w:rsidR="00427DF3" w:rsidRPr="00951472">
        <w:rPr>
          <w:rFonts w:ascii="Palatino Linotype" w:eastAsia="Palatino Linotype" w:hAnsi="Palatino Linotype" w:cs="Palatino Linotype"/>
          <w:i/>
          <w:color w:val="000000"/>
          <w:sz w:val="22"/>
          <w:szCs w:val="22"/>
        </w:rPr>
        <w:t xml:space="preserve">El sujeto obligado se niega a </w:t>
      </w:r>
      <w:proofErr w:type="spellStart"/>
      <w:r w:rsidR="00427DF3" w:rsidRPr="00951472">
        <w:rPr>
          <w:rFonts w:ascii="Palatino Linotype" w:eastAsia="Palatino Linotype" w:hAnsi="Palatino Linotype" w:cs="Palatino Linotype"/>
          <w:i/>
          <w:color w:val="000000"/>
          <w:sz w:val="22"/>
          <w:szCs w:val="22"/>
        </w:rPr>
        <w:t>proporcinar</w:t>
      </w:r>
      <w:proofErr w:type="spellEnd"/>
      <w:r w:rsidR="00427DF3" w:rsidRPr="00951472">
        <w:rPr>
          <w:rFonts w:ascii="Palatino Linotype" w:eastAsia="Palatino Linotype" w:hAnsi="Palatino Linotype" w:cs="Palatino Linotype"/>
          <w:i/>
          <w:color w:val="000000"/>
          <w:sz w:val="22"/>
          <w:szCs w:val="22"/>
        </w:rPr>
        <w:t xml:space="preserve"> la </w:t>
      </w:r>
      <w:proofErr w:type="spellStart"/>
      <w:r w:rsidR="00427DF3" w:rsidRPr="00951472">
        <w:rPr>
          <w:rFonts w:ascii="Palatino Linotype" w:eastAsia="Palatino Linotype" w:hAnsi="Palatino Linotype" w:cs="Palatino Linotype"/>
          <w:i/>
          <w:color w:val="000000"/>
          <w:sz w:val="22"/>
          <w:szCs w:val="22"/>
        </w:rPr>
        <w:t>informacion</w:t>
      </w:r>
      <w:proofErr w:type="spellEnd"/>
      <w:r w:rsidR="00427DF3" w:rsidRPr="00951472">
        <w:rPr>
          <w:rFonts w:ascii="Palatino Linotype" w:eastAsia="Palatino Linotype" w:hAnsi="Palatino Linotype" w:cs="Palatino Linotype"/>
          <w:i/>
          <w:color w:val="000000"/>
          <w:sz w:val="22"/>
          <w:szCs w:val="22"/>
        </w:rPr>
        <w:t xml:space="preserve">, es decir que </w:t>
      </w:r>
      <w:proofErr w:type="spellStart"/>
      <w:r w:rsidR="00427DF3" w:rsidRPr="00951472">
        <w:rPr>
          <w:rFonts w:ascii="Palatino Linotype" w:eastAsia="Palatino Linotype" w:hAnsi="Palatino Linotype" w:cs="Palatino Linotype"/>
          <w:i/>
          <w:color w:val="000000"/>
          <w:sz w:val="22"/>
          <w:szCs w:val="22"/>
        </w:rPr>
        <w:t>esta</w:t>
      </w:r>
      <w:proofErr w:type="spellEnd"/>
      <w:r w:rsidR="00427DF3" w:rsidRPr="00951472">
        <w:rPr>
          <w:rFonts w:ascii="Palatino Linotype" w:eastAsia="Palatino Linotype" w:hAnsi="Palatino Linotype" w:cs="Palatino Linotype"/>
          <w:i/>
          <w:color w:val="000000"/>
          <w:sz w:val="22"/>
          <w:szCs w:val="22"/>
        </w:rPr>
        <w:t xml:space="preserve"> obligado a generar un acuerdo cuando aplique </w:t>
      </w:r>
      <w:proofErr w:type="spellStart"/>
      <w:r w:rsidR="00427DF3" w:rsidRPr="00951472">
        <w:rPr>
          <w:rFonts w:ascii="Palatino Linotype" w:eastAsia="Palatino Linotype" w:hAnsi="Palatino Linotype" w:cs="Palatino Linotype"/>
          <w:i/>
          <w:color w:val="000000"/>
          <w:sz w:val="22"/>
          <w:szCs w:val="22"/>
        </w:rPr>
        <w:t>elsupuesto</w:t>
      </w:r>
      <w:proofErr w:type="spellEnd"/>
      <w:r w:rsidR="00427DF3" w:rsidRPr="00951472">
        <w:rPr>
          <w:rFonts w:ascii="Palatino Linotype" w:eastAsia="Palatino Linotype" w:hAnsi="Palatino Linotype" w:cs="Palatino Linotype"/>
          <w:i/>
          <w:color w:val="000000"/>
          <w:sz w:val="22"/>
          <w:szCs w:val="22"/>
        </w:rPr>
        <w:t xml:space="preserve"> para la </w:t>
      </w:r>
      <w:proofErr w:type="spellStart"/>
      <w:r w:rsidR="00427DF3" w:rsidRPr="00951472">
        <w:rPr>
          <w:rFonts w:ascii="Palatino Linotype" w:eastAsia="Palatino Linotype" w:hAnsi="Palatino Linotype" w:cs="Palatino Linotype"/>
          <w:i/>
          <w:color w:val="000000"/>
          <w:sz w:val="22"/>
          <w:szCs w:val="22"/>
        </w:rPr>
        <w:t>exepcion</w:t>
      </w:r>
      <w:proofErr w:type="spellEnd"/>
      <w:r w:rsidR="00427DF3" w:rsidRPr="00951472">
        <w:rPr>
          <w:rFonts w:ascii="Palatino Linotype" w:eastAsia="Palatino Linotype" w:hAnsi="Palatino Linotype" w:cs="Palatino Linotype"/>
          <w:i/>
          <w:color w:val="000000"/>
          <w:sz w:val="22"/>
          <w:szCs w:val="22"/>
        </w:rPr>
        <w:t xml:space="preserve"> al pago de derechos por anuncio publicitario, o da a entender que no generan esos acuerdos o que no han tenido ninguna solicitud.</w:t>
      </w:r>
      <w:r w:rsidRPr="00951472">
        <w:rPr>
          <w:rFonts w:ascii="Palatino Linotype" w:eastAsia="Palatino Linotype" w:hAnsi="Palatino Linotype" w:cs="Palatino Linotype"/>
          <w:i/>
          <w:color w:val="000000"/>
          <w:sz w:val="22"/>
          <w:szCs w:val="22"/>
        </w:rPr>
        <w:t>”</w:t>
      </w:r>
      <w:r w:rsidR="00CF0F0C" w:rsidRPr="00951472">
        <w:rPr>
          <w:rFonts w:ascii="Palatino Linotype" w:eastAsia="Palatino Linotype" w:hAnsi="Palatino Linotype" w:cs="Palatino Linotype"/>
          <w:i/>
          <w:color w:val="000000"/>
          <w:sz w:val="22"/>
          <w:szCs w:val="22"/>
        </w:rPr>
        <w:t xml:space="preserve"> </w:t>
      </w:r>
      <w:r w:rsidRPr="00951472">
        <w:rPr>
          <w:rFonts w:ascii="Palatino Linotype" w:eastAsia="Palatino Linotype" w:hAnsi="Palatino Linotype" w:cs="Palatino Linotype"/>
          <w:i/>
          <w:color w:val="000000"/>
          <w:sz w:val="22"/>
          <w:szCs w:val="22"/>
        </w:rPr>
        <w:t>(Sic)</w:t>
      </w:r>
    </w:p>
    <w:p w:rsidR="005A5019" w:rsidRPr="00951472" w:rsidRDefault="005A5019" w:rsidP="00D77F73">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i/>
          <w:color w:val="000000"/>
          <w:u w:val="single"/>
        </w:rPr>
      </w:pPr>
    </w:p>
    <w:p w:rsidR="005A5019" w:rsidRPr="00951472" w:rsidRDefault="00427DF3" w:rsidP="00D77F73">
      <w:pPr>
        <w:numPr>
          <w:ilvl w:val="0"/>
          <w:numId w:val="2"/>
        </w:numPr>
        <w:pBdr>
          <w:top w:val="nil"/>
          <w:left w:val="nil"/>
          <w:bottom w:val="nil"/>
          <w:right w:val="nil"/>
          <w:between w:val="nil"/>
        </w:pBdr>
        <w:tabs>
          <w:tab w:val="left" w:pos="0"/>
        </w:tabs>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La Comisionada Ponente</w:t>
      </w:r>
      <w:r w:rsidR="00B20CBD" w:rsidRPr="00951472">
        <w:rPr>
          <w:rFonts w:ascii="Palatino Linotype" w:eastAsia="Palatino Linotype" w:hAnsi="Palatino Linotype" w:cs="Palatino Linotype"/>
          <w:color w:val="000000"/>
        </w:rPr>
        <w:t xml:space="preserve"> con fundamento en lo dispuesto por el artículo 185, fracción II, de la ley de la materia, a través </w:t>
      </w:r>
      <w:r w:rsidRPr="00951472">
        <w:rPr>
          <w:rFonts w:ascii="Palatino Linotype" w:eastAsia="Palatino Linotype" w:hAnsi="Palatino Linotype" w:cs="Palatino Linotype"/>
          <w:color w:val="000000"/>
        </w:rPr>
        <w:t>del</w:t>
      </w:r>
      <w:r w:rsidR="00B20CBD"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b/>
          <w:color w:val="000000"/>
        </w:rPr>
        <w:t>acuerdo</w:t>
      </w:r>
      <w:r w:rsidR="00B20CBD" w:rsidRPr="00951472">
        <w:rPr>
          <w:rFonts w:ascii="Palatino Linotype" w:eastAsia="Palatino Linotype" w:hAnsi="Palatino Linotype" w:cs="Palatino Linotype"/>
          <w:b/>
          <w:color w:val="000000"/>
        </w:rPr>
        <w:t xml:space="preserve"> de admisión </w:t>
      </w:r>
      <w:r w:rsidRPr="00951472">
        <w:rPr>
          <w:rFonts w:ascii="Palatino Linotype" w:eastAsia="Palatino Linotype" w:hAnsi="Palatino Linotype" w:cs="Palatino Linotype"/>
          <w:color w:val="000000"/>
        </w:rPr>
        <w:t>de fecha</w:t>
      </w:r>
      <w:r w:rsidR="00B20CBD"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b/>
          <w:color w:val="000000"/>
        </w:rPr>
        <w:t>treinta</w:t>
      </w:r>
      <w:r w:rsidR="00C73766" w:rsidRPr="00951472">
        <w:rPr>
          <w:rFonts w:ascii="Palatino Linotype" w:eastAsia="Palatino Linotype" w:hAnsi="Palatino Linotype" w:cs="Palatino Linotype"/>
          <w:b/>
          <w:color w:val="000000"/>
        </w:rPr>
        <w:t xml:space="preserve"> de </w:t>
      </w:r>
      <w:r w:rsidRPr="00951472">
        <w:rPr>
          <w:rFonts w:ascii="Palatino Linotype" w:eastAsia="Palatino Linotype" w:hAnsi="Palatino Linotype" w:cs="Palatino Linotype"/>
          <w:b/>
          <w:color w:val="000000"/>
        </w:rPr>
        <w:t>mayo</w:t>
      </w:r>
      <w:r w:rsidR="00B20CBD" w:rsidRPr="00951472">
        <w:rPr>
          <w:rFonts w:ascii="Palatino Linotype" w:eastAsia="Palatino Linotype" w:hAnsi="Palatino Linotype" w:cs="Palatino Linotype"/>
          <w:b/>
          <w:color w:val="000000"/>
        </w:rPr>
        <w:t xml:space="preserve"> de dos mil veinticuatro</w:t>
      </w:r>
      <w:r w:rsidR="00C43B57"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color w:val="000000"/>
        </w:rPr>
        <w:t>puso</w:t>
      </w:r>
      <w:r w:rsidR="00B20CBD" w:rsidRPr="00951472">
        <w:rPr>
          <w:rFonts w:ascii="Palatino Linotype" w:eastAsia="Palatino Linotype" w:hAnsi="Palatino Linotype" w:cs="Palatino Linotype"/>
          <w:color w:val="000000"/>
        </w:rPr>
        <w:t xml:space="preserve"> a disposición de las partes </w:t>
      </w:r>
      <w:r w:rsidRPr="00951472">
        <w:rPr>
          <w:rFonts w:ascii="Palatino Linotype" w:eastAsia="Palatino Linotype" w:hAnsi="Palatino Linotype" w:cs="Palatino Linotype"/>
          <w:color w:val="000000"/>
        </w:rPr>
        <w:t>el</w:t>
      </w:r>
      <w:r w:rsidR="00B20CBD" w:rsidRPr="00951472">
        <w:rPr>
          <w:rFonts w:ascii="Palatino Linotype" w:eastAsia="Palatino Linotype" w:hAnsi="Palatino Linotype" w:cs="Palatino Linotype"/>
          <w:color w:val="000000"/>
        </w:rPr>
        <w:t xml:space="preserve"> expediente electrónico vía SAIMEX a efecto de que en un plazo máximo de siete días </w:t>
      </w:r>
      <w:r w:rsidR="00B20CBD" w:rsidRPr="00951472">
        <w:rPr>
          <w:rFonts w:ascii="Palatino Linotype" w:eastAsia="Palatino Linotype" w:hAnsi="Palatino Linotype" w:cs="Palatino Linotype"/>
        </w:rPr>
        <w:t>manifestara</w:t>
      </w:r>
      <w:r w:rsidR="00C43B57" w:rsidRPr="00951472">
        <w:rPr>
          <w:rFonts w:ascii="Palatino Linotype" w:eastAsia="Palatino Linotype" w:hAnsi="Palatino Linotype" w:cs="Palatino Linotype"/>
        </w:rPr>
        <w:t>n</w:t>
      </w:r>
      <w:r w:rsidR="00B20CBD" w:rsidRPr="00951472">
        <w:rPr>
          <w:rFonts w:ascii="Palatino Linotype" w:eastAsia="Palatino Linotype" w:hAnsi="Palatino Linotype" w:cs="Palatino Linotype"/>
          <w:color w:val="000000"/>
        </w:rPr>
        <w:t xml:space="preserve"> lo que a su derecho conviniera, </w:t>
      </w:r>
      <w:r w:rsidR="00B20CBD" w:rsidRPr="00951472">
        <w:rPr>
          <w:rFonts w:ascii="Palatino Linotype" w:eastAsia="Palatino Linotype" w:hAnsi="Palatino Linotype" w:cs="Palatino Linotype"/>
        </w:rPr>
        <w:t>ofreciera</w:t>
      </w:r>
      <w:r w:rsidR="00B20CBD" w:rsidRPr="00951472">
        <w:rPr>
          <w:rFonts w:ascii="Palatino Linotype" w:eastAsia="Palatino Linotype" w:hAnsi="Palatino Linotype" w:cs="Palatino Linotype"/>
          <w:color w:val="000000"/>
        </w:rPr>
        <w:t xml:space="preserve"> pruebas y alegatos según </w:t>
      </w:r>
      <w:r w:rsidR="00B20CBD" w:rsidRPr="00951472">
        <w:rPr>
          <w:rFonts w:ascii="Palatino Linotype" w:eastAsia="Palatino Linotype" w:hAnsi="Palatino Linotype" w:cs="Palatino Linotype"/>
          <w:color w:val="000000"/>
        </w:rPr>
        <w:lastRenderedPageBreak/>
        <w:t xml:space="preserve">corresponda al caso concreto, de esta forma para que el </w:t>
      </w:r>
      <w:r w:rsidR="00B20CBD" w:rsidRPr="00951472">
        <w:rPr>
          <w:rFonts w:ascii="Palatino Linotype" w:eastAsia="Palatino Linotype" w:hAnsi="Palatino Linotype" w:cs="Palatino Linotype"/>
          <w:b/>
          <w:color w:val="000000"/>
        </w:rPr>
        <w:t xml:space="preserve">SUJETO OBLIGADO </w:t>
      </w:r>
      <w:r w:rsidR="003464D4" w:rsidRPr="00951472">
        <w:rPr>
          <w:rFonts w:ascii="Palatino Linotype" w:eastAsia="Palatino Linotype" w:hAnsi="Palatino Linotype" w:cs="Palatino Linotype"/>
        </w:rPr>
        <w:t>presentara</w:t>
      </w:r>
      <w:r w:rsidR="00B20CBD" w:rsidRPr="00951472">
        <w:rPr>
          <w:rFonts w:ascii="Palatino Linotype" w:eastAsia="Palatino Linotype" w:hAnsi="Palatino Linotype" w:cs="Palatino Linotype"/>
          <w:color w:val="000000"/>
        </w:rPr>
        <w:t xml:space="preserve"> </w:t>
      </w:r>
      <w:r w:rsidR="00C43B57" w:rsidRPr="00951472">
        <w:rPr>
          <w:rFonts w:ascii="Palatino Linotype" w:eastAsia="Palatino Linotype" w:hAnsi="Palatino Linotype" w:cs="Palatino Linotype"/>
          <w:color w:val="000000"/>
        </w:rPr>
        <w:t>los</w:t>
      </w:r>
      <w:r w:rsidR="00B20CBD" w:rsidRPr="00951472">
        <w:rPr>
          <w:rFonts w:ascii="Palatino Linotype" w:eastAsia="Palatino Linotype" w:hAnsi="Palatino Linotype" w:cs="Palatino Linotype"/>
          <w:color w:val="000000"/>
        </w:rPr>
        <w:t xml:space="preserve"> Informe</w:t>
      </w:r>
      <w:r w:rsidR="00C43B57" w:rsidRPr="00951472">
        <w:rPr>
          <w:rFonts w:ascii="Palatino Linotype" w:eastAsia="Palatino Linotype" w:hAnsi="Palatino Linotype" w:cs="Palatino Linotype"/>
          <w:color w:val="000000"/>
        </w:rPr>
        <w:t>s</w:t>
      </w:r>
      <w:r w:rsidR="00B20CBD" w:rsidRPr="00951472">
        <w:rPr>
          <w:rFonts w:ascii="Palatino Linotype" w:eastAsia="Palatino Linotype" w:hAnsi="Palatino Linotype" w:cs="Palatino Linotype"/>
          <w:color w:val="000000"/>
        </w:rPr>
        <w:t xml:space="preserve"> Justificado</w:t>
      </w:r>
      <w:r w:rsidR="00C43B57" w:rsidRPr="00951472">
        <w:rPr>
          <w:rFonts w:ascii="Palatino Linotype" w:eastAsia="Palatino Linotype" w:hAnsi="Palatino Linotype" w:cs="Palatino Linotype"/>
          <w:color w:val="000000"/>
        </w:rPr>
        <w:t>s procedentes.</w:t>
      </w:r>
    </w:p>
    <w:p w:rsidR="005A5019" w:rsidRPr="00951472" w:rsidRDefault="005A5019" w:rsidP="009408D2">
      <w:pPr>
        <w:pBdr>
          <w:top w:val="nil"/>
          <w:left w:val="nil"/>
          <w:bottom w:val="nil"/>
          <w:right w:val="nil"/>
          <w:between w:val="nil"/>
        </w:pBdr>
        <w:tabs>
          <w:tab w:val="left" w:pos="0"/>
        </w:tabs>
        <w:spacing w:line="360" w:lineRule="auto"/>
        <w:ind w:right="276"/>
        <w:jc w:val="both"/>
        <w:rPr>
          <w:rFonts w:ascii="Palatino Linotype" w:eastAsia="Palatino Linotype" w:hAnsi="Palatino Linotype" w:cs="Palatino Linotype"/>
          <w:i/>
          <w:color w:val="000000"/>
          <w:u w:val="single"/>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El Recurrente</w:t>
      </w:r>
      <w:r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color w:val="000000"/>
        </w:rPr>
        <w:t>dejó de realizar manifestaciones que a su derecho conviniera y asistiera. Por su parte, el Sujeto Obligado,</w:t>
      </w:r>
      <w:r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color w:val="000000"/>
        </w:rPr>
        <w:t>el</w:t>
      </w:r>
      <w:r w:rsidRPr="00951472">
        <w:rPr>
          <w:rFonts w:ascii="Palatino Linotype" w:eastAsia="Palatino Linotype" w:hAnsi="Palatino Linotype" w:cs="Palatino Linotype"/>
          <w:b/>
          <w:color w:val="000000"/>
        </w:rPr>
        <w:t xml:space="preserve"> </w:t>
      </w:r>
      <w:r w:rsidR="00427DF3" w:rsidRPr="00951472">
        <w:rPr>
          <w:rFonts w:ascii="Palatino Linotype" w:eastAsia="Palatino Linotype" w:hAnsi="Palatino Linotype" w:cs="Palatino Linotype"/>
          <w:b/>
          <w:color w:val="000000"/>
        </w:rPr>
        <w:t>doce de junio</w:t>
      </w:r>
      <w:r w:rsidRPr="00951472">
        <w:rPr>
          <w:rFonts w:ascii="Palatino Linotype" w:eastAsia="Palatino Linotype" w:hAnsi="Palatino Linotype" w:cs="Palatino Linotype"/>
          <w:b/>
          <w:color w:val="000000"/>
        </w:rPr>
        <w:t xml:space="preserve"> de dos mil veinticuatro </w:t>
      </w:r>
      <w:r w:rsidR="00427DF3" w:rsidRPr="00951472">
        <w:rPr>
          <w:rFonts w:ascii="Palatino Linotype" w:eastAsia="Palatino Linotype" w:hAnsi="Palatino Linotype" w:cs="Palatino Linotype"/>
          <w:color w:val="000000"/>
        </w:rPr>
        <w:t xml:space="preserve">presentó </w:t>
      </w:r>
      <w:r w:rsidR="00427DF3" w:rsidRPr="00951472">
        <w:rPr>
          <w:rFonts w:ascii="Palatino Linotype" w:eastAsia="Palatino Linotype" w:hAnsi="Palatino Linotype" w:cs="Palatino Linotype"/>
          <w:b/>
          <w:color w:val="000000"/>
        </w:rPr>
        <w:t>informe justificado</w:t>
      </w:r>
      <w:r w:rsidRPr="00951472">
        <w:rPr>
          <w:rFonts w:ascii="Palatino Linotype" w:eastAsia="Palatino Linotype" w:hAnsi="Palatino Linotype" w:cs="Palatino Linotype"/>
          <w:color w:val="000000"/>
        </w:rPr>
        <w:t xml:space="preserve"> a través de </w:t>
      </w:r>
      <w:r w:rsidR="00427DF3" w:rsidRPr="00951472">
        <w:rPr>
          <w:rFonts w:ascii="Palatino Linotype" w:eastAsia="Palatino Linotype" w:hAnsi="Palatino Linotype" w:cs="Palatino Linotype"/>
          <w:color w:val="000000"/>
        </w:rPr>
        <w:t>un archivo digital</w:t>
      </w:r>
      <w:r w:rsidRPr="00951472">
        <w:rPr>
          <w:rFonts w:ascii="Palatino Linotype" w:eastAsia="Palatino Linotype" w:hAnsi="Palatino Linotype" w:cs="Palatino Linotype"/>
          <w:color w:val="000000"/>
        </w:rPr>
        <w:t xml:space="preserve">, cuyo contenido </w:t>
      </w:r>
      <w:r w:rsidRPr="00951472">
        <w:rPr>
          <w:rFonts w:ascii="Palatino Linotype" w:eastAsia="Palatino Linotype" w:hAnsi="Palatino Linotype" w:cs="Palatino Linotype"/>
          <w:color w:val="000000"/>
          <w:u w:val="single"/>
        </w:rPr>
        <w:t>esencial</w:t>
      </w:r>
      <w:r w:rsidRPr="00951472">
        <w:rPr>
          <w:rFonts w:ascii="Palatino Linotype" w:eastAsia="Palatino Linotype" w:hAnsi="Palatino Linotype" w:cs="Palatino Linotype"/>
          <w:color w:val="000000"/>
        </w:rPr>
        <w:t xml:space="preserve"> es el siguiente: </w:t>
      </w:r>
    </w:p>
    <w:p w:rsidR="005A5019" w:rsidRPr="00951472" w:rsidRDefault="00EF303A" w:rsidP="00EF303A">
      <w:pPr>
        <w:ind w:right="276" w:firstLine="720"/>
        <w:jc w:val="both"/>
        <w:rPr>
          <w:rFonts w:ascii="Palatino Linotype" w:eastAsia="Palatino Linotype" w:hAnsi="Palatino Linotype" w:cs="Palatino Linotype"/>
          <w:b/>
          <w:i/>
          <w:color w:val="000000"/>
          <w:sz w:val="22"/>
          <w:szCs w:val="22"/>
        </w:rPr>
      </w:pPr>
      <w:r w:rsidRPr="00951472">
        <w:rPr>
          <w:rFonts w:ascii="Palatino Linotype" w:eastAsia="Palatino Linotype" w:hAnsi="Palatino Linotype" w:cs="Palatino Linotype"/>
          <w:b/>
          <w:i/>
          <w:color w:val="000000"/>
          <w:sz w:val="22"/>
          <w:szCs w:val="22"/>
        </w:rPr>
        <w:t>R.R. 3263.23.pdf</w:t>
      </w:r>
    </w:p>
    <w:p w:rsidR="00EF303A" w:rsidRPr="00951472" w:rsidRDefault="00EF303A" w:rsidP="00EF303A">
      <w:pPr>
        <w:ind w:right="276" w:firstLine="720"/>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Oficio</w:t>
      </w:r>
      <w:r w:rsidR="004F3A2D" w:rsidRPr="00951472">
        <w:rPr>
          <w:rFonts w:ascii="Palatino Linotype" w:eastAsia="Palatino Linotype" w:hAnsi="Palatino Linotype" w:cs="Palatino Linotype"/>
          <w:color w:val="000000"/>
          <w:sz w:val="22"/>
          <w:szCs w:val="22"/>
        </w:rPr>
        <w:t xml:space="preserve"> PMASC/DDE/166/2024 de fecha 06 de junio de 2024, a través del cual la Dirección de Desarrollo Económico hace la siguiente precisión:</w:t>
      </w:r>
    </w:p>
    <w:p w:rsidR="004F3A2D" w:rsidRPr="00951472" w:rsidRDefault="004F3A2D" w:rsidP="00EF303A">
      <w:pPr>
        <w:ind w:right="276" w:firstLine="720"/>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1. En cuanto al acuerdo que exceptúa el pago de anuncios publicitarios:</w:t>
      </w:r>
    </w:p>
    <w:p w:rsidR="004F3A2D" w:rsidRPr="00951472" w:rsidRDefault="004F3A2D" w:rsidP="004F3A2D">
      <w:pPr>
        <w:pStyle w:val="Prrafodelista"/>
        <w:numPr>
          <w:ilvl w:val="0"/>
          <w:numId w:val="24"/>
        </w:numP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Cero solicitudes recibidas para la excepción del pago de anuncios publicitarios.</w:t>
      </w:r>
    </w:p>
    <w:p w:rsidR="004F3A2D" w:rsidRPr="00951472" w:rsidRDefault="004F3A2D" w:rsidP="004F3A2D">
      <w:pPr>
        <w:pStyle w:val="Prrafodelista"/>
        <w:numPr>
          <w:ilvl w:val="0"/>
          <w:numId w:val="24"/>
        </w:numP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Cero acuerdos generados para la excepción del pago de anuncios publicitarios.</w:t>
      </w:r>
    </w:p>
    <w:p w:rsidR="004F3A2D" w:rsidRPr="00951472" w:rsidRDefault="004F3A2D" w:rsidP="004F3A2D">
      <w:pPr>
        <w:ind w:right="276" w:firstLine="720"/>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2. En cuanto al acuerdo o permiso de mantenimiento a anuncio publicitario:</w:t>
      </w:r>
    </w:p>
    <w:p w:rsidR="004F3A2D" w:rsidRPr="00951472" w:rsidRDefault="004F3A2D" w:rsidP="004F3A2D">
      <w:pPr>
        <w:pStyle w:val="Prrafodelista"/>
        <w:numPr>
          <w:ilvl w:val="0"/>
          <w:numId w:val="26"/>
        </w:numP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Cero solicitudes recibidas para permiso de mantenimiento de anuncio publicitario.</w:t>
      </w:r>
    </w:p>
    <w:p w:rsidR="004F3A2D" w:rsidRPr="00951472" w:rsidRDefault="004F3A2D" w:rsidP="004F3A2D">
      <w:pPr>
        <w:pStyle w:val="Prrafodelista"/>
        <w:numPr>
          <w:ilvl w:val="0"/>
          <w:numId w:val="26"/>
        </w:numP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Cero acuerdos o permisos generados de mantenimiento a anuncios publicitarios.</w:t>
      </w:r>
    </w:p>
    <w:p w:rsidR="00EF303A" w:rsidRPr="00951472" w:rsidRDefault="00EF303A" w:rsidP="009408D2">
      <w:pPr>
        <w:ind w:right="276"/>
        <w:jc w:val="both"/>
        <w:rPr>
          <w:rFonts w:ascii="Palatino Linotype" w:eastAsia="Palatino Linotype" w:hAnsi="Palatino Linotype" w:cs="Palatino Linotype"/>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951472">
        <w:rPr>
          <w:rFonts w:ascii="Palatino Linotype" w:eastAsia="Palatino Linotype" w:hAnsi="Palatino Linotype" w:cs="Palatino Linotype"/>
          <w:b/>
          <w:color w:val="000000"/>
        </w:rPr>
        <w:t xml:space="preserve"> </w:t>
      </w:r>
      <w:r w:rsidR="007F5870" w:rsidRPr="00951472">
        <w:rPr>
          <w:rFonts w:ascii="Palatino Linotype" w:eastAsia="Palatino Linotype" w:hAnsi="Palatino Linotype" w:cs="Palatino Linotype"/>
          <w:b/>
          <w:color w:val="000000"/>
        </w:rPr>
        <w:t>doce de agosto</w:t>
      </w:r>
      <w:r w:rsidRPr="00951472">
        <w:rPr>
          <w:rFonts w:ascii="Palatino Linotype" w:eastAsia="Palatino Linotype" w:hAnsi="Palatino Linotype" w:cs="Palatino Linotype"/>
          <w:b/>
          <w:color w:val="000000"/>
        </w:rPr>
        <w:t xml:space="preserve"> de dos mil veinticuatro</w:t>
      </w:r>
      <w:r w:rsidRPr="00951472">
        <w:rPr>
          <w:rFonts w:ascii="Palatino Linotype" w:eastAsia="Palatino Linotype" w:hAnsi="Palatino Linotype" w:cs="Palatino Linotype"/>
          <w:color w:val="000000"/>
        </w:rPr>
        <w:t xml:space="preserve"> se acordó ampliar el término para resolver el presente asunto.</w:t>
      </w:r>
    </w:p>
    <w:p w:rsidR="005A5019" w:rsidRPr="00951472"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w:t>
      </w:r>
      <w:r w:rsidRPr="00951472">
        <w:rPr>
          <w:rFonts w:ascii="Palatino Linotype" w:eastAsia="Palatino Linotype" w:hAnsi="Palatino Linotype" w:cs="Palatino Linotype"/>
          <w:color w:val="000000"/>
        </w:rPr>
        <w:lastRenderedPageBreak/>
        <w:t>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5A5019" w:rsidRPr="00951472"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A5019" w:rsidRPr="00951472" w:rsidRDefault="005A5019" w:rsidP="009408D2">
      <w:pPr>
        <w:pBdr>
          <w:top w:val="nil"/>
          <w:left w:val="nil"/>
          <w:bottom w:val="nil"/>
          <w:right w:val="nil"/>
          <w:between w:val="nil"/>
        </w:pBdr>
        <w:ind w:left="720" w:right="276"/>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5A5019" w:rsidRPr="00951472"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5A5019" w:rsidRPr="00951472"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 xml:space="preserve">Complejidad del </w:t>
      </w:r>
      <w:r w:rsidRPr="00951472">
        <w:rPr>
          <w:rFonts w:ascii="Palatino Linotype" w:eastAsia="Palatino Linotype" w:hAnsi="Palatino Linotype" w:cs="Palatino Linotype"/>
          <w:sz w:val="22"/>
          <w:szCs w:val="22"/>
        </w:rPr>
        <w:t>asunto</w:t>
      </w:r>
      <w:r w:rsidRPr="0095147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5A5019" w:rsidRPr="00951472"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Actividad Procesal del interesado. Acciones u omisiones del interesado.</w:t>
      </w:r>
    </w:p>
    <w:p w:rsidR="005A5019" w:rsidRPr="00951472" w:rsidRDefault="00B20CBD" w:rsidP="009408D2">
      <w:pPr>
        <w:numPr>
          <w:ilvl w:val="0"/>
          <w:numId w:val="3"/>
        </w:numPr>
        <w:pBdr>
          <w:top w:val="nil"/>
          <w:left w:val="nil"/>
          <w:bottom w:val="nil"/>
          <w:right w:val="nil"/>
          <w:between w:val="nil"/>
        </w:pBdr>
        <w:ind w:right="276"/>
        <w:jc w:val="both"/>
        <w:rPr>
          <w:rFonts w:ascii="Palatino Linotype" w:eastAsia="Palatino Linotype" w:hAnsi="Palatino Linotype" w:cs="Palatino Linotype"/>
          <w:color w:val="000000"/>
          <w:sz w:val="22"/>
          <w:szCs w:val="22"/>
        </w:rPr>
      </w:pPr>
      <w:r w:rsidRPr="00951472">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5A5019" w:rsidRPr="00951472" w:rsidRDefault="00B20CBD" w:rsidP="009408D2">
      <w:pPr>
        <w:ind w:left="851" w:right="276" w:hanging="284"/>
        <w:jc w:val="both"/>
        <w:rPr>
          <w:rFonts w:ascii="Palatino Linotype" w:eastAsia="Palatino Linotype" w:hAnsi="Palatino Linotype" w:cs="Palatino Linotype"/>
          <w:sz w:val="22"/>
          <w:szCs w:val="22"/>
        </w:rPr>
      </w:pPr>
      <w:r w:rsidRPr="00951472">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5A5019" w:rsidRPr="00951472" w:rsidRDefault="005A5019" w:rsidP="009408D2">
      <w:pPr>
        <w:spacing w:line="360" w:lineRule="auto"/>
        <w:ind w:left="851" w:right="276" w:hanging="284"/>
        <w:jc w:val="both"/>
        <w:rPr>
          <w:rFonts w:ascii="Palatino Linotype" w:eastAsia="Palatino Linotype" w:hAnsi="Palatino Linotype" w:cs="Palatino Linotype"/>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A5019" w:rsidRPr="00951472"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r w:rsidRPr="00951472">
        <w:rPr>
          <w:rFonts w:ascii="Palatino Linotype" w:eastAsia="Palatino Linotype" w:hAnsi="Palatino Linotype" w:cs="Palatino Linotype"/>
          <w:color w:val="000000"/>
        </w:rPr>
        <w:t>Argumento que encuentra sustento en la jurisprudencia P</w:t>
      </w:r>
      <w:proofErr w:type="gramStart"/>
      <w:r w:rsidRPr="00951472">
        <w:rPr>
          <w:rFonts w:ascii="Palatino Linotype" w:eastAsia="Palatino Linotype" w:hAnsi="Palatino Linotype" w:cs="Palatino Linotype"/>
          <w:color w:val="000000"/>
        </w:rPr>
        <w:t>./</w:t>
      </w:r>
      <w:proofErr w:type="gramEnd"/>
      <w:r w:rsidRPr="00951472">
        <w:rPr>
          <w:rFonts w:ascii="Palatino Linotype" w:eastAsia="Palatino Linotype" w:hAnsi="Palatino Linotype" w:cs="Palatino Linotype"/>
          <w:color w:val="000000"/>
        </w:rPr>
        <w:t xml:space="preserve">J. 32/92 emitida por el Pleno de la Suprema Corte de Justicia de la Nación </w:t>
      </w:r>
      <w:r w:rsidRPr="00951472">
        <w:rPr>
          <w:rFonts w:ascii="Palatino Linotype" w:eastAsia="Palatino Linotype" w:hAnsi="Palatino Linotype" w:cs="Palatino Linotype"/>
        </w:rPr>
        <w:t>del rubro</w:t>
      </w:r>
      <w:r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51472">
        <w:rPr>
          <w:rFonts w:ascii="Palatino Linotype" w:eastAsia="Palatino Linotype" w:hAnsi="Palatino Linotype" w:cs="Palatino Linotype"/>
          <w:color w:val="000000"/>
        </w:rPr>
        <w:t xml:space="preserve">, visible en la Gaceta del </w:t>
      </w:r>
      <w:r w:rsidRPr="00951472">
        <w:rPr>
          <w:rFonts w:ascii="Palatino Linotype" w:eastAsia="Palatino Linotype" w:hAnsi="Palatino Linotype" w:cs="Palatino Linotype"/>
        </w:rPr>
        <w:t>Semanario</w:t>
      </w:r>
      <w:r w:rsidRPr="00951472">
        <w:rPr>
          <w:rFonts w:ascii="Palatino Linotype" w:eastAsia="Palatino Linotype" w:hAnsi="Palatino Linotype" w:cs="Palatino Linotype"/>
          <w:color w:val="000000"/>
        </w:rPr>
        <w:t xml:space="preserve"> Judicial de la Federación con el registro digital 205635.</w:t>
      </w:r>
    </w:p>
    <w:p w:rsidR="005A5019" w:rsidRPr="00951472"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b/>
          <w:color w:val="000000"/>
        </w:rPr>
      </w:pPr>
      <w:bookmarkStart w:id="3" w:name="_heading=h.3znysh7" w:colFirst="0" w:colLast="0"/>
      <w:bookmarkEnd w:id="3"/>
      <w:r w:rsidRPr="00951472">
        <w:rPr>
          <w:rFonts w:ascii="Palatino Linotype" w:eastAsia="Palatino Linotype" w:hAnsi="Palatino Linotype" w:cs="Palatino Linotype"/>
          <w:color w:val="000000"/>
        </w:rPr>
        <w:t xml:space="preserve">Seguidamente, en fecha </w:t>
      </w:r>
      <w:r w:rsidR="004B0CC8" w:rsidRPr="00951472">
        <w:rPr>
          <w:rFonts w:ascii="Palatino Linotype" w:eastAsia="Palatino Linotype" w:hAnsi="Palatino Linotype" w:cs="Palatino Linotype"/>
          <w:b/>
          <w:color w:val="000000"/>
        </w:rPr>
        <w:t>veintisiete</w:t>
      </w:r>
      <w:r w:rsidRPr="00951472">
        <w:rPr>
          <w:rFonts w:ascii="Palatino Linotype" w:eastAsia="Palatino Linotype" w:hAnsi="Palatino Linotype" w:cs="Palatino Linotype"/>
          <w:b/>
          <w:color w:val="000000"/>
        </w:rPr>
        <w:t xml:space="preserve"> de noviembre dos mil veinticuatro</w:t>
      </w:r>
      <w:r w:rsidRPr="00951472">
        <w:rPr>
          <w:rFonts w:ascii="Palatino Linotype" w:eastAsia="Palatino Linotype" w:hAnsi="Palatino Linotype" w:cs="Palatino Linotype"/>
          <w:color w:val="000000"/>
        </w:rPr>
        <w:t xml:space="preserve">, la Comisionada Ponente dictó el </w:t>
      </w:r>
      <w:r w:rsidRPr="00951472">
        <w:rPr>
          <w:rFonts w:ascii="Palatino Linotype" w:eastAsia="Palatino Linotype" w:hAnsi="Palatino Linotype" w:cs="Palatino Linotype"/>
          <w:b/>
          <w:color w:val="000000"/>
        </w:rPr>
        <w:t>cierre del periodo de instrucción</w:t>
      </w:r>
      <w:r w:rsidRPr="00951472">
        <w:rPr>
          <w:rFonts w:ascii="Palatino Linotype" w:eastAsia="Palatino Linotype" w:hAnsi="Palatino Linotype" w:cs="Palatino Linotype"/>
          <w:color w:val="000000"/>
        </w:rPr>
        <w:t xml:space="preserve"> y, ordenó la resolución que conforme a Derecho proceda, de acuerdo a las siguientes:</w:t>
      </w:r>
    </w:p>
    <w:p w:rsidR="005A5019" w:rsidRPr="00951472" w:rsidRDefault="005A5019" w:rsidP="009408D2">
      <w:pPr>
        <w:pBdr>
          <w:top w:val="nil"/>
          <w:left w:val="nil"/>
          <w:bottom w:val="nil"/>
          <w:right w:val="nil"/>
          <w:between w:val="nil"/>
        </w:pBdr>
        <w:ind w:left="720" w:right="276"/>
        <w:rPr>
          <w:rFonts w:ascii="Palatino Linotype" w:eastAsia="Palatino Linotype" w:hAnsi="Palatino Linotype" w:cs="Palatino Linotype"/>
          <w:b/>
          <w:color w:val="000000"/>
        </w:rPr>
      </w:pPr>
    </w:p>
    <w:p w:rsidR="005A5019" w:rsidRPr="00951472" w:rsidRDefault="00B20CBD"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r w:rsidRPr="00951472">
        <w:rPr>
          <w:rFonts w:ascii="Palatino Linotype" w:eastAsia="Palatino Linotype" w:hAnsi="Palatino Linotype" w:cs="Palatino Linotype"/>
          <w:b/>
          <w:color w:val="000000"/>
        </w:rPr>
        <w:t>C O N S I D E R A C I O N E S</w:t>
      </w:r>
    </w:p>
    <w:p w:rsidR="005A5019" w:rsidRPr="00951472" w:rsidRDefault="005A5019" w:rsidP="009408D2">
      <w:pPr>
        <w:pBdr>
          <w:top w:val="nil"/>
          <w:left w:val="nil"/>
          <w:bottom w:val="nil"/>
          <w:right w:val="nil"/>
          <w:between w:val="nil"/>
        </w:pBdr>
        <w:spacing w:line="360" w:lineRule="auto"/>
        <w:ind w:right="276"/>
        <w:jc w:val="center"/>
        <w:rPr>
          <w:rFonts w:ascii="Palatino Linotype" w:eastAsia="Palatino Linotype" w:hAnsi="Palatino Linotype" w:cs="Palatino Linotype"/>
          <w:b/>
          <w:color w:val="000000"/>
        </w:rPr>
      </w:pPr>
    </w:p>
    <w:p w:rsidR="005A5019" w:rsidRPr="00951472"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4" w:name="_heading=h.2et92p0" w:colFirst="0" w:colLast="0"/>
      <w:bookmarkEnd w:id="4"/>
      <w:r w:rsidRPr="00951472">
        <w:rPr>
          <w:rFonts w:ascii="Palatino Linotype" w:eastAsia="Palatino Linotype" w:hAnsi="Palatino Linotype" w:cs="Palatino Linotype"/>
          <w:b/>
          <w:color w:val="000000"/>
          <w:sz w:val="24"/>
          <w:szCs w:val="24"/>
        </w:rPr>
        <w:t>PRIMERA. Competencia</w:t>
      </w:r>
    </w:p>
    <w:p w:rsidR="005A5019" w:rsidRPr="00951472" w:rsidRDefault="00B20CBD"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w:t>
      </w:r>
      <w:r w:rsidR="00BE46F0" w:rsidRPr="00951472">
        <w:rPr>
          <w:rFonts w:ascii="Palatino Linotype" w:eastAsia="Palatino Linotype" w:hAnsi="Palatino Linotype" w:cs="Palatino Linotype"/>
          <w:color w:val="000000"/>
        </w:rPr>
        <w:t>el presente</w:t>
      </w:r>
      <w:r w:rsidRPr="00951472">
        <w:rPr>
          <w:rFonts w:ascii="Palatino Linotype" w:eastAsia="Palatino Linotype" w:hAnsi="Palatino Linotype" w:cs="Palatino Linotype"/>
          <w:color w:val="000000"/>
        </w:rPr>
        <w:t xml:space="preserve"> recurso de revisión interpuesto por la parte </w:t>
      </w:r>
      <w:r w:rsidRPr="00951472">
        <w:rPr>
          <w:rFonts w:ascii="Palatino Linotype" w:eastAsia="Palatino Linotype" w:hAnsi="Palatino Linotype" w:cs="Palatino Linotype"/>
          <w:color w:val="000000"/>
        </w:rPr>
        <w:lastRenderedPageBreak/>
        <w:t>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A5019" w:rsidRPr="00951472" w:rsidRDefault="005A5019" w:rsidP="009408D2">
      <w:pPr>
        <w:pBdr>
          <w:top w:val="nil"/>
          <w:left w:val="nil"/>
          <w:bottom w:val="nil"/>
          <w:right w:val="nil"/>
          <w:between w:val="nil"/>
        </w:pBdr>
        <w:spacing w:line="360" w:lineRule="auto"/>
        <w:ind w:right="276"/>
        <w:jc w:val="both"/>
        <w:rPr>
          <w:rFonts w:ascii="Palatino Linotype" w:eastAsia="Palatino Linotype" w:hAnsi="Palatino Linotype" w:cs="Palatino Linotype"/>
          <w:b/>
          <w:color w:val="000000"/>
        </w:rPr>
      </w:pPr>
    </w:p>
    <w:p w:rsidR="005A5019" w:rsidRPr="00951472"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5" w:name="_heading=h.tyjcwt" w:colFirst="0" w:colLast="0"/>
      <w:bookmarkEnd w:id="5"/>
      <w:r w:rsidRPr="00951472">
        <w:rPr>
          <w:rFonts w:ascii="Palatino Linotype" w:eastAsia="Palatino Linotype" w:hAnsi="Palatino Linotype" w:cs="Palatino Linotype"/>
          <w:b/>
          <w:color w:val="000000"/>
          <w:sz w:val="24"/>
          <w:szCs w:val="24"/>
        </w:rPr>
        <w:t>SEGUNDA. Procedencia.</w:t>
      </w: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 xml:space="preserve">Este Órgano Garante considera que el medio de impugnación reúne los requisitos de procedencia </w:t>
      </w:r>
      <w:r w:rsidRPr="00951472">
        <w:rPr>
          <w:rFonts w:ascii="Palatino Linotype" w:eastAsia="Palatino Linotype" w:hAnsi="Palatino Linotype" w:cs="Palatino Linotype"/>
          <w:color w:val="000000"/>
        </w:rPr>
        <w:t xml:space="preserve">toda vez que: </w:t>
      </w:r>
      <w:r w:rsidR="00FF0730" w:rsidRPr="00951472">
        <w:rPr>
          <w:rFonts w:ascii="Palatino Linotype" w:eastAsia="Palatino Linotype" w:hAnsi="Palatino Linotype" w:cs="Palatino Linotype"/>
          <w:color w:val="000000"/>
        </w:rPr>
        <w:t>el recurso</w:t>
      </w:r>
      <w:r w:rsidRPr="00951472">
        <w:rPr>
          <w:rFonts w:ascii="Palatino Linotype" w:eastAsia="Palatino Linotype" w:hAnsi="Palatino Linotype" w:cs="Palatino Linotype"/>
          <w:color w:val="000000"/>
        </w:rPr>
        <w:t xml:space="preserve"> </w:t>
      </w:r>
      <w:r w:rsidR="0025585E" w:rsidRPr="00951472">
        <w:rPr>
          <w:rFonts w:ascii="Palatino Linotype" w:eastAsia="Palatino Linotype" w:hAnsi="Palatino Linotype" w:cs="Palatino Linotype"/>
          <w:color w:val="000000"/>
        </w:rPr>
        <w:t>fue presentado</w:t>
      </w:r>
      <w:r w:rsidRPr="00951472">
        <w:rPr>
          <w:rFonts w:ascii="Palatino Linotype" w:eastAsia="Palatino Linotype" w:hAnsi="Palatino Linotype" w:cs="Palatino Linotype"/>
          <w:color w:val="000000"/>
        </w:rPr>
        <w:t xml:space="preserve">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5A5019" w:rsidRPr="00951472" w:rsidRDefault="005A5019" w:rsidP="009408D2">
      <w:pPr>
        <w:spacing w:line="360" w:lineRule="auto"/>
        <w:ind w:right="276"/>
        <w:jc w:val="both"/>
        <w:rPr>
          <w:rFonts w:ascii="Palatino Linotype" w:eastAsia="Palatino Linotype" w:hAnsi="Palatino Linotype" w:cs="Palatino Linotype"/>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 xml:space="preserve">Por otro lado, </w:t>
      </w:r>
      <w:r w:rsidR="00EE7D39" w:rsidRPr="00951472">
        <w:rPr>
          <w:rFonts w:ascii="Palatino Linotype" w:eastAsia="Palatino Linotype" w:hAnsi="Palatino Linotype" w:cs="Palatino Linotype"/>
        </w:rPr>
        <w:t>los</w:t>
      </w:r>
      <w:r w:rsidRPr="00951472">
        <w:rPr>
          <w:rFonts w:ascii="Palatino Linotype" w:eastAsia="Palatino Linotype" w:hAnsi="Palatino Linotype" w:cs="Palatino Linotype"/>
        </w:rPr>
        <w:t xml:space="preserve"> escrito</w:t>
      </w:r>
      <w:r w:rsidR="00EE7D39" w:rsidRPr="00951472">
        <w:rPr>
          <w:rFonts w:ascii="Palatino Linotype" w:eastAsia="Palatino Linotype" w:hAnsi="Palatino Linotype" w:cs="Palatino Linotype"/>
        </w:rPr>
        <w:t>s</w:t>
      </w:r>
      <w:r w:rsidRPr="00951472">
        <w:rPr>
          <w:rFonts w:ascii="Palatino Linotype" w:eastAsia="Palatino Linotype" w:hAnsi="Palatino Linotype" w:cs="Palatino Linotype"/>
        </w:rPr>
        <w:t xml:space="preserve"> contiene</w:t>
      </w:r>
      <w:r w:rsidR="00EE7D39" w:rsidRPr="00951472">
        <w:rPr>
          <w:rFonts w:ascii="Palatino Linotype" w:eastAsia="Palatino Linotype" w:hAnsi="Palatino Linotype" w:cs="Palatino Linotype"/>
        </w:rPr>
        <w:t>n</w:t>
      </w:r>
      <w:r w:rsidRPr="00951472">
        <w:rPr>
          <w:rFonts w:ascii="Palatino Linotype" w:eastAsia="Palatino Linotype" w:hAnsi="Palatino Linotype" w:cs="Palatino Linotype"/>
        </w:rPr>
        <w:t xml:space="preserve"> las formalidades previstas por el artículo 180, último párrafo, de la citada Ley de la materia, por lo que es procedente que este Instituto conozca y resuelva </w:t>
      </w:r>
      <w:r w:rsidR="00FF0730" w:rsidRPr="00951472">
        <w:rPr>
          <w:rFonts w:ascii="Palatino Linotype" w:eastAsia="Palatino Linotype" w:hAnsi="Palatino Linotype" w:cs="Palatino Linotype"/>
        </w:rPr>
        <w:t>el</w:t>
      </w:r>
      <w:r w:rsidRPr="00951472">
        <w:rPr>
          <w:rFonts w:ascii="Palatino Linotype" w:eastAsia="Palatino Linotype" w:hAnsi="Palatino Linotype" w:cs="Palatino Linotype"/>
        </w:rPr>
        <w:t xml:space="preserve"> presente recurso.</w:t>
      </w:r>
    </w:p>
    <w:p w:rsidR="005A5019" w:rsidRPr="00951472"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rsidR="005A5019" w:rsidRPr="00951472" w:rsidRDefault="00B20CBD" w:rsidP="009408D2">
      <w:pPr>
        <w:pStyle w:val="Ttulo1"/>
        <w:spacing w:before="0" w:line="360" w:lineRule="auto"/>
        <w:ind w:right="276"/>
        <w:rPr>
          <w:rFonts w:ascii="Palatino Linotype" w:eastAsia="Palatino Linotype" w:hAnsi="Palatino Linotype" w:cs="Palatino Linotype"/>
          <w:b/>
          <w:color w:val="000000"/>
          <w:sz w:val="24"/>
          <w:szCs w:val="24"/>
        </w:rPr>
      </w:pPr>
      <w:bookmarkStart w:id="6" w:name="_heading=h.3dy6vkm" w:colFirst="0" w:colLast="0"/>
      <w:bookmarkEnd w:id="6"/>
      <w:r w:rsidRPr="00951472">
        <w:rPr>
          <w:rFonts w:ascii="Palatino Linotype" w:eastAsia="Palatino Linotype" w:hAnsi="Palatino Linotype" w:cs="Palatino Linotype"/>
          <w:b/>
          <w:color w:val="000000"/>
          <w:sz w:val="24"/>
          <w:szCs w:val="24"/>
        </w:rPr>
        <w:lastRenderedPageBreak/>
        <w:t>TERCERA. Descripción de hechos y planteamiento de la controversia.</w:t>
      </w:r>
    </w:p>
    <w:p w:rsidR="007B528C" w:rsidRPr="00951472" w:rsidRDefault="007B528C" w:rsidP="009408D2">
      <w:pPr>
        <w:numPr>
          <w:ilvl w:val="0"/>
          <w:numId w:val="2"/>
        </w:numPr>
        <w:pBdr>
          <w:top w:val="nil"/>
          <w:left w:val="nil"/>
          <w:bottom w:val="nil"/>
          <w:right w:val="nil"/>
          <w:between w:val="nil"/>
        </w:pBd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Se solicitó tener acceso, a la siguiente información:</w:t>
      </w:r>
    </w:p>
    <w:p w:rsidR="007B528C" w:rsidRPr="00951472" w:rsidRDefault="007B528C" w:rsidP="007B528C">
      <w:pPr>
        <w:pBdr>
          <w:top w:val="nil"/>
          <w:left w:val="nil"/>
          <w:bottom w:val="nil"/>
          <w:right w:val="nil"/>
          <w:between w:val="nil"/>
        </w:pBdr>
        <w:spacing w:line="360" w:lineRule="auto"/>
        <w:ind w:right="276"/>
        <w:jc w:val="both"/>
        <w:rPr>
          <w:rFonts w:ascii="Palatino Linotype" w:eastAsia="Palatino Linotype" w:hAnsi="Palatino Linotype" w:cs="Palatino Linotype"/>
          <w:color w:val="000000"/>
        </w:rPr>
      </w:pPr>
    </w:p>
    <w:p w:rsidR="005A5019" w:rsidRPr="00951472" w:rsidRDefault="007B528C" w:rsidP="007B528C">
      <w:pPr>
        <w:pBdr>
          <w:top w:val="nil"/>
          <w:left w:val="nil"/>
          <w:bottom w:val="nil"/>
          <w:right w:val="nil"/>
          <w:between w:val="nil"/>
        </w:pBdr>
        <w:spacing w:line="360" w:lineRule="auto"/>
        <w:ind w:right="276"/>
        <w:jc w:val="both"/>
        <w:rPr>
          <w:rFonts w:ascii="Palatino Linotype" w:eastAsia="Palatino Linotype" w:hAnsi="Palatino Linotype" w:cs="Palatino Linotype"/>
          <w:i/>
          <w:color w:val="000000"/>
        </w:rPr>
      </w:pPr>
      <w:r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color w:val="000000"/>
        </w:rPr>
        <w:tab/>
      </w:r>
      <w:r w:rsidRPr="00951472">
        <w:rPr>
          <w:rFonts w:ascii="Palatino Linotype" w:eastAsia="Palatino Linotype" w:hAnsi="Palatino Linotype" w:cs="Palatino Linotype"/>
          <w:i/>
          <w:color w:val="000000"/>
        </w:rPr>
        <w:t>Del 01 de enero al 16 de mayo de 2024, en versión pública</w:t>
      </w:r>
      <w:r w:rsidR="00B20CBD" w:rsidRPr="00951472">
        <w:rPr>
          <w:rFonts w:ascii="Palatino Linotype" w:eastAsia="Palatino Linotype" w:hAnsi="Palatino Linotype" w:cs="Palatino Linotype"/>
          <w:i/>
          <w:color w:val="000000"/>
        </w:rPr>
        <w:t>:</w:t>
      </w:r>
    </w:p>
    <w:p w:rsidR="00216416" w:rsidRPr="00951472" w:rsidRDefault="007B528C" w:rsidP="007B528C">
      <w:pPr>
        <w:pStyle w:val="Prrafodelista"/>
        <w:numPr>
          <w:ilvl w:val="1"/>
          <w:numId w:val="13"/>
        </w:numPr>
        <w:pBdr>
          <w:top w:val="nil"/>
          <w:left w:val="nil"/>
          <w:bottom w:val="nil"/>
          <w:right w:val="nil"/>
          <w:between w:val="nil"/>
        </w:pBdr>
        <w:ind w:left="1134" w:right="276"/>
        <w:jc w:val="both"/>
        <w:rPr>
          <w:rFonts w:ascii="Palatino Linotype" w:eastAsia="Palatino Linotype" w:hAnsi="Palatino Linotype" w:cs="Palatino Linotype"/>
          <w:i/>
        </w:rPr>
      </w:pPr>
      <w:r w:rsidRPr="00951472">
        <w:rPr>
          <w:rFonts w:ascii="Palatino Linotype" w:eastAsia="Palatino Linotype" w:hAnsi="Palatino Linotype" w:cs="Palatino Linotype"/>
          <w:i/>
        </w:rPr>
        <w:t>Acuerdo por el que se exceptúa el pago del impuesto de anuncio publicitario previsto en el artículo 121, tercer párrafo</w:t>
      </w:r>
      <w:r w:rsidR="008920D4" w:rsidRPr="00951472">
        <w:rPr>
          <w:rFonts w:ascii="Palatino Linotype" w:eastAsia="Palatino Linotype" w:hAnsi="Palatino Linotype" w:cs="Palatino Linotype"/>
          <w:i/>
        </w:rPr>
        <w:t>,</w:t>
      </w:r>
      <w:r w:rsidRPr="00951472">
        <w:rPr>
          <w:rFonts w:ascii="Palatino Linotype" w:eastAsia="Palatino Linotype" w:hAnsi="Palatino Linotype" w:cs="Palatino Linotype"/>
          <w:i/>
        </w:rPr>
        <w:t xml:space="preserve"> del Código Financiero del Estado de México y Municipios.</w:t>
      </w:r>
    </w:p>
    <w:p w:rsidR="007B528C" w:rsidRPr="00951472" w:rsidRDefault="007B528C" w:rsidP="007B528C">
      <w:pPr>
        <w:pStyle w:val="Prrafodelista"/>
        <w:numPr>
          <w:ilvl w:val="1"/>
          <w:numId w:val="13"/>
        </w:numPr>
        <w:pBdr>
          <w:top w:val="nil"/>
          <w:left w:val="nil"/>
          <w:bottom w:val="nil"/>
          <w:right w:val="nil"/>
          <w:between w:val="nil"/>
        </w:pBdr>
        <w:ind w:left="1134" w:right="276"/>
        <w:jc w:val="both"/>
        <w:rPr>
          <w:rFonts w:ascii="Palatino Linotype" w:eastAsia="Palatino Linotype" w:hAnsi="Palatino Linotype" w:cs="Palatino Linotype"/>
          <w:i/>
        </w:rPr>
      </w:pPr>
      <w:r w:rsidRPr="00951472">
        <w:rPr>
          <w:rFonts w:ascii="Palatino Linotype" w:eastAsia="Palatino Linotype" w:hAnsi="Palatino Linotype" w:cs="Palatino Linotype"/>
          <w:i/>
        </w:rPr>
        <w:t>Acuerdo o permiso de mantenimiento a anuncio publicitario.</w:t>
      </w:r>
    </w:p>
    <w:p w:rsidR="005A5019" w:rsidRPr="00951472" w:rsidRDefault="005A5019" w:rsidP="009408D2">
      <w:pPr>
        <w:spacing w:line="360" w:lineRule="auto"/>
        <w:ind w:right="276"/>
        <w:jc w:val="both"/>
        <w:rPr>
          <w:rFonts w:ascii="Palatino Linotype" w:eastAsia="Palatino Linotype" w:hAnsi="Palatino Linotype" w:cs="Palatino Linotype"/>
          <w:b/>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rPr>
        <w:t>En respuesta, el Sujeto Obligado</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 xml:space="preserve">remitió los archivos ya descritos en el anterior Párrafo </w:t>
      </w:r>
      <w:r w:rsidR="00440CFA" w:rsidRPr="00951472">
        <w:rPr>
          <w:rFonts w:ascii="Palatino Linotype" w:eastAsia="Palatino Linotype" w:hAnsi="Palatino Linotype" w:cs="Palatino Linotype"/>
        </w:rPr>
        <w:t>2</w:t>
      </w:r>
      <w:r w:rsidRPr="00951472">
        <w:rPr>
          <w:rFonts w:ascii="Palatino Linotype" w:eastAsia="Palatino Linotype" w:hAnsi="Palatino Linotype" w:cs="Palatino Linotype"/>
        </w:rPr>
        <w:t xml:space="preserve">, inconforme con la respuesta, se </w:t>
      </w:r>
      <w:r w:rsidR="00FF0730" w:rsidRPr="00951472">
        <w:rPr>
          <w:rFonts w:ascii="Palatino Linotype" w:eastAsia="Palatino Linotype" w:hAnsi="Palatino Linotype" w:cs="Palatino Linotype"/>
        </w:rPr>
        <w:t>interpuso recurso</w:t>
      </w:r>
      <w:r w:rsidRPr="00951472">
        <w:rPr>
          <w:rFonts w:ascii="Palatino Linotype" w:eastAsia="Palatino Linotype" w:hAnsi="Palatino Linotype" w:cs="Palatino Linotype"/>
        </w:rPr>
        <w:t xml:space="preserve"> de revisión argumentando sustancialmente que </w:t>
      </w:r>
      <w:r w:rsidR="00500FBB" w:rsidRPr="00951472">
        <w:rPr>
          <w:rFonts w:ascii="Palatino Linotype" w:eastAsia="Palatino Linotype" w:hAnsi="Palatino Linotype" w:cs="Palatino Linotype"/>
          <w:b/>
        </w:rPr>
        <w:t xml:space="preserve">no </w:t>
      </w:r>
      <w:r w:rsidR="008706A9" w:rsidRPr="00951472">
        <w:rPr>
          <w:rFonts w:ascii="Palatino Linotype" w:eastAsia="Palatino Linotype" w:hAnsi="Palatino Linotype" w:cs="Palatino Linotype"/>
          <w:b/>
        </w:rPr>
        <w:t>se proporciona la información solicitada.</w:t>
      </w:r>
    </w:p>
    <w:p w:rsidR="005A5019" w:rsidRPr="00951472" w:rsidRDefault="005A5019" w:rsidP="009408D2">
      <w:pPr>
        <w:spacing w:line="360" w:lineRule="auto"/>
        <w:ind w:right="276"/>
        <w:jc w:val="both"/>
        <w:rPr>
          <w:rFonts w:ascii="Palatino Linotype" w:eastAsia="Palatino Linotype" w:hAnsi="Palatino Linotype" w:cs="Palatino Linotype"/>
          <w:i/>
          <w:color w:val="000000"/>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En dichas condiciones, la controversia a resolver en el presente proveído, corresponde a determinar si se actualiza la causal de procedencia previs</w:t>
      </w:r>
      <w:r w:rsidR="00C706E7" w:rsidRPr="00951472">
        <w:rPr>
          <w:rFonts w:ascii="Palatino Linotype" w:eastAsia="Palatino Linotype" w:hAnsi="Palatino Linotype" w:cs="Palatino Linotype"/>
        </w:rPr>
        <w:t xml:space="preserve">ta en el artículo 179, </w:t>
      </w:r>
      <w:r w:rsidR="00825D6D" w:rsidRPr="00951472">
        <w:rPr>
          <w:rFonts w:ascii="Palatino Linotype" w:eastAsia="Palatino Linotype" w:hAnsi="Palatino Linotype" w:cs="Palatino Linotype"/>
        </w:rPr>
        <w:t>fracción</w:t>
      </w:r>
      <w:r w:rsidR="00C706E7" w:rsidRPr="00951472">
        <w:rPr>
          <w:rFonts w:ascii="Palatino Linotype" w:eastAsia="Palatino Linotype" w:hAnsi="Palatino Linotype" w:cs="Palatino Linotype"/>
        </w:rPr>
        <w:t xml:space="preserve"> </w:t>
      </w:r>
      <w:r w:rsidR="00825D6D" w:rsidRPr="00951472">
        <w:rPr>
          <w:rFonts w:ascii="Palatino Linotype" w:eastAsia="Palatino Linotype" w:hAnsi="Palatino Linotype" w:cs="Palatino Linotype"/>
        </w:rPr>
        <w:t>I</w:t>
      </w:r>
      <w:r w:rsidRPr="00951472">
        <w:rPr>
          <w:rFonts w:ascii="Palatino Linotype" w:eastAsia="Palatino Linotype" w:hAnsi="Palatino Linotype" w:cs="Palatino Linotype"/>
        </w:rPr>
        <w:t>,</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de la Ley de Transparencia y Acceso a la Información Pública del Estado de</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México</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y</w:t>
      </w:r>
      <w:r w:rsidRPr="00951472">
        <w:rPr>
          <w:rFonts w:ascii="Palatino Linotype" w:eastAsia="Palatino Linotype" w:hAnsi="Palatino Linotype" w:cs="Palatino Linotype"/>
          <w:b/>
        </w:rPr>
        <w:t xml:space="preserve"> </w:t>
      </w:r>
      <w:r w:rsidRPr="00951472">
        <w:rPr>
          <w:rFonts w:ascii="Palatino Linotype" w:eastAsia="Palatino Linotype" w:hAnsi="Palatino Linotype" w:cs="Palatino Linotype"/>
        </w:rPr>
        <w:t xml:space="preserve">Municipios; </w:t>
      </w:r>
      <w:r w:rsidR="000004B1" w:rsidRPr="00951472">
        <w:rPr>
          <w:rFonts w:ascii="Palatino Linotype" w:eastAsia="Palatino Linotype" w:hAnsi="Palatino Linotype" w:cs="Palatino Linotype"/>
          <w:color w:val="000000"/>
        </w:rPr>
        <w:t>fracción</w:t>
      </w:r>
      <w:r w:rsidRPr="00951472">
        <w:rPr>
          <w:rFonts w:ascii="Palatino Linotype" w:eastAsia="Palatino Linotype" w:hAnsi="Palatino Linotype" w:cs="Palatino Linotype"/>
          <w:color w:val="000000"/>
        </w:rPr>
        <w:t xml:space="preserve"> que determina la</w:t>
      </w:r>
      <w:r w:rsidR="00C706E7" w:rsidRPr="00951472">
        <w:rPr>
          <w:rFonts w:ascii="Palatino Linotype" w:eastAsia="Palatino Linotype" w:hAnsi="Palatino Linotype" w:cs="Palatino Linotype"/>
          <w:color w:val="000000"/>
        </w:rPr>
        <w:t>s</w:t>
      </w:r>
      <w:r w:rsidRPr="00951472">
        <w:rPr>
          <w:rFonts w:ascii="Palatino Linotype" w:eastAsia="Palatino Linotype" w:hAnsi="Palatino Linotype" w:cs="Palatino Linotype"/>
          <w:color w:val="000000"/>
        </w:rPr>
        <w:t xml:space="preserve"> hipótesis relativa a </w:t>
      </w:r>
      <w:r w:rsidR="000004B1" w:rsidRPr="00951472">
        <w:rPr>
          <w:rFonts w:ascii="Palatino Linotype" w:eastAsia="Palatino Linotype" w:hAnsi="Palatino Linotype" w:cs="Palatino Linotype"/>
          <w:color w:val="000000"/>
        </w:rPr>
        <w:t>la negativa a la información solicitada</w:t>
      </w:r>
      <w:r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rPr>
        <w:t>contexto del cual se dolió el Recurrente al momento de interponer su inconformidad.</w:t>
      </w:r>
      <w:r w:rsidRPr="00951472">
        <w:rPr>
          <w:rFonts w:ascii="Palatino Linotype" w:eastAsia="Palatino Linotype" w:hAnsi="Palatino Linotype" w:cs="Palatino Linotype"/>
          <w:color w:val="000000"/>
        </w:rPr>
        <w:t xml:space="preserve"> De modo tal que </w:t>
      </w:r>
      <w:r w:rsidR="001200CC" w:rsidRPr="00951472">
        <w:rPr>
          <w:rFonts w:ascii="Palatino Linotype" w:eastAsia="Palatino Linotype" w:hAnsi="Palatino Linotype" w:cs="Palatino Linotype"/>
          <w:color w:val="000000"/>
        </w:rPr>
        <w:t>el</w:t>
      </w:r>
      <w:r w:rsidRPr="00951472">
        <w:rPr>
          <w:rFonts w:ascii="Palatino Linotype" w:eastAsia="Palatino Linotype" w:hAnsi="Palatino Linotype" w:cs="Palatino Linotype"/>
          <w:color w:val="000000"/>
        </w:rPr>
        <w:t xml:space="preserve"> presente</w:t>
      </w:r>
      <w:r w:rsidR="001200CC" w:rsidRPr="00951472">
        <w:rPr>
          <w:rFonts w:ascii="Palatino Linotype" w:eastAsia="Palatino Linotype" w:hAnsi="Palatino Linotype" w:cs="Palatino Linotype"/>
          <w:color w:val="000000"/>
        </w:rPr>
        <w:t xml:space="preserve"> recurso</w:t>
      </w:r>
      <w:r w:rsidR="00D1368D" w:rsidRPr="00951472">
        <w:rPr>
          <w:rFonts w:ascii="Palatino Linotype" w:eastAsia="Palatino Linotype" w:hAnsi="Palatino Linotype" w:cs="Palatino Linotype"/>
          <w:color w:val="000000"/>
        </w:rPr>
        <w:t xml:space="preserve"> </w:t>
      </w:r>
      <w:r w:rsidRPr="00951472">
        <w:rPr>
          <w:rFonts w:ascii="Palatino Linotype" w:eastAsia="Palatino Linotype" w:hAnsi="Palatino Linotype" w:cs="Palatino Linotype"/>
          <w:color w:val="000000"/>
        </w:rPr>
        <w:t xml:space="preserve">de revisión se </w:t>
      </w:r>
      <w:r w:rsidRPr="00951472">
        <w:rPr>
          <w:rFonts w:ascii="Palatino Linotype" w:eastAsia="Palatino Linotype" w:hAnsi="Palatino Linotype" w:cs="Palatino Linotype"/>
        </w:rPr>
        <w:t>abocará</w:t>
      </w:r>
      <w:r w:rsidR="00D1368D" w:rsidRPr="00951472">
        <w:rPr>
          <w:rFonts w:ascii="Palatino Linotype" w:eastAsia="Palatino Linotype" w:hAnsi="Palatino Linotype" w:cs="Palatino Linotype"/>
        </w:rPr>
        <w:t>n</w:t>
      </w:r>
      <w:r w:rsidRPr="00951472">
        <w:rPr>
          <w:rFonts w:ascii="Palatino Linotype" w:eastAsia="Palatino Linotype" w:hAnsi="Palatino Linotype" w:cs="Palatino Linotype"/>
          <w:color w:val="000000"/>
        </w:rPr>
        <w:t xml:space="preserve"> en determinar si el Sujeto Obligado con su</w:t>
      </w:r>
      <w:r w:rsidR="00D1368D" w:rsidRPr="00951472">
        <w:rPr>
          <w:rFonts w:ascii="Palatino Linotype" w:eastAsia="Palatino Linotype" w:hAnsi="Palatino Linotype" w:cs="Palatino Linotype"/>
          <w:color w:val="000000"/>
        </w:rPr>
        <w:t>s</w:t>
      </w:r>
      <w:r w:rsidRPr="00951472">
        <w:rPr>
          <w:rFonts w:ascii="Palatino Linotype" w:eastAsia="Palatino Linotype" w:hAnsi="Palatino Linotype" w:cs="Palatino Linotype"/>
          <w:color w:val="000000"/>
        </w:rPr>
        <w:t xml:space="preserve"> respuesta</w:t>
      </w:r>
      <w:r w:rsidR="00D1368D" w:rsidRPr="00951472">
        <w:rPr>
          <w:rFonts w:ascii="Palatino Linotype" w:eastAsia="Palatino Linotype" w:hAnsi="Palatino Linotype" w:cs="Palatino Linotype"/>
          <w:color w:val="000000"/>
        </w:rPr>
        <w:t>s</w:t>
      </w:r>
      <w:r w:rsidRPr="00951472">
        <w:rPr>
          <w:rFonts w:ascii="Palatino Linotype" w:eastAsia="Palatino Linotype" w:hAnsi="Palatino Linotype" w:cs="Palatino Linotype"/>
          <w:color w:val="000000"/>
        </w:rPr>
        <w:t xml:space="preserve"> ciertamente actualiza la causal de procedencia</w:t>
      </w:r>
      <w:r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color w:val="000000"/>
        </w:rPr>
        <w:t xml:space="preserve">señalada. </w:t>
      </w:r>
    </w:p>
    <w:p w:rsidR="005A5019" w:rsidRPr="00951472" w:rsidRDefault="005A5019" w:rsidP="009408D2">
      <w:pPr>
        <w:spacing w:line="360" w:lineRule="auto"/>
        <w:ind w:right="276"/>
        <w:rPr>
          <w:rFonts w:ascii="Palatino Linotype" w:eastAsia="Palatino Linotype" w:hAnsi="Palatino Linotype" w:cs="Palatino Linotype"/>
        </w:rPr>
      </w:pPr>
    </w:p>
    <w:p w:rsidR="005A5019" w:rsidRPr="00951472" w:rsidRDefault="00B20CBD" w:rsidP="009408D2">
      <w:pPr>
        <w:pStyle w:val="Ttulo2"/>
        <w:spacing w:before="0" w:line="360" w:lineRule="auto"/>
        <w:ind w:right="276"/>
        <w:rPr>
          <w:rFonts w:ascii="Palatino Linotype" w:eastAsia="Palatino Linotype" w:hAnsi="Palatino Linotype" w:cs="Palatino Linotype"/>
          <w:b/>
          <w:color w:val="000000"/>
          <w:sz w:val="24"/>
          <w:szCs w:val="24"/>
        </w:rPr>
      </w:pPr>
      <w:bookmarkStart w:id="7" w:name="_heading=h.1t3h5sf" w:colFirst="0" w:colLast="0"/>
      <w:bookmarkEnd w:id="7"/>
      <w:r w:rsidRPr="00951472">
        <w:rPr>
          <w:rFonts w:ascii="Palatino Linotype" w:eastAsia="Palatino Linotype" w:hAnsi="Palatino Linotype" w:cs="Palatino Linotype"/>
          <w:b/>
          <w:color w:val="000000"/>
          <w:sz w:val="24"/>
          <w:szCs w:val="24"/>
        </w:rPr>
        <w:t>CUARTA. Estudio de la controversia.</w:t>
      </w: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 xml:space="preserve">Determinado lo anterior; revisaremos la atención otorgada por el Sujeto Obligado a la solicitud que dio origen a </w:t>
      </w:r>
      <w:r w:rsidR="00FF0730" w:rsidRPr="00951472">
        <w:rPr>
          <w:rFonts w:ascii="Palatino Linotype" w:eastAsia="Palatino Linotype" w:hAnsi="Palatino Linotype" w:cs="Palatino Linotype"/>
        </w:rPr>
        <w:t>este recurso</w:t>
      </w:r>
      <w:r w:rsidRPr="00951472">
        <w:rPr>
          <w:rFonts w:ascii="Palatino Linotype" w:eastAsia="Palatino Linotype" w:hAnsi="Palatino Linotype" w:cs="Palatino Linotype"/>
        </w:rPr>
        <w:t xml:space="preserve">, considerando imprescindible establecer lo que la regulación determina, por ello, en primer lugar, vamos a revisar </w:t>
      </w:r>
      <w:r w:rsidRPr="00951472">
        <w:rPr>
          <w:rFonts w:ascii="Palatino Linotype" w:eastAsia="Palatino Linotype" w:hAnsi="Palatino Linotype" w:cs="Palatino Linotype"/>
        </w:rPr>
        <w:lastRenderedPageBreak/>
        <w:t>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5A5019" w:rsidRPr="00951472" w:rsidRDefault="005A5019" w:rsidP="009408D2">
      <w:pPr>
        <w:spacing w:line="360" w:lineRule="auto"/>
        <w:ind w:right="276"/>
        <w:jc w:val="both"/>
        <w:rPr>
          <w:rFonts w:ascii="Palatino Linotype" w:eastAsia="Palatino Linotype" w:hAnsi="Palatino Linotype" w:cs="Palatino Linotype"/>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A5019" w:rsidRPr="00951472" w:rsidRDefault="005A5019" w:rsidP="009408D2">
      <w:pPr>
        <w:pBdr>
          <w:top w:val="nil"/>
          <w:left w:val="nil"/>
          <w:bottom w:val="nil"/>
          <w:right w:val="nil"/>
          <w:between w:val="nil"/>
        </w:pBdr>
        <w:spacing w:line="360" w:lineRule="auto"/>
        <w:ind w:left="720" w:right="276"/>
        <w:rPr>
          <w:rFonts w:ascii="Palatino Linotype" w:eastAsia="Palatino Linotype" w:hAnsi="Palatino Linotype" w:cs="Palatino Linotype"/>
          <w:color w:val="000000"/>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5A5019" w:rsidRPr="00951472" w:rsidRDefault="005A5019" w:rsidP="009408D2">
      <w:pPr>
        <w:pBdr>
          <w:top w:val="nil"/>
          <w:left w:val="nil"/>
          <w:bottom w:val="nil"/>
          <w:right w:val="nil"/>
          <w:between w:val="nil"/>
        </w:pBdr>
        <w:spacing w:line="360" w:lineRule="auto"/>
        <w:ind w:right="276"/>
        <w:rPr>
          <w:rFonts w:ascii="Palatino Linotype" w:eastAsia="Palatino Linotype" w:hAnsi="Palatino Linotype" w:cs="Palatino Linotype"/>
          <w:color w:val="000000"/>
        </w:rPr>
      </w:pPr>
    </w:p>
    <w:p w:rsidR="005A5019" w:rsidRPr="00951472" w:rsidRDefault="00A64FB2" w:rsidP="009408D2">
      <w:pPr>
        <w:numPr>
          <w:ilvl w:val="0"/>
          <w:numId w:val="9"/>
        </w:numPr>
        <w:pBdr>
          <w:top w:val="nil"/>
          <w:left w:val="nil"/>
          <w:bottom w:val="nil"/>
          <w:right w:val="nil"/>
          <w:between w:val="nil"/>
        </w:pBdr>
        <w:spacing w:line="360" w:lineRule="auto"/>
        <w:ind w:right="276"/>
        <w:rPr>
          <w:rFonts w:ascii="Palatino Linotype" w:eastAsia="Palatino Linotype" w:hAnsi="Palatino Linotype" w:cs="Palatino Linotype"/>
          <w:b/>
          <w:color w:val="000000"/>
        </w:rPr>
      </w:pPr>
      <w:r w:rsidRPr="00951472">
        <w:rPr>
          <w:rFonts w:ascii="Palatino Linotype" w:eastAsia="Palatino Linotype" w:hAnsi="Palatino Linotype" w:cs="Palatino Linotype"/>
          <w:b/>
          <w:color w:val="000000"/>
        </w:rPr>
        <w:t>De la respuesta inicial e informe</w:t>
      </w:r>
      <w:r w:rsidR="00DF7389"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b/>
          <w:color w:val="000000"/>
        </w:rPr>
        <w:t>justificado</w:t>
      </w:r>
    </w:p>
    <w:p w:rsidR="00B06DC3" w:rsidRPr="00951472" w:rsidRDefault="00B06DC3" w:rsidP="00424360">
      <w:pPr>
        <w:spacing w:line="360" w:lineRule="auto"/>
        <w:ind w:right="276"/>
        <w:jc w:val="both"/>
        <w:rPr>
          <w:rFonts w:ascii="Palatino Linotype" w:eastAsia="Palatino Linotype" w:hAnsi="Palatino Linotype" w:cs="Palatino Linotype"/>
          <w:b/>
          <w:sz w:val="22"/>
        </w:rPr>
      </w:pPr>
    </w:p>
    <w:p w:rsidR="00B06DC3" w:rsidRPr="00951472" w:rsidRDefault="00B06DC3" w:rsidP="00424360">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El solicitante requirió tener acceso, a la siguiente información:</w:t>
      </w:r>
      <w:r w:rsidR="00424360" w:rsidRPr="00951472">
        <w:rPr>
          <w:rFonts w:ascii="Palatino Linotype" w:eastAsia="Palatino Linotype" w:hAnsi="Palatino Linotype" w:cs="Palatino Linotype"/>
        </w:rPr>
        <w:t xml:space="preserve"> </w:t>
      </w:r>
      <w:r w:rsidRPr="00951472">
        <w:rPr>
          <w:rFonts w:ascii="Palatino Linotype" w:eastAsia="Palatino Linotype" w:hAnsi="Palatino Linotype" w:cs="Palatino Linotype"/>
        </w:rPr>
        <w:t>Del 01 de enero al 16 de mayo de 2024, en versión pública:</w:t>
      </w:r>
      <w:r w:rsidR="00424360" w:rsidRPr="00951472">
        <w:rPr>
          <w:rFonts w:ascii="Palatino Linotype" w:eastAsia="Palatino Linotype" w:hAnsi="Palatino Linotype" w:cs="Palatino Linotype"/>
        </w:rPr>
        <w:t xml:space="preserve"> </w:t>
      </w:r>
      <w:r w:rsidRPr="00951472">
        <w:rPr>
          <w:rFonts w:ascii="Palatino Linotype" w:eastAsia="Palatino Linotype" w:hAnsi="Palatino Linotype" w:cs="Palatino Linotype"/>
        </w:rPr>
        <w:t>Acuerdo por el que se exceptúa el pago del impuesto de anuncio publicitario previsto en el artículo 121, tercer párrafo, del Código Financiero de</w:t>
      </w:r>
      <w:r w:rsidR="00424360" w:rsidRPr="00951472">
        <w:rPr>
          <w:rFonts w:ascii="Palatino Linotype" w:eastAsia="Palatino Linotype" w:hAnsi="Palatino Linotype" w:cs="Palatino Linotype"/>
        </w:rPr>
        <w:t xml:space="preserve">l Estado de México y Municipios; y </w:t>
      </w:r>
      <w:r w:rsidRPr="00951472">
        <w:rPr>
          <w:rFonts w:ascii="Palatino Linotype" w:eastAsia="Palatino Linotype" w:hAnsi="Palatino Linotype" w:cs="Palatino Linotype"/>
        </w:rPr>
        <w:t>Acuerdo o permiso de mantenimiento a anuncio publicitario.</w:t>
      </w:r>
    </w:p>
    <w:p w:rsidR="00B06DC3" w:rsidRPr="00951472" w:rsidRDefault="00B06DC3" w:rsidP="00424360">
      <w:pPr>
        <w:spacing w:line="360" w:lineRule="auto"/>
        <w:ind w:right="276"/>
        <w:jc w:val="both"/>
        <w:rPr>
          <w:rFonts w:ascii="Palatino Linotype" w:eastAsia="Palatino Linotype" w:hAnsi="Palatino Linotype" w:cs="Palatino Linotype"/>
          <w:b/>
          <w:sz w:val="22"/>
        </w:rPr>
      </w:pPr>
    </w:p>
    <w:p w:rsidR="005A5019" w:rsidRPr="00951472" w:rsidRDefault="0048231F" w:rsidP="00294D68">
      <w:pPr>
        <w:numPr>
          <w:ilvl w:val="0"/>
          <w:numId w:val="2"/>
        </w:numPr>
        <w:spacing w:line="360" w:lineRule="auto"/>
        <w:ind w:left="0" w:right="276" w:firstLine="0"/>
        <w:jc w:val="both"/>
        <w:rPr>
          <w:rFonts w:ascii="Palatino Linotype" w:eastAsia="Palatino Linotype" w:hAnsi="Palatino Linotype" w:cs="Palatino Linotype"/>
          <w:b/>
          <w:sz w:val="22"/>
        </w:rPr>
      </w:pPr>
      <w:r w:rsidRPr="00951472">
        <w:rPr>
          <w:rFonts w:ascii="Palatino Linotype" w:eastAsia="Palatino Linotype" w:hAnsi="Palatino Linotype" w:cs="Palatino Linotype"/>
        </w:rPr>
        <w:t xml:space="preserve">El Sujeto Obligado en </w:t>
      </w:r>
      <w:r w:rsidR="00294D68" w:rsidRPr="00951472">
        <w:rPr>
          <w:rFonts w:ascii="Palatino Linotype" w:eastAsia="Palatino Linotype" w:hAnsi="Palatino Linotype" w:cs="Palatino Linotype"/>
        </w:rPr>
        <w:t>su repuesta primigenia</w:t>
      </w:r>
      <w:r w:rsidRPr="00951472">
        <w:rPr>
          <w:rFonts w:ascii="Palatino Linotype" w:eastAsia="Palatino Linotype" w:hAnsi="Palatino Linotype" w:cs="Palatino Linotype"/>
        </w:rPr>
        <w:t xml:space="preserve"> contestó </w:t>
      </w:r>
      <w:r w:rsidR="00294D68" w:rsidRPr="00951472">
        <w:rPr>
          <w:rFonts w:ascii="Palatino Linotype" w:eastAsia="Palatino Linotype" w:hAnsi="Palatino Linotype" w:cs="Palatino Linotype"/>
        </w:rPr>
        <w:t>a través de la Dirección de Desarrollo Económico</w:t>
      </w:r>
      <w:r w:rsidRPr="00951472">
        <w:rPr>
          <w:rFonts w:ascii="Palatino Linotype" w:eastAsia="Palatino Linotype" w:hAnsi="Palatino Linotype" w:cs="Palatino Linotype"/>
        </w:rPr>
        <w:t xml:space="preserve">, </w:t>
      </w:r>
      <w:r w:rsidR="00294D68" w:rsidRPr="00951472">
        <w:rPr>
          <w:rFonts w:ascii="Palatino Linotype" w:eastAsia="Palatino Linotype" w:hAnsi="Palatino Linotype" w:cs="Palatino Linotype"/>
        </w:rPr>
        <w:t xml:space="preserve">quién refirió que no se cuenta con ningún acuerdo que exceptúe el pago de anuncios publicitarios referido en el artículo 121, tercer párrafo, del Código Financiero del Estado de México y Municipios, que a la letra dice </w:t>
      </w:r>
      <w:r w:rsidR="00294D68" w:rsidRPr="00951472">
        <w:rPr>
          <w:rFonts w:ascii="Palatino Linotype" w:eastAsia="Palatino Linotype" w:hAnsi="Palatino Linotype" w:cs="Palatino Linotype"/>
          <w:i/>
        </w:rPr>
        <w:t>“No se pagará este impuesto, por aquellos anuncios que tengan como única finalidad publicitar el nombre, la denominación o razón social del establecimiento a través de anuncios adosados o pintados en el mismo, con o sin iluminación, así como aquellos que promuevan eventos educativos o culturales que no persigan fines de lucro”</w:t>
      </w:r>
      <w:r w:rsidR="00294D68" w:rsidRPr="00951472">
        <w:rPr>
          <w:rFonts w:ascii="Palatino Linotype" w:eastAsia="Palatino Linotype" w:hAnsi="Palatino Linotype" w:cs="Palatino Linotype"/>
          <w:b/>
        </w:rPr>
        <w:t>.</w:t>
      </w:r>
    </w:p>
    <w:p w:rsidR="00294D68" w:rsidRPr="00951472" w:rsidRDefault="00294D68" w:rsidP="00294D68">
      <w:pPr>
        <w:spacing w:line="360" w:lineRule="auto"/>
        <w:ind w:right="276"/>
        <w:jc w:val="both"/>
        <w:rPr>
          <w:rFonts w:ascii="Palatino Linotype" w:eastAsia="Palatino Linotype" w:hAnsi="Palatino Linotype" w:cs="Palatino Linotype"/>
          <w:sz w:val="22"/>
        </w:rPr>
      </w:pPr>
      <w:r w:rsidRPr="00951472">
        <w:rPr>
          <w:rFonts w:ascii="Palatino Linotype" w:eastAsia="Palatino Linotype" w:hAnsi="Palatino Linotype" w:cs="Palatino Linotype"/>
        </w:rPr>
        <w:t>Asimismo, refirió que no se cuenta con ningún acuerdo o permiso de mantenimiento de anuncio publicitario.</w:t>
      </w:r>
    </w:p>
    <w:p w:rsidR="005A5019" w:rsidRPr="00951472" w:rsidRDefault="005A5019" w:rsidP="009408D2">
      <w:pPr>
        <w:spacing w:line="360" w:lineRule="auto"/>
        <w:ind w:right="276"/>
        <w:jc w:val="both"/>
        <w:rPr>
          <w:rFonts w:ascii="Palatino Linotype" w:eastAsia="Palatino Linotype" w:hAnsi="Palatino Linotype" w:cs="Palatino Linotype"/>
        </w:rPr>
      </w:pPr>
    </w:p>
    <w:p w:rsidR="001669A0" w:rsidRPr="00951472" w:rsidRDefault="00B20CBD" w:rsidP="006E782A">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Consecuencia de lo anterior, el particular interpuso medio de impugnación manife</w:t>
      </w:r>
      <w:r w:rsidR="003E560C" w:rsidRPr="00951472">
        <w:rPr>
          <w:rFonts w:ascii="Palatino Linotype" w:eastAsia="Palatino Linotype" w:hAnsi="Palatino Linotype" w:cs="Palatino Linotype"/>
        </w:rPr>
        <w:t>stando “</w:t>
      </w:r>
      <w:r w:rsidR="003E560C" w:rsidRPr="00951472">
        <w:rPr>
          <w:rFonts w:ascii="Palatino Linotype" w:eastAsia="Palatino Linotype" w:hAnsi="Palatino Linotype" w:cs="Palatino Linotype"/>
          <w:i/>
          <w:color w:val="000000"/>
        </w:rPr>
        <w:t xml:space="preserve">El sujeto obligado se niega a proporcionar la información, es decir que está obligado a generar un acuerdo cuando aplique el supuesto para la excepción al pago de </w:t>
      </w:r>
      <w:r w:rsidR="003E560C" w:rsidRPr="00951472">
        <w:rPr>
          <w:rFonts w:ascii="Palatino Linotype" w:eastAsia="Palatino Linotype" w:hAnsi="Palatino Linotype" w:cs="Palatino Linotype"/>
          <w:i/>
          <w:color w:val="000000"/>
        </w:rPr>
        <w:lastRenderedPageBreak/>
        <w:t>derechos por anuncio publicitario, o da a entender que no generan esos acuerdos o que no han tenido ninguna solicitud”</w:t>
      </w:r>
    </w:p>
    <w:p w:rsidR="00834883" w:rsidRPr="00951472" w:rsidRDefault="00834883" w:rsidP="00834883">
      <w:pPr>
        <w:ind w:right="278"/>
        <w:jc w:val="both"/>
        <w:rPr>
          <w:rFonts w:ascii="Palatino Linotype" w:eastAsia="Palatino Linotype" w:hAnsi="Palatino Linotype" w:cs="Palatino Linotype"/>
        </w:rPr>
      </w:pPr>
      <w:r w:rsidRPr="00951472">
        <w:rPr>
          <w:rFonts w:ascii="Palatino Linotype" w:eastAsia="Palatino Linotype" w:hAnsi="Palatino Linotype" w:cs="Palatino Linotype"/>
        </w:rPr>
        <w:tab/>
      </w:r>
    </w:p>
    <w:p w:rsidR="009F089D" w:rsidRPr="00951472" w:rsidRDefault="00E67648" w:rsidP="009F089D">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En informe justificado</w:t>
      </w:r>
      <w:r w:rsidR="00B20CBD" w:rsidRPr="00951472">
        <w:rPr>
          <w:rFonts w:ascii="Palatino Linotype" w:eastAsia="Palatino Linotype" w:hAnsi="Palatino Linotype" w:cs="Palatino Linotype"/>
        </w:rPr>
        <w:t xml:space="preserve"> el Sujeto Obligado </w:t>
      </w:r>
      <w:r w:rsidR="000A1072" w:rsidRPr="00951472">
        <w:rPr>
          <w:rFonts w:ascii="Palatino Linotype" w:eastAsia="Palatino Linotype" w:hAnsi="Palatino Linotype" w:cs="Palatino Linotype"/>
        </w:rPr>
        <w:t xml:space="preserve">adjunto </w:t>
      </w:r>
      <w:r w:rsidRPr="00951472">
        <w:rPr>
          <w:rFonts w:ascii="Palatino Linotype" w:eastAsia="Palatino Linotype" w:hAnsi="Palatino Linotype" w:cs="Palatino Linotype"/>
        </w:rPr>
        <w:t>un archivo en el que la Dirección de Desarrollo Económico señala con mayor abundamiento y precisión a la respuesta primigenia lo siguiente:</w:t>
      </w:r>
    </w:p>
    <w:p w:rsidR="006E782A" w:rsidRPr="00951472" w:rsidRDefault="006E782A" w:rsidP="006E782A">
      <w:pPr>
        <w:ind w:right="278"/>
        <w:jc w:val="both"/>
        <w:rPr>
          <w:rFonts w:ascii="Palatino Linotype" w:eastAsia="Palatino Linotype" w:hAnsi="Palatino Linotype" w:cs="Palatino Linotype"/>
        </w:rPr>
      </w:pPr>
    </w:p>
    <w:p w:rsidR="00E67648" w:rsidRPr="00951472" w:rsidRDefault="00E67648" w:rsidP="00E67648">
      <w:pPr>
        <w:ind w:left="709" w:right="276" w:firstLine="11"/>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1. En cuanto al acuerdo que exceptúa el pago de anuncios publicitarios (para el supuesto </w:t>
      </w:r>
      <w:r w:rsidRPr="00951472">
        <w:rPr>
          <w:rFonts w:ascii="Palatino Linotype" w:eastAsia="Palatino Linotype" w:hAnsi="Palatino Linotype" w:cs="Palatino Linotype"/>
        </w:rPr>
        <w:t>previsto en el artículo 121, tercer párrafo, del Código Financiero del Estado de México y Municipios)</w:t>
      </w:r>
      <w:r w:rsidRPr="00951472">
        <w:rPr>
          <w:rFonts w:ascii="Palatino Linotype" w:eastAsia="Palatino Linotype" w:hAnsi="Palatino Linotype" w:cs="Palatino Linotype"/>
          <w:color w:val="000000"/>
        </w:rPr>
        <w:t>:</w:t>
      </w:r>
    </w:p>
    <w:p w:rsidR="00E67648" w:rsidRPr="00951472" w:rsidRDefault="00E67648" w:rsidP="00E67648">
      <w:pPr>
        <w:pStyle w:val="Prrafodelista"/>
        <w:numPr>
          <w:ilvl w:val="0"/>
          <w:numId w:val="24"/>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Cero solicitudes recibidas para la excepción del pago de anuncios publicitarios.</w:t>
      </w:r>
    </w:p>
    <w:p w:rsidR="00E67648" w:rsidRPr="00951472" w:rsidRDefault="00E67648" w:rsidP="00E67648">
      <w:pPr>
        <w:pStyle w:val="Prrafodelista"/>
        <w:numPr>
          <w:ilvl w:val="0"/>
          <w:numId w:val="24"/>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Cero acuerdos generados para la excepción del pago de anuncios publicitarios.</w:t>
      </w:r>
    </w:p>
    <w:p w:rsidR="00E67648" w:rsidRPr="00951472" w:rsidRDefault="00E67648" w:rsidP="00E67648">
      <w:pPr>
        <w:ind w:right="276" w:firstLine="72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2. En cuanto al acuerdo o permiso de mantenimiento a anuncio publicitario:</w:t>
      </w:r>
    </w:p>
    <w:p w:rsidR="00E67648" w:rsidRPr="00951472" w:rsidRDefault="00E67648" w:rsidP="00E67648">
      <w:pPr>
        <w:pStyle w:val="Prrafodelista"/>
        <w:numPr>
          <w:ilvl w:val="0"/>
          <w:numId w:val="26"/>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Cero solicitudes recibidas para permiso de mantenimiento de anuncio publicitario.</w:t>
      </w:r>
    </w:p>
    <w:p w:rsidR="00E67648" w:rsidRPr="00951472" w:rsidRDefault="00E67648" w:rsidP="00E67648">
      <w:pPr>
        <w:pStyle w:val="Prrafodelista"/>
        <w:numPr>
          <w:ilvl w:val="0"/>
          <w:numId w:val="26"/>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Cero acuerdos o permisos generados de mantenimiento a anuncios publicitarios.</w:t>
      </w:r>
    </w:p>
    <w:p w:rsidR="005A5019" w:rsidRPr="00951472" w:rsidRDefault="005A5019" w:rsidP="009408D2">
      <w:pPr>
        <w:spacing w:line="360" w:lineRule="auto"/>
        <w:ind w:right="276"/>
        <w:jc w:val="both"/>
        <w:rPr>
          <w:rFonts w:ascii="Palatino Linotype" w:eastAsia="Palatino Linotype" w:hAnsi="Palatino Linotype" w:cs="Palatino Linotype"/>
        </w:rPr>
      </w:pPr>
    </w:p>
    <w:p w:rsidR="005A5019" w:rsidRPr="00951472" w:rsidRDefault="00B20CBD" w:rsidP="009408D2">
      <w:pPr>
        <w:numPr>
          <w:ilvl w:val="0"/>
          <w:numId w:val="2"/>
        </w:numPr>
        <w:spacing w:line="360" w:lineRule="auto"/>
        <w:ind w:left="0" w:right="276"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De lo expuesto con antelación y con el propósito de garantizar el efectivo ejercicio del derecho de acceso a la información pública que asiste al particular, resulta conveniente entrar al estudio de las siguientes cons</w:t>
      </w:r>
      <w:r w:rsidR="0048231F" w:rsidRPr="00951472">
        <w:rPr>
          <w:rFonts w:ascii="Palatino Linotype" w:eastAsia="Palatino Linotype" w:hAnsi="Palatino Linotype" w:cs="Palatino Linotype"/>
        </w:rPr>
        <w:t>ideraciones de hecho y derecho:</w:t>
      </w:r>
    </w:p>
    <w:p w:rsidR="0048231F" w:rsidRPr="00951472" w:rsidRDefault="0048231F" w:rsidP="009408D2">
      <w:pPr>
        <w:spacing w:line="360" w:lineRule="auto"/>
        <w:ind w:right="276"/>
        <w:jc w:val="both"/>
        <w:rPr>
          <w:rFonts w:ascii="Palatino Linotype" w:eastAsia="Palatino Linotype" w:hAnsi="Palatino Linotype" w:cs="Palatino Linotype"/>
        </w:rPr>
      </w:pPr>
    </w:p>
    <w:p w:rsidR="006D2211" w:rsidRPr="00951472" w:rsidRDefault="006D2211" w:rsidP="009408D2">
      <w:pPr>
        <w:pStyle w:val="Prrafodelista"/>
        <w:numPr>
          <w:ilvl w:val="0"/>
          <w:numId w:val="2"/>
        </w:numP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Para el despacho, estudio y planeación de los diversos asuntos de la administración municipal, el ayuntamiento contará con diversas Dependencias, entre ellas, la Dirección de Desarrollo Económico o equivalente, y dentro de sus atribuciones se encuentra la relativa a impulsar y difundir la simplificación de </w:t>
      </w:r>
      <w:r w:rsidRPr="00951472">
        <w:rPr>
          <w:rFonts w:ascii="Palatino Linotype" w:eastAsia="Palatino Linotype" w:hAnsi="Palatino Linotype" w:cs="Palatino Linotype"/>
          <w:color w:val="000000"/>
        </w:rPr>
        <w:lastRenderedPageBreak/>
        <w:t xml:space="preserve">trámites y reducción de plazos para el otorgamiento de permisos, licencias y autorizaciones del orden municipal, de acuerdo a lo establecido en la Ley Orgánica Municipal del Estado de México, artículos 87, fracción IV y 96 </w:t>
      </w:r>
      <w:proofErr w:type="spellStart"/>
      <w:r w:rsidRPr="00951472">
        <w:rPr>
          <w:rFonts w:ascii="Palatino Linotype" w:eastAsia="Palatino Linotype" w:hAnsi="Palatino Linotype" w:cs="Palatino Linotype"/>
          <w:color w:val="000000"/>
        </w:rPr>
        <w:t>Quáter</w:t>
      </w:r>
      <w:proofErr w:type="spellEnd"/>
      <w:r w:rsidRPr="00951472">
        <w:rPr>
          <w:rFonts w:ascii="Palatino Linotype" w:eastAsia="Palatino Linotype" w:hAnsi="Palatino Linotype" w:cs="Palatino Linotype"/>
          <w:color w:val="000000"/>
        </w:rPr>
        <w:t>, fracción II Bis.</w:t>
      </w:r>
    </w:p>
    <w:p w:rsidR="006D2211" w:rsidRPr="00951472" w:rsidRDefault="006D2211" w:rsidP="0074680C">
      <w:pPr>
        <w:pStyle w:val="Prrafodelista"/>
        <w:ind w:left="0" w:right="278"/>
        <w:jc w:val="both"/>
        <w:rPr>
          <w:rFonts w:ascii="Palatino Linotype" w:eastAsia="Palatino Linotype" w:hAnsi="Palatino Linotype" w:cs="Palatino Linotype"/>
          <w:color w:val="000000"/>
        </w:rPr>
      </w:pPr>
    </w:p>
    <w:p w:rsidR="0048231F" w:rsidRPr="00951472" w:rsidRDefault="006F5630" w:rsidP="009408D2">
      <w:pPr>
        <w:pStyle w:val="Prrafodelista"/>
        <w:numPr>
          <w:ilvl w:val="0"/>
          <w:numId w:val="2"/>
        </w:numPr>
        <w:spacing w:line="360" w:lineRule="auto"/>
        <w:ind w:left="0" w:right="276"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La Dirección de </w:t>
      </w:r>
      <w:r w:rsidR="00546D17" w:rsidRPr="00951472">
        <w:rPr>
          <w:rFonts w:ascii="Palatino Linotype" w:eastAsia="Palatino Linotype" w:hAnsi="Palatino Linotype" w:cs="Palatino Linotype"/>
          <w:color w:val="000000"/>
        </w:rPr>
        <w:t>Desarrollo Económico</w:t>
      </w:r>
      <w:r w:rsidRPr="00951472">
        <w:rPr>
          <w:rFonts w:ascii="Palatino Linotype" w:eastAsia="Palatino Linotype" w:hAnsi="Palatino Linotype" w:cs="Palatino Linotype"/>
          <w:color w:val="000000"/>
        </w:rPr>
        <w:t xml:space="preserve"> </w:t>
      </w:r>
      <w:r w:rsidR="00E501E5" w:rsidRPr="00951472">
        <w:rPr>
          <w:rFonts w:ascii="Palatino Linotype" w:eastAsia="Palatino Linotype" w:hAnsi="Palatino Linotype" w:cs="Palatino Linotype"/>
          <w:color w:val="000000"/>
        </w:rPr>
        <w:t xml:space="preserve">tiene </w:t>
      </w:r>
      <w:r w:rsidR="006E782A" w:rsidRPr="00951472">
        <w:rPr>
          <w:rFonts w:ascii="Palatino Linotype" w:eastAsia="Palatino Linotype" w:hAnsi="Palatino Linotype" w:cs="Palatino Linotype"/>
          <w:color w:val="000000"/>
        </w:rPr>
        <w:t>dentro de sus</w:t>
      </w:r>
      <w:r w:rsidRPr="00951472">
        <w:rPr>
          <w:rFonts w:ascii="Palatino Linotype" w:eastAsia="Palatino Linotype" w:hAnsi="Palatino Linotype" w:cs="Palatino Linotype"/>
          <w:color w:val="000000"/>
        </w:rPr>
        <w:t xml:space="preserve"> facult</w:t>
      </w:r>
      <w:r w:rsidR="000E6646" w:rsidRPr="00951472">
        <w:rPr>
          <w:rFonts w:ascii="Palatino Linotype" w:eastAsia="Palatino Linotype" w:hAnsi="Palatino Linotype" w:cs="Palatino Linotype"/>
          <w:color w:val="000000"/>
        </w:rPr>
        <w:t>ades</w:t>
      </w:r>
      <w:r w:rsidR="006E782A" w:rsidRPr="00951472">
        <w:rPr>
          <w:rFonts w:ascii="Palatino Linotype" w:eastAsia="Palatino Linotype" w:hAnsi="Palatino Linotype" w:cs="Palatino Linotype"/>
          <w:color w:val="000000"/>
        </w:rPr>
        <w:t xml:space="preserve"> las</w:t>
      </w:r>
      <w:r w:rsidR="000E6646" w:rsidRPr="00951472">
        <w:rPr>
          <w:rFonts w:ascii="Palatino Linotype" w:eastAsia="Palatino Linotype" w:hAnsi="Palatino Linotype" w:cs="Palatino Linotype"/>
          <w:color w:val="000000"/>
        </w:rPr>
        <w:t xml:space="preserve"> siguientes conforme al Band</w:t>
      </w:r>
      <w:r w:rsidRPr="00951472">
        <w:rPr>
          <w:rFonts w:ascii="Palatino Linotype" w:eastAsia="Palatino Linotype" w:hAnsi="Palatino Linotype" w:cs="Palatino Linotype"/>
          <w:color w:val="000000"/>
        </w:rPr>
        <w:t xml:space="preserve">o Municipal de </w:t>
      </w:r>
      <w:r w:rsidR="005F488E" w:rsidRPr="00951472">
        <w:rPr>
          <w:rFonts w:ascii="Palatino Linotype" w:eastAsia="Palatino Linotype" w:hAnsi="Palatino Linotype" w:cs="Palatino Linotype"/>
          <w:color w:val="000000"/>
        </w:rPr>
        <w:t>Atizapán, Estado de México 2024</w:t>
      </w:r>
      <w:r w:rsidRPr="00951472">
        <w:rPr>
          <w:rFonts w:ascii="Palatino Linotype" w:eastAsia="Palatino Linotype" w:hAnsi="Palatino Linotype" w:cs="Palatino Linotype"/>
          <w:color w:val="000000"/>
        </w:rPr>
        <w:t>:</w:t>
      </w:r>
    </w:p>
    <w:p w:rsidR="000E6646" w:rsidRPr="00951472" w:rsidRDefault="005F488E" w:rsidP="006F5630">
      <w:pPr>
        <w:ind w:left="1134" w:right="1127"/>
        <w:jc w:val="center"/>
        <w:rPr>
          <w:rFonts w:ascii="Palatino Linotype" w:eastAsia="Palatino Linotype" w:hAnsi="Palatino Linotype" w:cs="Palatino Linotype"/>
          <w:b/>
          <w:i/>
          <w:color w:val="000000"/>
          <w:sz w:val="22"/>
          <w:szCs w:val="22"/>
        </w:rPr>
      </w:pPr>
      <w:r w:rsidRPr="00951472">
        <w:rPr>
          <w:rFonts w:ascii="Palatino Linotype" w:eastAsia="Palatino Linotype" w:hAnsi="Palatino Linotype" w:cs="Palatino Linotype"/>
          <w:b/>
          <w:i/>
          <w:color w:val="000000"/>
          <w:sz w:val="22"/>
          <w:szCs w:val="22"/>
        </w:rPr>
        <w:t>Bando Municipal de Atizapán, Estado de México 2024</w:t>
      </w:r>
    </w:p>
    <w:p w:rsidR="004E58E3" w:rsidRPr="00951472" w:rsidRDefault="006D2211" w:rsidP="006D2211">
      <w:pPr>
        <w:ind w:left="1134" w:right="1127"/>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b/>
          <w:i/>
          <w:color w:val="000000"/>
          <w:sz w:val="22"/>
          <w:szCs w:val="22"/>
        </w:rPr>
        <w:t>Artículo 224.</w:t>
      </w:r>
      <w:r w:rsidRPr="00951472">
        <w:rPr>
          <w:rFonts w:ascii="Palatino Linotype" w:eastAsia="Palatino Linotype" w:hAnsi="Palatino Linotype" w:cs="Palatino Linotype"/>
          <w:i/>
          <w:color w:val="000000"/>
          <w:sz w:val="22"/>
          <w:szCs w:val="22"/>
        </w:rPr>
        <w:t xml:space="preserve"> </w:t>
      </w:r>
      <w:r w:rsidRPr="00951472">
        <w:rPr>
          <w:rFonts w:ascii="Palatino Linotype" w:eastAsia="Palatino Linotype" w:hAnsi="Palatino Linotype" w:cs="Palatino Linotype"/>
          <w:b/>
          <w:i/>
          <w:color w:val="000000"/>
          <w:sz w:val="22"/>
          <w:szCs w:val="22"/>
        </w:rPr>
        <w:t>Se requiere de licencia, autorización o permiso por la Dirección de Desarrollo Económico y Comercio para</w:t>
      </w:r>
      <w:r w:rsidRPr="00951472">
        <w:rPr>
          <w:rFonts w:ascii="Palatino Linotype" w:eastAsia="Palatino Linotype" w:hAnsi="Palatino Linotype" w:cs="Palatino Linotype"/>
          <w:i/>
          <w:color w:val="000000"/>
          <w:sz w:val="22"/>
          <w:szCs w:val="22"/>
        </w:rPr>
        <w:t xml:space="preserve">: </w:t>
      </w:r>
    </w:p>
    <w:p w:rsidR="006D2211" w:rsidRPr="00951472" w:rsidRDefault="006D2211" w:rsidP="006D2211">
      <w:pPr>
        <w:ind w:left="1134" w:right="1127"/>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i/>
          <w:color w:val="000000"/>
          <w:sz w:val="22"/>
          <w:szCs w:val="22"/>
        </w:rPr>
        <w:t xml:space="preserve">I. </w:t>
      </w:r>
      <w:r w:rsidRPr="00951472">
        <w:rPr>
          <w:rFonts w:ascii="Palatino Linotype" w:eastAsia="Palatino Linotype" w:hAnsi="Palatino Linotype" w:cs="Palatino Linotype"/>
          <w:b/>
          <w:i/>
          <w:color w:val="000000"/>
          <w:sz w:val="22"/>
          <w:szCs w:val="22"/>
        </w:rPr>
        <w:t>La colocación de anuncios</w:t>
      </w:r>
      <w:r w:rsidRPr="00951472">
        <w:rPr>
          <w:rFonts w:ascii="Palatino Linotype" w:eastAsia="Palatino Linotype" w:hAnsi="Palatino Linotype" w:cs="Palatino Linotype"/>
          <w:i/>
          <w:color w:val="000000"/>
          <w:sz w:val="22"/>
          <w:szCs w:val="22"/>
        </w:rPr>
        <w:t xml:space="preserve">, propaganda política, comunitaria </w:t>
      </w:r>
      <w:r w:rsidRPr="00951472">
        <w:rPr>
          <w:rFonts w:ascii="Palatino Linotype" w:eastAsia="Palatino Linotype" w:hAnsi="Palatino Linotype" w:cs="Palatino Linotype"/>
          <w:b/>
          <w:i/>
          <w:color w:val="000000"/>
          <w:sz w:val="22"/>
          <w:szCs w:val="22"/>
        </w:rPr>
        <w:t>y publicidad diversa</w:t>
      </w:r>
      <w:r w:rsidRPr="00951472">
        <w:rPr>
          <w:rFonts w:ascii="Palatino Linotype" w:eastAsia="Palatino Linotype" w:hAnsi="Palatino Linotype" w:cs="Palatino Linotype"/>
          <w:i/>
          <w:color w:val="000000"/>
          <w:sz w:val="22"/>
          <w:szCs w:val="22"/>
        </w:rPr>
        <w:t xml:space="preserve"> en o con vista a la vía pública, en muros, en el equipamiento urbano, en las azoteas de las edificaciones que informen, orienten e identifiquen un bien o servicio, establecimientos en que se vendan o renten bienes o servicios. Las personas que pinten o coloquen estos anuncios en los lugares que se autorice, deberán retirarlos a más tardar dentro de las 48 horas siguientes a la fecha en que se efectúe el acto que se anuncie o en la fecha en que concluya el plazo autorizado. Para el cumplimiento de esta disposición, el solicitante tendrá la obligación de depositar una fianza que garantice el retiro de los anuncios;</w:t>
      </w:r>
    </w:p>
    <w:p w:rsidR="0048231F" w:rsidRPr="00951472" w:rsidRDefault="006E782A" w:rsidP="006E782A">
      <w:pPr>
        <w:ind w:left="1134" w:right="1127"/>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i/>
          <w:color w:val="000000"/>
          <w:sz w:val="22"/>
          <w:szCs w:val="22"/>
        </w:rPr>
        <w:t>…</w:t>
      </w:r>
    </w:p>
    <w:p w:rsidR="00D57ACB" w:rsidRPr="00951472" w:rsidRDefault="00D57ACB" w:rsidP="00D57ACB">
      <w:pPr>
        <w:pStyle w:val="Prrafodelista"/>
        <w:spacing w:line="360" w:lineRule="auto"/>
        <w:ind w:left="0" w:right="276"/>
        <w:jc w:val="both"/>
        <w:rPr>
          <w:rFonts w:ascii="Palatino Linotype" w:eastAsia="Palatino Linotype" w:hAnsi="Palatino Linotype" w:cs="Palatino Linotype"/>
          <w:color w:val="000000"/>
          <w:lang w:val="es-MX"/>
        </w:rPr>
      </w:pPr>
    </w:p>
    <w:p w:rsidR="004E58E3" w:rsidRPr="00951472" w:rsidRDefault="004E58E3" w:rsidP="00D304FC">
      <w:pPr>
        <w:numPr>
          <w:ilvl w:val="0"/>
          <w:numId w:val="2"/>
        </w:numPr>
        <w:spacing w:line="360" w:lineRule="auto"/>
        <w:ind w:left="0" w:firstLine="0"/>
        <w:jc w:val="both"/>
        <w:rPr>
          <w:rFonts w:ascii="Palatino Linotype" w:eastAsia="Palatino Linotype" w:hAnsi="Palatino Linotype" w:cs="Palatino Linotype"/>
          <w:b/>
          <w:color w:val="000000"/>
        </w:rPr>
      </w:pPr>
      <w:r w:rsidRPr="00951472">
        <w:rPr>
          <w:rFonts w:ascii="Palatino Linotype" w:eastAsia="Palatino Linotype" w:hAnsi="Palatino Linotype" w:cs="Palatino Linotype"/>
          <w:color w:val="000000"/>
        </w:rPr>
        <w:t>En relación el impuesto sobre anuncios publicitarios y la excepción señalada en la solicitud para el pago de derechos, el Código Financiero del Estado de México y Municipios, en su artículo 121, penúltimo párrafo establece lo siguiente:</w:t>
      </w:r>
    </w:p>
    <w:p w:rsidR="00B561DA" w:rsidRPr="00951472" w:rsidRDefault="00B561DA" w:rsidP="00B561DA">
      <w:pPr>
        <w:ind w:left="1134" w:right="1128"/>
        <w:jc w:val="center"/>
        <w:rPr>
          <w:rFonts w:ascii="Palatino Linotype" w:eastAsia="Palatino Linotype" w:hAnsi="Palatino Linotype" w:cs="Palatino Linotype"/>
          <w:b/>
          <w:i/>
          <w:color w:val="000000"/>
          <w:sz w:val="22"/>
          <w:szCs w:val="22"/>
        </w:rPr>
      </w:pPr>
      <w:r w:rsidRPr="00951472">
        <w:rPr>
          <w:rFonts w:ascii="Palatino Linotype" w:eastAsia="Palatino Linotype" w:hAnsi="Palatino Linotype" w:cs="Palatino Linotype"/>
          <w:b/>
          <w:i/>
          <w:color w:val="000000"/>
          <w:sz w:val="22"/>
          <w:szCs w:val="22"/>
        </w:rPr>
        <w:t>CÓDIGO FINANCIERO DEL ESTADO DE MÉXICO Y MUNICIPIOS</w:t>
      </w:r>
    </w:p>
    <w:p w:rsidR="00B561DA" w:rsidRPr="00951472" w:rsidRDefault="00B561DA" w:rsidP="00B561DA">
      <w:pPr>
        <w:ind w:left="1134" w:right="1128"/>
        <w:jc w:val="center"/>
        <w:rPr>
          <w:rFonts w:ascii="Palatino Linotype" w:eastAsia="Palatino Linotype" w:hAnsi="Palatino Linotype" w:cs="Palatino Linotype"/>
          <w:b/>
          <w:i/>
          <w:color w:val="000000"/>
          <w:sz w:val="22"/>
          <w:szCs w:val="22"/>
        </w:rPr>
      </w:pPr>
    </w:p>
    <w:p w:rsidR="00B561DA" w:rsidRPr="00951472" w:rsidRDefault="00B561DA" w:rsidP="00B561DA">
      <w:pPr>
        <w:ind w:left="1134" w:right="1128"/>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b/>
          <w:i/>
          <w:color w:val="000000"/>
          <w:sz w:val="22"/>
          <w:szCs w:val="22"/>
        </w:rPr>
        <w:t>Artículo 120.- Están obligadas al pago de este impuesto las personas físicas o jurídicas colectivas que se anuncien en bienes del dominio público o privado, mediante anuncios publicitarios susceptibles de ser observados desde la vía pública o lugares de uso común</w:t>
      </w:r>
      <w:r w:rsidRPr="00951472">
        <w:rPr>
          <w:rFonts w:ascii="Palatino Linotype" w:eastAsia="Palatino Linotype" w:hAnsi="Palatino Linotype" w:cs="Palatino Linotype"/>
          <w:i/>
          <w:color w:val="000000"/>
          <w:sz w:val="22"/>
          <w:szCs w:val="22"/>
        </w:rPr>
        <w:t xml:space="preserve">, así como la distribución de publicidad impresa, sonorización y perifoneo, en la vía pública, </w:t>
      </w:r>
      <w:r w:rsidRPr="00951472">
        <w:rPr>
          <w:rFonts w:ascii="Palatino Linotype" w:eastAsia="Palatino Linotype" w:hAnsi="Palatino Linotype" w:cs="Palatino Linotype"/>
          <w:i/>
          <w:color w:val="000000"/>
          <w:sz w:val="22"/>
          <w:szCs w:val="22"/>
        </w:rPr>
        <w:lastRenderedPageBreak/>
        <w:t xml:space="preserve">que anuncien o promuevan la venta de bienes o servicios. Lo anterior, observando las disposiciones aplicables en la materia, incluyendo las emitidas por la autoridad municipal de que se trate. </w:t>
      </w:r>
    </w:p>
    <w:p w:rsidR="00B561DA" w:rsidRPr="00951472" w:rsidRDefault="00B561DA" w:rsidP="00B561DA">
      <w:pPr>
        <w:ind w:left="1134" w:right="1128"/>
        <w:jc w:val="both"/>
        <w:rPr>
          <w:rFonts w:ascii="Palatino Linotype" w:eastAsia="Palatino Linotype" w:hAnsi="Palatino Linotype" w:cs="Palatino Linotype"/>
          <w:i/>
          <w:color w:val="000000"/>
          <w:sz w:val="22"/>
          <w:szCs w:val="22"/>
        </w:rPr>
      </w:pPr>
    </w:p>
    <w:p w:rsidR="00B561DA" w:rsidRPr="00951472" w:rsidRDefault="00B561DA" w:rsidP="00B561DA">
      <w:pPr>
        <w:ind w:left="1134" w:right="1128"/>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b/>
          <w:i/>
          <w:color w:val="000000"/>
          <w:sz w:val="22"/>
          <w:szCs w:val="22"/>
        </w:rPr>
        <w:t>Artículo 121</w:t>
      </w:r>
      <w:r w:rsidRPr="00951472">
        <w:rPr>
          <w:rFonts w:ascii="Palatino Linotype" w:eastAsia="Palatino Linotype" w:hAnsi="Palatino Linotype" w:cs="Palatino Linotype"/>
          <w:i/>
          <w:color w:val="000000"/>
          <w:sz w:val="22"/>
          <w:szCs w:val="22"/>
        </w:rPr>
        <w:t>.- Este impuesto, se pagará bimestralmente dentro de los cinco días siguientes al bimestre en que se causó, cuando se efectúe la publicidad, de acuerdo con la siguiente:</w:t>
      </w:r>
    </w:p>
    <w:p w:rsidR="00B561DA" w:rsidRPr="00951472" w:rsidRDefault="00B561DA" w:rsidP="00B561DA">
      <w:pPr>
        <w:ind w:left="1134" w:right="1128"/>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i/>
          <w:color w:val="000000"/>
          <w:sz w:val="22"/>
          <w:szCs w:val="22"/>
        </w:rPr>
        <w:t>…</w:t>
      </w:r>
    </w:p>
    <w:p w:rsidR="00B561DA" w:rsidRPr="00951472" w:rsidRDefault="00B561DA" w:rsidP="00B561DA">
      <w:pPr>
        <w:ind w:left="1134" w:right="1128"/>
        <w:jc w:val="both"/>
        <w:rPr>
          <w:rFonts w:ascii="Palatino Linotype" w:eastAsia="Palatino Linotype" w:hAnsi="Palatino Linotype" w:cs="Palatino Linotype"/>
          <w:b/>
          <w:i/>
          <w:color w:val="000000"/>
          <w:sz w:val="22"/>
          <w:szCs w:val="22"/>
        </w:rPr>
      </w:pPr>
      <w:r w:rsidRPr="00951472">
        <w:rPr>
          <w:rFonts w:ascii="Palatino Linotype" w:eastAsia="Palatino Linotype" w:hAnsi="Palatino Linotype" w:cs="Palatino Linotype"/>
          <w:b/>
          <w:i/>
          <w:color w:val="000000"/>
          <w:sz w:val="22"/>
          <w:szCs w:val="22"/>
        </w:rPr>
        <w:t>No se pagará este impuesto, por aquellos anuncios que tengan como única finalidad publicitar el nombre, la denominación o razón social del establecimiento a través de anuncios adosados o pintados en el mismo, con o sin iluminación, así como aquellos que promuevan eventos educativos o culturales que no persigan fines de lucro.</w:t>
      </w:r>
    </w:p>
    <w:p w:rsidR="004E58E3" w:rsidRPr="00951472" w:rsidRDefault="004E58E3" w:rsidP="004E58E3">
      <w:pPr>
        <w:spacing w:line="360" w:lineRule="auto"/>
        <w:jc w:val="both"/>
        <w:rPr>
          <w:rFonts w:ascii="Palatino Linotype" w:eastAsia="Palatino Linotype" w:hAnsi="Palatino Linotype" w:cs="Palatino Linotype"/>
          <w:b/>
          <w:color w:val="000000"/>
        </w:rPr>
      </w:pPr>
    </w:p>
    <w:p w:rsidR="00B561DA" w:rsidRPr="00951472" w:rsidRDefault="00B561DA" w:rsidP="00EC71FC">
      <w:pPr>
        <w:numPr>
          <w:ilvl w:val="0"/>
          <w:numId w:val="2"/>
        </w:numP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De lo anterior se desprende que la excepción</w:t>
      </w:r>
      <w:r w:rsidR="00F468C0" w:rsidRPr="00951472">
        <w:rPr>
          <w:rFonts w:ascii="Palatino Linotype" w:eastAsia="Palatino Linotype" w:hAnsi="Palatino Linotype" w:cs="Palatino Linotype"/>
          <w:color w:val="000000"/>
        </w:rPr>
        <w:t xml:space="preserve"> establecida en el Código Financiero local</w:t>
      </w:r>
      <w:r w:rsidRPr="00951472">
        <w:rPr>
          <w:rFonts w:ascii="Palatino Linotype" w:eastAsia="Palatino Linotype" w:hAnsi="Palatino Linotype" w:cs="Palatino Linotype"/>
          <w:color w:val="000000"/>
        </w:rPr>
        <w:t xml:space="preserve"> aplica únicamente para anuncios que tengan como única finalidad publicitar el nombre, la denominación o razón social del establecimiento a través de anuncios adosados o pintados en el mismo, así como aquellos que promuevan eventos educativos o culturales que no persigan fines de lucro, </w:t>
      </w:r>
      <w:r w:rsidR="00F468C0" w:rsidRPr="00951472">
        <w:rPr>
          <w:rFonts w:ascii="Palatino Linotype" w:eastAsia="Palatino Linotype" w:hAnsi="Palatino Linotype" w:cs="Palatino Linotype"/>
          <w:color w:val="000000"/>
        </w:rPr>
        <w:t>y toda vez que la Dirección de Desarrollo Económico y Comercio es quien expide licencias, autorizaciones o permisos para la colocación de anuncios y publicidad diversa, que informen, orienten e identifiquen un bien o servicio, establecimientos en que se vendan o renten bienes o servici</w:t>
      </w:r>
      <w:r w:rsidR="00EC71FC" w:rsidRPr="00951472">
        <w:rPr>
          <w:rFonts w:ascii="Palatino Linotype" w:eastAsia="Palatino Linotype" w:hAnsi="Palatino Linotype" w:cs="Palatino Linotype"/>
          <w:color w:val="000000"/>
        </w:rPr>
        <w:t xml:space="preserve">os. En lo que respecta al </w:t>
      </w:r>
      <w:r w:rsidR="00EC71FC" w:rsidRPr="00951472">
        <w:rPr>
          <w:rFonts w:ascii="Palatino Linotype" w:eastAsia="Palatino Linotype" w:hAnsi="Palatino Linotype" w:cs="Palatino Linotype"/>
          <w:i/>
          <w:color w:val="000000"/>
        </w:rPr>
        <w:t>mantenimiento a anuncio publicitario</w:t>
      </w:r>
      <w:r w:rsidR="00EC71FC" w:rsidRPr="00951472">
        <w:rPr>
          <w:rFonts w:ascii="Palatino Linotype" w:eastAsia="Palatino Linotype" w:hAnsi="Palatino Linotype" w:cs="Palatino Linotype"/>
          <w:color w:val="000000"/>
        </w:rPr>
        <w:t xml:space="preserve"> es de señalar que el Código Financiero no establece el pago de una tarifa por este concepto, y tampoco el Bando Municipal 2024 del citado municipio. Por ello, </w:t>
      </w:r>
      <w:r w:rsidR="00F468C0" w:rsidRPr="00951472">
        <w:rPr>
          <w:rFonts w:ascii="Palatino Linotype" w:eastAsia="Palatino Linotype" w:hAnsi="Palatino Linotype" w:cs="Palatino Linotype"/>
          <w:color w:val="000000"/>
        </w:rPr>
        <w:t>se colige que es el área competente para poseer la información solicitada.</w:t>
      </w:r>
    </w:p>
    <w:p w:rsidR="00EC71FC" w:rsidRPr="00951472" w:rsidRDefault="00EC71FC" w:rsidP="00EC71FC">
      <w:pPr>
        <w:spacing w:line="360" w:lineRule="auto"/>
        <w:jc w:val="both"/>
        <w:rPr>
          <w:rFonts w:ascii="Palatino Linotype" w:eastAsia="Palatino Linotype" w:hAnsi="Palatino Linotype" w:cs="Palatino Linotype"/>
          <w:color w:val="000000"/>
        </w:rPr>
      </w:pPr>
    </w:p>
    <w:p w:rsidR="00B06DC3" w:rsidRPr="00951472" w:rsidRDefault="00B06DC3" w:rsidP="00424360">
      <w:pPr>
        <w:pStyle w:val="Prrafodelista"/>
        <w:spacing w:line="360" w:lineRule="auto"/>
        <w:ind w:left="0" w:right="276"/>
        <w:jc w:val="both"/>
        <w:rPr>
          <w:rFonts w:ascii="Palatino Linotype" w:eastAsia="Palatino Linotype" w:hAnsi="Palatino Linotype" w:cs="Palatino Linotype"/>
          <w:color w:val="222222"/>
        </w:rPr>
      </w:pPr>
    </w:p>
    <w:p w:rsidR="0048231F" w:rsidRPr="00951472" w:rsidRDefault="0048231F" w:rsidP="001E42A4">
      <w:pPr>
        <w:pStyle w:val="Prrafodelista"/>
        <w:numPr>
          <w:ilvl w:val="0"/>
          <w:numId w:val="2"/>
        </w:numPr>
        <w:spacing w:line="360" w:lineRule="auto"/>
        <w:ind w:left="0" w:right="276" w:firstLine="0"/>
        <w:jc w:val="both"/>
        <w:rPr>
          <w:rFonts w:ascii="Palatino Linotype" w:eastAsia="Palatino Linotype" w:hAnsi="Palatino Linotype" w:cs="Palatino Linotype"/>
          <w:color w:val="222222"/>
        </w:rPr>
      </w:pPr>
      <w:r w:rsidRPr="00951472">
        <w:rPr>
          <w:rFonts w:ascii="Palatino Linotype" w:eastAsia="Palatino Linotype" w:hAnsi="Palatino Linotype" w:cs="Palatino Linotype"/>
          <w:color w:val="000000"/>
        </w:rPr>
        <w:lastRenderedPageBreak/>
        <w:t xml:space="preserve">Por consiguiente, </w:t>
      </w:r>
      <w:r w:rsidRPr="00951472">
        <w:rPr>
          <w:rFonts w:ascii="Palatino Linotype" w:eastAsia="Palatino Linotype" w:hAnsi="Palatino Linotype" w:cs="Palatino Linotype"/>
          <w:color w:val="222222"/>
        </w:rPr>
        <w:t>se determina que</w:t>
      </w:r>
      <w:r w:rsidR="001E42A4" w:rsidRPr="00951472">
        <w:rPr>
          <w:rFonts w:ascii="Palatino Linotype" w:eastAsia="Palatino Linotype" w:hAnsi="Palatino Linotype" w:cs="Palatino Linotype"/>
          <w:color w:val="222222"/>
        </w:rPr>
        <w:t xml:space="preserve">, si bien la solicitud de información fue </w:t>
      </w:r>
      <w:r w:rsidR="001E42A4" w:rsidRPr="00951472">
        <w:rPr>
          <w:rFonts w:ascii="Palatino Linotype" w:eastAsia="Palatino Linotype" w:hAnsi="Palatino Linotype" w:cs="Palatino Linotype"/>
          <w:color w:val="000000"/>
        </w:rPr>
        <w:t xml:space="preserve">turnada a las áreas en las que podría obrar la información, de conformidad a lo establecido en los artículos 3, fracción XXXIX y 162, de la Ley de Transparencia y Acceso a la Información Pública del Estado de México y Municipios, misma que define como </w:t>
      </w:r>
      <w:r w:rsidR="001E42A4" w:rsidRPr="00951472">
        <w:rPr>
          <w:rFonts w:ascii="Palatino Linotype" w:eastAsia="Palatino Linotype" w:hAnsi="Palatino Linotype" w:cs="Palatino Linotype"/>
          <w:i/>
          <w:color w:val="000000"/>
        </w:rPr>
        <w:t xml:space="preserve">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r w:rsidRPr="00951472">
        <w:rPr>
          <w:rFonts w:ascii="Palatino Linotype" w:eastAsia="Palatino Linotype" w:hAnsi="Palatino Linotype" w:cs="Palatino Linotype"/>
          <w:color w:val="222222"/>
        </w:rPr>
        <w:t xml:space="preserve">la respuesta fue proporcionada por </w:t>
      </w:r>
      <w:r w:rsidRPr="00951472">
        <w:rPr>
          <w:rFonts w:ascii="Palatino Linotype" w:eastAsia="Palatino Linotype" w:hAnsi="Palatino Linotype" w:cs="Palatino Linotype"/>
          <w:color w:val="000000"/>
        </w:rPr>
        <w:t>la Unidad Administrativa Competente</w:t>
      </w:r>
      <w:r w:rsidR="00B06DC3" w:rsidRPr="00951472">
        <w:rPr>
          <w:rFonts w:ascii="Palatino Linotype" w:eastAsia="Palatino Linotype" w:hAnsi="Palatino Linotype" w:cs="Palatino Linotype"/>
          <w:color w:val="000000"/>
        </w:rPr>
        <w:t>.</w:t>
      </w:r>
    </w:p>
    <w:p w:rsidR="001E42A4" w:rsidRPr="00951472" w:rsidRDefault="001E42A4" w:rsidP="001E42A4">
      <w:pPr>
        <w:pStyle w:val="Prrafodelista"/>
        <w:spacing w:line="360" w:lineRule="auto"/>
        <w:ind w:left="0" w:right="276"/>
        <w:jc w:val="both"/>
        <w:rPr>
          <w:rFonts w:ascii="Palatino Linotype" w:eastAsia="Palatino Linotype" w:hAnsi="Palatino Linotype" w:cs="Palatino Linotype"/>
          <w:color w:val="222222"/>
        </w:rPr>
      </w:pPr>
    </w:p>
    <w:p w:rsidR="0048231F" w:rsidRPr="00951472" w:rsidRDefault="0048231F" w:rsidP="009408D2">
      <w:pPr>
        <w:pStyle w:val="Prrafodelista"/>
        <w:numPr>
          <w:ilvl w:val="0"/>
          <w:numId w:val="2"/>
        </w:numPr>
        <w:spacing w:line="360" w:lineRule="auto"/>
        <w:ind w:left="0" w:right="276" w:firstLine="0"/>
        <w:jc w:val="both"/>
        <w:rPr>
          <w:color w:val="000000"/>
        </w:rPr>
      </w:pPr>
      <w:r w:rsidRPr="00951472">
        <w:rPr>
          <w:rFonts w:ascii="Palatino Linotype" w:eastAsia="Palatino Linotype" w:hAnsi="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rsidR="0048231F" w:rsidRPr="00951472" w:rsidRDefault="0048231F" w:rsidP="009408D2">
      <w:pPr>
        <w:ind w:right="276"/>
        <w:rPr>
          <w:sz w:val="22"/>
          <w:szCs w:val="22"/>
        </w:rPr>
      </w:pPr>
    </w:p>
    <w:p w:rsidR="0048231F" w:rsidRPr="00951472" w:rsidRDefault="0048231F" w:rsidP="009408D2">
      <w:pPr>
        <w:pBdr>
          <w:top w:val="nil"/>
          <w:left w:val="nil"/>
          <w:bottom w:val="nil"/>
          <w:right w:val="nil"/>
          <w:between w:val="nil"/>
        </w:pBdr>
        <w:ind w:left="1134" w:right="1127"/>
        <w:jc w:val="both"/>
        <w:rPr>
          <w:color w:val="000000"/>
          <w:sz w:val="22"/>
          <w:szCs w:val="22"/>
        </w:rPr>
      </w:pPr>
      <w:r w:rsidRPr="00951472">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951472">
        <w:rPr>
          <w:rFonts w:ascii="Palatino Linotype" w:eastAsia="Palatino Linotype" w:hAnsi="Palatino Linotype" w:cs="Palatino Linotype"/>
          <w:b/>
          <w:i/>
          <w:color w:val="000000"/>
          <w:sz w:val="22"/>
          <w:szCs w:val="22"/>
        </w:rPr>
        <w:t xml:space="preserve">se turnen a todas las Áreas competentes </w:t>
      </w:r>
      <w:r w:rsidRPr="00951472">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rsidR="00880BE4" w:rsidRPr="00951472" w:rsidRDefault="00880BE4" w:rsidP="00424360">
      <w:pPr>
        <w:spacing w:line="360" w:lineRule="auto"/>
        <w:jc w:val="both"/>
        <w:rPr>
          <w:rFonts w:ascii="Palatino Linotype" w:hAnsi="Palatino Linotype" w:cs="Arial"/>
          <w:lang w:val="es-ES"/>
        </w:rPr>
      </w:pPr>
    </w:p>
    <w:p w:rsidR="00880BE4" w:rsidRPr="00951472" w:rsidRDefault="00880BE4" w:rsidP="002761D0">
      <w:pPr>
        <w:pStyle w:val="Prrafodelista"/>
        <w:numPr>
          <w:ilvl w:val="0"/>
          <w:numId w:val="2"/>
        </w:numPr>
        <w:spacing w:line="360" w:lineRule="auto"/>
        <w:ind w:left="0" w:firstLine="0"/>
        <w:jc w:val="both"/>
        <w:rPr>
          <w:rFonts w:ascii="Palatino Linotype" w:hAnsi="Palatino Linotype"/>
        </w:rPr>
      </w:pPr>
      <w:r w:rsidRPr="00951472">
        <w:rPr>
          <w:rFonts w:ascii="Palatino Linotype" w:hAnsi="Palatino Linotype" w:cs="Arial"/>
        </w:rPr>
        <w:t xml:space="preserve">Es de precisar que, </w:t>
      </w:r>
      <w:r w:rsidR="002761D0" w:rsidRPr="00951472">
        <w:rPr>
          <w:rFonts w:ascii="Palatino Linotype" w:hAnsi="Palatino Linotype" w:cs="Arial"/>
        </w:rPr>
        <w:t xml:space="preserve">como ya se señaló en párrafos anteriores, </w:t>
      </w:r>
      <w:r w:rsidRPr="00951472">
        <w:rPr>
          <w:rFonts w:ascii="Palatino Linotype" w:hAnsi="Palatino Linotype" w:cs="Arial"/>
        </w:rPr>
        <w:t xml:space="preserve">aunque la solicitud de información y la respuesta estén dirigidas y atendidas por un Sujeto Obligado, lo cierto es que también tienen diversas Unidades Administrativas y cada área cuenta con un </w:t>
      </w:r>
      <w:r w:rsidRPr="00951472">
        <w:rPr>
          <w:rFonts w:ascii="Palatino Linotype" w:hAnsi="Palatino Linotype" w:cs="Arial"/>
          <w:b/>
        </w:rPr>
        <w:t>Servidor Público Habilitado</w:t>
      </w:r>
      <w:r w:rsidRPr="00951472">
        <w:rPr>
          <w:rFonts w:ascii="Palatino Linotype" w:hAnsi="Palatino Linotype" w:cs="Arial"/>
        </w:rPr>
        <w:t xml:space="preserve">, que es la persona encargada de apoyar, gestionar y entregar la información o datos personales que se ubiquen en la misma, a sus </w:t>
      </w:r>
      <w:r w:rsidRPr="00951472">
        <w:rPr>
          <w:rFonts w:ascii="Palatino Linotype" w:hAnsi="Palatino Linotype" w:cs="Arial"/>
        </w:rPr>
        <w:lastRenderedPageBreak/>
        <w:t>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880BE4" w:rsidRPr="00951472" w:rsidRDefault="00880BE4" w:rsidP="002761D0">
      <w:pPr>
        <w:pStyle w:val="Prrafodelista"/>
        <w:ind w:left="360"/>
        <w:rPr>
          <w:rFonts w:ascii="Palatino Linotype" w:hAnsi="Palatino Linotype"/>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b/>
          <w:i/>
          <w:sz w:val="22"/>
        </w:rPr>
        <w:t>Artículo 3.</w:t>
      </w:r>
      <w:r w:rsidRPr="00951472">
        <w:rPr>
          <w:rFonts w:ascii="Palatino Linotype" w:hAnsi="Palatino Linotype" w:cs="Arial"/>
          <w:i/>
          <w:sz w:val="22"/>
        </w:rPr>
        <w:t xml:space="preserve"> Para los efectos de la presente Ley se entenderá por:</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b/>
          <w:i/>
          <w:sz w:val="22"/>
        </w:rPr>
        <w:t xml:space="preserve">XXXIX. Servidor público habilitado: </w:t>
      </w:r>
      <w:r w:rsidRPr="00951472">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b/>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b/>
          <w:i/>
          <w:sz w:val="22"/>
        </w:rPr>
        <w:t>Artículo 58.</w:t>
      </w:r>
      <w:r w:rsidRPr="00951472">
        <w:rPr>
          <w:rFonts w:ascii="Palatino Linotype" w:hAnsi="Palatino Linotype" w:cs="Arial"/>
          <w:i/>
          <w:sz w:val="22"/>
        </w:rPr>
        <w:t xml:space="preserve"> Los servidores públicos habilitados serán designados por el titular del sujeto obligado a propuesta del responsable de la Unidad de Transparencia.</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b/>
          <w:i/>
          <w:sz w:val="22"/>
        </w:rPr>
        <w:t>Artículo 59.</w:t>
      </w:r>
      <w:r w:rsidRPr="00951472">
        <w:rPr>
          <w:rFonts w:ascii="Palatino Linotype" w:hAnsi="Palatino Linotype" w:cs="Arial"/>
          <w:i/>
          <w:sz w:val="22"/>
        </w:rPr>
        <w:t xml:space="preserve"> </w:t>
      </w:r>
      <w:r w:rsidRPr="00951472">
        <w:rPr>
          <w:rFonts w:ascii="Palatino Linotype" w:hAnsi="Palatino Linotype" w:cs="Arial"/>
          <w:b/>
          <w:i/>
          <w:sz w:val="22"/>
          <w:u w:val="single"/>
        </w:rPr>
        <w:t>Los servidores públicos habilitados</w:t>
      </w:r>
      <w:r w:rsidRPr="00951472">
        <w:rPr>
          <w:rFonts w:ascii="Palatino Linotype" w:hAnsi="Palatino Linotype" w:cs="Arial"/>
          <w:i/>
          <w:sz w:val="22"/>
        </w:rPr>
        <w:t xml:space="preserve"> tendrán las funciones siguientes:</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 xml:space="preserve">I. </w:t>
      </w:r>
      <w:r w:rsidRPr="00951472">
        <w:rPr>
          <w:rFonts w:ascii="Palatino Linotype" w:hAnsi="Palatino Linotype" w:cs="Arial"/>
          <w:b/>
          <w:i/>
          <w:sz w:val="22"/>
          <w:u w:val="single"/>
        </w:rPr>
        <w:t>Localizar la información que le solicite la Unidad de Transparencia</w:t>
      </w:r>
      <w:r w:rsidRPr="00951472">
        <w:rPr>
          <w:rFonts w:ascii="Palatino Linotype" w:hAnsi="Palatino Linotype" w:cs="Arial"/>
          <w:i/>
          <w:sz w:val="22"/>
        </w:rPr>
        <w:t>;</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 xml:space="preserve">II. </w:t>
      </w:r>
      <w:r w:rsidRPr="00951472">
        <w:rPr>
          <w:rFonts w:ascii="Palatino Linotype" w:hAnsi="Palatino Linotype" w:cs="Arial"/>
          <w:b/>
          <w:i/>
          <w:sz w:val="22"/>
          <w:u w:val="single"/>
        </w:rPr>
        <w:t>Proporcionar la información que obre en los archivos y que le sea solicitada por la Unidad de Transparencia</w:t>
      </w:r>
      <w:r w:rsidRPr="00951472">
        <w:rPr>
          <w:rFonts w:ascii="Palatino Linotype" w:hAnsi="Palatino Linotype" w:cs="Arial"/>
          <w:i/>
          <w:sz w:val="22"/>
        </w:rPr>
        <w:t>;</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III. Apoyar a la Unidad de Transparencia en lo que esta le solicite para el cumplimiento de sus funciones;</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IV. Proporcionar a la Unidad de Transparencia, las modificaciones a la información pública de oficio que obre en su poder;</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VI. Verificar, una vez analizado el contenido de la información, que no se encuentre en los supuestos de información clasificada; y</w:t>
      </w: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p>
    <w:p w:rsidR="00880BE4" w:rsidRPr="00951472" w:rsidRDefault="00880BE4" w:rsidP="003B2C09">
      <w:pPr>
        <w:pStyle w:val="Prrafodelista"/>
        <w:autoSpaceDE w:val="0"/>
        <w:autoSpaceDN w:val="0"/>
        <w:adjustRightInd w:val="0"/>
        <w:ind w:left="1134" w:right="1127"/>
        <w:jc w:val="both"/>
        <w:rPr>
          <w:rFonts w:ascii="Palatino Linotype" w:hAnsi="Palatino Linotype" w:cs="Arial"/>
          <w:i/>
          <w:sz w:val="22"/>
        </w:rPr>
      </w:pPr>
      <w:r w:rsidRPr="00951472">
        <w:rPr>
          <w:rFonts w:ascii="Palatino Linotype" w:hAnsi="Palatino Linotype" w:cs="Arial"/>
          <w:i/>
          <w:sz w:val="22"/>
        </w:rPr>
        <w:t>VII. Dar cuenta a la Unidad de Transparencia del vencimiento de los plazos de reserva.</w:t>
      </w:r>
    </w:p>
    <w:p w:rsidR="00880BE4" w:rsidRPr="00951472" w:rsidRDefault="00880BE4" w:rsidP="002761D0">
      <w:pPr>
        <w:pStyle w:val="Prrafodelista"/>
        <w:spacing w:line="360" w:lineRule="auto"/>
        <w:ind w:left="360"/>
        <w:jc w:val="both"/>
        <w:rPr>
          <w:rFonts w:ascii="Palatino Linotype" w:hAnsi="Palatino Linotype"/>
        </w:rPr>
      </w:pPr>
    </w:p>
    <w:p w:rsidR="00880BE4" w:rsidRPr="00951472" w:rsidRDefault="00880BE4" w:rsidP="002761D0">
      <w:pPr>
        <w:pStyle w:val="Prrafodelista"/>
        <w:numPr>
          <w:ilvl w:val="0"/>
          <w:numId w:val="2"/>
        </w:numPr>
        <w:spacing w:line="360" w:lineRule="auto"/>
        <w:ind w:left="0" w:firstLine="0"/>
        <w:jc w:val="both"/>
        <w:rPr>
          <w:rFonts w:ascii="Palatino Linotype" w:hAnsi="Palatino Linotype"/>
          <w:sz w:val="10"/>
        </w:rPr>
      </w:pPr>
      <w:r w:rsidRPr="00951472">
        <w:rPr>
          <w:rFonts w:ascii="Palatino Linotype" w:hAnsi="Palatino Linotype"/>
        </w:rPr>
        <w:t>En otras palabras, cumplió con lo que para tal efecto dispone</w:t>
      </w:r>
      <w:r w:rsidR="002761D0" w:rsidRPr="00951472">
        <w:rPr>
          <w:rFonts w:ascii="Palatino Linotype" w:hAnsi="Palatino Linotype"/>
        </w:rPr>
        <w:t>n los</w:t>
      </w:r>
      <w:r w:rsidRPr="00951472">
        <w:rPr>
          <w:rFonts w:ascii="Palatino Linotype" w:hAnsi="Palatino Linotype"/>
        </w:rPr>
        <w:t xml:space="preserve"> </w:t>
      </w:r>
      <w:r w:rsidR="002761D0" w:rsidRPr="00951472">
        <w:rPr>
          <w:rFonts w:ascii="Palatino Linotype" w:hAnsi="Palatino Linotype" w:cs="Arial"/>
        </w:rPr>
        <w:t>artículos 3, fracción XXXIX, 58 y 59,  de la Ley en la materia.</w:t>
      </w:r>
    </w:p>
    <w:p w:rsidR="00424360" w:rsidRPr="00951472" w:rsidRDefault="00424360" w:rsidP="00424360">
      <w:pPr>
        <w:pStyle w:val="Prrafodelista"/>
        <w:spacing w:line="360" w:lineRule="auto"/>
        <w:ind w:left="0"/>
        <w:jc w:val="both"/>
        <w:rPr>
          <w:rFonts w:ascii="Palatino Linotype" w:hAnsi="Palatino Linotype"/>
        </w:rPr>
      </w:pPr>
    </w:p>
    <w:p w:rsidR="00424360" w:rsidRPr="00951472" w:rsidRDefault="00424360" w:rsidP="00424360">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951472">
        <w:rPr>
          <w:rFonts w:ascii="Palatino Linotype" w:hAnsi="Palatino Linotype"/>
        </w:rPr>
        <w:t xml:space="preserve">En este sentido, </w:t>
      </w:r>
      <w:r w:rsidR="00930B30" w:rsidRPr="00951472">
        <w:rPr>
          <w:rFonts w:ascii="Palatino Linotype" w:hAnsi="Palatino Linotype"/>
        </w:rPr>
        <w:t xml:space="preserve">y </w:t>
      </w:r>
      <w:r w:rsidR="00827404" w:rsidRPr="00951472">
        <w:rPr>
          <w:rFonts w:ascii="Palatino Linotype" w:hAnsi="Palatino Linotype"/>
        </w:rPr>
        <w:t>como</w:t>
      </w:r>
      <w:r w:rsidR="00930B30" w:rsidRPr="00951472">
        <w:rPr>
          <w:rFonts w:ascii="Palatino Linotype" w:hAnsi="Palatino Linotype"/>
        </w:rPr>
        <w:t xml:space="preserve"> ya se estableció en párrafos anteriores </w:t>
      </w:r>
      <w:r w:rsidRPr="00951472">
        <w:rPr>
          <w:rFonts w:ascii="Palatino Linotype" w:hAnsi="Palatino Linotype"/>
        </w:rPr>
        <w:t>el Sujeto Obligado señaló en su respuesta primigenia</w:t>
      </w:r>
      <w:r w:rsidR="00930B30" w:rsidRPr="00951472">
        <w:rPr>
          <w:rFonts w:ascii="Palatino Linotype" w:hAnsi="Palatino Linotype"/>
        </w:rPr>
        <w:t xml:space="preserve"> que</w:t>
      </w:r>
      <w:r w:rsidRPr="00951472">
        <w:rPr>
          <w:rFonts w:ascii="Palatino Linotype" w:hAnsi="Palatino Linotype"/>
        </w:rPr>
        <w:t xml:space="preserve"> </w:t>
      </w:r>
      <w:r w:rsidR="00930B30" w:rsidRPr="00951472">
        <w:rPr>
          <w:rFonts w:ascii="Palatino Linotype" w:hAnsi="Palatino Linotype"/>
        </w:rPr>
        <w:t xml:space="preserve">no se cuenta con algún acuerdo que exceptúe de pago de anuncios publicitarios en el Municipio de Atizapán, Santa Cruz, </w:t>
      </w:r>
      <w:r w:rsidR="00827404" w:rsidRPr="00951472">
        <w:rPr>
          <w:rFonts w:ascii="Palatino Linotype" w:hAnsi="Palatino Linotype"/>
        </w:rPr>
        <w:t>conforme a lo establecido en</w:t>
      </w:r>
      <w:r w:rsidR="00930B30" w:rsidRPr="00951472">
        <w:rPr>
          <w:rFonts w:ascii="Palatino Linotype" w:hAnsi="Palatino Linotype"/>
        </w:rPr>
        <w:t xml:space="preserve"> el artículo 12</w:t>
      </w:r>
      <w:r w:rsidR="00827404" w:rsidRPr="00951472">
        <w:rPr>
          <w:rFonts w:ascii="Palatino Linotype" w:hAnsi="Palatino Linotype"/>
        </w:rPr>
        <w:t>,</w:t>
      </w:r>
      <w:r w:rsidR="00930B30" w:rsidRPr="00951472">
        <w:rPr>
          <w:rFonts w:ascii="Palatino Linotype" w:hAnsi="Palatino Linotype"/>
        </w:rPr>
        <w:t xml:space="preserve">1 del </w:t>
      </w:r>
      <w:r w:rsidR="00930B30" w:rsidRPr="00951472">
        <w:rPr>
          <w:rFonts w:ascii="Palatino Linotype" w:eastAsia="Palatino Linotype" w:hAnsi="Palatino Linotype" w:cs="Palatino Linotype"/>
          <w:color w:val="000000"/>
        </w:rPr>
        <w:t>Código Financiero del Estado de México</w:t>
      </w:r>
      <w:r w:rsidR="00930B30" w:rsidRPr="00951472">
        <w:rPr>
          <w:rFonts w:ascii="Palatino Linotype" w:hAnsi="Palatino Linotype"/>
        </w:rPr>
        <w:t>, y tampoco se cuenta con ningún acuerdo o permiso de mantenimiento a anuncio publicitario</w:t>
      </w:r>
      <w:r w:rsidRPr="00951472">
        <w:rPr>
          <w:rFonts w:ascii="Palatino Linotype" w:eastAsia="Palatino Linotype" w:hAnsi="Palatino Linotype" w:cs="Palatino Linotype"/>
          <w:color w:val="000000"/>
        </w:rPr>
        <w:t xml:space="preserve">, misma que fue ratificada en informe justificado </w:t>
      </w:r>
      <w:r w:rsidR="00930B30" w:rsidRPr="00951472">
        <w:rPr>
          <w:rFonts w:ascii="Palatino Linotype" w:eastAsia="Palatino Linotype" w:hAnsi="Palatino Linotype" w:cs="Palatino Linotype"/>
          <w:color w:val="000000"/>
        </w:rPr>
        <w:t>ampliando a mayor detalle su respuesta conforme a lo formulado en medio de impugnación</w:t>
      </w:r>
      <w:r w:rsidRPr="00951472">
        <w:rPr>
          <w:rFonts w:ascii="Palatino Linotype" w:eastAsia="Palatino Linotype" w:hAnsi="Palatino Linotype" w:cs="Palatino Linotype"/>
          <w:color w:val="000000"/>
        </w:rPr>
        <w:t>.</w:t>
      </w:r>
    </w:p>
    <w:p w:rsidR="00424360" w:rsidRPr="00951472" w:rsidRDefault="00424360" w:rsidP="00424360">
      <w:pPr>
        <w:pStyle w:val="Prrafodelista"/>
        <w:spacing w:line="360" w:lineRule="auto"/>
        <w:ind w:left="0" w:right="276"/>
        <w:jc w:val="both"/>
        <w:rPr>
          <w:rFonts w:ascii="Palatino Linotype" w:eastAsia="Palatino Linotype" w:hAnsi="Palatino Linotype" w:cs="Palatino Linotype"/>
          <w:b/>
          <w:u w:val="single"/>
        </w:rPr>
      </w:pPr>
    </w:p>
    <w:p w:rsidR="00424360" w:rsidRPr="00951472" w:rsidRDefault="00424360" w:rsidP="00424360">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951472">
        <w:rPr>
          <w:rFonts w:ascii="Palatino Linotype" w:eastAsia="Palatino Linotype" w:hAnsi="Palatino Linotype" w:cs="Palatino Linotype"/>
        </w:rPr>
        <w:t xml:space="preserve">En consecuencia, nos encontramos ante un hecho negativo, por lo que no resulta aplicable el artículo 19, de la Ley de la materia, que nos constriñe a la emisión de un acuerdo de inexistencia, resultando aplicable la siguiente tesis: </w:t>
      </w:r>
    </w:p>
    <w:p w:rsidR="00424360" w:rsidRPr="00951472" w:rsidRDefault="00424360" w:rsidP="0042436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24360" w:rsidRPr="00951472" w:rsidRDefault="00424360" w:rsidP="0074680C">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i/>
          <w:color w:val="000000"/>
          <w:sz w:val="22"/>
          <w:szCs w:val="22"/>
        </w:rPr>
        <w:t>«</w:t>
      </w:r>
      <w:r w:rsidRPr="00951472">
        <w:rPr>
          <w:rFonts w:ascii="Palatino Linotype" w:eastAsia="Palatino Linotype" w:hAnsi="Palatino Linotype" w:cs="Palatino Linotype"/>
          <w:b/>
          <w:i/>
          <w:color w:val="000000"/>
          <w:sz w:val="22"/>
          <w:szCs w:val="22"/>
        </w:rPr>
        <w:t>HECHOS NEGATIVOS, NO SON SUSCEPTIBLES DE DEMOSTRACIÓN.</w:t>
      </w:r>
    </w:p>
    <w:p w:rsidR="00424360" w:rsidRPr="00951472" w:rsidRDefault="00424360" w:rsidP="0074680C">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424360" w:rsidRPr="00951472" w:rsidRDefault="00424360" w:rsidP="0074680C">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p>
    <w:p w:rsidR="00424360" w:rsidRPr="00951472" w:rsidRDefault="00424360" w:rsidP="0074680C">
      <w:pPr>
        <w:pBdr>
          <w:top w:val="nil"/>
          <w:left w:val="nil"/>
          <w:bottom w:val="nil"/>
          <w:right w:val="nil"/>
          <w:between w:val="nil"/>
        </w:pBdr>
        <w:ind w:left="1134" w:right="1127"/>
        <w:jc w:val="both"/>
        <w:rPr>
          <w:rFonts w:ascii="Palatino Linotype" w:eastAsia="Palatino Linotype" w:hAnsi="Palatino Linotype" w:cs="Palatino Linotype"/>
          <w:i/>
          <w:color w:val="000000"/>
          <w:sz w:val="22"/>
          <w:szCs w:val="22"/>
        </w:rPr>
      </w:pPr>
      <w:r w:rsidRPr="00951472">
        <w:rPr>
          <w:rFonts w:ascii="Palatino Linotype" w:eastAsia="Palatino Linotype" w:hAnsi="Palatino Linotype" w:cs="Palatino Linotype"/>
          <w:i/>
          <w:color w:val="000000"/>
          <w:sz w:val="22"/>
          <w:szCs w:val="22"/>
        </w:rPr>
        <w:lastRenderedPageBreak/>
        <w:t>Amparo en revisión 2022/61. José García Florín (Menor). 9 de octubre de 1961. Cinco votos. Ponente: José Rivera Pérez Campos</w:t>
      </w:r>
    </w:p>
    <w:p w:rsidR="00424360" w:rsidRPr="00951472" w:rsidRDefault="00424360" w:rsidP="00424360">
      <w:pPr>
        <w:spacing w:line="360" w:lineRule="auto"/>
        <w:ind w:right="616"/>
        <w:jc w:val="both"/>
        <w:rPr>
          <w:rFonts w:ascii="Palatino Linotype" w:eastAsia="Palatino Linotype" w:hAnsi="Palatino Linotype" w:cs="Palatino Linotype"/>
        </w:rPr>
      </w:pPr>
    </w:p>
    <w:p w:rsidR="00424360" w:rsidRPr="00951472" w:rsidRDefault="00424360" w:rsidP="00424360">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51472">
        <w:rPr>
          <w:rFonts w:ascii="Palatino Linotype" w:eastAsia="Palatino Linotype" w:hAnsi="Palatino Linotype" w:cs="Palatino Linotype"/>
        </w:rPr>
        <w:t xml:space="preserve">De lo que se desprende que es materialmente imposible realizar la entrega de alguna documental que no ha generado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w:t>
      </w:r>
    </w:p>
    <w:p w:rsidR="00424360" w:rsidRPr="00951472" w:rsidRDefault="00424360" w:rsidP="00424360">
      <w:pPr>
        <w:tabs>
          <w:tab w:val="left" w:pos="284"/>
        </w:tabs>
        <w:spacing w:line="360" w:lineRule="auto"/>
        <w:ind w:right="49"/>
        <w:jc w:val="both"/>
        <w:rPr>
          <w:rFonts w:ascii="Palatino Linotype" w:eastAsia="Palatino Linotype" w:hAnsi="Palatino Linotype" w:cs="Palatino Linotype"/>
        </w:rPr>
      </w:pPr>
    </w:p>
    <w:p w:rsidR="00424360" w:rsidRPr="00951472" w:rsidRDefault="00424360" w:rsidP="00424360">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951472">
        <w:rPr>
          <w:rFonts w:ascii="Palatino Linotype" w:eastAsia="Palatino Linotype" w:hAnsi="Palatino Linotype" w:cs="Palatino Linotype"/>
          <w:szCs w:val="22"/>
        </w:rPr>
        <w:t>A causa de lo antedicho,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424360" w:rsidRPr="00951472" w:rsidRDefault="00424360" w:rsidP="00424360">
      <w:pPr>
        <w:pBdr>
          <w:top w:val="nil"/>
          <w:left w:val="nil"/>
          <w:bottom w:val="nil"/>
          <w:right w:val="nil"/>
          <w:between w:val="nil"/>
        </w:pBdr>
        <w:spacing w:line="360" w:lineRule="auto"/>
        <w:jc w:val="both"/>
        <w:rPr>
          <w:rFonts w:ascii="Palatino Linotype" w:hAnsi="Palatino Linotype"/>
        </w:rPr>
      </w:pPr>
    </w:p>
    <w:p w:rsidR="00424360" w:rsidRPr="00951472" w:rsidRDefault="00424360" w:rsidP="008D34F8">
      <w:pPr>
        <w:numPr>
          <w:ilvl w:val="0"/>
          <w:numId w:val="2"/>
        </w:numPr>
        <w:pBdr>
          <w:top w:val="nil"/>
          <w:left w:val="nil"/>
          <w:bottom w:val="nil"/>
          <w:right w:val="nil"/>
          <w:between w:val="nil"/>
        </w:pBdr>
        <w:spacing w:line="360" w:lineRule="auto"/>
        <w:ind w:left="0" w:firstLine="0"/>
        <w:jc w:val="both"/>
        <w:rPr>
          <w:rFonts w:ascii="Palatino Linotype" w:hAnsi="Palatino Linotype"/>
          <w:sz w:val="10"/>
        </w:rPr>
      </w:pPr>
      <w:r w:rsidRPr="00951472">
        <w:rPr>
          <w:rFonts w:ascii="Palatino Linotype" w:eastAsia="Palatino Linotype" w:hAnsi="Palatino Linotype" w:cs="Palatino Linotype"/>
        </w:rPr>
        <w:t xml:space="preserve">Expuesto todo lo anterior, se presume que, al haber existido un pronunciamiento por parte del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aún más del Servidor Público Habilitado competente, a quien le fue requerida la información por el Titular de la Unidad de Transparencia, se dio atención a las manifestaciones vertidas en el recurso de revisión.</w:t>
      </w:r>
    </w:p>
    <w:p w:rsidR="008D34F8" w:rsidRPr="00951472" w:rsidRDefault="008D34F8" w:rsidP="008D34F8">
      <w:pPr>
        <w:pBdr>
          <w:top w:val="nil"/>
          <w:left w:val="nil"/>
          <w:bottom w:val="nil"/>
          <w:right w:val="nil"/>
          <w:between w:val="nil"/>
        </w:pBdr>
        <w:spacing w:line="360" w:lineRule="auto"/>
        <w:jc w:val="both"/>
        <w:rPr>
          <w:rFonts w:ascii="Palatino Linotype" w:hAnsi="Palatino Linotype"/>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Times New Roman" w:hAnsi="Palatino Linotype"/>
          <w:lang w:eastAsia="es-MX"/>
        </w:rPr>
      </w:pPr>
      <w:r w:rsidRPr="00951472">
        <w:rPr>
          <w:rFonts w:ascii="Palatino Linotype" w:eastAsia="Times New Roman" w:hAnsi="Palatino Linotype"/>
          <w:lang w:eastAsia="es-MX"/>
        </w:rPr>
        <w:t>Es de señalar que, el Sujeto Obligado al rendir informe amplió su respuesta manifestando lo siguiente:</w:t>
      </w:r>
    </w:p>
    <w:p w:rsidR="008D34F8" w:rsidRPr="00951472" w:rsidRDefault="008D34F8" w:rsidP="008D34F8">
      <w:pPr>
        <w:ind w:right="276" w:firstLine="72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La Dirección de Desarrollo Económico hace la siguiente precisión:</w:t>
      </w:r>
    </w:p>
    <w:p w:rsidR="008D34F8" w:rsidRPr="00951472" w:rsidRDefault="008D34F8" w:rsidP="008D34F8">
      <w:pPr>
        <w:ind w:right="276" w:firstLine="72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1. En cuanto al </w:t>
      </w:r>
      <w:r w:rsidRPr="00951472">
        <w:rPr>
          <w:rFonts w:ascii="Palatino Linotype" w:eastAsia="Palatino Linotype" w:hAnsi="Palatino Linotype" w:cs="Palatino Linotype"/>
          <w:b/>
          <w:color w:val="000000"/>
        </w:rPr>
        <w:t>acuerdo que exceptúa el pago de anuncios publicitarios</w:t>
      </w:r>
      <w:r w:rsidRPr="00951472">
        <w:rPr>
          <w:rFonts w:ascii="Palatino Linotype" w:eastAsia="Palatino Linotype" w:hAnsi="Palatino Linotype" w:cs="Palatino Linotype"/>
          <w:color w:val="000000"/>
        </w:rPr>
        <w:t>:</w:t>
      </w:r>
    </w:p>
    <w:p w:rsidR="008D34F8" w:rsidRPr="00951472" w:rsidRDefault="008D34F8" w:rsidP="008D34F8">
      <w:pPr>
        <w:pStyle w:val="Prrafodelista"/>
        <w:numPr>
          <w:ilvl w:val="0"/>
          <w:numId w:val="24"/>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color w:val="000000"/>
        </w:rPr>
        <w:t>Cero solicitudes recibidas</w:t>
      </w:r>
      <w:r w:rsidRPr="00951472">
        <w:rPr>
          <w:rFonts w:ascii="Palatino Linotype" w:eastAsia="Palatino Linotype" w:hAnsi="Palatino Linotype" w:cs="Palatino Linotype"/>
          <w:color w:val="000000"/>
        </w:rPr>
        <w:t xml:space="preserve"> para la excepción del pago de anuncios publicitarios.</w:t>
      </w:r>
    </w:p>
    <w:p w:rsidR="008D34F8" w:rsidRPr="00951472" w:rsidRDefault="008D34F8" w:rsidP="008D34F8">
      <w:pPr>
        <w:pStyle w:val="Prrafodelista"/>
        <w:numPr>
          <w:ilvl w:val="0"/>
          <w:numId w:val="24"/>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color w:val="000000"/>
        </w:rPr>
        <w:t>Cero acuerdos generados</w:t>
      </w:r>
      <w:r w:rsidRPr="00951472">
        <w:rPr>
          <w:rFonts w:ascii="Palatino Linotype" w:eastAsia="Palatino Linotype" w:hAnsi="Palatino Linotype" w:cs="Palatino Linotype"/>
          <w:color w:val="000000"/>
        </w:rPr>
        <w:t xml:space="preserve"> para la excepción del pago de anuncios publicitarios.</w:t>
      </w:r>
    </w:p>
    <w:p w:rsidR="008D34F8" w:rsidRPr="00951472" w:rsidRDefault="008D34F8" w:rsidP="008D34F8">
      <w:pPr>
        <w:ind w:right="276" w:firstLine="72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2. En cuanto al </w:t>
      </w:r>
      <w:r w:rsidRPr="00951472">
        <w:rPr>
          <w:rFonts w:ascii="Palatino Linotype" w:eastAsia="Palatino Linotype" w:hAnsi="Palatino Linotype" w:cs="Palatino Linotype"/>
          <w:b/>
          <w:color w:val="000000"/>
        </w:rPr>
        <w:t>acuerdo o permiso de mantenimiento a anuncio publicitario</w:t>
      </w:r>
      <w:r w:rsidRPr="00951472">
        <w:rPr>
          <w:rFonts w:ascii="Palatino Linotype" w:eastAsia="Palatino Linotype" w:hAnsi="Palatino Linotype" w:cs="Palatino Linotype"/>
          <w:color w:val="000000"/>
        </w:rPr>
        <w:t>:</w:t>
      </w:r>
    </w:p>
    <w:p w:rsidR="008D34F8" w:rsidRPr="00951472" w:rsidRDefault="008D34F8" w:rsidP="008D34F8">
      <w:pPr>
        <w:pStyle w:val="Prrafodelista"/>
        <w:numPr>
          <w:ilvl w:val="0"/>
          <w:numId w:val="26"/>
        </w:numPr>
        <w:ind w:right="276"/>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color w:val="000000"/>
        </w:rPr>
        <w:lastRenderedPageBreak/>
        <w:t>Cero solicitudes recibidas</w:t>
      </w:r>
      <w:r w:rsidRPr="00951472">
        <w:rPr>
          <w:rFonts w:ascii="Palatino Linotype" w:eastAsia="Palatino Linotype" w:hAnsi="Palatino Linotype" w:cs="Palatino Linotype"/>
          <w:color w:val="000000"/>
        </w:rPr>
        <w:t xml:space="preserve"> para permiso de mantenimiento de anuncio publicitario.</w:t>
      </w:r>
    </w:p>
    <w:p w:rsidR="008D34F8" w:rsidRPr="00951472" w:rsidRDefault="008D34F8" w:rsidP="008D34F8">
      <w:pPr>
        <w:pStyle w:val="Prrafodelista"/>
        <w:numPr>
          <w:ilvl w:val="0"/>
          <w:numId w:val="26"/>
        </w:numPr>
        <w:jc w:val="both"/>
        <w:rPr>
          <w:rFonts w:ascii="Palatino Linotype" w:eastAsia="Times New Roman" w:hAnsi="Palatino Linotype"/>
          <w:lang w:eastAsia="es-MX"/>
        </w:rPr>
      </w:pPr>
      <w:r w:rsidRPr="00951472">
        <w:rPr>
          <w:rFonts w:ascii="Palatino Linotype" w:eastAsia="Palatino Linotype" w:hAnsi="Palatino Linotype" w:cs="Palatino Linotype"/>
          <w:b/>
          <w:color w:val="000000"/>
        </w:rPr>
        <w:t>Cero acuerdos o permisos generados</w:t>
      </w:r>
      <w:r w:rsidRPr="00951472">
        <w:rPr>
          <w:rFonts w:ascii="Palatino Linotype" w:eastAsia="Palatino Linotype" w:hAnsi="Palatino Linotype" w:cs="Palatino Linotype"/>
          <w:color w:val="000000"/>
        </w:rPr>
        <w:t xml:space="preserve"> de mantenimiento a anuncios publicitarios.</w:t>
      </w:r>
    </w:p>
    <w:p w:rsidR="008D34F8" w:rsidRPr="00951472" w:rsidRDefault="008D34F8" w:rsidP="008D34F8">
      <w:pPr>
        <w:spacing w:line="360" w:lineRule="auto"/>
        <w:jc w:val="both"/>
        <w:rPr>
          <w:rFonts w:ascii="Palatino Linotype" w:eastAsia="Times New Roman" w:hAnsi="Palatino Linotype"/>
          <w:lang w:eastAsia="es-MX"/>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Expuesto lo anterior</w:t>
      </w:r>
      <w:r w:rsidRPr="00951472">
        <w:rPr>
          <w:rFonts w:ascii="Palatino Linotype" w:eastAsia="Palatino Linotype" w:hAnsi="Palatino Linotype" w:cs="Palatino Linotype"/>
        </w:rPr>
        <w:t xml:space="preserve">, se advierte que el </w:t>
      </w:r>
      <w:r w:rsidRPr="00951472">
        <w:rPr>
          <w:rFonts w:ascii="Palatino Linotype" w:eastAsia="Palatino Linotype" w:hAnsi="Palatino Linotype" w:cs="Palatino Linotype"/>
          <w:b/>
        </w:rPr>
        <w:t xml:space="preserve">SUJETO OBLIGADO </w:t>
      </w:r>
      <w:r w:rsidRPr="00951472">
        <w:rPr>
          <w:rFonts w:ascii="Palatino Linotype" w:eastAsia="Palatino Linotype" w:hAnsi="Palatino Linotype" w:cs="Palatino Linotype"/>
        </w:rPr>
        <w:t>modificó su acto al remitir en informe justificado los anexos que responden al requerimiento hecho en la presente solicitud.</w:t>
      </w:r>
    </w:p>
    <w:p w:rsidR="008D34F8" w:rsidRPr="00951472" w:rsidRDefault="008D34F8" w:rsidP="008D34F8">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sidRPr="00951472">
        <w:rPr>
          <w:rFonts w:ascii="Palatino Linotype" w:eastAsia="Palatino Linotype" w:hAnsi="Palatino Linotype" w:cs="Palatino Linotype"/>
          <w:b/>
          <w:color w:val="000000"/>
        </w:rPr>
        <w:t>Ley de Transparencia y Acceso a la Información Pública del Estado de México y Municipios</w:t>
      </w:r>
      <w:r w:rsidRPr="00951472">
        <w:rPr>
          <w:rFonts w:ascii="Palatino Linotype" w:eastAsia="Palatino Linotype" w:hAnsi="Palatino Linotype" w:cs="Palatino Linotype"/>
          <w:color w:val="000000"/>
        </w:rPr>
        <w:t xml:space="preserve">, por contener la causal de sobreseimiento relativa a que el Sujeto Obligado </w:t>
      </w:r>
      <w:r w:rsidRPr="00951472">
        <w:rPr>
          <w:rFonts w:ascii="Palatino Linotype" w:eastAsia="Palatino Linotype" w:hAnsi="Palatino Linotype" w:cs="Palatino Linotype"/>
          <w:b/>
          <w:color w:val="000000"/>
          <w:u w:val="single"/>
        </w:rPr>
        <w:t>modifique o revoque el acto</w:t>
      </w:r>
      <w:r w:rsidRPr="00951472">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rsidR="008D34F8" w:rsidRPr="00951472" w:rsidRDefault="008D34F8" w:rsidP="008D34F8">
      <w:pPr>
        <w:spacing w:line="360" w:lineRule="auto"/>
        <w:jc w:val="both"/>
        <w:rPr>
          <w:rFonts w:ascii="Palatino Linotype" w:eastAsia="Palatino Linotype" w:hAnsi="Palatino Linotype" w:cs="Palatino Linotype"/>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Para los efectos de esta resolución, es oportuno precisar los alcances jurídicos de la fracción III de referencia, a saber:</w:t>
      </w:r>
    </w:p>
    <w:p w:rsidR="008D34F8" w:rsidRPr="00951472" w:rsidRDefault="008D34F8" w:rsidP="008D34F8">
      <w:pPr>
        <w:spacing w:line="360" w:lineRule="auto"/>
        <w:jc w:val="both"/>
        <w:rPr>
          <w:rFonts w:ascii="Palatino Linotype" w:eastAsia="Palatino Linotype" w:hAnsi="Palatino Linotype" w:cs="Palatino Linotype"/>
        </w:rPr>
      </w:pPr>
    </w:p>
    <w:p w:rsidR="008D34F8" w:rsidRPr="00951472" w:rsidRDefault="008D34F8" w:rsidP="008D34F8">
      <w:pPr>
        <w:numPr>
          <w:ilvl w:val="0"/>
          <w:numId w:val="29"/>
        </w:numPr>
        <w:spacing w:line="360" w:lineRule="auto"/>
        <w:ind w:left="1134" w:right="616" w:firstLine="0"/>
        <w:jc w:val="both"/>
        <w:rPr>
          <w:rFonts w:ascii="Palatino Linotype" w:eastAsia="Palatino Linotype" w:hAnsi="Palatino Linotype" w:cs="Palatino Linotype"/>
        </w:rPr>
      </w:pPr>
      <w:r w:rsidRPr="00951472">
        <w:rPr>
          <w:rFonts w:ascii="Palatino Linotype" w:eastAsia="Palatino Linotype" w:hAnsi="Palatino Linotype" w:cs="Palatino Linotype"/>
          <w:b/>
        </w:rPr>
        <w:t>Modifique el acto impugnado:</w:t>
      </w:r>
      <w:r w:rsidRPr="00951472">
        <w:rPr>
          <w:rFonts w:ascii="Palatino Linotype" w:eastAsia="Palatino Linotype" w:hAnsi="Palatino Linotype" w:cs="Palatino Linotype"/>
        </w:rPr>
        <w:t xml:space="preserve"> Se actualiza cuando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8D34F8" w:rsidRPr="00951472" w:rsidRDefault="008D34F8" w:rsidP="008D34F8">
      <w:pPr>
        <w:spacing w:line="360" w:lineRule="auto"/>
        <w:ind w:left="1134" w:right="567"/>
        <w:jc w:val="both"/>
        <w:rPr>
          <w:rFonts w:ascii="Palatino Linotype" w:eastAsia="Palatino Linotype" w:hAnsi="Palatino Linotype" w:cs="Palatino Linotype"/>
        </w:rPr>
      </w:pPr>
    </w:p>
    <w:p w:rsidR="008D34F8" w:rsidRPr="00951472" w:rsidRDefault="008D34F8" w:rsidP="008D34F8">
      <w:pPr>
        <w:numPr>
          <w:ilvl w:val="0"/>
          <w:numId w:val="29"/>
        </w:numPr>
        <w:spacing w:line="360" w:lineRule="auto"/>
        <w:ind w:left="1134" w:right="616" w:firstLine="0"/>
        <w:jc w:val="both"/>
        <w:rPr>
          <w:rFonts w:ascii="Palatino Linotype" w:eastAsia="Palatino Linotype" w:hAnsi="Palatino Linotype" w:cs="Palatino Linotype"/>
        </w:rPr>
      </w:pPr>
      <w:r w:rsidRPr="00951472">
        <w:rPr>
          <w:rFonts w:ascii="Palatino Linotype" w:eastAsia="Palatino Linotype" w:hAnsi="Palatino Linotype" w:cs="Palatino Linotype"/>
          <w:b/>
        </w:rPr>
        <w:lastRenderedPageBreak/>
        <w:t>Revoque el acto impugnado:</w:t>
      </w:r>
      <w:r w:rsidRPr="00951472">
        <w:rPr>
          <w:rFonts w:ascii="Palatino Linotype" w:eastAsia="Palatino Linotype" w:hAnsi="Palatino Linotype" w:cs="Palatino Linotype"/>
        </w:rPr>
        <w:t xml:space="preserve"> En este supuesto,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8D34F8" w:rsidRPr="00951472" w:rsidRDefault="008D34F8" w:rsidP="008D34F8">
      <w:pPr>
        <w:pBdr>
          <w:top w:val="nil"/>
          <w:left w:val="nil"/>
          <w:bottom w:val="nil"/>
          <w:right w:val="nil"/>
          <w:between w:val="nil"/>
        </w:pBdr>
        <w:spacing w:line="360" w:lineRule="auto"/>
        <w:rPr>
          <w:rFonts w:ascii="Palatino Linotype" w:eastAsia="Palatino Linotype" w:hAnsi="Palatino Linotype" w:cs="Palatino Linotype"/>
          <w:color w:val="000000"/>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8D34F8" w:rsidRPr="00951472" w:rsidRDefault="008D34F8" w:rsidP="008D34F8">
      <w:pPr>
        <w:spacing w:line="360" w:lineRule="auto"/>
        <w:jc w:val="both"/>
        <w:rPr>
          <w:rFonts w:ascii="Palatino Linotype" w:eastAsia="Palatino Linotype" w:hAnsi="Palatino Linotype" w:cs="Palatino Linotype"/>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 xml:space="preserve">En el presente asunto, este Pleno advierte que el Sujeto Obligado con la información enviada a través del informe de justificado, </w:t>
      </w:r>
      <w:r w:rsidRPr="00951472">
        <w:rPr>
          <w:rFonts w:ascii="Palatino Linotype" w:eastAsia="Palatino Linotype" w:hAnsi="Palatino Linotype" w:cs="Palatino Linotype"/>
          <w:b/>
          <w:color w:val="000000"/>
        </w:rPr>
        <w:t>modifica</w:t>
      </w:r>
      <w:r w:rsidRPr="00951472">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w:t>
      </w:r>
      <w:r w:rsidR="00417CD3" w:rsidRPr="00951472">
        <w:rPr>
          <w:rFonts w:ascii="Palatino Linotype" w:eastAsia="Palatino Linotype" w:hAnsi="Palatino Linotype" w:cs="Palatino Linotype"/>
          <w:color w:val="000000"/>
        </w:rPr>
        <w:t>ión III del citado artículo 192, de la Ley de Transparencia y Acceso a la Información Pública del Estado de México y Municipios.</w:t>
      </w:r>
    </w:p>
    <w:p w:rsidR="008D34F8" w:rsidRPr="00951472" w:rsidRDefault="008D34F8" w:rsidP="008D34F8">
      <w:pPr>
        <w:spacing w:line="360" w:lineRule="auto"/>
        <w:rPr>
          <w:rFonts w:ascii="Palatino Linotype" w:eastAsia="Palatino Linotype" w:hAnsi="Palatino Linotype" w:cs="Palatino Linotype"/>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De este modo, cuando el Sujeto Obligado</w:t>
      </w:r>
      <w:r w:rsidRPr="00951472">
        <w:rPr>
          <w:rFonts w:ascii="Palatino Linotype" w:eastAsia="Palatino Linotype" w:hAnsi="Palatino Linotype" w:cs="Palatino Linotype"/>
          <w:b/>
          <w:color w:val="000000"/>
        </w:rPr>
        <w:t xml:space="preserve">, </w:t>
      </w:r>
      <w:r w:rsidRPr="00951472">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w:t>
      </w:r>
      <w:r w:rsidRPr="00951472">
        <w:rPr>
          <w:rFonts w:ascii="Palatino Linotype" w:eastAsia="Palatino Linotype" w:hAnsi="Palatino Linotype" w:cs="Palatino Linotype"/>
          <w:color w:val="000000"/>
        </w:rPr>
        <w:lastRenderedPageBreak/>
        <w:t>de derechos fue restituida por la propia autoridad que emitió el acto motivo de impugnación.</w:t>
      </w:r>
    </w:p>
    <w:p w:rsidR="008D34F8" w:rsidRPr="00951472" w:rsidRDefault="008D34F8" w:rsidP="008D34F8">
      <w:pPr>
        <w:spacing w:line="360" w:lineRule="auto"/>
        <w:rPr>
          <w:rFonts w:ascii="Palatino Linotype" w:eastAsia="Palatino Linotype" w:hAnsi="Palatino Linotype" w:cs="Palatino Linotype"/>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8D34F8" w:rsidRPr="00951472" w:rsidRDefault="008D34F8" w:rsidP="00B77401">
      <w:pPr>
        <w:ind w:right="618"/>
        <w:jc w:val="both"/>
        <w:rPr>
          <w:rFonts w:ascii="Palatino Linotype" w:eastAsia="Palatino Linotype" w:hAnsi="Palatino Linotype" w:cs="Palatino Linotype"/>
        </w:rPr>
      </w:pPr>
    </w:p>
    <w:p w:rsidR="008D34F8" w:rsidRPr="00951472" w:rsidRDefault="008D34F8" w:rsidP="008D34F8">
      <w:pPr>
        <w:ind w:left="1134" w:right="902"/>
        <w:jc w:val="both"/>
        <w:rPr>
          <w:rFonts w:ascii="Palatino Linotype" w:eastAsia="Palatino Linotype" w:hAnsi="Palatino Linotype" w:cs="Palatino Linotype"/>
          <w:i/>
          <w:sz w:val="22"/>
          <w:szCs w:val="22"/>
        </w:rPr>
      </w:pPr>
      <w:r w:rsidRPr="00951472">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951472">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8D34F8" w:rsidRPr="00951472" w:rsidRDefault="008D34F8" w:rsidP="00B77401">
      <w:pPr>
        <w:ind w:right="618"/>
        <w:jc w:val="both"/>
        <w:rPr>
          <w:rFonts w:ascii="Palatino Linotype" w:eastAsia="Palatino Linotype" w:hAnsi="Palatino Linotype" w:cs="Palatino Linotype"/>
          <w:i/>
        </w:rPr>
      </w:pPr>
    </w:p>
    <w:p w:rsidR="008D34F8" w:rsidRPr="00951472" w:rsidRDefault="008D34F8"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color w:val="000000"/>
        </w:rPr>
        <w:t>La anterior jurisprudencia resulta aplicable al presente asunto, en dos aspectos:</w:t>
      </w:r>
    </w:p>
    <w:p w:rsidR="008D34F8" w:rsidRPr="00951472" w:rsidRDefault="008D34F8" w:rsidP="00B77401">
      <w:pPr>
        <w:ind w:right="618"/>
        <w:jc w:val="both"/>
        <w:rPr>
          <w:rFonts w:ascii="Palatino Linotype" w:eastAsia="Palatino Linotype" w:hAnsi="Palatino Linotype" w:cs="Palatino Linotype"/>
        </w:rPr>
      </w:pPr>
    </w:p>
    <w:p w:rsidR="008D34F8" w:rsidRPr="00951472" w:rsidRDefault="008D34F8" w:rsidP="00B77401">
      <w:pPr>
        <w:numPr>
          <w:ilvl w:val="0"/>
          <w:numId w:val="30"/>
        </w:numPr>
        <w:ind w:left="1134" w:right="1127" w:firstLine="0"/>
        <w:jc w:val="both"/>
        <w:rPr>
          <w:rFonts w:ascii="Palatino Linotype" w:eastAsia="Palatino Linotype" w:hAnsi="Palatino Linotype" w:cs="Palatino Linotype"/>
        </w:rPr>
      </w:pPr>
      <w:r w:rsidRPr="00951472">
        <w:rPr>
          <w:rFonts w:ascii="Palatino Linotype" w:eastAsia="Palatino Linotype" w:hAnsi="Palatino Linotype" w:cs="Palatino Linotype"/>
          <w:b/>
        </w:rPr>
        <w:t>La cesación de los efectos perniciosos del acto de autoridad:</w:t>
      </w:r>
      <w:r w:rsidRPr="00951472">
        <w:rPr>
          <w:rFonts w:ascii="Palatino Linotype" w:eastAsia="Palatino Linotype" w:hAnsi="Palatino Linotype" w:cs="Palatino Linotype"/>
        </w:rPr>
        <w:t xml:space="preserve"> Al respecto, la Ley de Transparencia contempla la figura jurídica del sobreseimiento cuando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xml:space="preserve"> de </w:t>
      </w:r>
      <w:r w:rsidRPr="00951472">
        <w:rPr>
          <w:rFonts w:ascii="Palatino Linotype" w:eastAsia="Palatino Linotype" w:hAnsi="Palatino Linotype" w:cs="Palatino Linotype"/>
          <w:i/>
        </w:rPr>
        <w:t xml:space="preserve">motu </w:t>
      </w:r>
      <w:r w:rsidRPr="00951472">
        <w:rPr>
          <w:rFonts w:ascii="Palatino Linotype" w:eastAsia="Palatino Linotype" w:hAnsi="Palatino Linotype" w:cs="Palatino Linotype"/>
          <w:i/>
        </w:rPr>
        <w:lastRenderedPageBreak/>
        <w:t>proprio</w:t>
      </w:r>
      <w:r w:rsidRPr="00951472">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rsidR="008D34F8" w:rsidRPr="00951472" w:rsidRDefault="008D34F8" w:rsidP="00B77401">
      <w:pPr>
        <w:ind w:right="1127"/>
        <w:jc w:val="both"/>
        <w:rPr>
          <w:rFonts w:ascii="Palatino Linotype" w:eastAsia="Palatino Linotype" w:hAnsi="Palatino Linotype" w:cs="Palatino Linotype"/>
        </w:rPr>
      </w:pPr>
    </w:p>
    <w:p w:rsidR="008D34F8" w:rsidRPr="00951472" w:rsidRDefault="008D34F8" w:rsidP="00B77401">
      <w:pPr>
        <w:numPr>
          <w:ilvl w:val="0"/>
          <w:numId w:val="30"/>
        </w:numPr>
        <w:ind w:left="1134" w:right="1127" w:firstLine="0"/>
        <w:jc w:val="both"/>
        <w:rPr>
          <w:rFonts w:ascii="Palatino Linotype" w:eastAsia="Palatino Linotype" w:hAnsi="Palatino Linotype" w:cs="Palatino Linotype"/>
        </w:rPr>
      </w:pPr>
      <w:r w:rsidRPr="00951472">
        <w:rPr>
          <w:rFonts w:ascii="Palatino Linotype" w:eastAsia="Palatino Linotype" w:hAnsi="Palatino Linotype" w:cs="Palatino Linotype"/>
          <w:b/>
        </w:rPr>
        <w:t>El momento procesal para modificar el acto impugnado:</w:t>
      </w:r>
      <w:r w:rsidRPr="00951472">
        <w:rPr>
          <w:rFonts w:ascii="Palatino Linotype" w:eastAsia="Palatino Linotype" w:hAnsi="Palatino Linotype" w:cs="Palatino Linotype"/>
        </w:rPr>
        <w:t xml:space="preserve"> Para que se actualice el sobreseimiento de un recurso de revisión, el </w:t>
      </w:r>
      <w:r w:rsidRPr="00951472">
        <w:rPr>
          <w:rFonts w:ascii="Palatino Linotype" w:eastAsia="Palatino Linotype" w:hAnsi="Palatino Linotype" w:cs="Palatino Linotype"/>
          <w:b/>
        </w:rPr>
        <w:t>SUJETO OBLIGADO</w:t>
      </w:r>
      <w:r w:rsidRPr="00951472">
        <w:rPr>
          <w:rFonts w:ascii="Palatino Linotype" w:eastAsia="Palatino Linotype" w:hAnsi="Palatino Linotype" w:cs="Palatino Linotype"/>
        </w:rPr>
        <w:t xml:space="preserve"> puede entregar o completar la información al momento de rendir su informe de justificación o </w:t>
      </w:r>
      <w:r w:rsidRPr="00951472">
        <w:rPr>
          <w:rFonts w:ascii="Palatino Linotype" w:eastAsia="Palatino Linotype" w:hAnsi="Palatino Linotype" w:cs="Palatino Linotype"/>
          <w:b/>
          <w:u w:val="single"/>
        </w:rPr>
        <w:t>posteriormente</w:t>
      </w:r>
      <w:r w:rsidRPr="00951472">
        <w:rPr>
          <w:rFonts w:ascii="Palatino Linotype" w:eastAsia="Palatino Linotype" w:hAnsi="Palatino Linotype" w:cs="Palatino Linotype"/>
        </w:rPr>
        <w:t xml:space="preserve"> a éste, siempre y cuando el Pleno del Instituto no haya dictado resolución definitiva.</w:t>
      </w:r>
    </w:p>
    <w:p w:rsidR="008D34F8" w:rsidRPr="00951472" w:rsidRDefault="008D34F8" w:rsidP="00B77401">
      <w:pPr>
        <w:ind w:right="618"/>
        <w:jc w:val="both"/>
        <w:rPr>
          <w:rFonts w:ascii="Palatino Linotype" w:eastAsia="Palatino Linotype" w:hAnsi="Palatino Linotype" w:cs="Palatino Linotype"/>
        </w:rPr>
      </w:pPr>
    </w:p>
    <w:p w:rsidR="00880BE4" w:rsidRPr="00951472" w:rsidRDefault="008D34F8" w:rsidP="00B77401">
      <w:pPr>
        <w:numPr>
          <w:ilvl w:val="0"/>
          <w:numId w:val="2"/>
        </w:numPr>
        <w:pBdr>
          <w:top w:val="nil"/>
          <w:left w:val="nil"/>
          <w:bottom w:val="nil"/>
          <w:right w:val="nil"/>
          <w:between w:val="nil"/>
        </w:pBdr>
        <w:spacing w:line="360" w:lineRule="auto"/>
        <w:ind w:left="0" w:firstLine="0"/>
        <w:jc w:val="both"/>
        <w:rPr>
          <w:rFonts w:ascii="Palatino Linotype" w:hAnsi="Palatino Linotype"/>
          <w:sz w:val="10"/>
        </w:rPr>
      </w:pPr>
      <w:r w:rsidRPr="00951472">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951472">
        <w:rPr>
          <w:rFonts w:ascii="Palatino Linotype" w:eastAsia="Palatino Linotype" w:hAnsi="Palatino Linotype" w:cs="Palatino Linotype"/>
          <w:b/>
        </w:rPr>
        <w:t xml:space="preserve">SOBRESEE </w:t>
      </w:r>
      <w:r w:rsidRPr="00951472">
        <w:rPr>
          <w:rFonts w:ascii="Palatino Linotype" w:eastAsia="Palatino Linotype" w:hAnsi="Palatino Linotype" w:cs="Palatino Linotype"/>
        </w:rPr>
        <w:t xml:space="preserve">el recurso de revisión </w:t>
      </w:r>
      <w:r w:rsidR="003E3CDA" w:rsidRPr="00951472">
        <w:rPr>
          <w:rFonts w:ascii="Palatino Linotype" w:eastAsia="Palatino Linotype" w:hAnsi="Palatino Linotype" w:cs="Palatino Linotype"/>
          <w:b/>
          <w:color w:val="000000"/>
        </w:rPr>
        <w:t>03263/INFOEM/IP/RR/2024</w:t>
      </w:r>
      <w:r w:rsidRPr="00951472">
        <w:rPr>
          <w:rFonts w:ascii="Palatino Linotype" w:eastAsia="Palatino Linotype" w:hAnsi="Palatino Linotype" w:cs="Palatino Linotype"/>
        </w:rPr>
        <w:t>, que ha sido materia del presente fallo.</w:t>
      </w:r>
    </w:p>
    <w:p w:rsidR="00C31FE4" w:rsidRPr="00951472" w:rsidRDefault="00C31FE4" w:rsidP="00B77401">
      <w:pPr>
        <w:ind w:right="618"/>
        <w:jc w:val="both"/>
        <w:rPr>
          <w:rFonts w:ascii="Palatino Linotype" w:eastAsia="Palatino Linotype" w:hAnsi="Palatino Linotype" w:cs="Palatino Linotype"/>
          <w:b/>
          <w:i/>
        </w:rPr>
      </w:pPr>
    </w:p>
    <w:p w:rsidR="002A27AC" w:rsidRPr="00951472" w:rsidRDefault="002A27AC" w:rsidP="0074680C">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51472">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951472">
        <w:rPr>
          <w:rFonts w:ascii="Palatino Linotype" w:eastAsia="Palatino Linotype" w:hAnsi="Palatino Linotype" w:cs="Palatino Linotype"/>
          <w:b/>
          <w:color w:val="000000"/>
        </w:rPr>
        <w:t>ÓRGANO GARANTE</w:t>
      </w:r>
      <w:r w:rsidRPr="00951472">
        <w:rPr>
          <w:rFonts w:ascii="Palatino Linotype" w:eastAsia="Palatino Linotype" w:hAnsi="Palatino Linotype" w:cs="Palatino Linotype"/>
          <w:color w:val="000000"/>
        </w:rPr>
        <w:t xml:space="preserve"> emite los siguientes</w:t>
      </w:r>
      <w:r w:rsidRPr="00951472">
        <w:rPr>
          <w:rFonts w:ascii="Palatino Linotype" w:eastAsia="Palatino Linotype" w:hAnsi="Palatino Linotype" w:cs="Palatino Linotype"/>
          <w:color w:val="222222"/>
        </w:rPr>
        <w:t xml:space="preserve">: </w:t>
      </w:r>
    </w:p>
    <w:p w:rsidR="005A5019" w:rsidRPr="00951472" w:rsidRDefault="005A5019" w:rsidP="00B77401">
      <w:pPr>
        <w:ind w:right="618"/>
        <w:jc w:val="both"/>
        <w:rPr>
          <w:rFonts w:ascii="Palatino Linotype" w:eastAsia="Palatino Linotype" w:hAnsi="Palatino Linotype" w:cs="Palatino Linotype"/>
        </w:rPr>
      </w:pPr>
    </w:p>
    <w:p w:rsidR="002A27AC" w:rsidRPr="00951472" w:rsidRDefault="002A27AC" w:rsidP="002A27AC">
      <w:pPr>
        <w:keepNext/>
        <w:keepLines/>
        <w:spacing w:line="360" w:lineRule="auto"/>
        <w:jc w:val="center"/>
        <w:rPr>
          <w:rFonts w:ascii="Palatino Linotype" w:eastAsia="Palatino Linotype" w:hAnsi="Palatino Linotype" w:cs="Palatino Linotype"/>
          <w:b/>
          <w:color w:val="000000"/>
        </w:rPr>
      </w:pPr>
      <w:r w:rsidRPr="00951472">
        <w:rPr>
          <w:rFonts w:ascii="Palatino Linotype" w:eastAsia="Palatino Linotype" w:hAnsi="Palatino Linotype" w:cs="Palatino Linotype"/>
          <w:b/>
          <w:color w:val="000000"/>
        </w:rPr>
        <w:t>R E S O L U T I V O S</w:t>
      </w:r>
    </w:p>
    <w:p w:rsidR="005A5019" w:rsidRPr="00951472" w:rsidRDefault="005A5019" w:rsidP="00B77401">
      <w:pPr>
        <w:ind w:right="618"/>
        <w:jc w:val="both"/>
        <w:rPr>
          <w:rFonts w:ascii="Palatino Linotype" w:eastAsia="Palatino Linotype" w:hAnsi="Palatino Linotype" w:cs="Palatino Linotype"/>
          <w:b/>
        </w:rPr>
      </w:pPr>
    </w:p>
    <w:p w:rsidR="005A5019" w:rsidRPr="00951472" w:rsidRDefault="00B20CBD" w:rsidP="009408D2">
      <w:pPr>
        <w:spacing w:line="360" w:lineRule="auto"/>
        <w:ind w:right="276"/>
        <w:jc w:val="both"/>
        <w:rPr>
          <w:rFonts w:ascii="Palatino Linotype" w:eastAsia="Palatino Linotype" w:hAnsi="Palatino Linotype" w:cs="Palatino Linotype"/>
        </w:rPr>
      </w:pPr>
      <w:r w:rsidRPr="00951472">
        <w:rPr>
          <w:rFonts w:ascii="Palatino Linotype" w:eastAsia="Palatino Linotype" w:hAnsi="Palatino Linotype" w:cs="Palatino Linotype"/>
          <w:b/>
        </w:rPr>
        <w:t>PRIMERO</w:t>
      </w:r>
      <w:r w:rsidRPr="00951472">
        <w:rPr>
          <w:rFonts w:ascii="Palatino Linotype" w:eastAsia="Palatino Linotype" w:hAnsi="Palatino Linotype" w:cs="Palatino Linotype"/>
        </w:rPr>
        <w:t xml:space="preserve">. </w:t>
      </w:r>
      <w:r w:rsidR="002A27AC" w:rsidRPr="00951472">
        <w:rPr>
          <w:rFonts w:ascii="Palatino Linotype" w:eastAsia="Palatino Linotype" w:hAnsi="Palatino Linotype" w:cs="Palatino Linotype"/>
        </w:rPr>
        <w:t>Se</w:t>
      </w:r>
      <w:r w:rsidR="002A27AC" w:rsidRPr="00951472">
        <w:rPr>
          <w:rFonts w:ascii="Palatino Linotype" w:eastAsia="Palatino Linotype" w:hAnsi="Palatino Linotype" w:cs="Palatino Linotype"/>
          <w:b/>
        </w:rPr>
        <w:t xml:space="preserve"> SOBRESEE </w:t>
      </w:r>
      <w:r w:rsidR="002A27AC" w:rsidRPr="00951472">
        <w:rPr>
          <w:rFonts w:ascii="Palatino Linotype" w:eastAsia="Palatino Linotype" w:hAnsi="Palatino Linotype" w:cs="Palatino Linotype"/>
        </w:rPr>
        <w:t xml:space="preserve">el Recursos de Revisión número </w:t>
      </w:r>
      <w:r w:rsidR="002A27AC" w:rsidRPr="00951472">
        <w:rPr>
          <w:rFonts w:ascii="Palatino Linotype" w:eastAsia="Palatino Linotype" w:hAnsi="Palatino Linotype" w:cs="Palatino Linotype"/>
          <w:b/>
          <w:color w:val="000000"/>
        </w:rPr>
        <w:t>03263/INFOEM/IP/RR/2024</w:t>
      </w:r>
      <w:r w:rsidR="002A27AC" w:rsidRPr="00951472">
        <w:rPr>
          <w:rFonts w:ascii="Palatino Linotype" w:eastAsia="Palatino Linotype" w:hAnsi="Palatino Linotype" w:cs="Palatino Linotype"/>
          <w:b/>
        </w:rPr>
        <w:t xml:space="preserve">, </w:t>
      </w:r>
      <w:r w:rsidR="002A27AC" w:rsidRPr="00951472">
        <w:rPr>
          <w:rFonts w:ascii="Palatino Linotype" w:eastAsia="Palatino Linotype" w:hAnsi="Palatino Linotype" w:cs="Palatino Linotype"/>
        </w:rPr>
        <w:t xml:space="preserve">conforme al artículo 192, fracción III, de la </w:t>
      </w:r>
      <w:r w:rsidR="002A27AC" w:rsidRPr="00951472">
        <w:rPr>
          <w:rFonts w:ascii="Palatino Linotype" w:eastAsia="Palatino Linotype" w:hAnsi="Palatino Linotype" w:cs="Palatino Linotype"/>
          <w:color w:val="222222"/>
        </w:rPr>
        <w:t>Ley de Transparencia y Acceso a la Información Pública del Estado de México y Municipios</w:t>
      </w:r>
      <w:r w:rsidR="002A27AC" w:rsidRPr="00951472">
        <w:rPr>
          <w:rFonts w:ascii="Palatino Linotype" w:eastAsia="Palatino Linotype" w:hAnsi="Palatino Linotype" w:cs="Palatino Linotype"/>
        </w:rPr>
        <w:t xml:space="preserve">, porque el Sujeto Obligado al modificar la respuesta, el Recurso de </w:t>
      </w:r>
      <w:r w:rsidR="002A27AC" w:rsidRPr="00951472">
        <w:rPr>
          <w:rFonts w:ascii="Palatino Linotype" w:eastAsia="Palatino Linotype" w:hAnsi="Palatino Linotype" w:cs="Palatino Linotype"/>
        </w:rPr>
        <w:lastRenderedPageBreak/>
        <w:t xml:space="preserve">Revisión quedó sin materia en términos del  </w:t>
      </w:r>
      <w:r w:rsidR="002A27AC" w:rsidRPr="00951472">
        <w:rPr>
          <w:rFonts w:ascii="Palatino Linotype" w:eastAsia="Palatino Linotype" w:hAnsi="Palatino Linotype" w:cs="Palatino Linotype"/>
          <w:b/>
        </w:rPr>
        <w:t>Considerando Cuarto</w:t>
      </w:r>
      <w:r w:rsidR="002A27AC" w:rsidRPr="00951472">
        <w:rPr>
          <w:rFonts w:ascii="Palatino Linotype" w:eastAsia="Palatino Linotype" w:hAnsi="Palatino Linotype" w:cs="Palatino Linotype"/>
        </w:rPr>
        <w:t xml:space="preserve"> de la presente Resolución.</w:t>
      </w:r>
      <w:r w:rsidRPr="00951472">
        <w:rPr>
          <w:rFonts w:ascii="Palatino Linotype" w:eastAsia="Palatino Linotype" w:hAnsi="Palatino Linotype" w:cs="Palatino Linotype"/>
        </w:rPr>
        <w:t xml:space="preserve"> </w:t>
      </w:r>
    </w:p>
    <w:p w:rsidR="00695B50" w:rsidRPr="00951472" w:rsidRDefault="00695B50" w:rsidP="009408D2">
      <w:pPr>
        <w:spacing w:line="360" w:lineRule="auto"/>
        <w:ind w:right="276"/>
        <w:jc w:val="both"/>
        <w:rPr>
          <w:rFonts w:ascii="Palatino Linotype" w:eastAsia="Palatino Linotype" w:hAnsi="Palatino Linotype" w:cs="Palatino Linotype"/>
        </w:rPr>
      </w:pPr>
    </w:p>
    <w:p w:rsidR="00695B50" w:rsidRPr="00951472" w:rsidRDefault="00695B50" w:rsidP="00695B50">
      <w:pPr>
        <w:shd w:val="clear" w:color="auto" w:fill="FFFFFF"/>
        <w:spacing w:line="360" w:lineRule="auto"/>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rPr>
        <w:t xml:space="preserve">SEGUNDO. Notifíquese </w:t>
      </w:r>
      <w:r w:rsidRPr="00951472">
        <w:rPr>
          <w:rFonts w:ascii="Palatino Linotype" w:eastAsia="Palatino Linotype" w:hAnsi="Palatino Linotype" w:cs="Palatino Linotype"/>
        </w:rPr>
        <w:t xml:space="preserve">al Titular de la Unidad de Transparencia del </w:t>
      </w:r>
      <w:r w:rsidRPr="00951472">
        <w:rPr>
          <w:rFonts w:ascii="Palatino Linotype" w:eastAsia="Palatino Linotype" w:hAnsi="Palatino Linotype" w:cs="Palatino Linotype"/>
          <w:b/>
        </w:rPr>
        <w:t xml:space="preserve">SUJETO OBLIGADO </w:t>
      </w:r>
      <w:r w:rsidRPr="00951472">
        <w:rPr>
          <w:rFonts w:ascii="Palatino Linotype" w:eastAsia="Palatino Linotype" w:hAnsi="Palatino Linotype" w:cs="Palatino Linotype"/>
        </w:rPr>
        <w:t>vía SAIMEX, para su conocimiento</w:t>
      </w:r>
      <w:r w:rsidRPr="00951472">
        <w:rPr>
          <w:rFonts w:ascii="Palatino Linotype" w:eastAsia="Palatino Linotype" w:hAnsi="Palatino Linotype" w:cs="Palatino Linotype"/>
          <w:color w:val="000000"/>
        </w:rPr>
        <w:t>.</w:t>
      </w:r>
    </w:p>
    <w:p w:rsidR="00695B50" w:rsidRPr="00951472" w:rsidRDefault="00695B50" w:rsidP="00695B50">
      <w:pPr>
        <w:shd w:val="clear" w:color="auto" w:fill="FFFFFF"/>
        <w:spacing w:line="360" w:lineRule="auto"/>
        <w:jc w:val="both"/>
        <w:rPr>
          <w:rFonts w:ascii="Palatino Linotype" w:eastAsia="Palatino Linotype" w:hAnsi="Palatino Linotype" w:cs="Palatino Linotype"/>
          <w:color w:val="000000"/>
        </w:rPr>
      </w:pPr>
    </w:p>
    <w:p w:rsidR="00695B50" w:rsidRPr="00951472" w:rsidRDefault="00695B50" w:rsidP="00695B5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color w:val="000000"/>
        </w:rPr>
        <w:t>TERCERO</w:t>
      </w:r>
      <w:r w:rsidRPr="00951472">
        <w:rPr>
          <w:rFonts w:ascii="Palatino Linotype" w:eastAsia="Palatino Linotype" w:hAnsi="Palatino Linotype" w:cs="Palatino Linotype"/>
          <w:b/>
          <w:color w:val="222222"/>
        </w:rPr>
        <w:t xml:space="preserve">. Notifíquese </w:t>
      </w:r>
      <w:r w:rsidRPr="00951472">
        <w:rPr>
          <w:rFonts w:ascii="Palatino Linotype" w:eastAsia="Palatino Linotype" w:hAnsi="Palatino Linotype" w:cs="Palatino Linotype"/>
          <w:color w:val="222222"/>
        </w:rPr>
        <w:t xml:space="preserve">a </w:t>
      </w:r>
      <w:r w:rsidRPr="00951472">
        <w:rPr>
          <w:rFonts w:ascii="Palatino Linotype" w:eastAsia="Palatino Linotype" w:hAnsi="Palatino Linotype" w:cs="Palatino Linotype"/>
          <w:b/>
          <w:color w:val="222222"/>
        </w:rPr>
        <w:t>EL RECURRENTE</w:t>
      </w:r>
      <w:r w:rsidRPr="00951472">
        <w:rPr>
          <w:rFonts w:ascii="Palatino Linotype" w:eastAsia="Palatino Linotype" w:hAnsi="Palatino Linotype" w:cs="Palatino Linotype"/>
          <w:color w:val="222222"/>
        </w:rPr>
        <w:t xml:space="preserve"> la presente resolución vía SAIMEX</w:t>
      </w:r>
      <w:r w:rsidRPr="00951472">
        <w:rPr>
          <w:rFonts w:ascii="Palatino Linotype" w:eastAsia="Palatino Linotype" w:hAnsi="Palatino Linotype" w:cs="Palatino Linotype"/>
          <w:color w:val="000000"/>
        </w:rPr>
        <w:t>.</w:t>
      </w:r>
    </w:p>
    <w:p w:rsidR="00695B50" w:rsidRPr="00951472" w:rsidRDefault="00695B50" w:rsidP="00695B5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rsidR="00695B50" w:rsidRPr="00951472" w:rsidRDefault="00695B50" w:rsidP="00695B5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951472">
        <w:rPr>
          <w:rFonts w:ascii="Palatino Linotype" w:eastAsia="Palatino Linotype" w:hAnsi="Palatino Linotype" w:cs="Palatino Linotype"/>
          <w:b/>
          <w:color w:val="222222"/>
        </w:rPr>
        <w:t xml:space="preserve">CUARTO. </w:t>
      </w:r>
      <w:r w:rsidRPr="00951472">
        <w:rPr>
          <w:rFonts w:ascii="Palatino Linotype" w:eastAsia="Palatino Linotype" w:hAnsi="Palatino Linotype" w:cs="Palatino Linotype"/>
          <w:color w:val="000000"/>
        </w:rPr>
        <w:t xml:space="preserve">Se hace del conocimiento de </w:t>
      </w:r>
      <w:r w:rsidRPr="00951472">
        <w:rPr>
          <w:rFonts w:ascii="Palatino Linotype" w:eastAsia="Palatino Linotype" w:hAnsi="Palatino Linotype" w:cs="Palatino Linotype"/>
          <w:b/>
          <w:color w:val="000000"/>
        </w:rPr>
        <w:t>EL RECURRENTE</w:t>
      </w:r>
      <w:r w:rsidRPr="00951472">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A5019" w:rsidRPr="00951472" w:rsidRDefault="005A5019" w:rsidP="009408D2">
      <w:pPr>
        <w:shd w:val="clear" w:color="auto" w:fill="FFFFFF"/>
        <w:spacing w:line="360" w:lineRule="auto"/>
        <w:ind w:right="276"/>
        <w:jc w:val="both"/>
        <w:rPr>
          <w:rFonts w:ascii="Palatino Linotype" w:eastAsia="Palatino Linotype" w:hAnsi="Palatino Linotype" w:cs="Palatino Linotype"/>
          <w:color w:val="000000"/>
        </w:rPr>
      </w:pPr>
    </w:p>
    <w:p w:rsidR="009B09E5" w:rsidRPr="003C7186" w:rsidRDefault="009B09E5" w:rsidP="009B09E5">
      <w:pPr>
        <w:spacing w:line="360" w:lineRule="auto"/>
        <w:ind w:left="-142" w:right="-234" w:firstLine="1"/>
        <w:jc w:val="both"/>
        <w:rPr>
          <w:rFonts w:ascii="Palatino Linotype" w:hAnsi="Palatino Linotype"/>
        </w:rPr>
      </w:pPr>
      <w:r w:rsidRPr="0095147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8" w:name="_GoBack"/>
      <w:bookmarkEnd w:id="8"/>
      <w:r w:rsidRPr="003C7186">
        <w:rPr>
          <w:rFonts w:ascii="Palatino Linotype" w:hAnsi="Palatino Linotype"/>
        </w:rPr>
        <w:t xml:space="preserve"> </w:t>
      </w:r>
    </w:p>
    <w:p w:rsidR="009B09E5" w:rsidRPr="00902BA4" w:rsidRDefault="009B09E5" w:rsidP="009B09E5">
      <w:pPr>
        <w:widowControl w:val="0"/>
        <w:autoSpaceDE w:val="0"/>
        <w:autoSpaceDN w:val="0"/>
        <w:adjustRightInd w:val="0"/>
        <w:spacing w:after="200" w:line="276" w:lineRule="auto"/>
        <w:ind w:left="-142" w:right="-234"/>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jc w:val="both"/>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5A5019" w:rsidP="009408D2">
      <w:pPr>
        <w:spacing w:line="360" w:lineRule="auto"/>
        <w:ind w:right="276"/>
        <w:rPr>
          <w:rFonts w:ascii="Palatino Linotype" w:eastAsia="Palatino Linotype" w:hAnsi="Palatino Linotype" w:cs="Palatino Linotype"/>
        </w:rPr>
      </w:pPr>
    </w:p>
    <w:p w:rsidR="005A5019" w:rsidRDefault="00B20CBD" w:rsidP="009408D2">
      <w:pPr>
        <w:tabs>
          <w:tab w:val="left" w:pos="3374"/>
        </w:tabs>
        <w:spacing w:line="360" w:lineRule="auto"/>
        <w:ind w:right="276"/>
        <w:rPr>
          <w:rFonts w:ascii="Palatino Linotype" w:eastAsia="Palatino Linotype" w:hAnsi="Palatino Linotype" w:cs="Palatino Linotype"/>
        </w:rPr>
      </w:pPr>
      <w:bookmarkStart w:id="9" w:name="_heading=h.lnxbz9" w:colFirst="0" w:colLast="0"/>
      <w:bookmarkEnd w:id="9"/>
      <w:r>
        <w:rPr>
          <w:rFonts w:ascii="Palatino Linotype" w:eastAsia="Palatino Linotype" w:hAnsi="Palatino Linotype" w:cs="Palatino Linotype"/>
        </w:rPr>
        <w:tab/>
      </w:r>
    </w:p>
    <w:sectPr w:rsidR="005A5019">
      <w:headerReference w:type="even" r:id="rId9"/>
      <w:headerReference w:type="default" r:id="rId10"/>
      <w:footerReference w:type="default" r:id="rId11"/>
      <w:headerReference w:type="first" r:id="rId12"/>
      <w:footerReference w:type="first" r:id="rId13"/>
      <w:pgSz w:w="12240" w:h="15840"/>
      <w:pgMar w:top="2268" w:right="1474"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15" w:rsidRDefault="00643115">
      <w:r>
        <w:separator/>
      </w:r>
    </w:p>
  </w:endnote>
  <w:endnote w:type="continuationSeparator" w:id="0">
    <w:p w:rsidR="00643115" w:rsidRDefault="006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04" w:rsidRDefault="0082740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1472">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1472">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827404" w:rsidRDefault="0082740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04" w:rsidRDefault="0082740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147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1472">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p>
  <w:p w:rsidR="00827404" w:rsidRDefault="0082740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15" w:rsidRDefault="00643115">
      <w:r>
        <w:separator/>
      </w:r>
    </w:p>
  </w:footnote>
  <w:footnote w:type="continuationSeparator" w:id="0">
    <w:p w:rsidR="00643115" w:rsidRDefault="0064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04" w:rsidRDefault="0064311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04" w:rsidRDefault="00827404">
    <w:pPr>
      <w:widowControl w:val="0"/>
      <w:pBdr>
        <w:top w:val="nil"/>
        <w:left w:val="nil"/>
        <w:bottom w:val="nil"/>
        <w:right w:val="nil"/>
        <w:between w:val="nil"/>
      </w:pBdr>
      <w:spacing w:line="276" w:lineRule="auto"/>
      <w:rPr>
        <w:color w:val="000000"/>
      </w:rPr>
    </w:pPr>
  </w:p>
  <w:tbl>
    <w:tblPr>
      <w:tblStyle w:val="a3"/>
      <w:tblW w:w="7605" w:type="dxa"/>
      <w:tblInd w:w="2552" w:type="dxa"/>
      <w:tblLayout w:type="fixed"/>
      <w:tblLook w:val="0400" w:firstRow="0" w:lastRow="0" w:firstColumn="0" w:lastColumn="0" w:noHBand="0" w:noVBand="1"/>
    </w:tblPr>
    <w:tblGrid>
      <w:gridCol w:w="2970"/>
      <w:gridCol w:w="4635"/>
    </w:tblGrid>
    <w:tr w:rsidR="00827404" w:rsidTr="005B557A">
      <w:trPr>
        <w:trHeight w:val="227"/>
      </w:trPr>
      <w:tc>
        <w:tcPr>
          <w:tcW w:w="2970" w:type="dxa"/>
        </w:tcPr>
        <w:p w:rsidR="00827404" w:rsidRDefault="00827404" w:rsidP="005B557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827404" w:rsidRDefault="00827404" w:rsidP="005B557A">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03263/INFOEM/IP/RR/2024</w:t>
          </w:r>
        </w:p>
      </w:tc>
    </w:tr>
    <w:tr w:rsidR="00827404" w:rsidTr="005B557A">
      <w:trPr>
        <w:trHeight w:val="342"/>
      </w:trPr>
      <w:tc>
        <w:tcPr>
          <w:tcW w:w="2970" w:type="dxa"/>
        </w:tcPr>
        <w:p w:rsidR="00827404" w:rsidRDefault="00827404" w:rsidP="005B557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827404" w:rsidRPr="00D738F0" w:rsidRDefault="00827404" w:rsidP="005B557A">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5B557A">
            <w:rPr>
              <w:rFonts w:ascii="Palatino Linotype" w:eastAsia="Palatino Linotype" w:hAnsi="Palatino Linotype" w:cs="Palatino Linotype"/>
              <w:bCs/>
              <w:color w:val="000000"/>
              <w:sz w:val="22"/>
              <w:szCs w:val="22"/>
            </w:rPr>
            <w:t>Ayuntamiento de Atizapán</w:t>
          </w:r>
        </w:p>
      </w:tc>
    </w:tr>
    <w:tr w:rsidR="00827404" w:rsidTr="005B557A">
      <w:trPr>
        <w:trHeight w:val="342"/>
      </w:trPr>
      <w:tc>
        <w:tcPr>
          <w:tcW w:w="2970" w:type="dxa"/>
        </w:tcPr>
        <w:p w:rsidR="00827404" w:rsidRDefault="00827404" w:rsidP="005B557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827404" w:rsidRDefault="00827404" w:rsidP="005B557A">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827404" w:rsidRDefault="0064311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04" w:rsidRDefault="00827404">
    <w:pPr>
      <w:widowControl w:val="0"/>
      <w:pBdr>
        <w:top w:val="nil"/>
        <w:left w:val="nil"/>
        <w:bottom w:val="nil"/>
        <w:right w:val="nil"/>
        <w:between w:val="nil"/>
      </w:pBdr>
      <w:spacing w:line="276" w:lineRule="auto"/>
      <w:rPr>
        <w:color w:val="000000"/>
        <w:sz w:val="14"/>
        <w:szCs w:val="14"/>
      </w:rPr>
    </w:pPr>
  </w:p>
  <w:tbl>
    <w:tblPr>
      <w:tblStyle w:val="a3"/>
      <w:tblW w:w="7605" w:type="dxa"/>
      <w:tblInd w:w="2552" w:type="dxa"/>
      <w:tblLayout w:type="fixed"/>
      <w:tblLook w:val="0400" w:firstRow="0" w:lastRow="0" w:firstColumn="0" w:lastColumn="0" w:noHBand="0" w:noVBand="1"/>
    </w:tblPr>
    <w:tblGrid>
      <w:gridCol w:w="2970"/>
      <w:gridCol w:w="4635"/>
    </w:tblGrid>
    <w:tr w:rsidR="00827404">
      <w:trPr>
        <w:trHeight w:val="227"/>
      </w:trPr>
      <w:tc>
        <w:tcPr>
          <w:tcW w:w="2970" w:type="dxa"/>
        </w:tcPr>
        <w:p w:rsidR="00827404" w:rsidRDefault="0082740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5" w:type="dxa"/>
          <w:vAlign w:val="center"/>
        </w:tcPr>
        <w:p w:rsidR="00827404" w:rsidRDefault="00827404" w:rsidP="005B557A">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03263/INFOEM/IP/RR/2024</w:t>
          </w:r>
        </w:p>
      </w:tc>
    </w:tr>
    <w:tr w:rsidR="00827404">
      <w:trPr>
        <w:trHeight w:val="242"/>
      </w:trPr>
      <w:tc>
        <w:tcPr>
          <w:tcW w:w="2970" w:type="dxa"/>
        </w:tcPr>
        <w:p w:rsidR="00827404" w:rsidRDefault="0082740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5" w:type="dxa"/>
        </w:tcPr>
        <w:p w:rsidR="00827404" w:rsidRDefault="00827404">
          <w:pPr>
            <w:pBdr>
              <w:top w:val="nil"/>
              <w:left w:val="nil"/>
              <w:bottom w:val="nil"/>
              <w:right w:val="nil"/>
              <w:between w:val="nil"/>
            </w:pBdr>
            <w:tabs>
              <w:tab w:val="right" w:pos="8838"/>
              <w:tab w:val="left" w:pos="521"/>
            </w:tabs>
            <w:ind w:right="-1285"/>
            <w:rPr>
              <w:rFonts w:ascii="Palatino Linotype" w:eastAsia="Palatino Linotype" w:hAnsi="Palatino Linotype" w:cs="Palatino Linotype"/>
              <w:color w:val="000000"/>
              <w:sz w:val="22"/>
              <w:szCs w:val="22"/>
              <w:highlight w:val="green"/>
            </w:rPr>
          </w:pPr>
        </w:p>
      </w:tc>
    </w:tr>
    <w:tr w:rsidR="00827404">
      <w:trPr>
        <w:trHeight w:val="342"/>
      </w:trPr>
      <w:tc>
        <w:tcPr>
          <w:tcW w:w="2970" w:type="dxa"/>
        </w:tcPr>
        <w:p w:rsidR="00827404" w:rsidRDefault="0082740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5" w:type="dxa"/>
          <w:vAlign w:val="center"/>
        </w:tcPr>
        <w:p w:rsidR="00827404" w:rsidRPr="00D738F0" w:rsidRDefault="00827404">
          <w:pPr>
            <w:pBdr>
              <w:top w:val="nil"/>
              <w:left w:val="nil"/>
              <w:bottom w:val="nil"/>
              <w:right w:val="nil"/>
              <w:between w:val="nil"/>
            </w:pBdr>
            <w:tabs>
              <w:tab w:val="right" w:pos="8838"/>
            </w:tabs>
            <w:ind w:right="-1285"/>
            <w:jc w:val="both"/>
            <w:rPr>
              <w:rFonts w:ascii="Palatino Linotype" w:eastAsia="Palatino Linotype" w:hAnsi="Palatino Linotype" w:cs="Palatino Linotype"/>
              <w:color w:val="000000"/>
              <w:sz w:val="22"/>
              <w:szCs w:val="22"/>
              <w:highlight w:val="green"/>
            </w:rPr>
          </w:pPr>
          <w:r w:rsidRPr="005B557A">
            <w:rPr>
              <w:rFonts w:ascii="Palatino Linotype" w:eastAsia="Palatino Linotype" w:hAnsi="Palatino Linotype" w:cs="Palatino Linotype"/>
              <w:bCs/>
              <w:color w:val="000000"/>
              <w:sz w:val="22"/>
              <w:szCs w:val="22"/>
            </w:rPr>
            <w:t>Ayuntamiento de Atizapán</w:t>
          </w:r>
        </w:p>
      </w:tc>
    </w:tr>
    <w:tr w:rsidR="00827404">
      <w:trPr>
        <w:trHeight w:val="342"/>
      </w:trPr>
      <w:tc>
        <w:tcPr>
          <w:tcW w:w="2970" w:type="dxa"/>
        </w:tcPr>
        <w:p w:rsidR="00827404" w:rsidRDefault="0082740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35" w:type="dxa"/>
          <w:vAlign w:val="center"/>
        </w:tcPr>
        <w:p w:rsidR="00827404" w:rsidRDefault="00827404">
          <w:pPr>
            <w:pBdr>
              <w:top w:val="nil"/>
              <w:left w:val="nil"/>
              <w:bottom w:val="nil"/>
              <w:right w:val="nil"/>
              <w:between w:val="nil"/>
            </w:pBdr>
            <w:tabs>
              <w:tab w:val="right" w:pos="8838"/>
            </w:tabs>
            <w:ind w:right="-128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827404" w:rsidRDefault="0064311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DFB4B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1D5B09"/>
    <w:multiLevelType w:val="multilevel"/>
    <w:tmpl w:val="60BEC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70C43"/>
    <w:multiLevelType w:val="hybridMultilevel"/>
    <w:tmpl w:val="C5061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16C2F"/>
    <w:multiLevelType w:val="hybridMultilevel"/>
    <w:tmpl w:val="81E6E4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1CE457E"/>
    <w:multiLevelType w:val="multilevel"/>
    <w:tmpl w:val="46BC1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22853"/>
    <w:multiLevelType w:val="multilevel"/>
    <w:tmpl w:val="6A6AF12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28AB"/>
    <w:multiLevelType w:val="hybridMultilevel"/>
    <w:tmpl w:val="10E206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3911958"/>
    <w:multiLevelType w:val="hybridMultilevel"/>
    <w:tmpl w:val="D11CA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FE1153"/>
    <w:multiLevelType w:val="multilevel"/>
    <w:tmpl w:val="9D460D4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1"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BD24F34"/>
    <w:multiLevelType w:val="hybridMultilevel"/>
    <w:tmpl w:val="6A547BC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6E7B5D"/>
    <w:multiLevelType w:val="hybridMultilevel"/>
    <w:tmpl w:val="D61467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7B764F"/>
    <w:multiLevelType w:val="multilevel"/>
    <w:tmpl w:val="0134A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98689F"/>
    <w:multiLevelType w:val="multilevel"/>
    <w:tmpl w:val="E8468C4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0" w15:restartNumberingAfterBreak="0">
    <w:nsid w:val="55A61BDA"/>
    <w:multiLevelType w:val="multilevel"/>
    <w:tmpl w:val="862EF8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927477"/>
    <w:multiLevelType w:val="multilevel"/>
    <w:tmpl w:val="8B801E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38F2CBB"/>
    <w:multiLevelType w:val="multilevel"/>
    <w:tmpl w:val="97A86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8F0C67"/>
    <w:multiLevelType w:val="multilevel"/>
    <w:tmpl w:val="1C486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5" w15:restartNumberingAfterBreak="0">
    <w:nsid w:val="6C8C0D52"/>
    <w:multiLevelType w:val="hybridMultilevel"/>
    <w:tmpl w:val="7BD2CE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41A5EE3"/>
    <w:multiLevelType w:val="hybridMultilevel"/>
    <w:tmpl w:val="6BC4C196"/>
    <w:lvl w:ilvl="0" w:tplc="080A0001">
      <w:start w:val="1"/>
      <w:numFmt w:val="bullet"/>
      <w:lvlText w:val=""/>
      <w:lvlJc w:val="left"/>
      <w:pPr>
        <w:ind w:left="1287" w:hanging="360"/>
      </w:pPr>
      <w:rPr>
        <w:rFonts w:ascii="Symbol" w:hAnsi="Symbol" w:hint="default"/>
      </w:rPr>
    </w:lvl>
    <w:lvl w:ilvl="1" w:tplc="080A0001">
      <w:start w:val="1"/>
      <w:numFmt w:val="bullet"/>
      <w:lvlText w:val=""/>
      <w:lvlJc w:val="left"/>
      <w:pPr>
        <w:ind w:left="2007" w:hanging="360"/>
      </w:pPr>
      <w:rPr>
        <w:rFonts w:ascii="Symbol" w:hAnsi="Symbol"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7AD05162"/>
    <w:multiLevelType w:val="multilevel"/>
    <w:tmpl w:val="D292A05C"/>
    <w:lvl w:ilvl="0">
      <w:start w:val="1"/>
      <w:numFmt w:val="decimal"/>
      <w:lvlText w:val="%1."/>
      <w:lvlJc w:val="left"/>
      <w:pPr>
        <w:ind w:left="1353"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1056EC"/>
    <w:multiLevelType w:val="multilevel"/>
    <w:tmpl w:val="DE04ED8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DF44D5B"/>
    <w:multiLevelType w:val="hybridMultilevel"/>
    <w:tmpl w:val="C6BCB6B8"/>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8"/>
  </w:num>
  <w:num w:numId="2">
    <w:abstractNumId w:val="27"/>
  </w:num>
  <w:num w:numId="3">
    <w:abstractNumId w:val="28"/>
  </w:num>
  <w:num w:numId="4">
    <w:abstractNumId w:val="4"/>
  </w:num>
  <w:num w:numId="5">
    <w:abstractNumId w:val="23"/>
  </w:num>
  <w:num w:numId="6">
    <w:abstractNumId w:val="22"/>
  </w:num>
  <w:num w:numId="7">
    <w:abstractNumId w:val="21"/>
  </w:num>
  <w:num w:numId="8">
    <w:abstractNumId w:val="18"/>
  </w:num>
  <w:num w:numId="9">
    <w:abstractNumId w:val="10"/>
  </w:num>
  <w:num w:numId="10">
    <w:abstractNumId w:val="20"/>
  </w:num>
  <w:num w:numId="11">
    <w:abstractNumId w:val="1"/>
  </w:num>
  <w:num w:numId="12">
    <w:abstractNumId w:val="19"/>
  </w:num>
  <w:num w:numId="13">
    <w:abstractNumId w:val="26"/>
  </w:num>
  <w:num w:numId="14">
    <w:abstractNumId w:val="5"/>
  </w:num>
  <w:num w:numId="15">
    <w:abstractNumId w:val="13"/>
  </w:num>
  <w:num w:numId="16">
    <w:abstractNumId w:val="7"/>
  </w:num>
  <w:num w:numId="17">
    <w:abstractNumId w:val="29"/>
  </w:num>
  <w:num w:numId="18">
    <w:abstractNumId w:val="3"/>
  </w:num>
  <w:num w:numId="19">
    <w:abstractNumId w:val="2"/>
  </w:num>
  <w:num w:numId="20">
    <w:abstractNumId w:val="0"/>
  </w:num>
  <w:num w:numId="21">
    <w:abstractNumId w:val="6"/>
  </w:num>
  <w:num w:numId="22">
    <w:abstractNumId w:val="12"/>
  </w:num>
  <w:num w:numId="23">
    <w:abstractNumId w:val="16"/>
  </w:num>
  <w:num w:numId="24">
    <w:abstractNumId w:val="14"/>
  </w:num>
  <w:num w:numId="25">
    <w:abstractNumId w:val="9"/>
  </w:num>
  <w:num w:numId="26">
    <w:abstractNumId w:val="25"/>
  </w:num>
  <w:num w:numId="27">
    <w:abstractNumId w:val="15"/>
  </w:num>
  <w:num w:numId="28">
    <w:abstractNumId w:val="1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19"/>
    <w:rsid w:val="000004B1"/>
    <w:rsid w:val="00004BE1"/>
    <w:rsid w:val="00010D0D"/>
    <w:rsid w:val="0003565B"/>
    <w:rsid w:val="00042CF0"/>
    <w:rsid w:val="000525CC"/>
    <w:rsid w:val="00074554"/>
    <w:rsid w:val="000A1072"/>
    <w:rsid w:val="000B330C"/>
    <w:rsid w:val="000C7A6D"/>
    <w:rsid w:val="000E6646"/>
    <w:rsid w:val="000F26DB"/>
    <w:rsid w:val="000F4190"/>
    <w:rsid w:val="00102046"/>
    <w:rsid w:val="001200CC"/>
    <w:rsid w:val="001532BA"/>
    <w:rsid w:val="00155404"/>
    <w:rsid w:val="001669A0"/>
    <w:rsid w:val="00174D50"/>
    <w:rsid w:val="0018386E"/>
    <w:rsid w:val="00193AE9"/>
    <w:rsid w:val="001B1BCF"/>
    <w:rsid w:val="001B743F"/>
    <w:rsid w:val="001C4AFC"/>
    <w:rsid w:val="001E42A4"/>
    <w:rsid w:val="001F2666"/>
    <w:rsid w:val="001F2734"/>
    <w:rsid w:val="00204BD1"/>
    <w:rsid w:val="002057C5"/>
    <w:rsid w:val="00216416"/>
    <w:rsid w:val="002418E3"/>
    <w:rsid w:val="0024241B"/>
    <w:rsid w:val="00245785"/>
    <w:rsid w:val="0025585E"/>
    <w:rsid w:val="002761D0"/>
    <w:rsid w:val="00283AFF"/>
    <w:rsid w:val="00287F41"/>
    <w:rsid w:val="00294D68"/>
    <w:rsid w:val="002A27AC"/>
    <w:rsid w:val="002A7151"/>
    <w:rsid w:val="002B6BF5"/>
    <w:rsid w:val="002D08AC"/>
    <w:rsid w:val="002F6CF9"/>
    <w:rsid w:val="003043FB"/>
    <w:rsid w:val="003111A2"/>
    <w:rsid w:val="00313DB0"/>
    <w:rsid w:val="00314A94"/>
    <w:rsid w:val="00327304"/>
    <w:rsid w:val="003344D4"/>
    <w:rsid w:val="00340DDF"/>
    <w:rsid w:val="003464D4"/>
    <w:rsid w:val="00365137"/>
    <w:rsid w:val="00382605"/>
    <w:rsid w:val="003966BC"/>
    <w:rsid w:val="003B09CA"/>
    <w:rsid w:val="003B2055"/>
    <w:rsid w:val="003B2C09"/>
    <w:rsid w:val="003E3CDA"/>
    <w:rsid w:val="003E560C"/>
    <w:rsid w:val="003E5F5D"/>
    <w:rsid w:val="00400C89"/>
    <w:rsid w:val="00405212"/>
    <w:rsid w:val="004114C8"/>
    <w:rsid w:val="00417BB2"/>
    <w:rsid w:val="00417CD3"/>
    <w:rsid w:val="00424360"/>
    <w:rsid w:val="00427DF3"/>
    <w:rsid w:val="00433A51"/>
    <w:rsid w:val="004354AB"/>
    <w:rsid w:val="00440CFA"/>
    <w:rsid w:val="00460503"/>
    <w:rsid w:val="00471273"/>
    <w:rsid w:val="00474772"/>
    <w:rsid w:val="00477011"/>
    <w:rsid w:val="0048231F"/>
    <w:rsid w:val="00484929"/>
    <w:rsid w:val="004B0CC8"/>
    <w:rsid w:val="004C1DF6"/>
    <w:rsid w:val="004C495A"/>
    <w:rsid w:val="004E402B"/>
    <w:rsid w:val="004E58E3"/>
    <w:rsid w:val="004F3A2D"/>
    <w:rsid w:val="004F49F4"/>
    <w:rsid w:val="004F6F6B"/>
    <w:rsid w:val="00500FBB"/>
    <w:rsid w:val="00507FF7"/>
    <w:rsid w:val="00512F88"/>
    <w:rsid w:val="00514E97"/>
    <w:rsid w:val="00517207"/>
    <w:rsid w:val="005440BE"/>
    <w:rsid w:val="00546B4E"/>
    <w:rsid w:val="00546D17"/>
    <w:rsid w:val="00546E3B"/>
    <w:rsid w:val="0054732F"/>
    <w:rsid w:val="005632E0"/>
    <w:rsid w:val="00585577"/>
    <w:rsid w:val="00596627"/>
    <w:rsid w:val="005A2995"/>
    <w:rsid w:val="005A4FD9"/>
    <w:rsid w:val="005A5019"/>
    <w:rsid w:val="005A60EF"/>
    <w:rsid w:val="005A7D35"/>
    <w:rsid w:val="005B557A"/>
    <w:rsid w:val="005B61C9"/>
    <w:rsid w:val="005E6306"/>
    <w:rsid w:val="005F488E"/>
    <w:rsid w:val="00607865"/>
    <w:rsid w:val="00616FB7"/>
    <w:rsid w:val="00624EB9"/>
    <w:rsid w:val="00643115"/>
    <w:rsid w:val="00643742"/>
    <w:rsid w:val="00647330"/>
    <w:rsid w:val="0065770A"/>
    <w:rsid w:val="0067434E"/>
    <w:rsid w:val="00674ACF"/>
    <w:rsid w:val="006830C0"/>
    <w:rsid w:val="00692042"/>
    <w:rsid w:val="00695B50"/>
    <w:rsid w:val="00697085"/>
    <w:rsid w:val="00697338"/>
    <w:rsid w:val="006B6A63"/>
    <w:rsid w:val="006D2211"/>
    <w:rsid w:val="006D487B"/>
    <w:rsid w:val="006E782A"/>
    <w:rsid w:val="006F5630"/>
    <w:rsid w:val="00701102"/>
    <w:rsid w:val="00706D82"/>
    <w:rsid w:val="00721948"/>
    <w:rsid w:val="007304C6"/>
    <w:rsid w:val="0074354B"/>
    <w:rsid w:val="0074680C"/>
    <w:rsid w:val="00746C68"/>
    <w:rsid w:val="00747642"/>
    <w:rsid w:val="00755022"/>
    <w:rsid w:val="00771DD9"/>
    <w:rsid w:val="007722A7"/>
    <w:rsid w:val="007861CC"/>
    <w:rsid w:val="007870E7"/>
    <w:rsid w:val="007B0A54"/>
    <w:rsid w:val="007B528C"/>
    <w:rsid w:val="007D247B"/>
    <w:rsid w:val="007F5870"/>
    <w:rsid w:val="00805167"/>
    <w:rsid w:val="00805500"/>
    <w:rsid w:val="00825D6D"/>
    <w:rsid w:val="00827404"/>
    <w:rsid w:val="00834883"/>
    <w:rsid w:val="00842335"/>
    <w:rsid w:val="00850F2F"/>
    <w:rsid w:val="008677D7"/>
    <w:rsid w:val="008706A9"/>
    <w:rsid w:val="00877E95"/>
    <w:rsid w:val="00880BE4"/>
    <w:rsid w:val="0088771B"/>
    <w:rsid w:val="008920D4"/>
    <w:rsid w:val="008940E1"/>
    <w:rsid w:val="008970D4"/>
    <w:rsid w:val="008B6ADF"/>
    <w:rsid w:val="008C559C"/>
    <w:rsid w:val="008D34F8"/>
    <w:rsid w:val="0091797E"/>
    <w:rsid w:val="009227C6"/>
    <w:rsid w:val="00930B30"/>
    <w:rsid w:val="009408D2"/>
    <w:rsid w:val="00951472"/>
    <w:rsid w:val="009605D2"/>
    <w:rsid w:val="0097159A"/>
    <w:rsid w:val="00975817"/>
    <w:rsid w:val="009810A9"/>
    <w:rsid w:val="009B09E5"/>
    <w:rsid w:val="009B2F81"/>
    <w:rsid w:val="009B5316"/>
    <w:rsid w:val="009D4D2E"/>
    <w:rsid w:val="009D7D1B"/>
    <w:rsid w:val="009E4D5D"/>
    <w:rsid w:val="009F089D"/>
    <w:rsid w:val="009F30F5"/>
    <w:rsid w:val="00A06308"/>
    <w:rsid w:val="00A16E11"/>
    <w:rsid w:val="00A269AC"/>
    <w:rsid w:val="00A3349B"/>
    <w:rsid w:val="00A64FB2"/>
    <w:rsid w:val="00A95306"/>
    <w:rsid w:val="00A959E0"/>
    <w:rsid w:val="00AA1917"/>
    <w:rsid w:val="00AA3FF2"/>
    <w:rsid w:val="00AD16FB"/>
    <w:rsid w:val="00AD7FEA"/>
    <w:rsid w:val="00AF62D7"/>
    <w:rsid w:val="00B04E2E"/>
    <w:rsid w:val="00B06DC3"/>
    <w:rsid w:val="00B20CBD"/>
    <w:rsid w:val="00B33591"/>
    <w:rsid w:val="00B43A9C"/>
    <w:rsid w:val="00B46497"/>
    <w:rsid w:val="00B51D0F"/>
    <w:rsid w:val="00B5385E"/>
    <w:rsid w:val="00B561DA"/>
    <w:rsid w:val="00B577A6"/>
    <w:rsid w:val="00B64100"/>
    <w:rsid w:val="00B730CA"/>
    <w:rsid w:val="00B76466"/>
    <w:rsid w:val="00B77401"/>
    <w:rsid w:val="00B94ABA"/>
    <w:rsid w:val="00B96CB3"/>
    <w:rsid w:val="00BC485C"/>
    <w:rsid w:val="00BE19F1"/>
    <w:rsid w:val="00BE46F0"/>
    <w:rsid w:val="00BE7393"/>
    <w:rsid w:val="00BF0CE3"/>
    <w:rsid w:val="00C01CE4"/>
    <w:rsid w:val="00C104EA"/>
    <w:rsid w:val="00C115C8"/>
    <w:rsid w:val="00C1478B"/>
    <w:rsid w:val="00C157E4"/>
    <w:rsid w:val="00C17C66"/>
    <w:rsid w:val="00C27A80"/>
    <w:rsid w:val="00C31FE4"/>
    <w:rsid w:val="00C43B57"/>
    <w:rsid w:val="00C50576"/>
    <w:rsid w:val="00C706E7"/>
    <w:rsid w:val="00C73766"/>
    <w:rsid w:val="00C8322D"/>
    <w:rsid w:val="00C86F58"/>
    <w:rsid w:val="00C9002B"/>
    <w:rsid w:val="00C919F8"/>
    <w:rsid w:val="00CA666F"/>
    <w:rsid w:val="00CB0D0D"/>
    <w:rsid w:val="00CC0AA1"/>
    <w:rsid w:val="00CC1A73"/>
    <w:rsid w:val="00CC76E7"/>
    <w:rsid w:val="00CD0677"/>
    <w:rsid w:val="00CF0F0C"/>
    <w:rsid w:val="00D02195"/>
    <w:rsid w:val="00D1368D"/>
    <w:rsid w:val="00D14823"/>
    <w:rsid w:val="00D14F0B"/>
    <w:rsid w:val="00D209B7"/>
    <w:rsid w:val="00D304FC"/>
    <w:rsid w:val="00D37341"/>
    <w:rsid w:val="00D5590B"/>
    <w:rsid w:val="00D57ACB"/>
    <w:rsid w:val="00D633FB"/>
    <w:rsid w:val="00D67C6B"/>
    <w:rsid w:val="00D738F0"/>
    <w:rsid w:val="00D7660C"/>
    <w:rsid w:val="00D77F73"/>
    <w:rsid w:val="00D81CD1"/>
    <w:rsid w:val="00D844A1"/>
    <w:rsid w:val="00D90269"/>
    <w:rsid w:val="00DB14C7"/>
    <w:rsid w:val="00DB4D45"/>
    <w:rsid w:val="00DB6317"/>
    <w:rsid w:val="00DC044B"/>
    <w:rsid w:val="00DD37A5"/>
    <w:rsid w:val="00DD6C13"/>
    <w:rsid w:val="00DD6C9E"/>
    <w:rsid w:val="00DE56C0"/>
    <w:rsid w:val="00DF7389"/>
    <w:rsid w:val="00E00604"/>
    <w:rsid w:val="00E1034D"/>
    <w:rsid w:val="00E200D5"/>
    <w:rsid w:val="00E35EC2"/>
    <w:rsid w:val="00E501E5"/>
    <w:rsid w:val="00E67648"/>
    <w:rsid w:val="00E913CE"/>
    <w:rsid w:val="00EB3DE9"/>
    <w:rsid w:val="00EC4B1C"/>
    <w:rsid w:val="00EC71FC"/>
    <w:rsid w:val="00EE2950"/>
    <w:rsid w:val="00EE591F"/>
    <w:rsid w:val="00EE7D39"/>
    <w:rsid w:val="00EF303A"/>
    <w:rsid w:val="00F033F6"/>
    <w:rsid w:val="00F12E03"/>
    <w:rsid w:val="00F13AD2"/>
    <w:rsid w:val="00F275A1"/>
    <w:rsid w:val="00F41F83"/>
    <w:rsid w:val="00F448FD"/>
    <w:rsid w:val="00F468C0"/>
    <w:rsid w:val="00F50207"/>
    <w:rsid w:val="00F70A0B"/>
    <w:rsid w:val="00F74E8D"/>
    <w:rsid w:val="00F84F5B"/>
    <w:rsid w:val="00F87DF4"/>
    <w:rsid w:val="00F939A1"/>
    <w:rsid w:val="00FC60C0"/>
    <w:rsid w:val="00FC6C55"/>
    <w:rsid w:val="00FF0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4FBB8D0-43B2-4CB7-9170-E4C32BC8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NormalWeb">
    <w:name w:val="Normal (Web)"/>
    <w:basedOn w:val="Normal"/>
    <w:uiPriority w:val="99"/>
    <w:rsid w:val="0048231F"/>
    <w:pPr>
      <w:spacing w:before="100" w:beforeAutospacing="1" w:after="100" w:afterAutospacing="1"/>
    </w:pPr>
    <w:rPr>
      <w:rFonts w:ascii="Times New Roman" w:eastAsia="Times New Roman" w:hAnsi="Times New Roman" w:cs="Times New Roman"/>
      <w:lang w:val="es-ES" w:eastAsia="es-MX"/>
    </w:rPr>
  </w:style>
  <w:style w:type="paragraph" w:styleId="Listaconvietas3">
    <w:name w:val="List Bullet 3"/>
    <w:basedOn w:val="Normal"/>
    <w:uiPriority w:val="99"/>
    <w:unhideWhenUsed/>
    <w:rsid w:val="0048231F"/>
    <w:pPr>
      <w:numPr>
        <w:numId w:val="14"/>
      </w:numPr>
      <w:contextualSpacing/>
    </w:pPr>
    <w:rPr>
      <w:rFonts w:ascii="Times New Roman" w:eastAsia="Times New Roman" w:hAnsi="Times New Roman" w:cs="Times New Roman"/>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717">
      <w:bodyDiv w:val="1"/>
      <w:marLeft w:val="0"/>
      <w:marRight w:val="0"/>
      <w:marTop w:val="0"/>
      <w:marBottom w:val="0"/>
      <w:divBdr>
        <w:top w:val="none" w:sz="0" w:space="0" w:color="auto"/>
        <w:left w:val="none" w:sz="0" w:space="0" w:color="auto"/>
        <w:bottom w:val="none" w:sz="0" w:space="0" w:color="auto"/>
        <w:right w:val="none" w:sz="0" w:space="0" w:color="auto"/>
      </w:divBdr>
    </w:div>
    <w:div w:id="144667689">
      <w:bodyDiv w:val="1"/>
      <w:marLeft w:val="0"/>
      <w:marRight w:val="0"/>
      <w:marTop w:val="0"/>
      <w:marBottom w:val="0"/>
      <w:divBdr>
        <w:top w:val="none" w:sz="0" w:space="0" w:color="auto"/>
        <w:left w:val="none" w:sz="0" w:space="0" w:color="auto"/>
        <w:bottom w:val="none" w:sz="0" w:space="0" w:color="auto"/>
        <w:right w:val="none" w:sz="0" w:space="0" w:color="auto"/>
      </w:divBdr>
    </w:div>
    <w:div w:id="467212153">
      <w:bodyDiv w:val="1"/>
      <w:marLeft w:val="0"/>
      <w:marRight w:val="0"/>
      <w:marTop w:val="0"/>
      <w:marBottom w:val="0"/>
      <w:divBdr>
        <w:top w:val="none" w:sz="0" w:space="0" w:color="auto"/>
        <w:left w:val="none" w:sz="0" w:space="0" w:color="auto"/>
        <w:bottom w:val="none" w:sz="0" w:space="0" w:color="auto"/>
        <w:right w:val="none" w:sz="0" w:space="0" w:color="auto"/>
      </w:divBdr>
    </w:div>
    <w:div w:id="785657021">
      <w:bodyDiv w:val="1"/>
      <w:marLeft w:val="0"/>
      <w:marRight w:val="0"/>
      <w:marTop w:val="0"/>
      <w:marBottom w:val="0"/>
      <w:divBdr>
        <w:top w:val="none" w:sz="0" w:space="0" w:color="auto"/>
        <w:left w:val="none" w:sz="0" w:space="0" w:color="auto"/>
        <w:bottom w:val="none" w:sz="0" w:space="0" w:color="auto"/>
        <w:right w:val="none" w:sz="0" w:space="0" w:color="auto"/>
      </w:divBdr>
    </w:div>
    <w:div w:id="877737301">
      <w:bodyDiv w:val="1"/>
      <w:marLeft w:val="0"/>
      <w:marRight w:val="0"/>
      <w:marTop w:val="0"/>
      <w:marBottom w:val="0"/>
      <w:divBdr>
        <w:top w:val="none" w:sz="0" w:space="0" w:color="auto"/>
        <w:left w:val="none" w:sz="0" w:space="0" w:color="auto"/>
        <w:bottom w:val="none" w:sz="0" w:space="0" w:color="auto"/>
        <w:right w:val="none" w:sz="0" w:space="0" w:color="auto"/>
      </w:divBdr>
    </w:div>
    <w:div w:id="1061322301">
      <w:bodyDiv w:val="1"/>
      <w:marLeft w:val="0"/>
      <w:marRight w:val="0"/>
      <w:marTop w:val="0"/>
      <w:marBottom w:val="0"/>
      <w:divBdr>
        <w:top w:val="none" w:sz="0" w:space="0" w:color="auto"/>
        <w:left w:val="none" w:sz="0" w:space="0" w:color="auto"/>
        <w:bottom w:val="none" w:sz="0" w:space="0" w:color="auto"/>
        <w:right w:val="none" w:sz="0" w:space="0" w:color="auto"/>
      </w:divBdr>
    </w:div>
    <w:div w:id="1066342499">
      <w:bodyDiv w:val="1"/>
      <w:marLeft w:val="0"/>
      <w:marRight w:val="0"/>
      <w:marTop w:val="0"/>
      <w:marBottom w:val="0"/>
      <w:divBdr>
        <w:top w:val="none" w:sz="0" w:space="0" w:color="auto"/>
        <w:left w:val="none" w:sz="0" w:space="0" w:color="auto"/>
        <w:bottom w:val="none" w:sz="0" w:space="0" w:color="auto"/>
        <w:right w:val="none" w:sz="0" w:space="0" w:color="auto"/>
      </w:divBdr>
    </w:div>
    <w:div w:id="1067460958">
      <w:bodyDiv w:val="1"/>
      <w:marLeft w:val="0"/>
      <w:marRight w:val="0"/>
      <w:marTop w:val="0"/>
      <w:marBottom w:val="0"/>
      <w:divBdr>
        <w:top w:val="none" w:sz="0" w:space="0" w:color="auto"/>
        <w:left w:val="none" w:sz="0" w:space="0" w:color="auto"/>
        <w:bottom w:val="none" w:sz="0" w:space="0" w:color="auto"/>
        <w:right w:val="none" w:sz="0" w:space="0" w:color="auto"/>
      </w:divBdr>
    </w:div>
    <w:div w:id="1067610643">
      <w:bodyDiv w:val="1"/>
      <w:marLeft w:val="0"/>
      <w:marRight w:val="0"/>
      <w:marTop w:val="0"/>
      <w:marBottom w:val="0"/>
      <w:divBdr>
        <w:top w:val="none" w:sz="0" w:space="0" w:color="auto"/>
        <w:left w:val="none" w:sz="0" w:space="0" w:color="auto"/>
        <w:bottom w:val="none" w:sz="0" w:space="0" w:color="auto"/>
        <w:right w:val="none" w:sz="0" w:space="0" w:color="auto"/>
      </w:divBdr>
    </w:div>
    <w:div w:id="1238327337">
      <w:bodyDiv w:val="1"/>
      <w:marLeft w:val="0"/>
      <w:marRight w:val="0"/>
      <w:marTop w:val="0"/>
      <w:marBottom w:val="0"/>
      <w:divBdr>
        <w:top w:val="none" w:sz="0" w:space="0" w:color="auto"/>
        <w:left w:val="none" w:sz="0" w:space="0" w:color="auto"/>
        <w:bottom w:val="none" w:sz="0" w:space="0" w:color="auto"/>
        <w:right w:val="none" w:sz="0" w:space="0" w:color="auto"/>
      </w:divBdr>
    </w:div>
    <w:div w:id="1453935880">
      <w:bodyDiv w:val="1"/>
      <w:marLeft w:val="0"/>
      <w:marRight w:val="0"/>
      <w:marTop w:val="0"/>
      <w:marBottom w:val="0"/>
      <w:divBdr>
        <w:top w:val="none" w:sz="0" w:space="0" w:color="auto"/>
        <w:left w:val="none" w:sz="0" w:space="0" w:color="auto"/>
        <w:bottom w:val="none" w:sz="0" w:space="0" w:color="auto"/>
        <w:right w:val="none" w:sz="0" w:space="0" w:color="auto"/>
      </w:divBdr>
    </w:div>
    <w:div w:id="1488472333">
      <w:bodyDiv w:val="1"/>
      <w:marLeft w:val="0"/>
      <w:marRight w:val="0"/>
      <w:marTop w:val="0"/>
      <w:marBottom w:val="0"/>
      <w:divBdr>
        <w:top w:val="none" w:sz="0" w:space="0" w:color="auto"/>
        <w:left w:val="none" w:sz="0" w:space="0" w:color="auto"/>
        <w:bottom w:val="none" w:sz="0" w:space="0" w:color="auto"/>
        <w:right w:val="none" w:sz="0" w:space="0" w:color="auto"/>
      </w:divBdr>
    </w:div>
    <w:div w:id="1531841102">
      <w:bodyDiv w:val="1"/>
      <w:marLeft w:val="0"/>
      <w:marRight w:val="0"/>
      <w:marTop w:val="0"/>
      <w:marBottom w:val="0"/>
      <w:divBdr>
        <w:top w:val="none" w:sz="0" w:space="0" w:color="auto"/>
        <w:left w:val="none" w:sz="0" w:space="0" w:color="auto"/>
        <w:bottom w:val="none" w:sz="0" w:space="0" w:color="auto"/>
        <w:right w:val="none" w:sz="0" w:space="0" w:color="auto"/>
      </w:divBdr>
    </w:div>
    <w:div w:id="1534073863">
      <w:bodyDiv w:val="1"/>
      <w:marLeft w:val="0"/>
      <w:marRight w:val="0"/>
      <w:marTop w:val="0"/>
      <w:marBottom w:val="0"/>
      <w:divBdr>
        <w:top w:val="none" w:sz="0" w:space="0" w:color="auto"/>
        <w:left w:val="none" w:sz="0" w:space="0" w:color="auto"/>
        <w:bottom w:val="none" w:sz="0" w:space="0" w:color="auto"/>
        <w:right w:val="none" w:sz="0" w:space="0" w:color="auto"/>
      </w:divBdr>
    </w:div>
    <w:div w:id="1644263850">
      <w:bodyDiv w:val="1"/>
      <w:marLeft w:val="0"/>
      <w:marRight w:val="0"/>
      <w:marTop w:val="0"/>
      <w:marBottom w:val="0"/>
      <w:divBdr>
        <w:top w:val="none" w:sz="0" w:space="0" w:color="auto"/>
        <w:left w:val="none" w:sz="0" w:space="0" w:color="auto"/>
        <w:bottom w:val="none" w:sz="0" w:space="0" w:color="auto"/>
        <w:right w:val="none" w:sz="0" w:space="0" w:color="auto"/>
      </w:divBdr>
    </w:div>
    <w:div w:id="1841509160">
      <w:bodyDiv w:val="1"/>
      <w:marLeft w:val="0"/>
      <w:marRight w:val="0"/>
      <w:marTop w:val="0"/>
      <w:marBottom w:val="0"/>
      <w:divBdr>
        <w:top w:val="none" w:sz="0" w:space="0" w:color="auto"/>
        <w:left w:val="none" w:sz="0" w:space="0" w:color="auto"/>
        <w:bottom w:val="none" w:sz="0" w:space="0" w:color="auto"/>
        <w:right w:val="none" w:sz="0" w:space="0" w:color="auto"/>
      </w:divBdr>
    </w:div>
    <w:div w:id="1909684887">
      <w:bodyDiv w:val="1"/>
      <w:marLeft w:val="0"/>
      <w:marRight w:val="0"/>
      <w:marTop w:val="0"/>
      <w:marBottom w:val="0"/>
      <w:divBdr>
        <w:top w:val="none" w:sz="0" w:space="0" w:color="auto"/>
        <w:left w:val="none" w:sz="0" w:space="0" w:color="auto"/>
        <w:bottom w:val="none" w:sz="0" w:space="0" w:color="auto"/>
        <w:right w:val="none" w:sz="0" w:space="0" w:color="auto"/>
      </w:divBdr>
    </w:div>
    <w:div w:id="1952975986">
      <w:bodyDiv w:val="1"/>
      <w:marLeft w:val="0"/>
      <w:marRight w:val="0"/>
      <w:marTop w:val="0"/>
      <w:marBottom w:val="0"/>
      <w:divBdr>
        <w:top w:val="none" w:sz="0" w:space="0" w:color="auto"/>
        <w:left w:val="none" w:sz="0" w:space="0" w:color="auto"/>
        <w:bottom w:val="none" w:sz="0" w:space="0" w:color="auto"/>
        <w:right w:val="none" w:sz="0" w:space="0" w:color="auto"/>
      </w:divBdr>
    </w:div>
    <w:div w:id="20845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2Zm635OkPrlQGeAX/kX4zPC0w==">CgMxLjAyCGguZ2pkZ3hzMgloLjMwajB6bGwyCWguMWZvYjl0ZTIJaC4zem55c2g3MgloLjJldDkycDAyCGgudHlqY3d0MgloLjNkeTZ2a20yCWguMXQzaDVzZjIJaC4yNmluMXJnMgloLjFrc3Y0dXYyCWguM3JkY3JqbjIIaC5sbnhiejk4AHIhMW5KdVVXYWhWWF81WC00MWJsTjJKd1dCRmNuSURsX0tS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6200EC-7868-4C49-BEEE-CF9F42C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4990</Words>
  <Characters>27450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cp:revision>
  <dcterms:created xsi:type="dcterms:W3CDTF">2024-12-09T17:20:00Z</dcterms:created>
  <dcterms:modified xsi:type="dcterms:W3CDTF">2025-01-22T00:09:00Z</dcterms:modified>
</cp:coreProperties>
</file>