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600A" w14:textId="77777777" w:rsidR="00061806" w:rsidRPr="00AD689B" w:rsidRDefault="00061806" w:rsidP="00061806">
      <w:pPr>
        <w:spacing w:before="120" w:after="0" w:line="360" w:lineRule="auto"/>
        <w:ind w:right="49"/>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veintiocho de febrero de dos mil veinticuatro.</w:t>
      </w:r>
    </w:p>
    <w:p w14:paraId="246C58CB" w14:textId="77777777" w:rsidR="00061806" w:rsidRPr="00AD689B" w:rsidRDefault="00061806" w:rsidP="00061806">
      <w:pPr>
        <w:rPr>
          <w:rFonts w:ascii="Palatino Linotype" w:hAnsi="Palatino Linotype"/>
          <w:sz w:val="24"/>
        </w:rPr>
      </w:pPr>
    </w:p>
    <w:p w14:paraId="6B973291" w14:textId="74B077B6" w:rsidR="00061806" w:rsidRPr="00AD689B" w:rsidRDefault="00061806" w:rsidP="00061806">
      <w:pPr>
        <w:spacing w:before="120"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b/>
          <w:sz w:val="24"/>
          <w:szCs w:val="24"/>
        </w:rPr>
        <w:t xml:space="preserve">Visto </w:t>
      </w:r>
      <w:r w:rsidRPr="00AD689B">
        <w:rPr>
          <w:rFonts w:ascii="Palatino Linotype" w:eastAsia="Palatino Linotype" w:hAnsi="Palatino Linotype" w:cs="Palatino Linotype"/>
          <w:sz w:val="24"/>
          <w:szCs w:val="24"/>
        </w:rPr>
        <w:t xml:space="preserve">el expediente relativo al recurso de revisión </w:t>
      </w:r>
      <w:r w:rsidRPr="00AD689B">
        <w:rPr>
          <w:rFonts w:ascii="Palatino Linotype" w:eastAsia="Palatino Linotype" w:hAnsi="Palatino Linotype" w:cs="Palatino Linotype"/>
          <w:b/>
          <w:sz w:val="24"/>
          <w:szCs w:val="24"/>
        </w:rPr>
        <w:t>04024/INFOEM/IP/RR/2023</w:t>
      </w:r>
      <w:r w:rsidRPr="00AD689B">
        <w:rPr>
          <w:rFonts w:ascii="Palatino Linotype" w:eastAsia="Palatino Linotype" w:hAnsi="Palatino Linotype" w:cs="Palatino Linotype"/>
          <w:sz w:val="24"/>
          <w:szCs w:val="24"/>
        </w:rPr>
        <w:t>, interpuesto por</w:t>
      </w:r>
      <w:r w:rsidRPr="00AD689B">
        <w:rPr>
          <w:rFonts w:ascii="Palatino Linotype" w:eastAsia="Palatino Linotype" w:hAnsi="Palatino Linotype" w:cs="Palatino Linotype"/>
          <w:b/>
          <w:sz w:val="24"/>
          <w:szCs w:val="24"/>
        </w:rPr>
        <w:t xml:space="preserve"> </w:t>
      </w:r>
      <w:r w:rsidR="0027221B">
        <w:rPr>
          <w:rFonts w:ascii="Palatino Linotype" w:eastAsia="Palatino Linotype" w:hAnsi="Palatino Linotype" w:cs="Palatino Linotype"/>
          <w:sz w:val="24"/>
          <w:szCs w:val="24"/>
        </w:rPr>
        <w:t>XXXXX XXXXXXX XXXXXX</w:t>
      </w:r>
      <w:r w:rsidRPr="00AD689B">
        <w:rPr>
          <w:rFonts w:ascii="Palatino Linotype" w:eastAsia="Palatino Linotype" w:hAnsi="Palatino Linotype" w:cs="Palatino Linotype"/>
          <w:sz w:val="24"/>
          <w:szCs w:val="24"/>
        </w:rPr>
        <w:t xml:space="preserve">, en lo sucesivo se le denominara </w:t>
      </w:r>
      <w:r w:rsidRPr="00AD689B">
        <w:rPr>
          <w:rFonts w:ascii="Palatino Linotype" w:eastAsia="Palatino Linotype" w:hAnsi="Palatino Linotype" w:cs="Palatino Linotype"/>
          <w:b/>
          <w:sz w:val="24"/>
          <w:szCs w:val="24"/>
        </w:rPr>
        <w:t>LA PARTE RECURRENTE</w:t>
      </w:r>
      <w:r w:rsidRPr="00AD689B">
        <w:rPr>
          <w:rFonts w:ascii="Palatino Linotype" w:eastAsia="Palatino Linotype" w:hAnsi="Palatino Linotype" w:cs="Palatino Linotype"/>
          <w:sz w:val="24"/>
          <w:szCs w:val="24"/>
        </w:rPr>
        <w:t xml:space="preserve">, en contra de la respuesta a la solicitud de información con número de folio </w:t>
      </w:r>
      <w:r w:rsidRPr="00AD689B">
        <w:rPr>
          <w:rFonts w:ascii="Palatino Linotype" w:eastAsia="Palatino Linotype" w:hAnsi="Palatino Linotype" w:cs="Palatino Linotype"/>
          <w:b/>
          <w:sz w:val="24"/>
          <w:szCs w:val="24"/>
        </w:rPr>
        <w:t>00306/SEGEGOB/IP/2023</w:t>
      </w:r>
      <w:r w:rsidRPr="00AD689B">
        <w:rPr>
          <w:rFonts w:ascii="Palatino Linotype" w:eastAsia="Palatino Linotype" w:hAnsi="Palatino Linotype" w:cs="Palatino Linotype"/>
          <w:sz w:val="24"/>
          <w:szCs w:val="24"/>
        </w:rPr>
        <w:t>, por parte de la</w:t>
      </w:r>
      <w:r w:rsidRPr="00AD689B">
        <w:rPr>
          <w:rFonts w:ascii="Palatino Linotype" w:eastAsia="Palatino Linotype" w:hAnsi="Palatino Linotype" w:cs="Palatino Linotype"/>
          <w:b/>
          <w:sz w:val="24"/>
          <w:szCs w:val="24"/>
        </w:rPr>
        <w:t xml:space="preserve"> Secretaría General de Gobierno</w:t>
      </w:r>
      <w:r w:rsidRPr="00AD689B">
        <w:rPr>
          <w:rFonts w:ascii="Palatino Linotype" w:eastAsia="Palatino Linotype" w:hAnsi="Palatino Linotype" w:cs="Palatino Linotype"/>
          <w:sz w:val="24"/>
          <w:szCs w:val="24"/>
        </w:rPr>
        <w:t>, en lo sucesivo</w:t>
      </w:r>
      <w:r w:rsidRPr="00AD689B">
        <w:rPr>
          <w:rFonts w:ascii="Palatino Linotype" w:eastAsia="Palatino Linotype" w:hAnsi="Palatino Linotype" w:cs="Palatino Linotype"/>
          <w:b/>
          <w:sz w:val="24"/>
          <w:szCs w:val="24"/>
        </w:rPr>
        <w:t xml:space="preserve"> EL SUJETO OBLIGADO; </w:t>
      </w:r>
      <w:r w:rsidRPr="00AD689B">
        <w:rPr>
          <w:rFonts w:ascii="Palatino Linotype" w:eastAsia="Palatino Linotype" w:hAnsi="Palatino Linotype" w:cs="Palatino Linotype"/>
          <w:sz w:val="24"/>
          <w:szCs w:val="24"/>
        </w:rPr>
        <w:t xml:space="preserve">se procede a dictar la presente resolución, con base en lo siguiente. </w:t>
      </w:r>
    </w:p>
    <w:p w14:paraId="227BE82D" w14:textId="77777777" w:rsidR="00061806" w:rsidRPr="00AD689B" w:rsidRDefault="00061806" w:rsidP="00061806">
      <w:pPr>
        <w:rPr>
          <w:rFonts w:ascii="Palatino Linotype" w:hAnsi="Palatino Linotype"/>
          <w:sz w:val="24"/>
        </w:rPr>
      </w:pPr>
    </w:p>
    <w:p w14:paraId="0686D7CC" w14:textId="77777777" w:rsidR="00061806" w:rsidRPr="00AD689B" w:rsidRDefault="00061806" w:rsidP="00061806">
      <w:pPr>
        <w:spacing w:after="0" w:line="360" w:lineRule="auto"/>
        <w:ind w:right="49"/>
        <w:jc w:val="center"/>
        <w:rPr>
          <w:rFonts w:ascii="Palatino Linotype" w:eastAsia="Palatino Linotype" w:hAnsi="Palatino Linotype" w:cs="Palatino Linotype"/>
          <w:sz w:val="24"/>
          <w:szCs w:val="24"/>
        </w:rPr>
      </w:pPr>
      <w:r w:rsidRPr="00AD689B">
        <w:rPr>
          <w:rFonts w:ascii="Palatino Linotype" w:eastAsia="Palatino Linotype" w:hAnsi="Palatino Linotype" w:cs="Palatino Linotype"/>
          <w:b/>
          <w:sz w:val="24"/>
          <w:szCs w:val="24"/>
        </w:rPr>
        <w:t>A N T E C E D E N T E S</w:t>
      </w:r>
    </w:p>
    <w:p w14:paraId="7E117197" w14:textId="77777777" w:rsidR="00061806" w:rsidRPr="00AD689B" w:rsidRDefault="00061806" w:rsidP="00061806">
      <w:pPr>
        <w:tabs>
          <w:tab w:val="left" w:pos="3600"/>
        </w:tabs>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ab/>
      </w:r>
    </w:p>
    <w:p w14:paraId="7E3FAECE" w14:textId="77777777" w:rsidR="00061806" w:rsidRPr="00AD689B" w:rsidRDefault="00061806" w:rsidP="00061806">
      <w:pPr>
        <w:spacing w:after="0" w:line="360" w:lineRule="auto"/>
        <w:ind w:right="49"/>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b/>
          <w:sz w:val="24"/>
          <w:szCs w:val="24"/>
        </w:rPr>
        <w:t>1.</w:t>
      </w:r>
      <w:r w:rsidRPr="00AD689B">
        <w:rPr>
          <w:rFonts w:ascii="Palatino Linotype" w:eastAsia="Palatino Linotype" w:hAnsi="Palatino Linotype" w:cs="Palatino Linotype"/>
          <w:sz w:val="24"/>
          <w:szCs w:val="24"/>
        </w:rPr>
        <w:t xml:space="preserve"> </w:t>
      </w:r>
      <w:r w:rsidRPr="00AD689B">
        <w:rPr>
          <w:rFonts w:ascii="Palatino Linotype" w:eastAsia="Palatino Linotype" w:hAnsi="Palatino Linotype" w:cs="Palatino Linotype"/>
          <w:b/>
          <w:sz w:val="24"/>
          <w:szCs w:val="24"/>
        </w:rPr>
        <w:t xml:space="preserve">SOLICITUD DE INFORMACIÓN. </w:t>
      </w:r>
      <w:r w:rsidRPr="00AD689B">
        <w:rPr>
          <w:rFonts w:ascii="Palatino Linotype" w:eastAsia="Palatino Linotype" w:hAnsi="Palatino Linotype" w:cs="Palatino Linotype"/>
          <w:sz w:val="24"/>
          <w:szCs w:val="24"/>
        </w:rPr>
        <w:t>Con fecha veinti</w:t>
      </w:r>
      <w:r w:rsidR="002F276B" w:rsidRPr="00AD689B">
        <w:rPr>
          <w:rFonts w:ascii="Palatino Linotype" w:eastAsia="Palatino Linotype" w:hAnsi="Palatino Linotype" w:cs="Palatino Linotype"/>
          <w:sz w:val="24"/>
          <w:szCs w:val="24"/>
        </w:rPr>
        <w:t>siete</w:t>
      </w:r>
      <w:r w:rsidRPr="00AD689B">
        <w:rPr>
          <w:rFonts w:ascii="Palatino Linotype" w:eastAsia="Palatino Linotype" w:hAnsi="Palatino Linotype" w:cs="Palatino Linotype"/>
          <w:sz w:val="24"/>
          <w:szCs w:val="24"/>
        </w:rPr>
        <w:t xml:space="preserve"> de </w:t>
      </w:r>
      <w:r w:rsidR="002F276B" w:rsidRPr="00AD689B">
        <w:rPr>
          <w:rFonts w:ascii="Palatino Linotype" w:eastAsia="Palatino Linotype" w:hAnsi="Palatino Linotype" w:cs="Palatino Linotype"/>
          <w:sz w:val="24"/>
          <w:szCs w:val="24"/>
        </w:rPr>
        <w:t>juni</w:t>
      </w:r>
      <w:r w:rsidRPr="00AD689B">
        <w:rPr>
          <w:rFonts w:ascii="Palatino Linotype" w:eastAsia="Palatino Linotype" w:hAnsi="Palatino Linotype" w:cs="Palatino Linotype"/>
          <w:sz w:val="24"/>
          <w:szCs w:val="24"/>
        </w:rPr>
        <w:t xml:space="preserve">o de dos mil veintitrés, </w:t>
      </w:r>
      <w:r w:rsidRPr="00AD689B">
        <w:rPr>
          <w:rFonts w:ascii="Palatino Linotype" w:eastAsia="Palatino Linotype" w:hAnsi="Palatino Linotype" w:cs="Palatino Linotype"/>
          <w:b/>
          <w:sz w:val="24"/>
          <w:szCs w:val="24"/>
        </w:rPr>
        <w:t>LA PARTE RECURRENTE</w:t>
      </w:r>
      <w:r w:rsidRPr="00AD689B">
        <w:rPr>
          <w:rFonts w:ascii="Palatino Linotype" w:eastAsia="Palatino Linotype" w:hAnsi="Palatino Linotype" w:cs="Palatino Linotype"/>
          <w:sz w:val="24"/>
          <w:szCs w:val="24"/>
        </w:rPr>
        <w:t>, presentó a través del Sistema de Acceso a la Información Mexiquense (</w:t>
      </w:r>
      <w:r w:rsidRPr="00AD689B">
        <w:rPr>
          <w:rFonts w:ascii="Palatino Linotype" w:eastAsia="Palatino Linotype" w:hAnsi="Palatino Linotype" w:cs="Palatino Linotype"/>
          <w:b/>
          <w:sz w:val="24"/>
          <w:szCs w:val="24"/>
        </w:rPr>
        <w:t>SAIMEX)</w:t>
      </w:r>
      <w:r w:rsidRPr="00AD689B">
        <w:rPr>
          <w:rFonts w:ascii="Palatino Linotype" w:eastAsia="Palatino Linotype" w:hAnsi="Palatino Linotype" w:cs="Palatino Linotype"/>
          <w:sz w:val="24"/>
          <w:szCs w:val="24"/>
        </w:rPr>
        <w:t xml:space="preserve"> ante </w:t>
      </w:r>
      <w:r w:rsidRPr="00AD689B">
        <w:rPr>
          <w:rFonts w:ascii="Palatino Linotype" w:eastAsia="Palatino Linotype" w:hAnsi="Palatino Linotype" w:cs="Palatino Linotype"/>
          <w:b/>
          <w:sz w:val="24"/>
          <w:szCs w:val="24"/>
        </w:rPr>
        <w:t>EL SUJETO OBLIGADO</w:t>
      </w:r>
      <w:r w:rsidRPr="00AD689B">
        <w:rPr>
          <w:rFonts w:ascii="Palatino Linotype" w:eastAsia="Palatino Linotype" w:hAnsi="Palatino Linotype" w:cs="Palatino Linotype"/>
          <w:sz w:val="24"/>
          <w:szCs w:val="24"/>
        </w:rPr>
        <w:t>, solicitud de acceso a la información pública, registrada bajo el número de expediente</w:t>
      </w:r>
      <w:r w:rsidRPr="00AD689B">
        <w:rPr>
          <w:rFonts w:ascii="Verdana" w:eastAsia="Verdana" w:hAnsi="Verdana" w:cs="Verdana"/>
          <w:b/>
          <w:color w:val="FF0000"/>
        </w:rPr>
        <w:t> </w:t>
      </w:r>
      <w:r w:rsidR="002F276B" w:rsidRPr="00AD689B">
        <w:rPr>
          <w:rFonts w:ascii="Palatino Linotype" w:eastAsia="Palatino Linotype" w:hAnsi="Palatino Linotype" w:cs="Palatino Linotype"/>
          <w:b/>
          <w:sz w:val="24"/>
          <w:szCs w:val="24"/>
        </w:rPr>
        <w:t>00306/SEGEGOB/IP/2023</w:t>
      </w:r>
      <w:r w:rsidRPr="00AD689B">
        <w:rPr>
          <w:rFonts w:ascii="Palatino Linotype" w:eastAsia="Palatino Linotype" w:hAnsi="Palatino Linotype" w:cs="Palatino Linotype"/>
          <w:sz w:val="24"/>
          <w:szCs w:val="24"/>
        </w:rPr>
        <w:t>,</w:t>
      </w:r>
      <w:r w:rsidRPr="00AD689B">
        <w:rPr>
          <w:rFonts w:ascii="Palatino Linotype" w:eastAsia="Palatino Linotype" w:hAnsi="Palatino Linotype" w:cs="Palatino Linotype"/>
          <w:b/>
          <w:sz w:val="24"/>
          <w:szCs w:val="24"/>
        </w:rPr>
        <w:t xml:space="preserve"> </w:t>
      </w:r>
      <w:r w:rsidRPr="00AD689B">
        <w:rPr>
          <w:rFonts w:ascii="Palatino Linotype" w:eastAsia="Palatino Linotype" w:hAnsi="Palatino Linotype" w:cs="Palatino Linotype"/>
          <w:sz w:val="24"/>
          <w:szCs w:val="24"/>
        </w:rPr>
        <w:t>mediante la cual solicitó la siguiente información:</w:t>
      </w:r>
    </w:p>
    <w:p w14:paraId="6C2205E6" w14:textId="77777777" w:rsidR="00061806" w:rsidRPr="00AD689B" w:rsidRDefault="00061806" w:rsidP="00061806">
      <w:pPr>
        <w:spacing w:after="0" w:line="276" w:lineRule="auto"/>
        <w:ind w:left="709" w:right="758"/>
        <w:jc w:val="both"/>
        <w:rPr>
          <w:rFonts w:ascii="Palatino Linotype" w:eastAsia="Palatino Linotype" w:hAnsi="Palatino Linotype" w:cs="Palatino Linotype"/>
          <w:i/>
          <w:color w:val="000000"/>
        </w:rPr>
      </w:pPr>
    </w:p>
    <w:p w14:paraId="70494C80" w14:textId="67278D4D" w:rsidR="00061806" w:rsidRPr="00AD689B" w:rsidRDefault="00061806" w:rsidP="00020E63">
      <w:pPr>
        <w:spacing w:after="0" w:line="276" w:lineRule="auto"/>
        <w:ind w:left="709" w:right="758"/>
        <w:jc w:val="both"/>
        <w:rPr>
          <w:rFonts w:ascii="Palatino Linotype" w:eastAsia="Palatino Linotype" w:hAnsi="Palatino Linotype" w:cs="Palatino Linotype"/>
          <w:i/>
          <w:color w:val="000000"/>
        </w:rPr>
      </w:pPr>
      <w:r w:rsidRPr="00AD689B">
        <w:rPr>
          <w:rFonts w:ascii="Palatino Linotype" w:eastAsia="Palatino Linotype" w:hAnsi="Palatino Linotype" w:cs="Palatino Linotype"/>
          <w:i/>
          <w:color w:val="000000"/>
        </w:rPr>
        <w:t>“</w:t>
      </w:r>
      <w:r w:rsidR="002F276B" w:rsidRPr="00AD689B">
        <w:rPr>
          <w:rFonts w:ascii="Palatino Linotype" w:eastAsia="Palatino Linotype" w:hAnsi="Palatino Linotype" w:cs="Palatino Linotype"/>
          <w:i/>
          <w:color w:val="000000"/>
        </w:rPr>
        <w:t xml:space="preserve">Presupuesto asignado específicamente a la Coordinación General de Protección Civil y Gestión Integral del Riesgo, dependiente de la </w:t>
      </w:r>
      <w:proofErr w:type="gramStart"/>
      <w:r w:rsidR="002F276B" w:rsidRPr="00AD689B">
        <w:rPr>
          <w:rFonts w:ascii="Palatino Linotype" w:eastAsia="Palatino Linotype" w:hAnsi="Palatino Linotype" w:cs="Palatino Linotype"/>
          <w:i/>
          <w:color w:val="000000"/>
        </w:rPr>
        <w:t>Secretaria General</w:t>
      </w:r>
      <w:proofErr w:type="gramEnd"/>
      <w:r w:rsidR="002F276B" w:rsidRPr="00AD689B">
        <w:rPr>
          <w:rFonts w:ascii="Palatino Linotype" w:eastAsia="Palatino Linotype" w:hAnsi="Palatino Linotype" w:cs="Palatino Linotype"/>
          <w:i/>
          <w:color w:val="000000"/>
        </w:rPr>
        <w:t xml:space="preserve"> de Gobierno para el ejercicio 2023.</w:t>
      </w:r>
      <w:r w:rsidRPr="00AD689B">
        <w:rPr>
          <w:rFonts w:ascii="Palatino Linotype" w:eastAsia="Palatino Linotype" w:hAnsi="Palatino Linotype" w:cs="Palatino Linotype"/>
          <w:i/>
          <w:color w:val="000000"/>
        </w:rPr>
        <w:t>” (Sic).</w:t>
      </w:r>
    </w:p>
    <w:p w14:paraId="7364B4B6" w14:textId="77777777" w:rsidR="00773BB5" w:rsidRPr="00AD689B" w:rsidRDefault="00773BB5" w:rsidP="00020E63">
      <w:pPr>
        <w:spacing w:after="0" w:line="276" w:lineRule="auto"/>
        <w:ind w:left="709" w:right="758"/>
        <w:jc w:val="both"/>
        <w:rPr>
          <w:rFonts w:ascii="Palatino Linotype" w:eastAsia="Palatino Linotype" w:hAnsi="Palatino Linotype" w:cs="Palatino Linotype"/>
          <w:i/>
          <w:color w:val="000000"/>
        </w:rPr>
      </w:pPr>
    </w:p>
    <w:p w14:paraId="4708C5C2" w14:textId="675117AD" w:rsidR="00061806" w:rsidRPr="00AD689B" w:rsidRDefault="00061806" w:rsidP="00061806">
      <w:pPr>
        <w:spacing w:after="0" w:line="360" w:lineRule="auto"/>
        <w:ind w:right="49"/>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lastRenderedPageBreak/>
        <w:t xml:space="preserve">Modalidad de entrega: A través del </w:t>
      </w:r>
      <w:r w:rsidRPr="00AD689B">
        <w:rPr>
          <w:rFonts w:ascii="Palatino Linotype" w:eastAsia="Palatino Linotype" w:hAnsi="Palatino Linotype" w:cs="Palatino Linotype"/>
          <w:b/>
          <w:sz w:val="24"/>
          <w:szCs w:val="24"/>
        </w:rPr>
        <w:t>SAIMEX</w:t>
      </w:r>
      <w:r w:rsidRPr="00AD689B">
        <w:rPr>
          <w:rFonts w:ascii="Palatino Linotype" w:eastAsia="Palatino Linotype" w:hAnsi="Palatino Linotype" w:cs="Palatino Linotype"/>
          <w:sz w:val="24"/>
          <w:szCs w:val="24"/>
        </w:rPr>
        <w:t>.</w:t>
      </w:r>
    </w:p>
    <w:p w14:paraId="2D063C83" w14:textId="77777777" w:rsidR="00224748" w:rsidRPr="00AD689B" w:rsidRDefault="00224748" w:rsidP="00061806">
      <w:pPr>
        <w:spacing w:after="0" w:line="360" w:lineRule="auto"/>
        <w:ind w:right="49"/>
        <w:contextualSpacing/>
        <w:jc w:val="both"/>
        <w:rPr>
          <w:rFonts w:ascii="Palatino Linotype" w:eastAsia="Palatino Linotype" w:hAnsi="Palatino Linotype" w:cs="Palatino Linotype"/>
          <w:sz w:val="24"/>
          <w:szCs w:val="24"/>
        </w:rPr>
      </w:pPr>
    </w:p>
    <w:p w14:paraId="369775AC" w14:textId="77777777" w:rsidR="00061806" w:rsidRPr="00AD689B" w:rsidRDefault="00061806" w:rsidP="00061806">
      <w:pPr>
        <w:spacing w:after="0" w:line="360" w:lineRule="auto"/>
        <w:contextualSpacing/>
        <w:jc w:val="both"/>
      </w:pPr>
      <w:r w:rsidRPr="00AD689B">
        <w:rPr>
          <w:rFonts w:ascii="Palatino Linotype" w:eastAsia="Palatino Linotype" w:hAnsi="Palatino Linotype" w:cs="Palatino Linotype"/>
          <w:b/>
          <w:sz w:val="24"/>
          <w:szCs w:val="24"/>
        </w:rPr>
        <w:t xml:space="preserve">2. RESPUESTA.  </w:t>
      </w:r>
      <w:r w:rsidRPr="00AD689B">
        <w:rPr>
          <w:rFonts w:ascii="Palatino Linotype" w:eastAsia="Palatino Linotype" w:hAnsi="Palatino Linotype" w:cs="Palatino Linotype"/>
          <w:sz w:val="24"/>
          <w:szCs w:val="24"/>
        </w:rPr>
        <w:t xml:space="preserve">Con fecha diez de julio del dos mil veintitrés, </w:t>
      </w:r>
      <w:r w:rsidRPr="00AD689B">
        <w:rPr>
          <w:rFonts w:ascii="Palatino Linotype" w:eastAsia="Palatino Linotype" w:hAnsi="Palatino Linotype" w:cs="Palatino Linotype"/>
          <w:b/>
          <w:sz w:val="24"/>
          <w:szCs w:val="24"/>
        </w:rPr>
        <w:t>EL SUJETO OBLIGADO</w:t>
      </w:r>
      <w:r w:rsidRPr="00AD689B">
        <w:rPr>
          <w:rFonts w:ascii="Palatino Linotype" w:eastAsia="Palatino Linotype" w:hAnsi="Palatino Linotype" w:cs="Palatino Linotype"/>
          <w:sz w:val="24"/>
          <w:szCs w:val="24"/>
        </w:rPr>
        <w:t xml:space="preserve"> otorgó, a través del SAIMEX, respuesta a la solicitud de acceso a la información </w:t>
      </w:r>
    </w:p>
    <w:p w14:paraId="6B8A2B49" w14:textId="77777777" w:rsidR="00061806" w:rsidRPr="00AD689B" w:rsidRDefault="00061806" w:rsidP="00061806">
      <w:pPr>
        <w:spacing w:after="0" w:line="360" w:lineRule="auto"/>
        <w:jc w:val="both"/>
        <w:rPr>
          <w:rFonts w:ascii="Palatino Linotype" w:hAnsi="Palatino Linotype"/>
          <w:sz w:val="24"/>
        </w:rPr>
      </w:pPr>
    </w:p>
    <w:p w14:paraId="2EAB8DA0" w14:textId="77777777" w:rsidR="00061806" w:rsidRPr="00AD689B" w:rsidRDefault="00061806" w:rsidP="00061806">
      <w:pPr>
        <w:spacing w:after="0" w:line="276" w:lineRule="auto"/>
        <w:ind w:left="851" w:right="900"/>
        <w:jc w:val="both"/>
        <w:rPr>
          <w:rFonts w:ascii="Palatino Linotype" w:eastAsia="Palatino Linotype" w:hAnsi="Palatino Linotype" w:cs="Palatino Linotype"/>
          <w:i/>
        </w:rPr>
      </w:pPr>
      <w:r w:rsidRPr="00AD689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6650194" w14:textId="77777777" w:rsidR="00061806" w:rsidRPr="00AD689B" w:rsidRDefault="00061806" w:rsidP="00061806">
      <w:pPr>
        <w:spacing w:after="0" w:line="276" w:lineRule="auto"/>
        <w:ind w:left="851" w:right="900"/>
        <w:jc w:val="both"/>
        <w:rPr>
          <w:rFonts w:ascii="Palatino Linotype" w:eastAsia="Palatino Linotype" w:hAnsi="Palatino Linotype" w:cs="Palatino Linotype"/>
          <w:i/>
        </w:rPr>
      </w:pPr>
      <w:r w:rsidRPr="00AD689B">
        <w:rPr>
          <w:rFonts w:ascii="Palatino Linotype" w:eastAsia="Palatino Linotype" w:hAnsi="Palatino Linotype" w:cs="Palatino Linotype"/>
          <w:i/>
        </w:rPr>
        <w:t>SE ANEXA RESPUESTA EN UN ARCHIVO. EN CASO DE TENER ALGÚN PROBLEMA CON LA RECEPCIÓN DE ESTE ARCHIVO, FAVOR DE COMUNICARSE AL TELÉFONO 722 2138893, EXT. 111, 119 Y 132.</w:t>
      </w:r>
    </w:p>
    <w:p w14:paraId="6BFA450F" w14:textId="77777777" w:rsidR="00061806" w:rsidRPr="00AD689B" w:rsidRDefault="00061806" w:rsidP="00061806">
      <w:pPr>
        <w:spacing w:after="0" w:line="276" w:lineRule="auto"/>
        <w:ind w:left="851" w:right="900"/>
        <w:jc w:val="both"/>
        <w:rPr>
          <w:rFonts w:ascii="Palatino Linotype" w:eastAsia="Palatino Linotype" w:hAnsi="Palatino Linotype" w:cs="Palatino Linotype"/>
          <w:i/>
        </w:rPr>
      </w:pPr>
      <w:r w:rsidRPr="00AD689B">
        <w:rPr>
          <w:rFonts w:ascii="Palatino Linotype" w:eastAsia="Palatino Linotype" w:hAnsi="Palatino Linotype" w:cs="Palatino Linotype"/>
          <w:i/>
        </w:rPr>
        <w:t>ATENTAMENTE</w:t>
      </w:r>
    </w:p>
    <w:p w14:paraId="7B38366C" w14:textId="77777777" w:rsidR="00061806" w:rsidRPr="00AD689B" w:rsidRDefault="00061806" w:rsidP="00061806">
      <w:pPr>
        <w:spacing w:after="0" w:line="276" w:lineRule="auto"/>
        <w:ind w:left="851" w:right="900"/>
        <w:jc w:val="both"/>
        <w:rPr>
          <w:rFonts w:ascii="Palatino Linotype" w:eastAsia="Palatino Linotype" w:hAnsi="Palatino Linotype" w:cs="Palatino Linotype"/>
          <w:i/>
        </w:rPr>
      </w:pPr>
      <w:r w:rsidRPr="00AD689B">
        <w:rPr>
          <w:rFonts w:ascii="Palatino Linotype" w:eastAsia="Palatino Linotype" w:hAnsi="Palatino Linotype" w:cs="Palatino Linotype"/>
          <w:i/>
        </w:rPr>
        <w:t>DRA. EN D. ROSARIO ARZATE AGUILAR”</w:t>
      </w:r>
    </w:p>
    <w:p w14:paraId="368CD5AE" w14:textId="77777777" w:rsidR="00061806" w:rsidRPr="00AD689B" w:rsidRDefault="00061806" w:rsidP="00061806">
      <w:pPr>
        <w:spacing w:after="0" w:line="360" w:lineRule="auto"/>
        <w:jc w:val="both"/>
        <w:rPr>
          <w:rFonts w:ascii="Palatino Linotype" w:eastAsia="Palatino Linotype" w:hAnsi="Palatino Linotype" w:cs="Palatino Linotype"/>
          <w:b/>
          <w:sz w:val="24"/>
          <w:szCs w:val="24"/>
        </w:rPr>
      </w:pPr>
    </w:p>
    <w:p w14:paraId="53EE4535" w14:textId="77777777" w:rsidR="00061806" w:rsidRPr="00AD689B" w:rsidRDefault="00061806" w:rsidP="00061806">
      <w:pPr>
        <w:spacing w:after="0"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b/>
          <w:sz w:val="24"/>
          <w:szCs w:val="24"/>
        </w:rPr>
        <w:t>EL SUJETO OBLIGADO</w:t>
      </w:r>
      <w:r w:rsidRPr="00AD689B">
        <w:rPr>
          <w:rFonts w:ascii="Palatino Linotype" w:eastAsia="Palatino Linotype" w:hAnsi="Palatino Linotype" w:cs="Palatino Linotype"/>
          <w:sz w:val="24"/>
          <w:szCs w:val="24"/>
        </w:rPr>
        <w:t xml:space="preserve"> adjuntó para tal efecto el archivo electrónico:</w:t>
      </w:r>
    </w:p>
    <w:p w14:paraId="76E1E9A7" w14:textId="77777777" w:rsidR="00061806" w:rsidRPr="00AD689B" w:rsidRDefault="00061806" w:rsidP="00061806">
      <w:pPr>
        <w:spacing w:after="0" w:line="360" w:lineRule="auto"/>
        <w:contextualSpacing/>
        <w:jc w:val="both"/>
        <w:rPr>
          <w:rFonts w:ascii="Palatino Linotype" w:eastAsia="Palatino Linotype" w:hAnsi="Palatino Linotype" w:cs="Palatino Linotype"/>
          <w:sz w:val="24"/>
          <w:szCs w:val="24"/>
        </w:rPr>
      </w:pPr>
    </w:p>
    <w:p w14:paraId="53CD9EFB" w14:textId="77777777" w:rsidR="00061806" w:rsidRPr="00AD689B" w:rsidRDefault="00061806" w:rsidP="00061806">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w:t>
      </w:r>
      <w:proofErr w:type="spellStart"/>
      <w:r w:rsidRPr="00AD689B">
        <w:rPr>
          <w:rFonts w:ascii="Palatino Linotype" w:eastAsia="Palatino Linotype" w:hAnsi="Palatino Linotype" w:cs="Palatino Linotype"/>
          <w:b/>
          <w:i/>
          <w:sz w:val="24"/>
          <w:szCs w:val="24"/>
          <w:u w:val="single"/>
        </w:rPr>
        <w:t>Rpta</w:t>
      </w:r>
      <w:proofErr w:type="spellEnd"/>
      <w:r w:rsidRPr="00AD689B">
        <w:rPr>
          <w:rFonts w:ascii="Palatino Linotype" w:eastAsia="Palatino Linotype" w:hAnsi="Palatino Linotype" w:cs="Palatino Linotype"/>
          <w:b/>
          <w:i/>
          <w:sz w:val="24"/>
          <w:szCs w:val="24"/>
          <w:u w:val="single"/>
        </w:rPr>
        <w:t>. 00306-2023.pdf</w:t>
      </w:r>
      <w:r w:rsidRPr="00AD689B">
        <w:rPr>
          <w:rFonts w:ascii="Palatino Linotype" w:eastAsia="Palatino Linotype" w:hAnsi="Palatino Linotype" w:cs="Palatino Linotype"/>
          <w:b/>
          <w:i/>
          <w:sz w:val="24"/>
          <w:szCs w:val="24"/>
        </w:rPr>
        <w:t>”</w:t>
      </w:r>
      <w:r w:rsidRPr="00AD689B">
        <w:rPr>
          <w:rFonts w:ascii="Palatino Linotype" w:eastAsia="Palatino Linotype" w:hAnsi="Palatino Linotype" w:cs="Palatino Linotype"/>
          <w:sz w:val="24"/>
          <w:szCs w:val="24"/>
        </w:rPr>
        <w:t xml:space="preserve">: Oficio de fecha diez de julio de dos mil veintitrés, signado por la Titular de la Unidad de Transparencia, mediante el cual menciona que la solicitud de información fue turnada al servidor público habilitado de la Coordinación Administrativa y de Gestión Documental, misma de la cual se anexa su respuesta. </w:t>
      </w:r>
    </w:p>
    <w:p w14:paraId="1258F201" w14:textId="77777777" w:rsidR="005A567F" w:rsidRPr="00AD689B" w:rsidRDefault="005A567F" w:rsidP="00061806">
      <w:pPr>
        <w:spacing w:line="360" w:lineRule="auto"/>
        <w:contextualSpacing/>
        <w:jc w:val="both"/>
        <w:rPr>
          <w:rFonts w:ascii="Palatino Linotype" w:eastAsia="Palatino Linotype" w:hAnsi="Palatino Linotype" w:cs="Palatino Linotype"/>
          <w:sz w:val="24"/>
          <w:szCs w:val="24"/>
        </w:rPr>
      </w:pPr>
    </w:p>
    <w:p w14:paraId="7948DCA3" w14:textId="77777777" w:rsidR="00061806" w:rsidRPr="00AD689B" w:rsidRDefault="00061806" w:rsidP="00061806">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Oficio de fecha siete de julio de dos mil veintitrés, signado por la </w:t>
      </w:r>
      <w:proofErr w:type="gramStart"/>
      <w:r w:rsidRPr="00AD689B">
        <w:rPr>
          <w:rFonts w:ascii="Palatino Linotype" w:eastAsia="Palatino Linotype" w:hAnsi="Palatino Linotype" w:cs="Palatino Linotype"/>
          <w:sz w:val="24"/>
          <w:szCs w:val="24"/>
        </w:rPr>
        <w:t>Jefa</w:t>
      </w:r>
      <w:proofErr w:type="gramEnd"/>
      <w:r w:rsidRPr="00AD689B">
        <w:rPr>
          <w:rFonts w:ascii="Palatino Linotype" w:eastAsia="Palatino Linotype" w:hAnsi="Palatino Linotype" w:cs="Palatino Linotype"/>
          <w:sz w:val="24"/>
          <w:szCs w:val="24"/>
        </w:rPr>
        <w:t xml:space="preserve"> de la Unidad de Seguimiento y Evaluación, </w:t>
      </w:r>
      <w:r w:rsidR="00815F7F" w:rsidRPr="00AD689B">
        <w:rPr>
          <w:rFonts w:ascii="Palatino Linotype" w:eastAsia="Palatino Linotype" w:hAnsi="Palatino Linotype" w:cs="Palatino Linotype"/>
          <w:sz w:val="24"/>
          <w:szCs w:val="24"/>
        </w:rPr>
        <w:t xml:space="preserve">mediante el cual refiere que hace entrega de un oficio </w:t>
      </w:r>
      <w:r w:rsidR="00815F7F" w:rsidRPr="00AD689B">
        <w:rPr>
          <w:rFonts w:ascii="Palatino Linotype" w:eastAsia="Palatino Linotype" w:hAnsi="Palatino Linotype" w:cs="Palatino Linotype"/>
          <w:sz w:val="24"/>
          <w:szCs w:val="24"/>
        </w:rPr>
        <w:lastRenderedPageBreak/>
        <w:t xml:space="preserve">emitido por la </w:t>
      </w:r>
      <w:r w:rsidR="00815F7F" w:rsidRPr="00AD689B">
        <w:rPr>
          <w:rFonts w:ascii="Palatino Linotype" w:eastAsia="Palatino Linotype" w:hAnsi="Palatino Linotype" w:cs="Palatino Linotype"/>
          <w:b/>
          <w:bCs/>
          <w:sz w:val="24"/>
          <w:szCs w:val="24"/>
          <w:u w:val="single"/>
        </w:rPr>
        <w:t>Directora de Finanzas</w:t>
      </w:r>
      <w:r w:rsidR="00815F7F" w:rsidRPr="00AD689B">
        <w:rPr>
          <w:rFonts w:ascii="Palatino Linotype" w:eastAsia="Palatino Linotype" w:hAnsi="Palatino Linotype" w:cs="Palatino Linotype"/>
          <w:sz w:val="24"/>
          <w:szCs w:val="24"/>
        </w:rPr>
        <w:t xml:space="preserve">, mediante el cual se da respuesta a la petición del particular. </w:t>
      </w:r>
    </w:p>
    <w:p w14:paraId="7B4555F8" w14:textId="77777777" w:rsidR="005A567F" w:rsidRPr="00AD689B" w:rsidRDefault="005A567F" w:rsidP="00061806">
      <w:pPr>
        <w:spacing w:line="360" w:lineRule="auto"/>
        <w:contextualSpacing/>
        <w:jc w:val="both"/>
        <w:rPr>
          <w:rFonts w:ascii="Palatino Linotype" w:eastAsia="Palatino Linotype" w:hAnsi="Palatino Linotype" w:cs="Palatino Linotype"/>
          <w:sz w:val="24"/>
          <w:szCs w:val="24"/>
        </w:rPr>
      </w:pPr>
    </w:p>
    <w:p w14:paraId="2DFFF591" w14:textId="77777777" w:rsidR="00815F7F" w:rsidRPr="00AD689B" w:rsidRDefault="00815F7F" w:rsidP="00061806">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Oficio de fecha tres de julio de dos mil veintitrés, signado por la </w:t>
      </w:r>
      <w:proofErr w:type="gramStart"/>
      <w:r w:rsidRPr="00AD689B">
        <w:rPr>
          <w:rFonts w:ascii="Palatino Linotype" w:eastAsia="Palatino Linotype" w:hAnsi="Palatino Linotype" w:cs="Palatino Linotype"/>
          <w:sz w:val="24"/>
          <w:szCs w:val="24"/>
        </w:rPr>
        <w:t>Directora</w:t>
      </w:r>
      <w:proofErr w:type="gramEnd"/>
      <w:r w:rsidRPr="00AD689B">
        <w:rPr>
          <w:rFonts w:ascii="Palatino Linotype" w:eastAsia="Palatino Linotype" w:hAnsi="Palatino Linotype" w:cs="Palatino Linotype"/>
          <w:sz w:val="24"/>
          <w:szCs w:val="24"/>
        </w:rPr>
        <w:t xml:space="preserve"> de Finanzas, mediante el cual menciona que adjunta copia del oficio mediante el cual se da a conocer el Presupuesto asignado a la Coordinación General de Protección Civil y Gestión Integral de Riesgo.</w:t>
      </w:r>
    </w:p>
    <w:p w14:paraId="4F7C99DC" w14:textId="77777777" w:rsidR="005A567F" w:rsidRPr="00AD689B" w:rsidRDefault="005A567F" w:rsidP="00061806">
      <w:pPr>
        <w:spacing w:line="360" w:lineRule="auto"/>
        <w:contextualSpacing/>
        <w:jc w:val="both"/>
        <w:rPr>
          <w:rFonts w:ascii="Palatino Linotype" w:eastAsia="Palatino Linotype" w:hAnsi="Palatino Linotype" w:cs="Palatino Linotype"/>
          <w:sz w:val="24"/>
          <w:szCs w:val="24"/>
        </w:rPr>
      </w:pPr>
    </w:p>
    <w:p w14:paraId="7A27731F" w14:textId="77777777" w:rsidR="00815F7F" w:rsidRPr="00AD689B" w:rsidRDefault="00815F7F" w:rsidP="00061806">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Oficio de fecha cinco de enero de dos mil veintitrés, signado por el Coordinador Administrativo, mediante el cual informa que el Presupuesto de Egresos 2023, autorizado a la Coordinación General de Protección Civil y Gestión Integral del Riesgo, es de $182</w:t>
      </w:r>
      <w:r w:rsidR="005A567F" w:rsidRPr="00AD689B">
        <w:rPr>
          <w:rFonts w:ascii="Palatino Linotype" w:eastAsia="Palatino Linotype" w:hAnsi="Palatino Linotype" w:cs="Palatino Linotype"/>
          <w:sz w:val="24"/>
          <w:szCs w:val="24"/>
        </w:rPr>
        <w:t>, 334,151.00</w:t>
      </w:r>
      <w:r w:rsidRPr="00AD689B">
        <w:rPr>
          <w:rFonts w:ascii="Palatino Linotype" w:eastAsia="Palatino Linotype" w:hAnsi="Palatino Linotype" w:cs="Palatino Linotype"/>
          <w:sz w:val="24"/>
          <w:szCs w:val="24"/>
        </w:rPr>
        <w:t xml:space="preserve"> (Ciento ochenta y dos millones trescientos treinta y cuatro mil ciento cincuenta y un pesos 00/100 M.N.) para el ejercicio fiscal 2023. </w:t>
      </w:r>
    </w:p>
    <w:p w14:paraId="5678632C" w14:textId="77777777" w:rsidR="005A567F" w:rsidRPr="00AD689B" w:rsidRDefault="005A567F" w:rsidP="00061806">
      <w:pPr>
        <w:spacing w:line="360" w:lineRule="auto"/>
        <w:contextualSpacing/>
        <w:jc w:val="both"/>
        <w:rPr>
          <w:rFonts w:ascii="Palatino Linotype" w:eastAsia="Palatino Linotype" w:hAnsi="Palatino Linotype" w:cs="Palatino Linotype"/>
          <w:sz w:val="24"/>
          <w:szCs w:val="24"/>
        </w:rPr>
      </w:pPr>
    </w:p>
    <w:p w14:paraId="63817303" w14:textId="77777777" w:rsidR="00815F7F" w:rsidRPr="00AD689B" w:rsidRDefault="00815F7F" w:rsidP="00061806">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En cumplimiento a lo dispuesto en el artículo15 del Manual de Normas y Políticas para el Gasto Público del Gobierno del Estado de México, se considera aprobado el calendario presupuestal, de acuerdo a lo indicado en la distribución que se detalla en el Sistema de Planeación y Presupuesto en el Autorizado Anual y en el Autorizado Comunicado, </w:t>
      </w:r>
      <w:r w:rsidRPr="00AD689B">
        <w:rPr>
          <w:rFonts w:ascii="Palatino Linotype" w:eastAsia="Palatino Linotype" w:hAnsi="Palatino Linotype" w:cs="Palatino Linotype"/>
          <w:b/>
          <w:bCs/>
          <w:sz w:val="24"/>
          <w:szCs w:val="24"/>
          <w:u w:val="single"/>
        </w:rPr>
        <w:t>los reportes estarán disponibles a través de</w:t>
      </w:r>
      <w:r w:rsidRPr="00AD689B">
        <w:rPr>
          <w:rFonts w:ascii="Palatino Linotype" w:eastAsia="Palatino Linotype" w:hAnsi="Palatino Linotype" w:cs="Palatino Linotype"/>
          <w:sz w:val="24"/>
          <w:szCs w:val="24"/>
        </w:rPr>
        <w:t xml:space="preserve"> </w:t>
      </w:r>
      <w:hyperlink r:id="rId7" w:history="1">
        <w:r w:rsidR="005A567F" w:rsidRPr="00AD689B">
          <w:rPr>
            <w:rStyle w:val="Hipervnculo"/>
            <w:rFonts w:ascii="Palatino Linotype" w:eastAsia="Palatino Linotype" w:hAnsi="Palatino Linotype" w:cs="Palatino Linotype"/>
            <w:sz w:val="24"/>
            <w:szCs w:val="24"/>
          </w:rPr>
          <w:t>http://siprep2.edomex.gob.mx/siprep/public/</w:t>
        </w:r>
      </w:hyperlink>
      <w:r w:rsidR="005A567F" w:rsidRPr="00AD689B">
        <w:rPr>
          <w:rFonts w:ascii="Palatino Linotype" w:eastAsia="Palatino Linotype" w:hAnsi="Palatino Linotype" w:cs="Palatino Linotype"/>
          <w:sz w:val="24"/>
          <w:szCs w:val="24"/>
        </w:rPr>
        <w:t xml:space="preserve"> </w:t>
      </w:r>
    </w:p>
    <w:p w14:paraId="782626BC" w14:textId="77777777" w:rsidR="005A567F" w:rsidRPr="00AD689B" w:rsidRDefault="005A567F" w:rsidP="00061806">
      <w:pPr>
        <w:spacing w:line="360" w:lineRule="auto"/>
        <w:contextualSpacing/>
        <w:jc w:val="both"/>
        <w:rPr>
          <w:rFonts w:ascii="Palatino Linotype" w:eastAsia="Palatino Linotype" w:hAnsi="Palatino Linotype" w:cs="Palatino Linotype"/>
          <w:sz w:val="24"/>
          <w:szCs w:val="24"/>
        </w:rPr>
      </w:pPr>
    </w:p>
    <w:p w14:paraId="6AA8E2AB" w14:textId="77777777" w:rsidR="005A567F" w:rsidRPr="00AD689B" w:rsidRDefault="005A567F" w:rsidP="005A567F">
      <w:pPr>
        <w:spacing w:after="0" w:line="360" w:lineRule="auto"/>
        <w:ind w:right="-234"/>
        <w:contextualSpacing/>
        <w:jc w:val="both"/>
        <w:rPr>
          <w:rFonts w:ascii="Palatino Linotype" w:eastAsia="Palatino Linotype" w:hAnsi="Palatino Linotype" w:cs="Palatino Linotype"/>
          <w:color w:val="000000"/>
          <w:sz w:val="24"/>
          <w:szCs w:val="24"/>
        </w:rPr>
      </w:pPr>
      <w:r w:rsidRPr="00AD689B">
        <w:rPr>
          <w:rFonts w:ascii="Palatino Linotype" w:eastAsia="Palatino Linotype" w:hAnsi="Palatino Linotype" w:cs="Palatino Linotype"/>
          <w:b/>
          <w:color w:val="000000"/>
          <w:sz w:val="24"/>
          <w:szCs w:val="24"/>
        </w:rPr>
        <w:t xml:space="preserve">3. DEL RECURSO DE REVISIÓN. </w:t>
      </w:r>
      <w:r w:rsidRPr="00AD689B">
        <w:rPr>
          <w:rFonts w:ascii="Palatino Linotype" w:eastAsia="Palatino Linotype" w:hAnsi="Palatino Linotype" w:cs="Palatino Linotype"/>
          <w:color w:val="000000"/>
          <w:sz w:val="24"/>
          <w:szCs w:val="24"/>
        </w:rPr>
        <w:t>Inconforme con la respuesta del</w:t>
      </w:r>
      <w:r w:rsidRPr="00AD689B">
        <w:rPr>
          <w:rFonts w:ascii="Palatino Linotype" w:eastAsia="Palatino Linotype" w:hAnsi="Palatino Linotype" w:cs="Palatino Linotype"/>
          <w:b/>
          <w:color w:val="000000"/>
          <w:sz w:val="24"/>
          <w:szCs w:val="24"/>
        </w:rPr>
        <w:t xml:space="preserve"> SUJETO OBLIGADO, </w:t>
      </w:r>
      <w:r w:rsidRPr="00AD689B">
        <w:rPr>
          <w:rFonts w:ascii="Palatino Linotype" w:eastAsia="Palatino Linotype" w:hAnsi="Palatino Linotype" w:cs="Palatino Linotype"/>
          <w:color w:val="000000"/>
          <w:sz w:val="24"/>
          <w:szCs w:val="24"/>
        </w:rPr>
        <w:t>en fecha diez de julio de dos mil veintitrés,</w:t>
      </w:r>
      <w:r w:rsidRPr="00AD689B">
        <w:rPr>
          <w:rFonts w:ascii="Palatino Linotype" w:eastAsia="Palatino Linotype" w:hAnsi="Palatino Linotype" w:cs="Palatino Linotype"/>
          <w:b/>
          <w:color w:val="000000"/>
          <w:sz w:val="24"/>
          <w:szCs w:val="24"/>
        </w:rPr>
        <w:t xml:space="preserve"> LA PARTE RECURRENTE </w:t>
      </w:r>
      <w:r w:rsidRPr="00AD689B">
        <w:rPr>
          <w:rFonts w:ascii="Palatino Linotype" w:eastAsia="Palatino Linotype" w:hAnsi="Palatino Linotype" w:cs="Palatino Linotype"/>
          <w:color w:val="000000"/>
          <w:sz w:val="24"/>
          <w:szCs w:val="24"/>
        </w:rPr>
        <w:lastRenderedPageBreak/>
        <w:t>interpuso el recurso de revisión, el cual fue registrado</w:t>
      </w:r>
      <w:r w:rsidRPr="00AD689B">
        <w:rPr>
          <w:rFonts w:ascii="Palatino Linotype" w:eastAsia="Palatino Linotype" w:hAnsi="Palatino Linotype" w:cs="Palatino Linotype"/>
          <w:b/>
          <w:color w:val="000000"/>
          <w:sz w:val="24"/>
          <w:szCs w:val="24"/>
        </w:rPr>
        <w:t xml:space="preserve"> </w:t>
      </w:r>
      <w:r w:rsidRPr="00AD689B">
        <w:rPr>
          <w:rFonts w:ascii="Palatino Linotype" w:eastAsia="Palatino Linotype" w:hAnsi="Palatino Linotype" w:cs="Palatino Linotype"/>
          <w:color w:val="000000"/>
          <w:sz w:val="24"/>
          <w:szCs w:val="24"/>
        </w:rPr>
        <w:t xml:space="preserve">en el sistema electrónico con el expediente número </w:t>
      </w:r>
      <w:r w:rsidRPr="00AD689B">
        <w:rPr>
          <w:rFonts w:ascii="Palatino Linotype" w:eastAsia="Palatino Linotype" w:hAnsi="Palatino Linotype" w:cs="Palatino Linotype"/>
          <w:b/>
          <w:color w:val="000000" w:themeColor="text1"/>
          <w:sz w:val="24"/>
          <w:szCs w:val="24"/>
        </w:rPr>
        <w:t>04024/INFOEM/IP/RR/2023</w:t>
      </w:r>
      <w:r w:rsidRPr="00AD689B">
        <w:rPr>
          <w:rFonts w:ascii="Palatino Linotype" w:eastAsia="Palatino Linotype" w:hAnsi="Palatino Linotype" w:cs="Palatino Linotype"/>
          <w:color w:val="000000" w:themeColor="text1"/>
          <w:sz w:val="24"/>
          <w:szCs w:val="24"/>
        </w:rPr>
        <w:t xml:space="preserve">, </w:t>
      </w:r>
      <w:r w:rsidRPr="00AD689B">
        <w:rPr>
          <w:rFonts w:ascii="Palatino Linotype" w:eastAsia="Palatino Linotype" w:hAnsi="Palatino Linotype" w:cs="Palatino Linotype"/>
          <w:color w:val="000000"/>
          <w:sz w:val="24"/>
          <w:szCs w:val="24"/>
        </w:rPr>
        <w:t>en el cual manifiesta, lo siguiente:</w:t>
      </w:r>
    </w:p>
    <w:p w14:paraId="6C0CBB5F" w14:textId="77777777" w:rsidR="005A567F" w:rsidRPr="00AD689B" w:rsidRDefault="005A567F" w:rsidP="005A567F">
      <w:pPr>
        <w:spacing w:after="0" w:line="360" w:lineRule="auto"/>
        <w:ind w:right="-234"/>
        <w:jc w:val="both"/>
        <w:rPr>
          <w:rFonts w:ascii="Palatino Linotype" w:eastAsia="Palatino Linotype" w:hAnsi="Palatino Linotype" w:cs="Palatino Linotype"/>
          <w:b/>
          <w:color w:val="000000"/>
          <w:sz w:val="24"/>
          <w:szCs w:val="24"/>
        </w:rPr>
      </w:pPr>
      <w:r w:rsidRPr="00AD689B">
        <w:rPr>
          <w:rFonts w:ascii="Palatino Linotype" w:eastAsia="Palatino Linotype" w:hAnsi="Palatino Linotype" w:cs="Palatino Linotype"/>
          <w:color w:val="000000"/>
          <w:sz w:val="24"/>
          <w:szCs w:val="24"/>
        </w:rPr>
        <w:t xml:space="preserve"> </w:t>
      </w:r>
    </w:p>
    <w:p w14:paraId="3F7D1204" w14:textId="77777777" w:rsidR="005A567F" w:rsidRPr="00AD689B" w:rsidRDefault="005A567F" w:rsidP="005A567F">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sz w:val="24"/>
          <w:szCs w:val="24"/>
        </w:rPr>
      </w:pPr>
      <w:r w:rsidRPr="00AD689B">
        <w:rPr>
          <w:rFonts w:ascii="Palatino Linotype" w:eastAsia="Palatino Linotype" w:hAnsi="Palatino Linotype" w:cs="Palatino Linotype"/>
          <w:b/>
          <w:i/>
          <w:color w:val="000000"/>
          <w:sz w:val="24"/>
          <w:szCs w:val="24"/>
        </w:rPr>
        <w:t>Acto Impugnado:</w:t>
      </w:r>
    </w:p>
    <w:p w14:paraId="3C28E983" w14:textId="77777777" w:rsidR="005A567F" w:rsidRPr="00AD689B" w:rsidRDefault="005A567F" w:rsidP="005A567F">
      <w:pPr>
        <w:tabs>
          <w:tab w:val="left" w:pos="8222"/>
        </w:tabs>
        <w:spacing w:before="240" w:after="240" w:line="276" w:lineRule="auto"/>
        <w:ind w:left="851" w:right="616"/>
        <w:jc w:val="both"/>
        <w:rPr>
          <w:rFonts w:ascii="Palatino Linotype" w:eastAsia="Palatino Linotype" w:hAnsi="Palatino Linotype" w:cs="Palatino Linotype"/>
          <w:i/>
          <w:color w:val="000000"/>
        </w:rPr>
      </w:pPr>
      <w:r w:rsidRPr="00AD689B">
        <w:rPr>
          <w:rFonts w:ascii="Palatino Linotype" w:eastAsia="Palatino Linotype" w:hAnsi="Palatino Linotype" w:cs="Palatino Linotype"/>
          <w:i/>
          <w:color w:val="000000"/>
        </w:rPr>
        <w:t>“La respuesta lleva a un enlace que no puede consultarse. Cito: En cumplimiento a lo dispuesto en el artículo 15 del Manual de Normas y Políticas para el Gasto Público del Gobierno del Estado de México, se considera aprobado el calendario presupuestal, de acuerdo a lo indicado en la distribución que se detalla en el Sistema de Planeación y Presupuesto en el Autorizado Anual y en el Autorizado Comunicado, los reportes estarán disponibles a través de la siguiente dirección electrónica: http://siprep2.edomex.gob.mx/siprep/public/. En dicho enlace no existe públicamente la información” [sic]</w:t>
      </w:r>
    </w:p>
    <w:p w14:paraId="08931A10" w14:textId="77777777" w:rsidR="005A567F" w:rsidRPr="00AD689B" w:rsidRDefault="005A567F" w:rsidP="005A567F">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sidRPr="00AD689B">
        <w:rPr>
          <w:rFonts w:ascii="Palatino Linotype" w:eastAsia="Palatino Linotype" w:hAnsi="Palatino Linotype" w:cs="Palatino Linotype"/>
          <w:b/>
          <w:i/>
          <w:color w:val="000000"/>
          <w:sz w:val="24"/>
          <w:szCs w:val="24"/>
        </w:rPr>
        <w:t>Razones o Motivos de Inconformidad</w:t>
      </w:r>
      <w:r w:rsidRPr="00AD689B">
        <w:rPr>
          <w:rFonts w:ascii="Palatino Linotype" w:eastAsia="Palatino Linotype" w:hAnsi="Palatino Linotype" w:cs="Palatino Linotype"/>
          <w:i/>
          <w:color w:val="000000"/>
          <w:sz w:val="24"/>
          <w:szCs w:val="24"/>
        </w:rPr>
        <w:t>:</w:t>
      </w:r>
    </w:p>
    <w:p w14:paraId="0E5B98A1" w14:textId="77777777" w:rsidR="005A567F" w:rsidRPr="00AD689B" w:rsidRDefault="005A567F" w:rsidP="005A567F">
      <w:pPr>
        <w:spacing w:before="240" w:after="0" w:line="276" w:lineRule="auto"/>
        <w:ind w:left="851" w:right="616"/>
        <w:jc w:val="both"/>
        <w:rPr>
          <w:rFonts w:ascii="Palatino Linotype" w:eastAsia="Palatino Linotype" w:hAnsi="Palatino Linotype" w:cs="Palatino Linotype"/>
          <w:i/>
          <w:color w:val="000000"/>
        </w:rPr>
      </w:pPr>
      <w:r w:rsidRPr="00AD689B">
        <w:rPr>
          <w:rFonts w:ascii="Palatino Linotype" w:eastAsia="Palatino Linotype" w:hAnsi="Palatino Linotype" w:cs="Palatino Linotype"/>
          <w:i/>
          <w:color w:val="000000"/>
          <w:sz w:val="24"/>
          <w:szCs w:val="24"/>
        </w:rPr>
        <w:t>“</w:t>
      </w:r>
      <w:r w:rsidRPr="00AD689B">
        <w:rPr>
          <w:rFonts w:ascii="Palatino Linotype" w:eastAsia="Palatino Linotype" w:hAnsi="Palatino Linotype" w:cs="Palatino Linotype"/>
          <w:i/>
          <w:color w:val="000000"/>
        </w:rPr>
        <w:t>La respuesta lleva a un enlace que no puede consultarse. Cito: En cumplimiento a lo dispuesto en el artículo 15 del Manual de Normas y Políticas para el Gasto Público del Gobierno del Estado de México, se considera aprobado el calendario presupuestal, de acuerdo a lo indicado en la distribución que se detalla en el Sistema de Planeación y Presupuesto en el Autorizado Anual y en el Autorizado Comunicado, los reportes estarán disponibles a través de la siguiente dirección electrónica: http://siprep2.edomex.gob.mx/siprep/public/. En dicho enlace no existe públicamente la información” [sic]</w:t>
      </w:r>
    </w:p>
    <w:p w14:paraId="6AFB1088" w14:textId="77777777" w:rsidR="005A567F" w:rsidRPr="00AD689B" w:rsidRDefault="005A567F" w:rsidP="00061806">
      <w:pPr>
        <w:spacing w:line="360" w:lineRule="auto"/>
        <w:contextualSpacing/>
        <w:jc w:val="both"/>
      </w:pPr>
    </w:p>
    <w:p w14:paraId="3CB62C84" w14:textId="2F26815F" w:rsidR="005A567F" w:rsidRPr="00AD689B" w:rsidRDefault="005A567F" w:rsidP="00061806">
      <w:pPr>
        <w:spacing w:line="360" w:lineRule="auto"/>
        <w:contextualSpacing/>
        <w:jc w:val="both"/>
        <w:rPr>
          <w:rFonts w:ascii="Palatino Linotype" w:hAnsi="Palatino Linotype"/>
          <w:sz w:val="24"/>
        </w:rPr>
      </w:pPr>
      <w:r w:rsidRPr="00AD689B">
        <w:rPr>
          <w:rFonts w:ascii="Palatino Linotype" w:hAnsi="Palatino Linotype"/>
          <w:b/>
          <w:sz w:val="24"/>
        </w:rPr>
        <w:t>LA PARTE RECURRENTE</w:t>
      </w:r>
      <w:r w:rsidRPr="00AD689B">
        <w:rPr>
          <w:rFonts w:ascii="Palatino Linotype" w:hAnsi="Palatino Linotype"/>
          <w:sz w:val="24"/>
        </w:rPr>
        <w:t>, adjunt</w:t>
      </w:r>
      <w:r w:rsidR="00A77A4F" w:rsidRPr="00AD689B">
        <w:rPr>
          <w:rFonts w:ascii="Palatino Linotype" w:hAnsi="Palatino Linotype"/>
          <w:sz w:val="24"/>
        </w:rPr>
        <w:t>ó</w:t>
      </w:r>
      <w:r w:rsidRPr="00AD689B">
        <w:rPr>
          <w:rFonts w:ascii="Palatino Linotype" w:hAnsi="Palatino Linotype"/>
          <w:sz w:val="24"/>
        </w:rPr>
        <w:t xml:space="preserve"> el archivo electrónico: </w:t>
      </w:r>
    </w:p>
    <w:p w14:paraId="33D68837" w14:textId="77777777" w:rsidR="005A567F" w:rsidRPr="00AD689B" w:rsidRDefault="005A567F" w:rsidP="00061806">
      <w:pPr>
        <w:spacing w:line="360" w:lineRule="auto"/>
        <w:contextualSpacing/>
        <w:jc w:val="both"/>
        <w:rPr>
          <w:rFonts w:ascii="Palatino Linotype" w:hAnsi="Palatino Linotype"/>
          <w:sz w:val="24"/>
        </w:rPr>
      </w:pPr>
    </w:p>
    <w:p w14:paraId="48346BAA" w14:textId="77777777" w:rsidR="005A567F" w:rsidRPr="00AD689B" w:rsidRDefault="005A567F" w:rsidP="00061806">
      <w:pPr>
        <w:spacing w:line="360" w:lineRule="auto"/>
        <w:contextualSpacing/>
        <w:jc w:val="both"/>
        <w:rPr>
          <w:rFonts w:ascii="Palatino Linotype" w:hAnsi="Palatino Linotype"/>
          <w:sz w:val="24"/>
        </w:rPr>
      </w:pPr>
      <w:r w:rsidRPr="00AD689B">
        <w:rPr>
          <w:rFonts w:ascii="Palatino Linotype" w:hAnsi="Palatino Linotype"/>
          <w:sz w:val="24"/>
        </w:rPr>
        <w:t>“</w:t>
      </w:r>
      <w:proofErr w:type="spellStart"/>
      <w:r w:rsidRPr="00AD689B">
        <w:rPr>
          <w:rFonts w:ascii="Palatino Linotype" w:hAnsi="Palatino Linotype"/>
          <w:b/>
          <w:i/>
          <w:sz w:val="24"/>
          <w:u w:val="single"/>
        </w:rPr>
        <w:t>Rpta</w:t>
      </w:r>
      <w:proofErr w:type="spellEnd"/>
      <w:r w:rsidRPr="00AD689B">
        <w:rPr>
          <w:rFonts w:ascii="Palatino Linotype" w:hAnsi="Palatino Linotype"/>
          <w:b/>
          <w:i/>
          <w:sz w:val="24"/>
          <w:u w:val="single"/>
        </w:rPr>
        <w:t>. 00306-2023.pdf</w:t>
      </w:r>
      <w:r w:rsidRPr="00AD689B">
        <w:rPr>
          <w:rFonts w:ascii="Palatino Linotype" w:hAnsi="Palatino Linotype"/>
          <w:sz w:val="24"/>
        </w:rPr>
        <w:t xml:space="preserve">”: Oficios entregados en respuesta, motivo por el que se considera innecesaria su descripción. </w:t>
      </w:r>
    </w:p>
    <w:p w14:paraId="1E132FC1" w14:textId="77777777" w:rsidR="005A567F" w:rsidRPr="00AD689B" w:rsidRDefault="005A567F" w:rsidP="00061806">
      <w:pPr>
        <w:spacing w:line="360" w:lineRule="auto"/>
        <w:contextualSpacing/>
        <w:jc w:val="both"/>
        <w:rPr>
          <w:rFonts w:ascii="Palatino Linotype" w:hAnsi="Palatino Linotype"/>
          <w:sz w:val="24"/>
        </w:rPr>
      </w:pPr>
    </w:p>
    <w:p w14:paraId="611BAE2B" w14:textId="77777777" w:rsidR="005A567F" w:rsidRPr="00AD689B" w:rsidRDefault="005A567F" w:rsidP="005A567F">
      <w:pPr>
        <w:spacing w:after="0" w:line="360" w:lineRule="auto"/>
        <w:jc w:val="both"/>
        <w:rPr>
          <w:rFonts w:ascii="Palatino Linotype" w:eastAsia="Palatino Linotype" w:hAnsi="Palatino Linotype" w:cs="Palatino Linotype"/>
          <w:color w:val="000000"/>
          <w:sz w:val="24"/>
          <w:szCs w:val="24"/>
        </w:rPr>
      </w:pPr>
      <w:r w:rsidRPr="00AD689B">
        <w:rPr>
          <w:rFonts w:ascii="Palatino Linotype" w:eastAsia="Palatino Linotype" w:hAnsi="Palatino Linotype" w:cs="Palatino Linotype"/>
          <w:b/>
          <w:color w:val="000000"/>
          <w:sz w:val="24"/>
          <w:szCs w:val="24"/>
        </w:rPr>
        <w:lastRenderedPageBreak/>
        <w:t xml:space="preserve">4. TURNO. </w:t>
      </w:r>
      <w:r w:rsidRPr="00AD689B">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D689B">
        <w:rPr>
          <w:rFonts w:ascii="Palatino Linotype" w:eastAsia="Palatino Linotype" w:hAnsi="Palatino Linotype" w:cs="Palatino Linotype"/>
          <w:b/>
          <w:color w:val="000000"/>
          <w:sz w:val="24"/>
          <w:szCs w:val="24"/>
        </w:rPr>
        <w:t xml:space="preserve">Guadalupe Ramírez Peña, </w:t>
      </w:r>
      <w:r w:rsidRPr="00AD689B">
        <w:rPr>
          <w:rFonts w:ascii="Palatino Linotype" w:eastAsia="Palatino Linotype" w:hAnsi="Palatino Linotype" w:cs="Palatino Linotype"/>
          <w:color w:val="000000"/>
          <w:sz w:val="24"/>
          <w:szCs w:val="24"/>
        </w:rPr>
        <w:t xml:space="preserve">a efecto de que analizara sobre su admisión o su </w:t>
      </w:r>
      <w:proofErr w:type="spellStart"/>
      <w:r w:rsidRPr="00AD689B">
        <w:rPr>
          <w:rFonts w:ascii="Palatino Linotype" w:eastAsia="Palatino Linotype" w:hAnsi="Palatino Linotype" w:cs="Palatino Linotype"/>
          <w:color w:val="000000"/>
          <w:sz w:val="24"/>
          <w:szCs w:val="24"/>
        </w:rPr>
        <w:t>desechamiento</w:t>
      </w:r>
      <w:proofErr w:type="spellEnd"/>
      <w:r w:rsidRPr="00AD689B">
        <w:rPr>
          <w:rFonts w:ascii="Palatino Linotype" w:eastAsia="Palatino Linotype" w:hAnsi="Palatino Linotype" w:cs="Palatino Linotype"/>
          <w:color w:val="000000"/>
          <w:sz w:val="24"/>
          <w:szCs w:val="24"/>
        </w:rPr>
        <w:t>.</w:t>
      </w:r>
    </w:p>
    <w:p w14:paraId="7DF58427" w14:textId="77777777" w:rsidR="005A567F" w:rsidRPr="00AD689B" w:rsidRDefault="005A567F" w:rsidP="005A567F">
      <w:pPr>
        <w:spacing w:after="0" w:line="360" w:lineRule="auto"/>
        <w:jc w:val="both"/>
        <w:rPr>
          <w:rFonts w:ascii="Palatino Linotype" w:eastAsia="Palatino Linotype" w:hAnsi="Palatino Linotype" w:cs="Palatino Linotype"/>
          <w:color w:val="000000"/>
          <w:sz w:val="24"/>
          <w:szCs w:val="24"/>
        </w:rPr>
      </w:pPr>
    </w:p>
    <w:p w14:paraId="4EDBD8E2" w14:textId="77777777" w:rsidR="005A567F" w:rsidRPr="00AD689B" w:rsidRDefault="005A567F" w:rsidP="005A567F">
      <w:pPr>
        <w:spacing w:after="0" w:line="360" w:lineRule="auto"/>
        <w:jc w:val="both"/>
        <w:rPr>
          <w:rFonts w:ascii="Palatino Linotype" w:eastAsia="Palatino Linotype" w:hAnsi="Palatino Linotype" w:cs="Palatino Linotype"/>
          <w:color w:val="000000"/>
          <w:sz w:val="24"/>
          <w:szCs w:val="24"/>
        </w:rPr>
      </w:pPr>
      <w:r w:rsidRPr="00AD689B">
        <w:rPr>
          <w:rFonts w:ascii="Palatino Linotype" w:eastAsia="Palatino Linotype" w:hAnsi="Palatino Linotype" w:cs="Palatino Linotype"/>
          <w:b/>
          <w:color w:val="000000"/>
          <w:sz w:val="24"/>
          <w:szCs w:val="24"/>
        </w:rPr>
        <w:t>5. ADMISIÓN DEL RECURSO DE REVISIÓN.</w:t>
      </w:r>
      <w:r w:rsidRPr="00AD689B">
        <w:rPr>
          <w:rFonts w:ascii="Palatino Linotype" w:eastAsia="Palatino Linotype" w:hAnsi="Palatino Linotype" w:cs="Palatino Linotype"/>
          <w:color w:val="000000"/>
          <w:sz w:val="24"/>
          <w:szCs w:val="24"/>
        </w:rPr>
        <w:t xml:space="preserve"> Con fecha</w:t>
      </w:r>
      <w:r w:rsidRPr="00AD689B">
        <w:rPr>
          <w:rFonts w:ascii="Palatino Linotype" w:eastAsia="Palatino Linotype" w:hAnsi="Palatino Linotype" w:cs="Palatino Linotype"/>
          <w:b/>
          <w:color w:val="000000"/>
          <w:sz w:val="24"/>
          <w:szCs w:val="24"/>
        </w:rPr>
        <w:t xml:space="preserve"> doce de julio de dos mil veintitrés</w:t>
      </w:r>
      <w:r w:rsidRPr="00AD689B">
        <w:rPr>
          <w:rFonts w:ascii="Palatino Linotype" w:eastAsia="Palatino Linotype" w:hAnsi="Palatino Linotype" w:cs="Palatino Linotype"/>
          <w:color w:val="000000"/>
          <w:sz w:val="24"/>
          <w:szCs w:val="24"/>
        </w:rPr>
        <w:t>,</w:t>
      </w:r>
      <w:r w:rsidRPr="00AD689B">
        <w:rPr>
          <w:rFonts w:ascii="Palatino Linotype" w:eastAsia="Palatino Linotype" w:hAnsi="Palatino Linotype" w:cs="Palatino Linotype"/>
          <w:b/>
          <w:color w:val="000000"/>
          <w:sz w:val="24"/>
          <w:szCs w:val="24"/>
        </w:rPr>
        <w:t xml:space="preserve"> </w:t>
      </w:r>
      <w:r w:rsidRPr="00AD689B">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D689B">
        <w:rPr>
          <w:rFonts w:ascii="Palatino Linotype" w:eastAsia="Palatino Linotype" w:hAnsi="Palatino Linotype" w:cs="Palatino Linotype"/>
          <w:b/>
          <w:color w:val="000000"/>
          <w:sz w:val="24"/>
          <w:szCs w:val="24"/>
        </w:rPr>
        <w:t xml:space="preserve">SUJETO OBLIGADO </w:t>
      </w:r>
      <w:r w:rsidRPr="00AD689B">
        <w:rPr>
          <w:rFonts w:ascii="Palatino Linotype" w:eastAsia="Palatino Linotype" w:hAnsi="Palatino Linotype" w:cs="Palatino Linotype"/>
          <w:color w:val="000000"/>
          <w:sz w:val="24"/>
          <w:szCs w:val="24"/>
        </w:rPr>
        <w:t>presentará su informe justificado.</w:t>
      </w:r>
    </w:p>
    <w:p w14:paraId="631C34BC" w14:textId="77777777" w:rsidR="005A567F" w:rsidRPr="00AD689B" w:rsidRDefault="005A567F" w:rsidP="00061806">
      <w:pPr>
        <w:spacing w:line="360" w:lineRule="auto"/>
        <w:contextualSpacing/>
        <w:jc w:val="both"/>
        <w:rPr>
          <w:rFonts w:ascii="Palatino Linotype" w:hAnsi="Palatino Linotype"/>
          <w:sz w:val="24"/>
        </w:rPr>
      </w:pPr>
    </w:p>
    <w:p w14:paraId="4C1FF9F2" w14:textId="77777777" w:rsidR="005A567F" w:rsidRPr="00AD689B" w:rsidRDefault="005A567F" w:rsidP="005A567F">
      <w:pPr>
        <w:spacing w:after="0" w:line="360" w:lineRule="auto"/>
        <w:ind w:right="49"/>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b/>
          <w:sz w:val="24"/>
          <w:szCs w:val="24"/>
        </w:rPr>
        <w:t>6. MANIFESTACIONES.</w:t>
      </w:r>
      <w:r w:rsidRPr="00AD689B">
        <w:rPr>
          <w:rFonts w:ascii="Palatino Linotype" w:eastAsia="Palatino Linotype" w:hAnsi="Palatino Linotype" w:cs="Palatino Linotype"/>
          <w:sz w:val="24"/>
          <w:szCs w:val="24"/>
        </w:rPr>
        <w:t xml:space="preserve"> El dos de agosto de dos mil veintitrés se recibió, a través del Sistema de Acceso a la Información Mexiquense (SAIMEX), el Informe Justificado del </w:t>
      </w:r>
      <w:r w:rsidRPr="00AD689B">
        <w:rPr>
          <w:rFonts w:ascii="Palatino Linotype" w:eastAsia="Palatino Linotype" w:hAnsi="Palatino Linotype" w:cs="Palatino Linotype"/>
          <w:b/>
          <w:sz w:val="24"/>
          <w:szCs w:val="24"/>
        </w:rPr>
        <w:t>SUJETO OBLIGADO</w:t>
      </w:r>
      <w:r w:rsidRPr="00AD689B">
        <w:rPr>
          <w:rFonts w:ascii="Palatino Linotype" w:eastAsia="Palatino Linotype" w:hAnsi="Palatino Linotype" w:cs="Palatino Linotype"/>
          <w:sz w:val="24"/>
          <w:szCs w:val="24"/>
        </w:rPr>
        <w:t>,</w:t>
      </w:r>
      <w:r w:rsidRPr="00AD689B">
        <w:rPr>
          <w:rFonts w:ascii="Palatino Linotype" w:eastAsia="Palatino Linotype" w:hAnsi="Palatino Linotype" w:cs="Palatino Linotype"/>
          <w:b/>
          <w:sz w:val="24"/>
          <w:szCs w:val="24"/>
        </w:rPr>
        <w:t xml:space="preserve"> </w:t>
      </w:r>
      <w:r w:rsidRPr="00AD689B">
        <w:rPr>
          <w:rFonts w:ascii="Palatino Linotype" w:eastAsia="Palatino Linotype" w:hAnsi="Palatino Linotype" w:cs="Palatino Linotype"/>
          <w:sz w:val="24"/>
          <w:szCs w:val="24"/>
        </w:rPr>
        <w:t xml:space="preserve">a través del siguiente archivo electrónico: </w:t>
      </w:r>
    </w:p>
    <w:p w14:paraId="01C4971A" w14:textId="77777777" w:rsidR="005A567F" w:rsidRPr="00AD689B" w:rsidRDefault="005A567F" w:rsidP="005A567F">
      <w:pPr>
        <w:spacing w:after="0" w:line="360" w:lineRule="auto"/>
        <w:jc w:val="both"/>
        <w:rPr>
          <w:rFonts w:ascii="Palatino Linotype" w:eastAsia="Palatino Linotype" w:hAnsi="Palatino Linotype" w:cs="Palatino Linotype"/>
          <w:sz w:val="24"/>
          <w:szCs w:val="24"/>
        </w:rPr>
      </w:pPr>
    </w:p>
    <w:p w14:paraId="6DE58048" w14:textId="77777777" w:rsidR="005A567F" w:rsidRPr="00AD689B" w:rsidRDefault="005A567F" w:rsidP="005A567F">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w:t>
      </w:r>
      <w:r w:rsidRPr="00AD689B">
        <w:rPr>
          <w:rFonts w:ascii="Palatino Linotype" w:eastAsia="Palatino Linotype" w:hAnsi="Palatino Linotype" w:cs="Palatino Linotype"/>
          <w:b/>
          <w:i/>
          <w:sz w:val="24"/>
          <w:szCs w:val="24"/>
          <w:u w:val="single"/>
        </w:rPr>
        <w:t>Informe Justificado 4024.pdf</w:t>
      </w:r>
      <w:r w:rsidRPr="00AD689B">
        <w:rPr>
          <w:rFonts w:ascii="Palatino Linotype" w:eastAsia="Palatino Linotype" w:hAnsi="Palatino Linotype" w:cs="Palatino Linotype"/>
          <w:sz w:val="24"/>
          <w:szCs w:val="24"/>
        </w:rPr>
        <w:t>”: Oficio de fecha dos de agosto de dos mil veintitrés, signado por el Titular de la Unidad de Transparencia, mediante el cual describe las con</w:t>
      </w:r>
      <w:r w:rsidR="00C32C42" w:rsidRPr="00AD689B">
        <w:rPr>
          <w:rFonts w:ascii="Palatino Linotype" w:eastAsia="Palatino Linotype" w:hAnsi="Palatino Linotype" w:cs="Palatino Linotype"/>
          <w:sz w:val="24"/>
          <w:szCs w:val="24"/>
        </w:rPr>
        <w:t xml:space="preserve">stancias que obran en el SAIMEX, mediante el cual refiere que en la respuesta proporcionada se aprecia el presupuesto asignado a la Coordinación General de </w:t>
      </w:r>
      <w:r w:rsidR="00C32C42" w:rsidRPr="00AD689B">
        <w:rPr>
          <w:rFonts w:ascii="Palatino Linotype" w:eastAsia="Palatino Linotype" w:hAnsi="Palatino Linotype" w:cs="Palatino Linotype"/>
          <w:sz w:val="24"/>
          <w:szCs w:val="24"/>
        </w:rPr>
        <w:lastRenderedPageBreak/>
        <w:t xml:space="preserve">Protección Civil y Gestión Integral del Riesgo de la Secretaría General de Gobierno del Estado de México. </w:t>
      </w:r>
    </w:p>
    <w:p w14:paraId="18774113" w14:textId="77777777" w:rsidR="00C32C42" w:rsidRPr="00AD689B" w:rsidRDefault="00C32C42" w:rsidP="005A567F">
      <w:pPr>
        <w:spacing w:line="360" w:lineRule="auto"/>
        <w:contextualSpacing/>
        <w:jc w:val="both"/>
        <w:rPr>
          <w:rFonts w:ascii="Palatino Linotype" w:eastAsia="Palatino Linotype" w:hAnsi="Palatino Linotype" w:cs="Palatino Linotype"/>
          <w:sz w:val="24"/>
          <w:szCs w:val="24"/>
        </w:rPr>
      </w:pPr>
    </w:p>
    <w:p w14:paraId="32082422" w14:textId="77777777" w:rsidR="00C32C42" w:rsidRPr="00AD689B" w:rsidRDefault="00C32C42" w:rsidP="005A567F">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Referente al motivo de inconformidad, señala que el oficio que se anexó a la respuesta es el documento mediante el cual el Coordinador Administrativo de la Secretaría notifico al Titular de la Coordinación General de Protección Civil y Gestión Integral del Riesgo, el presupuesto de egresos 2023 autorizado a la Coordinación en cita, en el que también se le informa que de conformidad con el artículo 15 del Manual de Normas y Políticas para el Gasto Público del Gobierno del Estado de México, se considera aprobado el calendario presupuestal correspondiente, de acuerdo a lo indicado en la distribución que se detalla en el Sistema de Planeación y Presupuesto (SIPREP), y que los reportes estarán disponibles a través de la plataforma de dicho Sistema, el cual es de uso exclusivo de las dependencias del Gobierno Estatal, a través de los servidores públicos autorizados, a quienes se les otorgan los permisos para acceder a dicho Sistema, motivo por el cual el SIPREP no es de carácter público y, por tanto, no es posible el acceso a particulares. </w:t>
      </w:r>
    </w:p>
    <w:p w14:paraId="7D5F08F6" w14:textId="77777777" w:rsidR="00C96433" w:rsidRPr="00AD689B" w:rsidRDefault="00C96433" w:rsidP="005A567F">
      <w:pPr>
        <w:spacing w:line="360" w:lineRule="auto"/>
        <w:contextualSpacing/>
        <w:jc w:val="both"/>
        <w:rPr>
          <w:rFonts w:ascii="Palatino Linotype" w:eastAsia="Palatino Linotype" w:hAnsi="Palatino Linotype" w:cs="Palatino Linotype"/>
          <w:sz w:val="24"/>
          <w:szCs w:val="24"/>
        </w:rPr>
      </w:pPr>
    </w:p>
    <w:p w14:paraId="41E7B2B0" w14:textId="77777777" w:rsidR="00C96433" w:rsidRPr="00AD689B" w:rsidRDefault="00C96433" w:rsidP="005A567F">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Al respecto el Manual del Usuario del Sistema de Planeación y Presupuesto (antes SIPREP web) vigente, a consultarse en </w:t>
      </w:r>
      <w:hyperlink r:id="rId8" w:history="1">
        <w:r w:rsidRPr="00AD689B">
          <w:rPr>
            <w:rStyle w:val="Hipervnculo"/>
            <w:rFonts w:ascii="Palatino Linotype" w:eastAsia="Palatino Linotype" w:hAnsi="Palatino Linotype" w:cs="Palatino Linotype"/>
            <w:sz w:val="24"/>
            <w:szCs w:val="24"/>
          </w:rPr>
          <w:t>http://siprep.edomex.gob.mx/spp2020/doc/Manuakes/Manual_usuario.pdf</w:t>
        </w:r>
      </w:hyperlink>
      <w:r w:rsidRPr="00AD689B">
        <w:rPr>
          <w:rFonts w:ascii="Palatino Linotype" w:eastAsia="Palatino Linotype" w:hAnsi="Palatino Linotype" w:cs="Palatino Linotype"/>
          <w:sz w:val="24"/>
          <w:szCs w:val="24"/>
        </w:rPr>
        <w:t xml:space="preserve"> señala que dicho Sistema está dirigido a todas aquellas personas de las entidades normativas, dependencias, organismo auxiliares y fideicomisos del Gobierno del Estado de México, para apoyarles en el uso de dicho instrumento para el manejo del </w:t>
      </w:r>
      <w:r w:rsidRPr="00AD689B">
        <w:rPr>
          <w:rFonts w:ascii="Palatino Linotype" w:eastAsia="Palatino Linotype" w:hAnsi="Palatino Linotype" w:cs="Palatino Linotype"/>
          <w:sz w:val="24"/>
          <w:szCs w:val="24"/>
        </w:rPr>
        <w:lastRenderedPageBreak/>
        <w:t xml:space="preserve">presupuesto conforme a los lineamientos que se expresan en el Manual para la Formulación del Anteproyecto de Presupuesto. </w:t>
      </w:r>
    </w:p>
    <w:p w14:paraId="70BEE460" w14:textId="77777777" w:rsidR="00C96433" w:rsidRPr="00AD689B" w:rsidRDefault="00C96433" w:rsidP="005A567F">
      <w:pPr>
        <w:spacing w:line="360" w:lineRule="auto"/>
        <w:contextualSpacing/>
        <w:jc w:val="both"/>
        <w:rPr>
          <w:rFonts w:ascii="Palatino Linotype" w:eastAsia="Palatino Linotype" w:hAnsi="Palatino Linotype" w:cs="Palatino Linotype"/>
          <w:sz w:val="24"/>
          <w:szCs w:val="24"/>
        </w:rPr>
      </w:pPr>
    </w:p>
    <w:p w14:paraId="664C19EE" w14:textId="77777777" w:rsidR="00C96433" w:rsidRPr="00AD689B" w:rsidRDefault="00C96433" w:rsidP="005A567F">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El Manual del Usuario en mención en su página 4, para el acceso a dicho Sistema establece: </w:t>
      </w:r>
    </w:p>
    <w:p w14:paraId="108B9E66" w14:textId="77777777" w:rsidR="00C96433" w:rsidRPr="00AD689B" w:rsidRDefault="00C96433" w:rsidP="00C96433">
      <w:pPr>
        <w:spacing w:line="360" w:lineRule="auto"/>
        <w:contextualSpacing/>
        <w:jc w:val="center"/>
        <w:rPr>
          <w:rFonts w:ascii="Palatino Linotype" w:eastAsia="Palatino Linotype" w:hAnsi="Palatino Linotype" w:cs="Palatino Linotype"/>
          <w:sz w:val="24"/>
          <w:szCs w:val="24"/>
        </w:rPr>
      </w:pPr>
      <w:r w:rsidRPr="00AD689B">
        <w:rPr>
          <w:rFonts w:ascii="Palatino Linotype" w:eastAsia="Palatino Linotype" w:hAnsi="Palatino Linotype" w:cs="Palatino Linotype"/>
          <w:noProof/>
          <w:sz w:val="24"/>
          <w:szCs w:val="24"/>
        </w:rPr>
        <w:drawing>
          <wp:inline distT="0" distB="0" distL="0" distR="0" wp14:anchorId="6D6178E7" wp14:editId="4F682FE7">
            <wp:extent cx="5038725" cy="50905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7351" cy="5119502"/>
                    </a:xfrm>
                    <a:prstGeom prst="rect">
                      <a:avLst/>
                    </a:prstGeom>
                  </pic:spPr>
                </pic:pic>
              </a:graphicData>
            </a:graphic>
          </wp:inline>
        </w:drawing>
      </w:r>
    </w:p>
    <w:p w14:paraId="574867D9" w14:textId="77777777" w:rsidR="00C96433" w:rsidRPr="00AD689B" w:rsidRDefault="00C96433" w:rsidP="00C96433">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Se considera inviable y sin sustento alguno el presente medio de impugnación, a través del cual plantea cuestionamientos ajenos a sus inquietudes iniciales. </w:t>
      </w:r>
    </w:p>
    <w:p w14:paraId="0F67AFE5" w14:textId="77777777" w:rsidR="00C96433" w:rsidRPr="00AD689B" w:rsidRDefault="00C96433" w:rsidP="00C96433">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lastRenderedPageBreak/>
        <w:t xml:space="preserve">Colmando de esta manera la hipótesis denominada Plus </w:t>
      </w:r>
      <w:proofErr w:type="spellStart"/>
      <w:r w:rsidRPr="00AD689B">
        <w:rPr>
          <w:rFonts w:ascii="Palatino Linotype" w:eastAsia="Palatino Linotype" w:hAnsi="Palatino Linotype" w:cs="Palatino Linotype"/>
          <w:sz w:val="24"/>
          <w:szCs w:val="24"/>
        </w:rPr>
        <w:t>Petitio</w:t>
      </w:r>
      <w:proofErr w:type="spellEnd"/>
      <w:r w:rsidRPr="00AD689B">
        <w:rPr>
          <w:rFonts w:ascii="Palatino Linotype" w:eastAsia="Palatino Linotype" w:hAnsi="Palatino Linotype" w:cs="Palatino Linotype"/>
          <w:sz w:val="24"/>
          <w:szCs w:val="24"/>
        </w:rPr>
        <w:t xml:space="preserve">, solicitando se confirme su respuesta inicial. </w:t>
      </w:r>
    </w:p>
    <w:p w14:paraId="17D3A6A8" w14:textId="77777777" w:rsidR="00C96433" w:rsidRPr="00AD689B" w:rsidRDefault="00C96433" w:rsidP="00C96433">
      <w:pPr>
        <w:spacing w:line="360" w:lineRule="auto"/>
        <w:contextualSpacing/>
        <w:jc w:val="both"/>
        <w:rPr>
          <w:rFonts w:ascii="Palatino Linotype" w:eastAsia="Palatino Linotype" w:hAnsi="Palatino Linotype" w:cs="Palatino Linotype"/>
          <w:sz w:val="24"/>
          <w:szCs w:val="24"/>
        </w:rPr>
      </w:pPr>
    </w:p>
    <w:p w14:paraId="2DAD32EE"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Mismo que se puso a la vista de </w:t>
      </w:r>
      <w:r w:rsidRPr="00AD689B">
        <w:rPr>
          <w:rFonts w:ascii="Palatino Linotype" w:eastAsia="Palatino Linotype" w:hAnsi="Palatino Linotype" w:cs="Palatino Linotype"/>
          <w:b/>
          <w:sz w:val="24"/>
          <w:szCs w:val="24"/>
        </w:rPr>
        <w:t xml:space="preserve">LA PARTE RECURRENTE </w:t>
      </w:r>
      <w:r w:rsidRPr="00AD689B">
        <w:rPr>
          <w:rFonts w:ascii="Palatino Linotype" w:eastAsia="Palatino Linotype" w:hAnsi="Palatino Linotype" w:cs="Palatino Linotype"/>
          <w:sz w:val="24"/>
          <w:szCs w:val="24"/>
        </w:rPr>
        <w:t xml:space="preserve">en fecha veintiuno de noviembre de dos mil veintitrés, siendo omisa de emitir sus manifestaciones conforme a derecho le corresponde. </w:t>
      </w:r>
    </w:p>
    <w:p w14:paraId="68879B44" w14:textId="77777777" w:rsidR="00C96433" w:rsidRPr="00AD689B" w:rsidRDefault="00C96433" w:rsidP="00C96433">
      <w:pPr>
        <w:spacing w:line="360" w:lineRule="auto"/>
        <w:contextualSpacing/>
        <w:jc w:val="both"/>
        <w:rPr>
          <w:rFonts w:ascii="Palatino Linotype" w:hAnsi="Palatino Linotype"/>
          <w:sz w:val="24"/>
        </w:rPr>
      </w:pPr>
    </w:p>
    <w:p w14:paraId="355C727F" w14:textId="77777777" w:rsidR="00C96433" w:rsidRPr="00AD689B" w:rsidRDefault="00C96433" w:rsidP="00C96433">
      <w:pPr>
        <w:spacing w:after="0" w:line="360" w:lineRule="auto"/>
        <w:jc w:val="both"/>
        <w:rPr>
          <w:rFonts w:ascii="Palatino Linotype" w:eastAsia="Palatino Linotype" w:hAnsi="Palatino Linotype" w:cs="Palatino Linotype"/>
          <w:color w:val="000000"/>
          <w:sz w:val="24"/>
          <w:szCs w:val="24"/>
        </w:rPr>
      </w:pPr>
      <w:r w:rsidRPr="00AD689B">
        <w:rPr>
          <w:rFonts w:ascii="Palatino Linotype" w:eastAsia="Palatino Linotype" w:hAnsi="Palatino Linotype" w:cs="Palatino Linotype"/>
          <w:b/>
          <w:sz w:val="24"/>
          <w:szCs w:val="24"/>
        </w:rPr>
        <w:t>7. AMPLIACIÓN DEL TÉRMINO PARA RESOLVER</w:t>
      </w:r>
      <w:r w:rsidRPr="00AD689B">
        <w:rPr>
          <w:rFonts w:ascii="Palatino Linotype" w:eastAsia="Palatino Linotype" w:hAnsi="Palatino Linotype" w:cs="Palatino Linotype"/>
          <w:sz w:val="24"/>
          <w:szCs w:val="24"/>
        </w:rPr>
        <w:t>.</w:t>
      </w:r>
      <w:r w:rsidRPr="00AD689B">
        <w:rPr>
          <w:rFonts w:ascii="Palatino Linotype" w:eastAsia="Palatino Linotype" w:hAnsi="Palatino Linotype" w:cs="Palatino Linotype"/>
        </w:rPr>
        <w:t xml:space="preserve"> </w:t>
      </w:r>
      <w:r w:rsidRPr="00AD689B">
        <w:rPr>
          <w:rFonts w:ascii="Palatino Linotype" w:eastAsia="Palatino Linotype" w:hAnsi="Palatino Linotype" w:cs="Palatino Linotype"/>
          <w:color w:val="000000" w:themeColor="text1"/>
          <w:sz w:val="24"/>
          <w:szCs w:val="24"/>
        </w:rPr>
        <w:t>El veintiuno de febrero</w:t>
      </w:r>
      <w:r w:rsidRPr="00AD689B">
        <w:rPr>
          <w:rFonts w:ascii="Palatino Linotype" w:eastAsia="Palatino Linotype" w:hAnsi="Palatino Linotype" w:cs="Palatino Linotype"/>
          <w:color w:val="FF0000"/>
          <w:sz w:val="24"/>
          <w:szCs w:val="24"/>
        </w:rPr>
        <w:t xml:space="preserve"> </w:t>
      </w:r>
      <w:r w:rsidRPr="00AD689B">
        <w:rPr>
          <w:rFonts w:ascii="Palatino Linotype" w:eastAsia="Palatino Linotype" w:hAnsi="Palatino Linotype" w:cs="Palatino Linotype"/>
          <w:color w:val="000000"/>
          <w:sz w:val="24"/>
          <w:szCs w:val="24"/>
        </w:rPr>
        <w:t>de dos mil veinticuatro</w:t>
      </w:r>
      <w:r w:rsidRPr="00AD689B">
        <w:rPr>
          <w:rFonts w:ascii="Palatino Linotype" w:eastAsia="Palatino Linotype" w:hAnsi="Palatino Linotype" w:cs="Palatino Linotype"/>
          <w:sz w:val="24"/>
          <w:szCs w:val="24"/>
        </w:rPr>
        <w:t xml:space="preserve">, se amplió el término para resolver el recurso de revisión en términos del artículo 181 párrafo tercero de la Ley de Transparencia y Acceso a la Información </w:t>
      </w:r>
      <w:r w:rsidRPr="00AD689B">
        <w:rPr>
          <w:rFonts w:ascii="Palatino Linotype" w:eastAsia="Palatino Linotype" w:hAnsi="Palatino Linotype" w:cs="Palatino Linotype"/>
          <w:color w:val="000000"/>
          <w:sz w:val="24"/>
          <w:szCs w:val="24"/>
        </w:rPr>
        <w:t xml:space="preserve">Pública del Estado de México y Municipios. </w:t>
      </w:r>
    </w:p>
    <w:p w14:paraId="36A1301A" w14:textId="77777777" w:rsidR="00C96433" w:rsidRPr="00AD689B" w:rsidRDefault="00C96433" w:rsidP="00C96433">
      <w:pPr>
        <w:spacing w:after="0" w:line="360" w:lineRule="auto"/>
        <w:jc w:val="both"/>
        <w:rPr>
          <w:rFonts w:ascii="Palatino Linotype" w:eastAsia="Palatino Linotype" w:hAnsi="Palatino Linotype" w:cs="Palatino Linotype"/>
          <w:color w:val="000000"/>
          <w:sz w:val="24"/>
          <w:szCs w:val="24"/>
        </w:rPr>
      </w:pPr>
    </w:p>
    <w:p w14:paraId="60BF379A" w14:textId="77777777" w:rsidR="00C96433" w:rsidRPr="00AD689B" w:rsidRDefault="00C96433" w:rsidP="00C96433">
      <w:pPr>
        <w:spacing w:after="0" w:line="360" w:lineRule="auto"/>
        <w:jc w:val="both"/>
        <w:rPr>
          <w:color w:val="000000"/>
        </w:rPr>
      </w:pPr>
      <w:r w:rsidRPr="00AD689B">
        <w:rPr>
          <w:rFonts w:ascii="Palatino Linotype" w:eastAsia="Palatino Linotype" w:hAnsi="Palatino Linotype" w:cs="Palatino Linotype"/>
          <w:color w:val="000000"/>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2C4E6D7" w14:textId="77777777" w:rsidR="00C96433" w:rsidRPr="00AD689B" w:rsidRDefault="00C96433" w:rsidP="00C96433">
      <w:pPr>
        <w:spacing w:line="360" w:lineRule="auto"/>
        <w:contextualSpacing/>
        <w:jc w:val="both"/>
        <w:rPr>
          <w:rFonts w:ascii="Palatino Linotype" w:eastAsia="Palatino Linotype" w:hAnsi="Palatino Linotype" w:cs="Palatino Linotype"/>
          <w:sz w:val="24"/>
          <w:szCs w:val="24"/>
        </w:rPr>
      </w:pPr>
    </w:p>
    <w:p w14:paraId="76D87C0D"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Por ello, es menester precisar </w:t>
      </w:r>
      <w:proofErr w:type="gramStart"/>
      <w:r w:rsidRPr="00AD689B">
        <w:rPr>
          <w:rFonts w:ascii="Palatino Linotype" w:eastAsia="Palatino Linotype" w:hAnsi="Palatino Linotype" w:cs="Palatino Linotype"/>
          <w:sz w:val="24"/>
          <w:szCs w:val="24"/>
        </w:rPr>
        <w:t>que</w:t>
      </w:r>
      <w:proofErr w:type="gramEnd"/>
      <w:r w:rsidRPr="00AD689B">
        <w:rPr>
          <w:rFonts w:ascii="Palatino Linotype" w:eastAsia="Palatino Linotype" w:hAnsi="Palatino Linotype" w:cs="Palatino Linotype"/>
          <w:sz w:val="24"/>
          <w:szCs w:val="24"/>
        </w:rPr>
        <w:t xml:space="preserv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DCDAA54"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60C3A12"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p>
    <w:p w14:paraId="7E1CB168"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DCEE010"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p>
    <w:p w14:paraId="74769442"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422AF00"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p>
    <w:p w14:paraId="41A052C4" w14:textId="77777777" w:rsidR="00C96433" w:rsidRPr="00AD689B" w:rsidRDefault="00C96433" w:rsidP="00C96433">
      <w:pPr>
        <w:numPr>
          <w:ilvl w:val="0"/>
          <w:numId w:val="2"/>
        </w:num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3E93F2C8" w14:textId="77777777" w:rsidR="00C96433" w:rsidRPr="00AD689B" w:rsidRDefault="00C96433" w:rsidP="00C96433">
      <w:pPr>
        <w:numPr>
          <w:ilvl w:val="0"/>
          <w:numId w:val="2"/>
        </w:num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Actividad Procesal del interesado. Acciones u omisiones del interesado.</w:t>
      </w:r>
    </w:p>
    <w:p w14:paraId="4CD5CABB" w14:textId="77777777" w:rsidR="00C96433" w:rsidRPr="00AD689B" w:rsidRDefault="00C96433" w:rsidP="00C96433">
      <w:pPr>
        <w:numPr>
          <w:ilvl w:val="0"/>
          <w:numId w:val="2"/>
        </w:num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40CF4D3D" w14:textId="77777777" w:rsidR="00C96433" w:rsidRPr="00AD689B" w:rsidRDefault="00C96433" w:rsidP="00C96433">
      <w:pPr>
        <w:spacing w:after="0" w:line="360" w:lineRule="auto"/>
        <w:ind w:left="567"/>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6BD2E6D0"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p>
    <w:p w14:paraId="14EDA89C"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C6A23A3"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p>
    <w:p w14:paraId="0EE6228C"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AD689B">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AD689B">
        <w:rPr>
          <w:rFonts w:ascii="Palatino Linotype" w:eastAsia="Palatino Linotype" w:hAnsi="Palatino Linotype" w:cs="Palatino Linotype"/>
          <w:sz w:val="24"/>
          <w:szCs w:val="24"/>
        </w:rPr>
        <w:t>, visible en la Gaceta del Seminario Judicial de la Federación con el registro digital 205635.</w:t>
      </w:r>
    </w:p>
    <w:p w14:paraId="2DC811ED"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p>
    <w:p w14:paraId="6F648C5C"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AD689B">
        <w:rPr>
          <w:rFonts w:ascii="Palatino Linotype" w:eastAsia="Palatino Linotype" w:hAnsi="Palatino Linotype" w:cs="Palatino Linotype"/>
          <w:sz w:val="24"/>
          <w:szCs w:val="24"/>
        </w:rPr>
        <w:lastRenderedPageBreak/>
        <w:t>los términos legales previamente establecidos por la Ley, por tratarse de causas de fuerza mayor.</w:t>
      </w:r>
    </w:p>
    <w:p w14:paraId="7F698866"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p>
    <w:p w14:paraId="0EA2AF50"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22C4617"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p>
    <w:p w14:paraId="47899268"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 </w:t>
      </w:r>
      <w:r w:rsidRPr="00AD689B">
        <w:rPr>
          <w:rFonts w:ascii="Palatino Linotype" w:eastAsia="Palatino Linotype" w:hAnsi="Palatino Linotype" w:cs="Palatino Linotype"/>
          <w:i/>
          <w:sz w:val="24"/>
          <w:szCs w:val="24"/>
        </w:rPr>
        <w:t>“PLAZO RAZONABLE PARA RESOLVER. DIMENSIÓN Y EFECTOS DE ESTE CONCEPTO CUANDO SE ADUCE EXCESIVA CARGA DE TRABAJO.”</w:t>
      </w:r>
      <w:r w:rsidRPr="00AD689B">
        <w:rPr>
          <w:rFonts w:ascii="Palatino Linotype" w:eastAsia="Palatino Linotype" w:hAnsi="Palatino Linotype" w:cs="Palatino Linotype"/>
          <w:sz w:val="24"/>
          <w:szCs w:val="24"/>
        </w:rPr>
        <w:t xml:space="preserve"> consultable en el Seminario Judicial de la Federación y su gaceta, con el registro digital 2002351.</w:t>
      </w:r>
    </w:p>
    <w:p w14:paraId="03C28683"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p>
    <w:p w14:paraId="58AF0430"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AD689B">
        <w:rPr>
          <w:rFonts w:ascii="Palatino Linotype" w:eastAsia="Palatino Linotype" w:hAnsi="Palatino Linotype" w:cs="Palatino Linotype"/>
          <w:sz w:val="24"/>
          <w:szCs w:val="24"/>
        </w:rPr>
        <w:t>, visible en el Seminario Judicial de la Federación y su gaceta, con el registro digital 2002350.</w:t>
      </w:r>
    </w:p>
    <w:p w14:paraId="4D4092E8"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p>
    <w:p w14:paraId="4150B695"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507945F9" w14:textId="77777777" w:rsidR="00C96433" w:rsidRPr="00AD689B" w:rsidRDefault="00C96433" w:rsidP="00C96433">
      <w:pPr>
        <w:spacing w:after="0" w:line="360" w:lineRule="auto"/>
        <w:jc w:val="both"/>
        <w:rPr>
          <w:rFonts w:ascii="Palatino Linotype" w:hAnsi="Palatino Linotype"/>
          <w:sz w:val="24"/>
        </w:rPr>
      </w:pPr>
    </w:p>
    <w:p w14:paraId="577E451C" w14:textId="77777777" w:rsidR="00C96433" w:rsidRPr="00AD689B" w:rsidRDefault="00C96433" w:rsidP="00C96433">
      <w:pPr>
        <w:spacing w:after="0" w:line="360" w:lineRule="auto"/>
        <w:jc w:val="both"/>
        <w:rPr>
          <w:rFonts w:ascii="Palatino Linotype" w:eastAsia="Palatino Linotype" w:hAnsi="Palatino Linotype" w:cs="Palatino Linotype"/>
          <w:color w:val="000000"/>
          <w:sz w:val="24"/>
          <w:szCs w:val="24"/>
        </w:rPr>
      </w:pPr>
      <w:r w:rsidRPr="00AD689B">
        <w:rPr>
          <w:rFonts w:ascii="Palatino Linotype" w:eastAsia="Palatino Linotype" w:hAnsi="Palatino Linotype" w:cs="Palatino Linotype"/>
          <w:b/>
          <w:sz w:val="24"/>
          <w:szCs w:val="24"/>
        </w:rPr>
        <w:t xml:space="preserve">8. DEL CIERRE DE INSTRUCCIÓN. </w:t>
      </w:r>
      <w:r w:rsidRPr="00AD689B">
        <w:rPr>
          <w:rFonts w:ascii="Palatino Linotype" w:eastAsia="Palatino Linotype" w:hAnsi="Palatino Linotype" w:cs="Palatino Linotype"/>
          <w:color w:val="000000"/>
          <w:sz w:val="24"/>
          <w:szCs w:val="24"/>
        </w:rPr>
        <w:t xml:space="preserve">El veintiuno de febrero de dos mil veinticuatro, al no existir diligencias pendientes por desahogar, se emitió el acuerdo por medio del cual se declaró cerrada la instrucción y se determinó pasar el expediente a resolución, en términos del artículo 185 fracción VI y VIII de la Ley de </w:t>
      </w:r>
      <w:r w:rsidRPr="00AD689B">
        <w:rPr>
          <w:rFonts w:ascii="Palatino Linotype" w:eastAsia="Palatino Linotype" w:hAnsi="Palatino Linotype" w:cs="Palatino Linotype"/>
          <w:color w:val="000000"/>
          <w:sz w:val="24"/>
          <w:szCs w:val="24"/>
        </w:rPr>
        <w:lastRenderedPageBreak/>
        <w:t>Transparencia y Acceso a la Información Pública del Estado de México y Municipios, iniciando el término legal para dictar resolución definitiva del asunto.</w:t>
      </w:r>
    </w:p>
    <w:p w14:paraId="222E3357"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p>
    <w:p w14:paraId="61746739"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49A8CEA6" w14:textId="77777777" w:rsidR="00C96433" w:rsidRPr="00AD689B" w:rsidRDefault="00C96433" w:rsidP="00C96433">
      <w:pPr>
        <w:spacing w:line="360" w:lineRule="auto"/>
        <w:contextualSpacing/>
        <w:jc w:val="both"/>
        <w:rPr>
          <w:rFonts w:ascii="Palatino Linotype" w:hAnsi="Palatino Linotype"/>
          <w:sz w:val="24"/>
        </w:rPr>
      </w:pPr>
    </w:p>
    <w:p w14:paraId="6C0C8115" w14:textId="77777777" w:rsidR="00C96433" w:rsidRPr="00AD689B" w:rsidRDefault="00C96433" w:rsidP="00C96433">
      <w:pPr>
        <w:widowControl w:val="0"/>
        <w:spacing w:after="0" w:line="360" w:lineRule="auto"/>
        <w:jc w:val="center"/>
        <w:rPr>
          <w:rFonts w:ascii="Palatino Linotype" w:eastAsia="Palatino Linotype" w:hAnsi="Palatino Linotype" w:cs="Palatino Linotype"/>
          <w:b/>
          <w:sz w:val="24"/>
          <w:szCs w:val="24"/>
        </w:rPr>
      </w:pPr>
      <w:r w:rsidRPr="00AD689B">
        <w:rPr>
          <w:rFonts w:ascii="Palatino Linotype" w:eastAsia="Palatino Linotype" w:hAnsi="Palatino Linotype" w:cs="Palatino Linotype"/>
          <w:b/>
          <w:sz w:val="24"/>
          <w:szCs w:val="24"/>
        </w:rPr>
        <w:t>C O N S I D E R A N D O S</w:t>
      </w:r>
    </w:p>
    <w:p w14:paraId="36C0E71C" w14:textId="77777777" w:rsidR="00C96433" w:rsidRPr="00AD689B" w:rsidRDefault="00C96433" w:rsidP="00C96433">
      <w:pPr>
        <w:spacing w:after="0" w:line="360" w:lineRule="auto"/>
        <w:jc w:val="both"/>
        <w:rPr>
          <w:rFonts w:ascii="Palatino Linotype" w:eastAsia="Palatino Linotype" w:hAnsi="Palatino Linotype" w:cs="Palatino Linotype"/>
          <w:b/>
          <w:sz w:val="24"/>
          <w:szCs w:val="24"/>
        </w:rPr>
      </w:pPr>
    </w:p>
    <w:p w14:paraId="216EE6FA" w14:textId="77777777" w:rsidR="00C96433" w:rsidRPr="00AD689B" w:rsidRDefault="00C96433" w:rsidP="00C9643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b/>
          <w:sz w:val="24"/>
          <w:szCs w:val="24"/>
        </w:rPr>
        <w:t>PRIMERO. COMPETENCIA.</w:t>
      </w:r>
      <w:r w:rsidRPr="00AD689B">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AD689B">
        <w:rPr>
          <w:rFonts w:ascii="Palatino Linotype" w:eastAsia="Palatino Linotype" w:hAnsi="Palatino Linotype" w:cs="Palatino Linotype"/>
          <w:color w:val="000000"/>
          <w:sz w:val="24"/>
          <w:szCs w:val="24"/>
        </w:rPr>
        <w:t>trigésimo segundo, trigésimo tercero y trigésimo cuarto</w:t>
      </w:r>
      <w:r w:rsidRPr="00AD689B">
        <w:rPr>
          <w:rFonts w:ascii="Palatino Linotype" w:eastAsia="Palatino Linotype" w:hAnsi="Palatino Linotype" w:cs="Palatino Linotype"/>
          <w:color w:val="FF0000"/>
          <w:sz w:val="24"/>
          <w:szCs w:val="24"/>
        </w:rPr>
        <w:t xml:space="preserve"> </w:t>
      </w:r>
      <w:r w:rsidRPr="00AD689B">
        <w:rPr>
          <w:rFonts w:ascii="Palatino Linotype" w:eastAsia="Palatino Linotype" w:hAnsi="Palatino Linotype" w:cs="Palatino Linotype"/>
          <w:sz w:val="24"/>
          <w:szCs w:val="24"/>
        </w:rPr>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69FDB70" w14:textId="77777777" w:rsidR="00C96433" w:rsidRPr="00AD689B" w:rsidRDefault="00C96433" w:rsidP="00C96433">
      <w:pPr>
        <w:spacing w:after="0" w:line="360" w:lineRule="auto"/>
        <w:rPr>
          <w:rFonts w:ascii="Palatino Linotype" w:eastAsia="Palatino Linotype" w:hAnsi="Palatino Linotype" w:cs="Palatino Linotype"/>
          <w:sz w:val="24"/>
          <w:szCs w:val="24"/>
        </w:rPr>
      </w:pPr>
    </w:p>
    <w:p w14:paraId="2DB230A1" w14:textId="77777777" w:rsidR="00C96433" w:rsidRPr="00AD689B" w:rsidRDefault="00C96433" w:rsidP="00C96433">
      <w:pPr>
        <w:spacing w:after="0" w:line="360" w:lineRule="auto"/>
        <w:ind w:right="49"/>
        <w:jc w:val="both"/>
        <w:rPr>
          <w:rFonts w:ascii="Palatino Linotype" w:eastAsia="Palatino Linotype" w:hAnsi="Palatino Linotype" w:cs="Palatino Linotype"/>
          <w:color w:val="000000"/>
          <w:sz w:val="24"/>
          <w:szCs w:val="24"/>
        </w:rPr>
      </w:pPr>
      <w:r w:rsidRPr="00AD689B">
        <w:rPr>
          <w:rFonts w:ascii="Palatino Linotype" w:eastAsia="Palatino Linotype" w:hAnsi="Palatino Linotype" w:cs="Palatino Linotype"/>
          <w:b/>
          <w:color w:val="000000"/>
          <w:sz w:val="24"/>
          <w:szCs w:val="24"/>
        </w:rPr>
        <w:t xml:space="preserve">SEGUNDO. OPORTUNIDAD Y PROCEDIBILIDAD DEL RECURSO DE REVISIÓN.  </w:t>
      </w:r>
      <w:r w:rsidRPr="00AD689B">
        <w:rPr>
          <w:rFonts w:ascii="Palatino Linotype" w:eastAsia="Palatino Linotype" w:hAnsi="Palatino Linotype" w:cs="Palatino Linotype"/>
          <w:color w:val="000000"/>
          <w:sz w:val="24"/>
          <w:szCs w:val="24"/>
        </w:rPr>
        <w:t xml:space="preserve">Previo al estudio del fondo del asunto, se procede a analizar los </w:t>
      </w:r>
      <w:r w:rsidRPr="00AD689B">
        <w:rPr>
          <w:rFonts w:ascii="Palatino Linotype" w:eastAsia="Palatino Linotype" w:hAnsi="Palatino Linotype" w:cs="Palatino Linotype"/>
          <w:color w:val="000000"/>
          <w:sz w:val="24"/>
          <w:szCs w:val="24"/>
        </w:rPr>
        <w:lastRenderedPageBreak/>
        <w:t>requisitos de oportunidad y procedibilidad que debe reunir el recurso de revisión interpuesto, previsto en el artículo 178 y 180 de la Ley de Transparencia y Acceso a la Información Pública del Estado de México y Municipios.</w:t>
      </w:r>
    </w:p>
    <w:p w14:paraId="48EB5E5E" w14:textId="77777777" w:rsidR="00860764" w:rsidRPr="00AD689B" w:rsidRDefault="00860764" w:rsidP="00C96433">
      <w:pPr>
        <w:spacing w:after="0" w:line="360" w:lineRule="auto"/>
        <w:ind w:right="49"/>
        <w:jc w:val="both"/>
        <w:rPr>
          <w:rFonts w:ascii="Palatino Linotype" w:eastAsia="Palatino Linotype" w:hAnsi="Palatino Linotype" w:cs="Palatino Linotype"/>
          <w:color w:val="000000"/>
          <w:sz w:val="24"/>
          <w:szCs w:val="24"/>
        </w:rPr>
      </w:pPr>
    </w:p>
    <w:p w14:paraId="28005B45" w14:textId="77777777" w:rsidR="005F4E4F" w:rsidRPr="00AD689B" w:rsidRDefault="00C96433" w:rsidP="00020E63">
      <w:pPr>
        <w:spacing w:after="0" w:line="360" w:lineRule="auto"/>
        <w:ind w:right="49"/>
        <w:contextualSpacing/>
        <w:jc w:val="both"/>
        <w:rPr>
          <w:rFonts w:ascii="Palatino Linotype" w:hAnsi="Palatino Linotype"/>
          <w:sz w:val="24"/>
        </w:rPr>
      </w:pPr>
      <w:r w:rsidRPr="00AD689B">
        <w:rPr>
          <w:rFonts w:ascii="Palatino Linotype" w:eastAsia="Palatino Linotype" w:hAnsi="Palatino Linotype" w:cs="Palatino Linotype"/>
          <w:color w:val="000000"/>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AD689B">
        <w:rPr>
          <w:rFonts w:ascii="Palatino Linotype" w:eastAsia="Palatino Linotype" w:hAnsi="Palatino Linotype" w:cs="Palatino Linotype"/>
          <w:b/>
          <w:color w:val="000000"/>
          <w:sz w:val="24"/>
          <w:szCs w:val="24"/>
        </w:rPr>
        <w:t xml:space="preserve"> EL SUJETO OBLIGADO </w:t>
      </w:r>
      <w:r w:rsidRPr="00AD689B">
        <w:rPr>
          <w:rFonts w:ascii="Palatino Linotype" w:eastAsia="Palatino Linotype" w:hAnsi="Palatino Linotype" w:cs="Palatino Linotype"/>
          <w:color w:val="000000"/>
          <w:sz w:val="24"/>
          <w:szCs w:val="24"/>
        </w:rPr>
        <w:t>emitió la respuesta, toda vez que esta fue pronuncia</w:t>
      </w:r>
      <w:r w:rsidRPr="00AD689B">
        <w:rPr>
          <w:rFonts w:ascii="Palatino Linotype" w:eastAsia="Palatino Linotype" w:hAnsi="Palatino Linotype" w:cs="Palatino Linotype"/>
          <w:sz w:val="24"/>
          <w:szCs w:val="24"/>
        </w:rPr>
        <w:t xml:space="preserve">da el día </w:t>
      </w:r>
      <w:r w:rsidR="005F4E4F" w:rsidRPr="00AD689B">
        <w:rPr>
          <w:rFonts w:ascii="Palatino Linotype" w:eastAsia="Palatino Linotype" w:hAnsi="Palatino Linotype" w:cs="Palatino Linotype"/>
          <w:sz w:val="24"/>
          <w:szCs w:val="24"/>
        </w:rPr>
        <w:t>diez</w:t>
      </w:r>
      <w:r w:rsidRPr="00AD689B">
        <w:rPr>
          <w:rFonts w:ascii="Palatino Linotype" w:eastAsia="Palatino Linotype" w:hAnsi="Palatino Linotype" w:cs="Palatino Linotype"/>
          <w:sz w:val="24"/>
          <w:szCs w:val="24"/>
        </w:rPr>
        <w:t xml:space="preserve"> de ju</w:t>
      </w:r>
      <w:r w:rsidR="005F4E4F" w:rsidRPr="00AD689B">
        <w:rPr>
          <w:rFonts w:ascii="Palatino Linotype" w:eastAsia="Palatino Linotype" w:hAnsi="Palatino Linotype" w:cs="Palatino Linotype"/>
          <w:sz w:val="24"/>
          <w:szCs w:val="24"/>
        </w:rPr>
        <w:t>l</w:t>
      </w:r>
      <w:r w:rsidRPr="00AD689B">
        <w:rPr>
          <w:rFonts w:ascii="Palatino Linotype" w:eastAsia="Palatino Linotype" w:hAnsi="Palatino Linotype" w:cs="Palatino Linotype"/>
          <w:sz w:val="24"/>
          <w:szCs w:val="24"/>
        </w:rPr>
        <w:t xml:space="preserve">io de dos mil veintitrés, </w:t>
      </w:r>
      <w:r w:rsidR="00020E63" w:rsidRPr="00AD689B">
        <w:rPr>
          <w:rFonts w:ascii="Palatino Linotype" w:eastAsia="Palatino Linotype" w:hAnsi="Palatino Linotype" w:cs="Palatino Linotype"/>
          <w:sz w:val="24"/>
          <w:szCs w:val="24"/>
        </w:rPr>
        <w:t xml:space="preserve">mientras </w:t>
      </w:r>
      <w:r w:rsidR="005F4E4F" w:rsidRPr="00AD689B">
        <w:rPr>
          <w:rFonts w:ascii="Palatino Linotype" w:eastAsia="Palatino Linotype" w:hAnsi="Palatino Linotype" w:cs="Palatino Linotype"/>
          <w:sz w:val="24"/>
          <w:szCs w:val="24"/>
        </w:rPr>
        <w:t xml:space="preserve">que </w:t>
      </w:r>
      <w:r w:rsidR="005F4E4F" w:rsidRPr="00AD689B">
        <w:rPr>
          <w:rFonts w:ascii="Palatino Linotype" w:eastAsia="Palatino Linotype" w:hAnsi="Palatino Linotype" w:cs="Palatino Linotype"/>
          <w:b/>
          <w:sz w:val="24"/>
          <w:szCs w:val="24"/>
        </w:rPr>
        <w:t>LA PARTE</w:t>
      </w:r>
      <w:r w:rsidR="005F4E4F" w:rsidRPr="00AD689B">
        <w:rPr>
          <w:rFonts w:ascii="Palatino Linotype" w:eastAsia="Palatino Linotype" w:hAnsi="Palatino Linotype" w:cs="Palatino Linotype"/>
          <w:sz w:val="24"/>
          <w:szCs w:val="24"/>
        </w:rPr>
        <w:t xml:space="preserve"> </w:t>
      </w:r>
      <w:r w:rsidR="005F4E4F" w:rsidRPr="00AD689B">
        <w:rPr>
          <w:rFonts w:ascii="Palatino Linotype" w:eastAsia="Palatino Linotype" w:hAnsi="Palatino Linotype" w:cs="Palatino Linotype"/>
          <w:b/>
          <w:sz w:val="24"/>
          <w:szCs w:val="24"/>
        </w:rPr>
        <w:t>RECURRENTE</w:t>
      </w:r>
      <w:r w:rsidR="005F4E4F" w:rsidRPr="00AD689B">
        <w:rPr>
          <w:rFonts w:ascii="Palatino Linotype" w:eastAsia="Palatino Linotype" w:hAnsi="Palatino Linotype" w:cs="Palatino Linotype"/>
          <w:sz w:val="24"/>
          <w:szCs w:val="24"/>
        </w:rPr>
        <w:t xml:space="preserve"> interpuso el recurso de revisión en la misma fecha que se pronunció la respuesta, </w:t>
      </w:r>
      <w:r w:rsidR="005F4E4F" w:rsidRPr="00AD689B">
        <w:rPr>
          <w:rFonts w:ascii="Palatino Linotype" w:eastAsia="Palatino Linotype" w:hAnsi="Palatino Linotype" w:cs="Palatino Linotype"/>
          <w:color w:val="000000"/>
          <w:sz w:val="24"/>
          <w:szCs w:val="24"/>
        </w:rPr>
        <w:t>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30BA242F" w14:textId="77777777" w:rsidR="005F4E4F" w:rsidRPr="00AD689B" w:rsidRDefault="005F4E4F" w:rsidP="005F4E4F">
      <w:pPr>
        <w:spacing w:after="0" w:line="360" w:lineRule="auto"/>
        <w:jc w:val="both"/>
        <w:rPr>
          <w:rFonts w:ascii="Palatino Linotype" w:eastAsia="Palatino Linotype" w:hAnsi="Palatino Linotype" w:cs="Palatino Linotype"/>
          <w:sz w:val="24"/>
          <w:szCs w:val="24"/>
        </w:rPr>
      </w:pPr>
    </w:p>
    <w:p w14:paraId="700AE8CD" w14:textId="77777777" w:rsidR="005F4E4F" w:rsidRPr="00AD689B" w:rsidRDefault="005F4E4F" w:rsidP="005F4E4F">
      <w:pPr>
        <w:spacing w:after="0" w:line="360" w:lineRule="auto"/>
        <w:ind w:right="-234"/>
        <w:jc w:val="both"/>
        <w:rPr>
          <w:color w:val="000000"/>
          <w:sz w:val="24"/>
          <w:szCs w:val="24"/>
        </w:rPr>
      </w:pPr>
      <w:r w:rsidRPr="00AD689B">
        <w:rPr>
          <w:rFonts w:ascii="Palatino Linotype" w:eastAsia="Palatino Linotype" w:hAnsi="Palatino Linotype" w:cs="Palatino Linotype"/>
          <w:color w:val="000000"/>
          <w:sz w:val="24"/>
          <w:szCs w:val="24"/>
        </w:rPr>
        <w:t xml:space="preserve">Resulta aplicable el siguiente criterio de este Organismo Garante que se robustece con la jurisprudencia número </w:t>
      </w:r>
      <w:proofErr w:type="gramStart"/>
      <w:r w:rsidRPr="00AD689B">
        <w:rPr>
          <w:rFonts w:ascii="Palatino Linotype" w:eastAsia="Palatino Linotype" w:hAnsi="Palatino Linotype" w:cs="Palatino Linotype"/>
          <w:color w:val="000000"/>
          <w:sz w:val="24"/>
          <w:szCs w:val="24"/>
        </w:rPr>
        <w:t>la./</w:t>
      </w:r>
      <w:proofErr w:type="gramEnd"/>
      <w:r w:rsidRPr="00AD689B">
        <w:rPr>
          <w:rFonts w:ascii="Palatino Linotype" w:eastAsia="Palatino Linotype" w:hAnsi="Palatino Linotype" w:cs="Palatino Linotype"/>
          <w:color w:val="000000"/>
          <w:sz w:val="24"/>
          <w:szCs w:val="24"/>
        </w:rPr>
        <w:t>J.41/2015 (l0a.), Décima época, sustentada por la Primera Sala de la Suprema Corte de Justicia de la Nación, visible en la página 569, libro 19, tomo I, de la Gaceta del Semanario Judicial de la Federación, del mes de junio de 2015, cuyo rubro y texto esgrimen:</w:t>
      </w:r>
      <w:r w:rsidRPr="00AD689B">
        <w:rPr>
          <w:i/>
          <w:color w:val="000000"/>
          <w:sz w:val="24"/>
          <w:szCs w:val="24"/>
        </w:rPr>
        <w:t> </w:t>
      </w:r>
    </w:p>
    <w:p w14:paraId="6D91F67B" w14:textId="77777777" w:rsidR="005F4E4F" w:rsidRPr="00AD689B" w:rsidRDefault="005F4E4F" w:rsidP="005F4E4F">
      <w:pPr>
        <w:shd w:val="clear" w:color="auto" w:fill="FFFFFF"/>
        <w:spacing w:after="0" w:line="360" w:lineRule="auto"/>
        <w:ind w:left="567" w:right="760"/>
        <w:jc w:val="both"/>
        <w:rPr>
          <w:rFonts w:ascii="Palatino Linotype" w:eastAsia="Palatino Linotype" w:hAnsi="Palatino Linotype" w:cs="Palatino Linotype"/>
          <w:color w:val="000000"/>
        </w:rPr>
      </w:pPr>
    </w:p>
    <w:p w14:paraId="13A9D030" w14:textId="77777777" w:rsidR="005F4E4F" w:rsidRPr="00AD689B" w:rsidRDefault="005F4E4F" w:rsidP="005F4E4F">
      <w:pPr>
        <w:shd w:val="clear" w:color="auto" w:fill="FFFFFF"/>
        <w:spacing w:after="0" w:line="276" w:lineRule="auto"/>
        <w:ind w:left="567" w:right="760"/>
        <w:contextualSpacing/>
        <w:jc w:val="both"/>
        <w:rPr>
          <w:color w:val="000000"/>
        </w:rPr>
      </w:pPr>
      <w:r w:rsidRPr="00AD689B">
        <w:rPr>
          <w:rFonts w:ascii="Palatino Linotype" w:eastAsia="Palatino Linotype" w:hAnsi="Palatino Linotype" w:cs="Palatino Linotype"/>
          <w:color w:val="000000"/>
        </w:rPr>
        <w:t>"</w:t>
      </w:r>
      <w:r w:rsidRPr="00AD689B">
        <w:rPr>
          <w:rFonts w:ascii="Palatino Linotype" w:eastAsia="Palatino Linotype" w:hAnsi="Palatino Linotype" w:cs="Palatino Linotype"/>
          <w:i/>
          <w:color w:val="000000"/>
        </w:rPr>
        <w:t>RECURSO DE RECLAMACIÓN. SU INTERPOSICIÓN NO ES EXTEMPORÁNEA SI SE REALIZA ANTES DE QUE INICIE EL PLAZO PARA HACERLO.</w:t>
      </w:r>
    </w:p>
    <w:p w14:paraId="74A46C85" w14:textId="77777777" w:rsidR="005F4E4F" w:rsidRPr="00AD689B" w:rsidRDefault="005F4E4F" w:rsidP="005F4E4F">
      <w:pPr>
        <w:shd w:val="clear" w:color="auto" w:fill="FFFFFF"/>
        <w:spacing w:after="240" w:line="276" w:lineRule="auto"/>
        <w:ind w:left="567" w:right="760"/>
        <w:contextualSpacing/>
        <w:jc w:val="both"/>
        <w:rPr>
          <w:color w:val="000000"/>
        </w:rPr>
      </w:pPr>
      <w:r w:rsidRPr="00AD689B">
        <w:rPr>
          <w:rFonts w:ascii="Palatino Linotype" w:eastAsia="Palatino Linotype" w:hAnsi="Palatino Linotype" w:cs="Palatino Linotype"/>
          <w:i/>
          <w:color w:val="000000"/>
        </w:rPr>
        <w:lastRenderedPageBreak/>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62E4152A" w14:textId="77777777" w:rsidR="005F4E4F" w:rsidRPr="00AD689B" w:rsidRDefault="005F4E4F" w:rsidP="005F4E4F">
      <w:pPr>
        <w:shd w:val="clear" w:color="auto" w:fill="FFFFFF"/>
        <w:spacing w:before="240" w:after="0" w:line="276" w:lineRule="auto"/>
        <w:ind w:left="567" w:right="760"/>
        <w:contextualSpacing/>
        <w:jc w:val="both"/>
        <w:rPr>
          <w:color w:val="000000"/>
        </w:rPr>
      </w:pPr>
      <w:r w:rsidRPr="00AD689B">
        <w:rPr>
          <w:rFonts w:ascii="Palatino Linotype" w:eastAsia="Palatino Linotype" w:hAnsi="Palatino Linotype" w:cs="Palatino Linotype"/>
          <w:i/>
          <w:color w:val="000000"/>
        </w:rPr>
        <w:t xml:space="preserve">De ahí </w:t>
      </w:r>
      <w:proofErr w:type="gramStart"/>
      <w:r w:rsidRPr="00AD689B">
        <w:rPr>
          <w:rFonts w:ascii="Palatino Linotype" w:eastAsia="Palatino Linotype" w:hAnsi="Palatino Linotype" w:cs="Palatino Linotype"/>
          <w:i/>
          <w:color w:val="000000"/>
        </w:rPr>
        <w:t>que</w:t>
      </w:r>
      <w:proofErr w:type="gramEnd"/>
      <w:r w:rsidRPr="00AD689B">
        <w:rPr>
          <w:rFonts w:ascii="Palatino Linotype" w:eastAsia="Palatino Linotype" w:hAnsi="Palatino Linotype" w:cs="Palatino Linotype"/>
          <w:i/>
          <w:color w:val="000000"/>
        </w:rPr>
        <w:t xml:space="preserve"> si dicho recurso se interpone antes de que inicie el plazo para hacerlo, su presentación no es extemporánea…</w:t>
      </w:r>
      <w:r w:rsidRPr="00AD689B">
        <w:rPr>
          <w:rFonts w:ascii="Palatino Linotype" w:eastAsia="Palatino Linotype" w:hAnsi="Palatino Linotype" w:cs="Palatino Linotype"/>
          <w:color w:val="000000"/>
        </w:rPr>
        <w:t>"(Sic)</w:t>
      </w:r>
    </w:p>
    <w:p w14:paraId="630CC6FF" w14:textId="77777777" w:rsidR="005F4E4F" w:rsidRPr="00AD689B" w:rsidRDefault="005F4E4F" w:rsidP="005F4E4F">
      <w:pPr>
        <w:spacing w:before="120" w:after="120" w:line="360" w:lineRule="auto"/>
        <w:contextualSpacing/>
        <w:jc w:val="both"/>
        <w:rPr>
          <w:rFonts w:ascii="Palatino Linotype" w:hAnsi="Palatino Linotype" w:cs="Arial"/>
          <w:sz w:val="24"/>
        </w:rPr>
      </w:pPr>
    </w:p>
    <w:p w14:paraId="7C3AFD33" w14:textId="77777777" w:rsidR="005F4E4F" w:rsidRPr="00AD689B" w:rsidRDefault="005F4E4F" w:rsidP="005F4E4F">
      <w:pPr>
        <w:spacing w:before="120" w:after="120" w:line="360" w:lineRule="auto"/>
        <w:contextualSpacing/>
        <w:jc w:val="both"/>
        <w:rPr>
          <w:rFonts w:ascii="Palatino Linotype" w:hAnsi="Palatino Linotype" w:cs="Arial"/>
          <w:sz w:val="24"/>
        </w:rPr>
      </w:pPr>
      <w:r w:rsidRPr="00AD689B">
        <w:rPr>
          <w:rFonts w:ascii="Palatino Linotype" w:hAnsi="Palatino Linotype" w:cs="Arial"/>
          <w:sz w:val="24"/>
        </w:rPr>
        <w:t xml:space="preserve">En ese sentido, al considerar la fecha en que se formuló la solicitud y la fecha en la que respondió a esta el </w:t>
      </w:r>
      <w:r w:rsidRPr="00AD689B">
        <w:rPr>
          <w:rFonts w:ascii="Palatino Linotype" w:hAnsi="Palatino Linotype" w:cs="Arial"/>
          <w:b/>
          <w:sz w:val="24"/>
        </w:rPr>
        <w:t>SUJETO OBLIGADO</w:t>
      </w:r>
      <w:r w:rsidRPr="00AD689B">
        <w:rPr>
          <w:rFonts w:ascii="Palatino Linotype" w:hAnsi="Palatino Linotype" w:cs="Arial"/>
          <w:sz w:val="24"/>
        </w:rPr>
        <w:t>; así como, en la que se interpuso el recurso de revisión, este se encuentra dentro de los márgenes temporales previstos en el citado precepto legal.</w:t>
      </w:r>
    </w:p>
    <w:p w14:paraId="7E108230" w14:textId="77777777" w:rsidR="005F4E4F" w:rsidRPr="00AD689B" w:rsidRDefault="005F4E4F" w:rsidP="005F4E4F">
      <w:pPr>
        <w:spacing w:after="0" w:line="360" w:lineRule="auto"/>
        <w:jc w:val="both"/>
        <w:rPr>
          <w:rFonts w:ascii="Palatino Linotype" w:eastAsia="Palatino Linotype" w:hAnsi="Palatino Linotype" w:cs="Palatino Linotype"/>
          <w:sz w:val="24"/>
          <w:szCs w:val="24"/>
        </w:rPr>
      </w:pPr>
    </w:p>
    <w:p w14:paraId="5A5F6498" w14:textId="77777777" w:rsidR="005F4E4F" w:rsidRPr="00AD689B" w:rsidRDefault="005F4E4F" w:rsidP="005F4E4F">
      <w:pPr>
        <w:spacing w:after="0" w:line="360" w:lineRule="auto"/>
        <w:jc w:val="both"/>
        <w:rPr>
          <w:rFonts w:ascii="Palatino Linotype" w:eastAsia="Palatino Linotype" w:hAnsi="Palatino Linotype" w:cs="Palatino Linotype"/>
          <w:b/>
          <w:color w:val="000000"/>
          <w:sz w:val="24"/>
          <w:szCs w:val="24"/>
        </w:rPr>
      </w:pPr>
      <w:r w:rsidRPr="00AD689B">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AD689B">
        <w:rPr>
          <w:rFonts w:ascii="Palatino Linotype" w:eastAsia="Palatino Linotype" w:hAnsi="Palatino Linotype" w:cs="Palatino Linotype"/>
          <w:b/>
          <w:color w:val="000000"/>
          <w:sz w:val="24"/>
          <w:szCs w:val="24"/>
        </w:rPr>
        <w:t xml:space="preserve">EL SAIMEX.  </w:t>
      </w:r>
    </w:p>
    <w:p w14:paraId="18A3107C" w14:textId="77777777" w:rsidR="005F4E4F" w:rsidRPr="00AD689B" w:rsidRDefault="005F4E4F" w:rsidP="005F4E4F">
      <w:pPr>
        <w:spacing w:after="0" w:line="360" w:lineRule="auto"/>
        <w:jc w:val="both"/>
        <w:rPr>
          <w:rFonts w:ascii="Palatino Linotype" w:eastAsia="Palatino Linotype" w:hAnsi="Palatino Linotype" w:cs="Palatino Linotype"/>
          <w:sz w:val="24"/>
          <w:szCs w:val="24"/>
        </w:rPr>
      </w:pPr>
    </w:p>
    <w:p w14:paraId="44D4DDBD"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b/>
          <w:sz w:val="24"/>
          <w:szCs w:val="24"/>
        </w:rPr>
        <w:t xml:space="preserve">TERCERO. MATERIA DE LA REVISIÓN. </w:t>
      </w:r>
      <w:r w:rsidRPr="00AD689B">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AD689B">
        <w:rPr>
          <w:rFonts w:ascii="Palatino Linotype" w:eastAsia="Palatino Linotype" w:hAnsi="Palatino Linotype" w:cs="Palatino Linotype"/>
          <w:b/>
          <w:sz w:val="24"/>
          <w:szCs w:val="24"/>
        </w:rPr>
        <w:t>EL</w:t>
      </w:r>
      <w:r w:rsidRPr="00AD689B">
        <w:rPr>
          <w:rFonts w:ascii="Palatino Linotype" w:eastAsia="Palatino Linotype" w:hAnsi="Palatino Linotype" w:cs="Palatino Linotype"/>
          <w:sz w:val="24"/>
          <w:szCs w:val="24"/>
        </w:rPr>
        <w:t xml:space="preserve"> </w:t>
      </w:r>
      <w:r w:rsidRPr="00AD689B">
        <w:rPr>
          <w:rFonts w:ascii="Palatino Linotype" w:eastAsia="Palatino Linotype" w:hAnsi="Palatino Linotype" w:cs="Palatino Linotype"/>
          <w:b/>
          <w:sz w:val="24"/>
          <w:szCs w:val="24"/>
        </w:rPr>
        <w:t>SUJETO OBLIGADO</w:t>
      </w:r>
      <w:r w:rsidRPr="00AD689B">
        <w:rPr>
          <w:rFonts w:ascii="Palatino Linotype" w:eastAsia="Palatino Linotype" w:hAnsi="Palatino Linotype" w:cs="Palatino Linotype"/>
          <w:sz w:val="24"/>
          <w:szCs w:val="24"/>
        </w:rPr>
        <w:t xml:space="preserve"> satisface el derecho de acceso a la información pública de </w:t>
      </w:r>
      <w:r w:rsidRPr="00AD689B">
        <w:rPr>
          <w:rFonts w:ascii="Palatino Linotype" w:eastAsia="Palatino Linotype" w:hAnsi="Palatino Linotype" w:cs="Palatino Linotype"/>
          <w:b/>
          <w:sz w:val="24"/>
          <w:szCs w:val="24"/>
        </w:rPr>
        <w:t xml:space="preserve">LA </w:t>
      </w:r>
      <w:r w:rsidRPr="00AD689B">
        <w:rPr>
          <w:rFonts w:ascii="Palatino Linotype" w:eastAsia="Palatino Linotype" w:hAnsi="Palatino Linotype" w:cs="Palatino Linotype"/>
          <w:b/>
          <w:sz w:val="24"/>
          <w:szCs w:val="24"/>
        </w:rPr>
        <w:lastRenderedPageBreak/>
        <w:t>PARTE</w:t>
      </w:r>
      <w:r w:rsidRPr="00AD689B">
        <w:rPr>
          <w:rFonts w:ascii="Palatino Linotype" w:eastAsia="Palatino Linotype" w:hAnsi="Palatino Linotype" w:cs="Palatino Linotype"/>
          <w:sz w:val="24"/>
          <w:szCs w:val="24"/>
        </w:rPr>
        <w:t xml:space="preserve"> </w:t>
      </w:r>
      <w:r w:rsidRPr="00AD689B">
        <w:rPr>
          <w:rFonts w:ascii="Palatino Linotype" w:eastAsia="Palatino Linotype" w:hAnsi="Palatino Linotype" w:cs="Palatino Linotype"/>
          <w:b/>
          <w:sz w:val="24"/>
          <w:szCs w:val="24"/>
        </w:rPr>
        <w:t>RECURRENTE</w:t>
      </w:r>
      <w:r w:rsidRPr="00AD689B">
        <w:rPr>
          <w:rFonts w:ascii="Palatino Linotype" w:eastAsia="Palatino Linotype" w:hAnsi="Palatino Linotype" w:cs="Palatino Linotype"/>
          <w:sz w:val="24"/>
          <w:szCs w:val="24"/>
        </w:rPr>
        <w:t>, o en su defecto, en caso de ser procedente, ordenar la entrega de información.</w:t>
      </w:r>
    </w:p>
    <w:p w14:paraId="374EDF3E" w14:textId="77777777" w:rsidR="005F4E4F" w:rsidRPr="00AD689B" w:rsidRDefault="005F4E4F" w:rsidP="005F4E4F">
      <w:pPr>
        <w:spacing w:after="0" w:line="360" w:lineRule="auto"/>
        <w:ind w:right="51"/>
        <w:jc w:val="both"/>
        <w:rPr>
          <w:rFonts w:ascii="Palatino Linotype" w:eastAsia="Palatino Linotype" w:hAnsi="Palatino Linotype" w:cs="Palatino Linotype"/>
          <w:sz w:val="24"/>
          <w:szCs w:val="24"/>
        </w:rPr>
      </w:pPr>
    </w:p>
    <w:p w14:paraId="12908F99"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b/>
          <w:color w:val="000000"/>
          <w:sz w:val="24"/>
          <w:szCs w:val="24"/>
        </w:rPr>
        <w:t xml:space="preserve">CUARTO. ESTUDIO Y RESOLUCIÓN DEL ASUNTO.  </w:t>
      </w:r>
      <w:r w:rsidRPr="00AD689B">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EE1AEA8"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p>
    <w:p w14:paraId="42F64736" w14:textId="77777777" w:rsidR="001C5509" w:rsidRPr="00AD689B" w:rsidRDefault="001C5509" w:rsidP="001C5509">
      <w:pPr>
        <w:tabs>
          <w:tab w:val="left" w:pos="709"/>
        </w:tabs>
        <w:spacing w:after="0" w:line="276" w:lineRule="auto"/>
        <w:ind w:left="851" w:right="850"/>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AD689B">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D16B6D5" w14:textId="77777777" w:rsidR="001C5509" w:rsidRPr="00AD689B" w:rsidRDefault="001C5509" w:rsidP="001C5509">
      <w:pPr>
        <w:tabs>
          <w:tab w:val="left" w:pos="709"/>
        </w:tabs>
        <w:spacing w:after="0" w:line="276" w:lineRule="auto"/>
        <w:ind w:left="851" w:right="850"/>
        <w:contextualSpacing/>
        <w:jc w:val="both"/>
        <w:rPr>
          <w:rFonts w:ascii="Palatino Linotype" w:eastAsia="Palatino Linotype" w:hAnsi="Palatino Linotype" w:cs="Palatino Linotype"/>
          <w:b/>
          <w:i/>
        </w:rPr>
      </w:pPr>
      <w:r w:rsidRPr="00AD689B">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B710FDF" w14:textId="77777777" w:rsidR="001C5509" w:rsidRPr="00AD689B" w:rsidRDefault="001C5509" w:rsidP="001C5509">
      <w:pPr>
        <w:tabs>
          <w:tab w:val="left" w:pos="709"/>
        </w:tabs>
        <w:spacing w:after="0" w:line="276" w:lineRule="auto"/>
        <w:ind w:left="851" w:right="850"/>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D689B">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6B7AE003" w14:textId="77777777" w:rsidR="001C5509" w:rsidRPr="00AD689B" w:rsidRDefault="001C5509" w:rsidP="001C5509">
      <w:pPr>
        <w:tabs>
          <w:tab w:val="left" w:pos="709"/>
        </w:tabs>
        <w:spacing w:after="0" w:line="276" w:lineRule="auto"/>
        <w:ind w:left="851" w:right="850"/>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i/>
        </w:rPr>
        <w:t>[…]</w:t>
      </w:r>
    </w:p>
    <w:p w14:paraId="63F0B29F" w14:textId="77777777" w:rsidR="001C5509" w:rsidRPr="00AD689B" w:rsidRDefault="001C5509" w:rsidP="001C5509">
      <w:pPr>
        <w:spacing w:after="0" w:line="276" w:lineRule="auto"/>
        <w:ind w:left="851" w:right="901"/>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“Artículo 6o.</w:t>
      </w:r>
    </w:p>
    <w:p w14:paraId="24016E62" w14:textId="77777777" w:rsidR="001C5509" w:rsidRPr="00AD689B" w:rsidRDefault="001C5509" w:rsidP="001C5509">
      <w:pPr>
        <w:spacing w:after="0" w:line="276" w:lineRule="auto"/>
        <w:ind w:left="851" w:right="901"/>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i/>
        </w:rPr>
        <w:lastRenderedPageBreak/>
        <w:t>[...]</w:t>
      </w:r>
    </w:p>
    <w:p w14:paraId="65F4594D" w14:textId="77777777" w:rsidR="001C5509" w:rsidRPr="00AD689B" w:rsidRDefault="001C5509" w:rsidP="001C5509">
      <w:pPr>
        <w:spacing w:after="0" w:line="276" w:lineRule="auto"/>
        <w:ind w:left="851" w:right="851"/>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 xml:space="preserve">A. Para el ejercicio del derecho de acceso a la información, la Federación y </w:t>
      </w:r>
      <w:r w:rsidRPr="00AD689B">
        <w:rPr>
          <w:rFonts w:ascii="Palatino Linotype" w:eastAsia="Palatino Linotype" w:hAnsi="Palatino Linotype" w:cs="Palatino Linotype"/>
          <w:b/>
          <w:i/>
          <w:u w:val="single"/>
        </w:rPr>
        <w:t>las entidades federativas</w:t>
      </w:r>
      <w:r w:rsidRPr="00AD689B">
        <w:rPr>
          <w:rFonts w:ascii="Palatino Linotype" w:eastAsia="Palatino Linotype" w:hAnsi="Palatino Linotype" w:cs="Palatino Linotype"/>
          <w:b/>
          <w:i/>
        </w:rPr>
        <w:t>,</w:t>
      </w:r>
      <w:r w:rsidRPr="00AD689B">
        <w:rPr>
          <w:rFonts w:ascii="Palatino Linotype" w:eastAsia="Palatino Linotype" w:hAnsi="Palatino Linotype" w:cs="Palatino Linotype"/>
          <w:i/>
        </w:rPr>
        <w:t xml:space="preserve"> en el ámbito de sus respectivas competencias, se regirán por los siguientes principios y bases:</w:t>
      </w:r>
    </w:p>
    <w:p w14:paraId="6A12C58C" w14:textId="77777777" w:rsidR="001C5509" w:rsidRPr="00AD689B" w:rsidRDefault="001C5509" w:rsidP="001C5509">
      <w:pPr>
        <w:spacing w:after="0" w:line="276" w:lineRule="auto"/>
        <w:ind w:left="851" w:right="851"/>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 xml:space="preserve">I. </w:t>
      </w:r>
      <w:r w:rsidRPr="00AD689B">
        <w:rPr>
          <w:rFonts w:ascii="Palatino Linotype" w:eastAsia="Palatino Linotype" w:hAnsi="Palatino Linotype" w:cs="Palatino Linotype"/>
          <w:b/>
          <w:i/>
          <w:u w:val="single"/>
        </w:rPr>
        <w:t>Toda la información en posesión de cualquier autoridad, entidad, órgano y organismo de los Poderes</w:t>
      </w:r>
      <w:r w:rsidRPr="00AD689B">
        <w:rPr>
          <w:rFonts w:ascii="Palatino Linotype" w:eastAsia="Palatino Linotype" w:hAnsi="Palatino Linotype" w:cs="Palatino Linotype"/>
          <w:i/>
        </w:rPr>
        <w:t xml:space="preserve"> Ejecutivo, Legislativo </w:t>
      </w:r>
      <w:r w:rsidRPr="00AD689B">
        <w:rPr>
          <w:rFonts w:ascii="Palatino Linotype" w:eastAsia="Palatino Linotype" w:hAnsi="Palatino Linotype" w:cs="Palatino Linotype"/>
          <w:b/>
          <w:i/>
          <w:u w:val="single"/>
        </w:rPr>
        <w:t>y Judicial</w:t>
      </w:r>
      <w:r w:rsidRPr="00AD689B">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AD689B">
        <w:rPr>
          <w:rFonts w:ascii="Palatino Linotype" w:eastAsia="Palatino Linotype" w:hAnsi="Palatino Linotype" w:cs="Palatino Linotype"/>
          <w:b/>
          <w:i/>
        </w:rPr>
        <w:t>es pública y sólo podrá ser reservada temporalmente por razones de interés público y seguridad nacional,</w:t>
      </w:r>
      <w:r w:rsidRPr="00AD689B">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D317F3F" w14:textId="77777777" w:rsidR="001C5509" w:rsidRPr="00AD689B" w:rsidRDefault="001C5509" w:rsidP="001C5509">
      <w:pPr>
        <w:spacing w:after="0" w:line="276" w:lineRule="auto"/>
        <w:ind w:left="851" w:right="851"/>
        <w:contextualSpacing/>
        <w:jc w:val="both"/>
        <w:rPr>
          <w:rFonts w:ascii="Palatino Linotype" w:eastAsia="Palatino Linotype" w:hAnsi="Palatino Linotype" w:cs="Palatino Linotype"/>
          <w:b/>
          <w:i/>
        </w:rPr>
      </w:pPr>
      <w:r w:rsidRPr="00AD689B">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1EEB899A" w14:textId="77777777" w:rsidR="001C5509" w:rsidRPr="00AD689B" w:rsidRDefault="001C5509" w:rsidP="001C5509">
      <w:pPr>
        <w:spacing w:after="0" w:line="276" w:lineRule="auto"/>
        <w:ind w:left="851" w:right="851"/>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 xml:space="preserve">III. </w:t>
      </w:r>
      <w:r w:rsidRPr="00AD689B">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AD689B">
        <w:rPr>
          <w:rFonts w:ascii="Palatino Linotype" w:eastAsia="Palatino Linotype" w:hAnsi="Palatino Linotype" w:cs="Palatino Linotype"/>
          <w:i/>
        </w:rPr>
        <w:t xml:space="preserve"> a sus datos personales o a la rectificación de éstos.</w:t>
      </w:r>
    </w:p>
    <w:p w14:paraId="4D0A9A35" w14:textId="77777777" w:rsidR="001C5509" w:rsidRPr="00AD689B" w:rsidRDefault="001C5509" w:rsidP="001C5509">
      <w:pPr>
        <w:spacing w:after="0" w:line="276" w:lineRule="auto"/>
        <w:ind w:left="851" w:right="851"/>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 xml:space="preserve">IV. </w:t>
      </w:r>
      <w:r w:rsidRPr="00AD689B">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2ACAC51D" w14:textId="77777777" w:rsidR="001C5509" w:rsidRPr="00AD689B" w:rsidRDefault="001C5509" w:rsidP="001C5509">
      <w:pPr>
        <w:spacing w:after="0" w:line="276" w:lineRule="auto"/>
        <w:ind w:left="851" w:right="851"/>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 xml:space="preserve">V. </w:t>
      </w:r>
      <w:r w:rsidRPr="00AD689B">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FF8A58E" w14:textId="77777777" w:rsidR="001C5509" w:rsidRPr="00AD689B" w:rsidRDefault="001C5509" w:rsidP="001C5509">
      <w:pPr>
        <w:spacing w:after="0" w:line="276" w:lineRule="auto"/>
        <w:ind w:left="851" w:right="851"/>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 xml:space="preserve">VI. </w:t>
      </w:r>
      <w:r w:rsidRPr="00AD689B">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40F3FF05" w14:textId="77777777" w:rsidR="001C5509" w:rsidRPr="00AD689B" w:rsidRDefault="001C5509" w:rsidP="001C5509">
      <w:pPr>
        <w:spacing w:after="0" w:line="276" w:lineRule="auto"/>
        <w:ind w:left="851" w:right="851"/>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 xml:space="preserve">VII. </w:t>
      </w:r>
      <w:r w:rsidRPr="00AD689B">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6B8B32C3" w14:textId="77777777" w:rsidR="001C5509" w:rsidRPr="00AD689B" w:rsidRDefault="001C5509" w:rsidP="001C5509">
      <w:pPr>
        <w:tabs>
          <w:tab w:val="left" w:pos="709"/>
        </w:tabs>
        <w:spacing w:after="0" w:line="360" w:lineRule="auto"/>
        <w:jc w:val="both"/>
        <w:rPr>
          <w:rFonts w:ascii="Palatino Linotype" w:eastAsia="Palatino Linotype" w:hAnsi="Palatino Linotype" w:cs="Palatino Linotype"/>
          <w:sz w:val="24"/>
          <w:szCs w:val="24"/>
        </w:rPr>
      </w:pPr>
    </w:p>
    <w:p w14:paraId="56275BC6" w14:textId="77777777" w:rsidR="001C5509" w:rsidRPr="00AD689B" w:rsidRDefault="001C5509" w:rsidP="001C5509">
      <w:pPr>
        <w:tabs>
          <w:tab w:val="left" w:pos="709"/>
        </w:tabs>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lastRenderedPageBreak/>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EF89B5D" w14:textId="77777777" w:rsidR="001C5509" w:rsidRPr="00AD689B" w:rsidRDefault="001C5509" w:rsidP="001C5509">
      <w:pPr>
        <w:tabs>
          <w:tab w:val="left" w:pos="709"/>
        </w:tabs>
        <w:spacing w:after="0" w:line="360" w:lineRule="auto"/>
        <w:jc w:val="both"/>
        <w:rPr>
          <w:rFonts w:ascii="Palatino Linotype" w:eastAsia="Palatino Linotype" w:hAnsi="Palatino Linotype" w:cs="Palatino Linotype"/>
          <w:sz w:val="24"/>
          <w:szCs w:val="24"/>
        </w:rPr>
      </w:pPr>
    </w:p>
    <w:p w14:paraId="626D0FDB" w14:textId="77777777" w:rsidR="001C5509" w:rsidRPr="00AD689B" w:rsidRDefault="001C5509" w:rsidP="001C5509">
      <w:pPr>
        <w:tabs>
          <w:tab w:val="left" w:pos="709"/>
        </w:tabs>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En primer lugar, es conveniente analizar si la respuesta del </w:t>
      </w:r>
      <w:r w:rsidRPr="00AD689B">
        <w:rPr>
          <w:rFonts w:ascii="Palatino Linotype" w:eastAsia="Palatino Linotype" w:hAnsi="Palatino Linotype" w:cs="Palatino Linotype"/>
          <w:b/>
          <w:sz w:val="24"/>
          <w:szCs w:val="24"/>
        </w:rPr>
        <w:t>SUJETO OBLIGADO</w:t>
      </w:r>
      <w:r w:rsidRPr="00AD689B">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D0632EE" w14:textId="77777777" w:rsidR="001C5509" w:rsidRPr="00AD689B" w:rsidRDefault="001C5509" w:rsidP="001C5509">
      <w:pPr>
        <w:tabs>
          <w:tab w:val="left" w:pos="709"/>
        </w:tabs>
        <w:spacing w:after="0" w:line="360" w:lineRule="auto"/>
        <w:jc w:val="both"/>
        <w:rPr>
          <w:rFonts w:ascii="Palatino Linotype" w:eastAsia="Palatino Linotype" w:hAnsi="Palatino Linotype" w:cs="Palatino Linotype"/>
          <w:sz w:val="24"/>
          <w:szCs w:val="24"/>
        </w:rPr>
      </w:pPr>
    </w:p>
    <w:p w14:paraId="41DC9D4B" w14:textId="77777777" w:rsidR="001C5509" w:rsidRPr="00AD689B" w:rsidRDefault="001C5509" w:rsidP="001C5509">
      <w:pPr>
        <w:spacing w:after="0" w:line="276" w:lineRule="auto"/>
        <w:ind w:left="709" w:right="760"/>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i/>
        </w:rPr>
        <w:t>“</w:t>
      </w:r>
      <w:r w:rsidRPr="00AD689B">
        <w:rPr>
          <w:rFonts w:ascii="Palatino Linotype" w:eastAsia="Palatino Linotype" w:hAnsi="Palatino Linotype" w:cs="Palatino Linotype"/>
          <w:b/>
          <w:i/>
        </w:rPr>
        <w:t>Artículo 4.</w:t>
      </w:r>
      <w:r w:rsidRPr="00AD689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78B0F00" w14:textId="77777777" w:rsidR="001C5509" w:rsidRPr="00AD689B" w:rsidRDefault="001C5509" w:rsidP="001C5509">
      <w:pPr>
        <w:spacing w:after="0" w:line="276" w:lineRule="auto"/>
        <w:ind w:left="709" w:right="760"/>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AD689B">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w:t>
      </w:r>
      <w:r w:rsidRPr="00AD689B">
        <w:rPr>
          <w:rFonts w:ascii="Palatino Linotype" w:eastAsia="Palatino Linotype" w:hAnsi="Palatino Linotype" w:cs="Palatino Linotype"/>
          <w:i/>
        </w:rPr>
        <w:lastRenderedPageBreak/>
        <w:t>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CCB5B27" w14:textId="77777777" w:rsidR="001C5509" w:rsidRPr="00AD689B" w:rsidRDefault="001C5509" w:rsidP="001C5509">
      <w:pPr>
        <w:spacing w:after="0" w:line="276" w:lineRule="auto"/>
        <w:ind w:left="709" w:right="760"/>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proofErr w:type="gramStart"/>
      <w:r w:rsidRPr="00AD689B">
        <w:rPr>
          <w:rFonts w:ascii="Palatino Linotype" w:eastAsia="Palatino Linotype" w:hAnsi="Palatino Linotype" w:cs="Palatino Linotype"/>
          <w:i/>
        </w:rPr>
        <w:t>.”(</w:t>
      </w:r>
      <w:proofErr w:type="gramEnd"/>
      <w:r w:rsidRPr="00AD689B">
        <w:rPr>
          <w:rFonts w:ascii="Palatino Linotype" w:eastAsia="Palatino Linotype" w:hAnsi="Palatino Linotype" w:cs="Palatino Linotype"/>
          <w:i/>
        </w:rPr>
        <w:t>Sic)</w:t>
      </w:r>
    </w:p>
    <w:p w14:paraId="6074AD13" w14:textId="77777777" w:rsidR="001C5509" w:rsidRPr="00AD689B" w:rsidRDefault="001C5509" w:rsidP="001C5509">
      <w:pPr>
        <w:spacing w:after="0" w:line="360" w:lineRule="auto"/>
        <w:ind w:left="709" w:right="760"/>
        <w:jc w:val="both"/>
        <w:rPr>
          <w:rFonts w:ascii="Palatino Linotype" w:eastAsia="Palatino Linotype" w:hAnsi="Palatino Linotype" w:cs="Palatino Linotype"/>
          <w:sz w:val="24"/>
          <w:szCs w:val="24"/>
        </w:rPr>
      </w:pPr>
    </w:p>
    <w:p w14:paraId="77209DCC"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9528A87"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p>
    <w:p w14:paraId="2E993AC8" w14:textId="77777777" w:rsidR="001C5509" w:rsidRPr="00AD689B" w:rsidRDefault="001C5509" w:rsidP="001C5509">
      <w:pPr>
        <w:spacing w:after="0" w:line="276" w:lineRule="auto"/>
        <w:ind w:left="567" w:right="760"/>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i/>
        </w:rPr>
        <w:t>“</w:t>
      </w:r>
      <w:r w:rsidRPr="00AD689B">
        <w:rPr>
          <w:rFonts w:ascii="Palatino Linotype" w:eastAsia="Palatino Linotype" w:hAnsi="Palatino Linotype" w:cs="Palatino Linotype"/>
          <w:b/>
          <w:i/>
        </w:rPr>
        <w:t>Artículo 12.-</w:t>
      </w:r>
      <w:r w:rsidRPr="00AD689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770C70C" w14:textId="77777777" w:rsidR="001C5509" w:rsidRPr="00AD689B" w:rsidRDefault="001C5509" w:rsidP="001C5509">
      <w:pPr>
        <w:spacing w:after="0" w:line="276" w:lineRule="auto"/>
        <w:ind w:left="567" w:right="760"/>
        <w:contextualSpacing/>
        <w:jc w:val="both"/>
        <w:rPr>
          <w:rFonts w:ascii="Palatino Linotype" w:eastAsia="Palatino Linotype" w:hAnsi="Palatino Linotype" w:cs="Palatino Linotype"/>
          <w:i/>
        </w:rPr>
      </w:pPr>
    </w:p>
    <w:p w14:paraId="4C9100A2" w14:textId="77777777" w:rsidR="001C5509" w:rsidRPr="00AD689B" w:rsidRDefault="001C5509" w:rsidP="001C5509">
      <w:pPr>
        <w:spacing w:after="0" w:line="276" w:lineRule="auto"/>
        <w:ind w:left="567" w:right="760"/>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AD689B">
        <w:rPr>
          <w:rFonts w:ascii="Palatino Linotype" w:eastAsia="Palatino Linotype" w:hAnsi="Palatino Linotype" w:cs="Palatino Linotype"/>
          <w:i/>
        </w:rPr>
        <w:t xml:space="preserve">. </w:t>
      </w:r>
      <w:r w:rsidRPr="00AD689B">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71D2288E"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p>
    <w:p w14:paraId="266ACA65"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AD689B">
        <w:rPr>
          <w:rFonts w:ascii="Palatino Linotype" w:eastAsia="Palatino Linotype" w:hAnsi="Palatino Linotype" w:cs="Palatino Linotype"/>
          <w:strike/>
          <w:sz w:val="24"/>
          <w:szCs w:val="24"/>
        </w:rPr>
        <w:t xml:space="preserve"> </w:t>
      </w:r>
    </w:p>
    <w:p w14:paraId="69E35370"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p>
    <w:p w14:paraId="5104EC38" w14:textId="77777777" w:rsidR="001C5509" w:rsidRPr="00AD689B" w:rsidRDefault="001C5509" w:rsidP="001C5509">
      <w:pPr>
        <w:spacing w:after="0" w:line="360" w:lineRule="auto"/>
        <w:ind w:right="49"/>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4E6F5D6" w14:textId="77777777" w:rsidR="001C5509" w:rsidRPr="00AD689B" w:rsidRDefault="001C5509" w:rsidP="001C5509">
      <w:pPr>
        <w:spacing w:after="0" w:line="360" w:lineRule="auto"/>
        <w:ind w:right="49"/>
        <w:jc w:val="both"/>
        <w:rPr>
          <w:rFonts w:ascii="Palatino Linotype" w:eastAsia="Palatino Linotype" w:hAnsi="Palatino Linotype" w:cs="Palatino Linotype"/>
          <w:sz w:val="24"/>
          <w:szCs w:val="24"/>
        </w:rPr>
      </w:pPr>
    </w:p>
    <w:p w14:paraId="6B71F63F"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0E00B11F"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p>
    <w:p w14:paraId="4B97AAD5" w14:textId="77777777" w:rsidR="001C5509" w:rsidRPr="00AD689B" w:rsidRDefault="001C5509" w:rsidP="001C5509">
      <w:pPr>
        <w:spacing w:after="0" w:line="276" w:lineRule="auto"/>
        <w:ind w:left="851" w:right="851"/>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“Artículo 18.</w:t>
      </w:r>
      <w:r w:rsidRPr="00AD689B">
        <w:rPr>
          <w:rFonts w:ascii="Palatino Linotype" w:eastAsia="Palatino Linotype" w:hAnsi="Palatino Linotype" w:cs="Palatino Linotype"/>
          <w:i/>
        </w:rPr>
        <w:t xml:space="preserve"> </w:t>
      </w:r>
      <w:r w:rsidRPr="00AD689B">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AD689B">
        <w:rPr>
          <w:rFonts w:ascii="Palatino Linotype" w:eastAsia="Palatino Linotype" w:hAnsi="Palatino Linotype" w:cs="Palatino Linotype"/>
          <w:i/>
        </w:rPr>
        <w:t xml:space="preserve"> y reutilización de la información que generen.</w:t>
      </w:r>
    </w:p>
    <w:p w14:paraId="14818C8A" w14:textId="77777777" w:rsidR="001C5509" w:rsidRPr="00AD689B" w:rsidRDefault="001C5509" w:rsidP="001C5509">
      <w:pPr>
        <w:spacing w:after="0" w:line="276" w:lineRule="auto"/>
        <w:ind w:left="851" w:right="851"/>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 xml:space="preserve">Artículo 19. </w:t>
      </w:r>
      <w:r w:rsidRPr="00AD689B">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AD689B">
        <w:rPr>
          <w:rFonts w:ascii="Palatino Linotype" w:eastAsia="Palatino Linotype" w:hAnsi="Palatino Linotype" w:cs="Palatino Linotype"/>
          <w:i/>
        </w:rPr>
        <w:t>.</w:t>
      </w:r>
    </w:p>
    <w:p w14:paraId="48F957D5" w14:textId="77777777" w:rsidR="001C5509" w:rsidRPr="00AD689B" w:rsidRDefault="001C5509" w:rsidP="001C5509">
      <w:pPr>
        <w:spacing w:after="0" w:line="276" w:lineRule="auto"/>
        <w:ind w:left="851" w:right="851"/>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i/>
        </w:rPr>
        <w:lastRenderedPageBreak/>
        <w:t xml:space="preserve">En los casos en que ciertas facultades, competencias o funciones no se hayan ejercido, se debe motivar la respuesta en función de las causas que motiven tal circunstancia. </w:t>
      </w:r>
    </w:p>
    <w:p w14:paraId="20AB6E15" w14:textId="77777777" w:rsidR="001C5509" w:rsidRPr="00AD689B" w:rsidRDefault="001C5509" w:rsidP="001C5509">
      <w:pPr>
        <w:spacing w:after="0" w:line="276" w:lineRule="auto"/>
        <w:ind w:left="851" w:right="851"/>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BAADE17" w14:textId="77777777" w:rsidR="001C5509" w:rsidRPr="00AD689B" w:rsidRDefault="001C5509" w:rsidP="001C5509">
      <w:pPr>
        <w:spacing w:after="0" w:line="276" w:lineRule="auto"/>
        <w:ind w:left="851" w:right="851"/>
        <w:jc w:val="both"/>
        <w:rPr>
          <w:rFonts w:ascii="Palatino Linotype" w:eastAsia="Palatino Linotype" w:hAnsi="Palatino Linotype" w:cs="Palatino Linotype"/>
          <w:sz w:val="24"/>
          <w:szCs w:val="24"/>
        </w:rPr>
      </w:pPr>
    </w:p>
    <w:p w14:paraId="1516F69E"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CFFD25B"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p>
    <w:p w14:paraId="6D35C76B"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AD689B">
        <w:rPr>
          <w:rFonts w:ascii="Palatino Linotype" w:eastAsia="Palatino Linotype" w:hAnsi="Palatino Linotype" w:cs="Palatino Linotype"/>
          <w:sz w:val="24"/>
          <w:szCs w:val="24"/>
        </w:rPr>
        <w:lastRenderedPageBreak/>
        <w:t xml:space="preserve">informático u holográfico de conformidad con el artículo 3, fracción XI de la Ley de la materia, el cual señala lo siguiente: </w:t>
      </w:r>
    </w:p>
    <w:p w14:paraId="43305652"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p>
    <w:p w14:paraId="306C6AC5" w14:textId="77777777" w:rsidR="001C5509" w:rsidRPr="00AD689B" w:rsidRDefault="001C5509" w:rsidP="001C5509">
      <w:pPr>
        <w:spacing w:after="0" w:line="276" w:lineRule="auto"/>
        <w:ind w:left="851" w:right="902"/>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i/>
        </w:rPr>
        <w:t>“</w:t>
      </w:r>
      <w:r w:rsidRPr="00AD689B">
        <w:rPr>
          <w:rFonts w:ascii="Palatino Linotype" w:eastAsia="Palatino Linotype" w:hAnsi="Palatino Linotype" w:cs="Palatino Linotype"/>
          <w:b/>
          <w:i/>
        </w:rPr>
        <w:t xml:space="preserve">Artículo 3. </w:t>
      </w:r>
      <w:r w:rsidRPr="00AD689B">
        <w:rPr>
          <w:rFonts w:ascii="Palatino Linotype" w:eastAsia="Palatino Linotype" w:hAnsi="Palatino Linotype" w:cs="Palatino Linotype"/>
          <w:i/>
        </w:rPr>
        <w:t>Para los efectos de la presente Ley se entenderá por:</w:t>
      </w:r>
    </w:p>
    <w:p w14:paraId="4A48DF62" w14:textId="77777777" w:rsidR="001C5509" w:rsidRPr="00AD689B" w:rsidRDefault="001C5509" w:rsidP="001C5509">
      <w:pPr>
        <w:spacing w:after="0" w:line="276" w:lineRule="auto"/>
        <w:ind w:left="851" w:right="902"/>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i/>
        </w:rPr>
        <w:t>…</w:t>
      </w:r>
    </w:p>
    <w:p w14:paraId="68AE87F1" w14:textId="77777777" w:rsidR="001C5509" w:rsidRPr="00AD689B" w:rsidRDefault="001C5509" w:rsidP="001C5509">
      <w:pPr>
        <w:spacing w:after="0" w:line="276" w:lineRule="auto"/>
        <w:ind w:left="851" w:right="902"/>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XI. Documento:</w:t>
      </w:r>
      <w:r w:rsidRPr="00AD689B">
        <w:rPr>
          <w:rFonts w:ascii="Palatino Linotype" w:eastAsia="Palatino Linotype" w:hAnsi="Palatino Linotype" w:cs="Palatino Linotype"/>
          <w:i/>
        </w:rPr>
        <w:t xml:space="preserve"> Los expedientes, reportes, estudios, actas</w:t>
      </w:r>
      <w:r w:rsidRPr="00AD689B">
        <w:rPr>
          <w:rFonts w:ascii="Palatino Linotype" w:eastAsia="Palatino Linotype" w:hAnsi="Palatino Linotype" w:cs="Palatino Linotype"/>
          <w:b/>
          <w:i/>
        </w:rPr>
        <w:t>,</w:t>
      </w:r>
      <w:r w:rsidRPr="00AD689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0AA2247C" w14:textId="77777777" w:rsidR="001C5509" w:rsidRPr="00AD689B" w:rsidRDefault="001C5509" w:rsidP="001C5509">
      <w:pPr>
        <w:spacing w:after="0" w:line="360" w:lineRule="auto"/>
        <w:ind w:left="851" w:right="899"/>
        <w:jc w:val="both"/>
        <w:rPr>
          <w:rFonts w:ascii="Palatino Linotype" w:eastAsia="Palatino Linotype" w:hAnsi="Palatino Linotype" w:cs="Palatino Linotype"/>
          <w:sz w:val="24"/>
          <w:szCs w:val="24"/>
        </w:rPr>
      </w:pPr>
    </w:p>
    <w:p w14:paraId="095E6D29"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68E75A5" w14:textId="77777777" w:rsidR="001C5509" w:rsidRPr="00AD689B" w:rsidRDefault="001C5509" w:rsidP="001C5509">
      <w:pPr>
        <w:spacing w:after="0" w:line="360" w:lineRule="auto"/>
        <w:jc w:val="both"/>
        <w:rPr>
          <w:rFonts w:ascii="Palatino Linotype" w:eastAsia="Palatino Linotype" w:hAnsi="Palatino Linotype" w:cs="Palatino Linotype"/>
          <w:sz w:val="24"/>
          <w:szCs w:val="24"/>
        </w:rPr>
      </w:pPr>
    </w:p>
    <w:p w14:paraId="2243F3D0" w14:textId="77777777" w:rsidR="001C5509" w:rsidRPr="00AD689B" w:rsidRDefault="001C5509" w:rsidP="001C5509">
      <w:pPr>
        <w:spacing w:after="0" w:line="276" w:lineRule="auto"/>
        <w:ind w:left="851" w:right="902"/>
        <w:contextualSpacing/>
        <w:jc w:val="both"/>
        <w:rPr>
          <w:rFonts w:ascii="Palatino Linotype" w:eastAsia="Palatino Linotype" w:hAnsi="Palatino Linotype" w:cs="Palatino Linotype"/>
          <w:b/>
          <w:i/>
        </w:rPr>
      </w:pPr>
      <w:r w:rsidRPr="00AD689B">
        <w:rPr>
          <w:rFonts w:ascii="Palatino Linotype" w:eastAsia="Palatino Linotype" w:hAnsi="Palatino Linotype" w:cs="Palatino Linotype"/>
          <w:b/>
        </w:rPr>
        <w:t>“</w:t>
      </w:r>
      <w:r w:rsidRPr="00AD689B">
        <w:rPr>
          <w:rFonts w:ascii="Palatino Linotype" w:eastAsia="Palatino Linotype" w:hAnsi="Palatino Linotype" w:cs="Palatino Linotype"/>
          <w:b/>
          <w:i/>
        </w:rPr>
        <w:t>CRITERIO 0002-11</w:t>
      </w:r>
    </w:p>
    <w:p w14:paraId="23ED473C" w14:textId="77777777" w:rsidR="001C5509" w:rsidRPr="00AD689B" w:rsidRDefault="001C5509" w:rsidP="001C5509">
      <w:pPr>
        <w:spacing w:after="0" w:line="276" w:lineRule="auto"/>
        <w:ind w:left="851" w:right="902"/>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AD689B">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0D28603" w14:textId="77777777" w:rsidR="001C5509" w:rsidRPr="00AD689B" w:rsidRDefault="001C5509" w:rsidP="001C5509">
      <w:pPr>
        <w:spacing w:after="0" w:line="276" w:lineRule="auto"/>
        <w:ind w:left="851" w:right="902"/>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i/>
        </w:rPr>
        <w:t xml:space="preserve">En </w:t>
      </w:r>
      <w:proofErr w:type="gramStart"/>
      <w:r w:rsidRPr="00AD689B">
        <w:rPr>
          <w:rFonts w:ascii="Palatino Linotype" w:eastAsia="Palatino Linotype" w:hAnsi="Palatino Linotype" w:cs="Palatino Linotype"/>
          <w:i/>
        </w:rPr>
        <w:t>consecuencia</w:t>
      </w:r>
      <w:proofErr w:type="gramEnd"/>
      <w:r w:rsidRPr="00AD689B">
        <w:rPr>
          <w:rFonts w:ascii="Palatino Linotype" w:eastAsia="Palatino Linotype" w:hAnsi="Palatino Linotype" w:cs="Palatino Linotype"/>
          <w:i/>
        </w:rPr>
        <w:t xml:space="preserve"> el acceso a la información se refiere a que se cumplan cualquiera de los siguientes tres supuestos:</w:t>
      </w:r>
    </w:p>
    <w:p w14:paraId="076C0A4B" w14:textId="77777777" w:rsidR="001C5509" w:rsidRPr="00AD689B" w:rsidRDefault="001C5509" w:rsidP="001C5509">
      <w:pPr>
        <w:spacing w:after="0" w:line="276" w:lineRule="auto"/>
        <w:ind w:left="851" w:right="902"/>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i/>
        </w:rPr>
        <w:lastRenderedPageBreak/>
        <w:t xml:space="preserve">1) Que se trate de información registrada en cualquier soporte documental, </w:t>
      </w:r>
      <w:proofErr w:type="gramStart"/>
      <w:r w:rsidRPr="00AD689B">
        <w:rPr>
          <w:rFonts w:ascii="Palatino Linotype" w:eastAsia="Palatino Linotype" w:hAnsi="Palatino Linotype" w:cs="Palatino Linotype"/>
          <w:i/>
        </w:rPr>
        <w:t>que</w:t>
      </w:r>
      <w:proofErr w:type="gramEnd"/>
      <w:r w:rsidRPr="00AD689B">
        <w:rPr>
          <w:rFonts w:ascii="Palatino Linotype" w:eastAsia="Palatino Linotype" w:hAnsi="Palatino Linotype" w:cs="Palatino Linotype"/>
          <w:i/>
        </w:rPr>
        <w:t xml:space="preserve"> en ejercicio de las atribuciones conferidas, sea generada por los Sujetos Obligados;</w:t>
      </w:r>
    </w:p>
    <w:p w14:paraId="56D3939F" w14:textId="77777777" w:rsidR="001C5509" w:rsidRPr="00AD689B" w:rsidRDefault="001C5509" w:rsidP="001C5509">
      <w:pPr>
        <w:spacing w:after="0" w:line="276" w:lineRule="auto"/>
        <w:ind w:left="851" w:right="902"/>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i/>
        </w:rPr>
        <w:t xml:space="preserve">2) Que se trate de información registrada en cualquier soporte documental, </w:t>
      </w:r>
      <w:proofErr w:type="gramStart"/>
      <w:r w:rsidRPr="00AD689B">
        <w:rPr>
          <w:rFonts w:ascii="Palatino Linotype" w:eastAsia="Palatino Linotype" w:hAnsi="Palatino Linotype" w:cs="Palatino Linotype"/>
          <w:i/>
        </w:rPr>
        <w:t>que</w:t>
      </w:r>
      <w:proofErr w:type="gramEnd"/>
      <w:r w:rsidRPr="00AD689B">
        <w:rPr>
          <w:rFonts w:ascii="Palatino Linotype" w:eastAsia="Palatino Linotype" w:hAnsi="Palatino Linotype" w:cs="Palatino Linotype"/>
          <w:i/>
        </w:rPr>
        <w:t xml:space="preserve"> en ejercicio de las atribuciones conferidas, sea administrada por los Sujetos Obligados, y</w:t>
      </w:r>
    </w:p>
    <w:p w14:paraId="0DD31355" w14:textId="77777777" w:rsidR="001C5509" w:rsidRPr="00AD689B" w:rsidRDefault="001C5509" w:rsidP="001C5509">
      <w:pPr>
        <w:spacing w:after="0" w:line="276" w:lineRule="auto"/>
        <w:ind w:left="851" w:right="902"/>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i/>
        </w:rPr>
        <w:t xml:space="preserve">3) Que se trate de información registrada en cualquier soporte documental, </w:t>
      </w:r>
      <w:proofErr w:type="gramStart"/>
      <w:r w:rsidRPr="00AD689B">
        <w:rPr>
          <w:rFonts w:ascii="Palatino Linotype" w:eastAsia="Palatino Linotype" w:hAnsi="Palatino Linotype" w:cs="Palatino Linotype"/>
          <w:i/>
        </w:rPr>
        <w:t>que</w:t>
      </w:r>
      <w:proofErr w:type="gramEnd"/>
      <w:r w:rsidRPr="00AD689B">
        <w:rPr>
          <w:rFonts w:ascii="Palatino Linotype" w:eastAsia="Palatino Linotype" w:hAnsi="Palatino Linotype" w:cs="Palatino Linotype"/>
          <w:i/>
        </w:rPr>
        <w:t xml:space="preserve"> en ejercicio de las atribuciones conferidas, se encuentre en posesión de los Sujetos Obligados.” </w:t>
      </w:r>
    </w:p>
    <w:p w14:paraId="75994BD0" w14:textId="77777777" w:rsidR="001C5509" w:rsidRPr="00AD689B" w:rsidRDefault="001C5509" w:rsidP="001C5509">
      <w:pPr>
        <w:spacing w:after="0" w:line="276" w:lineRule="auto"/>
        <w:ind w:left="851" w:right="899"/>
        <w:jc w:val="both"/>
        <w:rPr>
          <w:rFonts w:ascii="Palatino Linotype" w:eastAsia="Palatino Linotype" w:hAnsi="Palatino Linotype" w:cs="Palatino Linotype"/>
          <w:sz w:val="24"/>
          <w:szCs w:val="24"/>
        </w:rPr>
      </w:pPr>
    </w:p>
    <w:p w14:paraId="14FE63A6" w14:textId="77777777" w:rsidR="001C5509" w:rsidRPr="00AD689B" w:rsidRDefault="001C5509" w:rsidP="001C5509">
      <w:pPr>
        <w:spacing w:after="0"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De ahí que </w:t>
      </w:r>
      <w:r w:rsidRPr="00AD689B">
        <w:rPr>
          <w:rFonts w:ascii="Palatino Linotype" w:eastAsia="Palatino Linotype" w:hAnsi="Palatino Linotype" w:cs="Palatino Linotype"/>
          <w:b/>
          <w:sz w:val="24"/>
          <w:szCs w:val="24"/>
        </w:rPr>
        <w:t>EL SUJETO OBLIGADO</w:t>
      </w:r>
      <w:r w:rsidRPr="00AD689B">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AD689B">
        <w:rPr>
          <w:rFonts w:ascii="Palatino Linotype" w:eastAsia="Palatino Linotype" w:hAnsi="Palatino Linotype" w:cs="Palatino Linotype"/>
          <w:sz w:val="24"/>
          <w:szCs w:val="24"/>
          <w:vertAlign w:val="superscript"/>
        </w:rPr>
        <w:footnoteReference w:id="1"/>
      </w:r>
      <w:r w:rsidRPr="00AD689B">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AD689B">
        <w:rPr>
          <w:rFonts w:ascii="Palatino Linotype" w:eastAsia="Palatino Linotype" w:hAnsi="Palatino Linotype" w:cs="Palatino Linotype"/>
          <w:sz w:val="24"/>
          <w:szCs w:val="24"/>
          <w:vertAlign w:val="superscript"/>
        </w:rPr>
        <w:footnoteReference w:id="2"/>
      </w:r>
      <w:r w:rsidRPr="00AD689B">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7E419F28" w14:textId="77777777" w:rsidR="001C5509" w:rsidRPr="00AD689B" w:rsidRDefault="001C5509" w:rsidP="001C5509">
      <w:pPr>
        <w:spacing w:after="0" w:line="360" w:lineRule="auto"/>
        <w:contextualSpacing/>
        <w:jc w:val="both"/>
        <w:rPr>
          <w:rFonts w:ascii="Palatino Linotype" w:eastAsia="Palatino Linotype" w:hAnsi="Palatino Linotype" w:cs="Palatino Linotype"/>
          <w:color w:val="000000"/>
          <w:sz w:val="24"/>
          <w:szCs w:val="24"/>
        </w:rPr>
      </w:pPr>
    </w:p>
    <w:p w14:paraId="3683C927" w14:textId="77777777" w:rsidR="001C5509" w:rsidRPr="00AD689B" w:rsidRDefault="001C5509" w:rsidP="001C5509">
      <w:pPr>
        <w:spacing w:after="0" w:line="360" w:lineRule="auto"/>
        <w:contextualSpacing/>
        <w:jc w:val="both"/>
        <w:rPr>
          <w:rFonts w:ascii="Palatino Linotype" w:eastAsia="Palatino Linotype" w:hAnsi="Palatino Linotype" w:cs="Palatino Linotype"/>
          <w:color w:val="000000"/>
          <w:sz w:val="24"/>
          <w:szCs w:val="24"/>
        </w:rPr>
      </w:pPr>
      <w:r w:rsidRPr="00AD689B">
        <w:rPr>
          <w:rFonts w:ascii="Palatino Linotype" w:eastAsia="Palatino Linotype" w:hAnsi="Palatino Linotype" w:cs="Palatino Linotype"/>
          <w:color w:val="000000"/>
          <w:sz w:val="24"/>
          <w:szCs w:val="24"/>
        </w:rPr>
        <w:lastRenderedPageBreak/>
        <w:t>En este sentido, cabe reiterar que la</w:t>
      </w:r>
      <w:r w:rsidRPr="00AD689B">
        <w:rPr>
          <w:rFonts w:ascii="Palatino Linotype" w:eastAsia="Palatino Linotype" w:hAnsi="Palatino Linotype" w:cs="Palatino Linotype"/>
          <w:color w:val="FF0000"/>
          <w:sz w:val="24"/>
          <w:szCs w:val="24"/>
        </w:rPr>
        <w:t xml:space="preserve"> </w:t>
      </w:r>
      <w:r w:rsidRPr="00AD689B">
        <w:rPr>
          <w:rFonts w:ascii="Palatino Linotype" w:eastAsia="Palatino Linotype" w:hAnsi="Palatino Linotype" w:cs="Palatino Linotype"/>
          <w:color w:val="000000"/>
          <w:sz w:val="24"/>
          <w:szCs w:val="24"/>
        </w:rPr>
        <w:t>particular solicitó lo siguiente</w:t>
      </w:r>
      <w:r w:rsidRPr="00AD689B">
        <w:rPr>
          <w:rFonts w:ascii="Palatino Linotype" w:eastAsia="Palatino Linotype" w:hAnsi="Palatino Linotype" w:cs="Palatino Linotype"/>
          <w:b/>
          <w:color w:val="000000"/>
          <w:sz w:val="24"/>
          <w:szCs w:val="24"/>
        </w:rPr>
        <w:t xml:space="preserve">: </w:t>
      </w:r>
    </w:p>
    <w:p w14:paraId="435314DD" w14:textId="77777777" w:rsidR="00020E63" w:rsidRPr="00AD689B" w:rsidRDefault="00020E63" w:rsidP="005F4E4F">
      <w:pPr>
        <w:spacing w:after="0" w:line="360" w:lineRule="auto"/>
        <w:ind w:right="51"/>
        <w:contextualSpacing/>
        <w:jc w:val="both"/>
        <w:rPr>
          <w:rFonts w:ascii="Palatino Linotype" w:eastAsia="Palatino Linotype" w:hAnsi="Palatino Linotype" w:cs="Palatino Linotype"/>
          <w:sz w:val="24"/>
          <w:szCs w:val="24"/>
        </w:rPr>
      </w:pPr>
    </w:p>
    <w:p w14:paraId="65543B00" w14:textId="77777777" w:rsidR="005F4E4F" w:rsidRPr="00AD689B" w:rsidRDefault="005F4E4F" w:rsidP="005F4E4F">
      <w:pPr>
        <w:pStyle w:val="Prrafodelista"/>
        <w:numPr>
          <w:ilvl w:val="0"/>
          <w:numId w:val="3"/>
        </w:numPr>
        <w:spacing w:line="360" w:lineRule="auto"/>
        <w:jc w:val="both"/>
        <w:rPr>
          <w:rFonts w:ascii="Palatino Linotype" w:hAnsi="Palatino Linotype"/>
          <w:sz w:val="24"/>
        </w:rPr>
      </w:pPr>
      <w:r w:rsidRPr="00AD689B">
        <w:rPr>
          <w:rFonts w:ascii="Palatino Linotype" w:hAnsi="Palatino Linotype"/>
          <w:sz w:val="24"/>
        </w:rPr>
        <w:t>Presupuesto asignado a la Coordinación General de Protección Civil y Gestión Integral del Riesgo para el ejercicio 2023.</w:t>
      </w:r>
    </w:p>
    <w:p w14:paraId="6B684B3C" w14:textId="77777777" w:rsidR="005F4E4F" w:rsidRPr="00AD689B" w:rsidRDefault="005F4E4F" w:rsidP="005F4E4F">
      <w:pPr>
        <w:spacing w:line="360" w:lineRule="auto"/>
        <w:contextualSpacing/>
        <w:jc w:val="both"/>
      </w:pPr>
      <w:r w:rsidRPr="00AD689B">
        <w:rPr>
          <w:rFonts w:ascii="Palatino Linotype" w:eastAsia="Palatino Linotype" w:hAnsi="Palatino Linotype" w:cs="Palatino Linotype"/>
          <w:sz w:val="24"/>
          <w:szCs w:val="24"/>
        </w:rPr>
        <w:t xml:space="preserve">En respuesta, </w:t>
      </w:r>
      <w:r w:rsidR="00020E63" w:rsidRPr="00AD689B">
        <w:rPr>
          <w:rFonts w:ascii="Palatino Linotype" w:eastAsia="Palatino Linotype" w:hAnsi="Palatino Linotype" w:cs="Palatino Linotype"/>
          <w:b/>
          <w:sz w:val="24"/>
          <w:szCs w:val="24"/>
        </w:rPr>
        <w:t xml:space="preserve">EL </w:t>
      </w:r>
      <w:r w:rsidRPr="00AD689B">
        <w:rPr>
          <w:rFonts w:ascii="Palatino Linotype" w:eastAsia="Palatino Linotype" w:hAnsi="Palatino Linotype" w:cs="Palatino Linotype"/>
          <w:b/>
          <w:sz w:val="24"/>
          <w:szCs w:val="24"/>
        </w:rPr>
        <w:t xml:space="preserve">SUJETO OBLIGADO </w:t>
      </w:r>
      <w:r w:rsidRPr="00AD689B">
        <w:rPr>
          <w:rFonts w:ascii="Palatino Linotype" w:eastAsia="Palatino Linotype" w:hAnsi="Palatino Linotype" w:cs="Palatino Linotype"/>
          <w:sz w:val="24"/>
          <w:szCs w:val="24"/>
        </w:rPr>
        <w:t>por conducto de</w:t>
      </w:r>
      <w:r w:rsidRPr="00AD689B">
        <w:rPr>
          <w:rFonts w:ascii="Palatino Linotype" w:hAnsi="Palatino Linotype"/>
          <w:sz w:val="24"/>
          <w:szCs w:val="24"/>
        </w:rPr>
        <w:t xml:space="preserve"> </w:t>
      </w:r>
      <w:r w:rsidRPr="00AD689B">
        <w:rPr>
          <w:rFonts w:ascii="Palatino Linotype" w:eastAsia="Palatino Linotype" w:hAnsi="Palatino Linotype" w:cs="Palatino Linotype"/>
          <w:sz w:val="24"/>
          <w:szCs w:val="24"/>
        </w:rPr>
        <w:t xml:space="preserve">la </w:t>
      </w:r>
      <w:proofErr w:type="gramStart"/>
      <w:r w:rsidRPr="00AD689B">
        <w:rPr>
          <w:rFonts w:ascii="Palatino Linotype" w:eastAsia="Palatino Linotype" w:hAnsi="Palatino Linotype" w:cs="Palatino Linotype"/>
          <w:sz w:val="24"/>
          <w:szCs w:val="24"/>
        </w:rPr>
        <w:t>Directora</w:t>
      </w:r>
      <w:proofErr w:type="gramEnd"/>
      <w:r w:rsidRPr="00AD689B">
        <w:rPr>
          <w:rFonts w:ascii="Palatino Linotype" w:eastAsia="Palatino Linotype" w:hAnsi="Palatino Linotype" w:cs="Palatino Linotype"/>
          <w:sz w:val="24"/>
          <w:szCs w:val="24"/>
        </w:rPr>
        <w:t xml:space="preserve"> de Finanzas</w:t>
      </w:r>
      <w:r w:rsidR="00020E63" w:rsidRPr="00AD689B">
        <w:t xml:space="preserve"> </w:t>
      </w:r>
      <w:r w:rsidRPr="00AD689B">
        <w:rPr>
          <w:rFonts w:ascii="Palatino Linotype" w:eastAsia="Palatino Linotype" w:hAnsi="Palatino Linotype" w:cs="Palatino Linotype"/>
          <w:sz w:val="24"/>
          <w:szCs w:val="24"/>
        </w:rPr>
        <w:t xml:space="preserve">informa que el Presupuesto de Egresos 2023, autorizado a la Coordinación General de Protección Civil y Gestión Integral del Riesgo, es de $182, 334,151.00 (Ciento ochenta y dos millones trescientos treinta y cuatro mil ciento cincuenta y un pesos 00/100 M.N.) para el ejercicio fiscal 2023. </w:t>
      </w:r>
    </w:p>
    <w:p w14:paraId="3E9EC287" w14:textId="77777777" w:rsidR="001C5509" w:rsidRPr="00AD689B" w:rsidRDefault="001C5509" w:rsidP="005F4E4F">
      <w:pPr>
        <w:spacing w:line="360" w:lineRule="auto"/>
        <w:contextualSpacing/>
        <w:jc w:val="both"/>
        <w:rPr>
          <w:rFonts w:ascii="Palatino Linotype" w:eastAsia="Palatino Linotype" w:hAnsi="Palatino Linotype" w:cs="Palatino Linotype"/>
          <w:color w:val="FF0000"/>
          <w:sz w:val="24"/>
          <w:szCs w:val="24"/>
        </w:rPr>
      </w:pPr>
    </w:p>
    <w:p w14:paraId="7CB2B555" w14:textId="52F1BED2" w:rsidR="005F4E4F" w:rsidRPr="00AD689B" w:rsidRDefault="00A77A4F" w:rsidP="005F4E4F">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Asimismo, el Sujeto Obligado Señaló que  de conformidad con</w:t>
      </w:r>
      <w:r w:rsidR="005F4E4F" w:rsidRPr="00AD689B">
        <w:rPr>
          <w:rFonts w:ascii="Palatino Linotype" w:eastAsia="Palatino Linotype" w:hAnsi="Palatino Linotype" w:cs="Palatino Linotype"/>
          <w:sz w:val="24"/>
          <w:szCs w:val="24"/>
        </w:rPr>
        <w:t xml:space="preserve"> lo dispuesto en el artículo</w:t>
      </w:r>
      <w:r w:rsidRPr="00AD689B">
        <w:rPr>
          <w:rFonts w:ascii="Palatino Linotype" w:eastAsia="Palatino Linotype" w:hAnsi="Palatino Linotype" w:cs="Palatino Linotype"/>
          <w:sz w:val="24"/>
          <w:szCs w:val="24"/>
        </w:rPr>
        <w:t xml:space="preserve"> </w:t>
      </w:r>
      <w:r w:rsidR="005F4E4F" w:rsidRPr="00AD689B">
        <w:rPr>
          <w:rFonts w:ascii="Palatino Linotype" w:eastAsia="Palatino Linotype" w:hAnsi="Palatino Linotype" w:cs="Palatino Linotype"/>
          <w:sz w:val="24"/>
          <w:szCs w:val="24"/>
        </w:rPr>
        <w:t xml:space="preserve">15 del Manual de Normas y Políticas para el Gasto Público del Gobierno del Estado de México, se considera aprobado el calendario presupuestal, de acuerdo a lo indicado en la distribución que se detalla en el Sistema de Planeación y Presupuesto en el Autorizado Anual y en el Autorizado Comunicado, los reportes estarán disponibles a través de </w:t>
      </w:r>
      <w:hyperlink r:id="rId10" w:history="1">
        <w:r w:rsidR="005F4E4F" w:rsidRPr="00AD689B">
          <w:rPr>
            <w:rStyle w:val="Hipervnculo"/>
            <w:rFonts w:ascii="Palatino Linotype" w:eastAsia="Palatino Linotype" w:hAnsi="Palatino Linotype" w:cs="Palatino Linotype"/>
            <w:sz w:val="24"/>
            <w:szCs w:val="24"/>
          </w:rPr>
          <w:t>http://siprep2.edomex.gob.mx/siprep/public/</w:t>
        </w:r>
      </w:hyperlink>
      <w:r w:rsidR="005F4E4F" w:rsidRPr="00AD689B">
        <w:rPr>
          <w:rFonts w:ascii="Palatino Linotype" w:eastAsia="Palatino Linotype" w:hAnsi="Palatino Linotype" w:cs="Palatino Linotype"/>
          <w:sz w:val="24"/>
          <w:szCs w:val="24"/>
        </w:rPr>
        <w:t xml:space="preserve"> </w:t>
      </w:r>
    </w:p>
    <w:p w14:paraId="1F550ED1" w14:textId="1D263ACD" w:rsidR="00A77A4F" w:rsidRPr="00AD689B" w:rsidRDefault="00A77A4F" w:rsidP="005F4E4F">
      <w:pPr>
        <w:spacing w:line="360" w:lineRule="auto"/>
        <w:contextualSpacing/>
        <w:jc w:val="both"/>
        <w:rPr>
          <w:rFonts w:ascii="Palatino Linotype" w:eastAsia="Palatino Linotype" w:hAnsi="Palatino Linotype" w:cs="Palatino Linotype"/>
          <w:sz w:val="24"/>
          <w:szCs w:val="24"/>
        </w:rPr>
      </w:pPr>
    </w:p>
    <w:p w14:paraId="24CE06F7" w14:textId="6820AA0A" w:rsidR="005F4E4F" w:rsidRPr="00AD689B" w:rsidRDefault="001C5509" w:rsidP="005F4E4F">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Conocida la respuesta por el particular, al no estar conforme con los términos de la misma, presentó el recurso de revisión que nos ocupa, mediante el cual señaló como motivo de inconformidad en lo medular porque la respuesta lleva a un enlace que no puede consultarse.</w:t>
      </w:r>
    </w:p>
    <w:p w14:paraId="7A8A429C" w14:textId="77777777" w:rsidR="001C5509" w:rsidRPr="00AD689B" w:rsidRDefault="001C5509" w:rsidP="005F4E4F">
      <w:pPr>
        <w:spacing w:line="360" w:lineRule="auto"/>
        <w:contextualSpacing/>
        <w:jc w:val="both"/>
        <w:rPr>
          <w:rFonts w:ascii="Palatino Linotype" w:eastAsia="Palatino Linotype" w:hAnsi="Palatino Linotype" w:cs="Palatino Linotype"/>
          <w:sz w:val="24"/>
          <w:szCs w:val="24"/>
        </w:rPr>
      </w:pPr>
    </w:p>
    <w:p w14:paraId="5042012A" w14:textId="14A6CE2F" w:rsidR="001C5509" w:rsidRPr="00AD689B" w:rsidRDefault="001C5509" w:rsidP="001C5509">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color w:val="000000"/>
          <w:sz w:val="24"/>
          <w:szCs w:val="24"/>
        </w:rPr>
        <w:t>Cabe resaltar que durante la etapa de manifestaciones</w:t>
      </w:r>
      <w:r w:rsidRPr="00AD689B">
        <w:rPr>
          <w:rFonts w:ascii="Palatino Linotype" w:eastAsia="Palatino Linotype" w:hAnsi="Palatino Linotype" w:cs="Palatino Linotype"/>
          <w:color w:val="FF0000"/>
          <w:sz w:val="24"/>
          <w:szCs w:val="24"/>
        </w:rPr>
        <w:t xml:space="preserve"> </w:t>
      </w:r>
      <w:r w:rsidRPr="00AD689B">
        <w:rPr>
          <w:rFonts w:ascii="Palatino Linotype" w:eastAsia="Palatino Linotype" w:hAnsi="Palatino Linotype" w:cs="Palatino Linotype"/>
          <w:b/>
          <w:color w:val="000000" w:themeColor="text1"/>
          <w:sz w:val="24"/>
          <w:szCs w:val="24"/>
        </w:rPr>
        <w:t xml:space="preserve">LA PARTE </w:t>
      </w:r>
      <w:r w:rsidRPr="00AD689B">
        <w:rPr>
          <w:rFonts w:ascii="Palatino Linotype" w:eastAsia="Palatino Linotype" w:hAnsi="Palatino Linotype" w:cs="Palatino Linotype"/>
          <w:b/>
          <w:color w:val="000000"/>
          <w:sz w:val="24"/>
          <w:szCs w:val="24"/>
        </w:rPr>
        <w:t>RECURRENTE</w:t>
      </w:r>
      <w:r w:rsidRPr="00AD689B">
        <w:rPr>
          <w:rFonts w:ascii="Palatino Linotype" w:eastAsia="Palatino Linotype" w:hAnsi="Palatino Linotype" w:cs="Palatino Linotype"/>
          <w:color w:val="000000"/>
          <w:sz w:val="24"/>
          <w:szCs w:val="24"/>
        </w:rPr>
        <w:t xml:space="preserve"> fue omisa de rendir alegatos, por lo que respecta al</w:t>
      </w:r>
      <w:r w:rsidRPr="00AD689B">
        <w:rPr>
          <w:rFonts w:ascii="Palatino Linotype" w:eastAsia="Palatino Linotype" w:hAnsi="Palatino Linotype" w:cs="Palatino Linotype"/>
          <w:b/>
          <w:color w:val="000000"/>
          <w:sz w:val="24"/>
          <w:szCs w:val="24"/>
        </w:rPr>
        <w:t xml:space="preserve"> SUJETO OBLIGADO</w:t>
      </w:r>
      <w:r w:rsidRPr="00AD689B">
        <w:rPr>
          <w:rFonts w:ascii="Palatino Linotype" w:eastAsia="Palatino Linotype" w:hAnsi="Palatino Linotype" w:cs="Palatino Linotype"/>
          <w:color w:val="000000"/>
          <w:sz w:val="24"/>
          <w:szCs w:val="24"/>
        </w:rPr>
        <w:t xml:space="preserve"> ratifica su </w:t>
      </w:r>
      <w:r w:rsidRPr="00AD689B">
        <w:rPr>
          <w:rFonts w:ascii="Palatino Linotype" w:eastAsia="Palatino Linotype" w:hAnsi="Palatino Linotype" w:cs="Palatino Linotype"/>
          <w:color w:val="000000"/>
          <w:sz w:val="24"/>
          <w:szCs w:val="24"/>
        </w:rPr>
        <w:lastRenderedPageBreak/>
        <w:t>respuesta inicial, señalando por conducto del</w:t>
      </w:r>
      <w:r w:rsidRPr="00AD689B">
        <w:rPr>
          <w:rFonts w:ascii="Palatino Linotype" w:eastAsia="Palatino Linotype" w:hAnsi="Palatino Linotype" w:cs="Palatino Linotype"/>
          <w:sz w:val="24"/>
          <w:szCs w:val="24"/>
        </w:rPr>
        <w:t xml:space="preserve"> Coordinador Administrativo de la Secretaría notific</w:t>
      </w:r>
      <w:r w:rsidR="00A77A4F" w:rsidRPr="00AD689B">
        <w:rPr>
          <w:rFonts w:ascii="Palatino Linotype" w:eastAsia="Palatino Linotype" w:hAnsi="Palatino Linotype" w:cs="Palatino Linotype"/>
          <w:sz w:val="24"/>
          <w:szCs w:val="24"/>
        </w:rPr>
        <w:t>ó</w:t>
      </w:r>
      <w:r w:rsidRPr="00AD689B">
        <w:rPr>
          <w:rFonts w:ascii="Palatino Linotype" w:eastAsia="Palatino Linotype" w:hAnsi="Palatino Linotype" w:cs="Palatino Linotype"/>
          <w:sz w:val="24"/>
          <w:szCs w:val="24"/>
        </w:rPr>
        <w:t xml:space="preserve"> al Titular de la Coordinación General de Protección Civil y Gestión Integral del Riesgo, el presupuesto de egresos 2023 autorizado a la Coordinación, no obstante, inform</w:t>
      </w:r>
      <w:r w:rsidR="00A77A4F" w:rsidRPr="00AD689B">
        <w:rPr>
          <w:rFonts w:ascii="Palatino Linotype" w:eastAsia="Palatino Linotype" w:hAnsi="Palatino Linotype" w:cs="Palatino Linotype"/>
          <w:sz w:val="24"/>
          <w:szCs w:val="24"/>
        </w:rPr>
        <w:t>ó</w:t>
      </w:r>
      <w:r w:rsidRPr="00AD689B">
        <w:rPr>
          <w:rFonts w:ascii="Palatino Linotype" w:eastAsia="Palatino Linotype" w:hAnsi="Palatino Linotype" w:cs="Palatino Linotype"/>
          <w:sz w:val="24"/>
          <w:szCs w:val="24"/>
        </w:rPr>
        <w:t xml:space="preserve"> que de conformidad con el artículo 15 del Manual de Normas y Políticas para el Gasto Público del Gobierno del Estado de México, se considera aprobado el calendario presupuestal correspondiente, de acuerdo a lo indicado en la distribución que se detalla en el Sistema de Planeación y Presupuesto (SIPREP), y que los reportes estarán disponibles a través de la plataforma de dicho Sistema, el cual es de uso exclusivo de las dependencias del Gobierno Estatal, a través de los servidores públicos autorizados, a quienes se les otorgan los permisos para acceder a dicho Sistema, motivo por el cual el SIPREP no es de carácter público y, por tanto, no es posible el acceso a particulares, sin embargo, señala que dicho Sistema está dirigido a todas aquellas personas de las entidades normativas, dependencias, organismo auxiliares y fideicomisos del Gobierno del Estado de México, para apoyarles en el uso de dicho instrumento para el manejo del presupuesto conforme a los lineamientos que se expresan en el Manual para la Formulación del Anteproyecto de Presupuesto. </w:t>
      </w:r>
    </w:p>
    <w:p w14:paraId="5E409E97" w14:textId="77777777" w:rsidR="00A77A4F" w:rsidRPr="00AD689B" w:rsidRDefault="00A77A4F" w:rsidP="001C5509">
      <w:pPr>
        <w:spacing w:line="360" w:lineRule="auto"/>
        <w:contextualSpacing/>
        <w:jc w:val="both"/>
        <w:rPr>
          <w:rFonts w:ascii="Palatino Linotype" w:eastAsia="Palatino Linotype" w:hAnsi="Palatino Linotype" w:cs="Palatino Linotype"/>
          <w:color w:val="FF0000"/>
          <w:sz w:val="24"/>
        </w:rPr>
      </w:pPr>
    </w:p>
    <w:p w14:paraId="6A81AE00" w14:textId="77777777" w:rsidR="001C5509" w:rsidRPr="00AD689B" w:rsidRDefault="001C5509" w:rsidP="001C5509">
      <w:pPr>
        <w:spacing w:after="0" w:line="360" w:lineRule="auto"/>
        <w:contextualSpacing/>
        <w:jc w:val="both"/>
        <w:rPr>
          <w:rFonts w:ascii="Palatino Linotype" w:eastAsia="Palatino Linotype" w:hAnsi="Palatino Linotype" w:cs="Palatino Linotype"/>
          <w:color w:val="000000"/>
          <w:sz w:val="24"/>
          <w:szCs w:val="24"/>
        </w:rPr>
      </w:pPr>
      <w:r w:rsidRPr="00AD689B">
        <w:rPr>
          <w:rFonts w:ascii="Palatino Linotype" w:eastAsia="Palatino Linotype" w:hAnsi="Palatino Linotype" w:cs="Palatino Linotype"/>
          <w:sz w:val="24"/>
          <w:szCs w:val="24"/>
        </w:rPr>
        <w:t>Aclarado lo anterior</w:t>
      </w:r>
      <w:r w:rsidRPr="00AD689B">
        <w:rPr>
          <w:rFonts w:ascii="Palatino Linotype" w:eastAsia="Palatino Linotype" w:hAnsi="Palatino Linotype" w:cs="Palatino Linotype"/>
          <w:color w:val="000000"/>
          <w:sz w:val="24"/>
          <w:szCs w:val="24"/>
        </w:rPr>
        <w:t xml:space="preserve">, de esta manera, se procede al análisis de la respuesta e informe justificado proporcionado por </w:t>
      </w:r>
      <w:r w:rsidRPr="00AD689B">
        <w:rPr>
          <w:rFonts w:ascii="Palatino Linotype" w:eastAsia="Palatino Linotype" w:hAnsi="Palatino Linotype" w:cs="Palatino Linotype"/>
          <w:b/>
          <w:color w:val="000000"/>
          <w:sz w:val="24"/>
          <w:szCs w:val="24"/>
        </w:rPr>
        <w:t>EL</w:t>
      </w:r>
      <w:r w:rsidRPr="00AD689B">
        <w:rPr>
          <w:rFonts w:ascii="Palatino Linotype" w:eastAsia="Palatino Linotype" w:hAnsi="Palatino Linotype" w:cs="Palatino Linotype"/>
          <w:color w:val="000000"/>
          <w:sz w:val="24"/>
          <w:szCs w:val="24"/>
        </w:rPr>
        <w:t xml:space="preserve"> </w:t>
      </w:r>
      <w:r w:rsidRPr="00AD689B">
        <w:rPr>
          <w:rFonts w:ascii="Palatino Linotype" w:eastAsia="Palatino Linotype" w:hAnsi="Palatino Linotype" w:cs="Palatino Linotype"/>
          <w:b/>
          <w:color w:val="000000"/>
          <w:sz w:val="24"/>
          <w:szCs w:val="24"/>
        </w:rPr>
        <w:t>SUJETO OBLIGADO</w:t>
      </w:r>
      <w:r w:rsidRPr="00AD689B">
        <w:rPr>
          <w:rFonts w:ascii="Palatino Linotype" w:eastAsia="Palatino Linotype" w:hAnsi="Palatino Linotype" w:cs="Palatino Linotype"/>
          <w:color w:val="000000"/>
          <w:sz w:val="24"/>
          <w:szCs w:val="24"/>
        </w:rPr>
        <w:t xml:space="preserve">, a efecto de determinar si es suficiente para tener por colmado el derecho de acceso a la información de </w:t>
      </w:r>
      <w:r w:rsidRPr="00AD689B">
        <w:rPr>
          <w:rFonts w:ascii="Palatino Linotype" w:eastAsia="Palatino Linotype" w:hAnsi="Palatino Linotype" w:cs="Palatino Linotype"/>
          <w:b/>
          <w:color w:val="000000"/>
          <w:sz w:val="24"/>
          <w:szCs w:val="24"/>
        </w:rPr>
        <w:t>LA PARTE</w:t>
      </w:r>
      <w:r w:rsidRPr="00AD689B">
        <w:rPr>
          <w:rFonts w:ascii="Palatino Linotype" w:eastAsia="Palatino Linotype" w:hAnsi="Palatino Linotype" w:cs="Palatino Linotype"/>
          <w:color w:val="000000"/>
          <w:sz w:val="24"/>
          <w:szCs w:val="24"/>
        </w:rPr>
        <w:t xml:space="preserve"> </w:t>
      </w:r>
      <w:r w:rsidRPr="00AD689B">
        <w:rPr>
          <w:rFonts w:ascii="Palatino Linotype" w:eastAsia="Palatino Linotype" w:hAnsi="Palatino Linotype" w:cs="Palatino Linotype"/>
          <w:b/>
          <w:color w:val="000000"/>
          <w:sz w:val="24"/>
          <w:szCs w:val="24"/>
        </w:rPr>
        <w:t>RECURRENTE</w:t>
      </w:r>
      <w:r w:rsidRPr="00AD689B">
        <w:rPr>
          <w:rFonts w:ascii="Palatino Linotype" w:eastAsia="Palatino Linotype" w:hAnsi="Palatino Linotype" w:cs="Palatino Linotype"/>
          <w:color w:val="000000"/>
          <w:sz w:val="24"/>
          <w:szCs w:val="24"/>
        </w:rPr>
        <w:t>, o en su defecto ordenar la entrega del o los documentos que lo satisfagan.</w:t>
      </w:r>
    </w:p>
    <w:p w14:paraId="086664FC" w14:textId="77777777" w:rsidR="001C5509" w:rsidRPr="00AD689B" w:rsidRDefault="001C5509" w:rsidP="001C5509">
      <w:pPr>
        <w:spacing w:after="0" w:line="360" w:lineRule="auto"/>
        <w:contextualSpacing/>
        <w:jc w:val="both"/>
        <w:rPr>
          <w:rFonts w:ascii="Palatino Linotype" w:eastAsia="Palatino Linotype" w:hAnsi="Palatino Linotype" w:cs="Palatino Linotype"/>
          <w:color w:val="000000"/>
          <w:sz w:val="24"/>
          <w:szCs w:val="24"/>
        </w:rPr>
      </w:pPr>
    </w:p>
    <w:p w14:paraId="0BFD1DA1" w14:textId="0D488A20" w:rsidR="001C5509" w:rsidRPr="00AD689B" w:rsidRDefault="001C5509" w:rsidP="001C5509">
      <w:pPr>
        <w:spacing w:after="0"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lastRenderedPageBreak/>
        <w:t xml:space="preserve">En primera instancia, es de señalar que se pronunció la </w:t>
      </w:r>
      <w:proofErr w:type="gramStart"/>
      <w:r w:rsidRPr="00AD689B">
        <w:rPr>
          <w:rFonts w:ascii="Palatino Linotype" w:eastAsia="Palatino Linotype" w:hAnsi="Palatino Linotype" w:cs="Palatino Linotype"/>
          <w:sz w:val="24"/>
          <w:szCs w:val="24"/>
        </w:rPr>
        <w:t>Directora</w:t>
      </w:r>
      <w:proofErr w:type="gramEnd"/>
      <w:r w:rsidRPr="00AD689B">
        <w:rPr>
          <w:rFonts w:ascii="Palatino Linotype" w:eastAsia="Palatino Linotype" w:hAnsi="Palatino Linotype" w:cs="Palatino Linotype"/>
          <w:sz w:val="24"/>
          <w:szCs w:val="24"/>
        </w:rPr>
        <w:t xml:space="preserve"> de Finanzas, misma que cuenta con las siguientes atribuciones:</w:t>
      </w:r>
    </w:p>
    <w:p w14:paraId="32E799D5" w14:textId="77777777" w:rsidR="001C5509" w:rsidRPr="00AD689B" w:rsidRDefault="001C5509" w:rsidP="00E70361">
      <w:pPr>
        <w:shd w:val="clear" w:color="auto" w:fill="FFFFFF"/>
        <w:spacing w:after="0" w:line="276" w:lineRule="auto"/>
        <w:ind w:left="567" w:right="760"/>
        <w:contextualSpacing/>
        <w:jc w:val="both"/>
        <w:rPr>
          <w:rFonts w:ascii="Palatino Linotype" w:eastAsia="Palatino Linotype" w:hAnsi="Palatino Linotype" w:cs="Palatino Linotype"/>
          <w:sz w:val="24"/>
          <w:szCs w:val="24"/>
        </w:rPr>
      </w:pPr>
    </w:p>
    <w:p w14:paraId="5A3665DE" w14:textId="3B5A1CE5" w:rsidR="00E70361" w:rsidRPr="00AD689B" w:rsidRDefault="00E70361" w:rsidP="001C5509">
      <w:pPr>
        <w:shd w:val="clear" w:color="auto" w:fill="FFFFFF"/>
        <w:spacing w:after="0" w:line="276" w:lineRule="auto"/>
        <w:ind w:left="567" w:right="760"/>
        <w:contextualSpacing/>
        <w:jc w:val="both"/>
        <w:rPr>
          <w:rFonts w:ascii="Palatino Linotype" w:eastAsia="Palatino Linotype" w:hAnsi="Palatino Linotype" w:cs="Palatino Linotype"/>
          <w:b/>
          <w:i/>
        </w:rPr>
      </w:pPr>
      <w:r w:rsidRPr="00AD689B">
        <w:rPr>
          <w:rFonts w:ascii="Palatino Linotype" w:eastAsia="Palatino Linotype" w:hAnsi="Palatino Linotype" w:cs="Palatino Linotype"/>
          <w:color w:val="000000"/>
        </w:rPr>
        <w:t>"</w:t>
      </w:r>
      <w:r w:rsidRPr="00AD689B">
        <w:rPr>
          <w:rFonts w:ascii="Palatino Linotype" w:eastAsia="Palatino Linotype" w:hAnsi="Palatino Linotype" w:cs="Palatino Linotype"/>
          <w:b/>
          <w:i/>
        </w:rPr>
        <w:t>MANUAL GENERAL DE ORGANIZACIÓN DE LA SECRETARÍA GENERAL DE GOBIERNO</w:t>
      </w:r>
      <w:r w:rsidR="001C5509" w:rsidRPr="00AD689B">
        <w:rPr>
          <w:rFonts w:ascii="Palatino Linotype" w:eastAsia="Palatino Linotype" w:hAnsi="Palatino Linotype" w:cs="Palatino Linotype"/>
          <w:b/>
          <w:i/>
        </w:rPr>
        <w:t>.</w:t>
      </w:r>
    </w:p>
    <w:p w14:paraId="7A0560A9" w14:textId="77777777" w:rsidR="001C5509" w:rsidRPr="00AD689B" w:rsidRDefault="001C5509" w:rsidP="001C5509">
      <w:pPr>
        <w:shd w:val="clear" w:color="auto" w:fill="FFFFFF"/>
        <w:spacing w:after="0" w:line="276" w:lineRule="auto"/>
        <w:ind w:left="567" w:right="760"/>
        <w:contextualSpacing/>
        <w:jc w:val="both"/>
        <w:rPr>
          <w:color w:val="000000"/>
        </w:rPr>
      </w:pPr>
    </w:p>
    <w:p w14:paraId="70BAA56C" w14:textId="77777777" w:rsidR="00E70361" w:rsidRPr="00AD689B" w:rsidRDefault="00730063" w:rsidP="001C5509">
      <w:pPr>
        <w:shd w:val="clear" w:color="auto" w:fill="FFFFFF"/>
        <w:spacing w:after="0" w:line="276" w:lineRule="auto"/>
        <w:ind w:left="567" w:right="760"/>
        <w:contextualSpacing/>
        <w:jc w:val="both"/>
        <w:rPr>
          <w:color w:val="000000"/>
        </w:rPr>
      </w:pPr>
      <w:r w:rsidRPr="00AD689B">
        <w:rPr>
          <w:rFonts w:ascii="Palatino Linotype" w:eastAsia="Palatino Linotype" w:hAnsi="Palatino Linotype" w:cs="Palatino Linotype"/>
          <w:i/>
        </w:rPr>
        <w:t>20500006020000S DIRECCIÓN DE FINANZAS</w:t>
      </w:r>
    </w:p>
    <w:p w14:paraId="1D03D788" w14:textId="77777777" w:rsidR="00E70361" w:rsidRPr="00AD689B" w:rsidRDefault="00E70361" w:rsidP="001C5509">
      <w:pPr>
        <w:shd w:val="clear" w:color="auto" w:fill="FFFFFF"/>
        <w:spacing w:after="0" w:line="276" w:lineRule="auto"/>
        <w:ind w:left="567" w:right="760"/>
        <w:contextualSpacing/>
        <w:jc w:val="both"/>
        <w:rPr>
          <w:color w:val="000000"/>
        </w:rPr>
      </w:pPr>
      <w:r w:rsidRPr="00AD689B">
        <w:rPr>
          <w:rFonts w:ascii="Palatino Linotype" w:eastAsia="Palatino Linotype" w:hAnsi="Palatino Linotype" w:cs="Palatino Linotype"/>
          <w:i/>
        </w:rPr>
        <w:t>OBJETIVO:</w:t>
      </w:r>
    </w:p>
    <w:p w14:paraId="43E086A8" w14:textId="6DF3D010" w:rsidR="00E70361" w:rsidRPr="00AD689B" w:rsidRDefault="00E70361" w:rsidP="00E70361">
      <w:pPr>
        <w:shd w:val="clear" w:color="auto" w:fill="FFFFFF"/>
        <w:spacing w:after="0" w:line="276" w:lineRule="auto"/>
        <w:ind w:left="567" w:right="760"/>
        <w:contextualSpacing/>
        <w:jc w:val="both"/>
        <w:rPr>
          <w:color w:val="000000"/>
        </w:rPr>
      </w:pPr>
      <w:r w:rsidRPr="00AD689B">
        <w:rPr>
          <w:rFonts w:ascii="Palatino Linotype" w:eastAsia="Palatino Linotype" w:hAnsi="Palatino Linotype" w:cs="Palatino Linotype"/>
          <w:i/>
        </w:rPr>
        <w:t>Establecer los criterios internos para el ejercicio, control y evaluación del presupuesto de la Secretaría General de Gobierno, en el ejercicio del gasto corriente, así como de los ingresos y egresos de los recursos financieros de la Coordinación Administrativa y de las áreas de la dependencia, de conformidad con la normatividad vigente en la materia.”</w:t>
      </w:r>
    </w:p>
    <w:p w14:paraId="18467CAF" w14:textId="77777777" w:rsidR="00E70361" w:rsidRPr="00AD689B" w:rsidRDefault="00E70361" w:rsidP="005F4E4F">
      <w:pPr>
        <w:spacing w:line="360" w:lineRule="auto"/>
        <w:jc w:val="both"/>
        <w:rPr>
          <w:rFonts w:ascii="Palatino Linotype" w:eastAsia="Palatino Linotype" w:hAnsi="Palatino Linotype" w:cs="Palatino Linotype"/>
        </w:rPr>
      </w:pPr>
    </w:p>
    <w:p w14:paraId="24636AF3" w14:textId="1B1A165C" w:rsidR="001C5509" w:rsidRPr="00AD689B" w:rsidRDefault="00E70361" w:rsidP="001C5509">
      <w:pPr>
        <w:spacing w:line="360" w:lineRule="auto"/>
        <w:contextualSpacing/>
        <w:jc w:val="both"/>
        <w:rPr>
          <w:rFonts w:ascii="Palatino Linotype" w:eastAsia="Palatino Linotype" w:hAnsi="Palatino Linotype" w:cs="Palatino Linotype"/>
          <w:sz w:val="24"/>
        </w:rPr>
      </w:pPr>
      <w:r w:rsidRPr="00AD689B">
        <w:rPr>
          <w:rFonts w:ascii="Palatino Linotype" w:eastAsia="Palatino Linotype" w:hAnsi="Palatino Linotype" w:cs="Palatino Linotype"/>
          <w:sz w:val="24"/>
        </w:rPr>
        <w:t>De acuerdo a lo anterior, la Dirección de Finanzas establece los criterios internos para el ejercicio, control y evaluación del presupuesto, así como de los ingresos y egres</w:t>
      </w:r>
      <w:r w:rsidR="00002447" w:rsidRPr="00AD689B">
        <w:rPr>
          <w:rFonts w:ascii="Palatino Linotype" w:eastAsia="Palatino Linotype" w:hAnsi="Palatino Linotype" w:cs="Palatino Linotype"/>
          <w:sz w:val="24"/>
        </w:rPr>
        <w:t xml:space="preserve">os de los recursos financieros, </w:t>
      </w:r>
      <w:r w:rsidR="001C5509" w:rsidRPr="00AD689B">
        <w:rPr>
          <w:rFonts w:ascii="Palatino Linotype" w:eastAsia="Palatino Linotype" w:hAnsi="Palatino Linotype" w:cs="Palatino Linotype"/>
          <w:sz w:val="24"/>
          <w:szCs w:val="24"/>
        </w:rPr>
        <w:t xml:space="preserve">por ello, </w:t>
      </w:r>
      <w:r w:rsidR="001C5509" w:rsidRPr="00AD689B">
        <w:rPr>
          <w:rFonts w:ascii="Palatino Linotype" w:hAnsi="Palatino Linotype" w:cs="Arial"/>
          <w:sz w:val="24"/>
        </w:rPr>
        <w:t xml:space="preserve">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001C5509" w:rsidRPr="00AD689B">
        <w:rPr>
          <w:rFonts w:ascii="Palatino Linotype" w:hAnsi="Palatino Linotype" w:cs="Arial"/>
          <w:b/>
          <w:bCs/>
          <w:sz w:val="24"/>
        </w:rPr>
        <w:t>tramitar ante las Áreas poseedoras de la información lo que se solicita</w:t>
      </w:r>
      <w:r w:rsidR="001C5509" w:rsidRPr="00AD689B">
        <w:rPr>
          <w:rFonts w:ascii="Palatino Linotype" w:hAnsi="Palatino Linotype" w:cs="Arial"/>
          <w:sz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150AAFF1" w14:textId="77777777" w:rsidR="001C5509" w:rsidRPr="00AD689B" w:rsidRDefault="001C5509" w:rsidP="001C5509">
      <w:pPr>
        <w:tabs>
          <w:tab w:val="left" w:pos="709"/>
        </w:tabs>
        <w:ind w:left="851" w:right="760"/>
        <w:jc w:val="both"/>
        <w:rPr>
          <w:rFonts w:ascii="Palatino Linotype" w:hAnsi="Palatino Linotype" w:cs="Arial"/>
          <w:sz w:val="24"/>
          <w:szCs w:val="20"/>
        </w:rPr>
      </w:pPr>
    </w:p>
    <w:p w14:paraId="560C64DA" w14:textId="77777777" w:rsidR="001C5509" w:rsidRPr="00AD689B" w:rsidRDefault="001C5509" w:rsidP="001C5509">
      <w:pPr>
        <w:tabs>
          <w:tab w:val="left" w:pos="709"/>
        </w:tabs>
        <w:spacing w:line="276" w:lineRule="auto"/>
        <w:ind w:left="851" w:right="760"/>
        <w:contextualSpacing/>
        <w:jc w:val="center"/>
        <w:rPr>
          <w:rFonts w:ascii="Palatino Linotype" w:hAnsi="Palatino Linotype" w:cs="Arial"/>
          <w:b/>
          <w:i/>
          <w:sz w:val="20"/>
          <w:szCs w:val="20"/>
        </w:rPr>
      </w:pPr>
      <w:r w:rsidRPr="00AD689B">
        <w:rPr>
          <w:rFonts w:ascii="Palatino Linotype" w:hAnsi="Palatino Linotype" w:cs="Arial"/>
          <w:b/>
        </w:rPr>
        <w:lastRenderedPageBreak/>
        <w:t>“Ley de Transparencia y Acceso a la Información Pública del Estado de México y Municipios</w:t>
      </w:r>
    </w:p>
    <w:p w14:paraId="3485D0CB" w14:textId="77777777" w:rsidR="001C5509" w:rsidRPr="00AD689B" w:rsidRDefault="001C5509" w:rsidP="001C5509">
      <w:pPr>
        <w:tabs>
          <w:tab w:val="left" w:pos="709"/>
        </w:tabs>
        <w:spacing w:line="276" w:lineRule="auto"/>
        <w:ind w:left="851" w:right="760"/>
        <w:contextualSpacing/>
        <w:jc w:val="both"/>
        <w:rPr>
          <w:rFonts w:ascii="Palatino Linotype" w:hAnsi="Palatino Linotype" w:cs="Arial"/>
          <w:i/>
          <w:sz w:val="20"/>
          <w:szCs w:val="20"/>
        </w:rPr>
      </w:pPr>
    </w:p>
    <w:p w14:paraId="0CA7CE2C" w14:textId="77777777" w:rsidR="001C5509" w:rsidRPr="00AD689B" w:rsidRDefault="001C5509" w:rsidP="001C5509">
      <w:pPr>
        <w:tabs>
          <w:tab w:val="left" w:pos="709"/>
        </w:tabs>
        <w:spacing w:line="276" w:lineRule="auto"/>
        <w:ind w:left="851" w:right="760"/>
        <w:contextualSpacing/>
        <w:jc w:val="both"/>
        <w:rPr>
          <w:rFonts w:ascii="Palatino Linotype" w:hAnsi="Palatino Linotype" w:cs="Arial"/>
          <w:i/>
        </w:rPr>
      </w:pPr>
      <w:r w:rsidRPr="00AD689B">
        <w:rPr>
          <w:rFonts w:ascii="Palatino Linotype" w:hAnsi="Palatino Linotype" w:cs="Arial"/>
          <w:i/>
        </w:rPr>
        <w:t xml:space="preserve">“Artículo 50. Los sujetos obligados contarán con un área responsable para la atención de las solicitudes de información, a la que se le denominará Unidad de Transparencia. </w:t>
      </w:r>
    </w:p>
    <w:p w14:paraId="1C9D19F8" w14:textId="77777777" w:rsidR="001C5509" w:rsidRPr="00AD689B" w:rsidRDefault="001C5509" w:rsidP="001C5509">
      <w:pPr>
        <w:tabs>
          <w:tab w:val="left" w:pos="709"/>
        </w:tabs>
        <w:spacing w:line="276" w:lineRule="auto"/>
        <w:ind w:left="851" w:right="760"/>
        <w:contextualSpacing/>
        <w:jc w:val="both"/>
        <w:rPr>
          <w:rFonts w:ascii="Palatino Linotype" w:hAnsi="Palatino Linotype" w:cs="Arial"/>
          <w:i/>
        </w:rPr>
      </w:pPr>
    </w:p>
    <w:p w14:paraId="51FA0A79" w14:textId="77777777" w:rsidR="001C5509" w:rsidRPr="00AD689B" w:rsidRDefault="001C5509" w:rsidP="001C5509">
      <w:pPr>
        <w:tabs>
          <w:tab w:val="left" w:pos="709"/>
        </w:tabs>
        <w:spacing w:line="276" w:lineRule="auto"/>
        <w:ind w:left="851" w:right="760"/>
        <w:contextualSpacing/>
        <w:jc w:val="both"/>
        <w:rPr>
          <w:rFonts w:ascii="Palatino Linotype" w:hAnsi="Palatino Linotype" w:cs="Arial"/>
          <w:i/>
        </w:rPr>
      </w:pPr>
      <w:r w:rsidRPr="00AD689B">
        <w:rPr>
          <w:rFonts w:ascii="Palatino Linotype" w:hAnsi="Palatino Linotype" w:cs="Arial"/>
          <w:i/>
        </w:rPr>
        <w:t xml:space="preserve">Artículo 51. Los sujetos obligados designaran a un responsable para atender la Unidad de Transparencia, quien fungirá como enlace entre éstos y los solicitantes. </w:t>
      </w:r>
      <w:r w:rsidRPr="00AD689B">
        <w:rPr>
          <w:rFonts w:ascii="Palatino Linotype" w:hAnsi="Palatino Linotype" w:cs="Arial"/>
          <w:b/>
          <w:i/>
        </w:rPr>
        <w:t>Dicha Unidad será la encargada de tramitar internamente la solicitud de información</w:t>
      </w:r>
      <w:r w:rsidRPr="00AD689B">
        <w:rPr>
          <w:rFonts w:ascii="Palatino Linotype" w:hAnsi="Palatino Linotype" w:cs="Arial"/>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00709376" w14:textId="77777777" w:rsidR="001C5509" w:rsidRPr="00AD689B" w:rsidRDefault="001C5509" w:rsidP="001C5509">
      <w:pPr>
        <w:tabs>
          <w:tab w:val="left" w:pos="709"/>
        </w:tabs>
        <w:spacing w:line="276" w:lineRule="auto"/>
        <w:ind w:left="851" w:right="760"/>
        <w:contextualSpacing/>
        <w:jc w:val="both"/>
        <w:rPr>
          <w:rFonts w:ascii="Palatino Linotype" w:hAnsi="Palatino Linotype" w:cs="Arial"/>
          <w:i/>
        </w:rPr>
      </w:pPr>
      <w:r w:rsidRPr="00AD689B">
        <w:rPr>
          <w:rFonts w:ascii="Palatino Linotype" w:hAnsi="Palatino Linotype" w:cs="Arial"/>
          <w:i/>
        </w:rPr>
        <w:t>…</w:t>
      </w:r>
    </w:p>
    <w:p w14:paraId="79D5BEA0" w14:textId="77777777" w:rsidR="001C5509" w:rsidRPr="00AD689B" w:rsidRDefault="001C5509" w:rsidP="001C5509">
      <w:pPr>
        <w:tabs>
          <w:tab w:val="left" w:pos="709"/>
        </w:tabs>
        <w:spacing w:line="276" w:lineRule="auto"/>
        <w:ind w:left="851" w:right="760"/>
        <w:contextualSpacing/>
        <w:jc w:val="both"/>
        <w:rPr>
          <w:rFonts w:ascii="Palatino Linotype" w:hAnsi="Palatino Linotype" w:cs="Arial"/>
          <w:i/>
        </w:rPr>
      </w:pPr>
      <w:r w:rsidRPr="00AD689B">
        <w:rPr>
          <w:rFonts w:ascii="Palatino Linotype" w:hAnsi="Palatino Linotype" w:cs="Arial"/>
          <w:i/>
        </w:rPr>
        <w:t>Artículo 53. Las Unidades de Transparencia tendrán las siguientes funciones:</w:t>
      </w:r>
    </w:p>
    <w:p w14:paraId="17FEF923" w14:textId="77777777" w:rsidR="001C5509" w:rsidRPr="00AD689B" w:rsidRDefault="001C5509" w:rsidP="001C5509">
      <w:pPr>
        <w:tabs>
          <w:tab w:val="left" w:pos="709"/>
        </w:tabs>
        <w:spacing w:line="276" w:lineRule="auto"/>
        <w:ind w:left="851" w:right="760"/>
        <w:contextualSpacing/>
        <w:jc w:val="both"/>
        <w:rPr>
          <w:rFonts w:ascii="Palatino Linotype" w:hAnsi="Palatino Linotype" w:cs="Arial"/>
          <w:i/>
        </w:rPr>
      </w:pPr>
      <w:r w:rsidRPr="00AD689B">
        <w:rPr>
          <w:rFonts w:ascii="Palatino Linotype" w:hAnsi="Palatino Linotype" w:cs="Arial"/>
          <w:i/>
        </w:rPr>
        <w:t>…</w:t>
      </w:r>
    </w:p>
    <w:p w14:paraId="2BA88038" w14:textId="77777777" w:rsidR="001C5509" w:rsidRPr="00AD689B" w:rsidRDefault="001C5509" w:rsidP="001C5509">
      <w:pPr>
        <w:tabs>
          <w:tab w:val="left" w:pos="709"/>
        </w:tabs>
        <w:spacing w:line="276" w:lineRule="auto"/>
        <w:ind w:left="851" w:right="760"/>
        <w:contextualSpacing/>
        <w:jc w:val="both"/>
        <w:rPr>
          <w:rFonts w:ascii="Palatino Linotype" w:hAnsi="Palatino Linotype" w:cs="Arial"/>
          <w:i/>
        </w:rPr>
      </w:pPr>
      <w:r w:rsidRPr="00AD689B">
        <w:rPr>
          <w:rFonts w:ascii="Palatino Linotype" w:hAnsi="Palatino Linotype" w:cs="Arial"/>
          <w:i/>
        </w:rPr>
        <w:t xml:space="preserve">II. Recibir, tramitar y dar respuesta a las solicitudes de acceso a la información; </w:t>
      </w:r>
    </w:p>
    <w:p w14:paraId="7A4BA946" w14:textId="77777777" w:rsidR="001C5509" w:rsidRPr="00AD689B" w:rsidRDefault="001C5509" w:rsidP="001C5509">
      <w:pPr>
        <w:tabs>
          <w:tab w:val="left" w:pos="709"/>
        </w:tabs>
        <w:spacing w:line="276" w:lineRule="auto"/>
        <w:ind w:left="851" w:right="760"/>
        <w:contextualSpacing/>
        <w:jc w:val="both"/>
        <w:rPr>
          <w:rFonts w:ascii="Palatino Linotype" w:hAnsi="Palatino Linotype" w:cs="Arial"/>
          <w:i/>
        </w:rPr>
      </w:pPr>
      <w:r w:rsidRPr="00AD689B">
        <w:rPr>
          <w:rFonts w:ascii="Palatino Linotype" w:hAnsi="Palatino Linotype" w:cs="Arial"/>
          <w:i/>
        </w:rPr>
        <w:t>…</w:t>
      </w:r>
    </w:p>
    <w:p w14:paraId="43A9E6D4" w14:textId="77777777" w:rsidR="001C5509" w:rsidRPr="00AD689B" w:rsidRDefault="001C5509" w:rsidP="001C5509">
      <w:pPr>
        <w:tabs>
          <w:tab w:val="left" w:pos="709"/>
        </w:tabs>
        <w:spacing w:line="276" w:lineRule="auto"/>
        <w:ind w:left="851" w:right="760"/>
        <w:contextualSpacing/>
        <w:jc w:val="both"/>
        <w:rPr>
          <w:rFonts w:ascii="Palatino Linotype" w:hAnsi="Palatino Linotype" w:cs="Arial"/>
          <w:b/>
          <w:i/>
        </w:rPr>
      </w:pPr>
      <w:r w:rsidRPr="00AD689B">
        <w:rPr>
          <w:rFonts w:ascii="Palatino Linotype" w:hAnsi="Palatino Linotype" w:cs="Arial"/>
          <w:b/>
          <w:i/>
        </w:rPr>
        <w:t xml:space="preserve">IV. Realizar, con efectividad, los trámites internos necesarios para la atención de las solicitudes de acceso a la información; </w:t>
      </w:r>
    </w:p>
    <w:p w14:paraId="68092B5B" w14:textId="77777777" w:rsidR="001C5509" w:rsidRPr="00AD689B" w:rsidRDefault="001C5509" w:rsidP="001C5509">
      <w:pPr>
        <w:tabs>
          <w:tab w:val="left" w:pos="709"/>
        </w:tabs>
        <w:spacing w:line="276" w:lineRule="auto"/>
        <w:ind w:left="851" w:right="760"/>
        <w:contextualSpacing/>
        <w:jc w:val="both"/>
        <w:rPr>
          <w:rFonts w:ascii="Palatino Linotype" w:hAnsi="Palatino Linotype" w:cs="Arial"/>
          <w:i/>
        </w:rPr>
      </w:pPr>
      <w:r w:rsidRPr="00AD689B">
        <w:rPr>
          <w:rFonts w:ascii="Palatino Linotype" w:hAnsi="Palatino Linotype" w:cs="Arial"/>
          <w:i/>
        </w:rPr>
        <w:t xml:space="preserve">V. Entregar, en su caso, a los particulares la información solicitada; </w:t>
      </w:r>
    </w:p>
    <w:p w14:paraId="42D121D1" w14:textId="77777777" w:rsidR="001C5509" w:rsidRPr="00AD689B" w:rsidRDefault="001C5509" w:rsidP="001C5509">
      <w:pPr>
        <w:tabs>
          <w:tab w:val="left" w:pos="709"/>
        </w:tabs>
        <w:spacing w:line="276" w:lineRule="auto"/>
        <w:ind w:left="851" w:right="760"/>
        <w:contextualSpacing/>
        <w:jc w:val="both"/>
        <w:rPr>
          <w:rFonts w:ascii="Palatino Linotype" w:hAnsi="Palatino Linotype" w:cs="Arial"/>
          <w:i/>
        </w:rPr>
      </w:pPr>
      <w:r w:rsidRPr="00AD689B">
        <w:rPr>
          <w:rFonts w:ascii="Palatino Linotype" w:hAnsi="Palatino Linotype" w:cs="Arial"/>
          <w:i/>
        </w:rPr>
        <w:t>VI. Efectuar las notificaciones a los solicitantes;”</w:t>
      </w:r>
    </w:p>
    <w:p w14:paraId="6C0B2E02" w14:textId="77777777" w:rsidR="001C5509" w:rsidRPr="00AD689B" w:rsidRDefault="001C5509" w:rsidP="001C5509">
      <w:pPr>
        <w:spacing w:line="360" w:lineRule="auto"/>
        <w:jc w:val="both"/>
        <w:rPr>
          <w:rFonts w:ascii="Palatino Linotype" w:hAnsi="Palatino Linotype"/>
          <w:lang w:eastAsia="en-US"/>
        </w:rPr>
      </w:pPr>
    </w:p>
    <w:p w14:paraId="03F0EFD3" w14:textId="77777777" w:rsidR="001C5509" w:rsidRPr="00AD689B" w:rsidRDefault="001C5509" w:rsidP="001C5509">
      <w:pPr>
        <w:autoSpaceDE w:val="0"/>
        <w:autoSpaceDN w:val="0"/>
        <w:adjustRightInd w:val="0"/>
        <w:spacing w:line="360" w:lineRule="auto"/>
        <w:contextualSpacing/>
        <w:jc w:val="both"/>
        <w:rPr>
          <w:rFonts w:ascii="Palatino Linotype" w:hAnsi="Palatino Linotype" w:cs="Arial"/>
          <w:sz w:val="24"/>
          <w:lang w:eastAsia="en-US"/>
        </w:rPr>
      </w:pPr>
      <w:r w:rsidRPr="00AD689B">
        <w:rPr>
          <w:rFonts w:ascii="Palatino Linotype" w:hAnsi="Palatino Linotype" w:cs="Arial"/>
          <w:sz w:val="24"/>
          <w:lang w:eastAsia="en-US"/>
        </w:rPr>
        <w:t xml:space="preserve">Aunado a lo anterior, se debe señalar que aunque la solicitud de información y la respuesta estén dirigidas y atendidas por un </w:t>
      </w:r>
      <w:r w:rsidRPr="00AD689B">
        <w:rPr>
          <w:rFonts w:ascii="Palatino Linotype" w:hAnsi="Palatino Linotype" w:cs="Arial"/>
          <w:b/>
          <w:sz w:val="24"/>
          <w:lang w:eastAsia="en-US"/>
        </w:rPr>
        <w:t>Sujeto Obligado</w:t>
      </w:r>
      <w:r w:rsidRPr="00AD689B">
        <w:rPr>
          <w:rFonts w:ascii="Palatino Linotype" w:hAnsi="Palatino Linotype" w:cs="Arial"/>
          <w:sz w:val="24"/>
          <w:lang w:eastAsia="en-US"/>
        </w:rPr>
        <w:t xml:space="preserve">, lo cierto es que también tienen diversas Unidades Administrativas y cada área cuenta con un </w:t>
      </w:r>
      <w:r w:rsidRPr="00AD689B">
        <w:rPr>
          <w:rFonts w:ascii="Palatino Linotype" w:hAnsi="Palatino Linotype" w:cs="Arial"/>
          <w:b/>
          <w:sz w:val="24"/>
          <w:lang w:eastAsia="en-US"/>
        </w:rPr>
        <w:t>Servidor Público Habilitado</w:t>
      </w:r>
      <w:r w:rsidRPr="00AD689B">
        <w:rPr>
          <w:rFonts w:ascii="Palatino Linotype" w:hAnsi="Palatino Linotype" w:cs="Arial"/>
          <w:sz w:val="24"/>
          <w:lang w:eastAsia="en-US"/>
        </w:rPr>
        <w:t xml:space="preserve">,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w:t>
      </w:r>
      <w:r w:rsidRPr="00AD689B">
        <w:rPr>
          <w:rFonts w:ascii="Palatino Linotype" w:hAnsi="Palatino Linotype" w:cs="Arial"/>
          <w:sz w:val="24"/>
          <w:lang w:eastAsia="en-US"/>
        </w:rPr>
        <w:lastRenderedPageBreak/>
        <w:t>información al Titular de la Unidad de Transparencia de los Sujetos Obligados, lo anterior de conformidad con los artículos 3 fracción XXXIX, 58 y 59  de la Ley en la materia, que estipulan lo siguiente:</w:t>
      </w:r>
    </w:p>
    <w:p w14:paraId="4D2D371C" w14:textId="77777777" w:rsidR="001C5509" w:rsidRPr="00AD689B" w:rsidRDefault="001C5509" w:rsidP="001C5509">
      <w:pPr>
        <w:spacing w:line="360" w:lineRule="auto"/>
        <w:contextualSpacing/>
        <w:rPr>
          <w:rFonts w:ascii="Palatino Linotype" w:hAnsi="Palatino Linotype"/>
          <w:sz w:val="24"/>
        </w:rPr>
      </w:pPr>
    </w:p>
    <w:p w14:paraId="5AA8159F" w14:textId="77777777" w:rsidR="001C5509" w:rsidRPr="00AD689B" w:rsidRDefault="001C5509" w:rsidP="001C5509">
      <w:pPr>
        <w:autoSpaceDE w:val="0"/>
        <w:autoSpaceDN w:val="0"/>
        <w:adjustRightInd w:val="0"/>
        <w:spacing w:line="276" w:lineRule="auto"/>
        <w:ind w:left="567" w:right="709"/>
        <w:contextualSpacing/>
        <w:jc w:val="both"/>
        <w:rPr>
          <w:rFonts w:ascii="Palatino Linotype" w:hAnsi="Palatino Linotype" w:cs="Arial"/>
          <w:i/>
          <w:lang w:eastAsia="en-US"/>
        </w:rPr>
      </w:pPr>
      <w:r w:rsidRPr="00AD689B">
        <w:rPr>
          <w:rFonts w:ascii="Palatino Linotype" w:hAnsi="Palatino Linotype" w:cs="Arial"/>
          <w:b/>
          <w:i/>
          <w:lang w:eastAsia="en-US"/>
        </w:rPr>
        <w:t>“Artículo 3.</w:t>
      </w:r>
      <w:r w:rsidRPr="00AD689B">
        <w:rPr>
          <w:rFonts w:ascii="Palatino Linotype" w:hAnsi="Palatino Linotype" w:cs="Arial"/>
          <w:i/>
          <w:lang w:eastAsia="en-US"/>
        </w:rPr>
        <w:t xml:space="preserve"> Para los efectos de la presente Ley se entenderá por:</w:t>
      </w:r>
    </w:p>
    <w:p w14:paraId="7D52568A" w14:textId="77777777" w:rsidR="001C5509" w:rsidRPr="00AD689B" w:rsidRDefault="001C5509" w:rsidP="001C5509">
      <w:pPr>
        <w:autoSpaceDE w:val="0"/>
        <w:autoSpaceDN w:val="0"/>
        <w:adjustRightInd w:val="0"/>
        <w:spacing w:line="276" w:lineRule="auto"/>
        <w:ind w:left="567" w:right="709"/>
        <w:contextualSpacing/>
        <w:jc w:val="both"/>
        <w:rPr>
          <w:rFonts w:ascii="Palatino Linotype" w:hAnsi="Palatino Linotype" w:cs="Arial"/>
          <w:i/>
          <w:lang w:eastAsia="en-US"/>
        </w:rPr>
      </w:pPr>
      <w:r w:rsidRPr="00AD689B">
        <w:rPr>
          <w:rFonts w:ascii="Palatino Linotype" w:hAnsi="Palatino Linotype" w:cs="Arial"/>
          <w:i/>
          <w:lang w:eastAsia="en-US"/>
        </w:rPr>
        <w:t>(…)</w:t>
      </w:r>
    </w:p>
    <w:p w14:paraId="5ACEEDE8" w14:textId="77777777" w:rsidR="001C5509" w:rsidRPr="00AD689B" w:rsidRDefault="001C5509" w:rsidP="001C5509">
      <w:pPr>
        <w:autoSpaceDE w:val="0"/>
        <w:autoSpaceDN w:val="0"/>
        <w:adjustRightInd w:val="0"/>
        <w:spacing w:line="276" w:lineRule="auto"/>
        <w:ind w:left="567" w:right="709"/>
        <w:contextualSpacing/>
        <w:jc w:val="both"/>
        <w:rPr>
          <w:rFonts w:ascii="Palatino Linotype" w:hAnsi="Palatino Linotype" w:cs="Arial"/>
          <w:i/>
          <w:lang w:eastAsia="en-US"/>
        </w:rPr>
      </w:pPr>
      <w:r w:rsidRPr="00AD689B">
        <w:rPr>
          <w:rFonts w:ascii="Palatino Linotype" w:hAnsi="Palatino Linotype" w:cs="Arial"/>
          <w:b/>
          <w:i/>
          <w:lang w:eastAsia="en-US"/>
        </w:rPr>
        <w:t xml:space="preserve">XXXIX. Servidor público habilitado: </w:t>
      </w:r>
      <w:r w:rsidRPr="00AD689B">
        <w:rPr>
          <w:rFonts w:ascii="Palatino Linotype" w:hAnsi="Palatino Linotype" w:cs="Arial"/>
          <w:i/>
          <w:lang w:eastAsia="en-U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F89CE33" w14:textId="77777777" w:rsidR="001C5509" w:rsidRPr="00AD689B" w:rsidRDefault="001C5509" w:rsidP="001C5509">
      <w:pPr>
        <w:autoSpaceDE w:val="0"/>
        <w:autoSpaceDN w:val="0"/>
        <w:adjustRightInd w:val="0"/>
        <w:spacing w:line="276" w:lineRule="auto"/>
        <w:ind w:left="567" w:right="709"/>
        <w:contextualSpacing/>
        <w:jc w:val="both"/>
        <w:rPr>
          <w:rFonts w:ascii="Palatino Linotype" w:hAnsi="Palatino Linotype" w:cs="Arial"/>
          <w:i/>
          <w:lang w:eastAsia="en-US"/>
        </w:rPr>
      </w:pPr>
      <w:r w:rsidRPr="00AD689B">
        <w:rPr>
          <w:rFonts w:ascii="Palatino Linotype" w:hAnsi="Palatino Linotype" w:cs="Arial"/>
          <w:i/>
          <w:lang w:eastAsia="en-US"/>
        </w:rPr>
        <w:t>(…)</w:t>
      </w:r>
    </w:p>
    <w:p w14:paraId="74B84A19" w14:textId="77777777" w:rsidR="001C5509" w:rsidRPr="00AD689B" w:rsidRDefault="001C5509" w:rsidP="001C5509">
      <w:pPr>
        <w:spacing w:line="276" w:lineRule="auto"/>
        <w:contextualSpacing/>
      </w:pPr>
    </w:p>
    <w:p w14:paraId="5CFF9D89" w14:textId="77777777" w:rsidR="001C5509" w:rsidRPr="00AD689B" w:rsidRDefault="001C5509" w:rsidP="001C5509">
      <w:pPr>
        <w:autoSpaceDE w:val="0"/>
        <w:autoSpaceDN w:val="0"/>
        <w:adjustRightInd w:val="0"/>
        <w:spacing w:line="276" w:lineRule="auto"/>
        <w:ind w:left="567" w:right="708"/>
        <w:contextualSpacing/>
        <w:jc w:val="both"/>
        <w:rPr>
          <w:rFonts w:ascii="Palatino Linotype" w:hAnsi="Palatino Linotype" w:cs="Arial"/>
          <w:i/>
          <w:lang w:eastAsia="en-US"/>
        </w:rPr>
      </w:pPr>
      <w:r w:rsidRPr="00AD689B">
        <w:rPr>
          <w:rFonts w:ascii="Palatino Linotype" w:hAnsi="Palatino Linotype" w:cs="Arial"/>
          <w:b/>
          <w:i/>
          <w:lang w:eastAsia="en-US"/>
        </w:rPr>
        <w:t>Artículo 58.</w:t>
      </w:r>
      <w:r w:rsidRPr="00AD689B">
        <w:rPr>
          <w:rFonts w:ascii="Palatino Linotype" w:hAnsi="Palatino Linotype" w:cs="Arial"/>
          <w:i/>
          <w:lang w:eastAsia="en-US"/>
        </w:rPr>
        <w:t xml:space="preserve"> Los servidores públicos habilitados serán designados por el titular del sujeto obligado a propuesta del responsable de la Unidad de Transparencia.</w:t>
      </w:r>
    </w:p>
    <w:p w14:paraId="554B85BB" w14:textId="77777777" w:rsidR="001C5509" w:rsidRPr="00AD689B" w:rsidRDefault="001C5509" w:rsidP="001C5509">
      <w:pPr>
        <w:autoSpaceDE w:val="0"/>
        <w:autoSpaceDN w:val="0"/>
        <w:adjustRightInd w:val="0"/>
        <w:spacing w:line="276" w:lineRule="auto"/>
        <w:ind w:left="567" w:right="708"/>
        <w:contextualSpacing/>
        <w:jc w:val="both"/>
        <w:rPr>
          <w:rFonts w:ascii="Palatino Linotype" w:hAnsi="Palatino Linotype" w:cs="Arial"/>
          <w:i/>
          <w:lang w:eastAsia="en-US"/>
        </w:rPr>
      </w:pPr>
    </w:p>
    <w:p w14:paraId="4D564587" w14:textId="77777777" w:rsidR="001C5509" w:rsidRPr="00AD689B" w:rsidRDefault="001C5509" w:rsidP="001C5509">
      <w:pPr>
        <w:autoSpaceDE w:val="0"/>
        <w:autoSpaceDN w:val="0"/>
        <w:adjustRightInd w:val="0"/>
        <w:spacing w:line="276" w:lineRule="auto"/>
        <w:ind w:left="567" w:right="708"/>
        <w:contextualSpacing/>
        <w:jc w:val="both"/>
        <w:rPr>
          <w:rFonts w:ascii="Palatino Linotype" w:hAnsi="Palatino Linotype" w:cs="Arial"/>
          <w:i/>
          <w:lang w:eastAsia="en-US"/>
        </w:rPr>
      </w:pPr>
      <w:r w:rsidRPr="00AD689B">
        <w:rPr>
          <w:rFonts w:ascii="Palatino Linotype" w:hAnsi="Palatino Linotype" w:cs="Arial"/>
          <w:b/>
          <w:i/>
          <w:lang w:eastAsia="en-US"/>
        </w:rPr>
        <w:t>Artículo 59.</w:t>
      </w:r>
      <w:r w:rsidRPr="00AD689B">
        <w:rPr>
          <w:rFonts w:ascii="Palatino Linotype" w:hAnsi="Palatino Linotype" w:cs="Arial"/>
          <w:i/>
          <w:lang w:eastAsia="en-US"/>
        </w:rPr>
        <w:t xml:space="preserve"> </w:t>
      </w:r>
      <w:r w:rsidRPr="00AD689B">
        <w:rPr>
          <w:rFonts w:ascii="Palatino Linotype" w:hAnsi="Palatino Linotype" w:cs="Arial"/>
          <w:b/>
          <w:i/>
          <w:lang w:eastAsia="en-US"/>
        </w:rPr>
        <w:t>Los servidores públicos habilitados</w:t>
      </w:r>
      <w:r w:rsidRPr="00AD689B">
        <w:rPr>
          <w:rFonts w:ascii="Palatino Linotype" w:hAnsi="Palatino Linotype" w:cs="Arial"/>
          <w:i/>
          <w:lang w:eastAsia="en-US"/>
        </w:rPr>
        <w:t xml:space="preserve"> tendrán las funciones siguientes:</w:t>
      </w:r>
    </w:p>
    <w:p w14:paraId="01B629C8" w14:textId="77777777" w:rsidR="001C5509" w:rsidRPr="00AD689B" w:rsidRDefault="001C5509" w:rsidP="001C5509">
      <w:pPr>
        <w:spacing w:line="276" w:lineRule="auto"/>
        <w:contextualSpacing/>
      </w:pPr>
    </w:p>
    <w:p w14:paraId="446D9A0C" w14:textId="77777777" w:rsidR="001C5509" w:rsidRPr="00AD689B" w:rsidRDefault="001C5509" w:rsidP="001C5509">
      <w:pPr>
        <w:autoSpaceDE w:val="0"/>
        <w:autoSpaceDN w:val="0"/>
        <w:adjustRightInd w:val="0"/>
        <w:spacing w:line="276" w:lineRule="auto"/>
        <w:ind w:left="567" w:right="708"/>
        <w:contextualSpacing/>
        <w:jc w:val="both"/>
        <w:rPr>
          <w:rFonts w:ascii="Palatino Linotype" w:hAnsi="Palatino Linotype" w:cs="Arial"/>
          <w:i/>
          <w:lang w:eastAsia="en-US"/>
        </w:rPr>
      </w:pPr>
      <w:r w:rsidRPr="00AD689B">
        <w:rPr>
          <w:rFonts w:ascii="Palatino Linotype" w:hAnsi="Palatino Linotype" w:cs="Arial"/>
          <w:i/>
          <w:lang w:eastAsia="en-US"/>
        </w:rPr>
        <w:t xml:space="preserve">I. </w:t>
      </w:r>
      <w:r w:rsidRPr="00AD689B">
        <w:rPr>
          <w:rFonts w:ascii="Palatino Linotype" w:hAnsi="Palatino Linotype" w:cs="Arial"/>
          <w:b/>
          <w:i/>
          <w:lang w:eastAsia="en-US"/>
        </w:rPr>
        <w:t>Localizar la información que le solicite la Unidad de Transparencia</w:t>
      </w:r>
      <w:r w:rsidRPr="00AD689B">
        <w:rPr>
          <w:rFonts w:ascii="Palatino Linotype" w:hAnsi="Palatino Linotype" w:cs="Arial"/>
          <w:i/>
          <w:lang w:eastAsia="en-US"/>
        </w:rPr>
        <w:t>;</w:t>
      </w:r>
    </w:p>
    <w:p w14:paraId="3BBBA7A3" w14:textId="77777777" w:rsidR="001C5509" w:rsidRPr="00AD689B" w:rsidRDefault="001C5509" w:rsidP="001C5509">
      <w:pPr>
        <w:autoSpaceDE w:val="0"/>
        <w:autoSpaceDN w:val="0"/>
        <w:adjustRightInd w:val="0"/>
        <w:spacing w:line="276" w:lineRule="auto"/>
        <w:ind w:left="567" w:right="708"/>
        <w:contextualSpacing/>
        <w:jc w:val="both"/>
        <w:rPr>
          <w:rFonts w:ascii="Palatino Linotype" w:hAnsi="Palatino Linotype" w:cs="Arial"/>
          <w:i/>
          <w:lang w:eastAsia="en-US"/>
        </w:rPr>
      </w:pPr>
      <w:r w:rsidRPr="00AD689B">
        <w:rPr>
          <w:rFonts w:ascii="Palatino Linotype" w:hAnsi="Palatino Linotype" w:cs="Arial"/>
          <w:i/>
          <w:lang w:eastAsia="en-US"/>
        </w:rPr>
        <w:t xml:space="preserve">II. </w:t>
      </w:r>
      <w:r w:rsidRPr="00AD689B">
        <w:rPr>
          <w:rFonts w:ascii="Palatino Linotype" w:hAnsi="Palatino Linotype" w:cs="Arial"/>
          <w:b/>
          <w:i/>
          <w:lang w:eastAsia="en-US"/>
        </w:rPr>
        <w:t>Proporcionar la información que obre en los archivos y que le sea solicitada por la Unidad de Transparencia</w:t>
      </w:r>
      <w:r w:rsidRPr="00AD689B">
        <w:rPr>
          <w:rFonts w:ascii="Palatino Linotype" w:hAnsi="Palatino Linotype" w:cs="Arial"/>
          <w:i/>
          <w:lang w:eastAsia="en-US"/>
        </w:rPr>
        <w:t>;</w:t>
      </w:r>
    </w:p>
    <w:p w14:paraId="291AEA90" w14:textId="77777777" w:rsidR="001C5509" w:rsidRPr="00AD689B" w:rsidRDefault="001C5509" w:rsidP="001C5509">
      <w:pPr>
        <w:autoSpaceDE w:val="0"/>
        <w:autoSpaceDN w:val="0"/>
        <w:adjustRightInd w:val="0"/>
        <w:spacing w:line="276" w:lineRule="auto"/>
        <w:ind w:left="567" w:right="709"/>
        <w:contextualSpacing/>
        <w:jc w:val="both"/>
        <w:rPr>
          <w:rFonts w:ascii="Palatino Linotype" w:hAnsi="Palatino Linotype" w:cs="Arial"/>
          <w:i/>
          <w:lang w:eastAsia="en-US"/>
        </w:rPr>
      </w:pPr>
      <w:r w:rsidRPr="00AD689B">
        <w:rPr>
          <w:rFonts w:ascii="Palatino Linotype" w:hAnsi="Palatino Linotype" w:cs="Arial"/>
          <w:i/>
          <w:lang w:eastAsia="en-US"/>
        </w:rPr>
        <w:t>III. Apoyar a la Unidad de Transparencia en lo que esta le solicite para el cumplimiento de sus funciones;</w:t>
      </w:r>
    </w:p>
    <w:p w14:paraId="08A561B2" w14:textId="77777777" w:rsidR="001C5509" w:rsidRPr="00AD689B" w:rsidRDefault="001C5509" w:rsidP="001C5509">
      <w:pPr>
        <w:autoSpaceDE w:val="0"/>
        <w:autoSpaceDN w:val="0"/>
        <w:adjustRightInd w:val="0"/>
        <w:spacing w:line="276" w:lineRule="auto"/>
        <w:ind w:left="567" w:right="709"/>
        <w:contextualSpacing/>
        <w:jc w:val="both"/>
        <w:rPr>
          <w:rFonts w:ascii="Palatino Linotype" w:hAnsi="Palatino Linotype" w:cs="Arial"/>
          <w:i/>
          <w:lang w:eastAsia="en-US"/>
        </w:rPr>
      </w:pPr>
      <w:r w:rsidRPr="00AD689B">
        <w:rPr>
          <w:rFonts w:ascii="Palatino Linotype" w:hAnsi="Palatino Linotype" w:cs="Arial"/>
          <w:i/>
          <w:lang w:eastAsia="en-US"/>
        </w:rPr>
        <w:t>IV. Proporcionar a la Unidad de Transparencia, las modificaciones a la información pública de oficio que obre en su poder;</w:t>
      </w:r>
    </w:p>
    <w:p w14:paraId="4BA192CD" w14:textId="77777777" w:rsidR="001C5509" w:rsidRPr="00AD689B" w:rsidRDefault="001C5509" w:rsidP="001C5509">
      <w:pPr>
        <w:autoSpaceDE w:val="0"/>
        <w:autoSpaceDN w:val="0"/>
        <w:adjustRightInd w:val="0"/>
        <w:spacing w:line="276" w:lineRule="auto"/>
        <w:ind w:left="567" w:right="709"/>
        <w:contextualSpacing/>
        <w:jc w:val="both"/>
        <w:rPr>
          <w:rFonts w:ascii="Palatino Linotype" w:hAnsi="Palatino Linotype" w:cs="Arial"/>
          <w:i/>
          <w:lang w:eastAsia="en-US"/>
        </w:rPr>
      </w:pPr>
      <w:r w:rsidRPr="00AD689B">
        <w:rPr>
          <w:rFonts w:ascii="Palatino Linotype" w:hAnsi="Palatino Linotype" w:cs="Arial"/>
          <w:i/>
          <w:lang w:eastAsia="en-US"/>
        </w:rPr>
        <w:t>V. Integrar y presentar al responsable de la Unidad de Transparencia la propuesta de clasificación de información, la cual tendrá los fundamentos y argumentos en que se basa dicha propuesta;</w:t>
      </w:r>
    </w:p>
    <w:p w14:paraId="1089919A" w14:textId="77777777" w:rsidR="001C5509" w:rsidRPr="00AD689B" w:rsidRDefault="001C5509" w:rsidP="001C5509">
      <w:pPr>
        <w:autoSpaceDE w:val="0"/>
        <w:autoSpaceDN w:val="0"/>
        <w:adjustRightInd w:val="0"/>
        <w:spacing w:line="276" w:lineRule="auto"/>
        <w:ind w:left="567" w:right="709"/>
        <w:contextualSpacing/>
        <w:jc w:val="both"/>
        <w:rPr>
          <w:rFonts w:ascii="Palatino Linotype" w:hAnsi="Palatino Linotype" w:cs="Arial"/>
          <w:i/>
          <w:lang w:eastAsia="en-US"/>
        </w:rPr>
      </w:pPr>
      <w:r w:rsidRPr="00AD689B">
        <w:rPr>
          <w:rFonts w:ascii="Palatino Linotype" w:hAnsi="Palatino Linotype" w:cs="Arial"/>
          <w:i/>
          <w:lang w:eastAsia="en-US"/>
        </w:rPr>
        <w:t>VI. Verificar, una vez analizado el contenido de la información, que no se encuentre en los supuestos de información clasificada; y</w:t>
      </w:r>
    </w:p>
    <w:p w14:paraId="08A36D3B" w14:textId="77777777" w:rsidR="001C5509" w:rsidRPr="00AD689B" w:rsidRDefault="001C5509" w:rsidP="001C5509">
      <w:pPr>
        <w:autoSpaceDE w:val="0"/>
        <w:autoSpaceDN w:val="0"/>
        <w:adjustRightInd w:val="0"/>
        <w:spacing w:line="276" w:lineRule="auto"/>
        <w:ind w:left="567" w:right="709"/>
        <w:contextualSpacing/>
        <w:jc w:val="both"/>
        <w:rPr>
          <w:rFonts w:ascii="Palatino Linotype" w:hAnsi="Palatino Linotype" w:cs="Arial"/>
          <w:i/>
          <w:lang w:eastAsia="en-US"/>
        </w:rPr>
      </w:pPr>
      <w:r w:rsidRPr="00AD689B">
        <w:rPr>
          <w:rFonts w:ascii="Palatino Linotype" w:hAnsi="Palatino Linotype" w:cs="Arial"/>
          <w:i/>
          <w:lang w:eastAsia="en-US"/>
        </w:rPr>
        <w:t>VII. Dar cuenta a la Unidad de Transparencia del vencimiento de los plazos de reserva.</w:t>
      </w:r>
    </w:p>
    <w:p w14:paraId="00A23153" w14:textId="77777777" w:rsidR="001C5509" w:rsidRPr="00AD689B" w:rsidRDefault="001C5509" w:rsidP="001C5509">
      <w:pPr>
        <w:spacing w:before="240" w:after="240" w:line="360" w:lineRule="auto"/>
        <w:contextualSpacing/>
        <w:jc w:val="both"/>
        <w:rPr>
          <w:rFonts w:ascii="Palatino Linotype" w:hAnsi="Palatino Linotype"/>
          <w:sz w:val="24"/>
        </w:rPr>
      </w:pPr>
    </w:p>
    <w:p w14:paraId="694AFC2A" w14:textId="77777777" w:rsidR="001C5509" w:rsidRPr="00AD689B" w:rsidRDefault="001C5509" w:rsidP="001C5509">
      <w:pPr>
        <w:spacing w:before="240" w:after="240" w:line="360" w:lineRule="auto"/>
        <w:contextualSpacing/>
        <w:jc w:val="both"/>
        <w:rPr>
          <w:rFonts w:ascii="Palatino Linotype" w:hAnsi="Palatino Linotype"/>
          <w:sz w:val="24"/>
        </w:rPr>
      </w:pPr>
      <w:r w:rsidRPr="00AD689B">
        <w:rPr>
          <w:rFonts w:ascii="Palatino Linotype" w:hAnsi="Palatino Linotype"/>
          <w:sz w:val="24"/>
        </w:rPr>
        <w:lastRenderedPageBreak/>
        <w:t xml:space="preserve">En otras palabras, </w:t>
      </w:r>
      <w:r w:rsidRPr="00AD689B">
        <w:rPr>
          <w:rFonts w:ascii="Palatino Linotype" w:hAnsi="Palatino Linotype"/>
          <w:b/>
          <w:sz w:val="24"/>
        </w:rPr>
        <w:t xml:space="preserve">EL SUJETO OBLIGADO </w:t>
      </w:r>
      <w:r w:rsidRPr="00AD689B">
        <w:rPr>
          <w:rFonts w:ascii="Palatino Linotype" w:hAnsi="Palatino Linotype"/>
          <w:sz w:val="24"/>
        </w:rPr>
        <w:t xml:space="preserve">cumplió con lo </w:t>
      </w:r>
      <w:proofErr w:type="gramStart"/>
      <w:r w:rsidRPr="00AD689B">
        <w:rPr>
          <w:rFonts w:ascii="Palatino Linotype" w:hAnsi="Palatino Linotype"/>
          <w:sz w:val="24"/>
        </w:rPr>
        <w:t>que</w:t>
      </w:r>
      <w:proofErr w:type="gramEnd"/>
      <w:r w:rsidRPr="00AD689B">
        <w:rPr>
          <w:rFonts w:ascii="Palatino Linotype" w:hAnsi="Palatino Linotype"/>
          <w:sz w:val="24"/>
        </w:rPr>
        <w:t xml:space="preserve"> para tal efecto, dispone el artículo 162 de la Ley de Transparencia y Acceso a la Información Pública del Estado de México y Municipios, que índica:</w:t>
      </w:r>
    </w:p>
    <w:p w14:paraId="7CB8CE3E" w14:textId="77777777" w:rsidR="001C5509" w:rsidRPr="00AD689B" w:rsidRDefault="001C5509" w:rsidP="001C5509">
      <w:pPr>
        <w:rPr>
          <w:rFonts w:ascii="Palatino Linotype" w:hAnsi="Palatino Linotype"/>
          <w:sz w:val="24"/>
        </w:rPr>
      </w:pPr>
    </w:p>
    <w:p w14:paraId="58CD16E9" w14:textId="77777777" w:rsidR="001C5509" w:rsidRPr="00AD689B" w:rsidRDefault="001C5509" w:rsidP="001C5509">
      <w:pPr>
        <w:autoSpaceDE w:val="0"/>
        <w:autoSpaceDN w:val="0"/>
        <w:adjustRightInd w:val="0"/>
        <w:spacing w:line="276" w:lineRule="auto"/>
        <w:ind w:left="567" w:right="709"/>
        <w:contextualSpacing/>
        <w:jc w:val="both"/>
        <w:rPr>
          <w:rFonts w:ascii="Palatino Linotype" w:hAnsi="Palatino Linotype" w:cs="Arial"/>
          <w:i/>
          <w:lang w:eastAsia="en-US"/>
        </w:rPr>
      </w:pPr>
      <w:r w:rsidRPr="00AD689B">
        <w:rPr>
          <w:rFonts w:ascii="Palatino Linotype" w:hAnsi="Palatino Linotype"/>
          <w:i/>
        </w:rPr>
        <w:t xml:space="preserve"> “</w:t>
      </w:r>
      <w:r w:rsidRPr="00AD689B">
        <w:rPr>
          <w:rFonts w:ascii="Palatino Linotype" w:hAnsi="Palatino Linotype"/>
          <w:b/>
          <w:bCs/>
          <w:i/>
        </w:rPr>
        <w:t xml:space="preserve">Artículo 162. </w:t>
      </w:r>
      <w:r w:rsidRPr="00AD689B">
        <w:rPr>
          <w:rFonts w:ascii="Palatino Linotype" w:hAnsi="Palatino Linotype"/>
          <w:i/>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AD689B">
        <w:rPr>
          <w:rFonts w:ascii="Palatino Linotype" w:hAnsi="Palatino Linotype"/>
          <w:b/>
          <w:i/>
        </w:rPr>
        <w:t xml:space="preserve"> [Énfasis añadido]</w:t>
      </w:r>
    </w:p>
    <w:p w14:paraId="4EF4C22F" w14:textId="77777777" w:rsidR="001C5509" w:rsidRPr="00AD689B" w:rsidRDefault="001C5509" w:rsidP="001C5509">
      <w:pPr>
        <w:rPr>
          <w:rFonts w:ascii="Palatino Linotype" w:hAnsi="Palatino Linotype"/>
          <w:sz w:val="24"/>
        </w:rPr>
      </w:pPr>
    </w:p>
    <w:p w14:paraId="1ECA613D" w14:textId="5167FB5F" w:rsidR="001C5509" w:rsidRPr="00AD689B" w:rsidRDefault="001C5509" w:rsidP="001C5509">
      <w:pPr>
        <w:tabs>
          <w:tab w:val="left" w:pos="7938"/>
        </w:tabs>
        <w:spacing w:line="360" w:lineRule="auto"/>
        <w:contextualSpacing/>
        <w:jc w:val="both"/>
        <w:rPr>
          <w:rFonts w:ascii="Palatino Linotype" w:hAnsi="Palatino Linotype" w:cs="Arial"/>
          <w:sz w:val="24"/>
        </w:rPr>
      </w:pPr>
      <w:r w:rsidRPr="00AD689B">
        <w:rPr>
          <w:rFonts w:ascii="Palatino Linotype" w:hAnsi="Palatino Linotype" w:cs="Arial"/>
          <w:sz w:val="24"/>
        </w:rPr>
        <w:t>Por ello es que se reitera, que el Titular de la Unidad de Transparencia llev</w:t>
      </w:r>
      <w:r w:rsidR="00A77A4F" w:rsidRPr="00AD689B">
        <w:rPr>
          <w:rFonts w:ascii="Palatino Linotype" w:hAnsi="Palatino Linotype" w:cs="Arial"/>
          <w:sz w:val="24"/>
        </w:rPr>
        <w:t>ó</w:t>
      </w:r>
      <w:r w:rsidRPr="00AD689B">
        <w:rPr>
          <w:rFonts w:ascii="Palatino Linotype" w:hAnsi="Palatino Linotype" w:cs="Arial"/>
          <w:sz w:val="24"/>
        </w:rPr>
        <w:t xml:space="preserve"> a cabo los pasos que le conmina sus funciones, de acuerdo con la Ley de Transparencia y Acceso a la Información Pública del Estado de México y Municipios, es decir, solicit</w:t>
      </w:r>
      <w:r w:rsidR="00836EC7" w:rsidRPr="00AD689B">
        <w:rPr>
          <w:rFonts w:ascii="Palatino Linotype" w:hAnsi="Palatino Linotype" w:cs="Arial"/>
          <w:sz w:val="24"/>
        </w:rPr>
        <w:t>ó</w:t>
      </w:r>
      <w:r w:rsidRPr="00AD689B">
        <w:rPr>
          <w:rFonts w:ascii="Palatino Linotype" w:hAnsi="Palatino Linotype" w:cs="Arial"/>
          <w:sz w:val="24"/>
        </w:rPr>
        <w:t xml:space="preserve"> la información a la unidad administrativa que por obligación le corresponden dar atención a la misma.</w:t>
      </w:r>
    </w:p>
    <w:p w14:paraId="386E31E1" w14:textId="77777777" w:rsidR="001C5509" w:rsidRPr="00AD689B" w:rsidRDefault="001C5509" w:rsidP="001C5509">
      <w:pPr>
        <w:tabs>
          <w:tab w:val="left" w:pos="7938"/>
        </w:tabs>
        <w:spacing w:line="360" w:lineRule="auto"/>
        <w:contextualSpacing/>
        <w:jc w:val="both"/>
        <w:rPr>
          <w:rFonts w:ascii="Palatino Linotype" w:hAnsi="Palatino Linotype" w:cs="Arial"/>
          <w:sz w:val="24"/>
        </w:rPr>
      </w:pPr>
    </w:p>
    <w:p w14:paraId="589A09A2" w14:textId="38B187F4" w:rsidR="00515EBC" w:rsidRPr="00AD689B" w:rsidRDefault="001C5509" w:rsidP="00515EBC">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color w:val="000000"/>
          <w:sz w:val="24"/>
          <w:szCs w:val="24"/>
        </w:rPr>
        <w:t xml:space="preserve">Ahora bien, es de recordar que en su respuesta </w:t>
      </w:r>
      <w:r w:rsidR="00836EC7" w:rsidRPr="00AD689B">
        <w:rPr>
          <w:rFonts w:ascii="Palatino Linotype" w:eastAsia="Palatino Linotype" w:hAnsi="Palatino Linotype" w:cs="Palatino Linotype"/>
          <w:color w:val="000000"/>
          <w:sz w:val="24"/>
          <w:szCs w:val="24"/>
        </w:rPr>
        <w:t xml:space="preserve">el Servidor Público habilitado competente, informó de manera puntual y concreta </w:t>
      </w:r>
      <w:r w:rsidRPr="00AD689B">
        <w:rPr>
          <w:rFonts w:ascii="Palatino Linotype" w:eastAsia="Palatino Linotype" w:hAnsi="Palatino Linotype" w:cs="Palatino Linotype"/>
          <w:color w:val="000000"/>
          <w:sz w:val="24"/>
          <w:szCs w:val="24"/>
        </w:rPr>
        <w:t xml:space="preserve">que el </w:t>
      </w:r>
      <w:r w:rsidRPr="00AD689B">
        <w:rPr>
          <w:rFonts w:ascii="Palatino Linotype" w:hAnsi="Palatino Linotype"/>
          <w:sz w:val="24"/>
        </w:rPr>
        <w:t>Presupuesto asignado a la Coordinación General de Protección Civil y Gestión Integral del Riesgo para el ejercicio 2023</w:t>
      </w:r>
      <w:r w:rsidRPr="00AD689B">
        <w:t xml:space="preserve"> </w:t>
      </w:r>
      <w:r w:rsidRPr="00AD689B">
        <w:rPr>
          <w:rFonts w:ascii="Palatino Linotype" w:eastAsia="Palatino Linotype" w:hAnsi="Palatino Linotype" w:cs="Palatino Linotype"/>
          <w:sz w:val="24"/>
          <w:szCs w:val="24"/>
        </w:rPr>
        <w:t>es de $182,334,151.00 (Ciento ochenta y dos millones trescientos treinta y cuatro mil ciento cincuenta y un pesos 00/100 M.N.) para el ejercicio fiscal 2023</w:t>
      </w:r>
      <w:r w:rsidR="00836EC7" w:rsidRPr="00AD689B">
        <w:rPr>
          <w:rFonts w:ascii="Palatino Linotype" w:eastAsia="Palatino Linotype" w:hAnsi="Palatino Linotype" w:cs="Palatino Linotype"/>
          <w:sz w:val="24"/>
          <w:szCs w:val="24"/>
        </w:rPr>
        <w:t xml:space="preserve">. </w:t>
      </w:r>
    </w:p>
    <w:p w14:paraId="0DB9661F" w14:textId="77777777" w:rsidR="00836EC7" w:rsidRPr="00AD689B" w:rsidRDefault="00836EC7" w:rsidP="00515EBC">
      <w:pPr>
        <w:spacing w:line="360" w:lineRule="auto"/>
        <w:contextualSpacing/>
        <w:jc w:val="both"/>
        <w:rPr>
          <w:rFonts w:ascii="Palatino Linotype" w:eastAsia="Palatino Linotype" w:hAnsi="Palatino Linotype" w:cs="Palatino Linotype"/>
          <w:sz w:val="24"/>
          <w:szCs w:val="24"/>
        </w:rPr>
      </w:pPr>
    </w:p>
    <w:p w14:paraId="37A5DFC6" w14:textId="478FCDDD" w:rsidR="00515EBC" w:rsidRPr="00AD689B" w:rsidRDefault="00515EBC" w:rsidP="00515EBC">
      <w:pPr>
        <w:spacing w:after="0" w:line="360" w:lineRule="auto"/>
        <w:contextualSpacing/>
        <w:jc w:val="both"/>
        <w:rPr>
          <w:rFonts w:ascii="Palatino Linotype" w:eastAsia="Palatino Linotype" w:hAnsi="Palatino Linotype" w:cs="Palatino Linotype"/>
          <w:color w:val="000000"/>
          <w:sz w:val="24"/>
          <w:szCs w:val="24"/>
        </w:rPr>
      </w:pPr>
      <w:r w:rsidRPr="00AD689B">
        <w:rPr>
          <w:rFonts w:ascii="Palatino Linotype" w:eastAsia="Palatino Linotype" w:hAnsi="Palatino Linotype" w:cs="Palatino Linotype"/>
          <w:color w:val="000000" w:themeColor="text1"/>
          <w:sz w:val="24"/>
          <w:szCs w:val="24"/>
        </w:rPr>
        <w:t xml:space="preserve">Por ello, se logra establecer que </w:t>
      </w:r>
      <w:r w:rsidRPr="00AD689B">
        <w:rPr>
          <w:rFonts w:ascii="Palatino Linotype" w:eastAsia="Palatino Linotype" w:hAnsi="Palatino Linotype" w:cs="Palatino Linotype"/>
          <w:b/>
          <w:color w:val="000000" w:themeColor="text1"/>
          <w:sz w:val="24"/>
          <w:szCs w:val="24"/>
        </w:rPr>
        <w:t>EL SUJETO OBLIGADO</w:t>
      </w:r>
      <w:r w:rsidRPr="00AD689B">
        <w:rPr>
          <w:rFonts w:ascii="Palatino Linotype" w:eastAsia="Palatino Linotype" w:hAnsi="Palatino Linotype" w:cs="Palatino Linotype"/>
          <w:color w:val="000000" w:themeColor="text1"/>
          <w:sz w:val="24"/>
          <w:szCs w:val="24"/>
        </w:rPr>
        <w:t>, hace entrega de la información solicitada</w:t>
      </w:r>
      <w:r w:rsidRPr="00AD689B">
        <w:rPr>
          <w:rFonts w:ascii="Palatino Linotype" w:eastAsia="Palatino Linotype" w:hAnsi="Palatino Linotype" w:cs="Palatino Linotype"/>
          <w:color w:val="000000"/>
          <w:sz w:val="24"/>
          <w:szCs w:val="24"/>
        </w:rPr>
        <w:t xml:space="preserve">, toda vez que hizo entrega del </w:t>
      </w:r>
      <w:r w:rsidRPr="00AD689B">
        <w:rPr>
          <w:rFonts w:ascii="Palatino Linotype" w:hAnsi="Palatino Linotype"/>
          <w:sz w:val="24"/>
        </w:rPr>
        <w:t>Presupuesto asignado a la Coordinación General de Protección Civil y Gestión Integral del Riesgo para el ejercicio 2023</w:t>
      </w:r>
      <w:r w:rsidRPr="00AD689B">
        <w:rPr>
          <w:rFonts w:ascii="Palatino Linotype" w:eastAsia="Palatino Linotype" w:hAnsi="Palatino Linotype" w:cs="Palatino Linotype"/>
          <w:color w:val="000000"/>
          <w:sz w:val="24"/>
          <w:szCs w:val="24"/>
        </w:rPr>
        <w:t xml:space="preserve">, y de conformidad con lo establecido en el artículo 12 de la Ley de </w:t>
      </w:r>
      <w:r w:rsidRPr="00AD689B">
        <w:rPr>
          <w:rFonts w:ascii="Palatino Linotype" w:eastAsia="Palatino Linotype" w:hAnsi="Palatino Linotype" w:cs="Palatino Linotype"/>
          <w:color w:val="000000"/>
          <w:sz w:val="24"/>
          <w:szCs w:val="24"/>
        </w:rPr>
        <w:lastRenderedPageBreak/>
        <w:t xml:space="preserve">Transparencia y Acceso a la Información Pública del Estado de México y Municipios, anteriormente invocado </w:t>
      </w:r>
      <w:r w:rsidRPr="00AD689B">
        <w:rPr>
          <w:rFonts w:ascii="Palatino Linotype" w:eastAsia="Palatino Linotype" w:hAnsi="Palatino Linotype" w:cs="Palatino Linotype"/>
          <w:b/>
          <w:color w:val="000000"/>
          <w:sz w:val="24"/>
          <w:szCs w:val="24"/>
        </w:rPr>
        <w:t>EL SUJETO OBLIGADO</w:t>
      </w:r>
      <w:r w:rsidRPr="00AD689B">
        <w:rPr>
          <w:rFonts w:ascii="Palatino Linotype" w:eastAsia="Palatino Linotype" w:hAnsi="Palatino Linotype" w:cs="Palatino Linotype"/>
          <w:color w:val="000000"/>
          <w:sz w:val="24"/>
          <w:szCs w:val="24"/>
        </w:rPr>
        <w:t xml:space="preserve"> sólo proporcionará la información que obra en sus archivos, lo que a</w:t>
      </w:r>
      <w:r w:rsidRPr="00AD689B">
        <w:rPr>
          <w:rFonts w:ascii="Palatino Linotype" w:eastAsia="Palatino Linotype" w:hAnsi="Palatino Linotype" w:cs="Palatino Linotype"/>
          <w:i/>
          <w:color w:val="000000"/>
          <w:sz w:val="24"/>
          <w:szCs w:val="24"/>
        </w:rPr>
        <w:t xml:space="preserve"> contrario sensu</w:t>
      </w:r>
      <w:r w:rsidRPr="00AD689B">
        <w:rPr>
          <w:rFonts w:ascii="Palatino Linotype" w:eastAsia="Palatino Linotype" w:hAnsi="Palatino Linotype" w:cs="Palatino Linotype"/>
          <w:color w:val="000000"/>
          <w:sz w:val="24"/>
          <w:szCs w:val="24"/>
        </w:rPr>
        <w:t xml:space="preserve"> significa que no se está obligado a proporcionar lo que no obre en sus archivos; motivo por el cual se colma el derecho de acceso a la información pública del particular en esta parte de la solicitud, </w:t>
      </w:r>
      <w:r w:rsidRPr="00AD689B">
        <w:rPr>
          <w:rFonts w:ascii="Palatino Linotype" w:eastAsia="Palatino Linotype" w:hAnsi="Palatino Linotype" w:cs="Palatino Linotype"/>
          <w:color w:val="000000" w:themeColor="text1"/>
          <w:sz w:val="24"/>
          <w:szCs w:val="24"/>
        </w:rPr>
        <w:t>al respecto,</w:t>
      </w:r>
      <w:r w:rsidRPr="00AD689B">
        <w:rPr>
          <w:rFonts w:ascii="Palatino Linotype" w:eastAsia="Palatino Linotype" w:hAnsi="Palatino Linotype" w:cs="Palatino Linotype"/>
          <w:color w:val="FF0000"/>
          <w:sz w:val="24"/>
          <w:szCs w:val="24"/>
        </w:rPr>
        <w:t xml:space="preserve"> </w:t>
      </w:r>
      <w:r w:rsidRPr="00AD689B">
        <w:rPr>
          <w:rFonts w:ascii="Palatino Linotype" w:hAnsi="Palatino Linotype" w:cs="Arial"/>
          <w:sz w:val="24"/>
          <w:szCs w:val="24"/>
        </w:rPr>
        <w:t>este Organismo Garante</w:t>
      </w:r>
      <w:r w:rsidRPr="00AD689B">
        <w:rPr>
          <w:rFonts w:ascii="Palatino Linotype" w:hAnsi="Palatino Linotype" w:cs="Arial"/>
          <w:bCs/>
          <w:sz w:val="24"/>
          <w:szCs w:val="24"/>
        </w:rPr>
        <w:t xml:space="preserve"> no está facultado para manifestarse sobre la veracidad de lo expresado por parte de </w:t>
      </w:r>
      <w:r w:rsidR="00836EC7" w:rsidRPr="00AD689B">
        <w:rPr>
          <w:rFonts w:ascii="Palatino Linotype" w:hAnsi="Palatino Linotype" w:cs="Arial"/>
          <w:bCs/>
          <w:sz w:val="24"/>
          <w:szCs w:val="24"/>
        </w:rPr>
        <w:t>e</w:t>
      </w:r>
      <w:r w:rsidRPr="00AD689B">
        <w:rPr>
          <w:rFonts w:ascii="Palatino Linotype" w:hAnsi="Palatino Linotype" w:cs="Arial"/>
          <w:bCs/>
          <w:sz w:val="24"/>
          <w:szCs w:val="24"/>
        </w:rPr>
        <w:t xml:space="preserve">ste, pues no existe precepto legal alguno en la Ley de la materia que lo faculte para ello. </w:t>
      </w:r>
    </w:p>
    <w:p w14:paraId="7CA095F5" w14:textId="77777777" w:rsidR="00515EBC" w:rsidRPr="00AD689B" w:rsidRDefault="00515EBC" w:rsidP="00515EBC">
      <w:pPr>
        <w:spacing w:line="360" w:lineRule="auto"/>
        <w:contextualSpacing/>
        <w:jc w:val="both"/>
        <w:rPr>
          <w:rFonts w:ascii="Palatino Linotype" w:hAnsi="Palatino Linotype"/>
          <w:sz w:val="24"/>
        </w:rPr>
      </w:pPr>
    </w:p>
    <w:p w14:paraId="51C240B8" w14:textId="77777777" w:rsidR="00515EBC" w:rsidRPr="00AD689B" w:rsidRDefault="00515EBC" w:rsidP="00515EBC">
      <w:pPr>
        <w:spacing w:line="360" w:lineRule="auto"/>
        <w:contextualSpacing/>
        <w:jc w:val="both"/>
        <w:rPr>
          <w:rFonts w:ascii="Palatino Linotype" w:eastAsia="Palatino Linotype" w:hAnsi="Palatino Linotype" w:cs="Palatino Linotype"/>
          <w:color w:val="000000"/>
          <w:sz w:val="24"/>
          <w:szCs w:val="24"/>
        </w:rPr>
      </w:pPr>
      <w:proofErr w:type="gramStart"/>
      <w:r w:rsidRPr="00AD689B">
        <w:rPr>
          <w:rFonts w:ascii="Palatino Linotype" w:eastAsia="Palatino Linotype" w:hAnsi="Palatino Linotype" w:cs="Palatino Linotype"/>
          <w:color w:val="000000"/>
          <w:sz w:val="24"/>
          <w:szCs w:val="24"/>
        </w:rPr>
        <w:t>Asimismo</w:t>
      </w:r>
      <w:proofErr w:type="gramEnd"/>
      <w:r w:rsidRPr="00AD689B">
        <w:rPr>
          <w:rFonts w:ascii="Palatino Linotype" w:eastAsia="Palatino Linotype" w:hAnsi="Palatino Linotype" w:cs="Palatino Linotype"/>
          <w:color w:val="000000"/>
          <w:sz w:val="24"/>
          <w:szCs w:val="24"/>
        </w:rPr>
        <w:t xml:space="preserve"> al haber pronunciamiento por parte del servidor público habilitado competente, </w:t>
      </w:r>
      <w:r w:rsidRPr="00AD689B">
        <w:rPr>
          <w:rFonts w:ascii="Palatino Linotype" w:hAnsi="Palatino Linotype" w:cs="Arial"/>
          <w:sz w:val="24"/>
          <w:szCs w:val="24"/>
        </w:rPr>
        <w:t>este Organismo Garante</w:t>
      </w:r>
      <w:r w:rsidRPr="00AD689B">
        <w:rPr>
          <w:rFonts w:ascii="Palatino Linotype" w:hAnsi="Palatino Linotype" w:cs="Arial"/>
          <w:bCs/>
          <w:sz w:val="24"/>
          <w:szCs w:val="24"/>
        </w:rPr>
        <w:t xml:space="preserve"> no está facultado para manifestarse sobre la veracidad de lo expresado por parte de este, pues no existe precepto legal alguno en la Ley de la materia que lo faculte para ello. </w:t>
      </w:r>
    </w:p>
    <w:p w14:paraId="2439C244" w14:textId="77777777" w:rsidR="00515EBC" w:rsidRPr="00AD689B" w:rsidRDefault="00515EBC" w:rsidP="00515EBC">
      <w:pPr>
        <w:spacing w:before="240" w:after="240" w:line="360" w:lineRule="auto"/>
        <w:contextualSpacing/>
        <w:jc w:val="both"/>
        <w:rPr>
          <w:rFonts w:ascii="Palatino Linotype" w:eastAsia="Palatino Linotype" w:hAnsi="Palatino Linotype" w:cs="Palatino Linotype"/>
          <w:color w:val="FF0000"/>
          <w:sz w:val="24"/>
          <w:szCs w:val="24"/>
        </w:rPr>
      </w:pPr>
    </w:p>
    <w:p w14:paraId="56DE6200" w14:textId="77777777" w:rsidR="00515EBC" w:rsidRPr="00AD689B" w:rsidRDefault="00515EBC" w:rsidP="00515EBC">
      <w:pPr>
        <w:spacing w:before="240" w:after="240" w:line="360" w:lineRule="auto"/>
        <w:contextualSpacing/>
        <w:jc w:val="both"/>
        <w:rPr>
          <w:rFonts w:ascii="Palatino Linotype" w:hAnsi="Palatino Linotype"/>
          <w:sz w:val="24"/>
          <w:szCs w:val="24"/>
        </w:rPr>
      </w:pPr>
      <w:r w:rsidRPr="00AD689B">
        <w:rPr>
          <w:rFonts w:ascii="Palatino Linotype" w:hAnsi="Palatino Linotype" w:cs="Arial"/>
          <w:sz w:val="24"/>
          <w:szCs w:val="24"/>
        </w:rPr>
        <w:t>Lo anterior se sustenta con lo plasmado en el criterio</w:t>
      </w:r>
      <w:r w:rsidRPr="00AD689B">
        <w:rPr>
          <w:rFonts w:ascii="Palatino Linotype" w:hAnsi="Palatino Linotype"/>
          <w:sz w:val="24"/>
          <w:szCs w:val="24"/>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2C6275CA" w14:textId="77777777" w:rsidR="00515EBC" w:rsidRPr="00AD689B" w:rsidRDefault="00515EBC" w:rsidP="00515EBC">
      <w:pPr>
        <w:spacing w:before="240" w:after="240" w:line="360" w:lineRule="auto"/>
        <w:contextualSpacing/>
        <w:jc w:val="both"/>
        <w:rPr>
          <w:rFonts w:ascii="Palatino Linotype" w:hAnsi="Palatino Linotype"/>
          <w:sz w:val="24"/>
          <w:szCs w:val="24"/>
        </w:rPr>
      </w:pPr>
    </w:p>
    <w:p w14:paraId="584D8D6A" w14:textId="77777777" w:rsidR="00515EBC" w:rsidRPr="00AD689B" w:rsidRDefault="00515EBC" w:rsidP="00515EBC">
      <w:pPr>
        <w:spacing w:line="276" w:lineRule="auto"/>
        <w:ind w:left="567" w:right="618"/>
        <w:contextualSpacing/>
        <w:jc w:val="both"/>
        <w:rPr>
          <w:rFonts w:ascii="Palatino Linotype" w:eastAsia="Palatino Linotype" w:hAnsi="Palatino Linotype" w:cs="Palatino Linotype"/>
          <w:i/>
        </w:rPr>
      </w:pPr>
      <w:r w:rsidRPr="00AD689B">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w:t>
      </w:r>
      <w:r w:rsidRPr="00AD689B">
        <w:rPr>
          <w:rFonts w:ascii="Palatino Linotype" w:eastAsia="Palatino Linotype" w:hAnsi="Palatino Linotype" w:cs="Palatino Linotype"/>
          <w:i/>
        </w:rPr>
        <w:lastRenderedPageBreak/>
        <w:t>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236FCD7" w14:textId="72D9656F" w:rsidR="00515EBC" w:rsidRPr="00AD689B" w:rsidRDefault="00515EBC" w:rsidP="00515EBC">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p>
    <w:p w14:paraId="5D1946CB" w14:textId="69E96A43" w:rsidR="00836EC7" w:rsidRPr="00AD689B" w:rsidRDefault="00836EC7" w:rsidP="00515EBC">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Ahora bien, respecto a la liga electrónica señalada por el Sujeto Obligado mediante respuesta, si bien refiere que en dicha liga se detalla en el Sistema de Planeación y Presupuesto en el Autorizado Anual y en el Autorizado Comunicado, los reportes estarán disponibles, lo cierto es que, en efecto, como lo refiere el particular, dicha liga no remite a la información referida por el Sujeto Obligado, como se advierte a continuación: </w:t>
      </w:r>
    </w:p>
    <w:p w14:paraId="62BEC63B" w14:textId="77777777" w:rsidR="00836EC7" w:rsidRPr="00AD689B" w:rsidRDefault="00836EC7" w:rsidP="00515EBC">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p>
    <w:p w14:paraId="19153E79" w14:textId="2DBDBB14" w:rsidR="00836EC7" w:rsidRPr="00AD689B" w:rsidRDefault="00836EC7" w:rsidP="00515EBC">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noProof/>
          <w:sz w:val="24"/>
          <w:szCs w:val="24"/>
        </w:rPr>
        <w:drawing>
          <wp:inline distT="0" distB="0" distL="0" distR="0" wp14:anchorId="59216F97" wp14:editId="4879C9BC">
            <wp:extent cx="5612130" cy="138112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381125"/>
                    </a:xfrm>
                    <a:prstGeom prst="rect">
                      <a:avLst/>
                    </a:prstGeom>
                  </pic:spPr>
                </pic:pic>
              </a:graphicData>
            </a:graphic>
          </wp:inline>
        </w:drawing>
      </w:r>
    </w:p>
    <w:p w14:paraId="1454C9DF" w14:textId="57E6D41E" w:rsidR="00836EC7" w:rsidRPr="00AD689B" w:rsidRDefault="00836EC7" w:rsidP="00515EBC">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Situación que se precisa por el Sujeto Obligado mediante informe justificado, al señalar que si bien señaló la liga esta es de uso exclusivo de las dependencias del Gobierno Estatal, a través de los servidores públicos autorizados, a quienes se les otorgan los permisos para acceder a dicho Sistema, motivo por el cual el SIPREP no es de carácter público. </w:t>
      </w:r>
    </w:p>
    <w:p w14:paraId="322F4D7D" w14:textId="77777777" w:rsidR="00836EC7" w:rsidRPr="00AD689B" w:rsidRDefault="00836EC7" w:rsidP="00515EBC">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p>
    <w:p w14:paraId="4D646893" w14:textId="30D4B899" w:rsidR="00836EC7" w:rsidRPr="00AD689B" w:rsidRDefault="00836EC7" w:rsidP="00515EBC">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lastRenderedPageBreak/>
        <w:t xml:space="preserve">Sin embargo, lo anterior no cambia el hecho de que la información solicitada por el particular ya fue de su conocimiento, en tiempo y forma por parte del Sujeto Obligado, al informarle cual es el presupuesto asignado a la unidad administrativa de la que se solicita información. </w:t>
      </w:r>
    </w:p>
    <w:p w14:paraId="5AB11D5F" w14:textId="77777777" w:rsidR="00836EC7" w:rsidRPr="00AD689B" w:rsidRDefault="00836EC7" w:rsidP="00515EBC">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p>
    <w:p w14:paraId="028E9C13" w14:textId="7AA93AE1" w:rsidR="00515EBC" w:rsidRPr="00AD689B" w:rsidRDefault="00515EBC" w:rsidP="00515EBC">
      <w:pPr>
        <w:tabs>
          <w:tab w:val="left" w:pos="4962"/>
        </w:tabs>
        <w:spacing w:line="360" w:lineRule="auto"/>
        <w:contextualSpacing/>
        <w:jc w:val="both"/>
        <w:rPr>
          <w:rFonts w:ascii="Palatino Linotype" w:hAnsi="Palatino Linotype" w:cs="Tahoma"/>
          <w:bCs/>
          <w:sz w:val="24"/>
          <w:szCs w:val="24"/>
        </w:rPr>
      </w:pPr>
      <w:r w:rsidRPr="00AD689B">
        <w:rPr>
          <w:rFonts w:ascii="Palatino Linotype" w:hAnsi="Palatino Linotype"/>
          <w:color w:val="000000"/>
          <w:sz w:val="24"/>
          <w:szCs w:val="14"/>
        </w:rPr>
        <w:t xml:space="preserve">Por lo anterior, lo procedente es </w:t>
      </w:r>
      <w:r w:rsidRPr="00AD689B">
        <w:rPr>
          <w:rFonts w:ascii="Palatino Linotype" w:hAnsi="Palatino Linotype" w:cs="Tahoma"/>
          <w:b/>
          <w:sz w:val="24"/>
          <w:szCs w:val="24"/>
        </w:rPr>
        <w:t xml:space="preserve">CONFIRMAR </w:t>
      </w:r>
      <w:r w:rsidRPr="00AD689B">
        <w:rPr>
          <w:rFonts w:ascii="Palatino Linotype" w:hAnsi="Palatino Linotype" w:cs="Tahoma"/>
          <w:bCs/>
          <w:sz w:val="24"/>
          <w:szCs w:val="24"/>
        </w:rPr>
        <w:t xml:space="preserve">la respuesta brindada al requerimiento de información de la solicitud de información </w:t>
      </w:r>
      <w:r w:rsidRPr="00AD689B">
        <w:rPr>
          <w:rFonts w:ascii="Palatino Linotype" w:hAnsi="Palatino Linotype" w:cs="Tahoma"/>
          <w:b/>
          <w:sz w:val="24"/>
          <w:szCs w:val="24"/>
        </w:rPr>
        <w:t>00306/SEGEGOB/IP/2023</w:t>
      </w:r>
      <w:r w:rsidRPr="00AD689B">
        <w:rPr>
          <w:rFonts w:ascii="Palatino Linotype" w:hAnsi="Palatino Linotype" w:cs="Tahoma"/>
          <w:bCs/>
          <w:sz w:val="24"/>
          <w:szCs w:val="24"/>
        </w:rPr>
        <w:t>.</w:t>
      </w:r>
    </w:p>
    <w:p w14:paraId="340641D2" w14:textId="77777777" w:rsidR="00515EBC" w:rsidRPr="00AD689B" w:rsidRDefault="00515EBC" w:rsidP="00515EBC">
      <w:pPr>
        <w:spacing w:line="360" w:lineRule="auto"/>
        <w:contextualSpacing/>
        <w:jc w:val="both"/>
        <w:rPr>
          <w:rFonts w:ascii="Palatino Linotype" w:hAnsi="Palatino Linotype"/>
          <w:sz w:val="24"/>
          <w:szCs w:val="24"/>
        </w:rPr>
      </w:pPr>
    </w:p>
    <w:p w14:paraId="74948D28" w14:textId="135949A7" w:rsidR="00020E63" w:rsidRPr="00AD689B" w:rsidRDefault="00515EBC" w:rsidP="00020E63">
      <w:pPr>
        <w:spacing w:line="360" w:lineRule="auto"/>
        <w:contextualSpacing/>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Así, con fundamento en lo prescrito en los artículos 5 </w:t>
      </w:r>
      <w:r w:rsidRPr="00AD689B">
        <w:rPr>
          <w:rFonts w:ascii="Palatino Linotype" w:eastAsia="Palatino Linotype" w:hAnsi="Palatino Linotype" w:cs="Palatino Linotype"/>
          <w:color w:val="000000" w:themeColor="text1"/>
          <w:sz w:val="24"/>
          <w:szCs w:val="24"/>
        </w:rPr>
        <w:t>párrafos trigésimo segundo, trigésimo tercero y trigésimo cuarto</w:t>
      </w:r>
      <w:r w:rsidRPr="00AD689B">
        <w:rPr>
          <w:rFonts w:ascii="Palatino Linotype" w:eastAsia="Palatino Linotype" w:hAnsi="Palatino Linotype" w:cs="Palatino Linotype"/>
          <w:color w:val="FF0000"/>
          <w:sz w:val="24"/>
          <w:szCs w:val="24"/>
        </w:rPr>
        <w:t xml:space="preserve"> </w:t>
      </w:r>
      <w:r w:rsidRPr="00AD689B">
        <w:rPr>
          <w:rFonts w:ascii="Palatino Linotype" w:eastAsia="Palatino Linotype" w:hAnsi="Palatino Linotype" w:cs="Palatino Linotype"/>
          <w:sz w:val="24"/>
          <w:szCs w:val="24"/>
        </w:rPr>
        <w:t>fracciones IV y V de la Constitución Política del Estado Libre y Soberano de México; 2, fracción II; 29, 36 fracciones I y II; 176, 178, 181, 185 de la Ley de Transparencia y Acceso a la Información Pública del Estado de México y Municipios, este Pleno:</w:t>
      </w:r>
    </w:p>
    <w:p w14:paraId="01F82741" w14:textId="77777777" w:rsidR="00020E63" w:rsidRPr="00AD689B" w:rsidRDefault="00020E63" w:rsidP="00020E63">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sz w:val="24"/>
        </w:rPr>
      </w:pPr>
      <w:r w:rsidRPr="00AD689B">
        <w:rPr>
          <w:rFonts w:ascii="Palatino Linotype" w:eastAsia="Palatino Linotype" w:hAnsi="Palatino Linotype" w:cs="Palatino Linotype"/>
          <w:b/>
          <w:sz w:val="24"/>
        </w:rPr>
        <w:t>R E S U E L V E:</w:t>
      </w:r>
    </w:p>
    <w:p w14:paraId="2806957F" w14:textId="77777777" w:rsidR="00020E63" w:rsidRPr="00AD689B" w:rsidRDefault="00020E63" w:rsidP="00020E63">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sz w:val="24"/>
        </w:rPr>
      </w:pPr>
    </w:p>
    <w:p w14:paraId="107F737A" w14:textId="09015652" w:rsidR="00515EBC" w:rsidRPr="00AD689B" w:rsidRDefault="00515EBC" w:rsidP="00515EBC">
      <w:pPr>
        <w:spacing w:after="0" w:line="360" w:lineRule="auto"/>
        <w:ind w:right="51"/>
        <w:jc w:val="both"/>
        <w:rPr>
          <w:rFonts w:ascii="Palatino Linotype" w:eastAsia="Palatino Linotype" w:hAnsi="Palatino Linotype" w:cs="Palatino Linotype"/>
          <w:b/>
          <w:color w:val="222222"/>
          <w:sz w:val="24"/>
          <w:szCs w:val="24"/>
        </w:rPr>
      </w:pPr>
      <w:bookmarkStart w:id="0" w:name="_heading=h.3dy6vkm" w:colFirst="0" w:colLast="0"/>
      <w:bookmarkEnd w:id="0"/>
      <w:r w:rsidRPr="00AD689B">
        <w:rPr>
          <w:rFonts w:ascii="Palatino Linotype" w:eastAsia="Palatino Linotype" w:hAnsi="Palatino Linotype" w:cs="Palatino Linotype"/>
          <w:b/>
          <w:sz w:val="24"/>
          <w:szCs w:val="24"/>
        </w:rPr>
        <w:t xml:space="preserve">PRIMERO. </w:t>
      </w:r>
      <w:r w:rsidRPr="00AD689B">
        <w:rPr>
          <w:rFonts w:ascii="Palatino Linotype" w:eastAsia="Palatino Linotype" w:hAnsi="Palatino Linotype" w:cs="Palatino Linotype"/>
          <w:color w:val="222222"/>
          <w:sz w:val="24"/>
          <w:szCs w:val="24"/>
        </w:rPr>
        <w:t xml:space="preserve">Resultan infundados los motivos de inconformidad aducidos por </w:t>
      </w:r>
      <w:r w:rsidRPr="00AD689B">
        <w:rPr>
          <w:rFonts w:ascii="Palatino Linotype" w:eastAsia="Palatino Linotype" w:hAnsi="Palatino Linotype" w:cs="Palatino Linotype"/>
          <w:b/>
          <w:color w:val="222222"/>
          <w:sz w:val="24"/>
          <w:szCs w:val="24"/>
        </w:rPr>
        <w:t>LA</w:t>
      </w:r>
      <w:r w:rsidRPr="00AD689B">
        <w:rPr>
          <w:rFonts w:ascii="Palatino Linotype" w:eastAsia="Palatino Linotype" w:hAnsi="Palatino Linotype" w:cs="Palatino Linotype"/>
          <w:color w:val="222222"/>
          <w:sz w:val="24"/>
          <w:szCs w:val="24"/>
        </w:rPr>
        <w:t xml:space="preserve"> </w:t>
      </w:r>
      <w:r w:rsidRPr="00AD689B">
        <w:rPr>
          <w:rFonts w:ascii="Palatino Linotype" w:eastAsia="Palatino Linotype" w:hAnsi="Palatino Linotype" w:cs="Palatino Linotype"/>
          <w:b/>
          <w:bCs/>
          <w:color w:val="222222"/>
          <w:sz w:val="24"/>
          <w:szCs w:val="24"/>
        </w:rPr>
        <w:t>PARTE</w:t>
      </w:r>
      <w:r w:rsidRPr="00AD689B">
        <w:rPr>
          <w:rFonts w:ascii="Palatino Linotype" w:eastAsia="Palatino Linotype" w:hAnsi="Palatino Linotype" w:cs="Palatino Linotype"/>
          <w:color w:val="222222"/>
          <w:sz w:val="24"/>
          <w:szCs w:val="24"/>
        </w:rPr>
        <w:t xml:space="preserve"> </w:t>
      </w:r>
      <w:r w:rsidRPr="00AD689B">
        <w:rPr>
          <w:rFonts w:ascii="Palatino Linotype" w:eastAsia="Palatino Linotype" w:hAnsi="Palatino Linotype" w:cs="Palatino Linotype"/>
          <w:b/>
          <w:color w:val="222222"/>
          <w:sz w:val="24"/>
          <w:szCs w:val="24"/>
        </w:rPr>
        <w:t>RECURRENTE</w:t>
      </w:r>
      <w:r w:rsidRPr="00AD689B">
        <w:rPr>
          <w:rFonts w:ascii="Palatino Linotype" w:eastAsia="Palatino Linotype" w:hAnsi="Palatino Linotype" w:cs="Palatino Linotype"/>
          <w:color w:val="222222"/>
          <w:sz w:val="24"/>
          <w:szCs w:val="24"/>
        </w:rPr>
        <w:t xml:space="preserve"> en el recurso de revisión </w:t>
      </w:r>
      <w:r w:rsidRPr="00AD689B">
        <w:rPr>
          <w:rFonts w:ascii="Palatino Linotype" w:eastAsia="Palatino Linotype" w:hAnsi="Palatino Linotype" w:cs="Palatino Linotype"/>
          <w:b/>
          <w:color w:val="222222"/>
          <w:sz w:val="24"/>
          <w:szCs w:val="24"/>
        </w:rPr>
        <w:t xml:space="preserve">04024/INFOEM/IP/RR/2023 </w:t>
      </w:r>
      <w:r w:rsidRPr="00AD689B">
        <w:rPr>
          <w:rFonts w:ascii="Palatino Linotype" w:eastAsia="Palatino Linotype" w:hAnsi="Palatino Linotype" w:cs="Palatino Linotype"/>
          <w:color w:val="222222"/>
          <w:sz w:val="24"/>
          <w:szCs w:val="24"/>
        </w:rPr>
        <w:t xml:space="preserve">por lo que, en términos del Considerando Cuarto de esta resolución, se </w:t>
      </w:r>
      <w:r w:rsidRPr="00AD689B">
        <w:rPr>
          <w:rFonts w:ascii="Palatino Linotype" w:eastAsia="Palatino Linotype" w:hAnsi="Palatino Linotype" w:cs="Palatino Linotype"/>
          <w:b/>
          <w:color w:val="222222"/>
          <w:sz w:val="24"/>
          <w:szCs w:val="24"/>
        </w:rPr>
        <w:t>CONFIRMA</w:t>
      </w:r>
      <w:r w:rsidRPr="00AD689B">
        <w:rPr>
          <w:rFonts w:ascii="Palatino Linotype" w:eastAsia="Palatino Linotype" w:hAnsi="Palatino Linotype" w:cs="Palatino Linotype"/>
          <w:color w:val="222222"/>
          <w:sz w:val="24"/>
          <w:szCs w:val="24"/>
        </w:rPr>
        <w:t xml:space="preserve"> la respuesta del </w:t>
      </w:r>
      <w:r w:rsidRPr="00AD689B">
        <w:rPr>
          <w:rFonts w:ascii="Palatino Linotype" w:eastAsia="Palatino Linotype" w:hAnsi="Palatino Linotype" w:cs="Palatino Linotype"/>
          <w:b/>
          <w:color w:val="222222"/>
          <w:sz w:val="24"/>
          <w:szCs w:val="24"/>
        </w:rPr>
        <w:t>SUJETO OBLIGADO.</w:t>
      </w:r>
    </w:p>
    <w:p w14:paraId="047DD861" w14:textId="77777777" w:rsidR="00515EBC" w:rsidRPr="00AD689B" w:rsidRDefault="00515EBC" w:rsidP="00515EBC">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 xml:space="preserve"> </w:t>
      </w:r>
    </w:p>
    <w:p w14:paraId="6AE2B888" w14:textId="77777777" w:rsidR="00515EBC" w:rsidRPr="00AD689B" w:rsidRDefault="00515EBC" w:rsidP="00515EBC">
      <w:pPr>
        <w:spacing w:after="0" w:line="360" w:lineRule="auto"/>
        <w:ind w:right="51"/>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b/>
          <w:sz w:val="24"/>
          <w:szCs w:val="24"/>
        </w:rPr>
        <w:t>SEGUNDO. NOTIFÍQUESE </w:t>
      </w:r>
      <w:r w:rsidRPr="00AD689B">
        <w:rPr>
          <w:rFonts w:ascii="Palatino Linotype" w:eastAsia="Palatino Linotype" w:hAnsi="Palatino Linotype" w:cs="Palatino Linotype"/>
          <w:sz w:val="24"/>
          <w:szCs w:val="24"/>
        </w:rPr>
        <w:t xml:space="preserve">vía SAIMEX la presente resolución al Titular de la Unidad de Transparencia del </w:t>
      </w:r>
      <w:r w:rsidRPr="00AD689B">
        <w:rPr>
          <w:rFonts w:ascii="Palatino Linotype" w:eastAsia="Palatino Linotype" w:hAnsi="Palatino Linotype" w:cs="Palatino Linotype"/>
          <w:b/>
          <w:sz w:val="24"/>
          <w:szCs w:val="24"/>
        </w:rPr>
        <w:t>SUJETO OBLIGADO</w:t>
      </w:r>
      <w:r w:rsidRPr="00AD689B">
        <w:rPr>
          <w:rFonts w:ascii="Palatino Linotype" w:eastAsia="Palatino Linotype" w:hAnsi="Palatino Linotype" w:cs="Palatino Linotype"/>
          <w:sz w:val="24"/>
          <w:szCs w:val="24"/>
        </w:rPr>
        <w:t>, para su conocimiento.</w:t>
      </w:r>
    </w:p>
    <w:p w14:paraId="16CE3B8F" w14:textId="77777777" w:rsidR="00515EBC" w:rsidRPr="00AD689B" w:rsidRDefault="00515EBC" w:rsidP="00515EBC">
      <w:pPr>
        <w:spacing w:after="0" w:line="360" w:lineRule="auto"/>
        <w:ind w:right="51"/>
        <w:jc w:val="both"/>
        <w:rPr>
          <w:rFonts w:ascii="Palatino Linotype" w:eastAsia="Palatino Linotype" w:hAnsi="Palatino Linotype" w:cs="Palatino Linotype"/>
          <w:sz w:val="24"/>
          <w:szCs w:val="24"/>
        </w:rPr>
      </w:pPr>
    </w:p>
    <w:p w14:paraId="00CFA40F" w14:textId="77777777" w:rsidR="00515EBC" w:rsidRPr="00AD689B" w:rsidRDefault="00515EBC" w:rsidP="00515EBC">
      <w:pPr>
        <w:spacing w:after="0" w:line="360" w:lineRule="auto"/>
        <w:ind w:right="51"/>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b/>
          <w:sz w:val="24"/>
          <w:szCs w:val="24"/>
        </w:rPr>
        <w:lastRenderedPageBreak/>
        <w:t xml:space="preserve">TERCERO. NOTIFÍQUESE vía SAIMEX </w:t>
      </w:r>
      <w:r w:rsidRPr="00AD689B">
        <w:rPr>
          <w:rFonts w:ascii="Palatino Linotype" w:eastAsia="Palatino Linotype" w:hAnsi="Palatino Linotype" w:cs="Palatino Linotype"/>
          <w:sz w:val="24"/>
          <w:szCs w:val="24"/>
        </w:rPr>
        <w:t>a</w:t>
      </w:r>
      <w:r w:rsidRPr="00AD689B">
        <w:rPr>
          <w:rFonts w:ascii="Palatino Linotype" w:eastAsia="Palatino Linotype" w:hAnsi="Palatino Linotype" w:cs="Palatino Linotype"/>
          <w:b/>
          <w:sz w:val="24"/>
          <w:szCs w:val="24"/>
        </w:rPr>
        <w:t xml:space="preserve"> LA PARTE RECURRENTE</w:t>
      </w:r>
      <w:r w:rsidRPr="00AD689B">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02FE2F2F" w14:textId="77777777" w:rsidR="00020E63" w:rsidRPr="00AD689B" w:rsidRDefault="00020E63" w:rsidP="00020E63">
      <w:pPr>
        <w:tabs>
          <w:tab w:val="left" w:pos="8647"/>
        </w:tabs>
        <w:spacing w:before="240" w:after="240" w:line="360" w:lineRule="auto"/>
        <w:ind w:right="51"/>
        <w:contextualSpacing/>
        <w:jc w:val="both"/>
        <w:rPr>
          <w:rFonts w:ascii="Palatino Linotype" w:eastAsia="Palatino Linotype" w:hAnsi="Palatino Linotype" w:cs="Palatino Linotype"/>
          <w:sz w:val="24"/>
        </w:rPr>
      </w:pPr>
    </w:p>
    <w:p w14:paraId="6C64DF56" w14:textId="77777777" w:rsidR="00020E63" w:rsidRDefault="00020E63" w:rsidP="00020E63">
      <w:pPr>
        <w:spacing w:after="0" w:line="360" w:lineRule="auto"/>
        <w:jc w:val="both"/>
        <w:rPr>
          <w:rFonts w:ascii="Palatino Linotype" w:eastAsia="Palatino Linotype" w:hAnsi="Palatino Linotype" w:cs="Palatino Linotype"/>
          <w:sz w:val="24"/>
          <w:szCs w:val="24"/>
        </w:rPr>
      </w:pPr>
      <w:r w:rsidRPr="00AD689B">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74D8C819" w14:textId="77777777" w:rsidR="00020E63" w:rsidRDefault="00020E63" w:rsidP="00020E63">
      <w:pPr>
        <w:tabs>
          <w:tab w:val="left" w:pos="8647"/>
        </w:tabs>
        <w:spacing w:before="240" w:after="240" w:line="360" w:lineRule="auto"/>
        <w:ind w:right="51"/>
        <w:contextualSpacing/>
        <w:jc w:val="both"/>
        <w:rPr>
          <w:rFonts w:ascii="Palatino Linotype" w:eastAsia="Palatino Linotype" w:hAnsi="Palatino Linotype" w:cs="Palatino Linotype"/>
          <w:sz w:val="24"/>
        </w:rPr>
      </w:pPr>
    </w:p>
    <w:p w14:paraId="3B81608B" w14:textId="77777777" w:rsidR="00020E63" w:rsidRDefault="00020E63" w:rsidP="005F4E4F">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432AB08F" w14:textId="77777777" w:rsidR="00004D6C" w:rsidRDefault="00004D6C" w:rsidP="005F4E4F">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57C43A1C" w14:textId="77777777" w:rsidR="00004D6C" w:rsidRDefault="00004D6C" w:rsidP="005F4E4F">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1DF62E0C" w14:textId="77777777" w:rsidR="00004D6C" w:rsidRDefault="00004D6C" w:rsidP="005F4E4F">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08514F17" w14:textId="77777777" w:rsidR="00004D6C" w:rsidRDefault="00004D6C" w:rsidP="005F4E4F">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3253D8D5" w14:textId="77777777" w:rsidR="00004D6C" w:rsidRDefault="00004D6C" w:rsidP="005F4E4F">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55B2350D" w14:textId="77777777" w:rsidR="00004D6C" w:rsidRDefault="00004D6C" w:rsidP="005F4E4F">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30AA0D1D" w14:textId="77777777" w:rsidR="00004D6C" w:rsidRDefault="00004D6C" w:rsidP="005F4E4F">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06C5DFC4" w14:textId="77777777" w:rsidR="00004D6C" w:rsidRDefault="00004D6C" w:rsidP="005F4E4F">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70260797" w14:textId="77777777" w:rsidR="00004D6C" w:rsidRPr="00C32C42" w:rsidRDefault="00004D6C" w:rsidP="005F4E4F">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sectPr w:rsidR="00004D6C" w:rsidRPr="00C32C42" w:rsidSect="00061806">
      <w:headerReference w:type="default"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6C24" w14:textId="77777777" w:rsidR="002932A4" w:rsidRDefault="002932A4" w:rsidP="00061806">
      <w:pPr>
        <w:spacing w:after="0" w:line="240" w:lineRule="auto"/>
      </w:pPr>
      <w:r>
        <w:separator/>
      </w:r>
    </w:p>
  </w:endnote>
  <w:endnote w:type="continuationSeparator" w:id="0">
    <w:p w14:paraId="6B295AFC" w14:textId="77777777" w:rsidR="002932A4" w:rsidRDefault="002932A4" w:rsidP="0006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61CB" w14:textId="77777777" w:rsidR="00020E63" w:rsidRDefault="00020E63" w:rsidP="00020E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64362">
      <w:rPr>
        <w:rFonts w:ascii="Arial" w:eastAsia="Arial" w:hAnsi="Arial" w:cs="Arial"/>
        <w:b/>
        <w:noProof/>
        <w:color w:val="000000"/>
        <w:sz w:val="20"/>
        <w:szCs w:val="20"/>
      </w:rPr>
      <w:t>33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64362">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40587D91" w14:textId="77777777" w:rsidR="00020E63" w:rsidRDefault="00020E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DFF2" w14:textId="77777777" w:rsidR="00061806" w:rsidRDefault="00061806" w:rsidP="00061806">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64362">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64362">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4297300A" w14:textId="77777777" w:rsidR="00061806" w:rsidRDefault="000618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FCCB" w14:textId="77777777" w:rsidR="002932A4" w:rsidRDefault="002932A4" w:rsidP="00061806">
      <w:pPr>
        <w:spacing w:after="0" w:line="240" w:lineRule="auto"/>
      </w:pPr>
      <w:r>
        <w:separator/>
      </w:r>
    </w:p>
  </w:footnote>
  <w:footnote w:type="continuationSeparator" w:id="0">
    <w:p w14:paraId="3C6A60A6" w14:textId="77777777" w:rsidR="002932A4" w:rsidRDefault="002932A4" w:rsidP="00061806">
      <w:pPr>
        <w:spacing w:after="0" w:line="240" w:lineRule="auto"/>
      </w:pPr>
      <w:r>
        <w:continuationSeparator/>
      </w:r>
    </w:p>
  </w:footnote>
  <w:footnote w:id="1">
    <w:p w14:paraId="78C8AE50" w14:textId="77777777" w:rsidR="001C5509" w:rsidRDefault="001C5509" w:rsidP="001C55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5D42866" w14:textId="77777777" w:rsidR="001C5509" w:rsidRDefault="001C5509" w:rsidP="001C550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061806" w14:paraId="1EB16D8B" w14:textId="77777777" w:rsidTr="00E5740C">
      <w:trPr>
        <w:trHeight w:val="260"/>
      </w:trPr>
      <w:tc>
        <w:tcPr>
          <w:tcW w:w="5660" w:type="dxa"/>
        </w:tcPr>
        <w:p w14:paraId="11A8AB51" w14:textId="77777777" w:rsidR="00061806" w:rsidRDefault="00061806" w:rsidP="0006180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0EC10A36" w14:textId="77777777" w:rsidR="00061806" w:rsidRDefault="00061806" w:rsidP="00061806">
          <w:pPr>
            <w:spacing w:after="120"/>
            <w:ind w:left="-486" w:right="214" w:firstLine="1408"/>
            <w:jc w:val="right"/>
            <w:rPr>
              <w:rFonts w:ascii="Palatino Linotype" w:eastAsia="Palatino Linotype" w:hAnsi="Palatino Linotype" w:cs="Palatino Linotype"/>
              <w:sz w:val="24"/>
              <w:szCs w:val="24"/>
            </w:rPr>
          </w:pPr>
          <w:r w:rsidRPr="00061806">
            <w:rPr>
              <w:rFonts w:ascii="Palatino Linotype" w:eastAsia="Palatino Linotype" w:hAnsi="Palatino Linotype" w:cs="Palatino Linotype"/>
              <w:sz w:val="24"/>
              <w:szCs w:val="24"/>
            </w:rPr>
            <w:t>04024/INFOEM/IP/RR/2023</w:t>
          </w:r>
          <w:r>
            <w:rPr>
              <w:rFonts w:ascii="Palatino Linotype" w:eastAsia="Palatino Linotype" w:hAnsi="Palatino Linotype" w:cs="Palatino Linotype"/>
              <w:sz w:val="24"/>
              <w:szCs w:val="24"/>
            </w:rPr>
            <w:t>.</w:t>
          </w:r>
        </w:p>
      </w:tc>
    </w:tr>
    <w:tr w:rsidR="00061806" w14:paraId="2B70FE49" w14:textId="77777777" w:rsidTr="00E5740C">
      <w:trPr>
        <w:trHeight w:val="224"/>
      </w:trPr>
      <w:tc>
        <w:tcPr>
          <w:tcW w:w="5660" w:type="dxa"/>
        </w:tcPr>
        <w:p w14:paraId="17C4429E" w14:textId="77777777" w:rsidR="00061806" w:rsidRDefault="00061806" w:rsidP="0006180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5F3C680F" w14:textId="77777777" w:rsidR="00061806" w:rsidRDefault="00061806" w:rsidP="00061806">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061806" w14:paraId="03BEB085" w14:textId="77777777" w:rsidTr="00E5740C">
      <w:trPr>
        <w:trHeight w:val="278"/>
      </w:trPr>
      <w:tc>
        <w:tcPr>
          <w:tcW w:w="5660" w:type="dxa"/>
        </w:tcPr>
        <w:p w14:paraId="28D81382" w14:textId="77777777" w:rsidR="00061806" w:rsidRDefault="00061806" w:rsidP="00061806">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047125AA" w14:textId="77777777" w:rsidR="00061806" w:rsidRDefault="00061806" w:rsidP="00061806">
          <w:pPr>
            <w:spacing w:after="0"/>
            <w:ind w:left="-495" w:right="214" w:firstLine="567"/>
            <w:jc w:val="right"/>
            <w:rPr>
              <w:rFonts w:ascii="Palatino Linotype" w:eastAsia="Palatino Linotype" w:hAnsi="Palatino Linotype" w:cs="Palatino Linotype"/>
              <w:sz w:val="24"/>
              <w:szCs w:val="24"/>
            </w:rPr>
          </w:pPr>
          <w:r w:rsidRPr="00061806">
            <w:rPr>
              <w:rFonts w:ascii="Palatino Linotype" w:eastAsia="Palatino Linotype" w:hAnsi="Palatino Linotype" w:cs="Palatino Linotype"/>
            </w:rPr>
            <w:t>Secretaría General de Gobierno</w:t>
          </w:r>
          <w:r>
            <w:rPr>
              <w:rFonts w:ascii="Palatino Linotype" w:eastAsia="Palatino Linotype" w:hAnsi="Palatino Linotype" w:cs="Palatino Linotype"/>
            </w:rPr>
            <w:t>.</w:t>
          </w:r>
        </w:p>
      </w:tc>
    </w:tr>
    <w:tr w:rsidR="00061806" w14:paraId="34B5A43F" w14:textId="77777777" w:rsidTr="00E5740C">
      <w:trPr>
        <w:trHeight w:val="393"/>
      </w:trPr>
      <w:tc>
        <w:tcPr>
          <w:tcW w:w="5660" w:type="dxa"/>
        </w:tcPr>
        <w:p w14:paraId="458695EA" w14:textId="77777777" w:rsidR="00061806" w:rsidRDefault="00061806" w:rsidP="00061806">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5732034E" w14:textId="77777777" w:rsidR="00061806" w:rsidRDefault="00061806" w:rsidP="00061806">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76AE7B8" w14:textId="77777777" w:rsidR="00061806" w:rsidRDefault="00020E63">
    <w:pPr>
      <w:pStyle w:val="Encabezado"/>
    </w:pPr>
    <w:r>
      <w:rPr>
        <w:noProof/>
      </w:rPr>
      <w:drawing>
        <wp:anchor distT="0" distB="0" distL="0" distR="0" simplePos="0" relativeHeight="251661312" behindDoc="1" locked="0" layoutInCell="1" hidden="0" allowOverlap="1" wp14:anchorId="609A90BB" wp14:editId="24AF528B">
          <wp:simplePos x="0" y="0"/>
          <wp:positionH relativeFrom="margin">
            <wp:posOffset>-608588</wp:posOffset>
          </wp:positionH>
          <wp:positionV relativeFrom="paragraph">
            <wp:posOffset>-1492397</wp:posOffset>
          </wp:positionV>
          <wp:extent cx="7052296" cy="981583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52296" cy="981583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061806" w14:paraId="36C8E770" w14:textId="77777777" w:rsidTr="00E5740C">
      <w:trPr>
        <w:trHeight w:val="260"/>
      </w:trPr>
      <w:tc>
        <w:tcPr>
          <w:tcW w:w="5660" w:type="dxa"/>
        </w:tcPr>
        <w:p w14:paraId="33381BF9" w14:textId="77777777" w:rsidR="00061806" w:rsidRDefault="00061806" w:rsidP="0006180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0A95FAF3" w14:textId="77777777" w:rsidR="00061806" w:rsidRDefault="00061806" w:rsidP="00061806">
          <w:pPr>
            <w:spacing w:after="120"/>
            <w:ind w:left="-486" w:right="214" w:firstLine="1408"/>
            <w:jc w:val="right"/>
            <w:rPr>
              <w:rFonts w:ascii="Palatino Linotype" w:eastAsia="Palatino Linotype" w:hAnsi="Palatino Linotype" w:cs="Palatino Linotype"/>
              <w:sz w:val="24"/>
              <w:szCs w:val="24"/>
            </w:rPr>
          </w:pPr>
          <w:r w:rsidRPr="00061806">
            <w:rPr>
              <w:rFonts w:ascii="Palatino Linotype" w:eastAsia="Palatino Linotype" w:hAnsi="Palatino Linotype" w:cs="Palatino Linotype"/>
              <w:sz w:val="24"/>
              <w:szCs w:val="24"/>
            </w:rPr>
            <w:t>04024/INFOEM/IP/RR/2023</w:t>
          </w:r>
          <w:r>
            <w:rPr>
              <w:rFonts w:ascii="Palatino Linotype" w:eastAsia="Palatino Linotype" w:hAnsi="Palatino Linotype" w:cs="Palatino Linotype"/>
              <w:sz w:val="24"/>
              <w:szCs w:val="24"/>
            </w:rPr>
            <w:t>.</w:t>
          </w:r>
        </w:p>
      </w:tc>
    </w:tr>
    <w:tr w:rsidR="00061806" w14:paraId="1D64EBDD" w14:textId="77777777" w:rsidTr="00E5740C">
      <w:trPr>
        <w:trHeight w:val="224"/>
      </w:trPr>
      <w:tc>
        <w:tcPr>
          <w:tcW w:w="5660" w:type="dxa"/>
        </w:tcPr>
        <w:p w14:paraId="54637F24" w14:textId="77777777" w:rsidR="00061806" w:rsidRDefault="00061806" w:rsidP="0006180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08115E8D" w14:textId="2481AC4D" w:rsidR="00061806" w:rsidRDefault="0027221B" w:rsidP="00061806">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 XXXXXXX XXXXXX</w:t>
          </w:r>
          <w:r w:rsidR="00061806">
            <w:rPr>
              <w:rFonts w:ascii="Palatino Linotype" w:eastAsia="Palatino Linotype" w:hAnsi="Palatino Linotype" w:cs="Palatino Linotype"/>
              <w:color w:val="000000"/>
              <w:sz w:val="24"/>
              <w:szCs w:val="24"/>
            </w:rPr>
            <w:t>.</w:t>
          </w:r>
        </w:p>
      </w:tc>
    </w:tr>
    <w:tr w:rsidR="00061806" w14:paraId="4584F0F3" w14:textId="77777777" w:rsidTr="00E5740C">
      <w:trPr>
        <w:trHeight w:val="278"/>
      </w:trPr>
      <w:tc>
        <w:tcPr>
          <w:tcW w:w="5660" w:type="dxa"/>
        </w:tcPr>
        <w:p w14:paraId="43B9504E" w14:textId="77777777" w:rsidR="00061806" w:rsidRDefault="00061806" w:rsidP="00061806">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374AA411" w14:textId="77777777" w:rsidR="00061806" w:rsidRDefault="00061806" w:rsidP="00061806">
          <w:pPr>
            <w:spacing w:after="0"/>
            <w:ind w:left="-495" w:right="214" w:firstLine="567"/>
            <w:jc w:val="right"/>
            <w:rPr>
              <w:rFonts w:ascii="Palatino Linotype" w:eastAsia="Palatino Linotype" w:hAnsi="Palatino Linotype" w:cs="Palatino Linotype"/>
              <w:sz w:val="24"/>
              <w:szCs w:val="24"/>
            </w:rPr>
          </w:pPr>
          <w:r w:rsidRPr="00061806">
            <w:rPr>
              <w:rFonts w:ascii="Palatino Linotype" w:eastAsia="Palatino Linotype" w:hAnsi="Palatino Linotype" w:cs="Palatino Linotype"/>
            </w:rPr>
            <w:t>Secretaría General de Gobierno</w:t>
          </w:r>
          <w:r>
            <w:rPr>
              <w:rFonts w:ascii="Palatino Linotype" w:eastAsia="Palatino Linotype" w:hAnsi="Palatino Linotype" w:cs="Palatino Linotype"/>
            </w:rPr>
            <w:t>.</w:t>
          </w:r>
        </w:p>
      </w:tc>
    </w:tr>
    <w:tr w:rsidR="00061806" w14:paraId="47535525" w14:textId="77777777" w:rsidTr="00E5740C">
      <w:trPr>
        <w:trHeight w:val="393"/>
      </w:trPr>
      <w:tc>
        <w:tcPr>
          <w:tcW w:w="5660" w:type="dxa"/>
        </w:tcPr>
        <w:p w14:paraId="181C6CC7" w14:textId="77777777" w:rsidR="00061806" w:rsidRDefault="00061806" w:rsidP="00061806">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1585C13F" w14:textId="77777777" w:rsidR="00061806" w:rsidRDefault="00061806" w:rsidP="00061806">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2F63C50" w14:textId="77777777" w:rsidR="00061806" w:rsidRDefault="00061806">
    <w:pPr>
      <w:pStyle w:val="Encabezado"/>
    </w:pPr>
    <w:r>
      <w:rPr>
        <w:noProof/>
      </w:rPr>
      <w:drawing>
        <wp:anchor distT="0" distB="0" distL="0" distR="0" simplePos="0" relativeHeight="251659264" behindDoc="1" locked="0" layoutInCell="1" hidden="0" allowOverlap="1" wp14:anchorId="74FE5497" wp14:editId="5C002A9A">
          <wp:simplePos x="0" y="0"/>
          <wp:positionH relativeFrom="column">
            <wp:posOffset>-603885</wp:posOffset>
          </wp:positionH>
          <wp:positionV relativeFrom="paragraph">
            <wp:posOffset>-1480185</wp:posOffset>
          </wp:positionV>
          <wp:extent cx="7052296" cy="9815830"/>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52296" cy="981583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FA2"/>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B45EF3"/>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0A3F21"/>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C04271"/>
    <w:multiLevelType w:val="multilevel"/>
    <w:tmpl w:val="343E849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7528484F"/>
    <w:multiLevelType w:val="hybridMultilevel"/>
    <w:tmpl w:val="0F0206DA"/>
    <w:lvl w:ilvl="0" w:tplc="E0C449DC">
      <w:start w:val="8"/>
      <w:numFmt w:val="bullet"/>
      <w:lvlText w:val="-"/>
      <w:lvlJc w:val="left"/>
      <w:pPr>
        <w:ind w:left="720" w:hanging="360"/>
      </w:pPr>
      <w:rPr>
        <w:rFonts w:ascii="Palatino Linotype" w:eastAsia="Calibri" w:hAnsi="Palatino Linotype"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06"/>
    <w:rsid w:val="00002447"/>
    <w:rsid w:val="00004D6C"/>
    <w:rsid w:val="00020E63"/>
    <w:rsid w:val="00061806"/>
    <w:rsid w:val="001C5509"/>
    <w:rsid w:val="00224748"/>
    <w:rsid w:val="0027221B"/>
    <w:rsid w:val="002932A4"/>
    <w:rsid w:val="002B00F8"/>
    <w:rsid w:val="002F276B"/>
    <w:rsid w:val="00515EBC"/>
    <w:rsid w:val="005A567F"/>
    <w:rsid w:val="005D2A5F"/>
    <w:rsid w:val="005F4E4F"/>
    <w:rsid w:val="00730063"/>
    <w:rsid w:val="00764362"/>
    <w:rsid w:val="00773BB5"/>
    <w:rsid w:val="00815F7F"/>
    <w:rsid w:val="00824F1E"/>
    <w:rsid w:val="00836EC7"/>
    <w:rsid w:val="00860764"/>
    <w:rsid w:val="009A05ED"/>
    <w:rsid w:val="00A77A4F"/>
    <w:rsid w:val="00AD689B"/>
    <w:rsid w:val="00B67F09"/>
    <w:rsid w:val="00C32C42"/>
    <w:rsid w:val="00C96433"/>
    <w:rsid w:val="00E70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E54E"/>
  <w15:chartTrackingRefBased/>
  <w15:docId w15:val="{952789D3-D375-4B7F-B086-5AFE7D52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806"/>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8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1806"/>
  </w:style>
  <w:style w:type="paragraph" w:styleId="Piedepgina">
    <w:name w:val="footer"/>
    <w:basedOn w:val="Normal"/>
    <w:link w:val="PiedepginaCar"/>
    <w:uiPriority w:val="99"/>
    <w:unhideWhenUsed/>
    <w:rsid w:val="000618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1806"/>
  </w:style>
  <w:style w:type="character" w:styleId="Hipervnculo">
    <w:name w:val="Hyperlink"/>
    <w:basedOn w:val="Fuentedeprrafopredeter"/>
    <w:uiPriority w:val="99"/>
    <w:unhideWhenUsed/>
    <w:rsid w:val="005A567F"/>
    <w:rPr>
      <w:color w:val="0563C1" w:themeColor="hyperlink"/>
      <w:u w:val="single"/>
    </w:rPr>
  </w:style>
  <w:style w:type="character" w:styleId="Hipervnculovisitado">
    <w:name w:val="FollowedHyperlink"/>
    <w:basedOn w:val="Fuentedeprrafopredeter"/>
    <w:uiPriority w:val="99"/>
    <w:semiHidden/>
    <w:unhideWhenUsed/>
    <w:rsid w:val="005A567F"/>
    <w:rPr>
      <w:color w:val="954F72" w:themeColor="followedHyperlink"/>
      <w:u w:val="single"/>
    </w:rPr>
  </w:style>
  <w:style w:type="paragraph" w:styleId="Prrafodelista">
    <w:name w:val="List Paragraph"/>
    <w:basedOn w:val="Normal"/>
    <w:uiPriority w:val="34"/>
    <w:qFormat/>
    <w:rsid w:val="005F4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rep.edomex.gob.mx/spp2020/doc/Manuakes/Manual_usuario.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prep2.edomex.gob.mx/siprep/public/"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prep2.edomex.gob.mx/siprep/public/"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7384</Words>
  <Characters>40617</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2024-03-04T16:50:00Z</cp:lastPrinted>
  <dcterms:created xsi:type="dcterms:W3CDTF">2024-03-07T19:31:00Z</dcterms:created>
  <dcterms:modified xsi:type="dcterms:W3CDTF">2024-03-07T19:31:00Z</dcterms:modified>
</cp:coreProperties>
</file>