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056F" w14:textId="0346D9B6" w:rsidR="00FE7ABB" w:rsidRPr="00E53ED9" w:rsidRDefault="00EA4063" w:rsidP="00EC101D">
      <w:pPr>
        <w:spacing w:after="0" w:line="360" w:lineRule="auto"/>
        <w:ind w:right="49"/>
        <w:jc w:val="both"/>
        <w:rPr>
          <w:rFonts w:ascii="Palatino Linotype" w:eastAsia="Palatino Linotype" w:hAnsi="Palatino Linotype" w:cs="Palatino Linotype"/>
        </w:rPr>
      </w:pPr>
      <w:r w:rsidRPr="00E53ED9">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E12D9B" w:rsidRPr="00E53ED9">
        <w:rPr>
          <w:rFonts w:ascii="Palatino Linotype" w:eastAsia="Palatino Linotype" w:hAnsi="Palatino Linotype" w:cs="Palatino Linotype"/>
        </w:rPr>
        <w:t>seis</w:t>
      </w:r>
      <w:r w:rsidR="00633544" w:rsidRPr="00E53ED9">
        <w:rPr>
          <w:rFonts w:ascii="Palatino Linotype" w:eastAsia="Palatino Linotype" w:hAnsi="Palatino Linotype" w:cs="Palatino Linotype"/>
        </w:rPr>
        <w:t xml:space="preserve"> de </w:t>
      </w:r>
      <w:r w:rsidR="00E12D9B" w:rsidRPr="00E53ED9">
        <w:rPr>
          <w:rFonts w:ascii="Palatino Linotype" w:eastAsia="Palatino Linotype" w:hAnsi="Palatino Linotype" w:cs="Palatino Linotype"/>
        </w:rPr>
        <w:t>noviembre</w:t>
      </w:r>
      <w:r w:rsidR="00AF711F" w:rsidRPr="00E53ED9">
        <w:rPr>
          <w:rFonts w:ascii="Palatino Linotype" w:eastAsia="Palatino Linotype" w:hAnsi="Palatino Linotype" w:cs="Palatino Linotype"/>
        </w:rPr>
        <w:t xml:space="preserve"> </w:t>
      </w:r>
      <w:r w:rsidRPr="00E53ED9">
        <w:rPr>
          <w:rFonts w:ascii="Palatino Linotype" w:eastAsia="Palatino Linotype" w:hAnsi="Palatino Linotype" w:cs="Palatino Linotype"/>
        </w:rPr>
        <w:t xml:space="preserve">de dos mil veinticuatro. </w:t>
      </w:r>
    </w:p>
    <w:p w14:paraId="15F51F4F" w14:textId="77777777" w:rsidR="00FE7ABB" w:rsidRPr="00E53ED9" w:rsidRDefault="00FE7ABB" w:rsidP="00EC101D">
      <w:pPr>
        <w:spacing w:after="0" w:line="360" w:lineRule="auto"/>
        <w:ind w:right="49"/>
        <w:jc w:val="both"/>
        <w:rPr>
          <w:rFonts w:ascii="Palatino Linotype" w:eastAsia="Palatino Linotype" w:hAnsi="Palatino Linotype" w:cs="Palatino Linotype"/>
        </w:rPr>
      </w:pPr>
    </w:p>
    <w:p w14:paraId="31A18829" w14:textId="3B8578AA" w:rsidR="009C5DDF" w:rsidRPr="00E53ED9" w:rsidRDefault="009C5DDF" w:rsidP="00EC101D">
      <w:pPr>
        <w:spacing w:after="0" w:line="360" w:lineRule="auto"/>
        <w:ind w:right="49"/>
        <w:jc w:val="both"/>
        <w:rPr>
          <w:rFonts w:ascii="Palatino Linotype" w:eastAsia="Palatino Linotype" w:hAnsi="Palatino Linotype" w:cs="Palatino Linotype"/>
        </w:rPr>
      </w:pPr>
      <w:r w:rsidRPr="00E53ED9">
        <w:rPr>
          <w:rFonts w:ascii="Palatino Linotype" w:eastAsia="Palatino Linotype" w:hAnsi="Palatino Linotype" w:cs="Palatino Linotype"/>
          <w:b/>
        </w:rPr>
        <w:t xml:space="preserve">VISTOS </w:t>
      </w:r>
      <w:r w:rsidRPr="00E53ED9">
        <w:rPr>
          <w:rFonts w:ascii="Palatino Linotype" w:eastAsia="Palatino Linotype" w:hAnsi="Palatino Linotype" w:cs="Palatino Linotype"/>
        </w:rPr>
        <w:t xml:space="preserve">los expedientes relativos a los recursos de revisión </w:t>
      </w:r>
      <w:r w:rsidRPr="00E53ED9">
        <w:rPr>
          <w:rFonts w:ascii="Palatino Linotype" w:eastAsia="Palatino Linotype" w:hAnsi="Palatino Linotype" w:cs="Palatino Linotype"/>
          <w:b/>
        </w:rPr>
        <w:t>0</w:t>
      </w:r>
      <w:r w:rsidR="0024767A" w:rsidRPr="00E53ED9">
        <w:rPr>
          <w:rFonts w:ascii="Palatino Linotype" w:eastAsia="Palatino Linotype" w:hAnsi="Palatino Linotype" w:cs="Palatino Linotype"/>
          <w:b/>
        </w:rPr>
        <w:t>52</w:t>
      </w:r>
      <w:r w:rsidR="00E12D9B" w:rsidRPr="00E53ED9">
        <w:rPr>
          <w:rFonts w:ascii="Palatino Linotype" w:eastAsia="Palatino Linotype" w:hAnsi="Palatino Linotype" w:cs="Palatino Linotype"/>
          <w:b/>
        </w:rPr>
        <w:t>19</w:t>
      </w:r>
      <w:r w:rsidRPr="00E53ED9">
        <w:rPr>
          <w:rFonts w:ascii="Palatino Linotype" w:eastAsia="Palatino Linotype" w:hAnsi="Palatino Linotype" w:cs="Palatino Linotype"/>
          <w:b/>
        </w:rPr>
        <w:t>/INFOEM/IP/RR/202</w:t>
      </w:r>
      <w:r w:rsidR="00DC4682" w:rsidRPr="00E53ED9">
        <w:rPr>
          <w:rFonts w:ascii="Palatino Linotype" w:eastAsia="Palatino Linotype" w:hAnsi="Palatino Linotype" w:cs="Palatino Linotype"/>
          <w:b/>
        </w:rPr>
        <w:t>4</w:t>
      </w:r>
      <w:r w:rsidR="00E12D9B" w:rsidRPr="00E53ED9">
        <w:rPr>
          <w:rFonts w:ascii="Palatino Linotype" w:eastAsia="Palatino Linotype" w:hAnsi="Palatino Linotype" w:cs="Palatino Linotype"/>
          <w:b/>
        </w:rPr>
        <w:t xml:space="preserve"> y</w:t>
      </w:r>
      <w:r w:rsidR="0024767A" w:rsidRPr="00E53ED9">
        <w:rPr>
          <w:rFonts w:ascii="Palatino Linotype" w:eastAsia="Palatino Linotype" w:hAnsi="Palatino Linotype" w:cs="Palatino Linotype"/>
          <w:b/>
        </w:rPr>
        <w:t xml:space="preserve"> 052</w:t>
      </w:r>
      <w:r w:rsidR="00E12D9B" w:rsidRPr="00E53ED9">
        <w:rPr>
          <w:rFonts w:ascii="Palatino Linotype" w:eastAsia="Palatino Linotype" w:hAnsi="Palatino Linotype" w:cs="Palatino Linotype"/>
          <w:b/>
        </w:rPr>
        <w:t>21</w:t>
      </w:r>
      <w:r w:rsidR="0024767A" w:rsidRPr="00E53ED9">
        <w:rPr>
          <w:rFonts w:ascii="Palatino Linotype" w:eastAsia="Palatino Linotype" w:hAnsi="Palatino Linotype" w:cs="Palatino Linotype"/>
          <w:b/>
        </w:rPr>
        <w:t>/INFOEM/IP/RR/2024</w:t>
      </w:r>
      <w:r w:rsidR="00E12D9B" w:rsidRPr="00E53ED9">
        <w:rPr>
          <w:rFonts w:ascii="Palatino Linotype" w:eastAsia="Palatino Linotype" w:hAnsi="Palatino Linotype" w:cs="Palatino Linotype"/>
          <w:b/>
        </w:rPr>
        <w:t xml:space="preserve"> </w:t>
      </w:r>
      <w:r w:rsidRPr="00E53ED9">
        <w:rPr>
          <w:rFonts w:ascii="Palatino Linotype" w:eastAsia="Palatino Linotype" w:hAnsi="Palatino Linotype" w:cs="Palatino Linotype"/>
          <w:b/>
        </w:rPr>
        <w:t xml:space="preserve">acumulados, </w:t>
      </w:r>
      <w:r w:rsidRPr="00E53ED9">
        <w:rPr>
          <w:rFonts w:ascii="Palatino Linotype" w:eastAsia="Palatino Linotype" w:hAnsi="Palatino Linotype" w:cs="Palatino Linotype"/>
        </w:rPr>
        <w:t>interpuestos por</w:t>
      </w:r>
      <w:r w:rsidR="00994583" w:rsidRPr="00E53ED9">
        <w:rPr>
          <w:rFonts w:ascii="Palatino Linotype" w:eastAsia="Palatino Linotype" w:hAnsi="Palatino Linotype" w:cs="Palatino Linotype"/>
        </w:rPr>
        <w:t xml:space="preserve"> </w:t>
      </w:r>
      <w:r w:rsidR="0024767A" w:rsidRPr="00E53ED9">
        <w:rPr>
          <w:rFonts w:ascii="Palatino Linotype" w:eastAsia="Palatino Linotype" w:hAnsi="Palatino Linotype" w:cs="Palatino Linotype"/>
          <w:b/>
        </w:rPr>
        <w:t>un Usuario que no proporcionó su nombre</w:t>
      </w:r>
      <w:r w:rsidRPr="00E53ED9">
        <w:rPr>
          <w:rFonts w:ascii="Palatino Linotype" w:eastAsia="Palatino Linotype" w:hAnsi="Palatino Linotype" w:cs="Palatino Linotype"/>
        </w:rPr>
        <w:t xml:space="preserve">, en lo sucesivo la parte </w:t>
      </w:r>
      <w:r w:rsidRPr="00E53ED9">
        <w:rPr>
          <w:rFonts w:ascii="Palatino Linotype" w:eastAsia="Palatino Linotype" w:hAnsi="Palatino Linotype" w:cs="Palatino Linotype"/>
          <w:b/>
        </w:rPr>
        <w:t>Recurrente</w:t>
      </w:r>
      <w:r w:rsidRPr="00E53ED9">
        <w:rPr>
          <w:rFonts w:ascii="Palatino Linotype" w:eastAsia="Palatino Linotype" w:hAnsi="Palatino Linotype" w:cs="Palatino Linotype"/>
        </w:rPr>
        <w:t xml:space="preserve">, en contra de la respuesta sus solicitudes de información por parte del </w:t>
      </w:r>
      <w:r w:rsidR="002C5BED" w:rsidRPr="00E53ED9">
        <w:rPr>
          <w:rFonts w:ascii="Palatino Linotype" w:eastAsia="Palatino Linotype" w:hAnsi="Palatino Linotype" w:cs="Palatino Linotype"/>
          <w:b/>
        </w:rPr>
        <w:t>Instituto Mexiquense de la Juventud</w:t>
      </w:r>
      <w:r w:rsidRPr="00E53ED9">
        <w:rPr>
          <w:rFonts w:ascii="Palatino Linotype" w:eastAsia="Palatino Linotype" w:hAnsi="Palatino Linotype" w:cs="Palatino Linotype"/>
        </w:rPr>
        <w:t xml:space="preserve">, en lo sucesivo el </w:t>
      </w:r>
      <w:r w:rsidRPr="00E53ED9">
        <w:rPr>
          <w:rFonts w:ascii="Palatino Linotype" w:eastAsia="Palatino Linotype" w:hAnsi="Palatino Linotype" w:cs="Palatino Linotype"/>
          <w:b/>
        </w:rPr>
        <w:t xml:space="preserve">Sujeto Obligado; </w:t>
      </w:r>
      <w:r w:rsidRPr="00E53ED9">
        <w:rPr>
          <w:rFonts w:ascii="Palatino Linotype" w:eastAsia="Palatino Linotype" w:hAnsi="Palatino Linotype" w:cs="Palatino Linotype"/>
        </w:rPr>
        <w:t>se procede a dictar la presente resolución, con base en lo siguiente.</w:t>
      </w:r>
    </w:p>
    <w:p w14:paraId="7166FFC3" w14:textId="77777777" w:rsidR="00FE7ABB" w:rsidRPr="00E53ED9" w:rsidRDefault="00FE7ABB" w:rsidP="00F43E0A">
      <w:pPr>
        <w:spacing w:after="0" w:line="360" w:lineRule="auto"/>
        <w:ind w:right="49"/>
        <w:jc w:val="center"/>
        <w:rPr>
          <w:rFonts w:ascii="Palatino Linotype" w:eastAsia="Palatino Linotype" w:hAnsi="Palatino Linotype" w:cs="Palatino Linotype"/>
        </w:rPr>
      </w:pPr>
    </w:p>
    <w:p w14:paraId="176ED168" w14:textId="77777777" w:rsidR="00FE7ABB" w:rsidRPr="00E53ED9" w:rsidRDefault="00EA4063" w:rsidP="00F43E0A">
      <w:pPr>
        <w:spacing w:after="0" w:line="360" w:lineRule="auto"/>
        <w:ind w:right="49"/>
        <w:jc w:val="center"/>
        <w:rPr>
          <w:rFonts w:ascii="Palatino Linotype" w:eastAsia="Palatino Linotype" w:hAnsi="Palatino Linotype" w:cs="Palatino Linotype"/>
          <w:b/>
        </w:rPr>
      </w:pPr>
      <w:r w:rsidRPr="00E53ED9">
        <w:rPr>
          <w:rFonts w:ascii="Palatino Linotype" w:eastAsia="Palatino Linotype" w:hAnsi="Palatino Linotype" w:cs="Palatino Linotype"/>
          <w:b/>
        </w:rPr>
        <w:t>I.</w:t>
      </w:r>
      <w:r w:rsidRPr="00E53ED9">
        <w:rPr>
          <w:rFonts w:ascii="Palatino Linotype" w:eastAsia="Palatino Linotype" w:hAnsi="Palatino Linotype" w:cs="Palatino Linotype"/>
          <w:b/>
        </w:rPr>
        <w:tab/>
        <w:t>A N T E C E D E N T E S</w:t>
      </w:r>
    </w:p>
    <w:p w14:paraId="1164361C" w14:textId="77777777" w:rsidR="00FE7ABB" w:rsidRPr="00E53ED9" w:rsidRDefault="00FE7ABB" w:rsidP="00EC101D">
      <w:pPr>
        <w:spacing w:after="0" w:line="360" w:lineRule="auto"/>
        <w:ind w:right="49"/>
        <w:jc w:val="both"/>
        <w:rPr>
          <w:rFonts w:ascii="Palatino Linotype" w:eastAsia="Palatino Linotype" w:hAnsi="Palatino Linotype" w:cs="Palatino Linotype"/>
        </w:rPr>
      </w:pPr>
    </w:p>
    <w:p w14:paraId="67BA709D" w14:textId="7FC23E92" w:rsidR="009C5DDF" w:rsidRPr="00E53ED9" w:rsidRDefault="009C5DDF" w:rsidP="00EC101D">
      <w:pPr>
        <w:spacing w:after="0" w:line="360" w:lineRule="auto"/>
        <w:jc w:val="both"/>
        <w:rPr>
          <w:rFonts w:ascii="Palatino Linotype" w:eastAsia="Palatino Linotype" w:hAnsi="Palatino Linotype" w:cs="Palatino Linotype"/>
          <w:lang w:eastAsia="es-MX"/>
        </w:rPr>
      </w:pPr>
      <w:r w:rsidRPr="00E53ED9">
        <w:rPr>
          <w:rFonts w:ascii="Palatino Linotype" w:eastAsia="Palatino Linotype" w:hAnsi="Palatino Linotype" w:cs="Palatino Linotype"/>
          <w:b/>
          <w:lang w:eastAsia="es-MX"/>
        </w:rPr>
        <w:t>1.</w:t>
      </w:r>
      <w:r w:rsidRPr="00E53ED9">
        <w:rPr>
          <w:rFonts w:ascii="Palatino Linotype" w:eastAsia="Palatino Linotype" w:hAnsi="Palatino Linotype" w:cs="Palatino Linotype"/>
          <w:lang w:eastAsia="es-MX"/>
        </w:rPr>
        <w:t xml:space="preserve"> </w:t>
      </w:r>
      <w:r w:rsidRPr="00E53ED9">
        <w:rPr>
          <w:rFonts w:ascii="Palatino Linotype" w:eastAsia="Palatino Linotype" w:hAnsi="Palatino Linotype" w:cs="Palatino Linotype"/>
          <w:b/>
          <w:lang w:eastAsia="es-MX"/>
        </w:rPr>
        <w:t xml:space="preserve">Solicitudes de Acceso a la Información. </w:t>
      </w:r>
      <w:r w:rsidRPr="00E53ED9">
        <w:rPr>
          <w:rFonts w:ascii="Palatino Linotype" w:eastAsia="Palatino Linotype" w:hAnsi="Palatino Linotype" w:cs="Palatino Linotype"/>
          <w:lang w:eastAsia="es-MX"/>
        </w:rPr>
        <w:t xml:space="preserve">El </w:t>
      </w:r>
      <w:r w:rsidR="00E12D9B" w:rsidRPr="00E53ED9">
        <w:rPr>
          <w:rFonts w:ascii="Palatino Linotype" w:eastAsia="Palatino Linotype" w:hAnsi="Palatino Linotype" w:cs="Palatino Linotype"/>
          <w:b/>
          <w:lang w:eastAsia="es-MX"/>
        </w:rPr>
        <w:t>tres</w:t>
      </w:r>
      <w:r w:rsidR="00633544" w:rsidRPr="00E53ED9">
        <w:rPr>
          <w:rFonts w:ascii="Palatino Linotype" w:eastAsia="Palatino Linotype" w:hAnsi="Palatino Linotype" w:cs="Palatino Linotype"/>
          <w:b/>
          <w:lang w:eastAsia="es-MX"/>
        </w:rPr>
        <w:t xml:space="preserve"> de </w:t>
      </w:r>
      <w:r w:rsidR="00E12D9B" w:rsidRPr="00E53ED9">
        <w:rPr>
          <w:rFonts w:ascii="Palatino Linotype" w:eastAsia="Palatino Linotype" w:hAnsi="Palatino Linotype" w:cs="Palatino Linotype"/>
          <w:b/>
          <w:lang w:eastAsia="es-MX"/>
        </w:rPr>
        <w:t>julio</w:t>
      </w:r>
      <w:r w:rsidR="00824905" w:rsidRPr="00E53ED9">
        <w:rPr>
          <w:rFonts w:ascii="Palatino Linotype" w:eastAsia="Palatino Linotype" w:hAnsi="Palatino Linotype" w:cs="Palatino Linotype"/>
          <w:b/>
          <w:bCs/>
          <w:lang w:eastAsia="es-MX"/>
        </w:rPr>
        <w:t xml:space="preserve"> de dos mil veinticuatro</w:t>
      </w:r>
      <w:r w:rsidR="00824905" w:rsidRPr="00E53ED9">
        <w:rPr>
          <w:rFonts w:ascii="Palatino Linotype" w:eastAsia="Palatino Linotype" w:hAnsi="Palatino Linotype" w:cs="Palatino Linotype"/>
          <w:lang w:eastAsia="es-MX"/>
        </w:rPr>
        <w:t xml:space="preserve">, </w:t>
      </w:r>
      <w:r w:rsidRPr="00E53ED9">
        <w:rPr>
          <w:rFonts w:ascii="Palatino Linotype" w:eastAsia="Palatino Linotype" w:hAnsi="Palatino Linotype" w:cs="Palatino Linotype"/>
          <w:b/>
          <w:lang w:eastAsia="es-MX"/>
        </w:rPr>
        <w:t>LA PARTE</w:t>
      </w:r>
      <w:r w:rsidRPr="00E53ED9">
        <w:rPr>
          <w:rFonts w:ascii="Palatino Linotype" w:eastAsia="Palatino Linotype" w:hAnsi="Palatino Linotype" w:cs="Palatino Linotype"/>
          <w:lang w:eastAsia="es-MX"/>
        </w:rPr>
        <w:t xml:space="preserve"> </w:t>
      </w:r>
      <w:r w:rsidRPr="00E53ED9">
        <w:rPr>
          <w:rFonts w:ascii="Palatino Linotype" w:eastAsia="Palatino Linotype" w:hAnsi="Palatino Linotype" w:cs="Palatino Linotype"/>
          <w:b/>
          <w:lang w:eastAsia="es-MX"/>
        </w:rPr>
        <w:t>RECURRENTE</w:t>
      </w:r>
      <w:r w:rsidRPr="00E53ED9">
        <w:rPr>
          <w:rFonts w:ascii="Palatino Linotype" w:eastAsia="Palatino Linotype" w:hAnsi="Palatino Linotype" w:cs="Palatino Linotype"/>
          <w:lang w:eastAsia="es-MX"/>
        </w:rPr>
        <w:t xml:space="preserve"> formuló solicitudes de acceso a información pública a través del </w:t>
      </w:r>
      <w:r w:rsidRPr="00E53ED9">
        <w:rPr>
          <w:rFonts w:ascii="Palatino Linotype" w:eastAsia="Palatino Linotype" w:hAnsi="Palatino Linotype" w:cs="Palatino Linotype"/>
          <w:b/>
          <w:lang w:eastAsia="es-MX"/>
        </w:rPr>
        <w:t>SAIMEX,</w:t>
      </w:r>
      <w:r w:rsidRPr="00E53ED9">
        <w:rPr>
          <w:rFonts w:ascii="Palatino Linotype" w:eastAsia="Palatino Linotype" w:hAnsi="Palatino Linotype" w:cs="Palatino Linotype"/>
          <w:lang w:eastAsia="es-MX"/>
        </w:rPr>
        <w:t xml:space="preserve"> en las que requirió lo siguiente:</w:t>
      </w:r>
    </w:p>
    <w:p w14:paraId="09040E21" w14:textId="77777777" w:rsidR="00894778" w:rsidRPr="00E53ED9" w:rsidRDefault="00894778" w:rsidP="00EC101D">
      <w:pPr>
        <w:spacing w:after="0" w:line="360" w:lineRule="auto"/>
        <w:jc w:val="both"/>
        <w:rPr>
          <w:rFonts w:ascii="Palatino Linotype" w:eastAsia="Palatino Linotype" w:hAnsi="Palatino Linotype" w:cs="Palatino Linotype"/>
          <w:lang w:eastAsia="es-MX"/>
        </w:rPr>
      </w:pPr>
    </w:p>
    <w:tbl>
      <w:tblPr>
        <w:tblW w:w="892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670"/>
      </w:tblGrid>
      <w:tr w:rsidR="00E53ED9" w:rsidRPr="00E53ED9" w14:paraId="0EDB3566" w14:textId="77777777" w:rsidTr="005703F6">
        <w:tc>
          <w:tcPr>
            <w:tcW w:w="3256" w:type="dxa"/>
            <w:shd w:val="clear" w:color="auto" w:fill="D9D9D9"/>
          </w:tcPr>
          <w:p w14:paraId="062CC231" w14:textId="77777777" w:rsidR="009C5DDF" w:rsidRPr="00E53ED9" w:rsidRDefault="009C5DDF" w:rsidP="00EC101D">
            <w:pPr>
              <w:spacing w:after="0" w:line="360" w:lineRule="auto"/>
              <w:jc w:val="both"/>
              <w:rPr>
                <w:rFonts w:ascii="Palatino Linotype" w:eastAsia="Palatino Linotype" w:hAnsi="Palatino Linotype" w:cs="Palatino Linotype"/>
                <w:b/>
                <w:i/>
                <w:lang w:eastAsia="es-MX"/>
              </w:rPr>
            </w:pPr>
            <w:bookmarkStart w:id="0" w:name="_heading=h.1fob9te" w:colFirst="0" w:colLast="0"/>
            <w:bookmarkEnd w:id="0"/>
            <w:r w:rsidRPr="00E53ED9">
              <w:rPr>
                <w:rFonts w:ascii="Palatino Linotype" w:eastAsia="Palatino Linotype" w:hAnsi="Palatino Linotype" w:cs="Palatino Linotype"/>
                <w:b/>
                <w:i/>
                <w:lang w:eastAsia="es-MX"/>
              </w:rPr>
              <w:t>Número de solicitud</w:t>
            </w:r>
          </w:p>
        </w:tc>
        <w:tc>
          <w:tcPr>
            <w:tcW w:w="5670" w:type="dxa"/>
            <w:shd w:val="clear" w:color="auto" w:fill="D9D9D9"/>
          </w:tcPr>
          <w:p w14:paraId="7E228F2A" w14:textId="77777777" w:rsidR="009C5DDF" w:rsidRPr="00E53ED9" w:rsidRDefault="009C5DDF" w:rsidP="00EC101D">
            <w:pPr>
              <w:spacing w:after="0" w:line="360" w:lineRule="auto"/>
              <w:jc w:val="both"/>
              <w:rPr>
                <w:rFonts w:ascii="Palatino Linotype" w:eastAsia="Palatino Linotype" w:hAnsi="Palatino Linotype" w:cs="Palatino Linotype"/>
                <w:b/>
                <w:i/>
                <w:lang w:eastAsia="es-MX"/>
              </w:rPr>
            </w:pPr>
            <w:r w:rsidRPr="00E53ED9">
              <w:rPr>
                <w:rFonts w:ascii="Palatino Linotype" w:eastAsia="Palatino Linotype" w:hAnsi="Palatino Linotype" w:cs="Palatino Linotype"/>
                <w:b/>
                <w:i/>
                <w:lang w:eastAsia="es-MX"/>
              </w:rPr>
              <w:t>Información requerida.</w:t>
            </w:r>
          </w:p>
        </w:tc>
      </w:tr>
      <w:tr w:rsidR="00E53ED9" w:rsidRPr="00E53ED9" w14:paraId="75C69BCA" w14:textId="77777777" w:rsidTr="005703F6">
        <w:trPr>
          <w:trHeight w:val="564"/>
        </w:trPr>
        <w:tc>
          <w:tcPr>
            <w:tcW w:w="3256" w:type="dxa"/>
          </w:tcPr>
          <w:p w14:paraId="25DD687F" w14:textId="2C95D3CE" w:rsidR="009C5DDF" w:rsidRPr="00E53ED9" w:rsidRDefault="00633544" w:rsidP="00EC101D">
            <w:pPr>
              <w:spacing w:after="0" w:line="360" w:lineRule="auto"/>
              <w:jc w:val="both"/>
              <w:rPr>
                <w:rFonts w:ascii="Palatino Linotype" w:eastAsia="Palatino Linotype" w:hAnsi="Palatino Linotype" w:cs="Palatino Linotype"/>
                <w:b/>
                <w:i/>
                <w:lang w:eastAsia="es-MX"/>
              </w:rPr>
            </w:pPr>
            <w:bookmarkStart w:id="1" w:name="_heading=h.3znysh7" w:colFirst="0" w:colLast="0"/>
            <w:bookmarkEnd w:id="1"/>
            <w:r w:rsidRPr="00E53ED9">
              <w:rPr>
                <w:rFonts w:ascii="Palatino Linotype" w:eastAsia="Palatino Linotype" w:hAnsi="Palatino Linotype" w:cs="Palatino Linotype"/>
                <w:b/>
                <w:lang w:eastAsia="es-MX"/>
              </w:rPr>
              <w:t>0</w:t>
            </w:r>
            <w:r w:rsidR="00E12D9B" w:rsidRPr="00E53ED9">
              <w:rPr>
                <w:rFonts w:ascii="Palatino Linotype" w:eastAsia="Palatino Linotype" w:hAnsi="Palatino Linotype" w:cs="Palatino Linotype"/>
                <w:b/>
                <w:lang w:eastAsia="es-MX"/>
              </w:rPr>
              <w:t>0140</w:t>
            </w:r>
            <w:r w:rsidRPr="00E53ED9">
              <w:rPr>
                <w:rFonts w:ascii="Palatino Linotype" w:eastAsia="Palatino Linotype" w:hAnsi="Palatino Linotype" w:cs="Palatino Linotype"/>
                <w:b/>
                <w:lang w:eastAsia="es-MX"/>
              </w:rPr>
              <w:t>/</w:t>
            </w:r>
            <w:r w:rsidR="00E12D9B" w:rsidRPr="00E53ED9">
              <w:rPr>
                <w:rFonts w:ascii="Palatino Linotype" w:eastAsia="Palatino Linotype" w:hAnsi="Palatino Linotype" w:cs="Palatino Linotype"/>
                <w:b/>
                <w:lang w:eastAsia="es-MX"/>
              </w:rPr>
              <w:t>IMEJ</w:t>
            </w:r>
            <w:r w:rsidRPr="00E53ED9">
              <w:rPr>
                <w:rFonts w:ascii="Palatino Linotype" w:eastAsia="Palatino Linotype" w:hAnsi="Palatino Linotype" w:cs="Palatino Linotype"/>
                <w:b/>
                <w:lang w:eastAsia="es-MX"/>
              </w:rPr>
              <w:t>/IP/2024</w:t>
            </w:r>
          </w:p>
        </w:tc>
        <w:tc>
          <w:tcPr>
            <w:tcW w:w="5670" w:type="dxa"/>
          </w:tcPr>
          <w:p w14:paraId="39FE8F27" w14:textId="4C1D6A87" w:rsidR="00893CAE" w:rsidRPr="00E53ED9" w:rsidRDefault="009C5DDF" w:rsidP="00EC101D">
            <w:pPr>
              <w:spacing w:after="0" w:line="360" w:lineRule="auto"/>
              <w:jc w:val="both"/>
              <w:rPr>
                <w:rFonts w:ascii="Palatino Linotype" w:eastAsia="Palatino Linotype" w:hAnsi="Palatino Linotype" w:cs="Palatino Linotype"/>
                <w:i/>
                <w:lang w:eastAsia="es-MX"/>
              </w:rPr>
            </w:pPr>
            <w:r w:rsidRPr="00E53ED9">
              <w:rPr>
                <w:rFonts w:ascii="Palatino Linotype" w:eastAsia="Palatino Linotype" w:hAnsi="Palatino Linotype" w:cs="Palatino Linotype"/>
                <w:i/>
                <w:lang w:eastAsia="es-MX"/>
              </w:rPr>
              <w:t>“</w:t>
            </w:r>
            <w:r w:rsidR="00E12D9B" w:rsidRPr="00E53ED9">
              <w:rPr>
                <w:rFonts w:ascii="Palatino Linotype" w:eastAsia="Palatino Linotype" w:hAnsi="Palatino Linotype" w:cs="Palatino Linotype"/>
                <w:i/>
                <w:lang w:eastAsia="es-MX"/>
              </w:rPr>
              <w:t>Requiero las listas de registro de asistencia de personal, las listas que genera el policía y las de visitantes del 202</w:t>
            </w:r>
            <w:r w:rsidR="001A1C2F" w:rsidRPr="00E53ED9">
              <w:rPr>
                <w:rFonts w:ascii="Palatino Linotype" w:eastAsia="Palatino Linotype" w:hAnsi="Palatino Linotype" w:cs="Palatino Linotype"/>
                <w:i/>
                <w:lang w:eastAsia="es-MX"/>
              </w:rPr>
              <w:t>0</w:t>
            </w:r>
            <w:r w:rsidRPr="00E53ED9">
              <w:rPr>
                <w:rFonts w:ascii="Palatino Linotype" w:eastAsia="Palatino Linotype" w:hAnsi="Palatino Linotype" w:cs="Palatino Linotype"/>
                <w:i/>
                <w:lang w:eastAsia="es-MX"/>
              </w:rPr>
              <w:t>”</w:t>
            </w:r>
          </w:p>
        </w:tc>
      </w:tr>
      <w:tr w:rsidR="00E53ED9" w:rsidRPr="00E53ED9" w14:paraId="56F65B92" w14:textId="77777777" w:rsidTr="005703F6">
        <w:tc>
          <w:tcPr>
            <w:tcW w:w="3256" w:type="dxa"/>
          </w:tcPr>
          <w:p w14:paraId="5F537F4E" w14:textId="2540613F" w:rsidR="009C5DDF" w:rsidRPr="00E53ED9" w:rsidRDefault="00633544" w:rsidP="00EC101D">
            <w:pPr>
              <w:spacing w:after="0" w:line="360" w:lineRule="auto"/>
              <w:jc w:val="both"/>
              <w:rPr>
                <w:rFonts w:ascii="Palatino Linotype" w:eastAsia="Palatino Linotype" w:hAnsi="Palatino Linotype" w:cs="Palatino Linotype"/>
                <w:b/>
                <w:lang w:eastAsia="es-MX"/>
              </w:rPr>
            </w:pPr>
            <w:r w:rsidRPr="00E53ED9">
              <w:rPr>
                <w:rFonts w:ascii="Palatino Linotype" w:eastAsia="Palatino Linotype" w:hAnsi="Palatino Linotype" w:cs="Palatino Linotype"/>
                <w:b/>
                <w:lang w:eastAsia="es-MX"/>
              </w:rPr>
              <w:t>0</w:t>
            </w:r>
            <w:r w:rsidR="00E12D9B" w:rsidRPr="00E53ED9">
              <w:rPr>
                <w:rFonts w:ascii="Palatino Linotype" w:eastAsia="Palatino Linotype" w:hAnsi="Palatino Linotype" w:cs="Palatino Linotype"/>
                <w:b/>
                <w:lang w:eastAsia="es-MX"/>
              </w:rPr>
              <w:t>0142</w:t>
            </w:r>
            <w:r w:rsidRPr="00E53ED9">
              <w:rPr>
                <w:rFonts w:ascii="Palatino Linotype" w:eastAsia="Palatino Linotype" w:hAnsi="Palatino Linotype" w:cs="Palatino Linotype"/>
                <w:b/>
                <w:lang w:eastAsia="es-MX"/>
              </w:rPr>
              <w:t>/</w:t>
            </w:r>
            <w:r w:rsidR="00E12D9B" w:rsidRPr="00E53ED9">
              <w:rPr>
                <w:rFonts w:ascii="Palatino Linotype" w:eastAsia="Palatino Linotype" w:hAnsi="Palatino Linotype" w:cs="Palatino Linotype"/>
                <w:b/>
                <w:lang w:eastAsia="es-MX"/>
              </w:rPr>
              <w:t>IMEJ</w:t>
            </w:r>
            <w:r w:rsidRPr="00E53ED9">
              <w:rPr>
                <w:rFonts w:ascii="Palatino Linotype" w:eastAsia="Palatino Linotype" w:hAnsi="Palatino Linotype" w:cs="Palatino Linotype"/>
                <w:b/>
                <w:lang w:eastAsia="es-MX"/>
              </w:rPr>
              <w:t>/IP/2024</w:t>
            </w:r>
          </w:p>
        </w:tc>
        <w:tc>
          <w:tcPr>
            <w:tcW w:w="5670" w:type="dxa"/>
          </w:tcPr>
          <w:p w14:paraId="2147B4F8" w14:textId="5BADD08D" w:rsidR="002502F4" w:rsidRPr="00E53ED9" w:rsidRDefault="001A1C2F" w:rsidP="00EC101D">
            <w:pPr>
              <w:spacing w:after="0" w:line="360" w:lineRule="auto"/>
              <w:jc w:val="both"/>
              <w:rPr>
                <w:rFonts w:ascii="Palatino Linotype" w:eastAsia="Palatino Linotype" w:hAnsi="Palatino Linotype" w:cs="Palatino Linotype"/>
                <w:i/>
                <w:lang w:eastAsia="es-MX"/>
              </w:rPr>
            </w:pPr>
            <w:r w:rsidRPr="00E53ED9">
              <w:rPr>
                <w:rFonts w:ascii="Palatino Linotype" w:eastAsia="Palatino Linotype" w:hAnsi="Palatino Linotype" w:cs="Palatino Linotype"/>
                <w:i/>
                <w:lang w:eastAsia="es-MX"/>
              </w:rPr>
              <w:t>Requiero las listas de registro de asistencia de personal, las listas que genera el policía y las de visitantes del 2022”</w:t>
            </w:r>
          </w:p>
        </w:tc>
      </w:tr>
    </w:tbl>
    <w:p w14:paraId="41C78DA6" w14:textId="77777777" w:rsidR="00633544" w:rsidRPr="00E53ED9" w:rsidRDefault="00633544" w:rsidP="00EC101D">
      <w:pPr>
        <w:spacing w:after="0" w:line="360" w:lineRule="auto"/>
        <w:ind w:right="49"/>
        <w:jc w:val="both"/>
        <w:rPr>
          <w:rFonts w:ascii="Palatino Linotype" w:eastAsia="Palatino Linotype" w:hAnsi="Palatino Linotype" w:cs="Palatino Linotype"/>
          <w:b/>
        </w:rPr>
      </w:pPr>
    </w:p>
    <w:p w14:paraId="7BC24E40" w14:textId="77777777" w:rsidR="00FE7ABB" w:rsidRPr="00E53ED9" w:rsidRDefault="00EA4063" w:rsidP="00EC101D">
      <w:pPr>
        <w:spacing w:after="0" w:line="360" w:lineRule="auto"/>
        <w:ind w:right="49"/>
        <w:jc w:val="both"/>
        <w:rPr>
          <w:rFonts w:ascii="Palatino Linotype" w:eastAsia="Palatino Linotype" w:hAnsi="Palatino Linotype" w:cs="Palatino Linotype"/>
        </w:rPr>
      </w:pPr>
      <w:r w:rsidRPr="00E53ED9">
        <w:rPr>
          <w:rFonts w:ascii="Palatino Linotype" w:eastAsia="Palatino Linotype" w:hAnsi="Palatino Linotype" w:cs="Palatino Linotype"/>
          <w:b/>
        </w:rPr>
        <w:t>Modalidad elegida para la entrega de la información:</w:t>
      </w:r>
      <w:r w:rsidRPr="00E53ED9">
        <w:rPr>
          <w:rFonts w:ascii="Palatino Linotype" w:eastAsia="Palatino Linotype" w:hAnsi="Palatino Linotype" w:cs="Palatino Linotype"/>
        </w:rPr>
        <w:t xml:space="preserve"> a través del Sistema de Acceso a la Información Mexiquense (SAIMEX). </w:t>
      </w:r>
    </w:p>
    <w:p w14:paraId="6840FA30" w14:textId="77777777" w:rsidR="00FE7ABB" w:rsidRPr="00E53ED9" w:rsidRDefault="00FE7ABB" w:rsidP="00EC101D">
      <w:pPr>
        <w:spacing w:after="0" w:line="360" w:lineRule="auto"/>
        <w:jc w:val="both"/>
        <w:rPr>
          <w:rFonts w:ascii="Palatino Linotype" w:eastAsia="Palatino Linotype" w:hAnsi="Palatino Linotype" w:cs="Palatino Linotype"/>
        </w:rPr>
      </w:pPr>
    </w:p>
    <w:p w14:paraId="3B67AF76" w14:textId="4BB5C792" w:rsidR="00915577" w:rsidRPr="00E53ED9" w:rsidRDefault="009C5DDF" w:rsidP="00EC101D">
      <w:pPr>
        <w:widowControl w:val="0"/>
        <w:spacing w:after="0" w:line="360" w:lineRule="auto"/>
        <w:contextualSpacing/>
        <w:jc w:val="both"/>
        <w:rPr>
          <w:rFonts w:ascii="Palatino Linotype" w:eastAsia="Palatino Linotype" w:hAnsi="Palatino Linotype" w:cs="Palatino Linotype"/>
          <w:lang w:eastAsia="es-ES"/>
        </w:rPr>
      </w:pPr>
      <w:r w:rsidRPr="00E53ED9">
        <w:rPr>
          <w:rFonts w:ascii="Palatino Linotype" w:eastAsia="Palatino Linotype" w:hAnsi="Palatino Linotype" w:cs="Palatino Linotype"/>
          <w:b/>
          <w:lang w:eastAsia="es-MX"/>
        </w:rPr>
        <w:t>2.</w:t>
      </w:r>
      <w:r w:rsidRPr="00E53ED9">
        <w:rPr>
          <w:rFonts w:ascii="Palatino Linotype" w:eastAsia="Palatino Linotype" w:hAnsi="Palatino Linotype" w:cs="Palatino Linotype"/>
          <w:lang w:eastAsia="es-MX"/>
        </w:rPr>
        <w:t xml:space="preserve"> </w:t>
      </w:r>
      <w:r w:rsidR="00EF01A7" w:rsidRPr="00E53ED9">
        <w:rPr>
          <w:rFonts w:ascii="Palatino Linotype" w:eastAsia="Palatino Linotype" w:hAnsi="Palatino Linotype" w:cs="Palatino Linotype"/>
          <w:b/>
          <w:lang w:eastAsia="es-MX"/>
        </w:rPr>
        <w:t xml:space="preserve">Respuestas. </w:t>
      </w:r>
      <w:r w:rsidR="00200744" w:rsidRPr="00E53ED9">
        <w:rPr>
          <w:rFonts w:ascii="Palatino Linotype" w:eastAsia="Palatino Linotype" w:hAnsi="Palatino Linotype" w:cs="Palatino Linotype"/>
          <w:lang w:eastAsia="es-ES"/>
        </w:rPr>
        <w:t xml:space="preserve">En fecha </w:t>
      </w:r>
      <w:r w:rsidR="00FC1F2B" w:rsidRPr="00E53ED9">
        <w:rPr>
          <w:rFonts w:ascii="Palatino Linotype" w:eastAsia="Palatino Linotype" w:hAnsi="Palatino Linotype" w:cs="Palatino Linotype"/>
          <w:b/>
          <w:bCs/>
          <w:lang w:eastAsia="es-ES"/>
        </w:rPr>
        <w:t xml:space="preserve">dos de abril </w:t>
      </w:r>
      <w:r w:rsidR="003A0268" w:rsidRPr="00E53ED9">
        <w:rPr>
          <w:rFonts w:ascii="Palatino Linotype" w:eastAsia="Palatino Linotype" w:hAnsi="Palatino Linotype" w:cs="Palatino Linotype"/>
          <w:b/>
          <w:bCs/>
          <w:lang w:eastAsia="es-ES"/>
        </w:rPr>
        <w:t>de dos mil veinticuatro</w:t>
      </w:r>
      <w:r w:rsidR="006041B2" w:rsidRPr="00E53ED9">
        <w:rPr>
          <w:rFonts w:ascii="Palatino Linotype" w:eastAsia="Palatino Linotype" w:hAnsi="Palatino Linotype" w:cs="Palatino Linotype"/>
          <w:lang w:eastAsia="es-ES"/>
        </w:rPr>
        <w:t>, el Sujeto Obligado notificó a la parte Recurrente, en la totalidad de los expedientes, las respuestas a sus solicitudes de información, en los términos siguientes:</w:t>
      </w:r>
      <w:r w:rsidR="005F6D92" w:rsidRPr="00E53ED9">
        <w:rPr>
          <w:rFonts w:ascii="Palatino Linotype" w:eastAsia="Palatino Linotype" w:hAnsi="Palatino Linotype" w:cs="Palatino Linotype"/>
          <w:lang w:eastAsia="es-ES"/>
        </w:rPr>
        <w:t xml:space="preserve"> </w:t>
      </w:r>
      <w:r w:rsidR="00E9311D" w:rsidRPr="00E53ED9">
        <w:rPr>
          <w:rFonts w:ascii="Palatino Linotype" w:eastAsia="Palatino Linotype" w:hAnsi="Palatino Linotype" w:cs="Palatino Linotype"/>
          <w:lang w:eastAsia="es-ES"/>
        </w:rPr>
        <w:t xml:space="preserve"> </w:t>
      </w:r>
    </w:p>
    <w:p w14:paraId="521E748C" w14:textId="77777777" w:rsidR="00712DFC" w:rsidRPr="00E53ED9" w:rsidRDefault="00712DFC" w:rsidP="00EC101D">
      <w:pPr>
        <w:widowControl w:val="0"/>
        <w:spacing w:after="0" w:line="360" w:lineRule="auto"/>
        <w:contextualSpacing/>
        <w:jc w:val="both"/>
        <w:rPr>
          <w:rFonts w:ascii="Palatino Linotype" w:eastAsia="Palatino Linotype" w:hAnsi="Palatino Linotype" w:cs="Palatino Linotype"/>
          <w:lang w:eastAsia="es-MX"/>
        </w:rPr>
      </w:pPr>
    </w:p>
    <w:tbl>
      <w:tblPr>
        <w:tblW w:w="892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670"/>
      </w:tblGrid>
      <w:tr w:rsidR="00E53ED9" w:rsidRPr="00E53ED9" w14:paraId="795518B4" w14:textId="77777777" w:rsidTr="002502F4">
        <w:tc>
          <w:tcPr>
            <w:tcW w:w="3256" w:type="dxa"/>
            <w:shd w:val="clear" w:color="auto" w:fill="D9D9D9"/>
          </w:tcPr>
          <w:p w14:paraId="7912C14C" w14:textId="77777777" w:rsidR="00FC1F2B" w:rsidRPr="00E53ED9" w:rsidRDefault="00FC1F2B" w:rsidP="00EC101D">
            <w:pPr>
              <w:spacing w:after="0" w:line="360" w:lineRule="auto"/>
              <w:jc w:val="both"/>
              <w:rPr>
                <w:rFonts w:ascii="Palatino Linotype" w:eastAsia="Palatino Linotype" w:hAnsi="Palatino Linotype" w:cs="Palatino Linotype"/>
                <w:b/>
                <w:i/>
                <w:lang w:eastAsia="es-MX"/>
              </w:rPr>
            </w:pPr>
            <w:r w:rsidRPr="00E53ED9">
              <w:rPr>
                <w:rFonts w:ascii="Palatino Linotype" w:eastAsia="Palatino Linotype" w:hAnsi="Palatino Linotype" w:cs="Palatino Linotype"/>
                <w:b/>
                <w:i/>
                <w:lang w:eastAsia="es-MX"/>
              </w:rPr>
              <w:t>Número de solicitud</w:t>
            </w:r>
          </w:p>
        </w:tc>
        <w:tc>
          <w:tcPr>
            <w:tcW w:w="5670" w:type="dxa"/>
            <w:shd w:val="clear" w:color="auto" w:fill="D9D9D9"/>
          </w:tcPr>
          <w:p w14:paraId="5F8E836F" w14:textId="77777777" w:rsidR="00FC1F2B" w:rsidRPr="00E53ED9" w:rsidRDefault="00FC1F2B" w:rsidP="00EC101D">
            <w:pPr>
              <w:spacing w:after="0" w:line="360" w:lineRule="auto"/>
              <w:jc w:val="both"/>
              <w:rPr>
                <w:rFonts w:ascii="Palatino Linotype" w:eastAsia="Palatino Linotype" w:hAnsi="Palatino Linotype" w:cs="Palatino Linotype"/>
                <w:b/>
                <w:i/>
                <w:lang w:eastAsia="es-MX"/>
              </w:rPr>
            </w:pPr>
            <w:r w:rsidRPr="00E53ED9">
              <w:rPr>
                <w:rFonts w:ascii="Palatino Linotype" w:eastAsia="Palatino Linotype" w:hAnsi="Palatino Linotype" w:cs="Palatino Linotype"/>
                <w:b/>
                <w:i/>
                <w:lang w:eastAsia="es-MX"/>
              </w:rPr>
              <w:t>Información requerida.</w:t>
            </w:r>
          </w:p>
        </w:tc>
      </w:tr>
      <w:tr w:rsidR="00E53ED9" w:rsidRPr="00E53ED9" w14:paraId="637C9A6C" w14:textId="77777777" w:rsidTr="002502F4">
        <w:trPr>
          <w:trHeight w:val="564"/>
        </w:trPr>
        <w:tc>
          <w:tcPr>
            <w:tcW w:w="3256" w:type="dxa"/>
          </w:tcPr>
          <w:p w14:paraId="50A1BA5C" w14:textId="033D7FFD" w:rsidR="00FC1F2B" w:rsidRPr="00E53ED9" w:rsidRDefault="00E12D9B" w:rsidP="00EC101D">
            <w:pPr>
              <w:spacing w:after="0" w:line="360" w:lineRule="auto"/>
              <w:jc w:val="both"/>
              <w:rPr>
                <w:rFonts w:ascii="Palatino Linotype" w:eastAsia="Palatino Linotype" w:hAnsi="Palatino Linotype" w:cs="Palatino Linotype"/>
                <w:b/>
                <w:i/>
                <w:lang w:eastAsia="es-MX"/>
              </w:rPr>
            </w:pPr>
            <w:r w:rsidRPr="00E53ED9">
              <w:rPr>
                <w:rFonts w:ascii="Palatino Linotype" w:eastAsia="Palatino Linotype" w:hAnsi="Palatino Linotype" w:cs="Palatino Linotype"/>
                <w:b/>
                <w:lang w:eastAsia="es-MX"/>
              </w:rPr>
              <w:t>00140/IMEJ/IP/2024</w:t>
            </w:r>
          </w:p>
        </w:tc>
        <w:tc>
          <w:tcPr>
            <w:tcW w:w="5670" w:type="dxa"/>
          </w:tcPr>
          <w:p w14:paraId="52D981D7" w14:textId="6571B60B" w:rsidR="005C562E" w:rsidRPr="00E53ED9" w:rsidRDefault="005C562E" w:rsidP="00EC101D">
            <w:pPr>
              <w:spacing w:after="0" w:line="360" w:lineRule="auto"/>
              <w:jc w:val="both"/>
              <w:rPr>
                <w:rFonts w:ascii="Palatino Linotype" w:eastAsia="Palatino Linotype" w:hAnsi="Palatino Linotype" w:cs="Palatino Linotype"/>
                <w:lang w:eastAsia="es-MX"/>
              </w:rPr>
            </w:pPr>
            <w:r w:rsidRPr="00E53ED9">
              <w:rPr>
                <w:rFonts w:ascii="Palatino Linotype" w:eastAsia="Palatino Linotype" w:hAnsi="Palatino Linotype" w:cs="Palatino Linotype"/>
                <w:lang w:eastAsia="es-MX"/>
              </w:rPr>
              <w:t>La Unidad de Apoyo Administrativo indicó lo siguiente:</w:t>
            </w:r>
          </w:p>
          <w:p w14:paraId="75D935D7" w14:textId="4254CD8A" w:rsidR="005C562E" w:rsidRPr="00E53ED9" w:rsidRDefault="005C562E" w:rsidP="00EC101D">
            <w:pPr>
              <w:pStyle w:val="Prrafodelista"/>
              <w:numPr>
                <w:ilvl w:val="0"/>
                <w:numId w:val="23"/>
              </w:numPr>
              <w:spacing w:after="0" w:line="360" w:lineRule="auto"/>
              <w:jc w:val="both"/>
              <w:rPr>
                <w:rFonts w:ascii="Palatino Linotype" w:eastAsia="Palatino Linotype" w:hAnsi="Palatino Linotype" w:cs="Palatino Linotype"/>
                <w:lang w:eastAsia="es-MX"/>
              </w:rPr>
            </w:pPr>
            <w:r w:rsidRPr="00E53ED9">
              <w:rPr>
                <w:rFonts w:ascii="Palatino Linotype" w:eastAsia="Palatino Linotype" w:hAnsi="Palatino Linotype" w:cs="Palatino Linotype"/>
                <w:lang w:eastAsia="es-MX"/>
              </w:rPr>
              <w:t>El registro del personal correspondiente al periodo 2020 se manejaba por reloj checador biométrico, dicho sistema no permite la descarga de asistencia de años anteriores, por lo que no es posible compartir el registro de asistencia del personal;</w:t>
            </w:r>
          </w:p>
          <w:p w14:paraId="4A5E0338" w14:textId="31B2F6F4" w:rsidR="005C562E" w:rsidRPr="00E53ED9" w:rsidRDefault="005C562E" w:rsidP="00EC101D">
            <w:pPr>
              <w:pStyle w:val="Prrafodelista"/>
              <w:numPr>
                <w:ilvl w:val="0"/>
                <w:numId w:val="23"/>
              </w:numPr>
              <w:spacing w:after="0" w:line="360" w:lineRule="auto"/>
              <w:jc w:val="both"/>
              <w:rPr>
                <w:rFonts w:ascii="Palatino Linotype" w:eastAsia="Palatino Linotype" w:hAnsi="Palatino Linotype" w:cs="Palatino Linotype"/>
                <w:lang w:eastAsia="es-MX"/>
              </w:rPr>
            </w:pPr>
            <w:r w:rsidRPr="00E53ED9">
              <w:rPr>
                <w:rFonts w:ascii="Palatino Linotype" w:eastAsia="Palatino Linotype" w:hAnsi="Palatino Linotype" w:cs="Palatino Linotype"/>
                <w:lang w:eastAsia="es-MX"/>
              </w:rPr>
              <w:t>No se manejaba ningún registro/control para el ingreso de acuerdo a los archivos que obran en el área de recursos humanos, no tiene existencia de dichas listas de registros;</w:t>
            </w:r>
          </w:p>
          <w:p w14:paraId="677736C2" w14:textId="3A726D57" w:rsidR="00FC1F2B" w:rsidRPr="00E53ED9" w:rsidRDefault="005C562E" w:rsidP="00EC101D">
            <w:pPr>
              <w:pStyle w:val="Prrafodelista"/>
              <w:numPr>
                <w:ilvl w:val="0"/>
                <w:numId w:val="23"/>
              </w:numPr>
              <w:spacing w:after="0" w:line="360" w:lineRule="auto"/>
              <w:jc w:val="both"/>
              <w:rPr>
                <w:rFonts w:ascii="Palatino Linotype" w:eastAsia="Palatino Linotype" w:hAnsi="Palatino Linotype" w:cs="Palatino Linotype"/>
                <w:lang w:eastAsia="es-MX"/>
              </w:rPr>
            </w:pPr>
            <w:r w:rsidRPr="00E53ED9">
              <w:rPr>
                <w:rFonts w:ascii="Palatino Linotype" w:eastAsia="Palatino Linotype" w:hAnsi="Palatino Linotype" w:cs="Palatino Linotype"/>
                <w:lang w:eastAsia="es-MX"/>
              </w:rPr>
              <w:t>El policía no genera ningún tipo de listas, es personal externo por parte del servicio de seguridad privada del Instituto.</w:t>
            </w:r>
          </w:p>
        </w:tc>
      </w:tr>
      <w:tr w:rsidR="00E53ED9" w:rsidRPr="00E53ED9" w14:paraId="4F2BAEE1" w14:textId="77777777" w:rsidTr="002502F4">
        <w:tc>
          <w:tcPr>
            <w:tcW w:w="3256" w:type="dxa"/>
          </w:tcPr>
          <w:p w14:paraId="3E3D1B4B" w14:textId="27BAE1F9" w:rsidR="00FC1F2B" w:rsidRPr="00E53ED9" w:rsidRDefault="00E12D9B" w:rsidP="00EC101D">
            <w:pPr>
              <w:spacing w:after="0" w:line="360" w:lineRule="auto"/>
              <w:jc w:val="both"/>
              <w:rPr>
                <w:rFonts w:ascii="Palatino Linotype" w:eastAsia="Palatino Linotype" w:hAnsi="Palatino Linotype" w:cs="Palatino Linotype"/>
                <w:b/>
                <w:lang w:eastAsia="es-MX"/>
              </w:rPr>
            </w:pPr>
            <w:r w:rsidRPr="00E53ED9">
              <w:rPr>
                <w:rFonts w:ascii="Palatino Linotype" w:eastAsia="Palatino Linotype" w:hAnsi="Palatino Linotype" w:cs="Palatino Linotype"/>
                <w:b/>
                <w:lang w:eastAsia="es-MX"/>
              </w:rPr>
              <w:t>00142/IMEJ/IP/2024</w:t>
            </w:r>
          </w:p>
        </w:tc>
        <w:tc>
          <w:tcPr>
            <w:tcW w:w="5670" w:type="dxa"/>
          </w:tcPr>
          <w:p w14:paraId="3C66878B" w14:textId="77777777" w:rsidR="005C562E" w:rsidRPr="00E53ED9" w:rsidRDefault="005C562E" w:rsidP="00EC101D">
            <w:pPr>
              <w:spacing w:after="0" w:line="360" w:lineRule="auto"/>
              <w:jc w:val="both"/>
              <w:rPr>
                <w:rFonts w:ascii="Palatino Linotype" w:eastAsia="Palatino Linotype" w:hAnsi="Palatino Linotype" w:cs="Palatino Linotype"/>
                <w:lang w:eastAsia="es-MX"/>
              </w:rPr>
            </w:pPr>
            <w:r w:rsidRPr="00E53ED9">
              <w:rPr>
                <w:rFonts w:ascii="Palatino Linotype" w:eastAsia="Palatino Linotype" w:hAnsi="Palatino Linotype" w:cs="Palatino Linotype"/>
                <w:lang w:eastAsia="es-MX"/>
              </w:rPr>
              <w:t>La Unidad de Apoyo Administrativo indicó lo siguiente:</w:t>
            </w:r>
          </w:p>
          <w:p w14:paraId="446AC207" w14:textId="52A8CEB6" w:rsidR="005C562E" w:rsidRPr="00E53ED9" w:rsidRDefault="005C562E" w:rsidP="00EC101D">
            <w:pPr>
              <w:pStyle w:val="Prrafodelista"/>
              <w:numPr>
                <w:ilvl w:val="0"/>
                <w:numId w:val="23"/>
              </w:numPr>
              <w:spacing w:after="0" w:line="360" w:lineRule="auto"/>
              <w:jc w:val="both"/>
              <w:rPr>
                <w:rFonts w:ascii="Palatino Linotype" w:eastAsia="Palatino Linotype" w:hAnsi="Palatino Linotype" w:cs="Palatino Linotype"/>
                <w:lang w:eastAsia="es-MX"/>
              </w:rPr>
            </w:pPr>
            <w:r w:rsidRPr="00E53ED9">
              <w:rPr>
                <w:rFonts w:ascii="Palatino Linotype" w:eastAsia="Palatino Linotype" w:hAnsi="Palatino Linotype" w:cs="Palatino Linotype"/>
                <w:lang w:eastAsia="es-MX"/>
              </w:rPr>
              <w:t xml:space="preserve">El registro del personal correspondiente al periodo 2022 se manejaba por reloj checador biométrico, dicho sistema no permite la descarga de asistencia de años anteriores, por lo que no es </w:t>
            </w:r>
            <w:r w:rsidRPr="00E53ED9">
              <w:rPr>
                <w:rFonts w:ascii="Palatino Linotype" w:eastAsia="Palatino Linotype" w:hAnsi="Palatino Linotype" w:cs="Palatino Linotype"/>
                <w:lang w:eastAsia="es-MX"/>
              </w:rPr>
              <w:lastRenderedPageBreak/>
              <w:t>posible compartir el registro de asistencia del personal;</w:t>
            </w:r>
          </w:p>
          <w:p w14:paraId="4EA25AE9" w14:textId="77777777" w:rsidR="005C562E" w:rsidRPr="00E53ED9" w:rsidRDefault="005C562E" w:rsidP="00EC101D">
            <w:pPr>
              <w:pStyle w:val="Prrafodelista"/>
              <w:numPr>
                <w:ilvl w:val="0"/>
                <w:numId w:val="23"/>
              </w:numPr>
              <w:spacing w:after="0" w:line="360" w:lineRule="auto"/>
              <w:jc w:val="both"/>
              <w:rPr>
                <w:rFonts w:ascii="Palatino Linotype" w:eastAsia="Palatino Linotype" w:hAnsi="Palatino Linotype" w:cs="Palatino Linotype"/>
                <w:lang w:eastAsia="es-MX"/>
              </w:rPr>
            </w:pPr>
            <w:r w:rsidRPr="00E53ED9">
              <w:rPr>
                <w:rFonts w:ascii="Palatino Linotype" w:eastAsia="Palatino Linotype" w:hAnsi="Palatino Linotype" w:cs="Palatino Linotype"/>
                <w:lang w:eastAsia="es-MX"/>
              </w:rPr>
              <w:t>No se manejaba ningún registro/control para el ingreso de acuerdo a los archivos que obran en el área de recursos humanos, no tiene existencia de dichas listas de registros;</w:t>
            </w:r>
          </w:p>
          <w:p w14:paraId="105CB22A" w14:textId="45868AB7" w:rsidR="00FC1F2B" w:rsidRPr="00E53ED9" w:rsidRDefault="005C562E" w:rsidP="00EC101D">
            <w:pPr>
              <w:pStyle w:val="Prrafodelista"/>
              <w:numPr>
                <w:ilvl w:val="0"/>
                <w:numId w:val="23"/>
              </w:numPr>
              <w:spacing w:after="0" w:line="360" w:lineRule="auto"/>
              <w:jc w:val="both"/>
              <w:rPr>
                <w:rFonts w:ascii="Palatino Linotype" w:eastAsia="Palatino Linotype" w:hAnsi="Palatino Linotype" w:cs="Palatino Linotype"/>
                <w:i/>
                <w:lang w:eastAsia="es-MX"/>
              </w:rPr>
            </w:pPr>
            <w:r w:rsidRPr="00E53ED9">
              <w:rPr>
                <w:rFonts w:ascii="Palatino Linotype" w:eastAsia="Palatino Linotype" w:hAnsi="Palatino Linotype" w:cs="Palatino Linotype"/>
                <w:lang w:eastAsia="es-MX"/>
              </w:rPr>
              <w:t>El policía no genera ningún tipo de listas, es personal externo por parte del servicio de seguridad privada del Instituto.</w:t>
            </w:r>
          </w:p>
        </w:tc>
      </w:tr>
    </w:tbl>
    <w:p w14:paraId="2EBE9672" w14:textId="77777777" w:rsidR="006041B2" w:rsidRPr="00E53ED9" w:rsidRDefault="006041B2" w:rsidP="00EC101D">
      <w:pPr>
        <w:spacing w:after="0" w:line="360" w:lineRule="auto"/>
        <w:contextualSpacing/>
        <w:jc w:val="both"/>
        <w:rPr>
          <w:rFonts w:ascii="Palatino Linotype" w:eastAsia="Palatino Linotype" w:hAnsi="Palatino Linotype" w:cs="Palatino Linotype"/>
          <w:lang w:eastAsia="es-ES"/>
        </w:rPr>
      </w:pPr>
    </w:p>
    <w:p w14:paraId="7353401C" w14:textId="4FF3463F" w:rsidR="00FC1F2B" w:rsidRPr="00E53ED9" w:rsidRDefault="001579A6" w:rsidP="00EC101D">
      <w:pPr>
        <w:spacing w:after="0" w:line="360" w:lineRule="auto"/>
        <w:contextualSpacing/>
        <w:jc w:val="both"/>
        <w:rPr>
          <w:rFonts w:ascii="Palatino Linotype" w:hAnsi="Palatino Linotype" w:cs="Palatino Linotype"/>
          <w:lang w:eastAsia="es-MX"/>
        </w:rPr>
      </w:pPr>
      <w:r w:rsidRPr="00E53ED9">
        <w:rPr>
          <w:rFonts w:ascii="Palatino Linotype" w:hAnsi="Palatino Linotype" w:cs="Palatino Linotype"/>
          <w:b/>
          <w:lang w:eastAsia="es-MX"/>
        </w:rPr>
        <w:t>3</w:t>
      </w:r>
      <w:r w:rsidR="00EF01A7" w:rsidRPr="00E53ED9">
        <w:rPr>
          <w:rFonts w:ascii="Palatino Linotype" w:hAnsi="Palatino Linotype" w:cs="Palatino Linotype"/>
          <w:b/>
          <w:lang w:eastAsia="es-MX"/>
        </w:rPr>
        <w:t xml:space="preserve">. Del Recurso de Revisión. </w:t>
      </w:r>
      <w:r w:rsidR="00EF01A7" w:rsidRPr="00E53ED9">
        <w:rPr>
          <w:rFonts w:ascii="Palatino Linotype" w:hAnsi="Palatino Linotype" w:cs="Palatino Linotype"/>
          <w:lang w:eastAsia="es-MX"/>
        </w:rPr>
        <w:t>Inconforme con las respuestas del</w:t>
      </w:r>
      <w:r w:rsidR="00EF01A7" w:rsidRPr="00E53ED9">
        <w:rPr>
          <w:rFonts w:ascii="Palatino Linotype" w:hAnsi="Palatino Linotype" w:cs="Palatino Linotype"/>
          <w:b/>
          <w:lang w:eastAsia="es-MX"/>
        </w:rPr>
        <w:t xml:space="preserve"> SUJETO OBLIGADO, </w:t>
      </w:r>
      <w:r w:rsidR="00EF01A7" w:rsidRPr="00E53ED9">
        <w:rPr>
          <w:rFonts w:ascii="Palatino Linotype" w:hAnsi="Palatino Linotype" w:cs="Palatino Linotype"/>
          <w:lang w:eastAsia="es-MX"/>
        </w:rPr>
        <w:t>en fecha</w:t>
      </w:r>
      <w:r w:rsidR="002D2E81" w:rsidRPr="00E53ED9">
        <w:rPr>
          <w:rFonts w:ascii="Palatino Linotype" w:hAnsi="Palatino Linotype" w:cs="Palatino Linotype"/>
          <w:lang w:eastAsia="es-MX"/>
        </w:rPr>
        <w:t xml:space="preserve"> </w:t>
      </w:r>
      <w:r w:rsidR="00FC1F2B" w:rsidRPr="00E53ED9">
        <w:rPr>
          <w:rFonts w:ascii="Palatino Linotype" w:hAnsi="Palatino Linotype" w:cs="Palatino Linotype"/>
          <w:b/>
          <w:bCs/>
          <w:lang w:eastAsia="es-MX"/>
        </w:rPr>
        <w:t xml:space="preserve">cinco de abril </w:t>
      </w:r>
      <w:r w:rsidR="002D2E81" w:rsidRPr="00E53ED9">
        <w:rPr>
          <w:rFonts w:ascii="Palatino Linotype" w:hAnsi="Palatino Linotype" w:cs="Palatino Linotype"/>
          <w:b/>
          <w:bCs/>
          <w:lang w:eastAsia="es-MX"/>
        </w:rPr>
        <w:t>de dos mil veinticuatro</w:t>
      </w:r>
      <w:r w:rsidR="00EF01A7" w:rsidRPr="00E53ED9">
        <w:rPr>
          <w:rFonts w:ascii="Palatino Linotype" w:hAnsi="Palatino Linotype" w:cs="Palatino Linotype"/>
          <w:b/>
          <w:lang w:eastAsia="es-MX"/>
        </w:rPr>
        <w:t xml:space="preserve">, LA PARTE RECURRENTE </w:t>
      </w:r>
      <w:r w:rsidR="00EF01A7" w:rsidRPr="00E53ED9">
        <w:rPr>
          <w:rFonts w:ascii="Palatino Linotype" w:hAnsi="Palatino Linotype" w:cs="Palatino Linotype"/>
          <w:lang w:eastAsia="es-MX"/>
        </w:rPr>
        <w:t xml:space="preserve">interpuso los recursos de revisión, en los cuales </w:t>
      </w:r>
      <w:r w:rsidR="00A30839" w:rsidRPr="00E53ED9">
        <w:rPr>
          <w:rFonts w:ascii="Palatino Linotype" w:hAnsi="Palatino Linotype" w:cs="Palatino Linotype"/>
          <w:lang w:eastAsia="es-MX"/>
        </w:rPr>
        <w:t>manifestó en todos y cada uno de los recursos de revisión</w:t>
      </w:r>
      <w:r w:rsidR="00EF01A7" w:rsidRPr="00E53ED9">
        <w:rPr>
          <w:rFonts w:ascii="Palatino Linotype" w:hAnsi="Palatino Linotype" w:cs="Palatino Linotype"/>
          <w:lang w:eastAsia="es-MX"/>
        </w:rPr>
        <w:t xml:space="preserve">, lo siguiente: </w:t>
      </w:r>
    </w:p>
    <w:p w14:paraId="0B729D32" w14:textId="23605D07" w:rsidR="00893CAE" w:rsidRPr="00E53ED9" w:rsidRDefault="00893CAE" w:rsidP="00EC101D">
      <w:pPr>
        <w:spacing w:after="0" w:line="360" w:lineRule="auto"/>
        <w:ind w:right="560"/>
        <w:contextualSpacing/>
        <w:jc w:val="both"/>
        <w:rPr>
          <w:rFonts w:ascii="Palatino Linotype" w:eastAsia="Palatino Linotype" w:hAnsi="Palatino Linotype" w:cs="Palatino Linotype"/>
        </w:rPr>
      </w:pPr>
    </w:p>
    <w:p w14:paraId="0948400B" w14:textId="17EF7E8A" w:rsidR="00893CAE" w:rsidRPr="00E53ED9" w:rsidRDefault="005C562E" w:rsidP="00EC101D">
      <w:pPr>
        <w:spacing w:after="0" w:line="360" w:lineRule="auto"/>
        <w:ind w:left="567" w:right="560"/>
        <w:contextualSpacing/>
        <w:jc w:val="both"/>
        <w:rPr>
          <w:rFonts w:ascii="Palatino Linotype" w:hAnsi="Palatino Linotype" w:cs="Palatino Linotype"/>
          <w:b/>
          <w:bCs/>
          <w:i/>
          <w:iCs/>
          <w:lang w:eastAsia="es-MX"/>
        </w:rPr>
      </w:pPr>
      <w:r w:rsidRPr="00E53ED9">
        <w:rPr>
          <w:rFonts w:ascii="Palatino Linotype" w:eastAsia="Palatino Linotype" w:hAnsi="Palatino Linotype" w:cs="Palatino Linotype"/>
          <w:b/>
        </w:rPr>
        <w:t>05219/INFOEM/IP/RR/2024</w:t>
      </w:r>
    </w:p>
    <w:p w14:paraId="3E4A424F" w14:textId="577A1525" w:rsidR="00FC1F2B" w:rsidRPr="00E53ED9" w:rsidRDefault="00FC1F2B" w:rsidP="00EC101D">
      <w:pPr>
        <w:spacing w:after="0" w:line="360" w:lineRule="auto"/>
        <w:ind w:left="567" w:right="560"/>
        <w:contextualSpacing/>
        <w:jc w:val="both"/>
        <w:rPr>
          <w:rFonts w:ascii="Palatino Linotype" w:hAnsi="Palatino Linotype" w:cs="Palatino Linotype"/>
          <w:i/>
          <w:iCs/>
          <w:lang w:eastAsia="es-MX"/>
        </w:rPr>
      </w:pPr>
      <w:r w:rsidRPr="00E53ED9">
        <w:rPr>
          <w:rFonts w:ascii="Palatino Linotype" w:hAnsi="Palatino Linotype" w:cs="Palatino Linotype"/>
          <w:b/>
          <w:bCs/>
          <w:i/>
          <w:iCs/>
          <w:lang w:eastAsia="es-MX"/>
        </w:rPr>
        <w:t>Acto Impugnado:</w:t>
      </w:r>
      <w:r w:rsidRPr="00E53ED9">
        <w:rPr>
          <w:rFonts w:ascii="Palatino Linotype" w:hAnsi="Palatino Linotype" w:cs="Palatino Linotype"/>
          <w:i/>
          <w:iCs/>
          <w:lang w:eastAsia="es-MX"/>
        </w:rPr>
        <w:t xml:space="preserve"> </w:t>
      </w:r>
      <w:r w:rsidR="005C562E" w:rsidRPr="00E53ED9">
        <w:rPr>
          <w:rFonts w:ascii="Palatino Linotype" w:hAnsi="Palatino Linotype" w:cs="Palatino Linotype"/>
          <w:i/>
          <w:iCs/>
          <w:lang w:eastAsia="es-MX"/>
        </w:rPr>
        <w:t xml:space="preserve">“Requiero ambos mecanismos del (reclusorio) </w:t>
      </w:r>
      <w:proofErr w:type="spellStart"/>
      <w:r w:rsidR="005C562E" w:rsidRPr="00E53ED9">
        <w:rPr>
          <w:rFonts w:ascii="Palatino Linotype" w:hAnsi="Palatino Linotype" w:cs="Palatino Linotype"/>
          <w:i/>
          <w:iCs/>
          <w:lang w:eastAsia="es-MX"/>
        </w:rPr>
        <w:t>Imej</w:t>
      </w:r>
      <w:proofErr w:type="spellEnd"/>
      <w:r w:rsidR="005C562E" w:rsidRPr="00E53ED9">
        <w:rPr>
          <w:rFonts w:ascii="Palatino Linotype" w:hAnsi="Palatino Linotype" w:cs="Palatino Linotype"/>
          <w:i/>
          <w:iCs/>
          <w:lang w:eastAsia="es-MX"/>
        </w:rPr>
        <w:t>, el registro del reloj biométrico, la litas de asistencia y el registro de entradas que se maneja al ingresar las oficinas de mismo, así como el registro que maneja el oficial, porque si se genera, posee y administra.”</w:t>
      </w:r>
    </w:p>
    <w:p w14:paraId="24A0231E" w14:textId="451EE65C" w:rsidR="00FC1F2B" w:rsidRPr="00E53ED9" w:rsidRDefault="00FC1F2B" w:rsidP="00EC101D">
      <w:pPr>
        <w:spacing w:after="0" w:line="360" w:lineRule="auto"/>
        <w:ind w:left="567" w:right="560"/>
        <w:contextualSpacing/>
        <w:jc w:val="both"/>
        <w:rPr>
          <w:rFonts w:ascii="Palatino Linotype" w:hAnsi="Palatino Linotype" w:cs="Palatino Linotype"/>
          <w:i/>
          <w:iCs/>
          <w:lang w:eastAsia="es-MX"/>
        </w:rPr>
      </w:pPr>
      <w:r w:rsidRPr="00E53ED9">
        <w:rPr>
          <w:rFonts w:ascii="Palatino Linotype" w:hAnsi="Palatino Linotype" w:cs="Palatino Linotype"/>
          <w:b/>
          <w:bCs/>
          <w:i/>
          <w:iCs/>
          <w:lang w:eastAsia="es-MX"/>
        </w:rPr>
        <w:t>Motivo de inconformidad:</w:t>
      </w:r>
      <w:r w:rsidRPr="00E53ED9">
        <w:rPr>
          <w:rFonts w:ascii="Palatino Linotype" w:hAnsi="Palatino Linotype" w:cs="Palatino Linotype"/>
          <w:i/>
          <w:iCs/>
          <w:lang w:eastAsia="es-MX"/>
        </w:rPr>
        <w:t xml:space="preserve"> </w:t>
      </w:r>
      <w:r w:rsidR="005C562E" w:rsidRPr="00E53ED9">
        <w:rPr>
          <w:rFonts w:ascii="Palatino Linotype" w:hAnsi="Palatino Linotype" w:cs="Palatino Linotype"/>
          <w:i/>
          <w:iCs/>
          <w:lang w:eastAsia="es-MX"/>
        </w:rPr>
        <w:t>“La negativa de la información requerida</w:t>
      </w:r>
      <w:r w:rsidRPr="00E53ED9">
        <w:rPr>
          <w:rFonts w:ascii="Palatino Linotype" w:hAnsi="Palatino Linotype" w:cs="Palatino Linotype"/>
          <w:i/>
          <w:iCs/>
          <w:lang w:eastAsia="es-MX"/>
        </w:rPr>
        <w:t>.</w:t>
      </w:r>
      <w:r w:rsidR="005C562E" w:rsidRPr="00E53ED9">
        <w:rPr>
          <w:rFonts w:ascii="Palatino Linotype" w:hAnsi="Palatino Linotype" w:cs="Palatino Linotype"/>
          <w:i/>
          <w:iCs/>
          <w:lang w:eastAsia="es-MX"/>
        </w:rPr>
        <w:t>”</w:t>
      </w:r>
    </w:p>
    <w:p w14:paraId="51F6144C" w14:textId="77777777" w:rsidR="005C562E" w:rsidRPr="00E53ED9" w:rsidRDefault="005C562E" w:rsidP="00EC101D">
      <w:pPr>
        <w:spacing w:after="0" w:line="360" w:lineRule="auto"/>
        <w:ind w:left="567" w:right="560"/>
        <w:contextualSpacing/>
        <w:jc w:val="both"/>
        <w:rPr>
          <w:rFonts w:ascii="Palatino Linotype" w:hAnsi="Palatino Linotype" w:cs="Palatino Linotype"/>
          <w:i/>
          <w:iCs/>
          <w:lang w:eastAsia="es-MX"/>
        </w:rPr>
      </w:pPr>
    </w:p>
    <w:p w14:paraId="0BA13206" w14:textId="4208CF0B" w:rsidR="005C562E" w:rsidRPr="00E53ED9" w:rsidRDefault="005C562E" w:rsidP="00EC101D">
      <w:pPr>
        <w:spacing w:after="0" w:line="360" w:lineRule="auto"/>
        <w:ind w:left="567" w:right="560"/>
        <w:contextualSpacing/>
        <w:jc w:val="both"/>
        <w:rPr>
          <w:rFonts w:ascii="Palatino Linotype" w:hAnsi="Palatino Linotype" w:cs="Palatino Linotype"/>
          <w:i/>
          <w:iCs/>
          <w:lang w:eastAsia="es-MX"/>
        </w:rPr>
      </w:pPr>
      <w:r w:rsidRPr="00E53ED9">
        <w:rPr>
          <w:rFonts w:ascii="Palatino Linotype" w:eastAsia="Palatino Linotype" w:hAnsi="Palatino Linotype" w:cs="Palatino Linotype"/>
          <w:b/>
        </w:rPr>
        <w:t xml:space="preserve">05221/INFOEM/IP/RR/2024  </w:t>
      </w:r>
    </w:p>
    <w:p w14:paraId="02E1FD30" w14:textId="5F4662DC" w:rsidR="005C562E" w:rsidRPr="00E53ED9" w:rsidRDefault="005C562E" w:rsidP="00EC101D">
      <w:pPr>
        <w:spacing w:after="0" w:line="360" w:lineRule="auto"/>
        <w:ind w:left="567" w:right="560"/>
        <w:contextualSpacing/>
        <w:jc w:val="both"/>
        <w:rPr>
          <w:rFonts w:ascii="Palatino Linotype" w:hAnsi="Palatino Linotype" w:cs="Palatino Linotype"/>
          <w:i/>
          <w:iCs/>
          <w:lang w:eastAsia="es-MX"/>
        </w:rPr>
      </w:pPr>
      <w:r w:rsidRPr="00E53ED9">
        <w:rPr>
          <w:rFonts w:ascii="Palatino Linotype" w:hAnsi="Palatino Linotype" w:cs="Palatino Linotype"/>
          <w:b/>
          <w:bCs/>
          <w:i/>
          <w:iCs/>
          <w:lang w:eastAsia="es-MX"/>
        </w:rPr>
        <w:t>Acto Impugnado:</w:t>
      </w:r>
      <w:r w:rsidRPr="00E53ED9">
        <w:rPr>
          <w:rFonts w:ascii="Palatino Linotype" w:hAnsi="Palatino Linotype" w:cs="Palatino Linotype"/>
          <w:i/>
          <w:iCs/>
          <w:lang w:eastAsia="es-MX"/>
        </w:rPr>
        <w:t xml:space="preserve"> “la negativa de la información requerida”</w:t>
      </w:r>
    </w:p>
    <w:p w14:paraId="45B941D1" w14:textId="6612D5EE" w:rsidR="005C562E" w:rsidRPr="00E53ED9" w:rsidRDefault="005C562E" w:rsidP="00EC101D">
      <w:pPr>
        <w:spacing w:after="0" w:line="360" w:lineRule="auto"/>
        <w:ind w:left="567" w:right="560"/>
        <w:contextualSpacing/>
        <w:jc w:val="both"/>
        <w:rPr>
          <w:rFonts w:ascii="Palatino Linotype" w:hAnsi="Palatino Linotype" w:cs="Palatino Linotype"/>
          <w:i/>
          <w:iCs/>
          <w:lang w:eastAsia="es-MX"/>
        </w:rPr>
      </w:pPr>
      <w:r w:rsidRPr="00E53ED9">
        <w:rPr>
          <w:rFonts w:ascii="Palatino Linotype" w:hAnsi="Palatino Linotype" w:cs="Palatino Linotype"/>
          <w:b/>
          <w:bCs/>
          <w:i/>
          <w:iCs/>
          <w:lang w:eastAsia="es-MX"/>
        </w:rPr>
        <w:t>Motivo de inconformidad:</w:t>
      </w:r>
      <w:r w:rsidRPr="00E53ED9">
        <w:rPr>
          <w:rFonts w:ascii="Palatino Linotype" w:hAnsi="Palatino Linotype" w:cs="Palatino Linotype"/>
          <w:i/>
          <w:iCs/>
          <w:lang w:eastAsia="es-MX"/>
        </w:rPr>
        <w:t xml:space="preserve"> “la </w:t>
      </w:r>
      <w:proofErr w:type="spellStart"/>
      <w:r w:rsidRPr="00E53ED9">
        <w:rPr>
          <w:rFonts w:ascii="Palatino Linotype" w:hAnsi="Palatino Linotype" w:cs="Palatino Linotype"/>
          <w:i/>
          <w:iCs/>
          <w:lang w:eastAsia="es-MX"/>
        </w:rPr>
        <w:t>negativaa</w:t>
      </w:r>
      <w:proofErr w:type="spellEnd"/>
      <w:r w:rsidRPr="00E53ED9">
        <w:rPr>
          <w:rFonts w:ascii="Palatino Linotype" w:hAnsi="Palatino Linotype" w:cs="Palatino Linotype"/>
          <w:i/>
          <w:iCs/>
          <w:lang w:eastAsia="es-MX"/>
        </w:rPr>
        <w:t xml:space="preserve"> de la entregad e la información.”</w:t>
      </w:r>
    </w:p>
    <w:p w14:paraId="68759BAC" w14:textId="77777777" w:rsidR="005C562E" w:rsidRPr="00E53ED9" w:rsidRDefault="005C562E" w:rsidP="00EC101D">
      <w:pPr>
        <w:spacing w:after="0" w:line="360" w:lineRule="auto"/>
        <w:ind w:left="567" w:right="560"/>
        <w:contextualSpacing/>
        <w:jc w:val="both"/>
        <w:rPr>
          <w:rFonts w:ascii="Palatino Linotype" w:hAnsi="Palatino Linotype" w:cs="Palatino Linotype"/>
          <w:i/>
          <w:iCs/>
          <w:lang w:eastAsia="es-MX"/>
        </w:rPr>
      </w:pPr>
    </w:p>
    <w:p w14:paraId="66AF928C" w14:textId="77777777" w:rsidR="00893CAE" w:rsidRPr="00E53ED9" w:rsidRDefault="00893CAE" w:rsidP="00EC101D">
      <w:pPr>
        <w:spacing w:after="0" w:line="360" w:lineRule="auto"/>
        <w:contextualSpacing/>
        <w:jc w:val="both"/>
        <w:rPr>
          <w:rFonts w:ascii="Palatino Linotype" w:eastAsia="Palatino Linotype" w:hAnsi="Palatino Linotype" w:cs="Palatino Linotype"/>
          <w:b/>
        </w:rPr>
      </w:pPr>
    </w:p>
    <w:p w14:paraId="02BAD3C9" w14:textId="4670A84E" w:rsidR="007A7E69" w:rsidRPr="00E53ED9" w:rsidRDefault="007A7E69" w:rsidP="00EC101D">
      <w:pPr>
        <w:spacing w:after="0" w:line="360" w:lineRule="auto"/>
        <w:jc w:val="both"/>
        <w:rPr>
          <w:rFonts w:ascii="Palatino Linotype" w:eastAsia="Palatino Linotype" w:hAnsi="Palatino Linotype" w:cs="Palatino Linotype"/>
        </w:rPr>
      </w:pPr>
      <w:r w:rsidRPr="00E53ED9">
        <w:rPr>
          <w:rFonts w:ascii="Palatino Linotype" w:eastAsia="Palatino Linotype" w:hAnsi="Palatino Linotype" w:cs="Palatino Linotype"/>
          <w:b/>
        </w:rPr>
        <w:t xml:space="preserve">4. Turno. </w:t>
      </w:r>
      <w:r w:rsidRPr="00E53ED9">
        <w:rPr>
          <w:rFonts w:ascii="Palatino Linotype" w:eastAsia="Palatino Linotype" w:hAnsi="Palatino Linotype" w:cs="Palatino Linotype"/>
        </w:rPr>
        <w:t>De conformidad con el artículo 185 fracción I de la Ley Transparencia y Acceso a la Información Pública, los recursos de revisión fueron</w:t>
      </w:r>
      <w:r w:rsidRPr="00E53ED9">
        <w:rPr>
          <w:rFonts w:ascii="Palatino Linotype" w:eastAsia="Palatino Linotype" w:hAnsi="Palatino Linotype" w:cs="Palatino Linotype"/>
          <w:b/>
        </w:rPr>
        <w:t xml:space="preserve"> </w:t>
      </w:r>
      <w:r w:rsidRPr="00E53ED9">
        <w:rPr>
          <w:rFonts w:ascii="Palatino Linotype" w:eastAsia="Palatino Linotype" w:hAnsi="Palatino Linotype" w:cs="Palatino Linotype"/>
        </w:rPr>
        <w:t xml:space="preserve">turnados de la siguiente manera a efecto de presentar al Pleno los proyectos de resolución correspondientes: </w:t>
      </w:r>
    </w:p>
    <w:p w14:paraId="4954FF79" w14:textId="77777777" w:rsidR="00FC1F2B" w:rsidRPr="00E53ED9" w:rsidRDefault="00FC1F2B" w:rsidP="00EC101D">
      <w:pPr>
        <w:spacing w:after="0" w:line="360" w:lineRule="auto"/>
        <w:jc w:val="both"/>
        <w:rPr>
          <w:rFonts w:ascii="Palatino Linotype" w:eastAsia="Palatino Linotype" w:hAnsi="Palatino Linotype" w:cs="Palatino Linotype"/>
        </w:rPr>
      </w:pPr>
    </w:p>
    <w:tbl>
      <w:tblPr>
        <w:tblW w:w="8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0"/>
        <w:gridCol w:w="4461"/>
      </w:tblGrid>
      <w:tr w:rsidR="00E53ED9" w:rsidRPr="00E53ED9" w14:paraId="44FD33BB" w14:textId="77777777" w:rsidTr="005703F6">
        <w:tc>
          <w:tcPr>
            <w:tcW w:w="4460" w:type="dxa"/>
            <w:shd w:val="clear" w:color="auto" w:fill="DDD9C4"/>
          </w:tcPr>
          <w:p w14:paraId="32C6F16A" w14:textId="77777777" w:rsidR="007A7E69" w:rsidRPr="00E53ED9" w:rsidRDefault="007A7E69" w:rsidP="00EC101D">
            <w:pPr>
              <w:spacing w:after="0" w:line="360" w:lineRule="auto"/>
              <w:jc w:val="both"/>
              <w:rPr>
                <w:rFonts w:ascii="Palatino Linotype" w:eastAsia="Palatino Linotype" w:hAnsi="Palatino Linotype" w:cs="Palatino Linotype"/>
                <w:b/>
              </w:rPr>
            </w:pPr>
            <w:r w:rsidRPr="00E53ED9">
              <w:rPr>
                <w:rFonts w:ascii="Palatino Linotype" w:eastAsia="Palatino Linotype" w:hAnsi="Palatino Linotype" w:cs="Palatino Linotype"/>
                <w:b/>
              </w:rPr>
              <w:t>Recurso de Revisión</w:t>
            </w:r>
          </w:p>
        </w:tc>
        <w:tc>
          <w:tcPr>
            <w:tcW w:w="4461" w:type="dxa"/>
            <w:shd w:val="clear" w:color="auto" w:fill="DDD9C4"/>
          </w:tcPr>
          <w:p w14:paraId="15284574" w14:textId="77777777" w:rsidR="007A7E69" w:rsidRPr="00E53ED9" w:rsidRDefault="007A7E69" w:rsidP="00EC101D">
            <w:pPr>
              <w:spacing w:after="0" w:line="360" w:lineRule="auto"/>
              <w:jc w:val="both"/>
              <w:rPr>
                <w:rFonts w:ascii="Palatino Linotype" w:eastAsia="Palatino Linotype" w:hAnsi="Palatino Linotype" w:cs="Palatino Linotype"/>
                <w:b/>
              </w:rPr>
            </w:pPr>
            <w:r w:rsidRPr="00E53ED9">
              <w:rPr>
                <w:rFonts w:ascii="Palatino Linotype" w:eastAsia="Palatino Linotype" w:hAnsi="Palatino Linotype" w:cs="Palatino Linotype"/>
                <w:b/>
              </w:rPr>
              <w:t>Comisionada</w:t>
            </w:r>
          </w:p>
        </w:tc>
      </w:tr>
      <w:tr w:rsidR="00E53ED9" w:rsidRPr="00E53ED9" w14:paraId="72AF402B" w14:textId="77777777" w:rsidTr="005703F6">
        <w:tc>
          <w:tcPr>
            <w:tcW w:w="4460" w:type="dxa"/>
          </w:tcPr>
          <w:p w14:paraId="40B65670" w14:textId="0B57D65E" w:rsidR="007A7E69" w:rsidRPr="00E53ED9" w:rsidRDefault="007A7E69" w:rsidP="00EC101D">
            <w:pPr>
              <w:spacing w:after="0" w:line="360" w:lineRule="auto"/>
              <w:jc w:val="both"/>
              <w:rPr>
                <w:rFonts w:ascii="Palatino Linotype" w:eastAsia="Palatino Linotype" w:hAnsi="Palatino Linotype" w:cs="Palatino Linotype"/>
                <w:b/>
              </w:rPr>
            </w:pPr>
            <w:r w:rsidRPr="00E53ED9">
              <w:rPr>
                <w:rFonts w:ascii="Palatino Linotype" w:eastAsia="Palatino Linotype" w:hAnsi="Palatino Linotype" w:cs="Palatino Linotype"/>
                <w:b/>
              </w:rPr>
              <w:t>0</w:t>
            </w:r>
            <w:r w:rsidR="00E12D9B" w:rsidRPr="00E53ED9">
              <w:rPr>
                <w:rFonts w:ascii="Palatino Linotype" w:eastAsia="Palatino Linotype" w:hAnsi="Palatino Linotype" w:cs="Palatino Linotype"/>
                <w:b/>
              </w:rPr>
              <w:t>5219</w:t>
            </w:r>
            <w:r w:rsidRPr="00E53ED9">
              <w:rPr>
                <w:rFonts w:ascii="Palatino Linotype" w:eastAsia="Palatino Linotype" w:hAnsi="Palatino Linotype" w:cs="Palatino Linotype"/>
                <w:b/>
              </w:rPr>
              <w:t>/INFOEM/IP/RR/2024</w:t>
            </w:r>
          </w:p>
        </w:tc>
        <w:tc>
          <w:tcPr>
            <w:tcW w:w="4461" w:type="dxa"/>
          </w:tcPr>
          <w:p w14:paraId="2E1EE7CC" w14:textId="77777777" w:rsidR="007A7E69" w:rsidRPr="00E53ED9" w:rsidRDefault="007A7E69" w:rsidP="00EC101D">
            <w:pPr>
              <w:spacing w:after="0" w:line="360" w:lineRule="auto"/>
              <w:jc w:val="both"/>
              <w:rPr>
                <w:rFonts w:ascii="Palatino Linotype" w:eastAsia="Palatino Linotype" w:hAnsi="Palatino Linotype" w:cs="Palatino Linotype"/>
                <w:b/>
              </w:rPr>
            </w:pPr>
            <w:r w:rsidRPr="00E53ED9">
              <w:rPr>
                <w:rFonts w:ascii="Palatino Linotype" w:eastAsia="Palatino Linotype" w:hAnsi="Palatino Linotype" w:cs="Palatino Linotype"/>
                <w:b/>
              </w:rPr>
              <w:t>Comisionada Guadalupe Ramírez Peña</w:t>
            </w:r>
          </w:p>
        </w:tc>
      </w:tr>
      <w:tr w:rsidR="007A7E69" w:rsidRPr="00E53ED9" w14:paraId="33374873" w14:textId="77777777" w:rsidTr="005703F6">
        <w:tc>
          <w:tcPr>
            <w:tcW w:w="4460" w:type="dxa"/>
          </w:tcPr>
          <w:p w14:paraId="483DA144" w14:textId="78707EA6" w:rsidR="007A7E69" w:rsidRPr="00E53ED9" w:rsidRDefault="007A7E69" w:rsidP="00EC101D">
            <w:pPr>
              <w:spacing w:after="0" w:line="360" w:lineRule="auto"/>
              <w:jc w:val="both"/>
              <w:rPr>
                <w:rFonts w:ascii="Palatino Linotype" w:eastAsia="Palatino Linotype" w:hAnsi="Palatino Linotype" w:cs="Palatino Linotype"/>
                <w:b/>
              </w:rPr>
            </w:pPr>
            <w:r w:rsidRPr="00E53ED9">
              <w:rPr>
                <w:rFonts w:ascii="Palatino Linotype" w:eastAsia="Palatino Linotype" w:hAnsi="Palatino Linotype" w:cs="Palatino Linotype"/>
                <w:b/>
              </w:rPr>
              <w:t>0</w:t>
            </w:r>
            <w:r w:rsidR="00E12D9B" w:rsidRPr="00E53ED9">
              <w:rPr>
                <w:rFonts w:ascii="Palatino Linotype" w:eastAsia="Palatino Linotype" w:hAnsi="Palatino Linotype" w:cs="Palatino Linotype"/>
                <w:b/>
              </w:rPr>
              <w:t>5221</w:t>
            </w:r>
            <w:r w:rsidRPr="00E53ED9">
              <w:rPr>
                <w:rFonts w:ascii="Palatino Linotype" w:eastAsia="Palatino Linotype" w:hAnsi="Palatino Linotype" w:cs="Palatino Linotype"/>
                <w:b/>
              </w:rPr>
              <w:t xml:space="preserve">/INFOEM/IP/RR/2024  </w:t>
            </w:r>
          </w:p>
        </w:tc>
        <w:tc>
          <w:tcPr>
            <w:tcW w:w="4461" w:type="dxa"/>
          </w:tcPr>
          <w:p w14:paraId="7F607A0D" w14:textId="50EF7CD1" w:rsidR="007A7E69" w:rsidRPr="00E53ED9" w:rsidRDefault="00E12D9B" w:rsidP="00EC101D">
            <w:pPr>
              <w:spacing w:after="0" w:line="360" w:lineRule="auto"/>
              <w:jc w:val="both"/>
              <w:rPr>
                <w:rFonts w:ascii="Palatino Linotype" w:eastAsia="Palatino Linotype" w:hAnsi="Palatino Linotype" w:cs="Palatino Linotype"/>
                <w:b/>
              </w:rPr>
            </w:pPr>
            <w:r w:rsidRPr="00E53ED9">
              <w:rPr>
                <w:rFonts w:ascii="Palatino Linotype" w:eastAsia="Palatino Linotype" w:hAnsi="Palatino Linotype" w:cs="Palatino Linotype"/>
                <w:b/>
              </w:rPr>
              <w:t>Comisionado Luis Gustavo Parra Noriega</w:t>
            </w:r>
          </w:p>
        </w:tc>
      </w:tr>
    </w:tbl>
    <w:p w14:paraId="3AC7D527" w14:textId="2212C20D" w:rsidR="00EF01A7" w:rsidRPr="00E53ED9" w:rsidRDefault="00EF01A7" w:rsidP="00EC101D">
      <w:pPr>
        <w:spacing w:after="0" w:line="360" w:lineRule="auto"/>
        <w:contextualSpacing/>
        <w:jc w:val="both"/>
        <w:rPr>
          <w:rFonts w:ascii="Palatino Linotype" w:eastAsia="Calibri" w:hAnsi="Palatino Linotype" w:cs="Calibri"/>
          <w:lang w:eastAsia="es-MX"/>
        </w:rPr>
      </w:pPr>
    </w:p>
    <w:p w14:paraId="1A9323A4" w14:textId="1D6FC86B" w:rsidR="00EF01A7" w:rsidRPr="00E53ED9" w:rsidRDefault="007A7E69" w:rsidP="00EC101D">
      <w:pPr>
        <w:spacing w:after="0" w:line="360" w:lineRule="auto"/>
        <w:jc w:val="both"/>
        <w:rPr>
          <w:rFonts w:ascii="Palatino Linotype" w:eastAsia="Calibri" w:hAnsi="Palatino Linotype" w:cs="Palatino Linotype"/>
          <w:b/>
          <w:lang w:eastAsia="es-MX"/>
        </w:rPr>
      </w:pPr>
      <w:r w:rsidRPr="00E53ED9">
        <w:rPr>
          <w:rFonts w:ascii="Palatino Linotype" w:eastAsia="Calibri" w:hAnsi="Palatino Linotype" w:cs="Palatino Linotype"/>
          <w:b/>
          <w:lang w:eastAsia="es-MX"/>
        </w:rPr>
        <w:t xml:space="preserve">5. Admisiones. </w:t>
      </w:r>
      <w:r w:rsidR="005C562E" w:rsidRPr="00E53ED9">
        <w:rPr>
          <w:rFonts w:ascii="Palatino Linotype" w:eastAsia="Calibri" w:hAnsi="Palatino Linotype" w:cs="Palatino Linotype"/>
          <w:bCs/>
          <w:lang w:eastAsia="es-MX"/>
        </w:rPr>
        <w:t>El dos de septiembre</w:t>
      </w:r>
      <w:r w:rsidR="00FC1F2B" w:rsidRPr="00E53ED9">
        <w:rPr>
          <w:rFonts w:ascii="Palatino Linotype" w:eastAsia="Calibri" w:hAnsi="Palatino Linotype" w:cs="Palatino Linotype"/>
          <w:bCs/>
          <w:lang w:eastAsia="es-MX"/>
        </w:rPr>
        <w:t xml:space="preserve"> </w:t>
      </w:r>
      <w:r w:rsidRPr="00E53ED9">
        <w:rPr>
          <w:rFonts w:ascii="Palatino Linotype" w:eastAsia="Calibri" w:hAnsi="Palatino Linotype" w:cs="Palatino Linotype"/>
          <w:bCs/>
          <w:lang w:eastAsia="es-MX"/>
        </w:rPr>
        <w:t>de dos mil veinticuatro, en términos de lo dispuesto en el artículo 185 fracciones I, II y IV de la Ley de Transparencia y Acceso a la Información Pública del Estado de México y Municipios, se admitieron a trámite los recursos de revisión</w:t>
      </w:r>
      <w:r w:rsidRPr="00E53ED9">
        <w:rPr>
          <w:rFonts w:ascii="Palatino Linotype" w:eastAsia="Calibri" w:hAnsi="Palatino Linotype" w:cs="Palatino Linotype"/>
          <w:b/>
          <w:lang w:eastAsia="es-MX"/>
        </w:rPr>
        <w:t>.</w:t>
      </w:r>
    </w:p>
    <w:p w14:paraId="11C1EA66" w14:textId="77777777" w:rsidR="007F20B8" w:rsidRPr="00E53ED9" w:rsidRDefault="007F20B8" w:rsidP="00EC101D">
      <w:pPr>
        <w:spacing w:after="0" w:line="360" w:lineRule="auto"/>
        <w:jc w:val="both"/>
        <w:rPr>
          <w:rFonts w:ascii="Palatino Linotype" w:eastAsia="Calibri" w:hAnsi="Palatino Linotype" w:cs="Palatino Linotype"/>
          <w:b/>
          <w:lang w:eastAsia="es-MX"/>
        </w:rPr>
      </w:pPr>
    </w:p>
    <w:p w14:paraId="48CE0B88" w14:textId="149D9ECA" w:rsidR="00671783" w:rsidRPr="00E53ED9" w:rsidRDefault="005736F2" w:rsidP="00EC101D">
      <w:pPr>
        <w:spacing w:after="0" w:line="360" w:lineRule="auto"/>
        <w:contextualSpacing/>
        <w:jc w:val="both"/>
        <w:rPr>
          <w:rFonts w:ascii="Palatino Linotype" w:eastAsia="Calibri" w:hAnsi="Palatino Linotype" w:cs="Palatino Linotype"/>
          <w:lang w:eastAsia="es-MX"/>
        </w:rPr>
      </w:pPr>
      <w:r w:rsidRPr="00E53ED9">
        <w:rPr>
          <w:rFonts w:ascii="Palatino Linotype" w:hAnsi="Palatino Linotype" w:cs="Palatino Linotype"/>
          <w:b/>
          <w:lang w:eastAsia="es-MX"/>
        </w:rPr>
        <w:t xml:space="preserve">6. </w:t>
      </w:r>
      <w:r w:rsidRPr="00E53ED9">
        <w:rPr>
          <w:rFonts w:ascii="Palatino Linotype" w:eastAsia="Calibri" w:hAnsi="Palatino Linotype" w:cs="Palatino Linotype"/>
          <w:b/>
          <w:lang w:eastAsia="es-MX"/>
        </w:rPr>
        <w:t xml:space="preserve">Manifestaciones. </w:t>
      </w:r>
      <w:r w:rsidR="00E26CCC" w:rsidRPr="00E53ED9">
        <w:rPr>
          <w:rFonts w:ascii="Palatino Linotype" w:eastAsia="Calibri" w:hAnsi="Palatino Linotype" w:cs="Palatino Linotype"/>
          <w:b/>
          <w:lang w:eastAsia="es-MX"/>
        </w:rPr>
        <w:t>El once de septiembre de dos mil veinticuatro, e</w:t>
      </w:r>
      <w:r w:rsidR="00A30839" w:rsidRPr="00E53ED9">
        <w:rPr>
          <w:rFonts w:ascii="Palatino Linotype" w:eastAsia="Calibri" w:hAnsi="Palatino Linotype" w:cs="Palatino Linotype"/>
          <w:lang w:eastAsia="es-MX"/>
        </w:rPr>
        <w:t xml:space="preserve">l Sujeto Obligado rindió informe justificado </w:t>
      </w:r>
      <w:r w:rsidR="00671783" w:rsidRPr="00E53ED9">
        <w:rPr>
          <w:rFonts w:ascii="Palatino Linotype" w:eastAsia="Calibri" w:hAnsi="Palatino Linotype" w:cs="Palatino Linotype"/>
          <w:lang w:eastAsia="es-MX"/>
        </w:rPr>
        <w:t xml:space="preserve">del recurso de revisión </w:t>
      </w:r>
      <w:r w:rsidR="00671783" w:rsidRPr="00E53ED9">
        <w:rPr>
          <w:rFonts w:ascii="Palatino Linotype" w:eastAsia="Calibri" w:hAnsi="Palatino Linotype" w:cs="Palatino Linotype"/>
          <w:b/>
          <w:lang w:eastAsia="es-MX"/>
        </w:rPr>
        <w:t>05219/INFOEM/IP/RR/2024</w:t>
      </w:r>
      <w:r w:rsidR="00671783" w:rsidRPr="00E53ED9">
        <w:rPr>
          <w:rFonts w:ascii="Palatino Linotype" w:eastAsia="Calibri" w:hAnsi="Palatino Linotype" w:cs="Palatino Linotype"/>
          <w:lang w:eastAsia="es-MX"/>
        </w:rPr>
        <w:t xml:space="preserve">, a través del documento electrónico </w:t>
      </w:r>
      <w:r w:rsidR="00671783" w:rsidRPr="00E53ED9">
        <w:rPr>
          <w:rFonts w:ascii="Palatino Linotype" w:eastAsia="Calibri" w:hAnsi="Palatino Linotype" w:cs="Palatino Linotype"/>
          <w:b/>
          <w:i/>
          <w:lang w:eastAsia="es-MX"/>
        </w:rPr>
        <w:t>Informe Justificado_RR05220_Sol0140_2024.PDF</w:t>
      </w:r>
      <w:r w:rsidR="00E26CCC" w:rsidRPr="00E53ED9">
        <w:rPr>
          <w:rFonts w:ascii="Palatino Linotype" w:eastAsia="Calibri" w:hAnsi="Palatino Linotype" w:cs="Palatino Linotype"/>
          <w:lang w:eastAsia="es-MX"/>
        </w:rPr>
        <w:t xml:space="preserve">, el cual se puso a la vista del Recurrente el catorce de octubre de dos mil veinticuatro, </w:t>
      </w:r>
      <w:r w:rsidR="00671783" w:rsidRPr="00E53ED9">
        <w:rPr>
          <w:rFonts w:ascii="Palatino Linotype" w:eastAsia="Calibri" w:hAnsi="Palatino Linotype" w:cs="Palatino Linotype"/>
          <w:lang w:eastAsia="es-MX"/>
        </w:rPr>
        <w:t>mediante el cual refiere que el agravio del particular corresponde a un plus petitio, ya que es información no requerida en un inicio, por lo que solicita que el recurso de revisión sea sobreseído, asimismo, ratifica su respuesta inicial, refiriendo que no se cuenta con la información requerida por el particular.</w:t>
      </w:r>
    </w:p>
    <w:p w14:paraId="3CE3BF75" w14:textId="77777777" w:rsidR="00852D73" w:rsidRPr="00E53ED9" w:rsidRDefault="00852D73" w:rsidP="00EC101D">
      <w:pPr>
        <w:spacing w:after="0" w:line="360" w:lineRule="auto"/>
        <w:contextualSpacing/>
        <w:jc w:val="both"/>
        <w:rPr>
          <w:rFonts w:ascii="Palatino Linotype" w:eastAsia="Calibri" w:hAnsi="Palatino Linotype" w:cs="Palatino Linotype"/>
          <w:lang w:eastAsia="es-MX"/>
        </w:rPr>
      </w:pPr>
    </w:p>
    <w:p w14:paraId="0834BBE8" w14:textId="6975E1D3" w:rsidR="00852D73" w:rsidRPr="00E53ED9" w:rsidRDefault="00852D73" w:rsidP="00EC101D">
      <w:pPr>
        <w:spacing w:after="0" w:line="360" w:lineRule="auto"/>
        <w:contextualSpacing/>
        <w:jc w:val="both"/>
        <w:rPr>
          <w:rFonts w:ascii="Palatino Linotype" w:eastAsia="Calibri" w:hAnsi="Palatino Linotype" w:cs="Palatino Linotype"/>
          <w:lang w:eastAsia="es-MX"/>
        </w:rPr>
      </w:pPr>
      <w:r w:rsidRPr="00E53ED9">
        <w:rPr>
          <w:rFonts w:ascii="Palatino Linotype" w:eastAsia="Calibri" w:hAnsi="Palatino Linotype" w:cs="Palatino Linotype"/>
          <w:lang w:eastAsia="es-MX"/>
        </w:rPr>
        <w:t>Por lo que corresponde al recurso de revisión 05221/INFOEM/IP/RR/2024, las partes fueron omisas en realizar manifestaciones.</w:t>
      </w:r>
    </w:p>
    <w:p w14:paraId="6A6550D7" w14:textId="54155CF3" w:rsidR="00852D73" w:rsidRPr="00E53ED9" w:rsidRDefault="00852D73" w:rsidP="00EC101D">
      <w:pPr>
        <w:spacing w:after="0" w:line="360" w:lineRule="auto"/>
        <w:contextualSpacing/>
        <w:jc w:val="both"/>
        <w:rPr>
          <w:rFonts w:ascii="Palatino Linotype" w:eastAsia="Calibri" w:hAnsi="Palatino Linotype" w:cs="Palatino Linotype"/>
          <w:lang w:eastAsia="es-MX"/>
        </w:rPr>
      </w:pPr>
      <w:r w:rsidRPr="00E53ED9">
        <w:rPr>
          <w:rFonts w:ascii="Palatino Linotype" w:eastAsia="Calibri" w:hAnsi="Palatino Linotype" w:cs="Palatino Linotype"/>
          <w:noProof/>
          <w:lang w:eastAsia="es-MX"/>
        </w:rPr>
        <w:lastRenderedPageBreak/>
        <w:drawing>
          <wp:inline distT="0" distB="0" distL="0" distR="0" wp14:anchorId="529BAC98" wp14:editId="60839ED8">
            <wp:extent cx="5756275" cy="15297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6275" cy="1529715"/>
                    </a:xfrm>
                    <a:prstGeom prst="rect">
                      <a:avLst/>
                    </a:prstGeom>
                  </pic:spPr>
                </pic:pic>
              </a:graphicData>
            </a:graphic>
          </wp:inline>
        </w:drawing>
      </w:r>
    </w:p>
    <w:p w14:paraId="6476B609" w14:textId="77777777" w:rsidR="00671783" w:rsidRPr="00E53ED9" w:rsidRDefault="00671783" w:rsidP="00EC101D">
      <w:pPr>
        <w:spacing w:after="0" w:line="360" w:lineRule="auto"/>
        <w:contextualSpacing/>
        <w:jc w:val="both"/>
        <w:rPr>
          <w:rFonts w:ascii="Palatino Linotype" w:eastAsia="Calibri" w:hAnsi="Palatino Linotype" w:cs="Palatino Linotype"/>
          <w:lang w:eastAsia="es-MX"/>
        </w:rPr>
      </w:pPr>
    </w:p>
    <w:p w14:paraId="14976C18" w14:textId="414879A5" w:rsidR="007F20B8" w:rsidRPr="00E53ED9" w:rsidRDefault="00A30839" w:rsidP="00EC101D">
      <w:pPr>
        <w:spacing w:after="0" w:line="360" w:lineRule="auto"/>
        <w:contextualSpacing/>
        <w:jc w:val="both"/>
        <w:rPr>
          <w:rFonts w:ascii="Palatino Linotype" w:hAnsi="Palatino Linotype"/>
          <w:b/>
          <w:bCs/>
          <w:lang w:eastAsia="es-MX"/>
        </w:rPr>
      </w:pPr>
      <w:r w:rsidRPr="00E53ED9">
        <w:rPr>
          <w:rFonts w:ascii="Palatino Linotype" w:eastAsia="Calibri" w:hAnsi="Palatino Linotype" w:cs="Palatino Linotype"/>
          <w:b/>
          <w:lang w:eastAsia="es-MX"/>
        </w:rPr>
        <w:t xml:space="preserve"> </w:t>
      </w:r>
      <w:r w:rsidR="007A7E69" w:rsidRPr="00E53ED9">
        <w:rPr>
          <w:rFonts w:ascii="Palatino Linotype" w:eastAsia="Calibri" w:hAnsi="Palatino Linotype" w:cs="Palatino Linotype"/>
          <w:b/>
          <w:bCs/>
          <w:lang w:eastAsia="es-MX"/>
        </w:rPr>
        <w:t>7</w:t>
      </w:r>
      <w:r w:rsidR="001766CE" w:rsidRPr="00E53ED9">
        <w:rPr>
          <w:rFonts w:ascii="Palatino Linotype" w:hAnsi="Palatino Linotype"/>
          <w:b/>
          <w:bCs/>
          <w:lang w:eastAsia="es-MX"/>
        </w:rPr>
        <w:t>.</w:t>
      </w:r>
      <w:r w:rsidR="004E13EE" w:rsidRPr="00E53ED9">
        <w:rPr>
          <w:rFonts w:ascii="Palatino Linotype" w:hAnsi="Palatino Linotype"/>
          <w:b/>
          <w:bCs/>
          <w:lang w:eastAsia="es-MX"/>
        </w:rPr>
        <w:t xml:space="preserve"> Acumulación. En la </w:t>
      </w:r>
      <w:r w:rsidR="00BD2A6E" w:rsidRPr="00E53ED9">
        <w:rPr>
          <w:rFonts w:ascii="Palatino Linotype" w:hAnsi="Palatino Linotype"/>
          <w:b/>
          <w:bCs/>
          <w:lang w:eastAsia="es-MX"/>
        </w:rPr>
        <w:t>Trigésima Segunda</w:t>
      </w:r>
      <w:r w:rsidR="004E13EE" w:rsidRPr="00E53ED9">
        <w:rPr>
          <w:rFonts w:ascii="Palatino Linotype" w:hAnsi="Palatino Linotype"/>
          <w:b/>
          <w:bCs/>
          <w:lang w:eastAsia="es-MX"/>
        </w:rPr>
        <w:t xml:space="preserve"> </w:t>
      </w:r>
      <w:r w:rsidR="00FC1F2B" w:rsidRPr="00E53ED9">
        <w:rPr>
          <w:rFonts w:ascii="Palatino Linotype" w:hAnsi="Palatino Linotype"/>
          <w:b/>
          <w:bCs/>
          <w:lang w:eastAsia="es-MX"/>
        </w:rPr>
        <w:t xml:space="preserve">Sesión </w:t>
      </w:r>
      <w:r w:rsidR="004E13EE" w:rsidRPr="00E53ED9">
        <w:rPr>
          <w:rFonts w:ascii="Palatino Linotype" w:hAnsi="Palatino Linotype"/>
          <w:b/>
          <w:bCs/>
          <w:lang w:eastAsia="es-MX"/>
        </w:rPr>
        <w:t xml:space="preserve">Ordinaria </w:t>
      </w:r>
      <w:r w:rsidR="004E13EE" w:rsidRPr="00E53ED9">
        <w:rPr>
          <w:rFonts w:ascii="Palatino Linotype" w:hAnsi="Palatino Linotype"/>
          <w:lang w:eastAsia="es-MX"/>
        </w:rPr>
        <w:t>celebrada el</w:t>
      </w:r>
      <w:r w:rsidR="00FC1F2B" w:rsidRPr="00E53ED9">
        <w:rPr>
          <w:rFonts w:ascii="Palatino Linotype" w:hAnsi="Palatino Linotype"/>
          <w:b/>
          <w:bCs/>
          <w:lang w:eastAsia="es-MX"/>
        </w:rPr>
        <w:t xml:space="preserve"> </w:t>
      </w:r>
      <w:r w:rsidR="00BD2A6E" w:rsidRPr="00E53ED9">
        <w:rPr>
          <w:rFonts w:ascii="Palatino Linotype" w:hAnsi="Palatino Linotype"/>
          <w:b/>
          <w:bCs/>
          <w:lang w:eastAsia="es-MX"/>
        </w:rPr>
        <w:t>once</w:t>
      </w:r>
      <w:r w:rsidR="00FC1F2B" w:rsidRPr="00E53ED9">
        <w:rPr>
          <w:rFonts w:ascii="Palatino Linotype" w:hAnsi="Palatino Linotype"/>
          <w:b/>
          <w:bCs/>
          <w:lang w:eastAsia="es-MX"/>
        </w:rPr>
        <w:t xml:space="preserve"> de </w:t>
      </w:r>
      <w:r w:rsidR="00BD2A6E" w:rsidRPr="00E53ED9">
        <w:rPr>
          <w:rFonts w:ascii="Palatino Linotype" w:hAnsi="Palatino Linotype"/>
          <w:b/>
          <w:bCs/>
          <w:lang w:eastAsia="es-MX"/>
        </w:rPr>
        <w:t>septiembre</w:t>
      </w:r>
      <w:r w:rsidR="00FC1F2B" w:rsidRPr="00E53ED9">
        <w:rPr>
          <w:rFonts w:ascii="Palatino Linotype" w:hAnsi="Palatino Linotype"/>
          <w:b/>
          <w:bCs/>
          <w:lang w:eastAsia="es-MX"/>
        </w:rPr>
        <w:t xml:space="preserve"> </w:t>
      </w:r>
      <w:r w:rsidR="004E13EE" w:rsidRPr="00E53ED9">
        <w:rPr>
          <w:rFonts w:ascii="Palatino Linotype" w:hAnsi="Palatino Linotype"/>
          <w:b/>
          <w:bCs/>
          <w:lang w:eastAsia="es-MX"/>
        </w:rPr>
        <w:t xml:space="preserve">de dos mil veinticuatro, </w:t>
      </w:r>
      <w:r w:rsidR="004E13EE" w:rsidRPr="00E53ED9">
        <w:rPr>
          <w:rFonts w:ascii="Palatino Linotype" w:hAnsi="Palatino Linotype"/>
          <w:lang w:eastAsia="es-MX"/>
        </w:rPr>
        <w:t>al advertir la conexidad de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se acordó la acumulación de los recursos antes señalados, acordando que fuera Ponente la</w:t>
      </w:r>
      <w:r w:rsidR="004E13EE" w:rsidRPr="00E53ED9">
        <w:rPr>
          <w:rFonts w:ascii="Palatino Linotype" w:hAnsi="Palatino Linotype"/>
          <w:b/>
          <w:bCs/>
          <w:lang w:eastAsia="es-MX"/>
        </w:rPr>
        <w:t xml:space="preserve"> Comisionada Guadalupe Ramírez Peña</w:t>
      </w:r>
      <w:r w:rsidR="00F77292" w:rsidRPr="00E53ED9">
        <w:rPr>
          <w:rFonts w:ascii="Palatino Linotype" w:hAnsi="Palatino Linotype"/>
          <w:b/>
          <w:bCs/>
          <w:lang w:eastAsia="es-MX"/>
        </w:rPr>
        <w:t>.</w:t>
      </w:r>
    </w:p>
    <w:p w14:paraId="63D983FE" w14:textId="77777777" w:rsidR="007F20B8" w:rsidRPr="00E53ED9" w:rsidRDefault="007F20B8" w:rsidP="00EC101D">
      <w:pPr>
        <w:pStyle w:val="NormalWeb"/>
        <w:spacing w:before="0" w:beforeAutospacing="0" w:after="0" w:afterAutospacing="0" w:line="360" w:lineRule="auto"/>
        <w:jc w:val="both"/>
        <w:rPr>
          <w:rFonts w:ascii="Palatino Linotype" w:hAnsi="Palatino Linotype"/>
          <w:b/>
          <w:bCs/>
          <w:sz w:val="22"/>
          <w:szCs w:val="22"/>
          <w:lang w:eastAsia="es-MX"/>
        </w:rPr>
      </w:pPr>
    </w:p>
    <w:p w14:paraId="7683C403" w14:textId="6F874312" w:rsidR="007F20B8" w:rsidRPr="00E53ED9" w:rsidRDefault="007F20B8" w:rsidP="00EC101D">
      <w:pPr>
        <w:pStyle w:val="NormalWeb"/>
        <w:spacing w:before="0" w:beforeAutospacing="0" w:after="0" w:afterAutospacing="0" w:line="360" w:lineRule="auto"/>
        <w:jc w:val="both"/>
        <w:rPr>
          <w:rFonts w:ascii="Palatino Linotype" w:hAnsi="Palatino Linotype"/>
          <w:b/>
          <w:bCs/>
          <w:sz w:val="22"/>
          <w:szCs w:val="22"/>
          <w:lang w:eastAsia="es-MX"/>
        </w:rPr>
      </w:pPr>
      <w:r w:rsidRPr="00E53ED9">
        <w:rPr>
          <w:rFonts w:ascii="Palatino Linotype" w:hAnsi="Palatino Linotype"/>
          <w:b/>
          <w:bCs/>
          <w:sz w:val="22"/>
          <w:szCs w:val="22"/>
          <w:lang w:eastAsia="es-MX"/>
        </w:rPr>
        <w:t xml:space="preserve">8. </w:t>
      </w:r>
      <w:r w:rsidRPr="00E53ED9">
        <w:rPr>
          <w:rFonts w:ascii="Palatino Linotype" w:eastAsia="Palatino Linotype" w:hAnsi="Palatino Linotype" w:cs="Palatino Linotype"/>
          <w:b/>
          <w:sz w:val="22"/>
          <w:szCs w:val="22"/>
        </w:rPr>
        <w:t>Ampliación de plazo:</w:t>
      </w:r>
      <w:r w:rsidRPr="00E53ED9">
        <w:rPr>
          <w:rFonts w:ascii="Palatino Linotype" w:eastAsia="Palatino Linotype" w:hAnsi="Palatino Linotype" w:cs="Palatino Linotype"/>
          <w:sz w:val="22"/>
          <w:szCs w:val="22"/>
        </w:rPr>
        <w:t xml:space="preserve"> El</w:t>
      </w:r>
      <w:r w:rsidRPr="00E53ED9">
        <w:rPr>
          <w:rFonts w:ascii="Palatino Linotype" w:eastAsia="Palatino Linotype" w:hAnsi="Palatino Linotype" w:cs="Palatino Linotype"/>
          <w:b/>
          <w:sz w:val="22"/>
          <w:szCs w:val="22"/>
        </w:rPr>
        <w:t xml:space="preserve"> </w:t>
      </w:r>
      <w:r w:rsidR="00E26CCC" w:rsidRPr="00E53ED9">
        <w:rPr>
          <w:rFonts w:ascii="Palatino Linotype" w:eastAsia="Palatino Linotype" w:hAnsi="Palatino Linotype" w:cs="Palatino Linotype"/>
          <w:b/>
          <w:sz w:val="22"/>
          <w:szCs w:val="22"/>
        </w:rPr>
        <w:t xml:space="preserve">veintitrés </w:t>
      </w:r>
      <w:r w:rsidR="00FC1F2B" w:rsidRPr="00E53ED9">
        <w:rPr>
          <w:rFonts w:ascii="Palatino Linotype" w:eastAsia="Palatino Linotype" w:hAnsi="Palatino Linotype" w:cs="Palatino Linotype"/>
          <w:b/>
          <w:sz w:val="22"/>
          <w:szCs w:val="22"/>
        </w:rPr>
        <w:t xml:space="preserve">de </w:t>
      </w:r>
      <w:r w:rsidR="00BD2A6E" w:rsidRPr="00E53ED9">
        <w:rPr>
          <w:rFonts w:ascii="Palatino Linotype" w:eastAsia="Palatino Linotype" w:hAnsi="Palatino Linotype" w:cs="Palatino Linotype"/>
          <w:b/>
          <w:sz w:val="22"/>
          <w:szCs w:val="22"/>
        </w:rPr>
        <w:t>octubre</w:t>
      </w:r>
      <w:r w:rsidR="00FC1F2B" w:rsidRPr="00E53ED9">
        <w:rPr>
          <w:rFonts w:ascii="Palatino Linotype" w:eastAsia="Palatino Linotype" w:hAnsi="Palatino Linotype" w:cs="Palatino Linotype"/>
          <w:b/>
          <w:sz w:val="22"/>
          <w:szCs w:val="22"/>
        </w:rPr>
        <w:t xml:space="preserve"> d</w:t>
      </w:r>
      <w:r w:rsidRPr="00E53ED9">
        <w:rPr>
          <w:rFonts w:ascii="Palatino Linotype" w:eastAsia="Palatino Linotype" w:hAnsi="Palatino Linotype" w:cs="Palatino Linotype"/>
          <w:b/>
          <w:sz w:val="22"/>
          <w:szCs w:val="22"/>
        </w:rPr>
        <w:t>e dos mil veinticuatro</w:t>
      </w:r>
      <w:r w:rsidRPr="00E53ED9">
        <w:rPr>
          <w:rFonts w:ascii="Palatino Linotype" w:eastAsia="Palatino Linotype" w:hAnsi="Palatino Linotype" w:cs="Palatino Linotype"/>
          <w:sz w:val="22"/>
          <w:szCs w:val="22"/>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3803B17C" w14:textId="77777777" w:rsidR="007F20B8" w:rsidRPr="00E53ED9" w:rsidRDefault="007F20B8" w:rsidP="00EC101D">
      <w:pPr>
        <w:spacing w:after="0" w:line="360" w:lineRule="auto"/>
        <w:ind w:right="49"/>
        <w:jc w:val="both"/>
        <w:rPr>
          <w:rFonts w:ascii="Palatino Linotype" w:eastAsia="Palatino Linotype" w:hAnsi="Palatino Linotype" w:cs="Palatino Linotype"/>
        </w:rPr>
      </w:pPr>
    </w:p>
    <w:p w14:paraId="7E1FAA35" w14:textId="3A299E4A" w:rsidR="001D06D3" w:rsidRPr="00E53ED9" w:rsidRDefault="001D06D3" w:rsidP="00EC101D">
      <w:pPr>
        <w:pBdr>
          <w:top w:val="nil"/>
          <w:left w:val="nil"/>
          <w:bottom w:val="nil"/>
          <w:right w:val="nil"/>
          <w:between w:val="nil"/>
        </w:pBdr>
        <w:spacing w:after="0" w:line="360" w:lineRule="auto"/>
        <w:jc w:val="both"/>
        <w:rPr>
          <w:rFonts w:ascii="Palatino Linotype" w:eastAsia="Palatino Linotype" w:hAnsi="Palatino Linotype" w:cs="Palatino Linotype"/>
        </w:rPr>
      </w:pPr>
      <w:r w:rsidRPr="00E53ED9">
        <w:rPr>
          <w:rFonts w:ascii="Palatino Linotype" w:eastAsia="Palatino Linotype" w:hAnsi="Palatino Linotype" w:cs="Palatino Linotype"/>
          <w:b/>
        </w:rPr>
        <w:t>9. Cierre de instrucción</w:t>
      </w:r>
      <w:r w:rsidRPr="00E53ED9">
        <w:rPr>
          <w:rFonts w:ascii="Palatino Linotype" w:eastAsia="Palatino Linotype" w:hAnsi="Palatino Linotype" w:cs="Palatino Linotype"/>
        </w:rPr>
        <w:t xml:space="preserve">. En fecha </w:t>
      </w:r>
      <w:r w:rsidR="00E26CCC" w:rsidRPr="00E53ED9">
        <w:rPr>
          <w:rFonts w:ascii="Palatino Linotype" w:eastAsia="Palatino Linotype" w:hAnsi="Palatino Linotype" w:cs="Palatino Linotype"/>
          <w:b/>
        </w:rPr>
        <w:t>catorce y veintitrés</w:t>
      </w:r>
      <w:r w:rsidR="00BD2A6E" w:rsidRPr="00E53ED9">
        <w:rPr>
          <w:rFonts w:ascii="Palatino Linotype" w:eastAsia="Palatino Linotype" w:hAnsi="Palatino Linotype" w:cs="Palatino Linotype"/>
        </w:rPr>
        <w:t xml:space="preserve"> </w:t>
      </w:r>
      <w:r w:rsidR="00FC1F2B" w:rsidRPr="00E53ED9">
        <w:rPr>
          <w:rFonts w:ascii="Palatino Linotype" w:eastAsia="Palatino Linotype" w:hAnsi="Palatino Linotype" w:cs="Palatino Linotype"/>
          <w:b/>
        </w:rPr>
        <w:t xml:space="preserve">de </w:t>
      </w:r>
      <w:r w:rsidR="00BD2A6E" w:rsidRPr="00E53ED9">
        <w:rPr>
          <w:rFonts w:ascii="Palatino Linotype" w:eastAsia="Palatino Linotype" w:hAnsi="Palatino Linotype" w:cs="Palatino Linotype"/>
          <w:b/>
        </w:rPr>
        <w:t>octubre</w:t>
      </w:r>
      <w:r w:rsidR="00FC1F2B" w:rsidRPr="00E53ED9">
        <w:rPr>
          <w:rFonts w:ascii="Palatino Linotype" w:eastAsia="Palatino Linotype" w:hAnsi="Palatino Linotype" w:cs="Palatino Linotype"/>
          <w:b/>
        </w:rPr>
        <w:t xml:space="preserve"> </w:t>
      </w:r>
      <w:r w:rsidRPr="00E53ED9">
        <w:rPr>
          <w:rFonts w:ascii="Palatino Linotype" w:eastAsia="Palatino Linotype" w:hAnsi="Palatino Linotype" w:cs="Palatino Linotype"/>
          <w:b/>
        </w:rPr>
        <w:t>de dos mil veinticuatro</w:t>
      </w:r>
      <w:r w:rsidRPr="00E53ED9">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1FD1A513" w14:textId="77777777" w:rsidR="001D06D3" w:rsidRPr="00E53ED9" w:rsidRDefault="001D06D3" w:rsidP="00EC101D">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586AD93" w14:textId="44DEA059" w:rsidR="001D06D3" w:rsidRPr="00E53ED9" w:rsidRDefault="001D06D3" w:rsidP="00EC101D">
      <w:pPr>
        <w:spacing w:after="0" w:line="360" w:lineRule="auto"/>
        <w:ind w:right="49"/>
        <w:jc w:val="both"/>
        <w:rPr>
          <w:rFonts w:ascii="Palatino Linotype" w:eastAsia="Palatino Linotype" w:hAnsi="Palatino Linotype" w:cs="Palatino Linotype"/>
        </w:rPr>
      </w:pPr>
      <w:r w:rsidRPr="00E53ED9">
        <w:rPr>
          <w:rFonts w:ascii="Palatino Linotype" w:eastAsia="Palatino Linotype" w:hAnsi="Palatino Linotype" w:cs="Palatino Linotype"/>
        </w:rPr>
        <w:lastRenderedPageBreak/>
        <w:t xml:space="preserve">Debido a que fueron debidamente sustanciados los expedientes electrónicos y no existe diligencia pendiente de desahogo, se emite la Resolución que conforme a Derecho proceda, de acuerdo con los siguientes: </w:t>
      </w:r>
    </w:p>
    <w:p w14:paraId="69797DE1" w14:textId="77777777" w:rsidR="00BD2A6E" w:rsidRPr="00E53ED9" w:rsidRDefault="00BD2A6E" w:rsidP="00EC101D">
      <w:pPr>
        <w:spacing w:after="0" w:line="360" w:lineRule="auto"/>
        <w:ind w:right="49"/>
        <w:jc w:val="both"/>
        <w:rPr>
          <w:rFonts w:ascii="Palatino Linotype" w:eastAsia="Palatino Linotype" w:hAnsi="Palatino Linotype" w:cs="Palatino Linotype"/>
        </w:rPr>
      </w:pPr>
    </w:p>
    <w:p w14:paraId="3ABDADA7" w14:textId="77777777" w:rsidR="001D06D3" w:rsidRPr="00E53ED9" w:rsidRDefault="001D06D3" w:rsidP="00790FD6">
      <w:pPr>
        <w:spacing w:after="0" w:line="360" w:lineRule="auto"/>
        <w:ind w:right="49"/>
        <w:jc w:val="center"/>
        <w:rPr>
          <w:rFonts w:ascii="Palatino Linotype" w:eastAsia="Palatino Linotype" w:hAnsi="Palatino Linotype" w:cs="Palatino Linotype"/>
          <w:b/>
        </w:rPr>
      </w:pPr>
      <w:r w:rsidRPr="00E53ED9">
        <w:rPr>
          <w:rFonts w:ascii="Palatino Linotype" w:eastAsia="Palatino Linotype" w:hAnsi="Palatino Linotype" w:cs="Palatino Linotype"/>
          <w:b/>
        </w:rPr>
        <w:t>II.</w:t>
      </w:r>
      <w:r w:rsidRPr="00E53ED9">
        <w:rPr>
          <w:rFonts w:ascii="Palatino Linotype" w:eastAsia="Palatino Linotype" w:hAnsi="Palatino Linotype" w:cs="Palatino Linotype"/>
          <w:b/>
        </w:rPr>
        <w:tab/>
        <w:t>C O N S I D E R A N D O:</w:t>
      </w:r>
    </w:p>
    <w:p w14:paraId="19BBC3ED" w14:textId="77777777" w:rsidR="001D06D3" w:rsidRPr="00E53ED9" w:rsidRDefault="001D06D3" w:rsidP="00EC101D">
      <w:pPr>
        <w:spacing w:after="0" w:line="360" w:lineRule="auto"/>
        <w:ind w:right="49"/>
        <w:jc w:val="both"/>
        <w:rPr>
          <w:rFonts w:ascii="Palatino Linotype" w:eastAsia="Palatino Linotype" w:hAnsi="Palatino Linotype" w:cs="Palatino Linotype"/>
        </w:rPr>
      </w:pPr>
    </w:p>
    <w:p w14:paraId="53580FEC" w14:textId="77777777" w:rsidR="001D06D3" w:rsidRPr="00E53ED9" w:rsidRDefault="001D06D3" w:rsidP="00EC101D">
      <w:pPr>
        <w:spacing w:after="0" w:line="360" w:lineRule="auto"/>
        <w:jc w:val="both"/>
        <w:rPr>
          <w:rFonts w:ascii="Palatino Linotype" w:eastAsia="Palatino Linotype" w:hAnsi="Palatino Linotype" w:cs="Palatino Linotype"/>
        </w:rPr>
      </w:pPr>
      <w:r w:rsidRPr="00E53ED9">
        <w:rPr>
          <w:rFonts w:ascii="Palatino Linotype" w:eastAsia="Palatino Linotype" w:hAnsi="Palatino Linotype" w:cs="Palatino Linotype"/>
          <w:b/>
        </w:rPr>
        <w:t xml:space="preserve">Primero. Competencia. </w:t>
      </w:r>
      <w:r w:rsidRPr="00E53ED9">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XXIII y XXIV y 11 del Reglamento Interior del Instituto de Transparencia, Acceso a la Información Pública y Protección de Datos Personales del Estado de México y Municipios.</w:t>
      </w:r>
    </w:p>
    <w:p w14:paraId="7467ACBE" w14:textId="77777777" w:rsidR="001D06D3" w:rsidRPr="00E53ED9" w:rsidRDefault="001D06D3" w:rsidP="00EC101D">
      <w:pPr>
        <w:spacing w:after="0" w:line="360" w:lineRule="auto"/>
        <w:ind w:right="49"/>
        <w:jc w:val="both"/>
        <w:rPr>
          <w:rFonts w:ascii="Palatino Linotype" w:eastAsia="Palatino Linotype" w:hAnsi="Palatino Linotype" w:cs="Palatino Linotype"/>
          <w:b/>
        </w:rPr>
      </w:pPr>
    </w:p>
    <w:p w14:paraId="64CF0032" w14:textId="35FFC8DE" w:rsidR="001D06D3" w:rsidRPr="00E53ED9" w:rsidRDefault="001D06D3" w:rsidP="00EC101D">
      <w:pPr>
        <w:spacing w:after="0" w:line="360" w:lineRule="auto"/>
        <w:ind w:right="49"/>
        <w:jc w:val="both"/>
        <w:rPr>
          <w:rFonts w:ascii="Palatino Linotype" w:eastAsia="Palatino Linotype" w:hAnsi="Palatino Linotype" w:cs="Palatino Linotype"/>
        </w:rPr>
      </w:pPr>
      <w:r w:rsidRPr="00E53ED9">
        <w:rPr>
          <w:rFonts w:ascii="Palatino Linotype" w:eastAsia="Palatino Linotype" w:hAnsi="Palatino Linotype" w:cs="Palatino Linotype"/>
          <w:b/>
        </w:rPr>
        <w:t>Segundo. Oportunidad y Procedibilidad del Recurso de Revisión.</w:t>
      </w:r>
      <w:r w:rsidRPr="00E53ED9">
        <w:rPr>
          <w:rFonts w:ascii="Palatino Linotype" w:eastAsia="Palatino Linotype" w:hAnsi="Palatino Linotype" w:cs="Palatino Linotype"/>
        </w:rPr>
        <w:t xml:space="preserve"> 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74475E38" w14:textId="77777777" w:rsidR="001D06D3" w:rsidRPr="00E53ED9" w:rsidRDefault="001D06D3" w:rsidP="00EC101D">
      <w:pPr>
        <w:spacing w:after="0" w:line="360" w:lineRule="auto"/>
        <w:ind w:right="49"/>
        <w:jc w:val="both"/>
        <w:rPr>
          <w:rFonts w:ascii="Palatino Linotype" w:eastAsia="Palatino Linotype" w:hAnsi="Palatino Linotype" w:cs="Palatino Linotype"/>
        </w:rPr>
      </w:pPr>
      <w:r w:rsidRPr="00E53ED9">
        <w:rPr>
          <w:rFonts w:ascii="Palatino Linotype" w:eastAsia="Palatino Linotype" w:hAnsi="Palatino Linotype" w:cs="Palatino Linotype"/>
        </w:rPr>
        <w:t xml:space="preserve">Los recursos de revisión fueron interpuestos dentro del plazo de quince días hábiles previstos en el artículo 178 de la Ley de Transparencia y Acceso a la Información Pública del Estado de México y Municipios, toda vez que el </w:t>
      </w:r>
      <w:r w:rsidRPr="00E53ED9">
        <w:rPr>
          <w:rFonts w:ascii="Palatino Linotype" w:eastAsia="Palatino Linotype" w:hAnsi="Palatino Linotype" w:cs="Palatino Linotype"/>
          <w:b/>
        </w:rPr>
        <w:t>SUJETO OBLIGADO</w:t>
      </w:r>
      <w:r w:rsidRPr="00E53ED9">
        <w:rPr>
          <w:rFonts w:ascii="Palatino Linotype" w:eastAsia="Palatino Linotype" w:hAnsi="Palatino Linotype" w:cs="Palatino Linotype"/>
        </w:rPr>
        <w:t xml:space="preserve"> remitió las respuestas a las </w:t>
      </w:r>
      <w:r w:rsidRPr="00E53ED9">
        <w:rPr>
          <w:rFonts w:ascii="Palatino Linotype" w:eastAsia="Palatino Linotype" w:hAnsi="Palatino Linotype" w:cs="Palatino Linotype"/>
        </w:rPr>
        <w:lastRenderedPageBreak/>
        <w:t xml:space="preserve">solicitudes de información y los recursos de revisión fueron interpuestos por la parte </w:t>
      </w:r>
      <w:r w:rsidRPr="00E53ED9">
        <w:rPr>
          <w:rFonts w:ascii="Palatino Linotype" w:eastAsia="Palatino Linotype" w:hAnsi="Palatino Linotype" w:cs="Palatino Linotype"/>
          <w:b/>
        </w:rPr>
        <w:t xml:space="preserve">RECURRENTE </w:t>
      </w:r>
      <w:r w:rsidRPr="00E53ED9">
        <w:rPr>
          <w:rFonts w:ascii="Palatino Linotype" w:eastAsia="Palatino Linotype" w:hAnsi="Palatino Linotype" w:cs="Palatino Linotype"/>
        </w:rPr>
        <w:t>en los siguientes días:</w:t>
      </w:r>
    </w:p>
    <w:p w14:paraId="42B56759" w14:textId="77777777" w:rsidR="00893CAE" w:rsidRPr="00E53ED9" w:rsidRDefault="00893CAE" w:rsidP="00EC101D">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691BF41" w14:textId="32CC1B78" w:rsidR="001D06D3" w:rsidRPr="00E53ED9" w:rsidRDefault="001D06D3" w:rsidP="00EC101D">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E53ED9">
        <w:rPr>
          <w:rFonts w:ascii="Palatino Linotype" w:eastAsia="Palatino Linotype" w:hAnsi="Palatino Linotype" w:cs="Palatino Linotype"/>
        </w:rPr>
        <w:t>El Sujeto Obligado emitió respuesta</w:t>
      </w:r>
      <w:r w:rsidR="00741E1D" w:rsidRPr="00E53ED9">
        <w:rPr>
          <w:rFonts w:ascii="Palatino Linotype" w:eastAsia="Palatino Linotype" w:hAnsi="Palatino Linotype" w:cs="Palatino Linotype"/>
        </w:rPr>
        <w:t>s</w:t>
      </w:r>
      <w:r w:rsidRPr="00E53ED9">
        <w:rPr>
          <w:rFonts w:ascii="Palatino Linotype" w:eastAsia="Palatino Linotype" w:hAnsi="Palatino Linotype" w:cs="Palatino Linotype"/>
        </w:rPr>
        <w:t xml:space="preserve"> el </w:t>
      </w:r>
      <w:r w:rsidR="00BD2A6E" w:rsidRPr="00E53ED9">
        <w:rPr>
          <w:rFonts w:ascii="Palatino Linotype" w:eastAsia="Palatino Linotype" w:hAnsi="Palatino Linotype" w:cs="Palatino Linotype"/>
          <w:b/>
        </w:rPr>
        <w:t>siete</w:t>
      </w:r>
      <w:r w:rsidR="00FC1F2B" w:rsidRPr="00E53ED9">
        <w:rPr>
          <w:rFonts w:ascii="Palatino Linotype" w:eastAsia="Palatino Linotype" w:hAnsi="Palatino Linotype" w:cs="Palatino Linotype"/>
          <w:b/>
        </w:rPr>
        <w:t xml:space="preserve"> de </w:t>
      </w:r>
      <w:r w:rsidR="00BD2A6E" w:rsidRPr="00E53ED9">
        <w:rPr>
          <w:rFonts w:ascii="Palatino Linotype" w:eastAsia="Palatino Linotype" w:hAnsi="Palatino Linotype" w:cs="Palatino Linotype"/>
          <w:b/>
        </w:rPr>
        <w:t>agosto</w:t>
      </w:r>
      <w:r w:rsidR="00FC1F2B" w:rsidRPr="00E53ED9">
        <w:rPr>
          <w:rFonts w:ascii="Palatino Linotype" w:eastAsia="Palatino Linotype" w:hAnsi="Palatino Linotype" w:cs="Palatino Linotype"/>
          <w:b/>
        </w:rPr>
        <w:t xml:space="preserve"> </w:t>
      </w:r>
      <w:r w:rsidR="00741E1D" w:rsidRPr="00E53ED9">
        <w:rPr>
          <w:rFonts w:ascii="Palatino Linotype" w:eastAsia="Palatino Linotype" w:hAnsi="Palatino Linotype" w:cs="Palatino Linotype"/>
          <w:b/>
        </w:rPr>
        <w:t>de dos mil veinticuatro</w:t>
      </w:r>
      <w:r w:rsidRPr="00E53ED9">
        <w:rPr>
          <w:rFonts w:ascii="Palatino Linotype" w:eastAsia="Palatino Linotype" w:hAnsi="Palatino Linotype" w:cs="Palatino Linotype"/>
          <w:b/>
        </w:rPr>
        <w:t xml:space="preserve"> </w:t>
      </w:r>
      <w:r w:rsidRPr="00E53ED9">
        <w:rPr>
          <w:rFonts w:ascii="Palatino Linotype" w:eastAsia="Palatino Linotype" w:hAnsi="Palatino Linotype" w:cs="Palatino Linotype"/>
        </w:rPr>
        <w:t>y</w:t>
      </w:r>
      <w:r w:rsidR="005C35AC" w:rsidRPr="00E53ED9">
        <w:rPr>
          <w:rFonts w:ascii="Palatino Linotype" w:eastAsia="Palatino Linotype" w:hAnsi="Palatino Linotype" w:cs="Palatino Linotype"/>
        </w:rPr>
        <w:t xml:space="preserve"> la parte Recurrente interpuso los</w:t>
      </w:r>
      <w:r w:rsidRPr="00E53ED9">
        <w:rPr>
          <w:rFonts w:ascii="Palatino Linotype" w:eastAsia="Palatino Linotype" w:hAnsi="Palatino Linotype" w:cs="Palatino Linotype"/>
        </w:rPr>
        <w:t xml:space="preserve"> recurso</w:t>
      </w:r>
      <w:r w:rsidR="005C35AC" w:rsidRPr="00E53ED9">
        <w:rPr>
          <w:rFonts w:ascii="Palatino Linotype" w:eastAsia="Palatino Linotype" w:hAnsi="Palatino Linotype" w:cs="Palatino Linotype"/>
        </w:rPr>
        <w:t>s</w:t>
      </w:r>
      <w:r w:rsidRPr="00E53ED9">
        <w:rPr>
          <w:rFonts w:ascii="Palatino Linotype" w:eastAsia="Palatino Linotype" w:hAnsi="Palatino Linotype" w:cs="Palatino Linotype"/>
        </w:rPr>
        <w:t xml:space="preserve"> de revisión el </w:t>
      </w:r>
      <w:r w:rsidR="00E26CCC" w:rsidRPr="00E53ED9">
        <w:rPr>
          <w:rFonts w:ascii="Palatino Linotype" w:eastAsia="Palatino Linotype" w:hAnsi="Palatino Linotype" w:cs="Palatino Linotype"/>
          <w:b/>
        </w:rPr>
        <w:t>veintiocho</w:t>
      </w:r>
      <w:r w:rsidR="00FC1F2B" w:rsidRPr="00E53ED9">
        <w:rPr>
          <w:rFonts w:ascii="Palatino Linotype" w:eastAsia="Palatino Linotype" w:hAnsi="Palatino Linotype" w:cs="Palatino Linotype"/>
          <w:b/>
        </w:rPr>
        <w:t xml:space="preserve"> de </w:t>
      </w:r>
      <w:r w:rsidR="0012601B" w:rsidRPr="00E53ED9">
        <w:rPr>
          <w:rFonts w:ascii="Palatino Linotype" w:eastAsia="Palatino Linotype" w:hAnsi="Palatino Linotype" w:cs="Palatino Linotype"/>
          <w:b/>
        </w:rPr>
        <w:t>agosto</w:t>
      </w:r>
      <w:r w:rsidR="00FC1F2B" w:rsidRPr="00E53ED9">
        <w:rPr>
          <w:rFonts w:ascii="Palatino Linotype" w:eastAsia="Palatino Linotype" w:hAnsi="Palatino Linotype" w:cs="Palatino Linotype"/>
          <w:b/>
        </w:rPr>
        <w:t xml:space="preserve"> </w:t>
      </w:r>
      <w:r w:rsidRPr="00E53ED9">
        <w:rPr>
          <w:rFonts w:ascii="Palatino Linotype" w:eastAsia="Palatino Linotype" w:hAnsi="Palatino Linotype" w:cs="Palatino Linotype"/>
          <w:b/>
        </w:rPr>
        <w:t>de dos mil veinticuatro</w:t>
      </w:r>
      <w:r w:rsidR="005C35AC" w:rsidRPr="00E53ED9">
        <w:rPr>
          <w:rFonts w:ascii="Palatino Linotype" w:eastAsia="Palatino Linotype" w:hAnsi="Palatino Linotype" w:cs="Palatino Linotype"/>
        </w:rPr>
        <w:t>, esto es, al décimo quinto</w:t>
      </w:r>
      <w:r w:rsidRPr="00E53ED9">
        <w:rPr>
          <w:rFonts w:ascii="Palatino Linotype" w:eastAsia="Palatino Linotype" w:hAnsi="Palatino Linotype" w:cs="Palatino Linotype"/>
        </w:rPr>
        <w:t xml:space="preserve"> día hábil en que tuvo conocimiento de la</w:t>
      </w:r>
      <w:r w:rsidR="005C35AC" w:rsidRPr="00E53ED9">
        <w:rPr>
          <w:rFonts w:ascii="Palatino Linotype" w:eastAsia="Palatino Linotype" w:hAnsi="Palatino Linotype" w:cs="Palatino Linotype"/>
        </w:rPr>
        <w:t>s</w:t>
      </w:r>
      <w:r w:rsidRPr="00E53ED9">
        <w:rPr>
          <w:rFonts w:ascii="Palatino Linotype" w:eastAsia="Palatino Linotype" w:hAnsi="Palatino Linotype" w:cs="Palatino Linotype"/>
        </w:rPr>
        <w:t xml:space="preserve"> respuesta. </w:t>
      </w:r>
    </w:p>
    <w:p w14:paraId="27688AA5" w14:textId="77777777" w:rsidR="00893CAE" w:rsidRPr="00E53ED9" w:rsidRDefault="00893CAE" w:rsidP="00EC101D">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p>
    <w:p w14:paraId="1062E361" w14:textId="1C934496" w:rsidR="001D06D3" w:rsidRPr="00E53ED9" w:rsidRDefault="001D06D3" w:rsidP="00EC101D">
      <w:pPr>
        <w:spacing w:after="0" w:line="360" w:lineRule="auto"/>
        <w:ind w:right="49"/>
        <w:jc w:val="both"/>
        <w:rPr>
          <w:rFonts w:ascii="Palatino Linotype" w:eastAsia="Palatino Linotype" w:hAnsi="Palatino Linotype" w:cs="Palatino Linotype"/>
        </w:rPr>
      </w:pPr>
      <w:r w:rsidRPr="00E53ED9">
        <w:rPr>
          <w:rFonts w:ascii="Palatino Linotype" w:eastAsia="Palatino Linotype" w:hAnsi="Palatino Linotype" w:cs="Palatino Linotype"/>
        </w:rPr>
        <w:t xml:space="preserve">Ahora bien, del análisis efectuado se advierte que resulta procedente la interposición de los recursos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E53ED9">
        <w:rPr>
          <w:rFonts w:ascii="Palatino Linotype" w:eastAsia="Palatino Linotype" w:hAnsi="Palatino Linotype" w:cs="Palatino Linotype"/>
          <w:b/>
        </w:rPr>
        <w:t>SAIMEX</w:t>
      </w:r>
      <w:r w:rsidRPr="00E53ED9">
        <w:rPr>
          <w:rFonts w:ascii="Palatino Linotype" w:eastAsia="Palatino Linotype" w:hAnsi="Palatino Linotype" w:cs="Palatino Linotype"/>
        </w:rPr>
        <w:t>.</w:t>
      </w:r>
    </w:p>
    <w:p w14:paraId="5B65176C" w14:textId="77777777" w:rsidR="005C35AC" w:rsidRPr="00E53ED9" w:rsidRDefault="005C35AC" w:rsidP="00EC101D">
      <w:pPr>
        <w:spacing w:before="240" w:after="240" w:line="360" w:lineRule="auto"/>
        <w:jc w:val="both"/>
        <w:rPr>
          <w:rFonts w:ascii="Palatino Linotype" w:eastAsia="Palatino Linotype" w:hAnsi="Palatino Linotype" w:cs="Palatino Linotype"/>
        </w:rPr>
      </w:pPr>
      <w:r w:rsidRPr="00E53ED9">
        <w:rPr>
          <w:rFonts w:ascii="Palatino Linotype" w:eastAsia="Palatino Linotype" w:hAnsi="Palatino Linotype" w:cs="Palatino Linotype"/>
        </w:rPr>
        <w:t>A efecto de sustentar lo anterior, es de suma importancia mencionar que si bien la persona solicitante</w:t>
      </w:r>
      <w:r w:rsidRPr="00E53ED9">
        <w:rPr>
          <w:rFonts w:ascii="Palatino Linotype" w:eastAsia="Palatino Linotype" w:hAnsi="Palatino Linotype" w:cs="Palatino Linotype"/>
          <w:b/>
        </w:rPr>
        <w:t xml:space="preserve"> no proporcionó nombre, </w:t>
      </w:r>
      <w:r w:rsidRPr="00E53ED9">
        <w:rPr>
          <w:rFonts w:ascii="Palatino Linotype" w:eastAsia="Palatino Linotype" w:hAnsi="Palatino Linotype" w:cs="Palatino Linotype"/>
        </w:rPr>
        <w:t>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040808C" w14:textId="77777777" w:rsidR="005C35AC" w:rsidRPr="00E53ED9" w:rsidRDefault="005C35AC" w:rsidP="00EC101D">
      <w:pPr>
        <w:spacing w:before="120" w:after="120" w:line="360" w:lineRule="auto"/>
        <w:ind w:left="851" w:right="902"/>
        <w:jc w:val="both"/>
        <w:rPr>
          <w:rFonts w:ascii="Palatino Linotype" w:eastAsia="Palatino Linotype" w:hAnsi="Palatino Linotype" w:cs="Palatino Linotype"/>
        </w:rPr>
      </w:pPr>
      <w:r w:rsidRPr="00E53ED9">
        <w:rPr>
          <w:rFonts w:ascii="Palatino Linotype" w:eastAsia="Palatino Linotype" w:hAnsi="Palatino Linotype" w:cs="Palatino Linotype"/>
          <w:i/>
        </w:rPr>
        <w:t>"</w:t>
      </w:r>
      <w:r w:rsidRPr="00E53ED9">
        <w:rPr>
          <w:rFonts w:ascii="Palatino Linotype" w:eastAsia="Palatino Linotype" w:hAnsi="Palatino Linotype" w:cs="Palatino Linotype"/>
          <w:b/>
          <w:i/>
        </w:rPr>
        <w:t>Las solicitudes anónimas</w:t>
      </w:r>
      <w:r w:rsidRPr="00E53ED9">
        <w:rPr>
          <w:rFonts w:ascii="Palatino Linotype" w:eastAsia="Palatino Linotype" w:hAnsi="Palatino Linotype" w:cs="Palatino Linotype"/>
          <w:i/>
        </w:rPr>
        <w:t xml:space="preserve">, con nombre incompleto o seudónimo </w:t>
      </w:r>
      <w:r w:rsidRPr="00E53ED9">
        <w:rPr>
          <w:rFonts w:ascii="Palatino Linotype" w:eastAsia="Palatino Linotype" w:hAnsi="Palatino Linotype" w:cs="Palatino Linotype"/>
          <w:b/>
          <w:i/>
        </w:rPr>
        <w:t>serán procedentes para su trámite por parte del sujeto obligado ante quien se presente</w:t>
      </w:r>
      <w:r w:rsidRPr="00E53ED9">
        <w:rPr>
          <w:rFonts w:ascii="Palatino Linotype" w:eastAsia="Palatino Linotype" w:hAnsi="Palatino Linotype" w:cs="Palatino Linotype"/>
          <w:i/>
        </w:rPr>
        <w:t>. No podrá requerirse información adicional con motivo del nombre proporcionado por el solicitante."</w:t>
      </w:r>
    </w:p>
    <w:p w14:paraId="55904D6E" w14:textId="77777777" w:rsidR="005C35AC" w:rsidRPr="00E53ED9" w:rsidRDefault="005C35AC" w:rsidP="00EC101D">
      <w:pPr>
        <w:spacing w:before="240" w:after="240" w:line="360" w:lineRule="auto"/>
        <w:jc w:val="both"/>
        <w:rPr>
          <w:rFonts w:ascii="Palatino Linotype" w:eastAsia="Palatino Linotype" w:hAnsi="Palatino Linotype" w:cs="Palatino Linotype"/>
        </w:rPr>
      </w:pPr>
      <w:r w:rsidRPr="00E53ED9">
        <w:rPr>
          <w:rFonts w:ascii="Palatino Linotype" w:eastAsia="Palatino Linotype" w:hAnsi="Palatino Linotype" w:cs="Palatino Linotype"/>
        </w:rPr>
        <w:t xml:space="preserve">En el mismo tenor, el propio artículo 180 de la Ley de Transparencia local citado, en su último párrafo establece que cuando el recurso se interponga de manera electrónica, no será </w:t>
      </w:r>
      <w:r w:rsidRPr="00E53ED9">
        <w:rPr>
          <w:rFonts w:ascii="Palatino Linotype" w:eastAsia="Palatino Linotype" w:hAnsi="Palatino Linotype" w:cs="Palatino Linotype"/>
        </w:rPr>
        <w:lastRenderedPageBreak/>
        <w:t xml:space="preserve">indispensable que contenga determinados requisitos, entre ellos, el nombre de la parte </w:t>
      </w:r>
      <w:r w:rsidRPr="00E53ED9">
        <w:rPr>
          <w:rFonts w:ascii="Palatino Linotype" w:eastAsia="Palatino Linotype" w:hAnsi="Palatino Linotype" w:cs="Palatino Linotype"/>
          <w:b/>
        </w:rPr>
        <w:t>Recurrente</w:t>
      </w:r>
      <w:r w:rsidRPr="00E53ED9">
        <w:rPr>
          <w:rFonts w:ascii="Palatino Linotype" w:eastAsia="Palatino Linotype" w:hAnsi="Palatino Linotype" w:cs="Palatino Linotype"/>
        </w:rPr>
        <w:t>, por lo que, en el presente caso, al haber sido presentado el recurso de revisión de forma electrónica, dicho requisito no resulta indispensable.</w:t>
      </w:r>
    </w:p>
    <w:p w14:paraId="5BAEC915" w14:textId="77777777" w:rsidR="005C35AC" w:rsidRPr="00E53ED9" w:rsidRDefault="005C35AC" w:rsidP="00EC101D">
      <w:pPr>
        <w:spacing w:after="0" w:line="360" w:lineRule="auto"/>
        <w:ind w:right="49"/>
        <w:jc w:val="both"/>
        <w:rPr>
          <w:rFonts w:ascii="Palatino Linotype" w:eastAsia="Palatino Linotype" w:hAnsi="Palatino Linotype" w:cs="Palatino Linotype"/>
        </w:rPr>
      </w:pPr>
    </w:p>
    <w:p w14:paraId="3A476FA1" w14:textId="58BAF872" w:rsidR="001D06D3" w:rsidRPr="00E53ED9" w:rsidRDefault="001D06D3" w:rsidP="00EC101D">
      <w:pPr>
        <w:spacing w:after="0" w:line="360" w:lineRule="auto"/>
        <w:ind w:right="49"/>
        <w:jc w:val="both"/>
        <w:rPr>
          <w:rFonts w:ascii="Palatino Linotype" w:eastAsia="Palatino Linotype" w:hAnsi="Palatino Linotype" w:cs="Palatino Linotype"/>
        </w:rPr>
      </w:pPr>
      <w:r w:rsidRPr="00E53ED9">
        <w:rPr>
          <w:rFonts w:ascii="Palatino Linotype" w:eastAsia="Palatino Linotype" w:hAnsi="Palatino Linotype" w:cs="Palatino Linotype"/>
        </w:rPr>
        <w:t>Finalmente, resulta procedente la interposición de los recursos de revisión al rubro anotado, toda vez que se actualizan las hipótesis de procedencia previstas en el artículo 179, fracción</w:t>
      </w:r>
      <w:r w:rsidR="00CF1F4B" w:rsidRPr="00E53ED9">
        <w:rPr>
          <w:rFonts w:ascii="Palatino Linotype" w:eastAsia="Palatino Linotype" w:hAnsi="Palatino Linotype" w:cs="Palatino Linotype"/>
        </w:rPr>
        <w:t xml:space="preserve"> </w:t>
      </w:r>
      <w:r w:rsidR="00FC1F2B" w:rsidRPr="00E53ED9">
        <w:rPr>
          <w:rFonts w:ascii="Palatino Linotype" w:eastAsia="Palatino Linotype" w:hAnsi="Palatino Linotype" w:cs="Palatino Linotype"/>
        </w:rPr>
        <w:t xml:space="preserve">V </w:t>
      </w:r>
      <w:r w:rsidRPr="00E53ED9">
        <w:rPr>
          <w:rFonts w:ascii="Palatino Linotype" w:eastAsia="Palatino Linotype" w:hAnsi="Palatino Linotype" w:cs="Palatino Linotype"/>
        </w:rPr>
        <w:t>de la Ley de la materia, que a la letra dice:</w:t>
      </w:r>
    </w:p>
    <w:p w14:paraId="61924169" w14:textId="77777777" w:rsidR="001D06D3" w:rsidRPr="00E53ED9" w:rsidRDefault="001D06D3" w:rsidP="00EC101D">
      <w:pPr>
        <w:spacing w:after="0" w:line="360" w:lineRule="auto"/>
        <w:ind w:right="49"/>
        <w:jc w:val="both"/>
        <w:rPr>
          <w:rFonts w:ascii="Palatino Linotype" w:eastAsia="Palatino Linotype" w:hAnsi="Palatino Linotype" w:cs="Palatino Linotype"/>
        </w:rPr>
      </w:pPr>
    </w:p>
    <w:p w14:paraId="13C287B9" w14:textId="77777777" w:rsidR="00FC1F2B" w:rsidRPr="00E53ED9" w:rsidRDefault="001D06D3" w:rsidP="00EC101D">
      <w:pPr>
        <w:spacing w:after="0" w:line="360" w:lineRule="auto"/>
        <w:ind w:left="567" w:right="560"/>
        <w:jc w:val="both"/>
        <w:rPr>
          <w:rFonts w:ascii="Palatino Linotype" w:eastAsia="Palatino Linotype" w:hAnsi="Palatino Linotype" w:cs="Palatino Linotype"/>
          <w:i/>
        </w:rPr>
      </w:pPr>
      <w:r w:rsidRPr="00E53ED9">
        <w:rPr>
          <w:rFonts w:ascii="Palatino Linotype" w:eastAsia="Palatino Linotype" w:hAnsi="Palatino Linotype" w:cs="Palatino Linotype"/>
          <w:i/>
        </w:rPr>
        <w:t>“</w:t>
      </w:r>
      <w:r w:rsidRPr="00E53ED9">
        <w:rPr>
          <w:rFonts w:ascii="Palatino Linotype" w:eastAsia="Palatino Linotype" w:hAnsi="Palatino Linotype" w:cs="Palatino Linotype"/>
          <w:b/>
          <w:i/>
        </w:rPr>
        <w:t>Artículo 179.</w:t>
      </w:r>
      <w:r w:rsidRPr="00E53ED9">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264A755F" w14:textId="2D447965" w:rsidR="00FC1F2B" w:rsidRPr="00E53ED9" w:rsidRDefault="00FC1F2B" w:rsidP="00EC101D">
      <w:pPr>
        <w:spacing w:after="0" w:line="360" w:lineRule="auto"/>
        <w:ind w:left="567" w:right="560"/>
        <w:jc w:val="both"/>
        <w:rPr>
          <w:rFonts w:ascii="Palatino Linotype" w:eastAsia="Palatino Linotype" w:hAnsi="Palatino Linotype" w:cs="Palatino Linotype"/>
          <w:i/>
        </w:rPr>
      </w:pPr>
      <w:r w:rsidRPr="00E53ED9">
        <w:rPr>
          <w:rFonts w:ascii="Palatino Linotype" w:eastAsia="Palatino Linotype" w:hAnsi="Palatino Linotype" w:cs="Palatino Linotype"/>
          <w:i/>
        </w:rPr>
        <w:t>…</w:t>
      </w:r>
    </w:p>
    <w:p w14:paraId="1313040B" w14:textId="6572F39E" w:rsidR="0012601B" w:rsidRPr="00E53ED9" w:rsidRDefault="005C35AC" w:rsidP="00EC101D">
      <w:pPr>
        <w:spacing w:after="0" w:line="360" w:lineRule="auto"/>
        <w:ind w:left="567" w:right="560"/>
        <w:jc w:val="both"/>
        <w:rPr>
          <w:rFonts w:ascii="Palatino Linotype" w:eastAsia="Palatino Linotype" w:hAnsi="Palatino Linotype" w:cs="Palatino Linotype"/>
          <w:i/>
        </w:rPr>
      </w:pPr>
      <w:r w:rsidRPr="00E53ED9">
        <w:rPr>
          <w:rFonts w:ascii="Palatino Linotype" w:eastAsia="Palatino Linotype" w:hAnsi="Palatino Linotype" w:cs="Palatino Linotype"/>
          <w:i/>
        </w:rPr>
        <w:t>I</w:t>
      </w:r>
      <w:r w:rsidR="0012601B" w:rsidRPr="00E53ED9">
        <w:rPr>
          <w:rFonts w:ascii="Palatino Linotype" w:eastAsia="Palatino Linotype" w:hAnsi="Palatino Linotype" w:cs="Palatino Linotype"/>
          <w:i/>
        </w:rPr>
        <w:t xml:space="preserve">. La </w:t>
      </w:r>
      <w:r w:rsidRPr="00E53ED9">
        <w:rPr>
          <w:rFonts w:ascii="Palatino Linotype" w:eastAsia="Palatino Linotype" w:hAnsi="Palatino Linotype" w:cs="Palatino Linotype"/>
          <w:i/>
        </w:rPr>
        <w:t>negativa de la información solicitada.</w:t>
      </w:r>
    </w:p>
    <w:p w14:paraId="3C7C789B" w14:textId="5B8EC53A" w:rsidR="001D06D3" w:rsidRPr="00E53ED9" w:rsidRDefault="001D06D3" w:rsidP="00EC101D">
      <w:pPr>
        <w:spacing w:after="0" w:line="360" w:lineRule="auto"/>
        <w:ind w:left="567" w:right="560"/>
        <w:jc w:val="both"/>
        <w:rPr>
          <w:rFonts w:ascii="Palatino Linotype" w:eastAsia="Palatino Linotype" w:hAnsi="Palatino Linotype" w:cs="Palatino Linotype"/>
          <w:i/>
        </w:rPr>
      </w:pPr>
      <w:r w:rsidRPr="00E53ED9">
        <w:rPr>
          <w:rFonts w:ascii="Palatino Linotype" w:eastAsia="Palatino Linotype" w:hAnsi="Palatino Linotype" w:cs="Palatino Linotype"/>
          <w:i/>
        </w:rPr>
        <w:t>…</w:t>
      </w:r>
    </w:p>
    <w:p w14:paraId="0E2BADA6" w14:textId="77777777" w:rsidR="001D06D3" w:rsidRPr="00E53ED9" w:rsidRDefault="001D06D3" w:rsidP="00EC101D">
      <w:pPr>
        <w:spacing w:after="0" w:line="360" w:lineRule="auto"/>
        <w:ind w:right="49"/>
        <w:jc w:val="both"/>
        <w:rPr>
          <w:rFonts w:ascii="Palatino Linotype" w:eastAsia="Palatino Linotype" w:hAnsi="Palatino Linotype" w:cs="Palatino Linotype"/>
          <w:b/>
        </w:rPr>
      </w:pPr>
    </w:p>
    <w:p w14:paraId="3CB17CE4" w14:textId="4D47A37B" w:rsidR="001D06D3" w:rsidRPr="00E53ED9" w:rsidRDefault="001D06D3" w:rsidP="00EC101D">
      <w:pPr>
        <w:spacing w:after="0" w:line="360" w:lineRule="auto"/>
        <w:ind w:right="49"/>
        <w:jc w:val="both"/>
        <w:rPr>
          <w:rFonts w:ascii="Palatino Linotype" w:eastAsia="Palatino Linotype" w:hAnsi="Palatino Linotype" w:cs="Palatino Linotype"/>
        </w:rPr>
      </w:pPr>
      <w:r w:rsidRPr="00E53ED9">
        <w:rPr>
          <w:rFonts w:ascii="Palatino Linotype" w:eastAsia="Palatino Linotype" w:hAnsi="Palatino Linotype" w:cs="Palatino Linotype"/>
          <w:b/>
        </w:rPr>
        <w:t>Tercero. Materia de la revisión</w:t>
      </w:r>
      <w:r w:rsidRPr="00E53ED9">
        <w:rPr>
          <w:rFonts w:ascii="Palatino Linotype" w:eastAsia="Palatino Linotype" w:hAnsi="Palatino Linotype" w:cs="Palatino Linotype"/>
        </w:rPr>
        <w:t xml:space="preserve">. De la revisión a las constancias y documentos que obran en los expedientes electrónicos se advierte, que el tema sobre el que este Organismo Garante de Transparencia y Acceso a la Información se pronunciará será  determinar, si se actualiza la hipótesis </w:t>
      </w:r>
      <w:r w:rsidR="00CF1F4B" w:rsidRPr="00E53ED9">
        <w:rPr>
          <w:rFonts w:ascii="Palatino Linotype" w:eastAsia="Palatino Linotype" w:hAnsi="Palatino Linotype" w:cs="Palatino Linotype"/>
        </w:rPr>
        <w:t xml:space="preserve">prevista en la fracción </w:t>
      </w:r>
      <w:r w:rsidR="00F82379" w:rsidRPr="00E53ED9">
        <w:rPr>
          <w:rFonts w:ascii="Palatino Linotype" w:eastAsia="Palatino Linotype" w:hAnsi="Palatino Linotype" w:cs="Palatino Linotype"/>
        </w:rPr>
        <w:t>I</w:t>
      </w:r>
      <w:r w:rsidRPr="00E53ED9">
        <w:rPr>
          <w:rFonts w:ascii="Palatino Linotype" w:eastAsia="Palatino Linotype" w:hAnsi="Palatino Linotype" w:cs="Palatino Linotype"/>
        </w:rPr>
        <w:t xml:space="preserve"> del artículo 179 de la Ley en la materia. </w:t>
      </w:r>
    </w:p>
    <w:p w14:paraId="00110A87" w14:textId="77777777" w:rsidR="001D06D3" w:rsidRPr="00E53ED9" w:rsidRDefault="001D06D3" w:rsidP="00EC101D">
      <w:pPr>
        <w:spacing w:after="0" w:line="360" w:lineRule="auto"/>
        <w:ind w:right="49"/>
        <w:jc w:val="both"/>
        <w:rPr>
          <w:rFonts w:ascii="Palatino Linotype" w:eastAsia="Palatino Linotype" w:hAnsi="Palatino Linotype" w:cs="Palatino Linotype"/>
        </w:rPr>
      </w:pPr>
    </w:p>
    <w:p w14:paraId="28CD8C66" w14:textId="77777777" w:rsidR="001D06D3" w:rsidRPr="00E53ED9" w:rsidRDefault="001D06D3" w:rsidP="00EC101D">
      <w:pPr>
        <w:spacing w:after="0" w:line="360" w:lineRule="auto"/>
        <w:ind w:right="49"/>
        <w:jc w:val="both"/>
        <w:rPr>
          <w:rFonts w:ascii="Palatino Linotype" w:eastAsia="Palatino Linotype" w:hAnsi="Palatino Linotype" w:cs="Palatino Linotype"/>
        </w:rPr>
      </w:pPr>
      <w:r w:rsidRPr="00E53ED9">
        <w:rPr>
          <w:rFonts w:ascii="Palatino Linotype" w:eastAsia="Palatino Linotype" w:hAnsi="Palatino Linotype" w:cs="Palatino Linotype"/>
          <w:b/>
        </w:rPr>
        <w:t>Cuarto.</w:t>
      </w:r>
      <w:r w:rsidRPr="00E53ED9">
        <w:rPr>
          <w:rFonts w:ascii="Palatino Linotype" w:eastAsia="Palatino Linotype" w:hAnsi="Palatino Linotype" w:cs="Palatino Linotype"/>
        </w:rPr>
        <w:t xml:space="preserve"> </w:t>
      </w:r>
      <w:r w:rsidRPr="00E53ED9">
        <w:rPr>
          <w:rFonts w:ascii="Palatino Linotype" w:eastAsia="Palatino Linotype" w:hAnsi="Palatino Linotype" w:cs="Palatino Linotype"/>
          <w:b/>
        </w:rPr>
        <w:t>Estudio de fondo del asunto.</w:t>
      </w:r>
      <w:r w:rsidRPr="00E53ED9">
        <w:rPr>
          <w:rFonts w:ascii="Palatino Linotype" w:eastAsia="Palatino Linotype" w:hAnsi="Palatino Linotype" w:cs="Palatino Linotype"/>
        </w:rPr>
        <w:t xml:space="preserve">  Antes de entrar al análisis de los pronunciamientos del Sujeto Obligado en las respuestas proporcionadas,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w:t>
      </w:r>
      <w:r w:rsidRPr="00E53ED9">
        <w:rPr>
          <w:rFonts w:ascii="Palatino Linotype" w:eastAsia="Palatino Linotype" w:hAnsi="Palatino Linotype" w:cs="Palatino Linotype"/>
        </w:rPr>
        <w:lastRenderedPageBreak/>
        <w:t>tal y como lo prevén los arábigos 1 párrafos primero, segundo y tercero y 6 apartado A fracciones I, II, III, IV, V, VI y VII que a la letra señalan:</w:t>
      </w:r>
    </w:p>
    <w:p w14:paraId="708FF71A" w14:textId="77777777" w:rsidR="001D06D3" w:rsidRPr="00E53ED9" w:rsidRDefault="001D06D3" w:rsidP="00EC101D">
      <w:pPr>
        <w:spacing w:after="0" w:line="360" w:lineRule="auto"/>
        <w:ind w:left="567" w:right="560"/>
        <w:jc w:val="both"/>
        <w:rPr>
          <w:rFonts w:ascii="Palatino Linotype" w:eastAsia="Palatino Linotype" w:hAnsi="Palatino Linotype" w:cs="Palatino Linotype"/>
          <w:i/>
        </w:rPr>
      </w:pPr>
    </w:p>
    <w:p w14:paraId="5E0783F3" w14:textId="77777777" w:rsidR="001D06D3" w:rsidRPr="00E53ED9" w:rsidRDefault="001D06D3" w:rsidP="00EC101D">
      <w:pPr>
        <w:spacing w:after="0" w:line="360" w:lineRule="auto"/>
        <w:ind w:left="567" w:right="560"/>
        <w:jc w:val="both"/>
        <w:rPr>
          <w:rFonts w:ascii="Palatino Linotype" w:eastAsia="Palatino Linotype" w:hAnsi="Palatino Linotype" w:cs="Palatino Linotype"/>
          <w:i/>
        </w:rPr>
      </w:pPr>
      <w:r w:rsidRPr="00E53ED9">
        <w:rPr>
          <w:rFonts w:ascii="Palatino Linotype" w:eastAsia="Palatino Linotype" w:hAnsi="Palatino Linotype" w:cs="Palatino Linotype"/>
          <w:b/>
          <w:i/>
        </w:rPr>
        <w:t>Artículo 1o.</w:t>
      </w:r>
      <w:r w:rsidRPr="00E53ED9">
        <w:rPr>
          <w:rFonts w:ascii="Palatino Linotype" w:eastAsia="Palatino Linotype" w:hAnsi="Palatino Linotype" w:cs="Palatino Linotype"/>
          <w:i/>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615DE382" w14:textId="77777777" w:rsidR="001D06D3" w:rsidRPr="00E53ED9" w:rsidRDefault="001D06D3" w:rsidP="00EC101D">
      <w:pPr>
        <w:spacing w:after="0" w:line="360" w:lineRule="auto"/>
        <w:ind w:left="567" w:right="560"/>
        <w:jc w:val="both"/>
        <w:rPr>
          <w:rFonts w:ascii="Palatino Linotype" w:eastAsia="Palatino Linotype" w:hAnsi="Palatino Linotype" w:cs="Palatino Linotype"/>
          <w:i/>
        </w:rPr>
      </w:pPr>
      <w:r w:rsidRPr="00E53ED9">
        <w:rPr>
          <w:rFonts w:ascii="Palatino Linotype" w:eastAsia="Palatino Linotype" w:hAnsi="Palatino Linotype" w:cs="Palatino Linotype"/>
          <w:i/>
        </w:rPr>
        <w:t>Las normas relativas a los derechos humanos se interpretarán de conformidad con esta Constitución y con los tratados internacionales de la materia favoreciendo en todo tiempo a las personas la protección más amplia.</w:t>
      </w:r>
    </w:p>
    <w:p w14:paraId="69EDD115" w14:textId="77777777" w:rsidR="001D06D3" w:rsidRPr="00E53ED9" w:rsidRDefault="001D06D3" w:rsidP="00EC101D">
      <w:pPr>
        <w:spacing w:after="0" w:line="360" w:lineRule="auto"/>
        <w:ind w:left="567" w:right="560"/>
        <w:jc w:val="both"/>
        <w:rPr>
          <w:rFonts w:ascii="Palatino Linotype" w:eastAsia="Palatino Linotype" w:hAnsi="Palatino Linotype" w:cs="Palatino Linotype"/>
          <w:i/>
        </w:rPr>
      </w:pPr>
      <w:r w:rsidRPr="00E53ED9">
        <w:rPr>
          <w:rFonts w:ascii="Palatino Linotype" w:eastAsia="Palatino Linotype" w:hAnsi="Palatino Linotype" w:cs="Palatino Linotype"/>
          <w: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637B112E" w14:textId="77777777" w:rsidR="001D06D3" w:rsidRPr="00E53ED9" w:rsidRDefault="001D06D3" w:rsidP="00EC101D">
      <w:pPr>
        <w:spacing w:after="0" w:line="360" w:lineRule="auto"/>
        <w:ind w:left="567" w:right="560"/>
        <w:jc w:val="both"/>
        <w:rPr>
          <w:rFonts w:ascii="Palatino Linotype" w:eastAsia="Palatino Linotype" w:hAnsi="Palatino Linotype" w:cs="Palatino Linotype"/>
          <w:i/>
        </w:rPr>
      </w:pPr>
      <w:r w:rsidRPr="00E53ED9">
        <w:rPr>
          <w:rFonts w:ascii="Palatino Linotype" w:eastAsia="Palatino Linotype" w:hAnsi="Palatino Linotype" w:cs="Palatino Linotype"/>
          <w:i/>
        </w:rPr>
        <w:t>[…]</w:t>
      </w:r>
    </w:p>
    <w:p w14:paraId="034F09E6" w14:textId="77777777" w:rsidR="001D06D3" w:rsidRPr="00E53ED9" w:rsidRDefault="001D06D3" w:rsidP="00EC101D">
      <w:pPr>
        <w:spacing w:after="0" w:line="360" w:lineRule="auto"/>
        <w:ind w:left="567" w:right="560"/>
        <w:jc w:val="both"/>
        <w:rPr>
          <w:rFonts w:ascii="Palatino Linotype" w:eastAsia="Palatino Linotype" w:hAnsi="Palatino Linotype" w:cs="Palatino Linotype"/>
          <w:b/>
          <w:i/>
        </w:rPr>
      </w:pPr>
      <w:r w:rsidRPr="00E53ED9">
        <w:rPr>
          <w:rFonts w:ascii="Palatino Linotype" w:eastAsia="Palatino Linotype" w:hAnsi="Palatino Linotype" w:cs="Palatino Linotype"/>
          <w:b/>
          <w:i/>
        </w:rPr>
        <w:t>“Artículo 6o.</w:t>
      </w:r>
    </w:p>
    <w:p w14:paraId="0A3B7D85" w14:textId="77777777" w:rsidR="001D06D3" w:rsidRPr="00E53ED9" w:rsidRDefault="001D06D3" w:rsidP="00EC101D">
      <w:pPr>
        <w:spacing w:after="0" w:line="360" w:lineRule="auto"/>
        <w:ind w:left="567" w:right="560"/>
        <w:jc w:val="both"/>
        <w:rPr>
          <w:rFonts w:ascii="Palatino Linotype" w:eastAsia="Palatino Linotype" w:hAnsi="Palatino Linotype" w:cs="Palatino Linotype"/>
          <w:i/>
        </w:rPr>
      </w:pPr>
      <w:r w:rsidRPr="00E53ED9">
        <w:rPr>
          <w:rFonts w:ascii="Palatino Linotype" w:eastAsia="Palatino Linotype" w:hAnsi="Palatino Linotype" w:cs="Palatino Linotype"/>
          <w:i/>
        </w:rPr>
        <w:t>[...]</w:t>
      </w:r>
    </w:p>
    <w:p w14:paraId="274B1D4E" w14:textId="77777777" w:rsidR="001D06D3" w:rsidRPr="00E53ED9" w:rsidRDefault="001D06D3" w:rsidP="00EC101D">
      <w:pPr>
        <w:spacing w:after="0" w:line="360" w:lineRule="auto"/>
        <w:ind w:left="567" w:right="560"/>
        <w:jc w:val="both"/>
        <w:rPr>
          <w:rFonts w:ascii="Palatino Linotype" w:eastAsia="Palatino Linotype" w:hAnsi="Palatino Linotype" w:cs="Palatino Linotype"/>
          <w:i/>
        </w:rPr>
      </w:pPr>
      <w:r w:rsidRPr="00E53ED9">
        <w:rPr>
          <w:rFonts w:ascii="Palatino Linotype" w:eastAsia="Palatino Linotype" w:hAnsi="Palatino Linotype" w:cs="Palatino Linotype"/>
          <w:i/>
        </w:rPr>
        <w:t>A. Para el ejercicio del derecho de acceso a la información, la Federación y las entidades federativas, en el ámbito de sus respectivas competencias, se regirán por los siguientes principios y bases:</w:t>
      </w:r>
    </w:p>
    <w:p w14:paraId="07AFF679" w14:textId="77777777" w:rsidR="001D06D3" w:rsidRPr="00E53ED9" w:rsidRDefault="001D06D3" w:rsidP="00EC101D">
      <w:pPr>
        <w:spacing w:after="0" w:line="360" w:lineRule="auto"/>
        <w:ind w:left="567" w:right="560"/>
        <w:jc w:val="both"/>
        <w:rPr>
          <w:rFonts w:ascii="Palatino Linotype" w:eastAsia="Palatino Linotype" w:hAnsi="Palatino Linotype" w:cs="Palatino Linotype"/>
          <w:i/>
        </w:rPr>
      </w:pPr>
      <w:r w:rsidRPr="00E53ED9">
        <w:rPr>
          <w:rFonts w:ascii="Palatino Linotype" w:eastAsia="Palatino Linotype" w:hAnsi="Palatino Linotype" w:cs="Palatino Linotype"/>
          <w:i/>
        </w:rPr>
        <w:t xml:space="preserve"> I. Toda la información en posesión de cualquier autoridad, entidad, órgano y organismo de los Poderes Ejecutivo, Legislativo y Judicial, órganos autónomos, partidos políticos, fideicomisos y fondos públicos, así como de cualquier persona física, moral o sindicato que </w:t>
      </w:r>
      <w:r w:rsidRPr="00E53ED9">
        <w:rPr>
          <w:rFonts w:ascii="Palatino Linotype" w:eastAsia="Palatino Linotype" w:hAnsi="Palatino Linotype" w:cs="Palatino Linotype"/>
          <w:i/>
        </w:rPr>
        <w:lastRenderedPageBreak/>
        <w:t>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48F2C95" w14:textId="77777777" w:rsidR="001D06D3" w:rsidRPr="00E53ED9" w:rsidRDefault="001D06D3" w:rsidP="00EC101D">
      <w:pPr>
        <w:spacing w:after="0" w:line="360" w:lineRule="auto"/>
        <w:ind w:left="567" w:right="560"/>
        <w:jc w:val="both"/>
        <w:rPr>
          <w:rFonts w:ascii="Palatino Linotype" w:eastAsia="Palatino Linotype" w:hAnsi="Palatino Linotype" w:cs="Palatino Linotype"/>
          <w:i/>
        </w:rPr>
      </w:pPr>
      <w:r w:rsidRPr="00E53ED9">
        <w:rPr>
          <w:rFonts w:ascii="Palatino Linotype" w:eastAsia="Palatino Linotype" w:hAnsi="Palatino Linotype" w:cs="Palatino Linotype"/>
          <w:i/>
        </w:rPr>
        <w:t xml:space="preserve"> II. La información que se refiere a la vida privada y los datos personales será protegida en los términos y con las excepciones que fijen las leyes.</w:t>
      </w:r>
    </w:p>
    <w:p w14:paraId="03ADF6D5" w14:textId="77777777" w:rsidR="001D06D3" w:rsidRPr="00E53ED9" w:rsidRDefault="001D06D3" w:rsidP="00EC101D">
      <w:pPr>
        <w:spacing w:after="0" w:line="360" w:lineRule="auto"/>
        <w:ind w:left="567" w:right="560"/>
        <w:jc w:val="both"/>
        <w:rPr>
          <w:rFonts w:ascii="Palatino Linotype" w:eastAsia="Palatino Linotype" w:hAnsi="Palatino Linotype" w:cs="Palatino Linotype"/>
          <w:i/>
        </w:rPr>
      </w:pPr>
      <w:r w:rsidRPr="00E53ED9">
        <w:rPr>
          <w:rFonts w:ascii="Palatino Linotype" w:eastAsia="Palatino Linotype" w:hAnsi="Palatino Linotype" w:cs="Palatino Linotype"/>
          <w:i/>
        </w:rPr>
        <w:t xml:space="preserve"> III. Toda persona, sin necesidad de acreditar interés alguno o justificar su utilización, tendrá acceso gratuito a la información pública, a sus datos personales o a la rectificación de éstos.</w:t>
      </w:r>
    </w:p>
    <w:p w14:paraId="43E30908" w14:textId="77777777" w:rsidR="001D06D3" w:rsidRPr="00E53ED9" w:rsidRDefault="001D06D3" w:rsidP="00EC101D">
      <w:pPr>
        <w:spacing w:after="0" w:line="360" w:lineRule="auto"/>
        <w:ind w:left="567" w:right="560"/>
        <w:jc w:val="both"/>
        <w:rPr>
          <w:rFonts w:ascii="Palatino Linotype" w:eastAsia="Palatino Linotype" w:hAnsi="Palatino Linotype" w:cs="Palatino Linotype"/>
          <w:i/>
        </w:rPr>
      </w:pPr>
      <w:r w:rsidRPr="00E53ED9">
        <w:rPr>
          <w:rFonts w:ascii="Palatino Linotype" w:eastAsia="Palatino Linotype" w:hAnsi="Palatino Linotype" w:cs="Palatino Linotype"/>
          <w:i/>
        </w:rPr>
        <w:t xml:space="preserve"> IV. Se establecerán mecanismos de acceso a la información y procedimientos de revisión expeditos que se sustanciarán ante los organismos autónomos especializados e imparciales que establece esta Constitución.</w:t>
      </w:r>
    </w:p>
    <w:p w14:paraId="77DE4A36" w14:textId="77777777" w:rsidR="001D06D3" w:rsidRPr="00E53ED9" w:rsidRDefault="001D06D3" w:rsidP="00EC101D">
      <w:pPr>
        <w:spacing w:after="0" w:line="360" w:lineRule="auto"/>
        <w:ind w:left="567" w:right="560"/>
        <w:jc w:val="both"/>
        <w:rPr>
          <w:rFonts w:ascii="Palatino Linotype" w:eastAsia="Palatino Linotype" w:hAnsi="Palatino Linotype" w:cs="Palatino Linotype"/>
          <w:i/>
        </w:rPr>
      </w:pPr>
      <w:r w:rsidRPr="00E53ED9">
        <w:rPr>
          <w:rFonts w:ascii="Palatino Linotype" w:eastAsia="Palatino Linotype" w:hAnsi="Palatino Linotype" w:cs="Palatino Linotype"/>
          <w:i/>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5D1FB18" w14:textId="77777777" w:rsidR="001D06D3" w:rsidRPr="00E53ED9" w:rsidRDefault="001D06D3" w:rsidP="00EC101D">
      <w:pPr>
        <w:spacing w:after="0" w:line="360" w:lineRule="auto"/>
        <w:ind w:left="567" w:right="560"/>
        <w:jc w:val="both"/>
        <w:rPr>
          <w:rFonts w:ascii="Palatino Linotype" w:eastAsia="Palatino Linotype" w:hAnsi="Palatino Linotype" w:cs="Palatino Linotype"/>
          <w:i/>
        </w:rPr>
      </w:pPr>
      <w:r w:rsidRPr="00E53ED9">
        <w:rPr>
          <w:rFonts w:ascii="Palatino Linotype" w:eastAsia="Palatino Linotype" w:hAnsi="Palatino Linotype" w:cs="Palatino Linotype"/>
          <w:i/>
        </w:rPr>
        <w:t xml:space="preserve"> VI. Las leyes determinarán la manera en que los sujetos obligados deberán hacer pública la información relativa a los recursos públicos que entreguen a personas físicas o morales.</w:t>
      </w:r>
    </w:p>
    <w:p w14:paraId="039A9CC4" w14:textId="77777777" w:rsidR="001D06D3" w:rsidRPr="00E53ED9" w:rsidRDefault="001D06D3" w:rsidP="00EC101D">
      <w:pPr>
        <w:spacing w:after="0" w:line="360" w:lineRule="auto"/>
        <w:ind w:left="567" w:right="560"/>
        <w:jc w:val="both"/>
        <w:rPr>
          <w:rFonts w:ascii="Palatino Linotype" w:eastAsia="Palatino Linotype" w:hAnsi="Palatino Linotype" w:cs="Palatino Linotype"/>
          <w:i/>
        </w:rPr>
      </w:pPr>
      <w:r w:rsidRPr="00E53ED9">
        <w:rPr>
          <w:rFonts w:ascii="Palatino Linotype" w:eastAsia="Palatino Linotype" w:hAnsi="Palatino Linotype" w:cs="Palatino Linotype"/>
          <w:i/>
        </w:rPr>
        <w:t xml:space="preserve"> VII. La inobservancia a las disposiciones en materia de acceso a la información pública será sancionada en los términos que dispongan las leyes. [...]</w:t>
      </w:r>
    </w:p>
    <w:p w14:paraId="5D7CC4E5" w14:textId="77777777" w:rsidR="001D06D3" w:rsidRPr="00E53ED9" w:rsidRDefault="001D06D3" w:rsidP="00EC101D">
      <w:pPr>
        <w:spacing w:after="0" w:line="360" w:lineRule="auto"/>
        <w:ind w:right="49"/>
        <w:jc w:val="both"/>
        <w:rPr>
          <w:rFonts w:ascii="Palatino Linotype" w:eastAsia="Palatino Linotype" w:hAnsi="Palatino Linotype" w:cs="Palatino Linotype"/>
        </w:rPr>
      </w:pPr>
    </w:p>
    <w:p w14:paraId="169A8027" w14:textId="77777777" w:rsidR="001D06D3" w:rsidRPr="00E53ED9" w:rsidRDefault="001D06D3" w:rsidP="00EC101D">
      <w:pPr>
        <w:spacing w:after="0" w:line="360" w:lineRule="auto"/>
        <w:ind w:right="49"/>
        <w:jc w:val="both"/>
        <w:rPr>
          <w:rFonts w:ascii="Palatino Linotype" w:eastAsia="Palatino Linotype" w:hAnsi="Palatino Linotype" w:cs="Palatino Linotype"/>
        </w:rPr>
      </w:pPr>
      <w:r w:rsidRPr="00E53ED9">
        <w:rPr>
          <w:rFonts w:ascii="Palatino Linotype" w:eastAsia="Palatino Linotype" w:hAnsi="Palatino Linotype" w:cs="Palatino Linotype"/>
        </w:rPr>
        <w:lastRenderedPageBreak/>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0330E6B" w14:textId="77777777" w:rsidR="001D06D3" w:rsidRPr="00E53ED9" w:rsidRDefault="001D06D3" w:rsidP="00EC101D">
      <w:pPr>
        <w:spacing w:after="0" w:line="360" w:lineRule="auto"/>
        <w:ind w:right="49"/>
        <w:jc w:val="both"/>
        <w:rPr>
          <w:rFonts w:ascii="Palatino Linotype" w:eastAsia="Palatino Linotype" w:hAnsi="Palatino Linotype" w:cs="Palatino Linotype"/>
        </w:rPr>
      </w:pPr>
    </w:p>
    <w:p w14:paraId="01BCE5D5" w14:textId="77777777" w:rsidR="001D06D3" w:rsidRPr="00E53ED9" w:rsidRDefault="001D06D3" w:rsidP="00EC101D">
      <w:pPr>
        <w:spacing w:after="0" w:line="360" w:lineRule="auto"/>
        <w:ind w:left="567" w:right="560"/>
        <w:jc w:val="both"/>
        <w:rPr>
          <w:rFonts w:ascii="Palatino Linotype" w:eastAsia="Palatino Linotype" w:hAnsi="Palatino Linotype" w:cs="Palatino Linotype"/>
          <w:i/>
        </w:rPr>
      </w:pPr>
      <w:r w:rsidRPr="00E53ED9">
        <w:rPr>
          <w:rFonts w:ascii="Palatino Linotype" w:eastAsia="Palatino Linotype" w:hAnsi="Palatino Linotype" w:cs="Palatino Linotype"/>
          <w:i/>
        </w:rPr>
        <w:t>“</w:t>
      </w:r>
      <w:r w:rsidRPr="00E53ED9">
        <w:rPr>
          <w:rFonts w:ascii="Palatino Linotype" w:eastAsia="Palatino Linotype" w:hAnsi="Palatino Linotype" w:cs="Palatino Linotype"/>
          <w:b/>
          <w:i/>
        </w:rPr>
        <w:t>Artículo 4.</w:t>
      </w:r>
      <w:r w:rsidRPr="00E53ED9">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6C9D061" w14:textId="77777777" w:rsidR="001D06D3" w:rsidRPr="00E53ED9" w:rsidRDefault="001D06D3" w:rsidP="00EC101D">
      <w:pPr>
        <w:spacing w:after="0" w:line="360" w:lineRule="auto"/>
        <w:ind w:left="567" w:right="560"/>
        <w:jc w:val="both"/>
        <w:rPr>
          <w:rFonts w:ascii="Palatino Linotype" w:eastAsia="Palatino Linotype" w:hAnsi="Palatino Linotype" w:cs="Palatino Linotype"/>
          <w:i/>
        </w:rPr>
      </w:pPr>
      <w:r w:rsidRPr="00E53ED9">
        <w:rPr>
          <w:rFonts w:ascii="Palatino Linotype" w:eastAsia="Palatino Linotype" w:hAnsi="Palatino Linotype" w:cs="Palatino Linotype"/>
          <w:i/>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74BF554" w14:textId="77777777" w:rsidR="001D06D3" w:rsidRPr="00E53ED9" w:rsidRDefault="001D06D3" w:rsidP="00EC101D">
      <w:pPr>
        <w:spacing w:after="0" w:line="360" w:lineRule="auto"/>
        <w:ind w:left="567" w:right="560"/>
        <w:jc w:val="both"/>
        <w:rPr>
          <w:rFonts w:ascii="Palatino Linotype" w:eastAsia="Palatino Linotype" w:hAnsi="Palatino Linotype" w:cs="Palatino Linotype"/>
          <w:i/>
        </w:rPr>
      </w:pPr>
      <w:r w:rsidRPr="00E53ED9">
        <w:rPr>
          <w:rFonts w:ascii="Palatino Linotype" w:eastAsia="Palatino Linotype" w:hAnsi="Palatino Linotype" w:cs="Palatino Linotype"/>
          <w:i/>
        </w:rPr>
        <w:t>Los sujetos obligados deben poner en práctica, políticas y programas de acceso a la información que se apeguen a criterios de publicidad, veracidad, oportunidad, precisión y suficiencia en beneficio de los solicitantes.”</w:t>
      </w:r>
    </w:p>
    <w:p w14:paraId="480F6B0F" w14:textId="77777777" w:rsidR="001D06D3" w:rsidRPr="00E53ED9" w:rsidRDefault="001D06D3" w:rsidP="00EC101D">
      <w:pPr>
        <w:spacing w:after="0" w:line="360" w:lineRule="auto"/>
        <w:ind w:left="567" w:right="560"/>
        <w:jc w:val="both"/>
        <w:rPr>
          <w:rFonts w:ascii="Palatino Linotype" w:eastAsia="Palatino Linotype" w:hAnsi="Palatino Linotype" w:cs="Palatino Linotype"/>
          <w:i/>
        </w:rPr>
      </w:pPr>
    </w:p>
    <w:p w14:paraId="128B0C99" w14:textId="77777777" w:rsidR="001D06D3" w:rsidRPr="00E53ED9" w:rsidRDefault="001D06D3" w:rsidP="00EC101D">
      <w:pPr>
        <w:spacing w:after="0" w:line="360" w:lineRule="auto"/>
        <w:ind w:right="49"/>
        <w:jc w:val="both"/>
        <w:rPr>
          <w:rFonts w:ascii="Palatino Linotype" w:eastAsia="Palatino Linotype" w:hAnsi="Palatino Linotype" w:cs="Palatino Linotype"/>
        </w:rPr>
      </w:pPr>
      <w:r w:rsidRPr="00E53ED9">
        <w:rPr>
          <w:rFonts w:ascii="Palatino Linotype" w:eastAsia="Palatino Linotype" w:hAnsi="Palatino Linotype" w:cs="Palatino Linotype"/>
        </w:rPr>
        <w:t>De lo precedente, se desprende que los Sujetos Obligados tienen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7B6EFD81" w14:textId="77777777" w:rsidR="001D06D3" w:rsidRPr="00E53ED9" w:rsidRDefault="001D06D3" w:rsidP="00EC101D">
      <w:pPr>
        <w:spacing w:after="0" w:line="360" w:lineRule="auto"/>
        <w:ind w:right="49"/>
        <w:jc w:val="both"/>
        <w:rPr>
          <w:rFonts w:ascii="Palatino Linotype" w:eastAsia="Palatino Linotype" w:hAnsi="Palatino Linotype" w:cs="Palatino Linotype"/>
        </w:rPr>
      </w:pPr>
    </w:p>
    <w:p w14:paraId="6C003958" w14:textId="77777777" w:rsidR="001D06D3" w:rsidRPr="00E53ED9" w:rsidRDefault="001D06D3" w:rsidP="00EC101D">
      <w:pPr>
        <w:spacing w:after="0" w:line="360" w:lineRule="auto"/>
        <w:ind w:left="567" w:right="560"/>
        <w:jc w:val="both"/>
        <w:rPr>
          <w:rFonts w:ascii="Palatino Linotype" w:eastAsia="Palatino Linotype" w:hAnsi="Palatino Linotype" w:cs="Palatino Linotype"/>
          <w:i/>
        </w:rPr>
      </w:pPr>
      <w:r w:rsidRPr="00E53ED9">
        <w:rPr>
          <w:rFonts w:ascii="Palatino Linotype" w:eastAsia="Palatino Linotype" w:hAnsi="Palatino Linotype" w:cs="Palatino Linotype"/>
          <w:i/>
        </w:rPr>
        <w:t>“</w:t>
      </w:r>
      <w:r w:rsidRPr="00E53ED9">
        <w:rPr>
          <w:rFonts w:ascii="Palatino Linotype" w:eastAsia="Palatino Linotype" w:hAnsi="Palatino Linotype" w:cs="Palatino Linotype"/>
          <w:b/>
          <w:i/>
        </w:rPr>
        <w:t>Artículo 12.</w:t>
      </w:r>
      <w:r w:rsidRPr="00E53ED9">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5FA4CBFE" w14:textId="77777777" w:rsidR="001D06D3" w:rsidRPr="00E53ED9" w:rsidRDefault="001D06D3" w:rsidP="00EC101D">
      <w:pPr>
        <w:spacing w:after="0" w:line="360" w:lineRule="auto"/>
        <w:ind w:left="567" w:right="560"/>
        <w:jc w:val="both"/>
        <w:rPr>
          <w:rFonts w:ascii="Palatino Linotype" w:eastAsia="Palatino Linotype" w:hAnsi="Palatino Linotype" w:cs="Palatino Linotype"/>
          <w:i/>
        </w:rPr>
      </w:pPr>
      <w:r w:rsidRPr="00E53ED9">
        <w:rPr>
          <w:rFonts w:ascii="Palatino Linotype" w:eastAsia="Palatino Linotype" w:hAnsi="Palatino Linotype" w:cs="Palatino Linotype"/>
          <w:i/>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5032C62F" w14:textId="77777777" w:rsidR="001D06D3" w:rsidRPr="00E53ED9" w:rsidRDefault="001D06D3" w:rsidP="00EC101D">
      <w:pPr>
        <w:spacing w:after="0" w:line="360" w:lineRule="auto"/>
        <w:ind w:right="49"/>
        <w:jc w:val="both"/>
        <w:rPr>
          <w:rFonts w:ascii="Palatino Linotype" w:eastAsia="Palatino Linotype" w:hAnsi="Palatino Linotype" w:cs="Palatino Linotype"/>
        </w:rPr>
      </w:pPr>
    </w:p>
    <w:p w14:paraId="46E9DD07" w14:textId="77777777" w:rsidR="001D06D3" w:rsidRPr="00E53ED9" w:rsidRDefault="001D06D3" w:rsidP="00EC101D">
      <w:pPr>
        <w:spacing w:after="0" w:line="360" w:lineRule="auto"/>
        <w:ind w:right="49"/>
        <w:jc w:val="both"/>
        <w:rPr>
          <w:rFonts w:ascii="Palatino Linotype" w:eastAsia="Palatino Linotype" w:hAnsi="Palatino Linotype" w:cs="Palatino Linotype"/>
        </w:rPr>
      </w:pPr>
      <w:r w:rsidRPr="00E53ED9">
        <w:rPr>
          <w:rFonts w:ascii="Palatino Linotype" w:eastAsia="Palatino Linotype" w:hAnsi="Palatino Linotype" w:cs="Palatino Linotype"/>
        </w:rPr>
        <w:t>Es decir, que el derecho de acceso a la información pública se satisface en aquellos casos en que se entregue documento en que conste la información requerida, toda vez que, los Sujetos Obligados no tienen el deber de generar, poseer o administrar la información pública con el grado de detalle solicitado; esto es, que no tienen el deber de generar un documento ad hoc, para satisfacer el derecho de acceso a la información pública, como así lo establece el Criterio 03/17 emitido por el Instituto Nacional de Transparencia, Acceso a la Información Pública y Protección de Datos Personales, el cual señala lo siguiente:</w:t>
      </w:r>
    </w:p>
    <w:p w14:paraId="14D13B39" w14:textId="77777777" w:rsidR="001D06D3" w:rsidRPr="00E53ED9" w:rsidRDefault="001D06D3" w:rsidP="00EC101D">
      <w:pPr>
        <w:spacing w:after="0" w:line="360" w:lineRule="auto"/>
        <w:ind w:right="49"/>
        <w:jc w:val="both"/>
        <w:rPr>
          <w:rFonts w:ascii="Palatino Linotype" w:eastAsia="Palatino Linotype" w:hAnsi="Palatino Linotype" w:cs="Palatino Linotype"/>
        </w:rPr>
      </w:pPr>
    </w:p>
    <w:p w14:paraId="39D9BFD7" w14:textId="77777777" w:rsidR="001D06D3" w:rsidRPr="00E53ED9" w:rsidRDefault="001D06D3" w:rsidP="00EC101D">
      <w:pPr>
        <w:spacing w:after="0" w:line="360" w:lineRule="auto"/>
        <w:ind w:left="567" w:right="560"/>
        <w:jc w:val="both"/>
        <w:rPr>
          <w:rFonts w:ascii="Palatino Linotype" w:eastAsia="Palatino Linotype" w:hAnsi="Palatino Linotype" w:cs="Palatino Linotype"/>
          <w:b/>
          <w:i/>
        </w:rPr>
      </w:pPr>
      <w:r w:rsidRPr="00E53ED9">
        <w:rPr>
          <w:rFonts w:ascii="Palatino Linotype" w:eastAsia="Palatino Linotype" w:hAnsi="Palatino Linotype" w:cs="Palatino Linotype"/>
          <w:b/>
          <w:i/>
        </w:rPr>
        <w:t>Criterio 03/17</w:t>
      </w:r>
    </w:p>
    <w:p w14:paraId="71A1758B" w14:textId="77777777" w:rsidR="001D06D3" w:rsidRPr="00E53ED9" w:rsidRDefault="001D06D3" w:rsidP="00EC101D">
      <w:pPr>
        <w:spacing w:after="0" w:line="360" w:lineRule="auto"/>
        <w:ind w:left="567" w:right="560"/>
        <w:jc w:val="both"/>
        <w:rPr>
          <w:rFonts w:ascii="Palatino Linotype" w:eastAsia="Palatino Linotype" w:hAnsi="Palatino Linotype" w:cs="Palatino Linotype"/>
          <w:i/>
        </w:rPr>
      </w:pPr>
      <w:r w:rsidRPr="00E53ED9">
        <w:rPr>
          <w:rFonts w:ascii="Palatino Linotype" w:eastAsia="Palatino Linotype" w:hAnsi="Palatino Linotype" w:cs="Palatino Linotype"/>
          <w:b/>
          <w:i/>
        </w:rPr>
        <w:lastRenderedPageBreak/>
        <w:t xml:space="preserve">“NO EXISTE OBLIGACIÓN DE ELABORAR DOCUMENTOS AD HOC PARA ATENDER LAS SOLICITUDES DE ACCESO A LA INFORMACIÓN. </w:t>
      </w:r>
      <w:r w:rsidRPr="00E53ED9">
        <w:rPr>
          <w:rFonts w:ascii="Palatino Linotype" w:eastAsia="Palatino Linotype" w:hAnsi="Palatino Linotype" w:cs="Palatino Linotype"/>
          <w:i/>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5A27388D" w14:textId="77777777" w:rsidR="001D06D3" w:rsidRPr="00E53ED9" w:rsidRDefault="001D06D3" w:rsidP="00EC101D">
      <w:pPr>
        <w:spacing w:after="0" w:line="360" w:lineRule="auto"/>
        <w:ind w:left="567" w:right="560"/>
        <w:jc w:val="both"/>
        <w:rPr>
          <w:rFonts w:ascii="Palatino Linotype" w:eastAsia="Palatino Linotype" w:hAnsi="Palatino Linotype" w:cs="Palatino Linotype"/>
          <w:b/>
          <w:i/>
        </w:rPr>
      </w:pPr>
    </w:p>
    <w:p w14:paraId="2DB15829" w14:textId="77777777" w:rsidR="001D06D3" w:rsidRPr="00E53ED9" w:rsidRDefault="001D06D3" w:rsidP="00EC101D">
      <w:pPr>
        <w:spacing w:after="0" w:line="360" w:lineRule="auto"/>
        <w:ind w:right="49"/>
        <w:jc w:val="both"/>
        <w:rPr>
          <w:rFonts w:ascii="Palatino Linotype" w:eastAsia="Palatino Linotype" w:hAnsi="Palatino Linotype" w:cs="Palatino Linotype"/>
        </w:rPr>
      </w:pPr>
      <w:r w:rsidRPr="00E53ED9">
        <w:rPr>
          <w:rFonts w:ascii="Palatino Linotype" w:eastAsia="Palatino Linotype" w:hAnsi="Palatino Linotype" w:cs="Palatino Linotype"/>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78FD5B2" w14:textId="77777777" w:rsidR="001D06D3" w:rsidRPr="00E53ED9" w:rsidRDefault="001D06D3" w:rsidP="00EC101D">
      <w:pPr>
        <w:spacing w:after="0" w:line="360" w:lineRule="auto"/>
        <w:ind w:right="49"/>
        <w:jc w:val="both"/>
        <w:rPr>
          <w:rFonts w:ascii="Palatino Linotype" w:eastAsia="Palatino Linotype" w:hAnsi="Palatino Linotype" w:cs="Palatino Linotype"/>
        </w:rPr>
      </w:pPr>
    </w:p>
    <w:p w14:paraId="3405B501" w14:textId="77777777" w:rsidR="001D06D3" w:rsidRPr="00E53ED9" w:rsidRDefault="001D06D3" w:rsidP="00EC101D">
      <w:pPr>
        <w:spacing w:after="0" w:line="360" w:lineRule="auto"/>
        <w:ind w:right="49"/>
        <w:jc w:val="both"/>
        <w:rPr>
          <w:rFonts w:ascii="Palatino Linotype" w:eastAsia="Palatino Linotype" w:hAnsi="Palatino Linotype" w:cs="Palatino Linotype"/>
        </w:rPr>
      </w:pPr>
      <w:r w:rsidRPr="00E53ED9">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9FDA8B3" w14:textId="77777777" w:rsidR="001D06D3" w:rsidRPr="00E53ED9" w:rsidRDefault="001D06D3" w:rsidP="00EC101D">
      <w:pPr>
        <w:spacing w:after="0" w:line="360" w:lineRule="auto"/>
        <w:ind w:right="49"/>
        <w:jc w:val="both"/>
        <w:rPr>
          <w:rFonts w:ascii="Palatino Linotype" w:eastAsia="Palatino Linotype" w:hAnsi="Palatino Linotype" w:cs="Palatino Linotype"/>
        </w:rPr>
      </w:pPr>
    </w:p>
    <w:p w14:paraId="733DC3D9" w14:textId="77777777" w:rsidR="001D06D3" w:rsidRPr="00E53ED9" w:rsidRDefault="001D06D3" w:rsidP="00EC101D">
      <w:pPr>
        <w:spacing w:after="0" w:line="360" w:lineRule="auto"/>
        <w:ind w:right="49"/>
        <w:jc w:val="both"/>
        <w:rPr>
          <w:rFonts w:ascii="Palatino Linotype" w:eastAsia="Palatino Linotype" w:hAnsi="Palatino Linotype" w:cs="Palatino Linotype"/>
        </w:rPr>
      </w:pPr>
      <w:r w:rsidRPr="00E53ED9">
        <w:rPr>
          <w:rFonts w:ascii="Palatino Linotype" w:eastAsia="Palatino Linotype" w:hAnsi="Palatino Linotype" w:cs="Palatino Linotype"/>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38F6075" w14:textId="77777777" w:rsidR="001D06D3" w:rsidRPr="00E53ED9" w:rsidRDefault="001D06D3" w:rsidP="00EC101D">
      <w:pPr>
        <w:spacing w:after="0" w:line="360" w:lineRule="auto"/>
        <w:ind w:right="49"/>
        <w:jc w:val="both"/>
        <w:rPr>
          <w:rFonts w:ascii="Palatino Linotype" w:eastAsia="Palatino Linotype" w:hAnsi="Palatino Linotype" w:cs="Palatino Linotype"/>
        </w:rPr>
      </w:pPr>
    </w:p>
    <w:p w14:paraId="4E742F76" w14:textId="77777777" w:rsidR="001D06D3" w:rsidRPr="00E53ED9" w:rsidRDefault="001D06D3" w:rsidP="00EC101D">
      <w:pPr>
        <w:spacing w:after="0" w:line="360" w:lineRule="auto"/>
        <w:ind w:left="567" w:right="560"/>
        <w:jc w:val="both"/>
        <w:rPr>
          <w:rFonts w:ascii="Palatino Linotype" w:eastAsia="Palatino Linotype" w:hAnsi="Palatino Linotype" w:cs="Palatino Linotype"/>
          <w:i/>
        </w:rPr>
      </w:pPr>
      <w:r w:rsidRPr="00E53ED9">
        <w:rPr>
          <w:rFonts w:ascii="Palatino Linotype" w:eastAsia="Palatino Linotype" w:hAnsi="Palatino Linotype" w:cs="Palatino Linotype"/>
          <w:i/>
        </w:rPr>
        <w:t>“</w:t>
      </w:r>
      <w:r w:rsidRPr="00E53ED9">
        <w:rPr>
          <w:rFonts w:ascii="Palatino Linotype" w:eastAsia="Palatino Linotype" w:hAnsi="Palatino Linotype" w:cs="Palatino Linotype"/>
          <w:b/>
          <w:i/>
        </w:rPr>
        <w:t>Artículo 3.</w:t>
      </w:r>
      <w:r w:rsidRPr="00E53ED9">
        <w:rPr>
          <w:rFonts w:ascii="Palatino Linotype" w:eastAsia="Palatino Linotype" w:hAnsi="Palatino Linotype" w:cs="Palatino Linotype"/>
          <w:i/>
        </w:rPr>
        <w:t xml:space="preserve"> Para los efectos de la presente Ley se entenderá por:</w:t>
      </w:r>
    </w:p>
    <w:p w14:paraId="5A4D9C3B" w14:textId="77777777" w:rsidR="001D06D3" w:rsidRPr="00E53ED9" w:rsidRDefault="001D06D3" w:rsidP="00EC101D">
      <w:pPr>
        <w:spacing w:after="0" w:line="360" w:lineRule="auto"/>
        <w:ind w:left="567" w:right="560"/>
        <w:jc w:val="both"/>
        <w:rPr>
          <w:rFonts w:ascii="Palatino Linotype" w:eastAsia="Palatino Linotype" w:hAnsi="Palatino Linotype" w:cs="Palatino Linotype"/>
          <w:i/>
        </w:rPr>
      </w:pPr>
      <w:r w:rsidRPr="00E53ED9">
        <w:rPr>
          <w:rFonts w:ascii="Palatino Linotype" w:eastAsia="Palatino Linotype" w:hAnsi="Palatino Linotype" w:cs="Palatino Linotype"/>
          <w:i/>
        </w:rPr>
        <w:t>…</w:t>
      </w:r>
    </w:p>
    <w:p w14:paraId="6E6F5F85" w14:textId="77777777" w:rsidR="001D06D3" w:rsidRPr="00E53ED9" w:rsidRDefault="001D06D3" w:rsidP="00EC101D">
      <w:pPr>
        <w:spacing w:after="0" w:line="360" w:lineRule="auto"/>
        <w:ind w:left="567" w:right="560"/>
        <w:jc w:val="both"/>
        <w:rPr>
          <w:rFonts w:ascii="Palatino Linotype" w:eastAsia="Palatino Linotype" w:hAnsi="Palatino Linotype" w:cs="Palatino Linotype"/>
          <w:i/>
        </w:rPr>
      </w:pPr>
      <w:r w:rsidRPr="00E53ED9">
        <w:rPr>
          <w:rFonts w:ascii="Palatino Linotype" w:eastAsia="Palatino Linotype" w:hAnsi="Palatino Linotype" w:cs="Palatino Linotype"/>
          <w:b/>
          <w:i/>
        </w:rPr>
        <w:t>XI. Documento:</w:t>
      </w:r>
      <w:r w:rsidRPr="00E53ED9">
        <w:rPr>
          <w:rFonts w:ascii="Palatino Linotype" w:eastAsia="Palatino Linotype" w:hAnsi="Palatino Linotype" w:cs="Palatino Linotype"/>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41B05439" w14:textId="77777777" w:rsidR="001D06D3" w:rsidRPr="00E53ED9" w:rsidRDefault="001D06D3" w:rsidP="00EC101D">
      <w:pPr>
        <w:spacing w:after="0" w:line="360" w:lineRule="auto"/>
        <w:ind w:right="49"/>
        <w:jc w:val="both"/>
        <w:rPr>
          <w:rFonts w:ascii="Palatino Linotype" w:eastAsia="Palatino Linotype" w:hAnsi="Palatino Linotype" w:cs="Palatino Linotype"/>
        </w:rPr>
      </w:pPr>
    </w:p>
    <w:p w14:paraId="249BDF8F" w14:textId="77777777" w:rsidR="001D06D3" w:rsidRPr="00E53ED9" w:rsidRDefault="001D06D3" w:rsidP="00EC101D">
      <w:pPr>
        <w:spacing w:after="0" w:line="360" w:lineRule="auto"/>
        <w:ind w:right="49"/>
        <w:jc w:val="both"/>
        <w:rPr>
          <w:rFonts w:ascii="Palatino Linotype" w:eastAsia="Palatino Linotype" w:hAnsi="Palatino Linotype" w:cs="Palatino Linotype"/>
        </w:rPr>
      </w:pPr>
      <w:r w:rsidRPr="00E53ED9">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ADC240E" w14:textId="77777777" w:rsidR="001D06D3" w:rsidRPr="00E53ED9" w:rsidRDefault="001D06D3" w:rsidP="00EC101D">
      <w:pPr>
        <w:spacing w:after="0" w:line="360" w:lineRule="auto"/>
        <w:ind w:right="49"/>
        <w:jc w:val="both"/>
        <w:rPr>
          <w:rFonts w:ascii="Palatino Linotype" w:eastAsia="Palatino Linotype" w:hAnsi="Palatino Linotype" w:cs="Palatino Linotype"/>
        </w:rPr>
      </w:pPr>
    </w:p>
    <w:p w14:paraId="3A5FDBEB" w14:textId="77777777" w:rsidR="001D06D3" w:rsidRPr="00E53ED9" w:rsidRDefault="001D06D3" w:rsidP="00EC101D">
      <w:pPr>
        <w:spacing w:after="0" w:line="360" w:lineRule="auto"/>
        <w:ind w:left="567" w:right="560"/>
        <w:jc w:val="both"/>
        <w:rPr>
          <w:rFonts w:ascii="Palatino Linotype" w:eastAsia="Palatino Linotype" w:hAnsi="Palatino Linotype" w:cs="Palatino Linotype"/>
          <w:b/>
          <w:i/>
        </w:rPr>
      </w:pPr>
      <w:r w:rsidRPr="00E53ED9">
        <w:rPr>
          <w:rFonts w:ascii="Palatino Linotype" w:eastAsia="Palatino Linotype" w:hAnsi="Palatino Linotype" w:cs="Palatino Linotype"/>
          <w:i/>
        </w:rPr>
        <w:lastRenderedPageBreak/>
        <w:t>“</w:t>
      </w:r>
      <w:r w:rsidRPr="00E53ED9">
        <w:rPr>
          <w:rFonts w:ascii="Palatino Linotype" w:eastAsia="Palatino Linotype" w:hAnsi="Palatino Linotype" w:cs="Palatino Linotype"/>
          <w:b/>
          <w:i/>
        </w:rPr>
        <w:t>CRITERIO 0002-11</w:t>
      </w:r>
    </w:p>
    <w:p w14:paraId="0A848E02" w14:textId="77777777" w:rsidR="001D06D3" w:rsidRPr="00E53ED9" w:rsidRDefault="001D06D3" w:rsidP="00EC101D">
      <w:pPr>
        <w:spacing w:after="0" w:line="360" w:lineRule="auto"/>
        <w:ind w:left="567" w:right="560"/>
        <w:jc w:val="both"/>
        <w:rPr>
          <w:rFonts w:ascii="Palatino Linotype" w:eastAsia="Palatino Linotype" w:hAnsi="Palatino Linotype" w:cs="Palatino Linotype"/>
          <w:i/>
        </w:rPr>
      </w:pPr>
      <w:r w:rsidRPr="00E53ED9">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E53ED9">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A4888B8" w14:textId="77777777" w:rsidR="001D06D3" w:rsidRPr="00E53ED9" w:rsidRDefault="001D06D3" w:rsidP="00EC101D">
      <w:pPr>
        <w:spacing w:after="0" w:line="360" w:lineRule="auto"/>
        <w:ind w:left="567" w:right="560"/>
        <w:jc w:val="both"/>
        <w:rPr>
          <w:rFonts w:ascii="Palatino Linotype" w:eastAsia="Palatino Linotype" w:hAnsi="Palatino Linotype" w:cs="Palatino Linotype"/>
          <w:i/>
        </w:rPr>
      </w:pPr>
      <w:r w:rsidRPr="00E53ED9">
        <w:rPr>
          <w:rFonts w:ascii="Palatino Linotype" w:eastAsia="Palatino Linotype" w:hAnsi="Palatino Linotype" w:cs="Palatino Linotype"/>
          <w:i/>
        </w:rPr>
        <w:t>En consecuencia el acceso a la información se refiere a que se cumplan cualquiera de los siguientes tres supuestos:</w:t>
      </w:r>
    </w:p>
    <w:p w14:paraId="6BB1B1D7" w14:textId="77777777" w:rsidR="001D06D3" w:rsidRPr="00E53ED9" w:rsidRDefault="001D06D3" w:rsidP="00EC101D">
      <w:pPr>
        <w:spacing w:after="0" w:line="360" w:lineRule="auto"/>
        <w:ind w:left="567" w:right="560"/>
        <w:jc w:val="both"/>
        <w:rPr>
          <w:rFonts w:ascii="Palatino Linotype" w:eastAsia="Palatino Linotype" w:hAnsi="Palatino Linotype" w:cs="Palatino Linotype"/>
          <w:i/>
        </w:rPr>
      </w:pPr>
      <w:r w:rsidRPr="00E53ED9">
        <w:rPr>
          <w:rFonts w:ascii="Palatino Linotype" w:eastAsia="Palatino Linotype" w:hAnsi="Palatino Linotype" w:cs="Palatino Linotype"/>
          <w:i/>
        </w:rPr>
        <w:t>1)</w:t>
      </w:r>
      <w:r w:rsidRPr="00E53ED9">
        <w:rPr>
          <w:rFonts w:ascii="Palatino Linotype" w:eastAsia="Palatino Linotype" w:hAnsi="Palatino Linotype" w:cs="Palatino Linotype"/>
          <w:i/>
        </w:rPr>
        <w:tab/>
        <w:t>Que se trate de información registrada en cualquier soporte documental, que en ejercicio de las atribuciones conferidas, sea generada por los Sujetos Obligados;</w:t>
      </w:r>
    </w:p>
    <w:p w14:paraId="1B006B63" w14:textId="77777777" w:rsidR="001D06D3" w:rsidRPr="00E53ED9" w:rsidRDefault="001D06D3" w:rsidP="00EC101D">
      <w:pPr>
        <w:spacing w:after="0" w:line="360" w:lineRule="auto"/>
        <w:ind w:left="567" w:right="560"/>
        <w:jc w:val="both"/>
        <w:rPr>
          <w:rFonts w:ascii="Palatino Linotype" w:eastAsia="Palatino Linotype" w:hAnsi="Palatino Linotype" w:cs="Palatino Linotype"/>
          <w:i/>
        </w:rPr>
      </w:pPr>
      <w:r w:rsidRPr="00E53ED9">
        <w:rPr>
          <w:rFonts w:ascii="Palatino Linotype" w:eastAsia="Palatino Linotype" w:hAnsi="Palatino Linotype" w:cs="Palatino Linotype"/>
          <w:i/>
        </w:rPr>
        <w:t>2)</w:t>
      </w:r>
      <w:r w:rsidRPr="00E53ED9">
        <w:rPr>
          <w:rFonts w:ascii="Palatino Linotype" w:eastAsia="Palatino Linotype" w:hAnsi="Palatino Linotype" w:cs="Palatino Linotype"/>
          <w:i/>
        </w:rPr>
        <w:tab/>
        <w:t>Que se trate de información registrada en cualquier soporte documental, que en ejercicio de las atribuciones conferidas, sea administrada por los Sujetos Obligados, y</w:t>
      </w:r>
    </w:p>
    <w:p w14:paraId="7A246631" w14:textId="77777777" w:rsidR="001D06D3" w:rsidRPr="00E53ED9" w:rsidRDefault="001D06D3" w:rsidP="00EC101D">
      <w:pPr>
        <w:spacing w:after="0" w:line="360" w:lineRule="auto"/>
        <w:ind w:left="567" w:right="560"/>
        <w:jc w:val="both"/>
        <w:rPr>
          <w:rFonts w:ascii="Palatino Linotype" w:eastAsia="Palatino Linotype" w:hAnsi="Palatino Linotype" w:cs="Palatino Linotype"/>
          <w:i/>
        </w:rPr>
      </w:pPr>
      <w:r w:rsidRPr="00E53ED9">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61714C9A" w14:textId="77777777" w:rsidR="001D06D3" w:rsidRPr="00E53ED9" w:rsidRDefault="001D06D3" w:rsidP="00EC101D">
      <w:pPr>
        <w:spacing w:after="0" w:line="360" w:lineRule="auto"/>
        <w:ind w:right="49"/>
        <w:jc w:val="both"/>
        <w:rPr>
          <w:rFonts w:ascii="Palatino Linotype" w:eastAsia="Palatino Linotype" w:hAnsi="Palatino Linotype" w:cs="Palatino Linotype"/>
        </w:rPr>
      </w:pPr>
    </w:p>
    <w:p w14:paraId="529491E0" w14:textId="77777777" w:rsidR="001D06D3" w:rsidRPr="00E53ED9" w:rsidRDefault="001D06D3" w:rsidP="00EC101D">
      <w:pPr>
        <w:spacing w:after="0" w:line="360" w:lineRule="auto"/>
        <w:ind w:right="49"/>
        <w:jc w:val="both"/>
        <w:rPr>
          <w:rFonts w:ascii="Palatino Linotype" w:eastAsia="Palatino Linotype" w:hAnsi="Palatino Linotype" w:cs="Palatino Linotype"/>
        </w:rPr>
      </w:pPr>
      <w:r w:rsidRPr="00E53ED9">
        <w:rPr>
          <w:rFonts w:ascii="Palatino Linotype" w:eastAsia="Palatino Linotype" w:hAnsi="Palatino Linotype" w:cs="Palatino Linotype"/>
        </w:rPr>
        <w:t>De ahí que el Sujeto Obligado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 .</w:t>
      </w:r>
    </w:p>
    <w:p w14:paraId="28AD27BA" w14:textId="77777777" w:rsidR="001D06D3" w:rsidRPr="00E53ED9" w:rsidRDefault="001D06D3" w:rsidP="00EC101D">
      <w:pPr>
        <w:spacing w:after="0" w:line="360" w:lineRule="auto"/>
        <w:ind w:right="49"/>
        <w:jc w:val="both"/>
        <w:rPr>
          <w:rFonts w:ascii="Palatino Linotype" w:eastAsia="Palatino Linotype" w:hAnsi="Palatino Linotype" w:cs="Palatino Linotype"/>
        </w:rPr>
      </w:pPr>
    </w:p>
    <w:p w14:paraId="3AE30323" w14:textId="67A8751B" w:rsidR="00F82379" w:rsidRPr="00E53ED9" w:rsidRDefault="00F82379" w:rsidP="00EC101D">
      <w:pPr>
        <w:spacing w:after="0" w:line="360" w:lineRule="auto"/>
        <w:ind w:right="49"/>
        <w:jc w:val="both"/>
        <w:rPr>
          <w:rFonts w:ascii="Palatino Linotype" w:eastAsia="Palatino Linotype" w:hAnsi="Palatino Linotype" w:cs="Palatino Linotype"/>
        </w:rPr>
      </w:pPr>
      <w:r w:rsidRPr="00E53ED9">
        <w:rPr>
          <w:rFonts w:ascii="Palatino Linotype" w:eastAsia="Palatino Linotype" w:hAnsi="Palatino Linotype" w:cs="Palatino Linotype"/>
        </w:rPr>
        <w:lastRenderedPageBreak/>
        <w:t>Resulta conveniente indicar que el Recurrente solicitó la siguiente información del año 2020 y 2022.</w:t>
      </w:r>
    </w:p>
    <w:p w14:paraId="6CFD9D66" w14:textId="77777777" w:rsidR="00F82379" w:rsidRPr="00E53ED9" w:rsidRDefault="00F82379" w:rsidP="00EC101D">
      <w:pPr>
        <w:spacing w:after="0" w:line="360" w:lineRule="auto"/>
        <w:ind w:right="49"/>
        <w:jc w:val="both"/>
        <w:rPr>
          <w:rFonts w:ascii="Palatino Linotype" w:eastAsia="Palatino Linotype" w:hAnsi="Palatino Linotype" w:cs="Palatino Linotype"/>
        </w:rPr>
      </w:pPr>
    </w:p>
    <w:p w14:paraId="02839699" w14:textId="4FCE5E5C" w:rsidR="00F82379" w:rsidRPr="00E53ED9" w:rsidRDefault="00F82379" w:rsidP="00EC101D">
      <w:pPr>
        <w:pStyle w:val="Prrafodelista"/>
        <w:numPr>
          <w:ilvl w:val="0"/>
          <w:numId w:val="28"/>
        </w:numPr>
        <w:spacing w:after="0" w:line="360" w:lineRule="auto"/>
        <w:jc w:val="both"/>
        <w:rPr>
          <w:rFonts w:ascii="Palatino Linotype" w:hAnsi="Palatino Linotype"/>
          <w:i/>
          <w:lang w:eastAsia="es-MX"/>
        </w:rPr>
      </w:pPr>
      <w:r w:rsidRPr="00E53ED9">
        <w:rPr>
          <w:rFonts w:ascii="Palatino Linotype" w:hAnsi="Palatino Linotype"/>
          <w:i/>
          <w:lang w:eastAsia="es-MX"/>
        </w:rPr>
        <w:t>listas de registro de asistencia de personal;</w:t>
      </w:r>
    </w:p>
    <w:p w14:paraId="3B06CB36" w14:textId="77777777" w:rsidR="00F82379" w:rsidRPr="00E53ED9" w:rsidRDefault="00F82379" w:rsidP="00EC101D">
      <w:pPr>
        <w:pStyle w:val="Prrafodelista"/>
        <w:numPr>
          <w:ilvl w:val="0"/>
          <w:numId w:val="28"/>
        </w:numPr>
        <w:spacing w:after="0" w:line="360" w:lineRule="auto"/>
        <w:jc w:val="both"/>
        <w:rPr>
          <w:rFonts w:ascii="Palatino Linotype" w:hAnsi="Palatino Linotype"/>
          <w:i/>
          <w:lang w:eastAsia="es-MX"/>
        </w:rPr>
      </w:pPr>
      <w:r w:rsidRPr="00E53ED9">
        <w:rPr>
          <w:rFonts w:ascii="Palatino Linotype" w:hAnsi="Palatino Linotype"/>
          <w:i/>
          <w:lang w:eastAsia="es-MX"/>
        </w:rPr>
        <w:t>listas que genera el policía</w:t>
      </w:r>
    </w:p>
    <w:p w14:paraId="613297FD" w14:textId="609394DB" w:rsidR="00F82379" w:rsidRPr="00E53ED9" w:rsidRDefault="00F82379" w:rsidP="00EC101D">
      <w:pPr>
        <w:pStyle w:val="Prrafodelista"/>
        <w:numPr>
          <w:ilvl w:val="0"/>
          <w:numId w:val="28"/>
        </w:numPr>
        <w:spacing w:after="0" w:line="360" w:lineRule="auto"/>
        <w:jc w:val="both"/>
        <w:rPr>
          <w:rFonts w:ascii="Palatino Linotype" w:hAnsi="Palatino Linotype"/>
          <w:i/>
          <w:lang w:eastAsia="es-MX"/>
        </w:rPr>
      </w:pPr>
      <w:r w:rsidRPr="00E53ED9">
        <w:rPr>
          <w:rFonts w:ascii="Palatino Linotype" w:hAnsi="Palatino Linotype"/>
          <w:i/>
          <w:lang w:eastAsia="es-MX"/>
        </w:rPr>
        <w:t>listas de visitantes.</w:t>
      </w:r>
    </w:p>
    <w:p w14:paraId="369E187C" w14:textId="77777777" w:rsidR="00F82379" w:rsidRPr="00E53ED9" w:rsidRDefault="00F82379" w:rsidP="00EC101D">
      <w:pPr>
        <w:spacing w:after="0" w:line="360" w:lineRule="auto"/>
        <w:ind w:right="49"/>
        <w:jc w:val="both"/>
        <w:rPr>
          <w:rFonts w:ascii="Palatino Linotype" w:eastAsia="Palatino Linotype" w:hAnsi="Palatino Linotype" w:cs="Palatino Linotype"/>
        </w:rPr>
      </w:pPr>
    </w:p>
    <w:p w14:paraId="0D1C9FDB" w14:textId="546C526D" w:rsidR="00742E16" w:rsidRPr="00E53ED9" w:rsidRDefault="00F82379" w:rsidP="00EC101D">
      <w:pPr>
        <w:spacing w:after="0" w:line="360" w:lineRule="auto"/>
        <w:ind w:right="49"/>
        <w:jc w:val="both"/>
        <w:rPr>
          <w:rFonts w:ascii="Palatino Linotype" w:eastAsia="Palatino Linotype" w:hAnsi="Palatino Linotype" w:cs="Palatino Linotype"/>
          <w:lang w:eastAsia="es-MX"/>
        </w:rPr>
      </w:pPr>
      <w:r w:rsidRPr="00E53ED9">
        <w:rPr>
          <w:rFonts w:ascii="Palatino Linotype" w:eastAsia="Palatino Linotype" w:hAnsi="Palatino Linotype" w:cs="Palatino Linotype"/>
        </w:rPr>
        <w:t>El Sujeto Obligado</w:t>
      </w:r>
      <w:r w:rsidR="00742E16" w:rsidRPr="00E53ED9">
        <w:rPr>
          <w:rFonts w:ascii="Palatino Linotype" w:eastAsia="Palatino Linotype" w:hAnsi="Palatino Linotype" w:cs="Palatino Linotype"/>
        </w:rPr>
        <w:t>, a través de l</w:t>
      </w:r>
      <w:r w:rsidR="00742E16" w:rsidRPr="00E53ED9">
        <w:rPr>
          <w:rFonts w:ascii="Palatino Linotype" w:eastAsia="Palatino Linotype" w:hAnsi="Palatino Linotype" w:cs="Palatino Linotype"/>
          <w:lang w:eastAsia="es-MX"/>
        </w:rPr>
        <w:t>a Unidad de Apoyo Administrativo indicó lo siguiente:</w:t>
      </w:r>
    </w:p>
    <w:p w14:paraId="0A72F365" w14:textId="77777777" w:rsidR="002C5BED" w:rsidRPr="00E53ED9" w:rsidRDefault="002C5BED" w:rsidP="00EC101D">
      <w:pPr>
        <w:spacing w:after="0" w:line="360" w:lineRule="auto"/>
        <w:ind w:right="49"/>
        <w:jc w:val="both"/>
        <w:rPr>
          <w:rFonts w:ascii="Palatino Linotype" w:eastAsia="Palatino Linotype" w:hAnsi="Palatino Linotype" w:cs="Palatino Linotype"/>
        </w:rPr>
      </w:pPr>
    </w:p>
    <w:p w14:paraId="1E2D5260" w14:textId="3C374AE4" w:rsidR="00742E16" w:rsidRPr="00E53ED9" w:rsidRDefault="00742E16" w:rsidP="00EC101D">
      <w:pPr>
        <w:pStyle w:val="Prrafodelista"/>
        <w:numPr>
          <w:ilvl w:val="0"/>
          <w:numId w:val="23"/>
        </w:numPr>
        <w:spacing w:after="0" w:line="360" w:lineRule="auto"/>
        <w:jc w:val="both"/>
        <w:rPr>
          <w:rFonts w:ascii="Palatino Linotype" w:eastAsia="Palatino Linotype" w:hAnsi="Palatino Linotype" w:cs="Palatino Linotype"/>
          <w:lang w:eastAsia="es-MX"/>
        </w:rPr>
      </w:pPr>
      <w:r w:rsidRPr="00E53ED9">
        <w:rPr>
          <w:rFonts w:ascii="Palatino Linotype" w:eastAsia="Palatino Linotype" w:hAnsi="Palatino Linotype" w:cs="Palatino Linotype"/>
          <w:lang w:eastAsia="es-MX"/>
        </w:rPr>
        <w:t xml:space="preserve">El registro del personal correspondiente al periodo 2020 </w:t>
      </w:r>
      <w:r w:rsidR="00EF72C0" w:rsidRPr="00E53ED9">
        <w:rPr>
          <w:rFonts w:ascii="Palatino Linotype" w:eastAsia="Palatino Linotype" w:hAnsi="Palatino Linotype" w:cs="Palatino Linotype"/>
          <w:lang w:eastAsia="es-MX"/>
        </w:rPr>
        <w:t xml:space="preserve">y 2022 </w:t>
      </w:r>
      <w:r w:rsidRPr="00E53ED9">
        <w:rPr>
          <w:rFonts w:ascii="Palatino Linotype" w:eastAsia="Palatino Linotype" w:hAnsi="Palatino Linotype" w:cs="Palatino Linotype"/>
          <w:lang w:eastAsia="es-MX"/>
        </w:rPr>
        <w:t>se manejaba por reloj checador biométrico, dicho sistema no permite la descarga de asistencia de años anteriores, por lo que no es posible compartir el registro de asistencia del personal;</w:t>
      </w:r>
    </w:p>
    <w:p w14:paraId="0C5A5E02" w14:textId="77777777" w:rsidR="00742E16" w:rsidRPr="00E53ED9" w:rsidRDefault="00742E16" w:rsidP="00EC101D">
      <w:pPr>
        <w:pStyle w:val="Prrafodelista"/>
        <w:numPr>
          <w:ilvl w:val="0"/>
          <w:numId w:val="23"/>
        </w:numPr>
        <w:spacing w:after="0" w:line="360" w:lineRule="auto"/>
        <w:jc w:val="both"/>
        <w:rPr>
          <w:rFonts w:ascii="Palatino Linotype" w:eastAsia="Palatino Linotype" w:hAnsi="Palatino Linotype" w:cs="Palatino Linotype"/>
          <w:lang w:eastAsia="es-MX"/>
        </w:rPr>
      </w:pPr>
      <w:r w:rsidRPr="00E53ED9">
        <w:rPr>
          <w:rFonts w:ascii="Palatino Linotype" w:eastAsia="Palatino Linotype" w:hAnsi="Palatino Linotype" w:cs="Palatino Linotype"/>
          <w:lang w:eastAsia="es-MX"/>
        </w:rPr>
        <w:t>No se manejaba ningún registro/control para el ingreso de acuerdo a los archivos que obran en el área de recursos humanos, no tiene existencia de dichas listas de registros;</w:t>
      </w:r>
    </w:p>
    <w:p w14:paraId="36238E73" w14:textId="01D52EAC" w:rsidR="00742E16" w:rsidRPr="00E53ED9" w:rsidRDefault="00742E16" w:rsidP="00EC101D">
      <w:pPr>
        <w:pStyle w:val="Prrafodelista"/>
        <w:numPr>
          <w:ilvl w:val="0"/>
          <w:numId w:val="23"/>
        </w:numPr>
        <w:spacing w:after="0" w:line="360" w:lineRule="auto"/>
        <w:jc w:val="both"/>
        <w:rPr>
          <w:rFonts w:ascii="Palatino Linotype" w:eastAsia="Palatino Linotype" w:hAnsi="Palatino Linotype" w:cs="Palatino Linotype"/>
          <w:lang w:eastAsia="es-MX"/>
        </w:rPr>
      </w:pPr>
      <w:r w:rsidRPr="00E53ED9">
        <w:rPr>
          <w:rFonts w:ascii="Palatino Linotype" w:eastAsia="Palatino Linotype" w:hAnsi="Palatino Linotype" w:cs="Palatino Linotype"/>
          <w:lang w:eastAsia="es-MX"/>
        </w:rPr>
        <w:t>El policía no genera ningún tipo de listas, es personal externo por parte del servicio de seguridad privada del Instituto.</w:t>
      </w:r>
    </w:p>
    <w:p w14:paraId="537FFAE6" w14:textId="77777777" w:rsidR="002C5BED" w:rsidRPr="00E53ED9" w:rsidRDefault="002C5BED" w:rsidP="00EC101D">
      <w:pPr>
        <w:spacing w:after="0" w:line="360" w:lineRule="auto"/>
        <w:ind w:right="49"/>
        <w:jc w:val="both"/>
        <w:rPr>
          <w:rFonts w:ascii="Palatino Linotype" w:eastAsia="Palatino Linotype" w:hAnsi="Palatino Linotype" w:cs="Palatino Linotype"/>
        </w:rPr>
      </w:pPr>
    </w:p>
    <w:p w14:paraId="2B0FD8CD" w14:textId="2713BE5E" w:rsidR="00EB181B" w:rsidRPr="00E53ED9" w:rsidRDefault="00EB181B" w:rsidP="00EB181B">
      <w:pPr>
        <w:spacing w:after="0" w:line="360" w:lineRule="auto"/>
        <w:ind w:right="560"/>
        <w:contextualSpacing/>
        <w:jc w:val="both"/>
        <w:rPr>
          <w:rFonts w:ascii="Palatino Linotype" w:eastAsia="Palatino Linotype" w:hAnsi="Palatino Linotype" w:cs="Palatino Linotype"/>
        </w:rPr>
      </w:pPr>
      <w:r w:rsidRPr="00E53ED9">
        <w:rPr>
          <w:rFonts w:ascii="Palatino Linotype" w:eastAsia="Palatino Linotype" w:hAnsi="Palatino Linotype" w:cs="Palatino Linotype"/>
        </w:rPr>
        <w:t xml:space="preserve">El Recurrente se inconforma de manera general por la negativa de la información requerida y, a través del informe justificado el Sujeto Obligado ratifica su respuesta inicial, añadiendo que, para el caso del recurso de revisión </w:t>
      </w:r>
      <w:r w:rsidRPr="00E53ED9">
        <w:rPr>
          <w:rFonts w:ascii="Palatino Linotype" w:eastAsia="Palatino Linotype" w:hAnsi="Palatino Linotype" w:cs="Palatino Linotype"/>
          <w:b/>
        </w:rPr>
        <w:t xml:space="preserve">05219/INFOEM/IP/RR/2024 </w:t>
      </w:r>
      <w:r w:rsidRPr="00E53ED9">
        <w:rPr>
          <w:rFonts w:ascii="Palatino Linotype" w:eastAsia="Palatino Linotype" w:hAnsi="Palatino Linotype" w:cs="Palatino Linotype"/>
        </w:rPr>
        <w:t>se está ampliando la solicitud a través de la presentación del medio de impugnación.</w:t>
      </w:r>
    </w:p>
    <w:p w14:paraId="500D6646" w14:textId="77777777" w:rsidR="00BA2E96" w:rsidRPr="00E53ED9" w:rsidRDefault="00BA2E96" w:rsidP="00EB181B">
      <w:pPr>
        <w:spacing w:after="0" w:line="360" w:lineRule="auto"/>
        <w:ind w:right="560"/>
        <w:contextualSpacing/>
        <w:jc w:val="both"/>
        <w:rPr>
          <w:rFonts w:ascii="Palatino Linotype" w:eastAsia="Palatino Linotype" w:hAnsi="Palatino Linotype" w:cs="Palatino Linotype"/>
        </w:rPr>
      </w:pPr>
    </w:p>
    <w:p w14:paraId="41DBDEE9" w14:textId="2BCDE49D" w:rsidR="00BA2E96" w:rsidRPr="00E53ED9" w:rsidRDefault="00BA2E96" w:rsidP="00E53ED9">
      <w:pPr>
        <w:tabs>
          <w:tab w:val="left" w:pos="5812"/>
        </w:tabs>
        <w:spacing w:after="0" w:line="360" w:lineRule="auto"/>
        <w:ind w:right="560"/>
        <w:contextualSpacing/>
        <w:jc w:val="both"/>
        <w:rPr>
          <w:rFonts w:ascii="Palatino Linotype" w:eastAsia="Palatino Linotype" w:hAnsi="Palatino Linotype" w:cs="Palatino Linotype"/>
        </w:rPr>
      </w:pPr>
      <w:r w:rsidRPr="00E53ED9">
        <w:rPr>
          <w:rFonts w:ascii="Palatino Linotype" w:eastAsia="Palatino Linotype" w:hAnsi="Palatino Linotype" w:cs="Palatino Linotype"/>
        </w:rPr>
        <w:t xml:space="preserve">El Sujeto Obligado, mediante el informe justificado </w:t>
      </w:r>
      <w:r w:rsidR="00347A0E" w:rsidRPr="00E53ED9">
        <w:rPr>
          <w:rFonts w:ascii="Palatino Linotype" w:eastAsia="Palatino Linotype" w:hAnsi="Palatino Linotype" w:cs="Palatino Linotype"/>
        </w:rPr>
        <w:t xml:space="preserve">ratifica su respuesta inicial en el sentido de que el sistema no permite revisar ni descargar la información de años anteriores; respecto a las listas que genera el policía y las de visitantes no se cuenta con </w:t>
      </w:r>
      <w:r w:rsidR="00347A0E" w:rsidRPr="00E53ED9">
        <w:rPr>
          <w:rFonts w:ascii="Palatino Linotype" w:eastAsia="Palatino Linotype" w:hAnsi="Palatino Linotype" w:cs="Palatino Linotype"/>
        </w:rPr>
        <w:lastRenderedPageBreak/>
        <w:t>la información ya que no se encontró evidencia ya que los policías que han trabajado en el IMEJ, son personal externo por parte del Servicio de Seguridad Privada. Asimismo, refiere que los agravios del particular son inoperantes por corresponder a un plus petitio, re</w:t>
      </w:r>
      <w:r w:rsidR="0003125D" w:rsidRPr="00E53ED9">
        <w:rPr>
          <w:rFonts w:ascii="Palatino Linotype" w:eastAsia="Palatino Linotype" w:hAnsi="Palatino Linotype" w:cs="Palatino Linotype"/>
        </w:rPr>
        <w:t>quiriendo información novedosa y, por último, pese al haber señalado la inexistencia de la información, refiere que derivado de la carga de trabajo por el cúmulo de solicitudes no puede realizar la entrega de la información requerida, al no contar con las capacidades técnicas, humanas y administrativas, indicando que el cambio de modalidad no implica le negativa de la entrega de la información. Sobre este último elemento no se hará pronunciamiento al no relacionarse con el asunto que se resuelve.</w:t>
      </w:r>
    </w:p>
    <w:p w14:paraId="08495991" w14:textId="77777777" w:rsidR="00BA2E96" w:rsidRPr="00E53ED9" w:rsidRDefault="00BA2E96" w:rsidP="00EB181B">
      <w:pPr>
        <w:spacing w:after="0" w:line="360" w:lineRule="auto"/>
        <w:ind w:right="560"/>
        <w:contextualSpacing/>
        <w:jc w:val="both"/>
        <w:rPr>
          <w:rFonts w:ascii="Palatino Linotype" w:eastAsia="Palatino Linotype" w:hAnsi="Palatino Linotype" w:cs="Palatino Linotype"/>
        </w:rPr>
      </w:pPr>
    </w:p>
    <w:p w14:paraId="125FAB5E" w14:textId="0090DDA8" w:rsidR="002C5BED" w:rsidRPr="00E53ED9" w:rsidRDefault="002C5BED" w:rsidP="00EC101D">
      <w:pPr>
        <w:pStyle w:val="Prrafodelista"/>
        <w:numPr>
          <w:ilvl w:val="0"/>
          <w:numId w:val="33"/>
        </w:numPr>
        <w:spacing w:after="0" w:line="360" w:lineRule="auto"/>
        <w:ind w:right="49"/>
        <w:jc w:val="both"/>
        <w:rPr>
          <w:rFonts w:ascii="Palatino Linotype" w:eastAsia="Palatino Linotype" w:hAnsi="Palatino Linotype" w:cs="Palatino Linotype"/>
          <w:b/>
        </w:rPr>
      </w:pPr>
      <w:r w:rsidRPr="00E53ED9">
        <w:rPr>
          <w:rFonts w:ascii="Palatino Linotype" w:eastAsia="Palatino Linotype" w:hAnsi="Palatino Linotype" w:cs="Palatino Linotype"/>
          <w:b/>
        </w:rPr>
        <w:t xml:space="preserve">Lista de asistencia del personal adscrito al Instituto </w:t>
      </w:r>
    </w:p>
    <w:p w14:paraId="6FC92364" w14:textId="77777777" w:rsidR="002C5BED" w:rsidRPr="00E53ED9" w:rsidRDefault="002C5BED" w:rsidP="00EC101D">
      <w:pPr>
        <w:spacing w:after="0" w:line="360" w:lineRule="auto"/>
        <w:ind w:right="49"/>
        <w:jc w:val="both"/>
        <w:rPr>
          <w:rFonts w:ascii="Palatino Linotype" w:eastAsia="Palatino Linotype" w:hAnsi="Palatino Linotype" w:cs="Palatino Linotype"/>
        </w:rPr>
      </w:pPr>
    </w:p>
    <w:p w14:paraId="45A22C42" w14:textId="25694AFA" w:rsidR="00E259B1" w:rsidRPr="00E53ED9" w:rsidRDefault="004F7F6D" w:rsidP="00EC101D">
      <w:pPr>
        <w:spacing w:after="0" w:line="360" w:lineRule="auto"/>
        <w:ind w:right="49"/>
        <w:jc w:val="both"/>
        <w:rPr>
          <w:rFonts w:ascii="Palatino Linotype" w:eastAsia="Palatino Linotype" w:hAnsi="Palatino Linotype" w:cs="Palatino Linotype"/>
        </w:rPr>
      </w:pPr>
      <w:r w:rsidRPr="00E53ED9">
        <w:rPr>
          <w:rFonts w:ascii="Palatino Linotype" w:eastAsia="Palatino Linotype" w:hAnsi="Palatino Linotype" w:cs="Palatino Linotype"/>
        </w:rPr>
        <w:t>Por lo que corresponde a las listas de asistencia,</w:t>
      </w:r>
      <w:r w:rsidR="00E259B1" w:rsidRPr="00E53ED9">
        <w:rPr>
          <w:rFonts w:ascii="Palatino Linotype" w:eastAsia="Palatino Linotype" w:hAnsi="Palatino Linotype" w:cs="Palatino Linotype"/>
        </w:rPr>
        <w:t xml:space="preserve"> es necesario traer a contexto lo señalado por la Ley del Trabajo de los Servidores Públicos del Estado y Municipios, en su artículo 220 K, establece los documentos que tiene la obligación de conservar el Sujeto Obligado, entre los que se encuentran los controles de asistencia:</w:t>
      </w:r>
    </w:p>
    <w:p w14:paraId="7988C640" w14:textId="77777777" w:rsidR="00E259B1" w:rsidRPr="00E53ED9" w:rsidRDefault="00E259B1" w:rsidP="00EC101D">
      <w:pPr>
        <w:spacing w:after="0" w:line="360" w:lineRule="auto"/>
        <w:ind w:right="49"/>
        <w:jc w:val="both"/>
        <w:rPr>
          <w:rFonts w:ascii="Palatino Linotype" w:eastAsia="Palatino Linotype" w:hAnsi="Palatino Linotype" w:cs="Palatino Linotype"/>
        </w:rPr>
      </w:pPr>
    </w:p>
    <w:p w14:paraId="0F2A8322" w14:textId="77777777" w:rsidR="00E259B1" w:rsidRPr="00E53ED9" w:rsidRDefault="00E259B1" w:rsidP="00EC101D">
      <w:pPr>
        <w:spacing w:after="0" w:line="360" w:lineRule="auto"/>
        <w:ind w:left="567" w:right="843"/>
        <w:jc w:val="both"/>
        <w:rPr>
          <w:rFonts w:ascii="Palatino Linotype" w:eastAsia="Palatino Linotype" w:hAnsi="Palatino Linotype" w:cs="Palatino Linotype"/>
          <w:i/>
        </w:rPr>
      </w:pPr>
      <w:r w:rsidRPr="00E53ED9">
        <w:rPr>
          <w:rFonts w:ascii="Palatino Linotype" w:eastAsia="Palatino Linotype" w:hAnsi="Palatino Linotype" w:cs="Palatino Linotype"/>
          <w:i/>
        </w:rPr>
        <w:t>ARTÍCULO 220 K.- La institución o dependencia pública tiene la obligación de conservar y exhibir en el proceso los documentos que a continuación se precisan:</w:t>
      </w:r>
    </w:p>
    <w:p w14:paraId="6CF568D2" w14:textId="77777777" w:rsidR="00E259B1" w:rsidRPr="00E53ED9" w:rsidRDefault="00E259B1" w:rsidP="00EC101D">
      <w:pPr>
        <w:spacing w:after="0" w:line="360" w:lineRule="auto"/>
        <w:ind w:left="567" w:right="843"/>
        <w:jc w:val="both"/>
        <w:rPr>
          <w:rFonts w:ascii="Palatino Linotype" w:eastAsia="Palatino Linotype" w:hAnsi="Palatino Linotype" w:cs="Palatino Linotype"/>
          <w:i/>
        </w:rPr>
      </w:pPr>
      <w:r w:rsidRPr="00E53ED9">
        <w:rPr>
          <w:rFonts w:ascii="Palatino Linotype" w:eastAsia="Palatino Linotype" w:hAnsi="Palatino Linotype" w:cs="Palatino Linotype"/>
          <w:i/>
        </w:rPr>
        <w:t xml:space="preserve">I. Contratos, Nombramientos o Formato Único de Movimientos de Personal, cuando no exista Convenio de condiciones generales de trabajo aplicable; </w:t>
      </w:r>
    </w:p>
    <w:p w14:paraId="1DC32658" w14:textId="77777777" w:rsidR="00E259B1" w:rsidRPr="00E53ED9" w:rsidRDefault="00E259B1" w:rsidP="00EC101D">
      <w:pPr>
        <w:spacing w:after="0" w:line="360" w:lineRule="auto"/>
        <w:ind w:left="567" w:right="843"/>
        <w:jc w:val="both"/>
        <w:rPr>
          <w:rFonts w:ascii="Palatino Linotype" w:eastAsia="Palatino Linotype" w:hAnsi="Palatino Linotype" w:cs="Palatino Linotype"/>
          <w:i/>
        </w:rPr>
      </w:pPr>
      <w:r w:rsidRPr="00E53ED9">
        <w:rPr>
          <w:rFonts w:ascii="Palatino Linotype" w:eastAsia="Palatino Linotype" w:hAnsi="Palatino Linotype" w:cs="Palatino Linotype"/>
          <w:i/>
        </w:rPr>
        <w:t xml:space="preserve">II. Recibos de pagos de salarios o las constancias documentales del pago de salario cuando sea por depósito o mediante información electrónica; </w:t>
      </w:r>
    </w:p>
    <w:p w14:paraId="62A2C0BA" w14:textId="77777777" w:rsidR="00E259B1" w:rsidRPr="00E53ED9" w:rsidRDefault="00E259B1" w:rsidP="00EC101D">
      <w:pPr>
        <w:spacing w:after="0" w:line="360" w:lineRule="auto"/>
        <w:ind w:left="567" w:right="843"/>
        <w:jc w:val="both"/>
        <w:rPr>
          <w:rFonts w:ascii="Palatino Linotype" w:eastAsia="Palatino Linotype" w:hAnsi="Palatino Linotype" w:cs="Palatino Linotype"/>
          <w:b/>
          <w:i/>
        </w:rPr>
      </w:pPr>
      <w:r w:rsidRPr="00E53ED9">
        <w:rPr>
          <w:rFonts w:ascii="Palatino Linotype" w:eastAsia="Palatino Linotype" w:hAnsi="Palatino Linotype" w:cs="Palatino Linotype"/>
          <w:b/>
          <w:i/>
        </w:rPr>
        <w:t xml:space="preserve">III. Controles de asistencia o la información magnética o electrónica de asistencia de los servidores públicos; </w:t>
      </w:r>
    </w:p>
    <w:p w14:paraId="18C899B5" w14:textId="77777777" w:rsidR="00E259B1" w:rsidRPr="00E53ED9" w:rsidRDefault="00E259B1" w:rsidP="00EC101D">
      <w:pPr>
        <w:spacing w:after="0" w:line="360" w:lineRule="auto"/>
        <w:ind w:left="567" w:right="843"/>
        <w:jc w:val="both"/>
        <w:rPr>
          <w:rFonts w:ascii="Palatino Linotype" w:eastAsia="Palatino Linotype" w:hAnsi="Palatino Linotype" w:cs="Palatino Linotype"/>
          <w:i/>
        </w:rPr>
      </w:pPr>
      <w:r w:rsidRPr="00E53ED9">
        <w:rPr>
          <w:rFonts w:ascii="Palatino Linotype" w:eastAsia="Palatino Linotype" w:hAnsi="Palatino Linotype" w:cs="Palatino Linotype"/>
          <w:i/>
        </w:rPr>
        <w:lastRenderedPageBreak/>
        <w:t xml:space="preserve">IV. Recibos o las constancias de depósito o del medio de información magnética o electrónica que sean utilizadas para el pago de salarios, prima vacacional, aguinaldo y demás prestaciones establecidas en la presente ley; y </w:t>
      </w:r>
    </w:p>
    <w:p w14:paraId="62BD6B13" w14:textId="77777777" w:rsidR="00E259B1" w:rsidRPr="00E53ED9" w:rsidRDefault="00E259B1" w:rsidP="00EC101D">
      <w:pPr>
        <w:spacing w:after="0" w:line="360" w:lineRule="auto"/>
        <w:ind w:left="567" w:right="843"/>
        <w:jc w:val="both"/>
        <w:rPr>
          <w:rFonts w:ascii="Palatino Linotype" w:eastAsia="Palatino Linotype" w:hAnsi="Palatino Linotype" w:cs="Palatino Linotype"/>
          <w:i/>
        </w:rPr>
      </w:pPr>
      <w:r w:rsidRPr="00E53ED9">
        <w:rPr>
          <w:rFonts w:ascii="Palatino Linotype" w:eastAsia="Palatino Linotype" w:hAnsi="Palatino Linotype" w:cs="Palatino Linotype"/>
          <w:i/>
        </w:rPr>
        <w:t>V. Los demás que señalen las leyes. 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 …”</w:t>
      </w:r>
    </w:p>
    <w:p w14:paraId="17C1AC32" w14:textId="77777777" w:rsidR="00E259B1" w:rsidRPr="00E53ED9" w:rsidRDefault="00E259B1" w:rsidP="00EC101D">
      <w:pPr>
        <w:spacing w:after="0" w:line="360" w:lineRule="auto"/>
        <w:ind w:right="49"/>
        <w:jc w:val="both"/>
        <w:rPr>
          <w:rFonts w:ascii="Palatino Linotype" w:eastAsia="Palatino Linotype" w:hAnsi="Palatino Linotype" w:cs="Palatino Linotype"/>
        </w:rPr>
      </w:pPr>
    </w:p>
    <w:p w14:paraId="7BF7AA0A" w14:textId="77777777" w:rsidR="00E259B1" w:rsidRPr="00E53ED9" w:rsidRDefault="00E259B1" w:rsidP="00EC101D">
      <w:pPr>
        <w:spacing w:after="0" w:line="360" w:lineRule="auto"/>
        <w:ind w:right="49"/>
        <w:jc w:val="both"/>
        <w:rPr>
          <w:rFonts w:ascii="Palatino Linotype" w:eastAsia="Palatino Linotype" w:hAnsi="Palatino Linotype" w:cs="Palatino Linotype"/>
        </w:rPr>
      </w:pPr>
      <w:r w:rsidRPr="00E53ED9">
        <w:rPr>
          <w:rFonts w:ascii="Palatino Linotype" w:eastAsia="Palatino Linotype" w:hAnsi="Palatino Linotype" w:cs="Palatino Linotype"/>
        </w:rPr>
        <w:t>Del anterior precepto legal, se advierte que toda institución o dependencia pública del Estado de México debe conservar las constancias de asistencia de los servidores públicos durante el último año y un año después de que se extinga la relación laboral, a través de los sistemas de digitalización o de información magnética o electrónica.</w:t>
      </w:r>
    </w:p>
    <w:p w14:paraId="67434475" w14:textId="77777777" w:rsidR="00E259B1" w:rsidRPr="00E53ED9" w:rsidRDefault="00E259B1" w:rsidP="00EC101D">
      <w:pPr>
        <w:spacing w:after="0" w:line="360" w:lineRule="auto"/>
        <w:ind w:right="49"/>
        <w:jc w:val="both"/>
        <w:rPr>
          <w:rFonts w:ascii="Palatino Linotype" w:eastAsia="Palatino Linotype" w:hAnsi="Palatino Linotype" w:cs="Palatino Linotype"/>
        </w:rPr>
      </w:pPr>
    </w:p>
    <w:p w14:paraId="1AA61C0A" w14:textId="77777777" w:rsidR="00E259B1" w:rsidRPr="00E53ED9" w:rsidRDefault="00E259B1" w:rsidP="00EC101D">
      <w:pPr>
        <w:spacing w:after="0" w:line="360" w:lineRule="auto"/>
        <w:ind w:right="49"/>
        <w:jc w:val="both"/>
        <w:rPr>
          <w:rFonts w:ascii="Palatino Linotype" w:eastAsia="Palatino Linotype" w:hAnsi="Palatino Linotype" w:cs="Palatino Linotype"/>
        </w:rPr>
      </w:pPr>
      <w:r w:rsidRPr="00E53ED9">
        <w:rPr>
          <w:rFonts w:ascii="Palatino Linotype" w:eastAsia="Palatino Linotype" w:hAnsi="Palatino Linotype" w:cs="Palatino Linotype"/>
        </w:rPr>
        <w:t>Por otro lado el Reglamento de Condiciones Generales de Trabajo de Las Personas Servidoras Públicas Generales del Instituto Mexiquense De La Juventud, establece dentro del precepto normativo 48, lo siguiente:</w:t>
      </w:r>
    </w:p>
    <w:p w14:paraId="718E75CF" w14:textId="77777777" w:rsidR="00E259B1" w:rsidRPr="00E53ED9" w:rsidRDefault="00E259B1" w:rsidP="00EC101D">
      <w:pPr>
        <w:spacing w:after="0" w:line="360" w:lineRule="auto"/>
        <w:ind w:right="49"/>
        <w:jc w:val="both"/>
        <w:rPr>
          <w:rFonts w:ascii="Palatino Linotype" w:eastAsia="Palatino Linotype" w:hAnsi="Palatino Linotype" w:cs="Palatino Linotype"/>
        </w:rPr>
      </w:pPr>
    </w:p>
    <w:p w14:paraId="014A7FAA" w14:textId="77777777" w:rsidR="00E259B1" w:rsidRPr="00E53ED9" w:rsidRDefault="00E259B1" w:rsidP="00EC101D">
      <w:pPr>
        <w:spacing w:after="0" w:line="360" w:lineRule="auto"/>
        <w:ind w:left="567" w:right="843"/>
        <w:jc w:val="both"/>
        <w:rPr>
          <w:rFonts w:ascii="Palatino Linotype" w:eastAsia="Palatino Linotype" w:hAnsi="Palatino Linotype" w:cs="Palatino Linotype"/>
          <w:i/>
        </w:rPr>
      </w:pPr>
      <w:r w:rsidRPr="00E53ED9">
        <w:rPr>
          <w:rFonts w:ascii="Palatino Linotype" w:eastAsia="Palatino Linotype" w:hAnsi="Palatino Linotype" w:cs="Palatino Linotype"/>
          <w:i/>
        </w:rPr>
        <w:t xml:space="preserve">Artículo 48.- Para llevar un debido control de la asistencia y puntualidad de las personas servidoras públicas generales, estas están obligadas a registrar su hora de entrada y salida a sus labores, en su tarjeta de control de asistencia, lista de asistencia, tarjeta </w:t>
      </w:r>
      <w:r w:rsidRPr="00E53ED9">
        <w:rPr>
          <w:rFonts w:ascii="Palatino Linotype" w:eastAsia="Palatino Linotype" w:hAnsi="Palatino Linotype" w:cs="Palatino Linotype"/>
          <w:i/>
        </w:rPr>
        <w:lastRenderedPageBreak/>
        <w:t>checadora, gafete con código de barras en lectores ópticos o cualquier otro medio que se acostumbre llevar para el registro de asistencia, y no podrán registrar su asistencia y puntualidad en otra tarjeta, o dispositivo, que no sea el suyo.</w:t>
      </w:r>
    </w:p>
    <w:p w14:paraId="22103ACE" w14:textId="77777777" w:rsidR="00E259B1" w:rsidRPr="00E53ED9" w:rsidRDefault="00E259B1" w:rsidP="00EC101D">
      <w:pPr>
        <w:spacing w:after="0" w:line="360" w:lineRule="auto"/>
        <w:ind w:left="567" w:right="843"/>
        <w:jc w:val="both"/>
        <w:rPr>
          <w:rFonts w:ascii="Palatino Linotype" w:eastAsia="Palatino Linotype" w:hAnsi="Palatino Linotype" w:cs="Palatino Linotype"/>
          <w:i/>
        </w:rPr>
      </w:pPr>
      <w:r w:rsidRPr="00E53ED9">
        <w:rPr>
          <w:rFonts w:ascii="Palatino Linotype" w:eastAsia="Palatino Linotype" w:hAnsi="Palatino Linotype" w:cs="Palatino Linotype"/>
          <w:i/>
        </w:rPr>
        <w:t>(…)</w:t>
      </w:r>
    </w:p>
    <w:p w14:paraId="63ACC475" w14:textId="77777777" w:rsidR="00E259B1" w:rsidRPr="00E53ED9" w:rsidRDefault="00E259B1" w:rsidP="00EC101D">
      <w:pPr>
        <w:spacing w:after="0" w:line="360" w:lineRule="auto"/>
        <w:ind w:right="49"/>
        <w:jc w:val="both"/>
        <w:rPr>
          <w:rFonts w:ascii="Palatino Linotype" w:eastAsia="Palatino Linotype" w:hAnsi="Palatino Linotype" w:cs="Palatino Linotype"/>
        </w:rPr>
      </w:pPr>
    </w:p>
    <w:p w14:paraId="287BB9A3" w14:textId="3C476C27" w:rsidR="00D77B60" w:rsidRPr="00E53ED9" w:rsidRDefault="00E259B1" w:rsidP="00EC101D">
      <w:pPr>
        <w:spacing w:after="0" w:line="360" w:lineRule="auto"/>
        <w:ind w:right="49"/>
        <w:jc w:val="both"/>
        <w:rPr>
          <w:rFonts w:ascii="Palatino Linotype" w:eastAsia="Palatino Linotype" w:hAnsi="Palatino Linotype" w:cs="Palatino Linotype"/>
        </w:rPr>
      </w:pPr>
      <w:r w:rsidRPr="00E53ED9">
        <w:rPr>
          <w:rFonts w:ascii="Palatino Linotype" w:eastAsia="Palatino Linotype" w:hAnsi="Palatino Linotype" w:cs="Palatino Linotype"/>
        </w:rPr>
        <w:t xml:space="preserve">Conforme a lo anterior, se advierte, que el SUJETO OBLIGADO debe </w:t>
      </w:r>
      <w:r w:rsidR="004037F3" w:rsidRPr="00E53ED9">
        <w:rPr>
          <w:rFonts w:ascii="Palatino Linotype" w:eastAsia="Palatino Linotype" w:hAnsi="Palatino Linotype" w:cs="Palatino Linotype"/>
        </w:rPr>
        <w:t xml:space="preserve">contar en sus </w:t>
      </w:r>
      <w:r w:rsidRPr="00E53ED9">
        <w:rPr>
          <w:rFonts w:ascii="Palatino Linotype" w:eastAsia="Palatino Linotype" w:hAnsi="Palatino Linotype" w:cs="Palatino Linotype"/>
        </w:rPr>
        <w:t>archivos el documento del que se desprenda lo que LA PARTE RECURRENTE solicita</w:t>
      </w:r>
      <w:r w:rsidR="004037F3" w:rsidRPr="00E53ED9">
        <w:rPr>
          <w:rFonts w:ascii="Palatino Linotype" w:eastAsia="Palatino Linotype" w:hAnsi="Palatino Linotype" w:cs="Palatino Linotype"/>
        </w:rPr>
        <w:t xml:space="preserve"> respecto a los controles de asistencia</w:t>
      </w:r>
      <w:r w:rsidR="00D77B60" w:rsidRPr="00E53ED9">
        <w:rPr>
          <w:rFonts w:ascii="Palatino Linotype" w:eastAsia="Palatino Linotype" w:hAnsi="Palatino Linotype" w:cs="Palatino Linotype"/>
        </w:rPr>
        <w:t xml:space="preserve">; sin embargo, no pasa desapercibido que el área que dio respuesta es la Unidad de Apoyo Administrativo, y de acuerdo al artículo 211C0301000200S del Manual General de Organización del </w:t>
      </w:r>
      <w:r w:rsidR="00D77B60" w:rsidRPr="00E53ED9">
        <w:rPr>
          <w:rFonts w:ascii="Palatino Linotype" w:eastAsia="Palatino Linotype" w:hAnsi="Palatino Linotype" w:cs="Palatino Linotype"/>
          <w:b/>
        </w:rPr>
        <w:t>SUJETO OBLIGADO</w:t>
      </w:r>
      <w:r w:rsidR="00D77B60" w:rsidRPr="00E53ED9">
        <w:rPr>
          <w:rFonts w:ascii="Palatino Linotype" w:eastAsia="Palatino Linotype" w:hAnsi="Palatino Linotype" w:cs="Palatino Linotype"/>
        </w:rPr>
        <w:t xml:space="preserve">, tiene </w:t>
      </w:r>
      <w:r w:rsidR="0036442F" w:rsidRPr="00E53ED9">
        <w:rPr>
          <w:rFonts w:ascii="Palatino Linotype" w:eastAsia="Palatino Linotype" w:hAnsi="Palatino Linotype" w:cs="Palatino Linotype"/>
        </w:rPr>
        <w:t xml:space="preserve">el siguiente objetivo y </w:t>
      </w:r>
      <w:r w:rsidR="00D77B60" w:rsidRPr="00E53ED9">
        <w:rPr>
          <w:rFonts w:ascii="Palatino Linotype" w:eastAsia="Palatino Linotype" w:hAnsi="Palatino Linotype" w:cs="Palatino Linotype"/>
        </w:rPr>
        <w:t>atribuciones:</w:t>
      </w:r>
    </w:p>
    <w:p w14:paraId="1B0CF3A1" w14:textId="77777777" w:rsidR="0036442F" w:rsidRPr="00E53ED9" w:rsidRDefault="0036442F" w:rsidP="00EC101D">
      <w:pPr>
        <w:spacing w:after="0" w:line="360" w:lineRule="auto"/>
        <w:ind w:right="49"/>
        <w:jc w:val="both"/>
        <w:rPr>
          <w:rFonts w:ascii="Palatino Linotype" w:eastAsia="Palatino Linotype" w:hAnsi="Palatino Linotype" w:cs="Palatino Linotype"/>
        </w:rPr>
      </w:pPr>
    </w:p>
    <w:p w14:paraId="3FBAA34F" w14:textId="77777777" w:rsidR="0036442F" w:rsidRPr="00E53ED9" w:rsidRDefault="0036442F" w:rsidP="00EC101D">
      <w:pPr>
        <w:spacing w:after="0" w:line="360" w:lineRule="auto"/>
        <w:ind w:left="567" w:right="843"/>
        <w:jc w:val="both"/>
        <w:rPr>
          <w:rFonts w:ascii="Palatino Linotype" w:hAnsi="Palatino Linotype"/>
          <w:b/>
          <w:i/>
        </w:rPr>
      </w:pPr>
      <w:r w:rsidRPr="00E53ED9">
        <w:rPr>
          <w:rFonts w:ascii="Palatino Linotype" w:hAnsi="Palatino Linotype"/>
          <w:b/>
          <w:i/>
        </w:rPr>
        <w:t xml:space="preserve">211C0301000200S UNIDAD DE APOYO ADMINISTRATIVO </w:t>
      </w:r>
    </w:p>
    <w:p w14:paraId="0D73B24F" w14:textId="77777777" w:rsidR="0036442F" w:rsidRPr="00E53ED9" w:rsidRDefault="0036442F" w:rsidP="00EC101D">
      <w:pPr>
        <w:spacing w:after="0" w:line="360" w:lineRule="auto"/>
        <w:ind w:left="567" w:right="843"/>
        <w:jc w:val="both"/>
        <w:rPr>
          <w:rFonts w:ascii="Palatino Linotype" w:hAnsi="Palatino Linotype"/>
          <w:b/>
          <w:i/>
        </w:rPr>
      </w:pPr>
    </w:p>
    <w:p w14:paraId="5AEB2AB3" w14:textId="7617E330" w:rsidR="0036442F" w:rsidRPr="00E53ED9" w:rsidRDefault="0036442F" w:rsidP="00EC101D">
      <w:pPr>
        <w:spacing w:after="0" w:line="360" w:lineRule="auto"/>
        <w:ind w:left="567" w:right="843"/>
        <w:jc w:val="both"/>
        <w:rPr>
          <w:rFonts w:ascii="Palatino Linotype" w:hAnsi="Palatino Linotype"/>
          <w:i/>
        </w:rPr>
      </w:pPr>
      <w:r w:rsidRPr="00E53ED9">
        <w:rPr>
          <w:rFonts w:ascii="Palatino Linotype" w:hAnsi="Palatino Linotype"/>
          <w:b/>
          <w:i/>
        </w:rPr>
        <w:t>OBJETIVO</w:t>
      </w:r>
      <w:r w:rsidRPr="00E53ED9">
        <w:rPr>
          <w:rFonts w:ascii="Palatino Linotype" w:hAnsi="Palatino Linotype"/>
          <w:i/>
        </w:rPr>
        <w:t xml:space="preserve">: </w:t>
      </w:r>
      <w:r w:rsidRPr="00E53ED9">
        <w:rPr>
          <w:rFonts w:ascii="Palatino Linotype" w:hAnsi="Palatino Linotype"/>
          <w:b/>
          <w:i/>
        </w:rPr>
        <w:t>Planear, coordinar y ejecutar las actividades relacionadas con el manejo y aprovechamiento de los recursos humanos,</w:t>
      </w:r>
      <w:r w:rsidRPr="00E53ED9">
        <w:rPr>
          <w:rFonts w:ascii="Palatino Linotype" w:hAnsi="Palatino Linotype"/>
          <w:i/>
        </w:rPr>
        <w:t xml:space="preserve"> materiales y financieros; así como con la prestación de los servicios generales requeridos por las unidades administrativas del Instituto </w:t>
      </w:r>
      <w:r w:rsidRPr="00E53ED9">
        <w:rPr>
          <w:rFonts w:ascii="Palatino Linotype" w:hAnsi="Palatino Linotype"/>
          <w:b/>
          <w:i/>
        </w:rPr>
        <w:t>para el óptimo desarrollo de sus funciones, conforme a las normas y disposiciones legales vigentes de la materia</w:t>
      </w:r>
      <w:r w:rsidRPr="00E53ED9">
        <w:rPr>
          <w:rFonts w:ascii="Palatino Linotype" w:hAnsi="Palatino Linotype"/>
          <w:i/>
        </w:rPr>
        <w:t>.</w:t>
      </w:r>
    </w:p>
    <w:p w14:paraId="2A8C3C92" w14:textId="77777777" w:rsidR="0036442F" w:rsidRPr="00E53ED9" w:rsidRDefault="0036442F" w:rsidP="00EC101D">
      <w:pPr>
        <w:spacing w:after="0" w:line="360" w:lineRule="auto"/>
        <w:ind w:left="567" w:right="843"/>
        <w:jc w:val="both"/>
        <w:rPr>
          <w:rFonts w:ascii="Palatino Linotype" w:hAnsi="Palatino Linotype"/>
          <w:i/>
        </w:rPr>
      </w:pPr>
    </w:p>
    <w:p w14:paraId="60FC6589" w14:textId="3DAEFD40" w:rsidR="0036442F" w:rsidRPr="00E53ED9" w:rsidRDefault="0036442F" w:rsidP="00EC101D">
      <w:pPr>
        <w:spacing w:after="0" w:line="360" w:lineRule="auto"/>
        <w:ind w:left="567" w:right="843"/>
        <w:jc w:val="both"/>
        <w:rPr>
          <w:rFonts w:ascii="Palatino Linotype" w:eastAsia="Palatino Linotype" w:hAnsi="Palatino Linotype" w:cs="Palatino Linotype"/>
          <w:b/>
          <w:i/>
        </w:rPr>
      </w:pPr>
      <w:r w:rsidRPr="00E53ED9">
        <w:rPr>
          <w:rFonts w:ascii="Palatino Linotype" w:hAnsi="Palatino Linotype"/>
          <w:b/>
          <w:i/>
        </w:rPr>
        <w:t>FUNCIONES:</w:t>
      </w:r>
    </w:p>
    <w:p w14:paraId="2D8D7CE1" w14:textId="0A096278" w:rsidR="00D77B60" w:rsidRPr="00E53ED9" w:rsidRDefault="0036442F" w:rsidP="00EC101D">
      <w:pPr>
        <w:spacing w:line="360" w:lineRule="auto"/>
        <w:ind w:left="567" w:right="843"/>
        <w:jc w:val="both"/>
        <w:rPr>
          <w:rFonts w:ascii="Palatino Linotype" w:eastAsia="Palatino Linotype" w:hAnsi="Palatino Linotype" w:cs="Palatino Linotype"/>
          <w:i/>
        </w:rPr>
      </w:pPr>
      <w:r w:rsidRPr="00E53ED9">
        <w:rPr>
          <w:rFonts w:ascii="Palatino Linotype" w:eastAsia="Palatino Linotype" w:hAnsi="Palatino Linotype" w:cs="Palatino Linotype"/>
          <w:i/>
        </w:rPr>
        <w:t>…</w:t>
      </w:r>
    </w:p>
    <w:p w14:paraId="25134181" w14:textId="25E280A7" w:rsidR="0036442F" w:rsidRPr="00E53ED9" w:rsidRDefault="0036442F" w:rsidP="00EC101D">
      <w:pPr>
        <w:spacing w:line="360" w:lineRule="auto"/>
        <w:ind w:left="567" w:right="843"/>
        <w:jc w:val="both"/>
        <w:rPr>
          <w:rFonts w:ascii="Palatino Linotype" w:hAnsi="Palatino Linotype"/>
          <w:b/>
          <w:i/>
        </w:rPr>
      </w:pPr>
      <w:r w:rsidRPr="00E53ED9">
        <w:rPr>
          <w:rFonts w:ascii="Palatino Linotype" w:hAnsi="Palatino Linotype"/>
          <w:i/>
        </w:rPr>
        <w:t xml:space="preserve">Planear, programar, organizar y </w:t>
      </w:r>
      <w:r w:rsidRPr="00E53ED9">
        <w:rPr>
          <w:rFonts w:ascii="Palatino Linotype" w:hAnsi="Palatino Linotype"/>
          <w:b/>
          <w:i/>
        </w:rPr>
        <w:t>controlar los recursos humanos</w:t>
      </w:r>
      <w:r w:rsidRPr="00E53ED9">
        <w:rPr>
          <w:rFonts w:ascii="Palatino Linotype" w:hAnsi="Palatino Linotype"/>
          <w:i/>
        </w:rPr>
        <w:t xml:space="preserve">, materiales y financieros </w:t>
      </w:r>
      <w:r w:rsidRPr="00E53ED9">
        <w:rPr>
          <w:rFonts w:ascii="Palatino Linotype" w:hAnsi="Palatino Linotype"/>
          <w:b/>
          <w:i/>
        </w:rPr>
        <w:t>necesarios para el funcionamiento de las unidades administrativas del Instituto.</w:t>
      </w:r>
    </w:p>
    <w:p w14:paraId="7D6E3F29" w14:textId="4F50C844" w:rsidR="0036442F" w:rsidRPr="00E53ED9" w:rsidRDefault="0036442F" w:rsidP="00EC101D">
      <w:pPr>
        <w:spacing w:line="360" w:lineRule="auto"/>
        <w:ind w:left="567" w:right="843"/>
        <w:jc w:val="both"/>
        <w:rPr>
          <w:rFonts w:ascii="Palatino Linotype" w:eastAsia="Palatino Linotype" w:hAnsi="Palatino Linotype" w:cs="Palatino Linotype"/>
          <w:i/>
        </w:rPr>
      </w:pPr>
      <w:r w:rsidRPr="00E53ED9">
        <w:rPr>
          <w:rFonts w:ascii="Palatino Linotype" w:hAnsi="Palatino Linotype"/>
          <w:i/>
        </w:rPr>
        <w:lastRenderedPageBreak/>
        <w:t>…</w:t>
      </w:r>
    </w:p>
    <w:p w14:paraId="64443A41" w14:textId="1944AF38" w:rsidR="00D77B60" w:rsidRPr="00E53ED9" w:rsidRDefault="0036442F" w:rsidP="00EC101D">
      <w:pPr>
        <w:spacing w:after="0" w:line="360" w:lineRule="auto"/>
        <w:ind w:left="567" w:right="843"/>
        <w:jc w:val="both"/>
        <w:rPr>
          <w:rFonts w:ascii="Palatino Linotype" w:hAnsi="Palatino Linotype"/>
          <w:i/>
        </w:rPr>
      </w:pPr>
      <w:r w:rsidRPr="00E53ED9">
        <w:rPr>
          <w:rFonts w:ascii="Palatino Linotype" w:hAnsi="Palatino Linotype"/>
          <w:b/>
          <w:i/>
        </w:rPr>
        <w:t xml:space="preserve">Vigilar el cumplimiento de las disposiciones normativas y lineamientos en materia de </w:t>
      </w:r>
      <w:r w:rsidRPr="00E53ED9">
        <w:rPr>
          <w:rFonts w:ascii="Palatino Linotype" w:hAnsi="Palatino Linotype"/>
          <w:i/>
        </w:rPr>
        <w:t xml:space="preserve">higiene y </w:t>
      </w:r>
      <w:r w:rsidRPr="00E53ED9">
        <w:rPr>
          <w:rFonts w:ascii="Palatino Linotype" w:hAnsi="Palatino Linotype"/>
          <w:b/>
          <w:i/>
        </w:rPr>
        <w:t>seguridad en el trabajo</w:t>
      </w:r>
      <w:r w:rsidRPr="00E53ED9">
        <w:rPr>
          <w:rFonts w:ascii="Palatino Linotype" w:hAnsi="Palatino Linotype"/>
          <w:i/>
        </w:rPr>
        <w:t>, así como de protección civil.</w:t>
      </w:r>
    </w:p>
    <w:p w14:paraId="1D47FFD1" w14:textId="65960724" w:rsidR="0036442F" w:rsidRPr="00E53ED9" w:rsidRDefault="0036442F" w:rsidP="00EC101D">
      <w:pPr>
        <w:spacing w:after="0" w:line="360" w:lineRule="auto"/>
        <w:ind w:left="567" w:right="843"/>
        <w:jc w:val="both"/>
        <w:rPr>
          <w:rFonts w:ascii="Palatino Linotype" w:eastAsia="Palatino Linotype" w:hAnsi="Palatino Linotype" w:cs="Palatino Linotype"/>
          <w:i/>
        </w:rPr>
      </w:pPr>
      <w:r w:rsidRPr="00E53ED9">
        <w:rPr>
          <w:rFonts w:ascii="Palatino Linotype" w:hAnsi="Palatino Linotype"/>
          <w:i/>
        </w:rPr>
        <w:t>…</w:t>
      </w:r>
    </w:p>
    <w:p w14:paraId="150E366F" w14:textId="77777777" w:rsidR="00742E16" w:rsidRPr="00E53ED9" w:rsidRDefault="00742E16" w:rsidP="00EC101D">
      <w:pPr>
        <w:spacing w:after="0" w:line="360" w:lineRule="auto"/>
        <w:ind w:right="49"/>
        <w:jc w:val="both"/>
        <w:rPr>
          <w:rFonts w:ascii="Palatino Linotype" w:eastAsia="Palatino Linotype" w:hAnsi="Palatino Linotype" w:cs="Palatino Linotype"/>
        </w:rPr>
      </w:pPr>
    </w:p>
    <w:p w14:paraId="3040D450" w14:textId="21A744FB" w:rsidR="00EF72C0" w:rsidRPr="00E53ED9" w:rsidRDefault="0036442F" w:rsidP="00EC101D">
      <w:pPr>
        <w:spacing w:after="0" w:line="360" w:lineRule="auto"/>
        <w:ind w:right="49"/>
        <w:jc w:val="both"/>
        <w:rPr>
          <w:rFonts w:ascii="Palatino Linotype" w:eastAsia="Palatino Linotype" w:hAnsi="Palatino Linotype" w:cs="Palatino Linotype"/>
        </w:rPr>
      </w:pPr>
      <w:r w:rsidRPr="00E53ED9">
        <w:rPr>
          <w:rFonts w:ascii="Palatino Linotype" w:eastAsia="Palatino Linotype" w:hAnsi="Palatino Linotype" w:cs="Palatino Linotype"/>
        </w:rPr>
        <w:t>De lo anterior, al ser el área encargada de coordinar y controlar las actividades de recursos humanos para el óp</w:t>
      </w:r>
      <w:r w:rsidR="00EF72C0" w:rsidRPr="00E53ED9">
        <w:rPr>
          <w:rFonts w:ascii="Palatino Linotype" w:eastAsia="Palatino Linotype" w:hAnsi="Palatino Linotype" w:cs="Palatino Linotype"/>
        </w:rPr>
        <w:t>timo desarrollo de sus funciones se tiene que se atendió la solicitud en términos del artículo 162 de la Ley de Transparencia y Acceso a la Información Pública del Estado de México y Municipios, esto en razón de que se turnó la solicitud al área con atribuciones, funciones y competencias.</w:t>
      </w:r>
    </w:p>
    <w:p w14:paraId="0A4790ED" w14:textId="77777777" w:rsidR="00EF72C0" w:rsidRPr="00E53ED9" w:rsidRDefault="00EF72C0" w:rsidP="00EC101D">
      <w:pPr>
        <w:spacing w:after="0" w:line="360" w:lineRule="auto"/>
        <w:ind w:right="49"/>
        <w:jc w:val="both"/>
        <w:rPr>
          <w:rFonts w:ascii="Palatino Linotype" w:eastAsia="Palatino Linotype" w:hAnsi="Palatino Linotype" w:cs="Palatino Linotype"/>
        </w:rPr>
      </w:pPr>
    </w:p>
    <w:p w14:paraId="178D5ACA" w14:textId="5F4305AB" w:rsidR="00EF72C0" w:rsidRPr="00E53ED9" w:rsidRDefault="00EF72C0" w:rsidP="00EC101D">
      <w:pPr>
        <w:spacing w:after="0" w:line="360" w:lineRule="auto"/>
        <w:ind w:right="49"/>
        <w:jc w:val="both"/>
        <w:rPr>
          <w:rFonts w:ascii="Palatino Linotype" w:eastAsia="Palatino Linotype" w:hAnsi="Palatino Linotype" w:cs="Palatino Linotype"/>
        </w:rPr>
      </w:pPr>
      <w:r w:rsidRPr="00E53ED9">
        <w:rPr>
          <w:rFonts w:ascii="Palatino Linotype" w:eastAsia="Palatino Linotype" w:hAnsi="Palatino Linotype" w:cs="Palatino Linotype"/>
        </w:rPr>
        <w:t>Dicho lo anterior, el Sujeto Obligado a través de su respuesta no negó la existencia de la información, sino que por el contrario, asumió contar con ella en el registro del reloj checador, argumentando que dicho instrumento no permite la descarga del documento.</w:t>
      </w:r>
    </w:p>
    <w:p w14:paraId="34E7A823" w14:textId="77777777" w:rsidR="00120A74" w:rsidRPr="00E53ED9" w:rsidRDefault="00120A74" w:rsidP="00EC101D">
      <w:pPr>
        <w:spacing w:after="0" w:line="360" w:lineRule="auto"/>
        <w:ind w:right="49"/>
        <w:jc w:val="both"/>
        <w:rPr>
          <w:rFonts w:ascii="Palatino Linotype" w:eastAsia="Palatino Linotype" w:hAnsi="Palatino Linotype" w:cs="Palatino Linotype"/>
        </w:rPr>
      </w:pPr>
    </w:p>
    <w:p w14:paraId="293D6496" w14:textId="6F34B333" w:rsidR="00EF72C0" w:rsidRPr="00E53ED9" w:rsidRDefault="00EF72C0" w:rsidP="00EC101D">
      <w:pPr>
        <w:spacing w:after="0" w:line="360" w:lineRule="auto"/>
        <w:ind w:right="49"/>
        <w:jc w:val="both"/>
        <w:rPr>
          <w:rFonts w:ascii="Palatino Linotype" w:eastAsia="Palatino Linotype" w:hAnsi="Palatino Linotype" w:cs="Palatino Linotype"/>
        </w:rPr>
      </w:pPr>
      <w:r w:rsidRPr="00E53ED9">
        <w:rPr>
          <w:rFonts w:ascii="Palatino Linotype" w:eastAsia="Palatino Linotype" w:hAnsi="Palatino Linotype" w:cs="Palatino Linotype"/>
        </w:rPr>
        <w:t xml:space="preserve">Sobre este punto, es necesario enfatizar que la Ley de Transparencia Local establece en el artículo 24 lo siguiente: </w:t>
      </w:r>
    </w:p>
    <w:p w14:paraId="53CB9780" w14:textId="77777777" w:rsidR="00EF72C0" w:rsidRPr="00E53ED9" w:rsidRDefault="00EF72C0" w:rsidP="00EC101D">
      <w:pPr>
        <w:spacing w:after="0" w:line="360" w:lineRule="auto"/>
        <w:ind w:right="49"/>
        <w:jc w:val="both"/>
        <w:rPr>
          <w:rFonts w:ascii="Palatino Linotype" w:eastAsia="Palatino Linotype" w:hAnsi="Palatino Linotype" w:cs="Palatino Linotype"/>
        </w:rPr>
      </w:pPr>
    </w:p>
    <w:p w14:paraId="447FD999" w14:textId="65C2B753" w:rsidR="00EF72C0" w:rsidRPr="00E53ED9" w:rsidRDefault="00EF72C0" w:rsidP="00EC101D">
      <w:pPr>
        <w:spacing w:after="0" w:line="360" w:lineRule="auto"/>
        <w:ind w:left="567" w:right="843"/>
        <w:jc w:val="both"/>
        <w:rPr>
          <w:rFonts w:ascii="Palatino Linotype" w:hAnsi="Palatino Linotype"/>
          <w:i/>
        </w:rPr>
      </w:pPr>
      <w:r w:rsidRPr="00E53ED9">
        <w:rPr>
          <w:rFonts w:ascii="Palatino Linotype" w:hAnsi="Palatino Linotype"/>
          <w:i/>
        </w:rPr>
        <w:t>Artículo 24. Para el cumplimiento de los objetivos de esta Ley, los sujetos obligados deberán cumplir con las siguientes obligaciones, según corresponda, de acuerdo a su naturaleza:</w:t>
      </w:r>
    </w:p>
    <w:p w14:paraId="07DCBF30" w14:textId="099E1E08" w:rsidR="00EF72C0" w:rsidRPr="00E53ED9" w:rsidRDefault="00EF72C0" w:rsidP="00EC101D">
      <w:pPr>
        <w:spacing w:after="0" w:line="360" w:lineRule="auto"/>
        <w:ind w:left="567" w:right="843"/>
        <w:jc w:val="both"/>
        <w:rPr>
          <w:rFonts w:ascii="Palatino Linotype" w:hAnsi="Palatino Linotype"/>
          <w:i/>
        </w:rPr>
      </w:pPr>
      <w:r w:rsidRPr="00E53ED9">
        <w:rPr>
          <w:rFonts w:ascii="Palatino Linotype" w:hAnsi="Palatino Linotype"/>
          <w:i/>
        </w:rPr>
        <w:t>…</w:t>
      </w:r>
    </w:p>
    <w:p w14:paraId="79FFE8A7" w14:textId="7E1A081C" w:rsidR="00EF72C0" w:rsidRPr="00E53ED9" w:rsidRDefault="00EF72C0" w:rsidP="00EC101D">
      <w:pPr>
        <w:spacing w:after="0" w:line="360" w:lineRule="auto"/>
        <w:ind w:left="567" w:right="843"/>
        <w:jc w:val="both"/>
        <w:rPr>
          <w:rFonts w:ascii="Palatino Linotype" w:hAnsi="Palatino Linotype"/>
          <w:i/>
        </w:rPr>
      </w:pPr>
      <w:r w:rsidRPr="00E53ED9">
        <w:rPr>
          <w:rFonts w:ascii="Palatino Linotype" w:hAnsi="Palatino Linotype"/>
          <w:i/>
        </w:rPr>
        <w:t>IX. Fomentar el uso de tecnologías de la información para garantizar la transparencia, el derecho de acceso a la información y la accesibilidad a éstos;</w:t>
      </w:r>
    </w:p>
    <w:p w14:paraId="2DB0F995" w14:textId="2BE4A851" w:rsidR="00EF72C0" w:rsidRPr="00E53ED9" w:rsidRDefault="00EF72C0" w:rsidP="00EC101D">
      <w:pPr>
        <w:spacing w:after="0" w:line="360" w:lineRule="auto"/>
        <w:ind w:left="567" w:right="843"/>
        <w:jc w:val="both"/>
        <w:rPr>
          <w:rFonts w:ascii="Palatino Linotype" w:hAnsi="Palatino Linotype"/>
          <w:i/>
        </w:rPr>
      </w:pPr>
      <w:r w:rsidRPr="00E53ED9">
        <w:rPr>
          <w:rFonts w:ascii="Palatino Linotype" w:hAnsi="Palatino Linotype"/>
          <w:i/>
        </w:rPr>
        <w:t>…</w:t>
      </w:r>
    </w:p>
    <w:p w14:paraId="47B60E76" w14:textId="5F479081" w:rsidR="00EF72C0" w:rsidRPr="00E53ED9" w:rsidRDefault="00EF72C0" w:rsidP="00EC101D">
      <w:pPr>
        <w:spacing w:after="0" w:line="360" w:lineRule="auto"/>
        <w:ind w:left="567" w:right="843"/>
        <w:jc w:val="both"/>
        <w:rPr>
          <w:rFonts w:ascii="Palatino Linotype" w:hAnsi="Palatino Linotype"/>
          <w:i/>
        </w:rPr>
      </w:pPr>
      <w:r w:rsidRPr="00E53ED9">
        <w:rPr>
          <w:rFonts w:ascii="Palatino Linotype" w:hAnsi="Palatino Linotype"/>
          <w:i/>
        </w:rPr>
        <w:lastRenderedPageBreak/>
        <w:t>XVII. Crear y hacer uso de sistemas de tecnología sistematizados y avanzados, y adoptar las nuevas herramientas para que los ciudadanos consulten información de manera directa, sencilla y rápida;</w:t>
      </w:r>
    </w:p>
    <w:p w14:paraId="577FA0F2" w14:textId="1055E1E4" w:rsidR="00EF72C0" w:rsidRPr="00E53ED9" w:rsidRDefault="00EF72C0" w:rsidP="00EC101D">
      <w:pPr>
        <w:spacing w:after="0" w:line="360" w:lineRule="auto"/>
        <w:ind w:left="567" w:right="843"/>
        <w:jc w:val="both"/>
        <w:rPr>
          <w:rFonts w:ascii="Palatino Linotype" w:hAnsi="Palatino Linotype"/>
          <w:i/>
        </w:rPr>
      </w:pPr>
      <w:r w:rsidRPr="00E53ED9">
        <w:rPr>
          <w:rFonts w:ascii="Palatino Linotype" w:hAnsi="Palatino Linotype"/>
          <w:i/>
        </w:rPr>
        <w:t>…</w:t>
      </w:r>
    </w:p>
    <w:p w14:paraId="49C7AE69" w14:textId="77777777" w:rsidR="00EF72C0" w:rsidRPr="00E53ED9" w:rsidRDefault="00EF72C0" w:rsidP="00EC101D">
      <w:pPr>
        <w:spacing w:after="0" w:line="360" w:lineRule="auto"/>
        <w:ind w:left="567" w:right="843"/>
        <w:jc w:val="both"/>
        <w:rPr>
          <w:rFonts w:ascii="Palatino Linotype" w:hAnsi="Palatino Linotype"/>
          <w:i/>
        </w:rPr>
      </w:pPr>
    </w:p>
    <w:p w14:paraId="0C7AD008" w14:textId="744426FF" w:rsidR="00EF72C0" w:rsidRPr="00E53ED9" w:rsidRDefault="00EF72C0" w:rsidP="00EC101D">
      <w:pPr>
        <w:spacing w:after="0" w:line="360" w:lineRule="auto"/>
        <w:ind w:left="567" w:right="843"/>
        <w:jc w:val="both"/>
        <w:rPr>
          <w:rFonts w:ascii="Palatino Linotype" w:eastAsia="Palatino Linotype" w:hAnsi="Palatino Linotype" w:cs="Palatino Linotype"/>
          <w:i/>
        </w:rPr>
      </w:pPr>
      <w:r w:rsidRPr="00E53ED9">
        <w:rPr>
          <w:rFonts w:ascii="Palatino Linotype" w:hAnsi="Palatino Linotype"/>
          <w:i/>
        </w:rPr>
        <w:t>Artículo 88. La información referente a las obligaciones de transparencia será puesta a disposición de los particulares por cualquier medio que facilite su acceso, dando preferencia al uso de sistemas computacionales y las nuevas tecnologías de información.</w:t>
      </w:r>
    </w:p>
    <w:p w14:paraId="77CBA316" w14:textId="77777777" w:rsidR="00EF72C0" w:rsidRPr="00E53ED9" w:rsidRDefault="00EF72C0" w:rsidP="00EC101D">
      <w:pPr>
        <w:spacing w:after="0" w:line="360" w:lineRule="auto"/>
        <w:ind w:right="49"/>
        <w:jc w:val="both"/>
        <w:rPr>
          <w:rFonts w:ascii="Palatino Linotype" w:eastAsia="Palatino Linotype" w:hAnsi="Palatino Linotype" w:cs="Palatino Linotype"/>
        </w:rPr>
      </w:pPr>
    </w:p>
    <w:p w14:paraId="735C68E5" w14:textId="6485DB09" w:rsidR="00EF72C0" w:rsidRPr="00E53ED9" w:rsidRDefault="00EF72C0" w:rsidP="00EC101D">
      <w:pPr>
        <w:spacing w:after="0" w:line="360" w:lineRule="auto"/>
        <w:ind w:right="49"/>
        <w:jc w:val="both"/>
        <w:rPr>
          <w:rFonts w:ascii="Palatino Linotype" w:eastAsia="Palatino Linotype" w:hAnsi="Palatino Linotype" w:cs="Palatino Linotype"/>
        </w:rPr>
      </w:pPr>
      <w:r w:rsidRPr="00E53ED9">
        <w:rPr>
          <w:rFonts w:ascii="Palatino Linotype" w:eastAsia="Palatino Linotype" w:hAnsi="Palatino Linotype" w:cs="Palatino Linotype"/>
        </w:rPr>
        <w:t xml:space="preserve">Es obligación de los Sujetos Obligados documentar todos los actos y acciones que se deriven de las facultades, atribuciones y competencias, derivado de que prevalece la publicidad de la información, para cumplir con esta finalidad, los Sujetos Obligados deben fomentar el uso de las nuevas tecnologías para garantizar la transparencia, en ningún caso las nuevas tecnologías deben interferir </w:t>
      </w:r>
      <w:r w:rsidR="00120A74" w:rsidRPr="00E53ED9">
        <w:rPr>
          <w:rFonts w:ascii="Palatino Linotype" w:eastAsia="Palatino Linotype" w:hAnsi="Palatino Linotype" w:cs="Palatino Linotype"/>
        </w:rPr>
        <w:t xml:space="preserve">o restringir </w:t>
      </w:r>
      <w:r w:rsidRPr="00E53ED9">
        <w:rPr>
          <w:rFonts w:ascii="Palatino Linotype" w:eastAsia="Palatino Linotype" w:hAnsi="Palatino Linotype" w:cs="Palatino Linotype"/>
        </w:rPr>
        <w:t>la publicidad de la información y sobre todo</w:t>
      </w:r>
      <w:r w:rsidR="00120A74" w:rsidRPr="00E53ED9">
        <w:rPr>
          <w:rFonts w:ascii="Palatino Linotype" w:eastAsia="Palatino Linotype" w:hAnsi="Palatino Linotype" w:cs="Palatino Linotype"/>
        </w:rPr>
        <w:t xml:space="preserve"> en la obligación de documentar. P</w:t>
      </w:r>
      <w:r w:rsidRPr="00E53ED9">
        <w:rPr>
          <w:rFonts w:ascii="Palatino Linotype" w:eastAsia="Palatino Linotype" w:hAnsi="Palatino Linotype" w:cs="Palatino Linotype"/>
        </w:rPr>
        <w:t>or lo que, se ORDENA al Sujeto Obligado entregar el documento donde consten las listas o registro de asistencia del personal adscrito al Instituto en los años 2020 y 2022.</w:t>
      </w:r>
    </w:p>
    <w:p w14:paraId="65500D1E" w14:textId="77777777" w:rsidR="00EF72C0" w:rsidRPr="00E53ED9" w:rsidRDefault="00EF72C0" w:rsidP="00EC101D">
      <w:pPr>
        <w:spacing w:after="0" w:line="360" w:lineRule="auto"/>
        <w:ind w:right="49"/>
        <w:jc w:val="both"/>
        <w:rPr>
          <w:rFonts w:ascii="Palatino Linotype" w:eastAsia="Palatino Linotype" w:hAnsi="Palatino Linotype" w:cs="Palatino Linotype"/>
        </w:rPr>
      </w:pPr>
    </w:p>
    <w:p w14:paraId="59E5F0B4" w14:textId="4D0B9D29" w:rsidR="00EF72C0" w:rsidRPr="00E53ED9" w:rsidRDefault="00EF72C0" w:rsidP="00EC101D">
      <w:pPr>
        <w:spacing w:line="360" w:lineRule="auto"/>
        <w:ind w:right="-93"/>
        <w:jc w:val="both"/>
        <w:rPr>
          <w:rFonts w:ascii="Palatino Linotype" w:hAnsi="Palatino Linotype"/>
        </w:rPr>
      </w:pPr>
      <w:r w:rsidRPr="00E53ED9">
        <w:rPr>
          <w:rFonts w:ascii="Palatino Linotype" w:hAnsi="Palatino Linotype"/>
        </w:rPr>
        <w:t xml:space="preserve">Asimismo, si bien </w:t>
      </w:r>
      <w:r w:rsidRPr="00E53ED9">
        <w:rPr>
          <w:rFonts w:ascii="Palatino Linotype" w:hAnsi="Palatino Linotype"/>
          <w:b/>
        </w:rPr>
        <w:t>EL SUJETO OBLIGADO</w:t>
      </w:r>
      <w:r w:rsidRPr="00E53ED9">
        <w:rPr>
          <w:rFonts w:ascii="Palatino Linotype" w:hAnsi="Palatino Linotype"/>
        </w:rPr>
        <w:t xml:space="preserve"> esta constreñido a contar con el soporte documental solicitado, no pasa desapercibido de este Órgano Garante que, para el caso en que el personal adscrito o parte de este, se encuentre exento de registrar su asistencia a través del control correspondiente, dicha autoridad deberá hacer entrega del documento emitido por autoridad competente que autorice dicha circunstancia. </w:t>
      </w:r>
      <w:r w:rsidR="00577F12" w:rsidRPr="00E53ED9">
        <w:rPr>
          <w:rFonts w:ascii="Palatino Linotype" w:hAnsi="Palatino Linotype"/>
        </w:rPr>
        <w:t xml:space="preserve"> </w:t>
      </w:r>
    </w:p>
    <w:p w14:paraId="5346E947" w14:textId="76B67AF4" w:rsidR="00F83D1D" w:rsidRPr="00E53ED9" w:rsidRDefault="00F83D1D" w:rsidP="00EC101D">
      <w:pPr>
        <w:spacing w:line="360" w:lineRule="auto"/>
        <w:ind w:right="-93"/>
        <w:jc w:val="both"/>
        <w:rPr>
          <w:rFonts w:ascii="Palatino Linotype" w:hAnsi="Palatino Linotype"/>
        </w:rPr>
      </w:pPr>
      <w:r w:rsidRPr="00E53ED9">
        <w:rPr>
          <w:rFonts w:ascii="Palatino Linotype" w:hAnsi="Palatino Linotype"/>
        </w:rPr>
        <w:lastRenderedPageBreak/>
        <w:t xml:space="preserve">Sin embargo, </w:t>
      </w:r>
      <w:r w:rsidR="005167A1" w:rsidRPr="00E53ED9">
        <w:rPr>
          <w:rFonts w:ascii="Palatino Linotype" w:hAnsi="Palatino Linotype"/>
        </w:rPr>
        <w:t xml:space="preserve">derivado de la respuesta primigenia, </w:t>
      </w:r>
      <w:r w:rsidRPr="00E53ED9">
        <w:rPr>
          <w:rFonts w:ascii="Palatino Linotype" w:hAnsi="Palatino Linotype"/>
        </w:rPr>
        <w:t>si no se cuenta con la información de los años referidos por el Recurrente, el Sujeto Obligado deberá emitir el acuerdo de inexistencia por el Comité de Transparencia.</w:t>
      </w:r>
    </w:p>
    <w:p w14:paraId="6D040808" w14:textId="77777777" w:rsidR="005167A1" w:rsidRPr="00E53ED9" w:rsidRDefault="005167A1" w:rsidP="005167A1">
      <w:pPr>
        <w:spacing w:after="0" w:line="360" w:lineRule="auto"/>
        <w:jc w:val="both"/>
        <w:rPr>
          <w:rFonts w:ascii="Palatino Linotype" w:eastAsia="Palatino Linotype" w:hAnsi="Palatino Linotype" w:cs="Palatino Linotype"/>
        </w:rPr>
      </w:pPr>
      <w:r w:rsidRPr="00E53ED9">
        <w:rPr>
          <w:rFonts w:ascii="Palatino Linotype" w:eastAsia="Palatino Linotype" w:hAnsi="Palatino Linotype" w:cs="Palatino Linotype"/>
        </w:rPr>
        <w:t xml:space="preserve">En ese sentido, según Trujillo, Humberto (2019), en el “Diccionario de Transparencia y Acceso a la Información Pública” (p. 201), </w:t>
      </w:r>
      <w:r w:rsidRPr="00E53ED9">
        <w:rPr>
          <w:rFonts w:ascii="Palatino Linotype" w:eastAsia="Palatino Linotype" w:hAnsi="Palatino Linotype" w:cs="Palatino Linotype"/>
          <w:b/>
        </w:rPr>
        <w:t xml:space="preserve">la negativa de acceso a la información </w:t>
      </w:r>
      <w:r w:rsidRPr="00E53ED9">
        <w:rPr>
          <w:rFonts w:ascii="Palatino Linotype" w:eastAsia="Palatino Linotype" w:hAnsi="Palatino Linotype" w:cs="Palatino Linotype"/>
        </w:rPr>
        <w:t xml:space="preserve">ocurre cuando de manera fundada y motivada, una autoridad la niega o la limita, por alguna de las siguientes razones: </w:t>
      </w:r>
    </w:p>
    <w:p w14:paraId="4EB50B73" w14:textId="77777777" w:rsidR="005167A1" w:rsidRPr="00E53ED9" w:rsidRDefault="005167A1" w:rsidP="005167A1">
      <w:pPr>
        <w:spacing w:after="0" w:line="360" w:lineRule="auto"/>
        <w:jc w:val="both"/>
        <w:rPr>
          <w:rFonts w:ascii="Palatino Linotype" w:eastAsia="Palatino Linotype" w:hAnsi="Palatino Linotype" w:cs="Palatino Linotype"/>
        </w:rPr>
      </w:pPr>
    </w:p>
    <w:p w14:paraId="12850E07" w14:textId="77777777" w:rsidR="005167A1" w:rsidRPr="00E53ED9" w:rsidRDefault="005167A1" w:rsidP="005167A1">
      <w:pPr>
        <w:numPr>
          <w:ilvl w:val="0"/>
          <w:numId w:val="30"/>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E53ED9">
        <w:rPr>
          <w:rFonts w:ascii="Palatino Linotype" w:eastAsia="Palatino Linotype" w:hAnsi="Palatino Linotype" w:cs="Palatino Linotype"/>
          <w:b/>
        </w:rPr>
        <w:t>La inexistencia de la información (p. 171): Sucede cuando la información solicitada no se encuentra en los archivos públicos o clasificados de los entes sujetos a las Leyes de Transparencia.</w:t>
      </w:r>
    </w:p>
    <w:p w14:paraId="1577CE74" w14:textId="77777777" w:rsidR="005167A1" w:rsidRPr="00E53ED9" w:rsidRDefault="005167A1" w:rsidP="005167A1">
      <w:pPr>
        <w:pBdr>
          <w:top w:val="nil"/>
          <w:left w:val="nil"/>
          <w:bottom w:val="nil"/>
          <w:right w:val="nil"/>
          <w:between w:val="nil"/>
        </w:pBdr>
        <w:spacing w:after="0" w:line="360" w:lineRule="auto"/>
        <w:ind w:left="720"/>
        <w:jc w:val="both"/>
        <w:rPr>
          <w:rFonts w:ascii="Palatino Linotype" w:eastAsia="Palatino Linotype" w:hAnsi="Palatino Linotype" w:cs="Palatino Linotype"/>
          <w:b/>
        </w:rPr>
      </w:pPr>
    </w:p>
    <w:p w14:paraId="3037FC8D" w14:textId="77777777" w:rsidR="005167A1" w:rsidRPr="00E53ED9" w:rsidRDefault="005167A1" w:rsidP="005167A1">
      <w:pPr>
        <w:numPr>
          <w:ilvl w:val="0"/>
          <w:numId w:val="30"/>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E53ED9">
        <w:rPr>
          <w:rFonts w:ascii="Palatino Linotype" w:eastAsia="Palatino Linotype" w:hAnsi="Palatino Linotype" w:cs="Palatino Linotype"/>
          <w:b/>
        </w:rPr>
        <w:t xml:space="preserve">La incompetencia del Sujeto Obligado (p. 171): </w:t>
      </w:r>
      <w:r w:rsidRPr="00E53ED9">
        <w:rPr>
          <w:rFonts w:ascii="Palatino Linotype" w:eastAsia="Palatino Linotype" w:hAnsi="Palatino Linotype" w:cs="Palatino Linotype"/>
        </w:rPr>
        <w:t>Ocurre cuando el Sujeto Obligado carece de atribuciones para poseer la información peticionada.</w:t>
      </w:r>
    </w:p>
    <w:p w14:paraId="6EE080D7" w14:textId="77777777" w:rsidR="005167A1" w:rsidRPr="00E53ED9" w:rsidRDefault="005167A1" w:rsidP="005167A1">
      <w:pPr>
        <w:pBdr>
          <w:top w:val="nil"/>
          <w:left w:val="nil"/>
          <w:bottom w:val="nil"/>
          <w:right w:val="nil"/>
          <w:between w:val="nil"/>
        </w:pBdr>
        <w:spacing w:after="0" w:line="360" w:lineRule="auto"/>
        <w:ind w:left="720"/>
        <w:rPr>
          <w:rFonts w:ascii="Palatino Linotype" w:eastAsia="Palatino Linotype" w:hAnsi="Palatino Linotype" w:cs="Palatino Linotype"/>
          <w:b/>
        </w:rPr>
      </w:pPr>
    </w:p>
    <w:p w14:paraId="35BBAD38" w14:textId="77777777" w:rsidR="005167A1" w:rsidRPr="00E53ED9" w:rsidRDefault="005167A1" w:rsidP="005167A1">
      <w:pPr>
        <w:numPr>
          <w:ilvl w:val="0"/>
          <w:numId w:val="30"/>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E53ED9">
        <w:rPr>
          <w:rFonts w:ascii="Palatino Linotype" w:eastAsia="Palatino Linotype" w:hAnsi="Palatino Linotype" w:cs="Palatino Linotype"/>
          <w:b/>
        </w:rPr>
        <w:t xml:space="preserve">La clasificación de la información (p. 70): </w:t>
      </w:r>
      <w:r w:rsidRPr="00E53ED9">
        <w:rPr>
          <w:rFonts w:ascii="Palatino Linotype" w:eastAsia="Palatino Linotype" w:hAnsi="Palatino Linotype" w:cs="Palatino Linotype"/>
        </w:rPr>
        <w:t>Es el proceso o conjunto de acciones que realizan los sujetos obligados para establecer que determinada información se encuentra en alguno de los supuestos de reserva o confidencialidad establecidos en la legislación en materia de transparencia.</w:t>
      </w:r>
    </w:p>
    <w:p w14:paraId="7BF11395" w14:textId="77777777" w:rsidR="005167A1" w:rsidRPr="00E53ED9" w:rsidRDefault="005167A1" w:rsidP="005167A1">
      <w:pPr>
        <w:spacing w:after="0" w:line="360" w:lineRule="auto"/>
        <w:jc w:val="both"/>
        <w:rPr>
          <w:rFonts w:ascii="Palatino Linotype" w:eastAsia="Palatino Linotype" w:hAnsi="Palatino Linotype" w:cs="Palatino Linotype"/>
        </w:rPr>
      </w:pPr>
    </w:p>
    <w:p w14:paraId="6A893DF4" w14:textId="77777777" w:rsidR="005167A1" w:rsidRPr="00E53ED9" w:rsidRDefault="005167A1" w:rsidP="005167A1">
      <w:pPr>
        <w:spacing w:after="0" w:line="360" w:lineRule="auto"/>
        <w:jc w:val="both"/>
        <w:rPr>
          <w:rFonts w:ascii="Palatino Linotype" w:eastAsia="Palatino Linotype" w:hAnsi="Palatino Linotype" w:cs="Palatino Linotype"/>
        </w:rPr>
      </w:pPr>
      <w:r w:rsidRPr="00E53ED9">
        <w:rPr>
          <w:rFonts w:ascii="Palatino Linotype" w:eastAsia="Palatino Linotype" w:hAnsi="Palatino Linotype" w:cs="Palatino Linotype"/>
        </w:rPr>
        <w:t xml:space="preserve">En ese orden de ideas, es de señalar que las excepciones al derecho de acceso a la información consisten en que la documentación sea </w:t>
      </w:r>
      <w:r w:rsidRPr="00E53ED9">
        <w:rPr>
          <w:rFonts w:ascii="Palatino Linotype" w:eastAsia="Palatino Linotype" w:hAnsi="Palatino Linotype" w:cs="Palatino Linotype"/>
          <w:b/>
          <w:u w:val="single"/>
        </w:rPr>
        <w:t>inexistente</w:t>
      </w:r>
      <w:r w:rsidRPr="00E53ED9">
        <w:rPr>
          <w:rFonts w:ascii="Palatino Linotype" w:eastAsia="Palatino Linotype" w:hAnsi="Palatino Linotype" w:cs="Palatino Linotype"/>
        </w:rPr>
        <w:t xml:space="preserve">, se encuentre clasificada, o bien, el Sujeto Obligado sea incompetente para contar con esta; esto es, la negativa de acceso a la información </w:t>
      </w:r>
      <w:r w:rsidRPr="00E53ED9">
        <w:rPr>
          <w:rFonts w:ascii="Palatino Linotype" w:eastAsia="Palatino Linotype" w:hAnsi="Palatino Linotype" w:cs="Palatino Linotype"/>
          <w:b/>
          <w:u w:val="single"/>
        </w:rPr>
        <w:t>recae cuando la documentación no se encuentre en los archivos del sujeto obligado</w:t>
      </w:r>
      <w:r w:rsidRPr="00E53ED9">
        <w:rPr>
          <w:rFonts w:ascii="Palatino Linotype" w:eastAsia="Palatino Linotype" w:hAnsi="Palatino Linotype" w:cs="Palatino Linotype"/>
        </w:rPr>
        <w:t>, o bien exista, pero no pueda proporcionarse por contener datos confidenciales o reservados.</w:t>
      </w:r>
    </w:p>
    <w:p w14:paraId="2E1A992D" w14:textId="77777777" w:rsidR="005167A1" w:rsidRPr="00E53ED9" w:rsidRDefault="005167A1" w:rsidP="005167A1">
      <w:pPr>
        <w:tabs>
          <w:tab w:val="left" w:pos="7938"/>
        </w:tabs>
        <w:spacing w:after="0" w:line="360" w:lineRule="auto"/>
        <w:jc w:val="both"/>
        <w:rPr>
          <w:rFonts w:ascii="Palatino Linotype" w:eastAsia="Palatino Linotype" w:hAnsi="Palatino Linotype" w:cs="Palatino Linotype"/>
        </w:rPr>
      </w:pPr>
    </w:p>
    <w:p w14:paraId="4D731D87" w14:textId="77777777" w:rsidR="005167A1" w:rsidRPr="00E53ED9" w:rsidRDefault="005167A1" w:rsidP="005167A1">
      <w:pPr>
        <w:tabs>
          <w:tab w:val="left" w:pos="7938"/>
        </w:tabs>
        <w:spacing w:after="0" w:line="360" w:lineRule="auto"/>
        <w:jc w:val="both"/>
        <w:rPr>
          <w:rFonts w:ascii="Palatino Linotype" w:eastAsia="Palatino Linotype" w:hAnsi="Palatino Linotype" w:cs="Palatino Linotype"/>
        </w:rPr>
      </w:pPr>
      <w:r w:rsidRPr="00E53ED9">
        <w:rPr>
          <w:rFonts w:ascii="Palatino Linotype" w:eastAsia="Palatino Linotype" w:hAnsi="Palatino Linotype" w:cs="Palatino Linotype"/>
        </w:rPr>
        <w:t xml:space="preserve">Ahora bien, en el caso que ahora nos ocupa, se determina que la información es inexistente, debido a que, el Sujeto Obligado </w:t>
      </w:r>
      <w:r w:rsidRPr="00E53ED9">
        <w:rPr>
          <w:rFonts w:ascii="Palatino Linotype" w:eastAsia="Palatino Linotype" w:hAnsi="Palatino Linotype" w:cs="Palatino Linotype"/>
          <w:b/>
        </w:rPr>
        <w:t>debió haber generado y poseído los documentos de seguridad</w:t>
      </w:r>
      <w:r w:rsidRPr="00E53ED9">
        <w:rPr>
          <w:rFonts w:ascii="Palatino Linotype" w:eastAsia="Palatino Linotype" w:hAnsi="Palatino Linotype" w:cs="Palatino Linotype"/>
        </w:rPr>
        <w:t xml:space="preserve"> correspondientes. </w:t>
      </w:r>
    </w:p>
    <w:p w14:paraId="54409723" w14:textId="77777777" w:rsidR="005167A1" w:rsidRPr="00E53ED9" w:rsidRDefault="005167A1" w:rsidP="005167A1">
      <w:pPr>
        <w:spacing w:after="0" w:line="360" w:lineRule="auto"/>
        <w:ind w:right="49"/>
        <w:jc w:val="both"/>
        <w:rPr>
          <w:rFonts w:ascii="Palatino Linotype" w:eastAsia="Palatino Linotype" w:hAnsi="Palatino Linotype" w:cs="Palatino Linotype"/>
        </w:rPr>
      </w:pPr>
    </w:p>
    <w:p w14:paraId="4CF3046A" w14:textId="77777777" w:rsidR="005167A1" w:rsidRPr="00E53ED9" w:rsidRDefault="005167A1" w:rsidP="005167A1">
      <w:pPr>
        <w:spacing w:after="0" w:line="360" w:lineRule="auto"/>
        <w:ind w:right="141"/>
        <w:jc w:val="both"/>
        <w:rPr>
          <w:rFonts w:ascii="Palatino Linotype" w:eastAsia="Palatino Linotype" w:hAnsi="Palatino Linotype" w:cs="Palatino Linotype"/>
        </w:rPr>
      </w:pPr>
      <w:r w:rsidRPr="00E53ED9">
        <w:rPr>
          <w:rFonts w:ascii="Palatino Linotype" w:eastAsia="Palatino Linotype" w:hAnsi="Palatino Linotype" w:cs="Palatino Linotype"/>
        </w:rPr>
        <w:t>En ese orden de ideas, es de destacar que las actas que sustenten la inexistencia de la información, deberán observar ciertas formalidades exigidas por la Ley de Transparencia y Acceso a la Información Pública del Estado de México y Municipios</w:t>
      </w:r>
      <w:r w:rsidRPr="00E53ED9">
        <w:rPr>
          <w:rFonts w:ascii="Palatino Linotype" w:eastAsia="Palatino Linotype" w:hAnsi="Palatino Linotype" w:cs="Palatino Linotype"/>
          <w:i/>
        </w:rPr>
        <w:t xml:space="preserve">, </w:t>
      </w:r>
      <w:r w:rsidRPr="00E53ED9">
        <w:rPr>
          <w:rFonts w:ascii="Palatino Linotype" w:eastAsia="Palatino Linotype" w:hAnsi="Palatino Linotype" w:cs="Palatino Linotype"/>
        </w:rPr>
        <w:t>la Ley General de Transparencia y Acceso a la Información Pública, y el numeral trigésimo fracción I de los Lineamientos Generales en Materia de Clasificación y Desclasificación de la Información así como por los criterios orientadores aprobados por el Pleno de este Instituto, que establecen el criterio de inexistencia y en qué circunstancia debe emitirse la declaratoria de la misma:</w:t>
      </w:r>
    </w:p>
    <w:p w14:paraId="21FD2329" w14:textId="77777777" w:rsidR="005167A1" w:rsidRPr="00E53ED9" w:rsidRDefault="005167A1" w:rsidP="005167A1">
      <w:pPr>
        <w:spacing w:after="0" w:line="360" w:lineRule="auto"/>
        <w:ind w:left="567" w:right="567"/>
        <w:jc w:val="both"/>
        <w:rPr>
          <w:rFonts w:ascii="Palatino Linotype" w:eastAsia="Palatino Linotype" w:hAnsi="Palatino Linotype" w:cs="Palatino Linotype"/>
          <w:b/>
          <w:i/>
        </w:rPr>
      </w:pPr>
    </w:p>
    <w:p w14:paraId="073AAEC5" w14:textId="77777777" w:rsidR="005167A1" w:rsidRPr="00E53ED9" w:rsidRDefault="005167A1" w:rsidP="005167A1">
      <w:pPr>
        <w:spacing w:after="0"/>
        <w:ind w:left="567" w:right="709"/>
        <w:jc w:val="both"/>
        <w:rPr>
          <w:rFonts w:ascii="Palatino Linotype" w:eastAsia="Palatino Linotype" w:hAnsi="Palatino Linotype" w:cs="Palatino Linotype"/>
          <w:i/>
        </w:rPr>
      </w:pPr>
      <w:r w:rsidRPr="00E53ED9">
        <w:rPr>
          <w:rFonts w:ascii="Palatino Linotype" w:eastAsia="Palatino Linotype" w:hAnsi="Palatino Linotype" w:cs="Palatino Linotype"/>
          <w:b/>
          <w:i/>
        </w:rPr>
        <w:t>INEXISTENCIA, CONCEPTO DE, EN MATERIA DE TRANSPARENCIA</w:t>
      </w:r>
      <w:r w:rsidRPr="00E53ED9">
        <w:rPr>
          <w:rFonts w:ascii="Palatino Linotype" w:eastAsia="Palatino Linotype" w:hAnsi="Palatino Linotype" w:cs="Palatino Linotype"/>
          <w:i/>
        </w:rPr>
        <w:t>.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14:paraId="714F6AFE" w14:textId="77777777" w:rsidR="005167A1" w:rsidRPr="00E53ED9" w:rsidRDefault="005167A1" w:rsidP="005167A1">
      <w:pPr>
        <w:spacing w:after="0"/>
        <w:ind w:left="567" w:right="567"/>
        <w:jc w:val="both"/>
        <w:rPr>
          <w:rFonts w:ascii="Palatino Linotype" w:eastAsia="Palatino Linotype" w:hAnsi="Palatino Linotype" w:cs="Palatino Linotype"/>
          <w:i/>
        </w:rPr>
      </w:pPr>
    </w:p>
    <w:p w14:paraId="0EC891A8" w14:textId="77777777" w:rsidR="005167A1" w:rsidRPr="00E53ED9" w:rsidRDefault="005167A1" w:rsidP="005167A1">
      <w:pPr>
        <w:spacing w:after="0"/>
        <w:ind w:left="567" w:right="567"/>
        <w:jc w:val="both"/>
        <w:rPr>
          <w:rFonts w:ascii="Palatino Linotype" w:eastAsia="Palatino Linotype" w:hAnsi="Palatino Linotype" w:cs="Palatino Linotype"/>
          <w:i/>
        </w:rPr>
      </w:pPr>
      <w:r w:rsidRPr="00E53ED9">
        <w:rPr>
          <w:rFonts w:ascii="Palatino Linotype" w:eastAsia="Palatino Linotype" w:hAnsi="Palatino Linotype" w:cs="Palatino Linotype"/>
          <w:i/>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3F88856A" w14:textId="77777777" w:rsidR="005167A1" w:rsidRPr="00E53ED9" w:rsidRDefault="005167A1" w:rsidP="005167A1">
      <w:pPr>
        <w:spacing w:after="0"/>
        <w:ind w:left="567" w:right="567"/>
        <w:jc w:val="both"/>
        <w:rPr>
          <w:rFonts w:ascii="Palatino Linotype" w:eastAsia="Palatino Linotype" w:hAnsi="Palatino Linotype" w:cs="Palatino Linotype"/>
          <w:i/>
        </w:rPr>
      </w:pPr>
      <w:r w:rsidRPr="00E53ED9">
        <w:rPr>
          <w:rFonts w:ascii="Palatino Linotype" w:eastAsia="Palatino Linotype" w:hAnsi="Palatino Linotype" w:cs="Palatino Linotype"/>
          <w:i/>
        </w:rPr>
        <w:t>b) En los casos en que por las atribuciones conferidas al Sujeto Obligado éste debió generar, administrar o poseer la información, pero en incumplimiento a la normatividad respectiva no llevó a cabo ninguna de esas acciones.</w:t>
      </w:r>
    </w:p>
    <w:p w14:paraId="737313DD" w14:textId="77777777" w:rsidR="005167A1" w:rsidRPr="00E53ED9" w:rsidRDefault="005167A1" w:rsidP="005167A1">
      <w:pPr>
        <w:spacing w:after="0"/>
        <w:ind w:left="567" w:right="567"/>
        <w:jc w:val="both"/>
        <w:rPr>
          <w:rFonts w:ascii="Palatino Linotype" w:eastAsia="Palatino Linotype" w:hAnsi="Palatino Linotype" w:cs="Palatino Linotype"/>
          <w:i/>
        </w:rPr>
      </w:pPr>
    </w:p>
    <w:p w14:paraId="20CDF5C1" w14:textId="77777777" w:rsidR="005167A1" w:rsidRPr="00E53ED9" w:rsidRDefault="005167A1" w:rsidP="005167A1">
      <w:pPr>
        <w:spacing w:after="0"/>
        <w:ind w:left="567" w:right="567"/>
        <w:jc w:val="both"/>
        <w:rPr>
          <w:rFonts w:ascii="Palatino Linotype" w:eastAsia="Palatino Linotype" w:hAnsi="Palatino Linotype" w:cs="Palatino Linotype"/>
          <w:i/>
        </w:rPr>
      </w:pPr>
      <w:r w:rsidRPr="00E53ED9">
        <w:rPr>
          <w:rFonts w:ascii="Palatino Linotype" w:eastAsia="Palatino Linotype" w:hAnsi="Palatino Linotype" w:cs="Palatino Linotype"/>
          <w:i/>
        </w:rPr>
        <w:lastRenderedPageBreak/>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1859B951" w14:textId="77777777" w:rsidR="005167A1" w:rsidRPr="00E53ED9" w:rsidRDefault="005167A1" w:rsidP="005167A1">
      <w:pPr>
        <w:spacing w:after="0"/>
        <w:ind w:left="567" w:right="567"/>
        <w:jc w:val="both"/>
        <w:rPr>
          <w:rFonts w:ascii="Palatino Linotype" w:eastAsia="Palatino Linotype" w:hAnsi="Palatino Linotype" w:cs="Palatino Linotype"/>
          <w:i/>
        </w:rPr>
      </w:pPr>
    </w:p>
    <w:p w14:paraId="452727DA" w14:textId="77777777" w:rsidR="005167A1" w:rsidRPr="00E53ED9" w:rsidRDefault="005167A1" w:rsidP="005167A1">
      <w:pPr>
        <w:spacing w:after="0"/>
        <w:ind w:left="567" w:right="567"/>
        <w:jc w:val="both"/>
        <w:rPr>
          <w:rFonts w:ascii="Palatino Linotype" w:eastAsia="Palatino Linotype" w:hAnsi="Palatino Linotype" w:cs="Palatino Linotype"/>
          <w:i/>
        </w:rPr>
      </w:pPr>
    </w:p>
    <w:p w14:paraId="0A309E5B" w14:textId="77777777" w:rsidR="005167A1" w:rsidRPr="00E53ED9" w:rsidRDefault="005167A1" w:rsidP="005167A1">
      <w:pPr>
        <w:spacing w:after="0"/>
        <w:ind w:left="567" w:right="567"/>
        <w:jc w:val="center"/>
        <w:rPr>
          <w:rFonts w:ascii="Palatino Linotype" w:eastAsia="Palatino Linotype" w:hAnsi="Palatino Linotype" w:cs="Palatino Linotype"/>
          <w:b/>
          <w:i/>
        </w:rPr>
      </w:pPr>
      <w:r w:rsidRPr="00E53ED9">
        <w:rPr>
          <w:rFonts w:ascii="Palatino Linotype" w:eastAsia="Palatino Linotype" w:hAnsi="Palatino Linotype" w:cs="Palatino Linotype"/>
          <w:b/>
          <w:i/>
        </w:rPr>
        <w:t>CRITERIO 0004-11</w:t>
      </w:r>
    </w:p>
    <w:p w14:paraId="0637B977" w14:textId="77777777" w:rsidR="005167A1" w:rsidRPr="00E53ED9" w:rsidRDefault="005167A1" w:rsidP="005167A1">
      <w:pPr>
        <w:spacing w:after="0"/>
        <w:ind w:left="567" w:right="567"/>
        <w:jc w:val="both"/>
        <w:rPr>
          <w:rFonts w:ascii="Palatino Linotype" w:eastAsia="Palatino Linotype" w:hAnsi="Palatino Linotype" w:cs="Palatino Linotype"/>
          <w:b/>
          <w:i/>
        </w:rPr>
      </w:pPr>
    </w:p>
    <w:p w14:paraId="22D2CABF" w14:textId="77777777" w:rsidR="005167A1" w:rsidRPr="00E53ED9" w:rsidRDefault="005167A1" w:rsidP="005167A1">
      <w:pPr>
        <w:spacing w:after="0"/>
        <w:ind w:left="567" w:right="567"/>
        <w:jc w:val="both"/>
        <w:rPr>
          <w:rFonts w:ascii="Palatino Linotype" w:eastAsia="Palatino Linotype" w:hAnsi="Palatino Linotype" w:cs="Palatino Linotype"/>
          <w:i/>
        </w:rPr>
      </w:pPr>
      <w:r w:rsidRPr="00E53ED9">
        <w:rPr>
          <w:rFonts w:ascii="Palatino Linotype" w:eastAsia="Palatino Linotype" w:hAnsi="Palatino Linotype" w:cs="Palatino Linotype"/>
          <w:b/>
          <w:i/>
        </w:rPr>
        <w:t>INEXISTENCIA. DECLARATORIA DE LA. ALCANCES Y PROCEDIMIENTOS</w:t>
      </w:r>
      <w:r w:rsidRPr="00E53ED9">
        <w:rPr>
          <w:rFonts w:ascii="Palatino Linotype" w:eastAsia="Palatino Linotype" w:hAnsi="Palatino Linotype" w:cs="Palatino Linotype"/>
          <w:i/>
        </w:rPr>
        <w:t>.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0BB8C3ED" w14:textId="77777777" w:rsidR="005167A1" w:rsidRPr="00E53ED9" w:rsidRDefault="005167A1" w:rsidP="005167A1">
      <w:pPr>
        <w:spacing w:after="0"/>
        <w:ind w:left="567" w:right="567"/>
        <w:jc w:val="both"/>
        <w:rPr>
          <w:rFonts w:ascii="Palatino Linotype" w:eastAsia="Palatino Linotype" w:hAnsi="Palatino Linotype" w:cs="Palatino Linotype"/>
          <w:i/>
        </w:rPr>
      </w:pPr>
    </w:p>
    <w:p w14:paraId="4A4119F6" w14:textId="77777777" w:rsidR="005167A1" w:rsidRPr="00E53ED9" w:rsidRDefault="005167A1" w:rsidP="005167A1">
      <w:pPr>
        <w:spacing w:after="0"/>
        <w:ind w:left="567" w:right="567"/>
        <w:jc w:val="both"/>
        <w:rPr>
          <w:rFonts w:ascii="Palatino Linotype" w:eastAsia="Palatino Linotype" w:hAnsi="Palatino Linotype" w:cs="Palatino Linotype"/>
          <w:i/>
        </w:rPr>
      </w:pPr>
      <w:r w:rsidRPr="00E53ED9">
        <w:rPr>
          <w:rFonts w:ascii="Palatino Linotype" w:eastAsia="Palatino Linotype" w:hAnsi="Palatino Linotype" w:cs="Palatino Linotype"/>
          <w:i/>
        </w:rPr>
        <w:t>Bajo el entendido de que dicha búsqueda exhaustiva permitirá dos determinaciones:</w:t>
      </w:r>
    </w:p>
    <w:p w14:paraId="3E8DDB6B" w14:textId="77777777" w:rsidR="005167A1" w:rsidRPr="00E53ED9" w:rsidRDefault="005167A1" w:rsidP="005167A1">
      <w:pPr>
        <w:spacing w:after="0"/>
        <w:ind w:left="567" w:right="567"/>
        <w:jc w:val="both"/>
        <w:rPr>
          <w:rFonts w:ascii="Palatino Linotype" w:eastAsia="Palatino Linotype" w:hAnsi="Palatino Linotype" w:cs="Palatino Linotype"/>
          <w:i/>
        </w:rPr>
      </w:pPr>
    </w:p>
    <w:p w14:paraId="632764AC" w14:textId="77777777" w:rsidR="005167A1" w:rsidRPr="00E53ED9" w:rsidRDefault="005167A1" w:rsidP="005167A1">
      <w:pPr>
        <w:spacing w:after="0"/>
        <w:ind w:left="567" w:right="567"/>
        <w:jc w:val="both"/>
        <w:rPr>
          <w:rFonts w:ascii="Palatino Linotype" w:eastAsia="Palatino Linotype" w:hAnsi="Palatino Linotype" w:cs="Palatino Linotype"/>
          <w:i/>
        </w:rPr>
      </w:pPr>
      <w:r w:rsidRPr="00E53ED9">
        <w:rPr>
          <w:rFonts w:ascii="Palatino Linotype" w:eastAsia="Palatino Linotype" w:hAnsi="Palatino Linotype" w:cs="Palatino Linotype"/>
          <w:i/>
        </w:rPr>
        <w:t>1ª) Que se localice la documentación que contenga la información solicitada y de ser así la información pueda entregarse al solicitante en la forma en que se encuentra disponible, o</w:t>
      </w:r>
    </w:p>
    <w:p w14:paraId="794DFB4A" w14:textId="77777777" w:rsidR="005167A1" w:rsidRPr="00E53ED9" w:rsidRDefault="005167A1" w:rsidP="005167A1">
      <w:pPr>
        <w:spacing w:after="0"/>
        <w:ind w:left="567" w:right="567"/>
        <w:jc w:val="both"/>
        <w:rPr>
          <w:rFonts w:ascii="Palatino Linotype" w:eastAsia="Palatino Linotype" w:hAnsi="Palatino Linotype" w:cs="Palatino Linotype"/>
          <w:i/>
        </w:rPr>
      </w:pPr>
      <w:r w:rsidRPr="00E53ED9">
        <w:rPr>
          <w:rFonts w:ascii="Palatino Linotype" w:eastAsia="Palatino Linotype" w:hAnsi="Palatino Linotype" w:cs="Palatino Linotype"/>
          <w:i/>
        </w:rPr>
        <w:t xml:space="preserve">2ª) Que no se haya encontrado documento alguno que contenga la información requerida, por lo que agotadas las medidas necesarias de búsqueda de la información y de no </w:t>
      </w:r>
      <w:r w:rsidRPr="00E53ED9">
        <w:rPr>
          <w:rFonts w:ascii="Palatino Linotype" w:eastAsia="Palatino Linotype" w:hAnsi="Palatino Linotype" w:cs="Palatino Linotype"/>
          <w:i/>
        </w:rPr>
        <w:lastRenderedPageBreak/>
        <w:t>encontrarla, el Comité de Información deba emitir el dictamen de declaratoria de inexistencia y notificarlo al interesado.</w:t>
      </w:r>
    </w:p>
    <w:p w14:paraId="3FAE39CC" w14:textId="77777777" w:rsidR="005167A1" w:rsidRPr="00E53ED9" w:rsidRDefault="005167A1" w:rsidP="005167A1">
      <w:pPr>
        <w:spacing w:after="0"/>
        <w:ind w:left="567" w:right="567"/>
        <w:jc w:val="both"/>
        <w:rPr>
          <w:rFonts w:ascii="Palatino Linotype" w:eastAsia="Palatino Linotype" w:hAnsi="Palatino Linotype" w:cs="Palatino Linotype"/>
          <w:i/>
        </w:rPr>
      </w:pPr>
    </w:p>
    <w:p w14:paraId="19EC20F3" w14:textId="77777777" w:rsidR="005167A1" w:rsidRPr="00E53ED9" w:rsidRDefault="005167A1" w:rsidP="005167A1">
      <w:pPr>
        <w:spacing w:after="0"/>
        <w:ind w:left="567" w:right="567"/>
        <w:jc w:val="both"/>
        <w:rPr>
          <w:rFonts w:ascii="Palatino Linotype" w:eastAsia="Palatino Linotype" w:hAnsi="Palatino Linotype" w:cs="Palatino Linotype"/>
          <w:i/>
        </w:rPr>
      </w:pPr>
      <w:r w:rsidRPr="00E53ED9">
        <w:rPr>
          <w:rFonts w:ascii="Palatino Linotype" w:eastAsia="Palatino Linotype" w:hAnsi="Palatino Linotype" w:cs="Palatino Linotype"/>
          <w:i/>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14:paraId="12B8DBF4" w14:textId="77777777" w:rsidR="005167A1" w:rsidRPr="00E53ED9" w:rsidRDefault="005167A1" w:rsidP="005167A1">
      <w:pPr>
        <w:spacing w:after="0"/>
        <w:ind w:right="567"/>
        <w:jc w:val="both"/>
        <w:rPr>
          <w:rFonts w:ascii="Palatino Linotype" w:eastAsia="Palatino Linotype" w:hAnsi="Palatino Linotype" w:cs="Palatino Linotype"/>
        </w:rPr>
      </w:pPr>
    </w:p>
    <w:p w14:paraId="58DAD2AA" w14:textId="77777777" w:rsidR="005167A1" w:rsidRPr="00E53ED9" w:rsidRDefault="005167A1" w:rsidP="005167A1">
      <w:pPr>
        <w:spacing w:after="0" w:line="360" w:lineRule="auto"/>
        <w:jc w:val="both"/>
        <w:rPr>
          <w:rFonts w:ascii="Palatino Linotype" w:eastAsia="Palatino Linotype" w:hAnsi="Palatino Linotype" w:cs="Palatino Linotype"/>
        </w:rPr>
      </w:pPr>
      <w:r w:rsidRPr="00E53ED9">
        <w:rPr>
          <w:rFonts w:ascii="Palatino Linotype" w:eastAsia="Palatino Linotype" w:hAnsi="Palatino Linotype" w:cs="Palatino Linotype"/>
        </w:rPr>
        <w:t xml:space="preserve">De lo que, se colige que, el Comité de Transparencia deberá emitir el correspondiente Acuerdo de Inexistencia de la Información y notificarlo al </w:t>
      </w:r>
      <w:r w:rsidRPr="00E53ED9">
        <w:rPr>
          <w:rFonts w:ascii="Palatino Linotype" w:eastAsia="Palatino Linotype" w:hAnsi="Palatino Linotype" w:cs="Palatino Linotype"/>
          <w:b/>
        </w:rPr>
        <w:t>Recurrente</w:t>
      </w:r>
      <w:r w:rsidRPr="00E53ED9">
        <w:rPr>
          <w:rFonts w:ascii="Palatino Linotype" w:eastAsia="Palatino Linotype" w:hAnsi="Palatino Linotype" w:cs="Palatino Linotype"/>
        </w:rPr>
        <w:t xml:space="preserve">. </w:t>
      </w:r>
    </w:p>
    <w:p w14:paraId="5DD0B858" w14:textId="77777777" w:rsidR="005167A1" w:rsidRPr="00E53ED9" w:rsidRDefault="005167A1" w:rsidP="005167A1">
      <w:pPr>
        <w:spacing w:after="0" w:line="360" w:lineRule="auto"/>
        <w:jc w:val="both"/>
        <w:rPr>
          <w:rFonts w:ascii="Palatino Linotype" w:eastAsia="Palatino Linotype" w:hAnsi="Palatino Linotype" w:cs="Palatino Linotype"/>
        </w:rPr>
      </w:pPr>
    </w:p>
    <w:p w14:paraId="2B3CFA16" w14:textId="77777777" w:rsidR="005167A1" w:rsidRPr="00E53ED9" w:rsidRDefault="005167A1" w:rsidP="005167A1">
      <w:pPr>
        <w:spacing w:after="0" w:line="360" w:lineRule="auto"/>
        <w:jc w:val="both"/>
        <w:rPr>
          <w:rFonts w:ascii="Palatino Linotype" w:eastAsia="Palatino Linotype" w:hAnsi="Palatino Linotype" w:cs="Palatino Linotype"/>
        </w:rPr>
      </w:pPr>
      <w:r w:rsidRPr="00E53ED9">
        <w:rPr>
          <w:rFonts w:ascii="Palatino Linotype" w:eastAsia="Palatino Linotype" w:hAnsi="Palatino Linotype" w:cs="Palatino Linotype"/>
        </w:rPr>
        <w:t xml:space="preserve">Dicho acuerdo deberá exponer las razones por las que se buscó la información, las áreas en las que se instruyó la búsqueda, los criterios y los métodos de búsqueda de la información utilizados, las respuestas otorgadas por los Servidores Públicos Habilitados y en general, todas aquellas circunstancias de modo, tiempo y lugar que se tomaron en cuenta para llegar a determinar que no obra en sus archivos la información requerida. </w:t>
      </w:r>
    </w:p>
    <w:p w14:paraId="5D52E9F8" w14:textId="77777777" w:rsidR="005167A1" w:rsidRPr="00E53ED9" w:rsidRDefault="005167A1" w:rsidP="005167A1">
      <w:pPr>
        <w:spacing w:after="0" w:line="360" w:lineRule="auto"/>
        <w:jc w:val="both"/>
        <w:rPr>
          <w:rFonts w:ascii="Palatino Linotype" w:eastAsia="Palatino Linotype" w:hAnsi="Palatino Linotype" w:cs="Palatino Linotype"/>
        </w:rPr>
      </w:pPr>
    </w:p>
    <w:p w14:paraId="50E6AFFA" w14:textId="77777777" w:rsidR="005167A1" w:rsidRPr="00E53ED9" w:rsidRDefault="005167A1" w:rsidP="005167A1">
      <w:pPr>
        <w:spacing w:after="0" w:line="360" w:lineRule="auto"/>
        <w:jc w:val="both"/>
        <w:rPr>
          <w:rFonts w:ascii="Palatino Linotype" w:eastAsia="Palatino Linotype" w:hAnsi="Palatino Linotype" w:cs="Palatino Linotype"/>
        </w:rPr>
      </w:pPr>
      <w:r w:rsidRPr="00E53ED9">
        <w:rPr>
          <w:rFonts w:ascii="Palatino Linotype" w:eastAsia="Palatino Linotype" w:hAnsi="Palatino Linotype" w:cs="Palatino Linotype"/>
        </w:rPr>
        <w:t>De este modo, el particular puede tener la certeza de que se hizo una búsqueda exhaustiva de la información solicitada y de que se le dio la adecuada atención a su solicitud por lo que, de manera fundada y motivada, sustente las razones por las cuales no se tiene la información para hacer entrega de ella es una facultad que le corresponde al Comité de Transparencia del Sujeto Obligado correspondiente, de acuerdo con los artículos 47 y 49, fracciones II y XIII, de la Ley en estudio:</w:t>
      </w:r>
    </w:p>
    <w:p w14:paraId="3CF9DE57" w14:textId="77777777" w:rsidR="005167A1" w:rsidRPr="00E53ED9" w:rsidRDefault="005167A1" w:rsidP="005167A1">
      <w:pPr>
        <w:spacing w:after="0" w:line="360" w:lineRule="auto"/>
        <w:jc w:val="both"/>
        <w:rPr>
          <w:rFonts w:ascii="Palatino Linotype" w:eastAsia="Palatino Linotype" w:hAnsi="Palatino Linotype" w:cs="Palatino Linotype"/>
        </w:rPr>
      </w:pPr>
    </w:p>
    <w:p w14:paraId="58D3853F" w14:textId="77777777" w:rsidR="005167A1" w:rsidRPr="00E53ED9" w:rsidRDefault="005167A1" w:rsidP="005167A1">
      <w:pPr>
        <w:spacing w:after="0"/>
        <w:ind w:left="567" w:right="567"/>
        <w:jc w:val="both"/>
        <w:rPr>
          <w:rFonts w:ascii="Palatino Linotype" w:eastAsia="Palatino Linotype" w:hAnsi="Palatino Linotype" w:cs="Palatino Linotype"/>
          <w:i/>
        </w:rPr>
      </w:pPr>
      <w:r w:rsidRPr="00E53ED9">
        <w:rPr>
          <w:rFonts w:ascii="Palatino Linotype" w:eastAsia="Palatino Linotype" w:hAnsi="Palatino Linotype" w:cs="Palatino Linotype"/>
          <w:b/>
          <w:i/>
        </w:rPr>
        <w:t>Artículo 47.</w:t>
      </w:r>
      <w:r w:rsidRPr="00E53ED9">
        <w:rPr>
          <w:rFonts w:ascii="Palatino Linotype" w:eastAsia="Palatino Linotype" w:hAnsi="Palatino Linotype" w:cs="Palatino Linotype"/>
          <w:i/>
        </w:rPr>
        <w:t xml:space="preserve"> El Comité de Transparencia será la autoridad máxima al interior del sujeto obligado en materia del derecho de acceso a la información.</w:t>
      </w:r>
    </w:p>
    <w:p w14:paraId="45ABB354" w14:textId="77777777" w:rsidR="005167A1" w:rsidRPr="00E53ED9" w:rsidRDefault="005167A1" w:rsidP="005167A1">
      <w:pPr>
        <w:spacing w:after="0"/>
        <w:ind w:left="567" w:right="567"/>
        <w:jc w:val="both"/>
        <w:rPr>
          <w:rFonts w:ascii="Palatino Linotype" w:eastAsia="Palatino Linotype" w:hAnsi="Palatino Linotype" w:cs="Palatino Linotype"/>
          <w:i/>
        </w:rPr>
      </w:pPr>
    </w:p>
    <w:p w14:paraId="670B7781" w14:textId="77777777" w:rsidR="005167A1" w:rsidRPr="00E53ED9" w:rsidRDefault="005167A1" w:rsidP="005167A1">
      <w:pPr>
        <w:spacing w:after="0"/>
        <w:ind w:left="567" w:right="567"/>
        <w:jc w:val="both"/>
        <w:rPr>
          <w:rFonts w:ascii="Palatino Linotype" w:eastAsia="Palatino Linotype" w:hAnsi="Palatino Linotype" w:cs="Palatino Linotype"/>
          <w:i/>
        </w:rPr>
      </w:pPr>
      <w:r w:rsidRPr="00E53ED9">
        <w:rPr>
          <w:rFonts w:ascii="Palatino Linotype" w:eastAsia="Palatino Linotype" w:hAnsi="Palatino Linotype" w:cs="Palatino Linotype"/>
          <w:i/>
        </w:rPr>
        <w:lastRenderedPageBreak/>
        <w:t>El Comité de Transparencia adoptará sus resoluciones por mayoría de votos. En caso de empate, la o el Presidente tendrá voto de calidad. A sus sesiones podrán asistir como invitados aquellos que sus integrantes consideren necesarios, quienes tendrán voz pero no voto.</w:t>
      </w:r>
    </w:p>
    <w:p w14:paraId="3DF46F79" w14:textId="77777777" w:rsidR="005167A1" w:rsidRPr="00E53ED9" w:rsidRDefault="005167A1" w:rsidP="005167A1">
      <w:pPr>
        <w:spacing w:after="0"/>
        <w:ind w:left="567" w:right="567"/>
        <w:jc w:val="both"/>
        <w:rPr>
          <w:rFonts w:ascii="Palatino Linotype" w:eastAsia="Palatino Linotype" w:hAnsi="Palatino Linotype" w:cs="Palatino Linotype"/>
          <w:i/>
        </w:rPr>
      </w:pPr>
    </w:p>
    <w:p w14:paraId="6565461A" w14:textId="77777777" w:rsidR="005167A1" w:rsidRPr="00E53ED9" w:rsidRDefault="005167A1" w:rsidP="005167A1">
      <w:pPr>
        <w:spacing w:after="0"/>
        <w:ind w:left="567" w:right="567"/>
        <w:jc w:val="both"/>
        <w:rPr>
          <w:rFonts w:ascii="Palatino Linotype" w:eastAsia="Palatino Linotype" w:hAnsi="Palatino Linotype" w:cs="Palatino Linotype"/>
          <w:i/>
        </w:rPr>
      </w:pPr>
      <w:r w:rsidRPr="00E53ED9">
        <w:rPr>
          <w:rFonts w:ascii="Palatino Linotype" w:eastAsia="Palatino Linotype" w:hAnsi="Palatino Linotype" w:cs="Palatino Linotype"/>
          <w:i/>
        </w:rPr>
        <w:t>El Comité se reunirá en sesión ordinaria o extraordinaria las veces que estime necesario. El tipo de sesión se precisará en la convocatoria emitida.</w:t>
      </w:r>
    </w:p>
    <w:p w14:paraId="793F48C8" w14:textId="77777777" w:rsidR="005167A1" w:rsidRPr="00E53ED9" w:rsidRDefault="005167A1" w:rsidP="005167A1">
      <w:pPr>
        <w:spacing w:after="0"/>
        <w:ind w:left="567" w:right="567"/>
        <w:jc w:val="both"/>
        <w:rPr>
          <w:rFonts w:ascii="Palatino Linotype" w:eastAsia="Palatino Linotype" w:hAnsi="Palatino Linotype" w:cs="Palatino Linotype"/>
          <w:i/>
        </w:rPr>
      </w:pPr>
    </w:p>
    <w:p w14:paraId="0BD80BBB" w14:textId="77777777" w:rsidR="005167A1" w:rsidRPr="00E53ED9" w:rsidRDefault="005167A1" w:rsidP="005167A1">
      <w:pPr>
        <w:spacing w:after="0"/>
        <w:ind w:left="567" w:right="567"/>
        <w:jc w:val="both"/>
        <w:rPr>
          <w:rFonts w:ascii="Palatino Linotype" w:eastAsia="Palatino Linotype" w:hAnsi="Palatino Linotype" w:cs="Palatino Linotype"/>
          <w:i/>
        </w:rPr>
      </w:pPr>
      <w:r w:rsidRPr="00E53ED9">
        <w:rPr>
          <w:rFonts w:ascii="Palatino Linotype" w:eastAsia="Palatino Linotype" w:hAnsi="Palatino Linotype" w:cs="Palatino Linotype"/>
          <w:i/>
        </w:rPr>
        <w:t>Los integrantes del Comité de Transparencia tendrán acceso a la información para determinar su clasificación, conforme a la normatividad aplicable previamente establecida por los sujetos obligados para el resguardo o salvaguarda de la información.</w:t>
      </w:r>
    </w:p>
    <w:p w14:paraId="7A46CE23" w14:textId="77777777" w:rsidR="005167A1" w:rsidRPr="00E53ED9" w:rsidRDefault="005167A1" w:rsidP="005167A1">
      <w:pPr>
        <w:spacing w:after="0"/>
        <w:ind w:left="567" w:right="567"/>
        <w:jc w:val="both"/>
        <w:rPr>
          <w:rFonts w:ascii="Palatino Linotype" w:eastAsia="Palatino Linotype" w:hAnsi="Palatino Linotype" w:cs="Palatino Linotype"/>
          <w:i/>
        </w:rPr>
      </w:pPr>
    </w:p>
    <w:p w14:paraId="095F0051" w14:textId="77777777" w:rsidR="005167A1" w:rsidRPr="00E53ED9" w:rsidRDefault="005167A1" w:rsidP="005167A1">
      <w:pPr>
        <w:spacing w:after="0"/>
        <w:ind w:left="567" w:right="567"/>
        <w:jc w:val="both"/>
        <w:rPr>
          <w:rFonts w:ascii="Palatino Linotype" w:eastAsia="Palatino Linotype" w:hAnsi="Palatino Linotype" w:cs="Palatino Linotype"/>
          <w:i/>
        </w:rPr>
      </w:pPr>
      <w:r w:rsidRPr="00E53ED9">
        <w:rPr>
          <w:rFonts w:ascii="Palatino Linotype" w:eastAsia="Palatino Linotype" w:hAnsi="Palatino Linotype" w:cs="Palatino Linotype"/>
          <w:i/>
        </w:rPr>
        <w:t>En las sesiones y trabajos del Comité, podrán participar como invitados permanentes, los representantes de las áreas que decida el Comité, y contará con derecho de voz, pero no voto.</w:t>
      </w:r>
    </w:p>
    <w:p w14:paraId="1C9BD09C" w14:textId="77777777" w:rsidR="005167A1" w:rsidRPr="00E53ED9" w:rsidRDefault="005167A1" w:rsidP="005167A1">
      <w:pPr>
        <w:spacing w:after="0"/>
        <w:ind w:left="567" w:right="567"/>
        <w:jc w:val="both"/>
        <w:rPr>
          <w:rFonts w:ascii="Palatino Linotype" w:eastAsia="Palatino Linotype" w:hAnsi="Palatino Linotype" w:cs="Palatino Linotype"/>
          <w:i/>
        </w:rPr>
      </w:pPr>
    </w:p>
    <w:p w14:paraId="209EB875" w14:textId="77777777" w:rsidR="005167A1" w:rsidRPr="00E53ED9" w:rsidRDefault="005167A1" w:rsidP="005167A1">
      <w:pPr>
        <w:spacing w:after="0"/>
        <w:ind w:left="567" w:right="567"/>
        <w:jc w:val="both"/>
        <w:rPr>
          <w:rFonts w:ascii="Palatino Linotype" w:eastAsia="Palatino Linotype" w:hAnsi="Palatino Linotype" w:cs="Palatino Linotype"/>
          <w:i/>
        </w:rPr>
      </w:pPr>
      <w:r w:rsidRPr="00E53ED9">
        <w:rPr>
          <w:rFonts w:ascii="Palatino Linotype" w:eastAsia="Palatino Linotype" w:hAnsi="Palatino Linotype" w:cs="Palatino Linotype"/>
          <w:i/>
        </w:rPr>
        <w:t xml:space="preserve">Los titulares de las unidades administrativas que propongan la reserva, confidencialidad o declaren la </w:t>
      </w:r>
      <w:r w:rsidRPr="00E53ED9">
        <w:rPr>
          <w:rFonts w:ascii="Palatino Linotype" w:eastAsia="Palatino Linotype" w:hAnsi="Palatino Linotype" w:cs="Palatino Linotype"/>
          <w:i/>
          <w:u w:val="single"/>
        </w:rPr>
        <w:t>inexistencia</w:t>
      </w:r>
      <w:r w:rsidRPr="00E53ED9">
        <w:rPr>
          <w:rFonts w:ascii="Palatino Linotype" w:eastAsia="Palatino Linotype" w:hAnsi="Palatino Linotype" w:cs="Palatino Linotype"/>
          <w:i/>
        </w:rPr>
        <w:t xml:space="preserve"> de información, acudirán a las sesiones de dicho Comité donde se discuta la propuesta correspondiente.”</w:t>
      </w:r>
    </w:p>
    <w:p w14:paraId="0417146F" w14:textId="77777777" w:rsidR="005167A1" w:rsidRPr="00E53ED9" w:rsidRDefault="005167A1" w:rsidP="005167A1">
      <w:pPr>
        <w:spacing w:after="0"/>
        <w:ind w:left="567" w:right="567"/>
        <w:jc w:val="both"/>
        <w:rPr>
          <w:rFonts w:ascii="Palatino Linotype" w:eastAsia="Palatino Linotype" w:hAnsi="Palatino Linotype" w:cs="Palatino Linotype"/>
          <w:i/>
        </w:rPr>
      </w:pPr>
    </w:p>
    <w:p w14:paraId="04779515" w14:textId="77777777" w:rsidR="005167A1" w:rsidRPr="00E53ED9" w:rsidRDefault="005167A1" w:rsidP="005167A1">
      <w:pPr>
        <w:spacing w:after="0"/>
        <w:ind w:left="567" w:right="567"/>
        <w:jc w:val="both"/>
        <w:rPr>
          <w:rFonts w:ascii="Palatino Linotype" w:eastAsia="Palatino Linotype" w:hAnsi="Palatino Linotype" w:cs="Palatino Linotype"/>
          <w:i/>
        </w:rPr>
      </w:pPr>
      <w:r w:rsidRPr="00E53ED9">
        <w:rPr>
          <w:rFonts w:ascii="Palatino Linotype" w:eastAsia="Palatino Linotype" w:hAnsi="Palatino Linotype" w:cs="Palatino Linotype"/>
          <w:i/>
        </w:rPr>
        <w:t>“</w:t>
      </w:r>
      <w:r w:rsidRPr="00E53ED9">
        <w:rPr>
          <w:rFonts w:ascii="Palatino Linotype" w:eastAsia="Palatino Linotype" w:hAnsi="Palatino Linotype" w:cs="Palatino Linotype"/>
          <w:b/>
          <w:i/>
        </w:rPr>
        <w:t>Artículo 49.</w:t>
      </w:r>
      <w:r w:rsidRPr="00E53ED9">
        <w:rPr>
          <w:rFonts w:ascii="Palatino Linotype" w:eastAsia="Palatino Linotype" w:hAnsi="Palatino Linotype" w:cs="Palatino Linotype"/>
          <w:i/>
        </w:rPr>
        <w:t xml:space="preserve"> Los Comités de Transparencia tendrán las siguientes atribuciones:</w:t>
      </w:r>
    </w:p>
    <w:p w14:paraId="7A9F074A" w14:textId="77777777" w:rsidR="005167A1" w:rsidRPr="00E53ED9" w:rsidRDefault="005167A1" w:rsidP="005167A1">
      <w:pPr>
        <w:spacing w:after="0"/>
        <w:ind w:left="567" w:right="567"/>
        <w:jc w:val="both"/>
        <w:rPr>
          <w:rFonts w:ascii="Palatino Linotype" w:eastAsia="Palatino Linotype" w:hAnsi="Palatino Linotype" w:cs="Palatino Linotype"/>
          <w:i/>
        </w:rPr>
      </w:pPr>
      <w:r w:rsidRPr="00E53ED9">
        <w:rPr>
          <w:rFonts w:ascii="Palatino Linotype" w:eastAsia="Palatino Linotype" w:hAnsi="Palatino Linotype" w:cs="Palatino Linotype"/>
          <w:i/>
        </w:rPr>
        <w:t>(…)</w:t>
      </w:r>
    </w:p>
    <w:p w14:paraId="41E798B8" w14:textId="77777777" w:rsidR="005167A1" w:rsidRPr="00E53ED9" w:rsidRDefault="005167A1" w:rsidP="005167A1">
      <w:pPr>
        <w:spacing w:after="0"/>
        <w:ind w:left="567" w:right="567"/>
        <w:jc w:val="both"/>
        <w:rPr>
          <w:rFonts w:ascii="Palatino Linotype" w:eastAsia="Palatino Linotype" w:hAnsi="Palatino Linotype" w:cs="Palatino Linotype"/>
          <w:i/>
        </w:rPr>
      </w:pPr>
      <w:r w:rsidRPr="00E53ED9">
        <w:rPr>
          <w:rFonts w:ascii="Palatino Linotype" w:eastAsia="Palatino Linotype" w:hAnsi="Palatino Linotype" w:cs="Palatino Linotype"/>
          <w:i/>
        </w:rPr>
        <w:t xml:space="preserve">II. Confirmar, modificar o revocar las determinaciones que en materia de ampliación del plazo de respuesta, clasificación de la información y </w:t>
      </w:r>
      <w:r w:rsidRPr="00E53ED9">
        <w:rPr>
          <w:rFonts w:ascii="Palatino Linotype" w:eastAsia="Palatino Linotype" w:hAnsi="Palatino Linotype" w:cs="Palatino Linotype"/>
          <w:i/>
          <w:u w:val="single"/>
        </w:rPr>
        <w:t xml:space="preserve">declaración de inexistencia </w:t>
      </w:r>
      <w:r w:rsidRPr="00E53ED9">
        <w:rPr>
          <w:rFonts w:ascii="Palatino Linotype" w:eastAsia="Palatino Linotype" w:hAnsi="Palatino Linotype" w:cs="Palatino Linotype"/>
          <w:i/>
        </w:rPr>
        <w:t>o de incompetencia realicen los titulares de las áreas de los sujetos obligados;</w:t>
      </w:r>
    </w:p>
    <w:p w14:paraId="6CDAA7FA" w14:textId="77777777" w:rsidR="005167A1" w:rsidRPr="00E53ED9" w:rsidRDefault="005167A1" w:rsidP="005167A1">
      <w:pPr>
        <w:spacing w:after="0"/>
        <w:ind w:left="567" w:right="567"/>
        <w:jc w:val="both"/>
        <w:rPr>
          <w:rFonts w:ascii="Palatino Linotype" w:eastAsia="Palatino Linotype" w:hAnsi="Palatino Linotype" w:cs="Palatino Linotype"/>
          <w:i/>
        </w:rPr>
      </w:pPr>
      <w:r w:rsidRPr="00E53ED9">
        <w:rPr>
          <w:rFonts w:ascii="Palatino Linotype" w:eastAsia="Palatino Linotype" w:hAnsi="Palatino Linotype" w:cs="Palatino Linotype"/>
          <w:i/>
        </w:rPr>
        <w:t>…</w:t>
      </w:r>
    </w:p>
    <w:p w14:paraId="1B6B198F" w14:textId="77777777" w:rsidR="005167A1" w:rsidRPr="00E53ED9" w:rsidRDefault="005167A1" w:rsidP="005167A1">
      <w:pPr>
        <w:spacing w:after="0"/>
        <w:ind w:left="567" w:right="567"/>
        <w:jc w:val="both"/>
        <w:rPr>
          <w:rFonts w:ascii="Palatino Linotype" w:eastAsia="Palatino Linotype" w:hAnsi="Palatino Linotype" w:cs="Palatino Linotype"/>
          <w:i/>
        </w:rPr>
      </w:pPr>
      <w:r w:rsidRPr="00E53ED9">
        <w:rPr>
          <w:rFonts w:ascii="Palatino Linotype" w:eastAsia="Palatino Linotype" w:hAnsi="Palatino Linotype" w:cs="Palatino Linotype"/>
          <w:i/>
        </w:rPr>
        <w:t>XIII. Dictaminar las declaratorias de inexistencia de la información que les remitan las unidades administrativas y resolver en consecuencia;</w:t>
      </w:r>
    </w:p>
    <w:p w14:paraId="76C0409D" w14:textId="77777777" w:rsidR="005167A1" w:rsidRPr="00E53ED9" w:rsidRDefault="005167A1" w:rsidP="005167A1">
      <w:pPr>
        <w:spacing w:after="0" w:line="360" w:lineRule="auto"/>
        <w:jc w:val="both"/>
        <w:rPr>
          <w:rFonts w:ascii="Palatino Linotype" w:eastAsia="Palatino Linotype" w:hAnsi="Palatino Linotype" w:cs="Palatino Linotype"/>
          <w:i/>
        </w:rPr>
      </w:pPr>
    </w:p>
    <w:p w14:paraId="487BB3AE" w14:textId="77777777" w:rsidR="005167A1" w:rsidRPr="00E53ED9" w:rsidRDefault="005167A1" w:rsidP="005167A1">
      <w:pPr>
        <w:spacing w:after="0" w:line="360" w:lineRule="auto"/>
        <w:jc w:val="both"/>
        <w:rPr>
          <w:rFonts w:ascii="Palatino Linotype" w:eastAsia="Palatino Linotype" w:hAnsi="Palatino Linotype" w:cs="Palatino Linotype"/>
        </w:rPr>
      </w:pPr>
      <w:r w:rsidRPr="00E53ED9">
        <w:rPr>
          <w:rFonts w:ascii="Palatino Linotype" w:eastAsia="Palatino Linotype" w:hAnsi="Palatino Linotype" w:cs="Palatino Linotype"/>
        </w:rPr>
        <w:t xml:space="preserve">Asimismo, el acuerdo de inexistencia deberá apegarse a lo dispuesto por los artículos 169 y 170, de la Ley de la materia que ordenan: </w:t>
      </w:r>
    </w:p>
    <w:p w14:paraId="4CA902BC" w14:textId="77777777" w:rsidR="005167A1" w:rsidRPr="00E53ED9" w:rsidRDefault="005167A1" w:rsidP="005167A1">
      <w:pPr>
        <w:spacing w:after="0"/>
        <w:jc w:val="both"/>
        <w:rPr>
          <w:rFonts w:ascii="Palatino Linotype" w:eastAsia="Palatino Linotype" w:hAnsi="Palatino Linotype" w:cs="Palatino Linotype"/>
        </w:rPr>
      </w:pPr>
    </w:p>
    <w:p w14:paraId="0ADACF0D" w14:textId="77777777" w:rsidR="005167A1" w:rsidRPr="00E53ED9" w:rsidRDefault="005167A1" w:rsidP="005167A1">
      <w:pPr>
        <w:spacing w:after="0"/>
        <w:ind w:left="567" w:right="567"/>
        <w:jc w:val="both"/>
        <w:rPr>
          <w:rFonts w:ascii="Palatino Linotype" w:eastAsia="Palatino Linotype" w:hAnsi="Palatino Linotype" w:cs="Palatino Linotype"/>
          <w:i/>
        </w:rPr>
      </w:pPr>
      <w:r w:rsidRPr="00E53ED9">
        <w:rPr>
          <w:rFonts w:ascii="Palatino Linotype" w:eastAsia="Palatino Linotype" w:hAnsi="Palatino Linotype" w:cs="Palatino Linotype"/>
          <w:b/>
          <w:i/>
        </w:rPr>
        <w:lastRenderedPageBreak/>
        <w:t>Artículo 169.</w:t>
      </w:r>
      <w:r w:rsidRPr="00E53ED9">
        <w:rPr>
          <w:rFonts w:ascii="Palatino Linotype" w:eastAsia="Palatino Linotype" w:hAnsi="Palatino Linotype" w:cs="Palatino Linotype"/>
          <w:i/>
        </w:rPr>
        <w:t xml:space="preserve"> Cuando la información no se encuentre en los archivos del sujeto obligado, el Comité de Transparencia:</w:t>
      </w:r>
    </w:p>
    <w:p w14:paraId="0745D6A8" w14:textId="77777777" w:rsidR="005167A1" w:rsidRPr="00E53ED9" w:rsidRDefault="005167A1" w:rsidP="005167A1">
      <w:pPr>
        <w:spacing w:after="0"/>
        <w:ind w:left="567" w:right="567"/>
        <w:jc w:val="both"/>
        <w:rPr>
          <w:rFonts w:ascii="Palatino Linotype" w:eastAsia="Palatino Linotype" w:hAnsi="Palatino Linotype" w:cs="Palatino Linotype"/>
          <w:i/>
        </w:rPr>
      </w:pPr>
    </w:p>
    <w:p w14:paraId="1D488F99" w14:textId="77777777" w:rsidR="005167A1" w:rsidRPr="00E53ED9" w:rsidRDefault="005167A1" w:rsidP="005167A1">
      <w:pPr>
        <w:spacing w:after="0"/>
        <w:ind w:left="567" w:right="567"/>
        <w:jc w:val="both"/>
        <w:rPr>
          <w:rFonts w:ascii="Palatino Linotype" w:eastAsia="Palatino Linotype" w:hAnsi="Palatino Linotype" w:cs="Palatino Linotype"/>
          <w:i/>
        </w:rPr>
      </w:pPr>
      <w:r w:rsidRPr="00E53ED9">
        <w:rPr>
          <w:rFonts w:ascii="Palatino Linotype" w:eastAsia="Palatino Linotype" w:hAnsi="Palatino Linotype" w:cs="Palatino Linotype"/>
          <w:i/>
        </w:rPr>
        <w:t>I. Analizará el caso y tomará las medidas necesarias para localizar la información;</w:t>
      </w:r>
    </w:p>
    <w:p w14:paraId="03B9ACA3" w14:textId="77777777" w:rsidR="005167A1" w:rsidRPr="00E53ED9" w:rsidRDefault="005167A1" w:rsidP="005167A1">
      <w:pPr>
        <w:spacing w:after="0"/>
        <w:ind w:left="567" w:right="567"/>
        <w:jc w:val="both"/>
        <w:rPr>
          <w:rFonts w:ascii="Palatino Linotype" w:eastAsia="Palatino Linotype" w:hAnsi="Palatino Linotype" w:cs="Palatino Linotype"/>
          <w:i/>
        </w:rPr>
      </w:pPr>
    </w:p>
    <w:p w14:paraId="0520AAB5" w14:textId="77777777" w:rsidR="005167A1" w:rsidRPr="00E53ED9" w:rsidRDefault="005167A1" w:rsidP="005167A1">
      <w:pPr>
        <w:spacing w:after="0"/>
        <w:ind w:left="567" w:right="567"/>
        <w:jc w:val="both"/>
        <w:rPr>
          <w:rFonts w:ascii="Palatino Linotype" w:eastAsia="Palatino Linotype" w:hAnsi="Palatino Linotype" w:cs="Palatino Linotype"/>
          <w:i/>
        </w:rPr>
      </w:pPr>
      <w:r w:rsidRPr="00E53ED9">
        <w:rPr>
          <w:rFonts w:ascii="Palatino Linotype" w:eastAsia="Palatino Linotype" w:hAnsi="Palatino Linotype" w:cs="Palatino Linotype"/>
          <w:i/>
        </w:rPr>
        <w:t>II. Expedirá una resolución que confirme la inexistencia del documento;</w:t>
      </w:r>
    </w:p>
    <w:p w14:paraId="51418BCA" w14:textId="77777777" w:rsidR="005167A1" w:rsidRPr="00E53ED9" w:rsidRDefault="005167A1" w:rsidP="005167A1">
      <w:pPr>
        <w:spacing w:after="0"/>
        <w:ind w:left="567" w:right="567"/>
        <w:jc w:val="both"/>
        <w:rPr>
          <w:rFonts w:ascii="Palatino Linotype" w:eastAsia="Palatino Linotype" w:hAnsi="Palatino Linotype" w:cs="Palatino Linotype"/>
          <w:i/>
        </w:rPr>
      </w:pPr>
    </w:p>
    <w:p w14:paraId="5A9C9A66" w14:textId="77777777" w:rsidR="005167A1" w:rsidRPr="00E53ED9" w:rsidRDefault="005167A1" w:rsidP="005167A1">
      <w:pPr>
        <w:spacing w:after="0"/>
        <w:ind w:left="567" w:right="567"/>
        <w:jc w:val="both"/>
        <w:rPr>
          <w:rFonts w:ascii="Palatino Linotype" w:eastAsia="Palatino Linotype" w:hAnsi="Palatino Linotype" w:cs="Palatino Linotype"/>
          <w:i/>
        </w:rPr>
      </w:pPr>
      <w:r w:rsidRPr="00E53ED9">
        <w:rPr>
          <w:rFonts w:ascii="Palatino Linotype" w:eastAsia="Palatino Linotype" w:hAnsi="Palatino Linotype" w:cs="Palatino Linotype"/>
          <w:i/>
        </w:rPr>
        <w:t>III.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44DC28F9" w14:textId="77777777" w:rsidR="005167A1" w:rsidRPr="00E53ED9" w:rsidRDefault="005167A1" w:rsidP="005167A1">
      <w:pPr>
        <w:spacing w:after="0"/>
        <w:ind w:left="567" w:right="567"/>
        <w:jc w:val="both"/>
        <w:rPr>
          <w:rFonts w:ascii="Palatino Linotype" w:eastAsia="Palatino Linotype" w:hAnsi="Palatino Linotype" w:cs="Palatino Linotype"/>
          <w:i/>
        </w:rPr>
      </w:pPr>
    </w:p>
    <w:p w14:paraId="4D1CC434" w14:textId="77777777" w:rsidR="005167A1" w:rsidRPr="00E53ED9" w:rsidRDefault="005167A1" w:rsidP="005167A1">
      <w:pPr>
        <w:spacing w:after="0"/>
        <w:ind w:left="567" w:right="567"/>
        <w:jc w:val="both"/>
        <w:rPr>
          <w:rFonts w:ascii="Palatino Linotype" w:eastAsia="Palatino Linotype" w:hAnsi="Palatino Linotype" w:cs="Palatino Linotype"/>
          <w:i/>
        </w:rPr>
      </w:pPr>
      <w:r w:rsidRPr="00E53ED9">
        <w:rPr>
          <w:rFonts w:ascii="Palatino Linotype" w:eastAsia="Palatino Linotype" w:hAnsi="Palatino Linotype" w:cs="Palatino Linotype"/>
          <w:b/>
          <w:i/>
        </w:rPr>
        <w:t>IV. Notificará al órgano interno de control o equivalente del sujeto obligado quien, en su caso, deberá iniciar el procedimiento de responsabilidad administrativa que corresponda</w:t>
      </w:r>
      <w:r w:rsidRPr="00E53ED9">
        <w:rPr>
          <w:rFonts w:ascii="Palatino Linotype" w:eastAsia="Palatino Linotype" w:hAnsi="Palatino Linotype" w:cs="Palatino Linotype"/>
          <w:i/>
        </w:rPr>
        <w:t>.</w:t>
      </w:r>
    </w:p>
    <w:p w14:paraId="639FE05F" w14:textId="77777777" w:rsidR="005167A1" w:rsidRPr="00E53ED9" w:rsidRDefault="005167A1" w:rsidP="005167A1">
      <w:pPr>
        <w:spacing w:after="0"/>
        <w:ind w:left="567" w:right="567"/>
        <w:jc w:val="both"/>
        <w:rPr>
          <w:rFonts w:ascii="Palatino Linotype" w:eastAsia="Palatino Linotype" w:hAnsi="Palatino Linotype" w:cs="Palatino Linotype"/>
          <w:i/>
        </w:rPr>
      </w:pPr>
    </w:p>
    <w:p w14:paraId="076F826B" w14:textId="77777777" w:rsidR="005167A1" w:rsidRPr="00E53ED9" w:rsidRDefault="005167A1" w:rsidP="005167A1">
      <w:pPr>
        <w:spacing w:after="0"/>
        <w:ind w:left="567" w:right="567"/>
        <w:jc w:val="both"/>
        <w:rPr>
          <w:rFonts w:ascii="Palatino Linotype" w:eastAsia="Palatino Linotype" w:hAnsi="Palatino Linotype" w:cs="Palatino Linotype"/>
          <w:i/>
        </w:rPr>
      </w:pPr>
      <w:r w:rsidRPr="00E53ED9">
        <w:rPr>
          <w:rFonts w:ascii="Palatino Linotype" w:eastAsia="Palatino Linotype" w:hAnsi="Palatino Linotype" w:cs="Palatino Linotype"/>
          <w:i/>
        </w:rPr>
        <w:t>La Unidad de Transparencia deberá notificarlo al solicitante por escrito, en un plazo que no exceda de quince días hábiles contados a partir del día siguiente a la presentación de la solicitud.</w:t>
      </w:r>
    </w:p>
    <w:p w14:paraId="5BEAF78B" w14:textId="77777777" w:rsidR="005167A1" w:rsidRPr="00E53ED9" w:rsidRDefault="005167A1" w:rsidP="005167A1">
      <w:pPr>
        <w:spacing w:after="0"/>
        <w:ind w:left="567" w:right="567"/>
        <w:jc w:val="both"/>
        <w:rPr>
          <w:rFonts w:ascii="Palatino Linotype" w:eastAsia="Palatino Linotype" w:hAnsi="Palatino Linotype" w:cs="Palatino Linotype"/>
          <w:i/>
        </w:rPr>
      </w:pPr>
    </w:p>
    <w:p w14:paraId="602783EF" w14:textId="77777777" w:rsidR="005167A1" w:rsidRPr="00E53ED9" w:rsidRDefault="005167A1" w:rsidP="005167A1">
      <w:pPr>
        <w:spacing w:after="0"/>
        <w:ind w:left="567" w:right="567"/>
        <w:jc w:val="both"/>
        <w:rPr>
          <w:rFonts w:ascii="Palatino Linotype" w:eastAsia="Palatino Linotype" w:hAnsi="Palatino Linotype" w:cs="Palatino Linotype"/>
          <w:i/>
        </w:rPr>
      </w:pPr>
      <w:r w:rsidRPr="00E53ED9">
        <w:rPr>
          <w:rFonts w:ascii="Palatino Linotype" w:eastAsia="Palatino Linotype" w:hAnsi="Palatino Linotype" w:cs="Palatino Linotype"/>
          <w:i/>
        </w:rPr>
        <w:t>Este plazo podrá ampliarse hasta por otros siete días hábiles, siempre que existan razones para ello, debiendo notificarse por escrito al solicitante.</w:t>
      </w:r>
    </w:p>
    <w:p w14:paraId="66FD4C00" w14:textId="77777777" w:rsidR="005167A1" w:rsidRPr="00E53ED9" w:rsidRDefault="005167A1" w:rsidP="005167A1">
      <w:pPr>
        <w:spacing w:after="0"/>
        <w:ind w:left="567" w:right="567"/>
        <w:jc w:val="both"/>
        <w:rPr>
          <w:rFonts w:ascii="Palatino Linotype" w:eastAsia="Palatino Linotype" w:hAnsi="Palatino Linotype" w:cs="Palatino Linotype"/>
          <w:i/>
        </w:rPr>
      </w:pPr>
    </w:p>
    <w:p w14:paraId="1E599696" w14:textId="77777777" w:rsidR="005167A1" w:rsidRPr="00E53ED9" w:rsidRDefault="005167A1" w:rsidP="005167A1">
      <w:pPr>
        <w:spacing w:after="0"/>
        <w:ind w:left="567" w:right="567"/>
        <w:jc w:val="both"/>
        <w:rPr>
          <w:rFonts w:ascii="Palatino Linotype" w:eastAsia="Palatino Linotype" w:hAnsi="Palatino Linotype" w:cs="Palatino Linotype"/>
          <w:i/>
        </w:rPr>
      </w:pPr>
      <w:r w:rsidRPr="00E53ED9">
        <w:rPr>
          <w:rFonts w:ascii="Palatino Linotype" w:eastAsia="Palatino Linotype" w:hAnsi="Palatino Linotype" w:cs="Palatino Linotype"/>
          <w:b/>
          <w:i/>
        </w:rPr>
        <w:t>Artículo 170.</w:t>
      </w:r>
      <w:r w:rsidRPr="00E53ED9">
        <w:rPr>
          <w:rFonts w:ascii="Palatino Linotype" w:eastAsia="Palatino Linotype" w:hAnsi="Palatino Linotype" w:cs="Palatino Linotype"/>
          <w:i/>
        </w:rPr>
        <w:t xml:space="preserve"> 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 </w:t>
      </w:r>
    </w:p>
    <w:p w14:paraId="6DF2B242" w14:textId="77777777" w:rsidR="005167A1" w:rsidRPr="00E53ED9" w:rsidRDefault="005167A1" w:rsidP="005167A1">
      <w:pPr>
        <w:spacing w:after="0" w:line="360" w:lineRule="auto"/>
        <w:ind w:right="49"/>
        <w:jc w:val="both"/>
        <w:rPr>
          <w:rFonts w:ascii="Palatino Linotype" w:eastAsia="Palatino Linotype" w:hAnsi="Palatino Linotype" w:cs="Palatino Linotype"/>
        </w:rPr>
      </w:pPr>
    </w:p>
    <w:p w14:paraId="12AD8FE8" w14:textId="77777777" w:rsidR="005167A1" w:rsidRPr="00E53ED9" w:rsidRDefault="005167A1" w:rsidP="005167A1">
      <w:pPr>
        <w:spacing w:after="0" w:line="360" w:lineRule="auto"/>
        <w:ind w:right="49"/>
        <w:jc w:val="both"/>
        <w:rPr>
          <w:rFonts w:ascii="Palatino Linotype" w:eastAsia="Palatino Linotype" w:hAnsi="Palatino Linotype" w:cs="Palatino Linotype"/>
        </w:rPr>
      </w:pPr>
      <w:r w:rsidRPr="00E53ED9">
        <w:rPr>
          <w:rFonts w:ascii="Palatino Linotype" w:eastAsia="Palatino Linotype" w:hAnsi="Palatino Linotype" w:cs="Palatino Linotype"/>
        </w:rPr>
        <w:lastRenderedPageBreak/>
        <w:t>Conforme a lo anterior, para poder acreditar el carácter exhaustivo de la búsqueda realizada por los Sujetos Obligados, se deben motivar las razones por las que se buscó la información en determinadas áreas, los criterios de búsqueda utilizados y demás circunstancias que fueron tomadas en cuenta.</w:t>
      </w:r>
    </w:p>
    <w:p w14:paraId="2776698F" w14:textId="77777777" w:rsidR="005167A1" w:rsidRPr="00E53ED9" w:rsidRDefault="005167A1" w:rsidP="005167A1">
      <w:pPr>
        <w:spacing w:after="0" w:line="360" w:lineRule="auto"/>
        <w:jc w:val="both"/>
        <w:rPr>
          <w:rFonts w:ascii="Palatino Linotype" w:eastAsia="Palatino Linotype" w:hAnsi="Palatino Linotype" w:cs="Palatino Linotype"/>
        </w:rPr>
      </w:pPr>
    </w:p>
    <w:p w14:paraId="04BC6839" w14:textId="77777777" w:rsidR="005167A1" w:rsidRPr="00E53ED9" w:rsidRDefault="005167A1" w:rsidP="005167A1">
      <w:pPr>
        <w:spacing w:after="0" w:line="360" w:lineRule="auto"/>
        <w:jc w:val="both"/>
        <w:rPr>
          <w:rFonts w:ascii="Palatino Linotype" w:eastAsia="Palatino Linotype" w:hAnsi="Palatino Linotype" w:cs="Palatino Linotype"/>
        </w:rPr>
      </w:pPr>
      <w:r w:rsidRPr="00E53ED9">
        <w:rPr>
          <w:rFonts w:ascii="Palatino Linotype" w:eastAsia="Palatino Linotype" w:hAnsi="Palatino Linotype" w:cs="Palatino Linotype"/>
        </w:rPr>
        <w:t xml:space="preserve">En ese contexto, de conformidad con los </w:t>
      </w:r>
      <w:r w:rsidRPr="00E53ED9">
        <w:rPr>
          <w:rFonts w:ascii="Palatino Linotype" w:eastAsia="Palatino Linotype" w:hAnsi="Palatino Linotype" w:cs="Palatino Linotype"/>
          <w:b/>
        </w:rPr>
        <w:t>criterios 12/10 y 04/19</w:t>
      </w:r>
      <w:r w:rsidRPr="00E53ED9">
        <w:rPr>
          <w:rFonts w:ascii="Palatino Linotype" w:eastAsia="Palatino Linotype" w:hAnsi="Palatino Linotype" w:cs="Palatino Linotype"/>
        </w:rPr>
        <w:t>, emitidos por el Instituto Nacional de Transparencia, Acceso a la Información y Protección de Datos Personales, traídos por analogía, se colige que los sujetos obligados para acreditar que se realizó una búsqueda exhaustiva y razonable, deben de proporcionar los elementos suficientes del carácter exhaustivo de la indagación realizada, a saber, los siguientes:</w:t>
      </w:r>
    </w:p>
    <w:p w14:paraId="4AF6FAF1" w14:textId="77777777" w:rsidR="005167A1" w:rsidRPr="00E53ED9" w:rsidRDefault="005167A1" w:rsidP="005167A1">
      <w:pPr>
        <w:spacing w:after="0" w:line="360" w:lineRule="auto"/>
        <w:jc w:val="both"/>
        <w:rPr>
          <w:rFonts w:ascii="Palatino Linotype" w:eastAsia="Palatino Linotype" w:hAnsi="Palatino Linotype" w:cs="Palatino Linotype"/>
        </w:rPr>
      </w:pPr>
    </w:p>
    <w:p w14:paraId="0005DE26" w14:textId="77777777" w:rsidR="005167A1" w:rsidRPr="00E53ED9" w:rsidRDefault="005167A1" w:rsidP="005167A1">
      <w:pPr>
        <w:numPr>
          <w:ilvl w:val="0"/>
          <w:numId w:val="31"/>
        </w:numPr>
        <w:spacing w:after="0" w:line="360" w:lineRule="auto"/>
        <w:jc w:val="both"/>
        <w:rPr>
          <w:rFonts w:ascii="Palatino Linotype" w:eastAsia="Palatino Linotype" w:hAnsi="Palatino Linotype" w:cs="Palatino Linotype"/>
        </w:rPr>
      </w:pPr>
      <w:r w:rsidRPr="00E53ED9">
        <w:rPr>
          <w:rFonts w:ascii="Palatino Linotype" w:eastAsia="Palatino Linotype" w:hAnsi="Palatino Linotype" w:cs="Palatino Linotype"/>
        </w:rPr>
        <w:t>Motivación por las que se buscó la información, en determinadas unidades administrativas;</w:t>
      </w:r>
    </w:p>
    <w:p w14:paraId="7C280F2C" w14:textId="77777777" w:rsidR="005167A1" w:rsidRPr="00E53ED9" w:rsidRDefault="005167A1" w:rsidP="005167A1">
      <w:pPr>
        <w:numPr>
          <w:ilvl w:val="0"/>
          <w:numId w:val="31"/>
        </w:numPr>
        <w:spacing w:after="0" w:line="360" w:lineRule="auto"/>
        <w:jc w:val="both"/>
        <w:rPr>
          <w:rFonts w:ascii="Palatino Linotype" w:eastAsia="Palatino Linotype" w:hAnsi="Palatino Linotype" w:cs="Palatino Linotype"/>
        </w:rPr>
      </w:pPr>
      <w:r w:rsidRPr="00E53ED9">
        <w:rPr>
          <w:rFonts w:ascii="Palatino Linotype" w:eastAsia="Palatino Linotype" w:hAnsi="Palatino Linotype" w:cs="Palatino Linotype"/>
        </w:rPr>
        <w:t>Los criterios de búsqueda utilizados, y</w:t>
      </w:r>
    </w:p>
    <w:p w14:paraId="27DB141B" w14:textId="77777777" w:rsidR="005167A1" w:rsidRPr="00E53ED9" w:rsidRDefault="005167A1" w:rsidP="005167A1">
      <w:pPr>
        <w:numPr>
          <w:ilvl w:val="0"/>
          <w:numId w:val="31"/>
        </w:numPr>
        <w:spacing w:after="0" w:line="360" w:lineRule="auto"/>
        <w:jc w:val="both"/>
        <w:rPr>
          <w:rFonts w:ascii="Palatino Linotype" w:eastAsia="Palatino Linotype" w:hAnsi="Palatino Linotype" w:cs="Palatino Linotype"/>
        </w:rPr>
      </w:pPr>
      <w:r w:rsidRPr="00E53ED9">
        <w:rPr>
          <w:rFonts w:ascii="Palatino Linotype" w:eastAsia="Palatino Linotype" w:hAnsi="Palatino Linotype" w:cs="Palatino Linotype"/>
        </w:rPr>
        <w:t>Las circunstancias que fueron tomadas en cuenta.</w:t>
      </w:r>
    </w:p>
    <w:p w14:paraId="1A9F20A9" w14:textId="77777777" w:rsidR="005167A1" w:rsidRPr="00E53ED9" w:rsidRDefault="005167A1" w:rsidP="005167A1">
      <w:pPr>
        <w:pBdr>
          <w:top w:val="nil"/>
          <w:left w:val="nil"/>
          <w:bottom w:val="nil"/>
          <w:right w:val="nil"/>
          <w:between w:val="nil"/>
        </w:pBdr>
        <w:spacing w:after="0" w:line="360" w:lineRule="auto"/>
      </w:pPr>
    </w:p>
    <w:p w14:paraId="65B4A67E" w14:textId="77777777" w:rsidR="005167A1" w:rsidRPr="00E53ED9" w:rsidRDefault="005167A1" w:rsidP="005167A1">
      <w:pPr>
        <w:spacing w:after="0" w:line="360" w:lineRule="auto"/>
        <w:jc w:val="both"/>
        <w:rPr>
          <w:rFonts w:ascii="Palatino Linotype" w:eastAsia="Palatino Linotype" w:hAnsi="Palatino Linotype" w:cs="Palatino Linotype"/>
        </w:rPr>
      </w:pPr>
      <w:r w:rsidRPr="00E53ED9">
        <w:rPr>
          <w:rFonts w:ascii="Palatino Linotype" w:eastAsia="Palatino Linotype" w:hAnsi="Palatino Linotype" w:cs="Palatino Linotype"/>
        </w:rPr>
        <w:t>De tales circunstancias, se considera que para que los Sujetos Obligados justifiquen que realizaron una búsqueda exhaustiva y razonable, deben indicar de manera clara, lo siguiente:</w:t>
      </w:r>
    </w:p>
    <w:p w14:paraId="5E642B54" w14:textId="77777777" w:rsidR="005167A1" w:rsidRPr="00E53ED9" w:rsidRDefault="005167A1" w:rsidP="005167A1">
      <w:pPr>
        <w:spacing w:after="0" w:line="360" w:lineRule="auto"/>
        <w:jc w:val="both"/>
        <w:rPr>
          <w:rFonts w:ascii="Palatino Linotype" w:eastAsia="Palatino Linotype" w:hAnsi="Palatino Linotype" w:cs="Palatino Linotype"/>
        </w:rPr>
      </w:pPr>
    </w:p>
    <w:p w14:paraId="43DF2383" w14:textId="77777777" w:rsidR="005167A1" w:rsidRPr="00E53ED9" w:rsidRDefault="005167A1" w:rsidP="005167A1">
      <w:pPr>
        <w:numPr>
          <w:ilvl w:val="0"/>
          <w:numId w:val="32"/>
        </w:numPr>
        <w:spacing w:after="0" w:line="360" w:lineRule="auto"/>
        <w:jc w:val="both"/>
        <w:rPr>
          <w:rFonts w:ascii="Palatino Linotype" w:eastAsia="Palatino Linotype" w:hAnsi="Palatino Linotype" w:cs="Palatino Linotype"/>
        </w:rPr>
      </w:pPr>
      <w:r w:rsidRPr="00E53ED9">
        <w:rPr>
          <w:rFonts w:ascii="Palatino Linotype" w:eastAsia="Palatino Linotype" w:hAnsi="Palatino Linotype" w:cs="Palatino Linotype"/>
        </w:rPr>
        <w:t>Las áreas donde se buscó la información;</w:t>
      </w:r>
    </w:p>
    <w:p w14:paraId="626224F1" w14:textId="77777777" w:rsidR="005167A1" w:rsidRPr="00E53ED9" w:rsidRDefault="005167A1" w:rsidP="005167A1">
      <w:pPr>
        <w:numPr>
          <w:ilvl w:val="0"/>
          <w:numId w:val="32"/>
        </w:numPr>
        <w:spacing w:after="0" w:line="360" w:lineRule="auto"/>
        <w:jc w:val="both"/>
        <w:rPr>
          <w:rFonts w:ascii="Palatino Linotype" w:eastAsia="Palatino Linotype" w:hAnsi="Palatino Linotype" w:cs="Palatino Linotype"/>
        </w:rPr>
      </w:pPr>
      <w:r w:rsidRPr="00E53ED9">
        <w:rPr>
          <w:rFonts w:ascii="Palatino Linotype" w:eastAsia="Palatino Linotype" w:hAnsi="Palatino Linotype" w:cs="Palatino Linotype"/>
        </w:rPr>
        <w:t>Tipo de archivos buscados (físicos o electrónicos);</w:t>
      </w:r>
    </w:p>
    <w:p w14:paraId="6A300EE9" w14:textId="77777777" w:rsidR="005167A1" w:rsidRPr="00E53ED9" w:rsidRDefault="005167A1" w:rsidP="005167A1">
      <w:pPr>
        <w:numPr>
          <w:ilvl w:val="0"/>
          <w:numId w:val="32"/>
        </w:numPr>
        <w:spacing w:after="0" w:line="360" w:lineRule="auto"/>
        <w:jc w:val="both"/>
        <w:rPr>
          <w:rFonts w:ascii="Palatino Linotype" w:eastAsia="Palatino Linotype" w:hAnsi="Palatino Linotype" w:cs="Palatino Linotype"/>
        </w:rPr>
      </w:pPr>
      <w:r w:rsidRPr="00E53ED9">
        <w:rPr>
          <w:rFonts w:ascii="Palatino Linotype" w:eastAsia="Palatino Linotype" w:hAnsi="Palatino Linotype" w:cs="Palatino Linotype"/>
        </w:rPr>
        <w:t xml:space="preserve">Los criterios de búsqueda utilizados, y </w:t>
      </w:r>
    </w:p>
    <w:p w14:paraId="50B8E6EC" w14:textId="77777777" w:rsidR="005167A1" w:rsidRPr="00E53ED9" w:rsidRDefault="005167A1" w:rsidP="005167A1">
      <w:pPr>
        <w:numPr>
          <w:ilvl w:val="0"/>
          <w:numId w:val="32"/>
        </w:numPr>
        <w:spacing w:after="0" w:line="360" w:lineRule="auto"/>
        <w:jc w:val="both"/>
        <w:rPr>
          <w:rFonts w:ascii="Palatino Linotype" w:eastAsia="Palatino Linotype" w:hAnsi="Palatino Linotype" w:cs="Palatino Linotype"/>
        </w:rPr>
      </w:pPr>
      <w:r w:rsidRPr="00E53ED9">
        <w:rPr>
          <w:rFonts w:ascii="Palatino Linotype" w:eastAsia="Palatino Linotype" w:hAnsi="Palatino Linotype" w:cs="Palatino Linotype"/>
        </w:rPr>
        <w:t>Las circunstancias que fueron tomadas en cuenta.</w:t>
      </w:r>
    </w:p>
    <w:p w14:paraId="607FC340" w14:textId="77777777" w:rsidR="005167A1" w:rsidRPr="00E53ED9" w:rsidRDefault="005167A1" w:rsidP="005167A1">
      <w:pPr>
        <w:spacing w:after="0" w:line="360" w:lineRule="auto"/>
        <w:ind w:left="720"/>
        <w:jc w:val="both"/>
        <w:rPr>
          <w:rFonts w:ascii="Palatino Linotype" w:eastAsia="Palatino Linotype" w:hAnsi="Palatino Linotype" w:cs="Palatino Linotype"/>
        </w:rPr>
      </w:pPr>
    </w:p>
    <w:p w14:paraId="20724E16" w14:textId="76A3B8F4" w:rsidR="005167A1" w:rsidRPr="00E53ED9" w:rsidRDefault="005167A1" w:rsidP="005167A1">
      <w:pPr>
        <w:spacing w:after="0" w:line="360" w:lineRule="auto"/>
        <w:jc w:val="both"/>
        <w:rPr>
          <w:rFonts w:ascii="Palatino Linotype" w:eastAsia="Palatino Linotype" w:hAnsi="Palatino Linotype" w:cs="Palatino Linotype"/>
        </w:rPr>
      </w:pPr>
      <w:r w:rsidRPr="00E53ED9">
        <w:rPr>
          <w:rFonts w:ascii="Palatino Linotype" w:eastAsia="Palatino Linotype" w:hAnsi="Palatino Linotype" w:cs="Palatino Linotype"/>
        </w:rPr>
        <w:lastRenderedPageBreak/>
        <w:t xml:space="preserve">Conforme a lo anterior, se considera que para el presente caso debido a que el Sujeto Obligado mencionó </w:t>
      </w:r>
      <w:r w:rsidR="00794DA4" w:rsidRPr="00E53ED9">
        <w:rPr>
          <w:rFonts w:ascii="Palatino Linotype" w:eastAsia="Palatino Linotype" w:hAnsi="Palatino Linotype" w:cs="Palatino Linotype"/>
        </w:rPr>
        <w:t>no se pueden descargar las listas de asistencia de años anteriores</w:t>
      </w:r>
      <w:r w:rsidRPr="00E53ED9">
        <w:rPr>
          <w:rFonts w:ascii="Palatino Linotype" w:eastAsia="Palatino Linotype" w:hAnsi="Palatino Linotype" w:cs="Palatino Linotype"/>
        </w:rPr>
        <w:t xml:space="preserve">, se colige que, </w:t>
      </w:r>
      <w:r w:rsidR="00794DA4" w:rsidRPr="00E53ED9">
        <w:rPr>
          <w:rFonts w:ascii="Palatino Linotype" w:eastAsia="Palatino Linotype" w:hAnsi="Palatino Linotype" w:cs="Palatino Linotype"/>
        </w:rPr>
        <w:t xml:space="preserve">si persiste la imposibilidad, debe declararse </w:t>
      </w:r>
      <w:r w:rsidRPr="00E53ED9">
        <w:rPr>
          <w:rFonts w:ascii="Palatino Linotype" w:eastAsia="Palatino Linotype" w:hAnsi="Palatino Linotype" w:cs="Palatino Linotype"/>
        </w:rPr>
        <w:t xml:space="preserve">inexistente en los archivos del Sujeto Obligado, por lo que, este deberá declarar formalmente la inexistencia de la información requerida a través de su Comité de Transparencia en términos de los artículos 19, 49, fracciones II y XIII, 169 y 170 de la Ley de Transparencia y Acceso a la Información Pública del Estado de México y Municipios. </w:t>
      </w:r>
    </w:p>
    <w:p w14:paraId="61C5689F" w14:textId="77777777" w:rsidR="003221F6" w:rsidRPr="00E53ED9" w:rsidRDefault="003221F6" w:rsidP="005167A1">
      <w:pPr>
        <w:spacing w:after="0" w:line="360" w:lineRule="auto"/>
        <w:jc w:val="both"/>
        <w:rPr>
          <w:rFonts w:ascii="Palatino Linotype" w:eastAsia="Palatino Linotype" w:hAnsi="Palatino Linotype" w:cs="Palatino Linotype"/>
        </w:rPr>
      </w:pPr>
    </w:p>
    <w:p w14:paraId="33007286" w14:textId="3CD0D2B5" w:rsidR="00C31DAE" w:rsidRPr="00E53ED9" w:rsidRDefault="00C31DAE" w:rsidP="00EC101D">
      <w:pPr>
        <w:spacing w:line="360" w:lineRule="auto"/>
        <w:jc w:val="both"/>
        <w:rPr>
          <w:rFonts w:ascii="Palatino Linotype" w:eastAsia="Palatino Linotype" w:hAnsi="Palatino Linotype" w:cs="Palatino Linotype"/>
          <w:b/>
        </w:rPr>
      </w:pPr>
      <w:r w:rsidRPr="00E53ED9">
        <w:rPr>
          <w:rFonts w:ascii="Palatino Linotype" w:eastAsia="Palatino Linotype" w:hAnsi="Palatino Linotype" w:cs="Palatino Linotype"/>
          <w:b/>
        </w:rPr>
        <w:t>Listas o registro de visitas del Instituto.</w:t>
      </w:r>
    </w:p>
    <w:p w14:paraId="784E6182" w14:textId="77777777" w:rsidR="00C31DAE" w:rsidRPr="00E53ED9" w:rsidRDefault="00C31DAE" w:rsidP="00EC101D">
      <w:pPr>
        <w:spacing w:after="0" w:line="360" w:lineRule="auto"/>
        <w:ind w:right="49"/>
        <w:jc w:val="both"/>
        <w:rPr>
          <w:rFonts w:ascii="Palatino Linotype" w:eastAsia="Palatino Linotype" w:hAnsi="Palatino Linotype" w:cs="Palatino Linotype"/>
        </w:rPr>
      </w:pPr>
      <w:r w:rsidRPr="00E53ED9">
        <w:rPr>
          <w:rFonts w:ascii="Palatino Linotype" w:eastAsia="Palatino Linotype" w:hAnsi="Palatino Linotype" w:cs="Palatino Linotype"/>
        </w:rPr>
        <w:t xml:space="preserve">Sobre este punto, se requirieron las listas de ingreso y egreso de visitas generadas por el elemento de seguridad que custodia el lugar de acceso a las instalaciones del </w:t>
      </w:r>
      <w:proofErr w:type="gramStart"/>
      <w:r w:rsidRPr="00E53ED9">
        <w:rPr>
          <w:rFonts w:ascii="Palatino Linotype" w:eastAsia="Palatino Linotype" w:hAnsi="Palatino Linotype" w:cs="Palatino Linotype"/>
        </w:rPr>
        <w:t>Instituto,;</w:t>
      </w:r>
      <w:proofErr w:type="gramEnd"/>
      <w:r w:rsidRPr="00E53ED9">
        <w:rPr>
          <w:rFonts w:ascii="Palatino Linotype" w:eastAsia="Palatino Linotype" w:hAnsi="Palatino Linotype" w:cs="Palatino Linotype"/>
        </w:rPr>
        <w:t xml:space="preserve"> sin embargo, el Sujeto Obligado refirió que no cuenta con registro o controles. </w:t>
      </w:r>
    </w:p>
    <w:p w14:paraId="782B3E89" w14:textId="77777777" w:rsidR="00C31DAE" w:rsidRPr="00E53ED9" w:rsidRDefault="00C31DAE" w:rsidP="00EC101D">
      <w:pPr>
        <w:spacing w:after="0" w:line="360" w:lineRule="auto"/>
        <w:ind w:right="49"/>
        <w:jc w:val="both"/>
        <w:rPr>
          <w:rFonts w:ascii="Palatino Linotype" w:eastAsia="Palatino Linotype" w:hAnsi="Palatino Linotype" w:cs="Palatino Linotype"/>
        </w:rPr>
      </w:pPr>
    </w:p>
    <w:p w14:paraId="74D8F3AD" w14:textId="3B09D8DC" w:rsidR="00C31DAE" w:rsidRPr="00E53ED9" w:rsidRDefault="00C31DAE" w:rsidP="00EC101D">
      <w:pPr>
        <w:spacing w:after="0" w:line="360" w:lineRule="auto"/>
        <w:ind w:right="49"/>
        <w:jc w:val="both"/>
        <w:rPr>
          <w:rFonts w:ascii="Palatino Linotype" w:eastAsia="Palatino Linotype" w:hAnsi="Palatino Linotype" w:cs="Palatino Linotype"/>
        </w:rPr>
      </w:pPr>
      <w:r w:rsidRPr="00E53ED9">
        <w:rPr>
          <w:rFonts w:ascii="Palatino Linotype" w:eastAsia="Palatino Linotype" w:hAnsi="Palatino Linotype" w:cs="Palatino Linotype"/>
        </w:rPr>
        <w:t>Derivado de la respuesta, es necesario puntualizar que la Unidad de Apoyo Administrativo, conforme al artículo 211C0301000200S del Manual General de Organización del Sujeto Obligado, tiene las siguientes atribuciones:</w:t>
      </w:r>
    </w:p>
    <w:p w14:paraId="420927E9" w14:textId="77777777" w:rsidR="00C31DAE" w:rsidRPr="00E53ED9" w:rsidRDefault="00C31DAE" w:rsidP="00EC101D">
      <w:pPr>
        <w:spacing w:after="0" w:line="360" w:lineRule="auto"/>
        <w:ind w:right="49"/>
        <w:jc w:val="both"/>
        <w:rPr>
          <w:rFonts w:ascii="Palatino Linotype" w:eastAsia="Palatino Linotype" w:hAnsi="Palatino Linotype" w:cs="Palatino Linotype"/>
        </w:rPr>
      </w:pPr>
    </w:p>
    <w:p w14:paraId="744CFD6B" w14:textId="77777777" w:rsidR="00C31DAE" w:rsidRPr="00E53ED9" w:rsidRDefault="00C31DAE" w:rsidP="00EC101D">
      <w:pPr>
        <w:spacing w:after="0" w:line="360" w:lineRule="auto"/>
        <w:ind w:right="49"/>
        <w:jc w:val="both"/>
        <w:rPr>
          <w:rFonts w:ascii="Palatino Linotype" w:eastAsia="Palatino Linotype" w:hAnsi="Palatino Linotype" w:cs="Palatino Linotype"/>
          <w:i/>
        </w:rPr>
      </w:pPr>
      <w:r w:rsidRPr="00E53ED9">
        <w:rPr>
          <w:rFonts w:ascii="Palatino Linotype" w:eastAsia="Palatino Linotype" w:hAnsi="Palatino Linotype" w:cs="Palatino Linotype"/>
        </w:rPr>
        <w:t>-</w:t>
      </w:r>
      <w:r w:rsidRPr="00E53ED9">
        <w:rPr>
          <w:rFonts w:ascii="Palatino Linotype" w:eastAsia="Palatino Linotype" w:hAnsi="Palatino Linotype" w:cs="Palatino Linotype"/>
        </w:rPr>
        <w:tab/>
      </w:r>
      <w:r w:rsidRPr="00E53ED9">
        <w:rPr>
          <w:rFonts w:ascii="Palatino Linotype" w:eastAsia="Palatino Linotype" w:hAnsi="Palatino Linotype" w:cs="Palatino Linotype"/>
          <w:i/>
        </w:rPr>
        <w:t>Supervisar las acciones para el registro, mantenimiento y conservación de los bienes muebles e inmuebles, con base en la normatividad vigente en la materia</w:t>
      </w:r>
    </w:p>
    <w:p w14:paraId="48A2E1AA" w14:textId="77777777" w:rsidR="00C31DAE" w:rsidRPr="00E53ED9" w:rsidRDefault="00C31DAE" w:rsidP="00EC101D">
      <w:pPr>
        <w:spacing w:after="0" w:line="360" w:lineRule="auto"/>
        <w:ind w:right="49"/>
        <w:jc w:val="both"/>
        <w:rPr>
          <w:rFonts w:ascii="Palatino Linotype" w:eastAsia="Palatino Linotype" w:hAnsi="Palatino Linotype" w:cs="Palatino Linotype"/>
        </w:rPr>
      </w:pPr>
    </w:p>
    <w:p w14:paraId="2BB810E6" w14:textId="77777777" w:rsidR="00C31DAE" w:rsidRPr="00E53ED9" w:rsidRDefault="00C31DAE" w:rsidP="00EC101D">
      <w:pPr>
        <w:spacing w:after="0" w:line="360" w:lineRule="auto"/>
        <w:ind w:right="49"/>
        <w:jc w:val="both"/>
        <w:rPr>
          <w:rFonts w:ascii="Palatino Linotype" w:eastAsia="Palatino Linotype" w:hAnsi="Palatino Linotype" w:cs="Palatino Linotype"/>
        </w:rPr>
      </w:pPr>
      <w:r w:rsidRPr="00E53ED9">
        <w:rPr>
          <w:rFonts w:ascii="Palatino Linotype" w:eastAsia="Palatino Linotype" w:hAnsi="Palatino Linotype" w:cs="Palatino Linotype"/>
        </w:rPr>
        <w:t>De igual manera, se cita el contenido del Libro Sexto del Código Administrativo del Estado de México, en la parte medular aplicable al caso concreto, que es del tenor siguiente:</w:t>
      </w:r>
    </w:p>
    <w:p w14:paraId="4F6D0EBC" w14:textId="77777777" w:rsidR="00C31DAE" w:rsidRPr="00E53ED9" w:rsidRDefault="00C31DAE" w:rsidP="00EC101D">
      <w:pPr>
        <w:spacing w:after="0" w:line="360" w:lineRule="auto"/>
        <w:ind w:right="49"/>
        <w:jc w:val="both"/>
        <w:rPr>
          <w:rFonts w:ascii="Palatino Linotype" w:eastAsia="Palatino Linotype" w:hAnsi="Palatino Linotype" w:cs="Palatino Linotype"/>
        </w:rPr>
      </w:pPr>
    </w:p>
    <w:p w14:paraId="25DB3191" w14:textId="77777777" w:rsidR="00C31DAE" w:rsidRPr="00E53ED9" w:rsidRDefault="00C31DAE" w:rsidP="00EC101D">
      <w:pPr>
        <w:spacing w:after="0" w:line="360" w:lineRule="auto"/>
        <w:ind w:left="567" w:right="843"/>
        <w:jc w:val="both"/>
        <w:rPr>
          <w:rFonts w:ascii="Palatino Linotype" w:eastAsia="Palatino Linotype" w:hAnsi="Palatino Linotype" w:cs="Palatino Linotype"/>
          <w:i/>
        </w:rPr>
      </w:pPr>
      <w:r w:rsidRPr="00E53ED9">
        <w:rPr>
          <w:rFonts w:ascii="Palatino Linotype" w:eastAsia="Palatino Linotype" w:hAnsi="Palatino Linotype" w:cs="Palatino Linotype"/>
          <w:i/>
        </w:rPr>
        <w:t xml:space="preserve">“Artículo 6.17.- Los poderes Legislativo y Judicial, las dependencias, organismos auxiliares y fideicomisos públicos estatales y municipales, así como las personas de los </w:t>
      </w:r>
      <w:r w:rsidRPr="00E53ED9">
        <w:rPr>
          <w:rFonts w:ascii="Palatino Linotype" w:eastAsia="Palatino Linotype" w:hAnsi="Palatino Linotype" w:cs="Palatino Linotype"/>
          <w:i/>
        </w:rPr>
        <w:lastRenderedPageBreak/>
        <w:t xml:space="preserve">sectores social y privado en los casos previstos en la reglamentación de este Libro, deberán establecer y operar unidades internas de protección civil, con el objeto de procurar la seguridad tanto de las personas que estén en sus instalaciones como de sus bienes, a través de acciones de prevención, auxilio y recuperación en caso de riesgo o desastre. </w:t>
      </w:r>
    </w:p>
    <w:p w14:paraId="65095766" w14:textId="77777777" w:rsidR="00C31DAE" w:rsidRPr="00E53ED9" w:rsidRDefault="00C31DAE" w:rsidP="00EC101D">
      <w:pPr>
        <w:spacing w:after="0" w:line="360" w:lineRule="auto"/>
        <w:ind w:left="567" w:right="843"/>
        <w:jc w:val="both"/>
        <w:rPr>
          <w:rFonts w:ascii="Palatino Linotype" w:eastAsia="Palatino Linotype" w:hAnsi="Palatino Linotype" w:cs="Palatino Linotype"/>
          <w:i/>
        </w:rPr>
      </w:pPr>
    </w:p>
    <w:p w14:paraId="326AC816" w14:textId="77777777" w:rsidR="00C31DAE" w:rsidRPr="00E53ED9" w:rsidRDefault="00C31DAE" w:rsidP="00EC101D">
      <w:pPr>
        <w:spacing w:after="0" w:line="360" w:lineRule="auto"/>
        <w:ind w:left="567" w:right="843"/>
        <w:jc w:val="both"/>
        <w:rPr>
          <w:rFonts w:ascii="Palatino Linotype" w:eastAsia="Palatino Linotype" w:hAnsi="Palatino Linotype" w:cs="Palatino Linotype"/>
          <w:i/>
        </w:rPr>
      </w:pPr>
      <w:r w:rsidRPr="00E53ED9">
        <w:rPr>
          <w:rFonts w:ascii="Palatino Linotype" w:eastAsia="Palatino Linotype" w:hAnsi="Palatino Linotype" w:cs="Palatino Linotype"/>
          <w:i/>
        </w:rPr>
        <w:t>Las Unidades Internas de Protección Civil, son la primera instancia de actuación, ante el inminente impacto de un agente perturbador, responsable de informar a la autoridad especializada en materia de protección civil.</w:t>
      </w:r>
    </w:p>
    <w:p w14:paraId="458ABA46" w14:textId="77777777" w:rsidR="00C31DAE" w:rsidRPr="00E53ED9" w:rsidRDefault="00C31DAE" w:rsidP="00EC101D">
      <w:pPr>
        <w:spacing w:after="0" w:line="360" w:lineRule="auto"/>
        <w:ind w:left="567" w:right="843"/>
        <w:jc w:val="both"/>
        <w:rPr>
          <w:rFonts w:ascii="Palatino Linotype" w:eastAsia="Palatino Linotype" w:hAnsi="Palatino Linotype" w:cs="Palatino Linotype"/>
          <w:i/>
        </w:rPr>
      </w:pPr>
    </w:p>
    <w:p w14:paraId="7618F7CD" w14:textId="77777777" w:rsidR="00C31DAE" w:rsidRPr="00E53ED9" w:rsidRDefault="00C31DAE" w:rsidP="00EC101D">
      <w:pPr>
        <w:spacing w:after="0" w:line="360" w:lineRule="auto"/>
        <w:ind w:left="567" w:right="843"/>
        <w:jc w:val="both"/>
        <w:rPr>
          <w:rFonts w:ascii="Palatino Linotype" w:eastAsia="Palatino Linotype" w:hAnsi="Palatino Linotype" w:cs="Palatino Linotype"/>
          <w:i/>
        </w:rPr>
      </w:pPr>
      <w:r w:rsidRPr="00E53ED9">
        <w:rPr>
          <w:rFonts w:ascii="Palatino Linotype" w:eastAsia="Palatino Linotype" w:hAnsi="Palatino Linotype" w:cs="Palatino Linotype"/>
          <w:i/>
        </w:rPr>
        <w:t xml:space="preserve">Artículo 6.18.- Las unidades internas deberán elaborar programas de protección civil que fomenten la cultura de la prevención y proporcionen los conocimientos básicos que permitan el aprendizaje de medidas de autoprotección y de auxilio, los cuales se presentarán para su registro ante la Secretaría General de Gobierno a través de la Coordinación General de Protección Civil y Gestión Integral del Riesgo. </w:t>
      </w:r>
    </w:p>
    <w:p w14:paraId="36E774A6" w14:textId="77777777" w:rsidR="00C31DAE" w:rsidRPr="00E53ED9" w:rsidRDefault="00C31DAE" w:rsidP="00EC101D">
      <w:pPr>
        <w:spacing w:after="0" w:line="360" w:lineRule="auto"/>
        <w:ind w:left="567" w:right="843"/>
        <w:jc w:val="both"/>
        <w:rPr>
          <w:rFonts w:ascii="Palatino Linotype" w:eastAsia="Palatino Linotype" w:hAnsi="Palatino Linotype" w:cs="Palatino Linotype"/>
          <w:i/>
        </w:rPr>
      </w:pPr>
    </w:p>
    <w:p w14:paraId="6872E3D6" w14:textId="77777777" w:rsidR="00C31DAE" w:rsidRPr="00E53ED9" w:rsidRDefault="00C31DAE" w:rsidP="00EC101D">
      <w:pPr>
        <w:spacing w:after="0" w:line="360" w:lineRule="auto"/>
        <w:ind w:left="567" w:right="843"/>
        <w:jc w:val="both"/>
        <w:rPr>
          <w:rFonts w:ascii="Palatino Linotype" w:eastAsia="Palatino Linotype" w:hAnsi="Palatino Linotype" w:cs="Palatino Linotype"/>
        </w:rPr>
      </w:pPr>
      <w:r w:rsidRPr="00E53ED9">
        <w:rPr>
          <w:rFonts w:ascii="Palatino Linotype" w:eastAsia="Palatino Linotype" w:hAnsi="Palatino Linotype" w:cs="Palatino Linotype"/>
          <w:i/>
        </w:rPr>
        <w:t>Las unidades internas podrán vincularse con los Comités Ciudadanos con el objetivo de coordinar acciones que permitan ejecutar los planes de emergencia establecidos en los programas de protección civil, de manera segura y en armonía con las comunidades en las que se encuentren ubicados.” Sic.</w:t>
      </w:r>
    </w:p>
    <w:p w14:paraId="1A9B7949" w14:textId="77777777" w:rsidR="00C31DAE" w:rsidRPr="00E53ED9" w:rsidRDefault="00C31DAE" w:rsidP="00EC101D">
      <w:pPr>
        <w:spacing w:after="0" w:line="360" w:lineRule="auto"/>
        <w:ind w:right="49"/>
        <w:jc w:val="both"/>
        <w:rPr>
          <w:rFonts w:ascii="Palatino Linotype" w:eastAsia="Palatino Linotype" w:hAnsi="Palatino Linotype" w:cs="Palatino Linotype"/>
        </w:rPr>
      </w:pPr>
    </w:p>
    <w:p w14:paraId="5988B89D" w14:textId="77777777" w:rsidR="00C31DAE" w:rsidRPr="00E53ED9" w:rsidRDefault="00C31DAE" w:rsidP="00EC101D">
      <w:pPr>
        <w:spacing w:after="0" w:line="360" w:lineRule="auto"/>
        <w:ind w:right="49"/>
        <w:jc w:val="both"/>
        <w:rPr>
          <w:rFonts w:ascii="Palatino Linotype" w:eastAsia="Palatino Linotype" w:hAnsi="Palatino Linotype" w:cs="Palatino Linotype"/>
        </w:rPr>
      </w:pPr>
      <w:r w:rsidRPr="00E53ED9">
        <w:rPr>
          <w:rFonts w:ascii="Palatino Linotype" w:eastAsia="Palatino Linotype" w:hAnsi="Palatino Linotype" w:cs="Palatino Linotype"/>
        </w:rPr>
        <w:t xml:space="preserve">De lo anterior se colige, que EL SUJETO OBLIGADO deberán establecer y operar unidades internas de protección civil, con el objeto de procurar la seguridad tanto de las personas que estén en sus instalaciones como de sus bienes, a través de acciones de prevención, auxilio y recuperación en caso de riesgo o desastre; así como que dichas unidades internas deberán </w:t>
      </w:r>
      <w:r w:rsidRPr="00E53ED9">
        <w:rPr>
          <w:rFonts w:ascii="Palatino Linotype" w:eastAsia="Palatino Linotype" w:hAnsi="Palatino Linotype" w:cs="Palatino Linotype"/>
        </w:rPr>
        <w:lastRenderedPageBreak/>
        <w:t>elaborar programas de protección civil que fomenten la cultura de la prevención y proporcionen los conocimientos básicos que permitan el aprendizaje de medidas de autoprotección y de auxilio, los cuales se presentarán para su registro ante la Secretaría General de Gobierno a través de la Coordinación General de Protección Civil y Gestión Integral del Riesgo.</w:t>
      </w:r>
    </w:p>
    <w:p w14:paraId="6D1F49BB" w14:textId="77777777" w:rsidR="00C31DAE" w:rsidRPr="00E53ED9" w:rsidRDefault="00C31DAE" w:rsidP="00EC101D">
      <w:pPr>
        <w:spacing w:after="0" w:line="360" w:lineRule="auto"/>
        <w:ind w:right="49"/>
        <w:jc w:val="both"/>
        <w:rPr>
          <w:rFonts w:ascii="Palatino Linotype" w:eastAsia="Palatino Linotype" w:hAnsi="Palatino Linotype" w:cs="Palatino Linotype"/>
        </w:rPr>
      </w:pPr>
    </w:p>
    <w:p w14:paraId="645C7DF2" w14:textId="77777777" w:rsidR="00C31DAE" w:rsidRPr="00E53ED9" w:rsidRDefault="00C31DAE" w:rsidP="00EC101D">
      <w:pPr>
        <w:spacing w:after="0" w:line="360" w:lineRule="auto"/>
        <w:ind w:right="49"/>
        <w:jc w:val="both"/>
        <w:rPr>
          <w:rFonts w:ascii="Palatino Linotype" w:eastAsia="Palatino Linotype" w:hAnsi="Palatino Linotype" w:cs="Palatino Linotype"/>
        </w:rPr>
      </w:pPr>
      <w:r w:rsidRPr="00E53ED9">
        <w:rPr>
          <w:rFonts w:ascii="Palatino Linotype" w:eastAsia="Palatino Linotype" w:hAnsi="Palatino Linotype" w:cs="Palatino Linotype"/>
        </w:rPr>
        <w:t>De mismo modo resulta relevante traer a contexto el contenido de la Norma Técnica de Protección Civil NTE-001- CGPC-2016, que establece los Lineamientos y las especificaciones para la elaboración de Programas Internos o Específicos de Protección Civil, que deberán desarrollar las Dependencias, Organismos y Entidades de los sectores Público, Social y Privado, encaminados a proteger a las personas que estén en sus instalaciones, así como sus bienes, a través de acciones de prevención, auxilio y recuperación, en caso de riesgo o desastre, en los numerales aplicables:</w:t>
      </w:r>
    </w:p>
    <w:p w14:paraId="4B58A639" w14:textId="77777777" w:rsidR="00C31DAE" w:rsidRPr="00E53ED9" w:rsidRDefault="00C31DAE" w:rsidP="00EC101D">
      <w:pPr>
        <w:spacing w:after="0" w:line="360" w:lineRule="auto"/>
        <w:ind w:right="49"/>
        <w:jc w:val="both"/>
        <w:rPr>
          <w:rFonts w:ascii="Palatino Linotype" w:eastAsia="Palatino Linotype" w:hAnsi="Palatino Linotype" w:cs="Palatino Linotype"/>
        </w:rPr>
      </w:pPr>
    </w:p>
    <w:p w14:paraId="22EDB578" w14:textId="77777777" w:rsidR="00C31DAE" w:rsidRPr="00E53ED9" w:rsidRDefault="00C31DAE" w:rsidP="00EC101D">
      <w:pPr>
        <w:spacing w:after="0" w:line="360" w:lineRule="auto"/>
        <w:ind w:left="567" w:right="843"/>
        <w:jc w:val="both"/>
        <w:rPr>
          <w:rFonts w:ascii="Palatino Linotype" w:eastAsia="Palatino Linotype" w:hAnsi="Palatino Linotype" w:cs="Palatino Linotype"/>
          <w:i/>
        </w:rPr>
      </w:pPr>
      <w:r w:rsidRPr="00E53ED9">
        <w:rPr>
          <w:rFonts w:ascii="Palatino Linotype" w:eastAsia="Palatino Linotype" w:hAnsi="Palatino Linotype" w:cs="Palatino Linotype"/>
          <w:i/>
        </w:rPr>
        <w:t xml:space="preserve">“2. CAMPO DE APLICACIÓN </w:t>
      </w:r>
    </w:p>
    <w:p w14:paraId="1457917E" w14:textId="77777777" w:rsidR="00C31DAE" w:rsidRPr="00E53ED9" w:rsidRDefault="00C31DAE" w:rsidP="00EC101D">
      <w:pPr>
        <w:spacing w:after="0" w:line="360" w:lineRule="auto"/>
        <w:ind w:left="567" w:right="843"/>
        <w:jc w:val="both"/>
        <w:rPr>
          <w:rFonts w:ascii="Palatino Linotype" w:eastAsia="Palatino Linotype" w:hAnsi="Palatino Linotype" w:cs="Palatino Linotype"/>
          <w:i/>
        </w:rPr>
      </w:pPr>
      <w:r w:rsidRPr="00E53ED9">
        <w:rPr>
          <w:rFonts w:ascii="Palatino Linotype" w:eastAsia="Palatino Linotype" w:hAnsi="Palatino Linotype" w:cs="Palatino Linotype"/>
          <w:i/>
        </w:rPr>
        <w:t>La presente Norma Técnica de Protección Civil, es de carácter obligatorio en los inmuebles y en las instalaciones móviles o semifijas ocupadas por los sectores público, privado y social en el territorio estatal y aplica en los niveles de gobierno estatal y municipal, de acuerdo a lo establecido por el Libro Primero y Sexto del Código Administrativo del Estado de México, así como el Reglamento del Libro Sexto del Código Administrativo del Estado de México.</w:t>
      </w:r>
    </w:p>
    <w:p w14:paraId="7E753A87" w14:textId="77777777" w:rsidR="00C31DAE" w:rsidRPr="00E53ED9" w:rsidRDefault="00C31DAE" w:rsidP="00EC101D">
      <w:pPr>
        <w:spacing w:after="0" w:line="360" w:lineRule="auto"/>
        <w:ind w:left="567" w:right="843"/>
        <w:jc w:val="both"/>
        <w:rPr>
          <w:rFonts w:ascii="Palatino Linotype" w:eastAsia="Palatino Linotype" w:hAnsi="Palatino Linotype" w:cs="Palatino Linotype"/>
          <w:i/>
        </w:rPr>
      </w:pPr>
      <w:r w:rsidRPr="00E53ED9">
        <w:rPr>
          <w:rFonts w:ascii="Palatino Linotype" w:eastAsia="Palatino Linotype" w:hAnsi="Palatino Linotype" w:cs="Palatino Linotype"/>
          <w:i/>
        </w:rPr>
        <w:t>…</w:t>
      </w:r>
    </w:p>
    <w:p w14:paraId="7253503D" w14:textId="77777777" w:rsidR="00C31DAE" w:rsidRPr="00E53ED9" w:rsidRDefault="00C31DAE" w:rsidP="00EC101D">
      <w:pPr>
        <w:spacing w:after="0" w:line="360" w:lineRule="auto"/>
        <w:ind w:left="567" w:right="843"/>
        <w:jc w:val="both"/>
        <w:rPr>
          <w:rFonts w:ascii="Palatino Linotype" w:eastAsia="Palatino Linotype" w:hAnsi="Palatino Linotype" w:cs="Palatino Linotype"/>
          <w:i/>
        </w:rPr>
      </w:pPr>
      <w:r w:rsidRPr="00E53ED9">
        <w:rPr>
          <w:rFonts w:ascii="Palatino Linotype" w:eastAsia="Palatino Linotype" w:hAnsi="Palatino Linotype" w:cs="Palatino Linotype"/>
          <w:i/>
        </w:rPr>
        <w:t xml:space="preserve">6.2.16.2 Se deberá tomar en cuenta, básicamente la emisión de políticas, normas y procedimientos que vinculen la convergencia de la protección civil con la seguridad, según aplique, lo siguiente: </w:t>
      </w:r>
    </w:p>
    <w:p w14:paraId="013A3677" w14:textId="77777777" w:rsidR="00C31DAE" w:rsidRPr="00E53ED9" w:rsidRDefault="00C31DAE" w:rsidP="00EC101D">
      <w:pPr>
        <w:spacing w:after="0" w:line="360" w:lineRule="auto"/>
        <w:ind w:left="567" w:right="843"/>
        <w:jc w:val="both"/>
        <w:rPr>
          <w:rFonts w:ascii="Palatino Linotype" w:eastAsia="Palatino Linotype" w:hAnsi="Palatino Linotype" w:cs="Palatino Linotype"/>
          <w:i/>
        </w:rPr>
      </w:pPr>
      <w:r w:rsidRPr="00E53ED9">
        <w:rPr>
          <w:rFonts w:ascii="Palatino Linotype" w:eastAsia="Palatino Linotype" w:hAnsi="Palatino Linotype" w:cs="Palatino Linotype"/>
          <w:i/>
        </w:rPr>
        <w:lastRenderedPageBreak/>
        <w:t xml:space="preserve">a) Control de acceso a los inmuebles mediante el registro de personas e indicación de revisión de vehículos. </w:t>
      </w:r>
    </w:p>
    <w:p w14:paraId="314821E9" w14:textId="77777777" w:rsidR="00C31DAE" w:rsidRPr="00E53ED9" w:rsidRDefault="00C31DAE" w:rsidP="00EC101D">
      <w:pPr>
        <w:spacing w:after="0" w:line="360" w:lineRule="auto"/>
        <w:ind w:left="567" w:right="843"/>
        <w:jc w:val="both"/>
        <w:rPr>
          <w:rFonts w:ascii="Palatino Linotype" w:eastAsia="Palatino Linotype" w:hAnsi="Palatino Linotype" w:cs="Palatino Linotype"/>
          <w:i/>
        </w:rPr>
      </w:pPr>
      <w:r w:rsidRPr="00E53ED9">
        <w:rPr>
          <w:rFonts w:ascii="Palatino Linotype" w:eastAsia="Palatino Linotype" w:hAnsi="Palatino Linotype" w:cs="Palatino Linotype"/>
          <w:i/>
        </w:rPr>
        <w:t xml:space="preserve">b) Uso de gafetes de identificación del personal, proveedores y visitantes. </w:t>
      </w:r>
    </w:p>
    <w:p w14:paraId="3749C7B4" w14:textId="77777777" w:rsidR="00C31DAE" w:rsidRPr="00E53ED9" w:rsidRDefault="00C31DAE" w:rsidP="00EC101D">
      <w:pPr>
        <w:spacing w:after="0" w:line="360" w:lineRule="auto"/>
        <w:ind w:left="567" w:right="843"/>
        <w:jc w:val="both"/>
        <w:rPr>
          <w:rFonts w:ascii="Palatino Linotype" w:eastAsia="Palatino Linotype" w:hAnsi="Palatino Linotype" w:cs="Palatino Linotype"/>
          <w:i/>
        </w:rPr>
      </w:pPr>
      <w:r w:rsidRPr="00E53ED9">
        <w:rPr>
          <w:rFonts w:ascii="Palatino Linotype" w:eastAsia="Palatino Linotype" w:hAnsi="Palatino Linotype" w:cs="Palatino Linotype"/>
          <w:i/>
        </w:rPr>
        <w:t>…” Sic.</w:t>
      </w:r>
    </w:p>
    <w:p w14:paraId="247F247D" w14:textId="77777777" w:rsidR="00C31DAE" w:rsidRPr="00E53ED9" w:rsidRDefault="00C31DAE" w:rsidP="00EC101D">
      <w:pPr>
        <w:spacing w:after="0" w:line="360" w:lineRule="auto"/>
        <w:ind w:right="49"/>
        <w:jc w:val="both"/>
        <w:rPr>
          <w:rFonts w:ascii="Palatino Linotype" w:eastAsia="Palatino Linotype" w:hAnsi="Palatino Linotype" w:cs="Palatino Linotype"/>
        </w:rPr>
      </w:pPr>
    </w:p>
    <w:p w14:paraId="27BC8D6B" w14:textId="3CA79458" w:rsidR="00C31DAE" w:rsidRPr="00E53ED9" w:rsidRDefault="00C31DAE" w:rsidP="00EC101D">
      <w:pPr>
        <w:spacing w:after="0" w:line="360" w:lineRule="auto"/>
        <w:ind w:right="49"/>
        <w:jc w:val="both"/>
        <w:rPr>
          <w:rFonts w:ascii="Palatino Linotype" w:eastAsia="Palatino Linotype" w:hAnsi="Palatino Linotype" w:cs="Palatino Linotype"/>
          <w:b/>
        </w:rPr>
      </w:pPr>
      <w:r w:rsidRPr="00E53ED9">
        <w:rPr>
          <w:rFonts w:ascii="Palatino Linotype" w:eastAsia="Palatino Linotype" w:hAnsi="Palatino Linotype" w:cs="Palatino Linotype"/>
        </w:rPr>
        <w:t xml:space="preserve">De lo transcrito, se obtiene que EL SUJETO OBLIGADO conforme a la normatividad invocada, tiene el deber de contar con la Unidad Interna de Protección Civil, así como formular su programa interno de protección civil, a fin de salvaguardar la vida e integridad de las personas que estén en sus instalaciones como de sus bienes, </w:t>
      </w:r>
      <w:r w:rsidRPr="00E53ED9">
        <w:rPr>
          <w:rFonts w:ascii="Palatino Linotype" w:eastAsia="Palatino Linotype" w:hAnsi="Palatino Linotype" w:cs="Palatino Linotype"/>
          <w:b/>
        </w:rPr>
        <w:t>y de realizar un control de acceso a los inmuebles mediante el registro de personas.</w:t>
      </w:r>
    </w:p>
    <w:p w14:paraId="43B42D2B" w14:textId="77777777" w:rsidR="00C31DAE" w:rsidRPr="00E53ED9" w:rsidRDefault="00C31DAE" w:rsidP="00EC101D">
      <w:pPr>
        <w:spacing w:after="0" w:line="360" w:lineRule="auto"/>
        <w:ind w:right="49"/>
        <w:jc w:val="both"/>
        <w:rPr>
          <w:rFonts w:ascii="Palatino Linotype" w:eastAsia="Palatino Linotype" w:hAnsi="Palatino Linotype" w:cs="Palatino Linotype"/>
          <w:b/>
        </w:rPr>
      </w:pPr>
    </w:p>
    <w:p w14:paraId="72359B9E" w14:textId="3BC16089" w:rsidR="00C31DAE" w:rsidRPr="00E53ED9" w:rsidRDefault="00C31DAE" w:rsidP="00EC101D">
      <w:pPr>
        <w:spacing w:after="0" w:line="360" w:lineRule="auto"/>
        <w:ind w:right="49"/>
        <w:jc w:val="both"/>
        <w:rPr>
          <w:rFonts w:ascii="Palatino Linotype" w:eastAsia="Palatino Linotype" w:hAnsi="Palatino Linotype" w:cs="Palatino Linotype"/>
        </w:rPr>
      </w:pPr>
      <w:r w:rsidRPr="00E53ED9">
        <w:rPr>
          <w:rFonts w:ascii="Palatino Linotype" w:eastAsia="Palatino Linotype" w:hAnsi="Palatino Linotype" w:cs="Palatino Linotype"/>
        </w:rPr>
        <w:t>Por lo anteriormente mencionado y contrario a lo que manifestó el Sujeto Obligado se debe generar y control y registro de las personas que se encuentran dentro de las instalaciones, incluidos los servidores públicos y visitantes.</w:t>
      </w:r>
    </w:p>
    <w:p w14:paraId="3D5B3C4A" w14:textId="77777777" w:rsidR="0010029C" w:rsidRPr="00E53ED9" w:rsidRDefault="0010029C" w:rsidP="00EC101D">
      <w:pPr>
        <w:spacing w:after="0" w:line="360" w:lineRule="auto"/>
        <w:ind w:right="49"/>
        <w:jc w:val="both"/>
        <w:rPr>
          <w:rFonts w:ascii="Palatino Linotype" w:eastAsia="Palatino Linotype" w:hAnsi="Palatino Linotype" w:cs="Palatino Linotype"/>
        </w:rPr>
      </w:pPr>
    </w:p>
    <w:p w14:paraId="7024BCA5" w14:textId="2ED0CA48" w:rsidR="0010029C" w:rsidRPr="00E53ED9" w:rsidRDefault="0010029C" w:rsidP="00EC101D">
      <w:pPr>
        <w:spacing w:after="0" w:line="360" w:lineRule="auto"/>
        <w:ind w:right="49"/>
        <w:jc w:val="both"/>
        <w:rPr>
          <w:rFonts w:ascii="Palatino Linotype" w:eastAsia="Palatino Linotype" w:hAnsi="Palatino Linotype" w:cs="Palatino Linotype"/>
        </w:rPr>
      </w:pPr>
      <w:r w:rsidRPr="00E53ED9">
        <w:rPr>
          <w:rFonts w:ascii="Palatino Linotype" w:eastAsia="Palatino Linotype" w:hAnsi="Palatino Linotype" w:cs="Palatino Linotype"/>
        </w:rPr>
        <w:t xml:space="preserve">Si bien, en este presente asunto manifestó no generar dicha información, se localizó el recurso de revisión </w:t>
      </w:r>
      <w:r w:rsidR="005A02C5" w:rsidRPr="00E53ED9">
        <w:rPr>
          <w:rFonts w:ascii="Palatino Linotype" w:eastAsia="Palatino Linotype" w:hAnsi="Palatino Linotype" w:cs="Palatino Linotype"/>
          <w:b/>
        </w:rPr>
        <w:t>05222/INFOEM/IP/RR/2024</w:t>
      </w:r>
      <w:r w:rsidR="005A02C5" w:rsidRPr="00E53ED9">
        <w:rPr>
          <w:rFonts w:ascii="Palatino Linotype" w:eastAsia="Palatino Linotype" w:hAnsi="Palatino Linotype" w:cs="Palatino Linotype"/>
        </w:rPr>
        <w:t xml:space="preserve"> en el que se requirió la misma información, sólo que de un año diverso. En dicha resolución se determinó la entrega de la información correspondiente </w:t>
      </w:r>
      <w:r w:rsidR="009175F4" w:rsidRPr="00E53ED9">
        <w:rPr>
          <w:rFonts w:ascii="Palatino Linotype" w:eastAsia="Palatino Linotype" w:hAnsi="Palatino Linotype" w:cs="Palatino Linotype"/>
        </w:rPr>
        <w:t>a listas de registro de ingresos y egresos de las instalaciones</w:t>
      </w:r>
      <w:r w:rsidR="008522DF" w:rsidRPr="00E53ED9">
        <w:rPr>
          <w:rFonts w:ascii="Palatino Linotype" w:eastAsia="Palatino Linotype" w:hAnsi="Palatino Linotype" w:cs="Palatino Linotype"/>
        </w:rPr>
        <w:t>. E</w:t>
      </w:r>
      <w:r w:rsidR="009175F4" w:rsidRPr="00E53ED9">
        <w:rPr>
          <w:rFonts w:ascii="Palatino Linotype" w:eastAsia="Palatino Linotype" w:hAnsi="Palatino Linotype" w:cs="Palatino Linotype"/>
        </w:rPr>
        <w:t>l Sujeto Obligado</w:t>
      </w:r>
      <w:r w:rsidR="008522DF" w:rsidRPr="00E53ED9">
        <w:rPr>
          <w:rFonts w:ascii="Palatino Linotype" w:eastAsia="Palatino Linotype" w:hAnsi="Palatino Linotype" w:cs="Palatino Linotype"/>
        </w:rPr>
        <w:t>,</w:t>
      </w:r>
      <w:r w:rsidR="009175F4" w:rsidRPr="00E53ED9">
        <w:rPr>
          <w:rFonts w:ascii="Palatino Linotype" w:eastAsia="Palatino Linotype" w:hAnsi="Palatino Linotype" w:cs="Palatino Linotype"/>
        </w:rPr>
        <w:t xml:space="preserve"> en cumplimiento a la resolución</w:t>
      </w:r>
      <w:r w:rsidR="008522DF" w:rsidRPr="00E53ED9">
        <w:rPr>
          <w:rFonts w:ascii="Palatino Linotype" w:eastAsia="Palatino Linotype" w:hAnsi="Palatino Linotype" w:cs="Palatino Linotype"/>
        </w:rPr>
        <w:t>,</w:t>
      </w:r>
      <w:r w:rsidR="009175F4" w:rsidRPr="00E53ED9">
        <w:rPr>
          <w:rFonts w:ascii="Palatino Linotype" w:eastAsia="Palatino Linotype" w:hAnsi="Palatino Linotype" w:cs="Palatino Linotype"/>
        </w:rPr>
        <w:t xml:space="preserve"> entregó el documento denominado “</w:t>
      </w:r>
      <w:r w:rsidR="009175F4" w:rsidRPr="00E53ED9">
        <w:rPr>
          <w:rFonts w:ascii="Palatino Linotype" w:eastAsia="Palatino Linotype" w:hAnsi="Palatino Linotype" w:cs="Palatino Linotype"/>
          <w:b/>
          <w:i/>
        </w:rPr>
        <w:t>Bitácora de Visitantes</w:t>
      </w:r>
      <w:r w:rsidR="008522DF" w:rsidRPr="00E53ED9">
        <w:rPr>
          <w:rFonts w:ascii="Palatino Linotype" w:eastAsia="Palatino Linotype" w:hAnsi="Palatino Linotype" w:cs="Palatino Linotype"/>
          <w:b/>
          <w:i/>
        </w:rPr>
        <w:t xml:space="preserve">” </w:t>
      </w:r>
      <w:r w:rsidR="008522DF" w:rsidRPr="00E53ED9">
        <w:rPr>
          <w:rFonts w:ascii="Palatino Linotype" w:eastAsia="Palatino Linotype" w:hAnsi="Palatino Linotype" w:cs="Palatino Linotype"/>
        </w:rPr>
        <w:t xml:space="preserve">en versión pública. Dicho registro contiene los rubros fecha, nombre, lugar de procedencia, hora de entrada, hora de salida y firma. </w:t>
      </w:r>
    </w:p>
    <w:p w14:paraId="54CE7C6A" w14:textId="77777777" w:rsidR="00B73818" w:rsidRPr="00E53ED9" w:rsidRDefault="00B73818" w:rsidP="00EC101D">
      <w:pPr>
        <w:spacing w:after="0" w:line="360" w:lineRule="auto"/>
        <w:ind w:right="49"/>
        <w:jc w:val="both"/>
        <w:rPr>
          <w:rFonts w:ascii="Palatino Linotype" w:eastAsia="Palatino Linotype" w:hAnsi="Palatino Linotype" w:cs="Palatino Linotype"/>
        </w:rPr>
      </w:pPr>
    </w:p>
    <w:p w14:paraId="544D5FE5" w14:textId="75231B33" w:rsidR="00EC101D" w:rsidRPr="00E53ED9" w:rsidRDefault="00EC101D" w:rsidP="00EC101D">
      <w:pPr>
        <w:spacing w:after="0" w:line="360" w:lineRule="auto"/>
        <w:ind w:right="49"/>
        <w:jc w:val="both"/>
        <w:rPr>
          <w:rFonts w:ascii="Palatino Linotype" w:eastAsia="Palatino Linotype" w:hAnsi="Palatino Linotype" w:cs="Palatino Linotype"/>
        </w:rPr>
      </w:pPr>
      <w:r w:rsidRPr="00E53ED9">
        <w:rPr>
          <w:rFonts w:ascii="Palatino Linotype" w:eastAsia="Palatino Linotype" w:hAnsi="Palatino Linotype" w:cs="Palatino Linotype"/>
        </w:rPr>
        <w:t xml:space="preserve">En ese sentido y contrario a lo que manifestó el Sujeto Obligado mediante su respuesta, se determina que si genera la información, no bajo el nombre de registro o lista, sino como </w:t>
      </w:r>
      <w:r w:rsidRPr="00E53ED9">
        <w:rPr>
          <w:rFonts w:ascii="Palatino Linotype" w:eastAsia="Palatino Linotype" w:hAnsi="Palatino Linotype" w:cs="Palatino Linotype"/>
        </w:rPr>
        <w:lastRenderedPageBreak/>
        <w:t>bitácora de visitantes, por lo que se ordena entregar dicha documentación del periodo comprendido del uno de enero al treinta y uno de diciembre de dos mil veinte y dos mil veintidós.</w:t>
      </w:r>
    </w:p>
    <w:p w14:paraId="1087CDE5" w14:textId="77777777" w:rsidR="00B73818" w:rsidRPr="00E53ED9" w:rsidRDefault="00B73818" w:rsidP="00EC101D">
      <w:pPr>
        <w:spacing w:after="0" w:line="360" w:lineRule="auto"/>
        <w:ind w:right="49"/>
        <w:jc w:val="both"/>
        <w:rPr>
          <w:rFonts w:ascii="Palatino Linotype" w:eastAsia="Palatino Linotype" w:hAnsi="Palatino Linotype" w:cs="Palatino Linotype"/>
        </w:rPr>
      </w:pPr>
    </w:p>
    <w:p w14:paraId="425CEFCE" w14:textId="3BFC3D1D" w:rsidR="006D21A6" w:rsidRPr="00E53ED9" w:rsidRDefault="00B73818" w:rsidP="006D21A6">
      <w:pPr>
        <w:spacing w:after="0" w:line="360" w:lineRule="auto"/>
        <w:ind w:right="560"/>
        <w:contextualSpacing/>
        <w:jc w:val="both"/>
        <w:rPr>
          <w:rFonts w:ascii="Palatino Linotype" w:hAnsi="Palatino Linotype" w:cs="Palatino Linotype"/>
          <w:b/>
          <w:bCs/>
          <w:i/>
          <w:iCs/>
          <w:lang w:eastAsia="es-MX"/>
        </w:rPr>
      </w:pPr>
      <w:r w:rsidRPr="00E53ED9">
        <w:rPr>
          <w:rFonts w:ascii="Palatino Linotype" w:eastAsia="Palatino Linotype" w:hAnsi="Palatino Linotype" w:cs="Palatino Linotype"/>
        </w:rPr>
        <w:t xml:space="preserve">Por último y no menos importante, es necesario puntualizar que, en el recurso de revisión </w:t>
      </w:r>
      <w:r w:rsidR="006D21A6" w:rsidRPr="00E53ED9">
        <w:rPr>
          <w:rFonts w:ascii="Palatino Linotype" w:eastAsia="Palatino Linotype" w:hAnsi="Palatino Linotype" w:cs="Palatino Linotype"/>
          <w:b/>
        </w:rPr>
        <w:t xml:space="preserve">05219/INFOEM/IP/RR/2024, </w:t>
      </w:r>
      <w:r w:rsidR="006D21A6" w:rsidRPr="00E53ED9">
        <w:rPr>
          <w:rFonts w:ascii="Palatino Linotype" w:eastAsia="Palatino Linotype" w:hAnsi="Palatino Linotype" w:cs="Palatino Linotype"/>
        </w:rPr>
        <w:t>el Recurrente se inconformó manifestando</w:t>
      </w:r>
      <w:r w:rsidR="006D21A6" w:rsidRPr="00E53ED9">
        <w:rPr>
          <w:rFonts w:ascii="Palatino Linotype" w:eastAsia="Palatino Linotype" w:hAnsi="Palatino Linotype" w:cs="Palatino Linotype"/>
          <w:b/>
        </w:rPr>
        <w:t xml:space="preserve"> “</w:t>
      </w:r>
      <w:r w:rsidR="006D21A6" w:rsidRPr="00E53ED9">
        <w:rPr>
          <w:rFonts w:ascii="Palatino Linotype" w:hAnsi="Palatino Linotype" w:cs="Palatino Linotype"/>
          <w:i/>
          <w:iCs/>
          <w:u w:val="single"/>
          <w:lang w:eastAsia="es-MX"/>
        </w:rPr>
        <w:t xml:space="preserve">Requiero ambos mecanismos del (reclusorio) </w:t>
      </w:r>
      <w:proofErr w:type="spellStart"/>
      <w:r w:rsidR="006D21A6" w:rsidRPr="00E53ED9">
        <w:rPr>
          <w:rFonts w:ascii="Palatino Linotype" w:hAnsi="Palatino Linotype" w:cs="Palatino Linotype"/>
          <w:i/>
          <w:iCs/>
          <w:u w:val="single"/>
          <w:lang w:eastAsia="es-MX"/>
        </w:rPr>
        <w:t>Imej</w:t>
      </w:r>
      <w:proofErr w:type="spellEnd"/>
      <w:r w:rsidR="006D21A6" w:rsidRPr="00E53ED9">
        <w:rPr>
          <w:rFonts w:ascii="Palatino Linotype" w:hAnsi="Palatino Linotype" w:cs="Palatino Linotype"/>
          <w:i/>
          <w:iCs/>
          <w:u w:val="single"/>
          <w:lang w:eastAsia="es-MX"/>
        </w:rPr>
        <w:t>, el registro del reloj biométrico</w:t>
      </w:r>
      <w:r w:rsidR="006D21A6" w:rsidRPr="00E53ED9">
        <w:rPr>
          <w:rFonts w:ascii="Palatino Linotype" w:hAnsi="Palatino Linotype" w:cs="Palatino Linotype"/>
          <w:i/>
          <w:iCs/>
          <w:lang w:eastAsia="es-MX"/>
        </w:rPr>
        <w:t>, la litas de asistencia y el registro de entradas que se maneja al ingresar las oficinas de mismo, así como el registro que maneja el oficial, porque si se genera, posee y administra.”</w:t>
      </w:r>
    </w:p>
    <w:p w14:paraId="44F2866F" w14:textId="1BAAC5A5" w:rsidR="00B73818" w:rsidRPr="00E53ED9" w:rsidRDefault="00B73818" w:rsidP="00EC101D">
      <w:pPr>
        <w:spacing w:after="0" w:line="360" w:lineRule="auto"/>
        <w:ind w:right="49"/>
        <w:jc w:val="both"/>
        <w:rPr>
          <w:rFonts w:ascii="Palatino Linotype" w:eastAsia="Palatino Linotype" w:hAnsi="Palatino Linotype" w:cs="Palatino Linotype"/>
        </w:rPr>
      </w:pPr>
    </w:p>
    <w:p w14:paraId="4FB9CBA4" w14:textId="10E5BEFC" w:rsidR="0010029C" w:rsidRPr="00E53ED9" w:rsidRDefault="006D21A6" w:rsidP="00EC101D">
      <w:pPr>
        <w:spacing w:after="0" w:line="360" w:lineRule="auto"/>
        <w:ind w:right="49"/>
        <w:jc w:val="both"/>
        <w:rPr>
          <w:rFonts w:ascii="Palatino Linotype" w:eastAsia="Palatino Linotype" w:hAnsi="Palatino Linotype" w:cs="Palatino Linotype"/>
        </w:rPr>
      </w:pPr>
      <w:r w:rsidRPr="00E53ED9">
        <w:rPr>
          <w:rFonts w:ascii="Palatino Linotype" w:eastAsia="Palatino Linotype" w:hAnsi="Palatino Linotype" w:cs="Palatino Linotype"/>
        </w:rPr>
        <w:t>De dicha manifestación, el Sujeto obligado a través del informe justificado refirió que se trata de un plus petitio, ya que no guarda relación con el requerimiento inicial. No obstante este Organismo Garante no encuentra elementos que permitan identificar una ampliación de los requerimientos</w:t>
      </w:r>
      <w:r w:rsidR="001550CD" w:rsidRPr="00E53ED9">
        <w:rPr>
          <w:rFonts w:ascii="Palatino Linotype" w:eastAsia="Palatino Linotype" w:hAnsi="Palatino Linotype" w:cs="Palatino Linotype"/>
        </w:rPr>
        <w:t xml:space="preserve">, </w:t>
      </w:r>
      <w:r w:rsidRPr="00E53ED9">
        <w:rPr>
          <w:rFonts w:ascii="Palatino Linotype" w:eastAsia="Palatino Linotype" w:hAnsi="Palatino Linotype" w:cs="Palatino Linotype"/>
        </w:rPr>
        <w:t>a través del recurso de revisión</w:t>
      </w:r>
      <w:r w:rsidR="001550CD" w:rsidRPr="00E53ED9">
        <w:rPr>
          <w:rFonts w:ascii="Palatino Linotype" w:eastAsia="Palatino Linotype" w:hAnsi="Palatino Linotype" w:cs="Palatino Linotype"/>
        </w:rPr>
        <w:t>. E</w:t>
      </w:r>
      <w:r w:rsidRPr="00E53ED9">
        <w:rPr>
          <w:rFonts w:ascii="Palatino Linotype" w:eastAsia="Palatino Linotype" w:hAnsi="Palatino Linotype" w:cs="Palatino Linotype"/>
        </w:rPr>
        <w:t>l Recurrente, manifestando su agravio refiere “ambos mecanismos”, sin perder de vista que se trata de la misma información, por lo que el Sujeto Obligado deberá proporcionar aquel que genera en el ejercicio de sus funciones, atribuciones y competencias.</w:t>
      </w:r>
    </w:p>
    <w:p w14:paraId="29D23186" w14:textId="77777777" w:rsidR="006D21A6" w:rsidRPr="00E53ED9" w:rsidRDefault="006D21A6" w:rsidP="00EC101D">
      <w:pPr>
        <w:spacing w:after="0" w:line="360" w:lineRule="auto"/>
        <w:ind w:right="49"/>
        <w:jc w:val="both"/>
        <w:rPr>
          <w:rFonts w:ascii="Palatino Linotype" w:eastAsia="Palatino Linotype" w:hAnsi="Palatino Linotype" w:cs="Palatino Linotype"/>
        </w:rPr>
      </w:pPr>
    </w:p>
    <w:p w14:paraId="6BC7A7BF" w14:textId="77777777" w:rsidR="00633107" w:rsidRPr="00E53ED9" w:rsidRDefault="00633107" w:rsidP="00EC101D">
      <w:pPr>
        <w:spacing w:line="360" w:lineRule="auto"/>
        <w:jc w:val="both"/>
        <w:rPr>
          <w:rFonts w:ascii="Palatino Linotype" w:eastAsia="Palatino Linotype" w:hAnsi="Palatino Linotype" w:cs="Palatino Linotype"/>
        </w:rPr>
      </w:pPr>
      <w:r w:rsidRPr="00E53ED9">
        <w:rPr>
          <w:rFonts w:ascii="Palatino Linotype" w:eastAsia="Palatino Linotype" w:hAnsi="Palatino Linotype" w:cs="Palatino Linotype"/>
          <w:b/>
        </w:rPr>
        <w:t xml:space="preserve">Quinto. Versión Pública. </w:t>
      </w:r>
      <w:r w:rsidRPr="00E53ED9">
        <w:rPr>
          <w:rFonts w:ascii="Palatino Linotype" w:eastAsia="Palatino Linotype" w:hAnsi="Palatino Linotype" w:cs="Palatino Linotype"/>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w:t>
      </w:r>
      <w:r w:rsidRPr="00E53ED9">
        <w:rPr>
          <w:rFonts w:ascii="Palatino Linotype" w:eastAsia="Palatino Linotype" w:hAnsi="Palatino Linotype" w:cs="Palatino Linotype"/>
        </w:rPr>
        <w:lastRenderedPageBreak/>
        <w:t xml:space="preserve">pública de la parte </w:t>
      </w:r>
      <w:r w:rsidRPr="00E53ED9">
        <w:rPr>
          <w:rFonts w:ascii="Palatino Linotype" w:eastAsia="Palatino Linotype" w:hAnsi="Palatino Linotype" w:cs="Palatino Linotype"/>
          <w:b/>
        </w:rPr>
        <w:t>Recurrente</w:t>
      </w:r>
      <w:r w:rsidRPr="00E53ED9">
        <w:rPr>
          <w:rFonts w:ascii="Palatino Linotype" w:eastAsia="Palatino Linotype" w:hAnsi="Palatino Linotype" w:cs="Palatino Linotype"/>
        </w:rPr>
        <w:t xml:space="preserve"> sin menoscabar el derecho a la protección de los datos personales de terceros.</w:t>
      </w:r>
    </w:p>
    <w:p w14:paraId="657B37C8" w14:textId="77777777" w:rsidR="00633107" w:rsidRPr="00E53ED9" w:rsidRDefault="00633107" w:rsidP="00EC101D">
      <w:pPr>
        <w:spacing w:before="240" w:after="240" w:line="360" w:lineRule="auto"/>
        <w:ind w:right="50"/>
        <w:jc w:val="both"/>
        <w:rPr>
          <w:rFonts w:ascii="Palatino Linotype" w:eastAsia="Palatino Linotype" w:hAnsi="Palatino Linotype" w:cs="Palatino Linotype"/>
        </w:rPr>
      </w:pPr>
      <w:r w:rsidRPr="00E53ED9">
        <w:rPr>
          <w:rFonts w:ascii="Palatino Linotype" w:eastAsia="Palatino Linotype" w:hAnsi="Palatino Linotype" w:cs="Palatino Linotype"/>
        </w:rPr>
        <w:t>Lo anterior, de conformidad a lo que señalan los artículos 3, fracciones IX, XX, XXXII, XLV; 6, 137 y 143 fracción I, de la Ley de Transparencia y Acceso a la Información Pública del Estado de México y Municipios vigente, que se leen como sigue:</w:t>
      </w:r>
    </w:p>
    <w:p w14:paraId="4317D4FD" w14:textId="77777777" w:rsidR="00633107" w:rsidRPr="00E53ED9" w:rsidRDefault="00633107" w:rsidP="00EC101D">
      <w:pPr>
        <w:spacing w:line="360" w:lineRule="auto"/>
        <w:ind w:left="851" w:right="616"/>
        <w:jc w:val="both"/>
        <w:rPr>
          <w:rFonts w:ascii="Palatino Linotype" w:eastAsia="Palatino Linotype" w:hAnsi="Palatino Linotype" w:cs="Palatino Linotype"/>
          <w:b/>
          <w:i/>
        </w:rPr>
      </w:pPr>
      <w:r w:rsidRPr="00E53ED9">
        <w:rPr>
          <w:rFonts w:ascii="Palatino Linotype" w:eastAsia="Palatino Linotype" w:hAnsi="Palatino Linotype" w:cs="Palatino Linotype"/>
          <w:b/>
          <w:i/>
        </w:rPr>
        <w:t xml:space="preserve"> “Artículo 3. Para los efectos de la presente Ley se entenderá por:</w:t>
      </w:r>
    </w:p>
    <w:p w14:paraId="0452C5E1" w14:textId="77777777" w:rsidR="00633107" w:rsidRPr="00E53ED9" w:rsidRDefault="00633107" w:rsidP="00EC101D">
      <w:pPr>
        <w:spacing w:line="360" w:lineRule="auto"/>
        <w:ind w:left="851" w:right="616"/>
        <w:jc w:val="both"/>
        <w:rPr>
          <w:rFonts w:ascii="Palatino Linotype" w:eastAsia="Palatino Linotype" w:hAnsi="Palatino Linotype" w:cs="Palatino Linotype"/>
          <w:i/>
        </w:rPr>
      </w:pPr>
      <w:r w:rsidRPr="00E53ED9">
        <w:rPr>
          <w:rFonts w:ascii="Palatino Linotype" w:eastAsia="Palatino Linotype" w:hAnsi="Palatino Linotype" w:cs="Palatino Linotype"/>
          <w:b/>
          <w:i/>
        </w:rPr>
        <w:t>IX. Datos personales:</w:t>
      </w:r>
      <w:r w:rsidRPr="00E53ED9">
        <w:rPr>
          <w:rFonts w:ascii="Palatino Linotype" w:eastAsia="Palatino Linotype" w:hAnsi="Palatino Linotype" w:cs="Palatino Linotype"/>
          <w:i/>
        </w:rPr>
        <w:t xml:space="preserve"> </w:t>
      </w:r>
      <w:r w:rsidRPr="00E53ED9">
        <w:rPr>
          <w:rFonts w:ascii="Palatino Linotype" w:eastAsia="Palatino Linotype" w:hAnsi="Palatino Linotype" w:cs="Palatino Linotype"/>
          <w:b/>
          <w:i/>
        </w:rPr>
        <w:t>La información concerniente a una persona, identificada o identificable</w:t>
      </w:r>
      <w:r w:rsidRPr="00E53ED9">
        <w:rPr>
          <w:rFonts w:ascii="Palatino Linotype" w:eastAsia="Palatino Linotype" w:hAnsi="Palatino Linotype" w:cs="Palatino Linotype"/>
          <w:i/>
        </w:rPr>
        <w:t xml:space="preserve"> según lo dispuesto por la Ley de Protección de Datos Personales del Estado de México;</w:t>
      </w:r>
    </w:p>
    <w:p w14:paraId="767E05A7" w14:textId="77777777" w:rsidR="00633107" w:rsidRPr="00E53ED9" w:rsidRDefault="00633107" w:rsidP="00EC101D">
      <w:pPr>
        <w:spacing w:line="360" w:lineRule="auto"/>
        <w:ind w:left="851" w:right="616"/>
        <w:jc w:val="both"/>
        <w:rPr>
          <w:rFonts w:ascii="Palatino Linotype" w:eastAsia="Palatino Linotype" w:hAnsi="Palatino Linotype" w:cs="Palatino Linotype"/>
          <w:i/>
        </w:rPr>
      </w:pPr>
      <w:r w:rsidRPr="00E53ED9">
        <w:rPr>
          <w:rFonts w:ascii="Palatino Linotype" w:eastAsia="Palatino Linotype" w:hAnsi="Palatino Linotype" w:cs="Palatino Linotype"/>
          <w:b/>
          <w:i/>
        </w:rPr>
        <w:t>XX. Información clasificada:</w:t>
      </w:r>
      <w:r w:rsidRPr="00E53ED9">
        <w:rPr>
          <w:rFonts w:ascii="Palatino Linotype" w:eastAsia="Palatino Linotype" w:hAnsi="Palatino Linotype" w:cs="Palatino Linotype"/>
          <w:i/>
        </w:rPr>
        <w:t xml:space="preserve"> Aquella considerada por la presente Ley como reservada o confidencial;</w:t>
      </w:r>
    </w:p>
    <w:p w14:paraId="5BABCB5B" w14:textId="77777777" w:rsidR="00633107" w:rsidRPr="00E53ED9" w:rsidRDefault="00633107" w:rsidP="00EC101D">
      <w:pPr>
        <w:spacing w:line="360" w:lineRule="auto"/>
        <w:ind w:left="851" w:right="616"/>
        <w:jc w:val="both"/>
        <w:rPr>
          <w:rFonts w:ascii="Palatino Linotype" w:eastAsia="Palatino Linotype" w:hAnsi="Palatino Linotype" w:cs="Palatino Linotype"/>
          <w:i/>
        </w:rPr>
      </w:pPr>
      <w:r w:rsidRPr="00E53ED9">
        <w:rPr>
          <w:rFonts w:ascii="Palatino Linotype" w:eastAsia="Palatino Linotype" w:hAnsi="Palatino Linotype" w:cs="Palatino Linotype"/>
          <w:b/>
          <w:i/>
        </w:rPr>
        <w:t>XXXII. Protección de Datos Personales:</w:t>
      </w:r>
      <w:r w:rsidRPr="00E53ED9">
        <w:rPr>
          <w:rFonts w:ascii="Palatino Linotype" w:eastAsia="Palatino Linotype" w:hAnsi="Palatino Linotype" w:cs="Palatino Linotype"/>
          <w:i/>
        </w:rPr>
        <w:t xml:space="preserve"> Derecho humano que tutela la privacidad de datos personales en poder de los sujetos obligados y sujetos particulares;</w:t>
      </w:r>
    </w:p>
    <w:p w14:paraId="68A54D47" w14:textId="77777777" w:rsidR="00633107" w:rsidRPr="00E53ED9" w:rsidRDefault="00633107" w:rsidP="00EC101D">
      <w:pPr>
        <w:spacing w:line="360" w:lineRule="auto"/>
        <w:ind w:left="851" w:right="616"/>
        <w:jc w:val="both"/>
        <w:rPr>
          <w:rFonts w:ascii="Palatino Linotype" w:eastAsia="Palatino Linotype" w:hAnsi="Palatino Linotype" w:cs="Palatino Linotype"/>
          <w:i/>
        </w:rPr>
      </w:pPr>
      <w:r w:rsidRPr="00E53ED9">
        <w:rPr>
          <w:rFonts w:ascii="Palatino Linotype" w:eastAsia="Palatino Linotype" w:hAnsi="Palatino Linotype" w:cs="Palatino Linotype"/>
          <w:b/>
          <w:i/>
        </w:rPr>
        <w:t>XLV. Versión pública</w:t>
      </w:r>
      <w:r w:rsidRPr="00E53ED9">
        <w:rPr>
          <w:rFonts w:ascii="Palatino Linotype" w:eastAsia="Palatino Linotype" w:hAnsi="Palatino Linotype" w:cs="Palatino Linotype"/>
          <w:i/>
        </w:rPr>
        <w:t>: Documento en el que se elimine, suprime o borra la información clasificada como reservada o confidencial para permitir su acceso.”</w:t>
      </w:r>
    </w:p>
    <w:p w14:paraId="28929A3A" w14:textId="77777777" w:rsidR="00633107" w:rsidRPr="00E53ED9" w:rsidRDefault="00633107" w:rsidP="00EC101D">
      <w:pPr>
        <w:spacing w:line="360" w:lineRule="auto"/>
        <w:ind w:left="851" w:right="616"/>
        <w:jc w:val="both"/>
        <w:rPr>
          <w:rFonts w:ascii="Palatino Linotype" w:eastAsia="Palatino Linotype" w:hAnsi="Palatino Linotype" w:cs="Palatino Linotype"/>
          <w:i/>
        </w:rPr>
      </w:pPr>
    </w:p>
    <w:p w14:paraId="1B335919" w14:textId="77777777" w:rsidR="00633107" w:rsidRPr="00E53ED9" w:rsidRDefault="00633107" w:rsidP="00EC101D">
      <w:pPr>
        <w:spacing w:line="360" w:lineRule="auto"/>
        <w:ind w:left="851" w:right="616"/>
        <w:jc w:val="both"/>
        <w:rPr>
          <w:rFonts w:ascii="Palatino Linotype" w:eastAsia="Palatino Linotype" w:hAnsi="Palatino Linotype" w:cs="Palatino Linotype"/>
          <w:i/>
        </w:rPr>
      </w:pPr>
      <w:r w:rsidRPr="00E53ED9">
        <w:rPr>
          <w:rFonts w:ascii="Palatino Linotype" w:eastAsia="Palatino Linotype" w:hAnsi="Palatino Linotype" w:cs="Palatino Linotype"/>
          <w:b/>
          <w:i/>
        </w:rPr>
        <w:t>“Artículo 6.</w:t>
      </w:r>
      <w:r w:rsidRPr="00E53ED9">
        <w:rPr>
          <w:rFonts w:ascii="Palatino Linotype" w:eastAsia="Palatino Linotype" w:hAnsi="Palatino Linotype" w:cs="Palatino Linotype"/>
          <w:i/>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w:t>
      </w:r>
      <w:r w:rsidRPr="00E53ED9">
        <w:rPr>
          <w:rFonts w:ascii="Palatino Linotype" w:eastAsia="Palatino Linotype" w:hAnsi="Palatino Linotype" w:cs="Palatino Linotype"/>
          <w:i/>
        </w:rPr>
        <w:lastRenderedPageBreak/>
        <w:t>tratamiento y demás disposiciones en materia de datos personales, se deberá estar a lo dispuesto en las leyes de la materia.”</w:t>
      </w:r>
    </w:p>
    <w:p w14:paraId="1BEDC623" w14:textId="77777777" w:rsidR="00633107" w:rsidRPr="00E53ED9" w:rsidRDefault="00633107" w:rsidP="00EC101D">
      <w:pPr>
        <w:spacing w:line="360" w:lineRule="auto"/>
        <w:ind w:left="851" w:right="616"/>
        <w:jc w:val="both"/>
        <w:rPr>
          <w:rFonts w:ascii="Palatino Linotype" w:eastAsia="Palatino Linotype" w:hAnsi="Palatino Linotype" w:cs="Palatino Linotype"/>
          <w:i/>
        </w:rPr>
      </w:pPr>
    </w:p>
    <w:p w14:paraId="0BD6ED15" w14:textId="77777777" w:rsidR="00633107" w:rsidRPr="00E53ED9" w:rsidRDefault="00633107" w:rsidP="00EC101D">
      <w:pPr>
        <w:spacing w:line="360" w:lineRule="auto"/>
        <w:ind w:left="851" w:right="616"/>
        <w:jc w:val="both"/>
        <w:rPr>
          <w:rFonts w:ascii="Palatino Linotype" w:eastAsia="Palatino Linotype" w:hAnsi="Palatino Linotype" w:cs="Palatino Linotype"/>
          <w:b/>
          <w:i/>
        </w:rPr>
      </w:pPr>
      <w:r w:rsidRPr="00E53ED9">
        <w:rPr>
          <w:rFonts w:ascii="Palatino Linotype" w:eastAsia="Palatino Linotype" w:hAnsi="Palatino Linotype" w:cs="Palatino Linotype"/>
          <w:b/>
          <w:i/>
        </w:rPr>
        <w:t>“Artículo 137.</w:t>
      </w:r>
      <w:r w:rsidRPr="00E53ED9">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4F51F33A" w14:textId="77777777" w:rsidR="00633107" w:rsidRPr="00E53ED9" w:rsidRDefault="00633107" w:rsidP="00EC101D">
      <w:pPr>
        <w:spacing w:line="360" w:lineRule="auto"/>
        <w:ind w:left="851" w:right="616"/>
        <w:jc w:val="both"/>
        <w:rPr>
          <w:rFonts w:ascii="Palatino Linotype" w:eastAsia="Palatino Linotype" w:hAnsi="Palatino Linotype" w:cs="Palatino Linotype"/>
          <w:b/>
          <w:i/>
        </w:rPr>
      </w:pPr>
    </w:p>
    <w:p w14:paraId="15ECE58B" w14:textId="77777777" w:rsidR="00633107" w:rsidRPr="00E53ED9" w:rsidRDefault="00633107" w:rsidP="00EC101D">
      <w:pPr>
        <w:spacing w:line="360" w:lineRule="auto"/>
        <w:ind w:left="851" w:right="616"/>
        <w:jc w:val="both"/>
        <w:rPr>
          <w:rFonts w:ascii="Palatino Linotype" w:eastAsia="Palatino Linotype" w:hAnsi="Palatino Linotype" w:cs="Palatino Linotype"/>
          <w:i/>
        </w:rPr>
      </w:pPr>
      <w:r w:rsidRPr="00E53ED9">
        <w:rPr>
          <w:rFonts w:ascii="Palatino Linotype" w:eastAsia="Palatino Linotype" w:hAnsi="Palatino Linotype" w:cs="Palatino Linotype"/>
          <w:b/>
          <w:i/>
        </w:rPr>
        <w:t>“Artículo 143</w:t>
      </w:r>
      <w:r w:rsidRPr="00E53ED9">
        <w:rPr>
          <w:rFonts w:ascii="Palatino Linotype" w:eastAsia="Palatino Linotype" w:hAnsi="Palatino Linotype" w:cs="Palatino Linotype"/>
          <w:i/>
        </w:rPr>
        <w:t>. Para los efectos de esta Ley se considera información confidencial, la clasificada como tal, de manera permanente, por su naturaleza, cuando:</w:t>
      </w:r>
    </w:p>
    <w:p w14:paraId="3C2EC76F" w14:textId="77777777" w:rsidR="00633107" w:rsidRPr="00E53ED9" w:rsidRDefault="00633107" w:rsidP="00EC101D">
      <w:pPr>
        <w:spacing w:line="360" w:lineRule="auto"/>
        <w:ind w:left="851" w:right="616"/>
        <w:jc w:val="both"/>
        <w:rPr>
          <w:rFonts w:ascii="Palatino Linotype" w:eastAsia="Palatino Linotype" w:hAnsi="Palatino Linotype" w:cs="Palatino Linotype"/>
          <w:i/>
        </w:rPr>
      </w:pPr>
      <w:r w:rsidRPr="00E53ED9">
        <w:rPr>
          <w:rFonts w:ascii="Palatino Linotype" w:eastAsia="Palatino Linotype" w:hAnsi="Palatino Linotype" w:cs="Palatino Linotype"/>
          <w:b/>
          <w:i/>
        </w:rPr>
        <w:t>I.</w:t>
      </w:r>
      <w:r w:rsidRPr="00E53ED9">
        <w:rPr>
          <w:rFonts w:ascii="Palatino Linotype" w:eastAsia="Palatino Linotype" w:hAnsi="Palatino Linotype" w:cs="Palatino Linotype"/>
          <w:i/>
        </w:rPr>
        <w:t xml:space="preserve"> Se refiera a la información privada y los datos personales concernientes a una persona física o jurídica colectiva identificada o identificable;</w:t>
      </w:r>
    </w:p>
    <w:p w14:paraId="69A5C12B" w14:textId="77777777" w:rsidR="00633107" w:rsidRPr="00E53ED9" w:rsidRDefault="00633107" w:rsidP="00EC101D">
      <w:pPr>
        <w:spacing w:line="360" w:lineRule="auto"/>
        <w:ind w:left="851" w:right="616"/>
        <w:jc w:val="both"/>
        <w:rPr>
          <w:rFonts w:ascii="Palatino Linotype" w:eastAsia="Palatino Linotype" w:hAnsi="Palatino Linotype" w:cs="Palatino Linotype"/>
          <w:i/>
        </w:rPr>
      </w:pPr>
      <w:r w:rsidRPr="00E53ED9">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16F07247" w14:textId="77777777" w:rsidR="00633107" w:rsidRPr="00E53ED9" w:rsidRDefault="00633107" w:rsidP="00EC101D">
      <w:pPr>
        <w:spacing w:line="360" w:lineRule="auto"/>
        <w:ind w:left="851" w:right="616"/>
        <w:jc w:val="both"/>
        <w:rPr>
          <w:rFonts w:ascii="Palatino Linotype" w:eastAsia="Palatino Linotype" w:hAnsi="Palatino Linotype" w:cs="Palatino Linotype"/>
          <w:i/>
        </w:rPr>
      </w:pPr>
      <w:r w:rsidRPr="00E53ED9">
        <w:rPr>
          <w:rFonts w:ascii="Palatino Linotype" w:eastAsia="Palatino Linotype" w:hAnsi="Palatino Linotype" w:cs="Palatino Linotype"/>
          <w:i/>
        </w:rPr>
        <w:t>III. La que presenten los particulares a los sujetos obligados, de conformidad con lo dispuesto por las leyes o los tratados internacionales.” (Sic)</w:t>
      </w:r>
    </w:p>
    <w:p w14:paraId="215CD799" w14:textId="77777777" w:rsidR="00633107" w:rsidRPr="00E53ED9" w:rsidRDefault="00633107" w:rsidP="00EC101D">
      <w:pPr>
        <w:spacing w:line="360" w:lineRule="auto"/>
        <w:ind w:left="993" w:right="1041"/>
        <w:jc w:val="both"/>
        <w:rPr>
          <w:rFonts w:ascii="Palatino Linotype" w:eastAsia="Palatino Linotype" w:hAnsi="Palatino Linotype" w:cs="Palatino Linotype"/>
          <w:i/>
        </w:rPr>
      </w:pPr>
    </w:p>
    <w:p w14:paraId="01C7DF34" w14:textId="77777777" w:rsidR="00633107" w:rsidRPr="00E53ED9" w:rsidRDefault="00633107" w:rsidP="00EC101D">
      <w:pPr>
        <w:spacing w:line="360" w:lineRule="auto"/>
        <w:ind w:right="51"/>
        <w:jc w:val="both"/>
        <w:rPr>
          <w:rFonts w:ascii="Palatino Linotype" w:eastAsia="Palatino Linotype" w:hAnsi="Palatino Linotype" w:cs="Palatino Linotype"/>
        </w:rPr>
      </w:pPr>
      <w:r w:rsidRPr="00E53ED9">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w:t>
      </w:r>
      <w:r w:rsidRPr="00E53ED9">
        <w:rPr>
          <w:rFonts w:ascii="Palatino Linotype" w:eastAsia="Palatino Linotype" w:hAnsi="Palatino Linotype" w:cs="Palatino Linotype"/>
        </w:rPr>
        <w:lastRenderedPageBreak/>
        <w:t xml:space="preserve">información que debe ser clasificada, se hará la entrega del mismo, testando las secciones o datos que deban ser clasificados; por ende el Sujeto Obligado deberá proceder a testar los datos personales que se encuentren contenidos en los documentos a entregar por parte del </w:t>
      </w:r>
      <w:r w:rsidRPr="00E53ED9">
        <w:rPr>
          <w:rFonts w:ascii="Palatino Linotype" w:eastAsia="Palatino Linotype" w:hAnsi="Palatino Linotype" w:cs="Palatino Linotype"/>
          <w:b/>
        </w:rPr>
        <w:t>Sujeto Obligado</w:t>
      </w:r>
      <w:r w:rsidRPr="00E53ED9">
        <w:rPr>
          <w:rFonts w:ascii="Palatino Linotype" w:eastAsia="Palatino Linotype" w:hAnsi="Palatino Linotype" w:cs="Palatino Linotype"/>
        </w:rPr>
        <w:t xml:space="preserve"> para satisfacer el derecho de acceso a la información pública de la parte </w:t>
      </w:r>
      <w:r w:rsidRPr="00E53ED9">
        <w:rPr>
          <w:rFonts w:ascii="Palatino Linotype" w:eastAsia="Palatino Linotype" w:hAnsi="Palatino Linotype" w:cs="Palatino Linotype"/>
          <w:b/>
        </w:rPr>
        <w:t>Recurrente</w:t>
      </w:r>
      <w:r w:rsidRPr="00E53ED9">
        <w:rPr>
          <w:rFonts w:ascii="Palatino Linotype" w:eastAsia="Palatino Linotype" w:hAnsi="Palatino Linotype" w:cs="Palatino Linotype"/>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6BCA8077" w14:textId="77777777" w:rsidR="00633107" w:rsidRPr="00E53ED9" w:rsidRDefault="00633107" w:rsidP="00EC101D">
      <w:pPr>
        <w:spacing w:line="360" w:lineRule="auto"/>
        <w:ind w:right="51"/>
        <w:jc w:val="both"/>
        <w:rPr>
          <w:rFonts w:ascii="Palatino Linotype" w:eastAsia="Palatino Linotype" w:hAnsi="Palatino Linotype" w:cs="Palatino Linotype"/>
        </w:rPr>
      </w:pPr>
    </w:p>
    <w:p w14:paraId="52AF4660" w14:textId="77777777" w:rsidR="00633107" w:rsidRPr="00E53ED9" w:rsidRDefault="00633107" w:rsidP="00EC101D">
      <w:pPr>
        <w:spacing w:line="360" w:lineRule="auto"/>
        <w:ind w:right="50"/>
        <w:jc w:val="both"/>
        <w:rPr>
          <w:rFonts w:ascii="Palatino Linotype" w:eastAsia="Palatino Linotype" w:hAnsi="Palatino Linotype" w:cs="Palatino Linotype"/>
        </w:rPr>
      </w:pPr>
      <w:r w:rsidRPr="00E53ED9">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0A8EC82D" w14:textId="77777777" w:rsidR="00633107" w:rsidRPr="00E53ED9" w:rsidRDefault="00633107" w:rsidP="00EC101D">
      <w:pPr>
        <w:spacing w:line="360" w:lineRule="auto"/>
        <w:ind w:right="51"/>
        <w:jc w:val="both"/>
        <w:rPr>
          <w:rFonts w:ascii="Palatino Linotype" w:eastAsia="Palatino Linotype" w:hAnsi="Palatino Linotype" w:cs="Palatino Linotype"/>
        </w:rPr>
      </w:pPr>
      <w:r w:rsidRPr="00E53ED9">
        <w:rPr>
          <w:rFonts w:ascii="Palatino Linotype" w:eastAsia="Palatino Linotype" w:hAnsi="Palatino Linotype" w:cs="Palatino Linotype"/>
        </w:rPr>
        <w:t>En ese contexto,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22A20C57" w14:textId="77777777" w:rsidR="00633107" w:rsidRPr="00E53ED9" w:rsidRDefault="00633107" w:rsidP="00EC101D">
      <w:pPr>
        <w:spacing w:line="360" w:lineRule="auto"/>
        <w:ind w:right="51"/>
        <w:jc w:val="both"/>
        <w:rPr>
          <w:rFonts w:ascii="Palatino Linotype" w:eastAsia="Palatino Linotype" w:hAnsi="Palatino Linotype" w:cs="Palatino Linotype"/>
        </w:rPr>
      </w:pPr>
    </w:p>
    <w:p w14:paraId="3DC01C9A" w14:textId="77777777" w:rsidR="00633107" w:rsidRPr="00E53ED9" w:rsidRDefault="00633107" w:rsidP="00B73818">
      <w:pPr>
        <w:spacing w:line="360" w:lineRule="auto"/>
        <w:ind w:left="567" w:right="616"/>
        <w:jc w:val="both"/>
        <w:rPr>
          <w:rFonts w:ascii="Palatino Linotype" w:eastAsia="Palatino Linotype" w:hAnsi="Palatino Linotype" w:cs="Palatino Linotype"/>
          <w:i/>
        </w:rPr>
      </w:pPr>
      <w:r w:rsidRPr="00E53ED9">
        <w:rPr>
          <w:rFonts w:ascii="Palatino Linotype" w:eastAsia="Palatino Linotype" w:hAnsi="Palatino Linotype" w:cs="Palatino Linotype"/>
          <w:b/>
          <w:i/>
        </w:rPr>
        <w:t>“Artículo 49.</w:t>
      </w:r>
      <w:r w:rsidRPr="00E53ED9">
        <w:rPr>
          <w:rFonts w:ascii="Palatino Linotype" w:eastAsia="Palatino Linotype" w:hAnsi="Palatino Linotype" w:cs="Palatino Linotype"/>
          <w:i/>
        </w:rPr>
        <w:t xml:space="preserve"> </w:t>
      </w:r>
      <w:r w:rsidRPr="00E53ED9">
        <w:rPr>
          <w:rFonts w:ascii="Palatino Linotype" w:eastAsia="Palatino Linotype" w:hAnsi="Palatino Linotype" w:cs="Palatino Linotype"/>
          <w:b/>
          <w:i/>
        </w:rPr>
        <w:t>Los Comités de Transparencia</w:t>
      </w:r>
      <w:r w:rsidRPr="00E53ED9">
        <w:rPr>
          <w:rFonts w:ascii="Palatino Linotype" w:eastAsia="Palatino Linotype" w:hAnsi="Palatino Linotype" w:cs="Palatino Linotype"/>
          <w:i/>
        </w:rPr>
        <w:t xml:space="preserve"> tendrán las siguientes atribuciones:</w:t>
      </w:r>
    </w:p>
    <w:p w14:paraId="0E16263A" w14:textId="77777777" w:rsidR="00633107" w:rsidRPr="00E53ED9" w:rsidRDefault="00633107" w:rsidP="00B73818">
      <w:pPr>
        <w:spacing w:line="360" w:lineRule="auto"/>
        <w:ind w:left="567" w:right="616"/>
        <w:jc w:val="both"/>
        <w:rPr>
          <w:rFonts w:ascii="Palatino Linotype" w:eastAsia="Palatino Linotype" w:hAnsi="Palatino Linotype" w:cs="Palatino Linotype"/>
          <w:i/>
        </w:rPr>
      </w:pPr>
      <w:r w:rsidRPr="00E53ED9">
        <w:rPr>
          <w:rFonts w:ascii="Palatino Linotype" w:eastAsia="Palatino Linotype" w:hAnsi="Palatino Linotype" w:cs="Palatino Linotype"/>
          <w:b/>
          <w:i/>
        </w:rPr>
        <w:t>VIII. Aprobar, modificar o revocar la clasificación de la información</w:t>
      </w:r>
      <w:r w:rsidRPr="00E53ED9">
        <w:rPr>
          <w:rFonts w:ascii="Palatino Linotype" w:eastAsia="Palatino Linotype" w:hAnsi="Palatino Linotype" w:cs="Palatino Linotype"/>
          <w:i/>
        </w:rPr>
        <w:t>…”</w:t>
      </w:r>
    </w:p>
    <w:p w14:paraId="02C5303A" w14:textId="77777777" w:rsidR="00633107" w:rsidRPr="00E53ED9" w:rsidRDefault="00633107" w:rsidP="00B73818">
      <w:pPr>
        <w:spacing w:line="360" w:lineRule="auto"/>
        <w:ind w:left="567" w:right="616"/>
        <w:jc w:val="both"/>
        <w:rPr>
          <w:rFonts w:ascii="Palatino Linotype" w:eastAsia="Palatino Linotype" w:hAnsi="Palatino Linotype" w:cs="Palatino Linotype"/>
          <w:i/>
        </w:rPr>
      </w:pPr>
      <w:r w:rsidRPr="00E53ED9">
        <w:rPr>
          <w:rFonts w:ascii="Palatino Linotype" w:eastAsia="Palatino Linotype" w:hAnsi="Palatino Linotype" w:cs="Palatino Linotype"/>
          <w:i/>
        </w:rPr>
        <w:t>“</w:t>
      </w:r>
      <w:r w:rsidRPr="00E53ED9">
        <w:rPr>
          <w:rFonts w:ascii="Palatino Linotype" w:eastAsia="Palatino Linotype" w:hAnsi="Palatino Linotype" w:cs="Palatino Linotype"/>
          <w:b/>
          <w:i/>
        </w:rPr>
        <w:t>Artículo 53.</w:t>
      </w:r>
      <w:r w:rsidRPr="00E53ED9">
        <w:rPr>
          <w:rFonts w:ascii="Palatino Linotype" w:eastAsia="Palatino Linotype" w:hAnsi="Palatino Linotype" w:cs="Palatino Linotype"/>
          <w:i/>
        </w:rPr>
        <w:t xml:space="preserve"> Las </w:t>
      </w:r>
      <w:r w:rsidRPr="00E53ED9">
        <w:rPr>
          <w:rFonts w:ascii="Palatino Linotype" w:eastAsia="Palatino Linotype" w:hAnsi="Palatino Linotype" w:cs="Palatino Linotype"/>
          <w:b/>
          <w:i/>
        </w:rPr>
        <w:t>Unidades de Transparencia</w:t>
      </w:r>
      <w:r w:rsidRPr="00E53ED9">
        <w:rPr>
          <w:rFonts w:ascii="Palatino Linotype" w:eastAsia="Palatino Linotype" w:hAnsi="Palatino Linotype" w:cs="Palatino Linotype"/>
          <w:i/>
        </w:rPr>
        <w:t xml:space="preserve"> tendrán las siguientes </w:t>
      </w:r>
      <w:r w:rsidRPr="00E53ED9">
        <w:rPr>
          <w:rFonts w:ascii="Palatino Linotype" w:eastAsia="Palatino Linotype" w:hAnsi="Palatino Linotype" w:cs="Palatino Linotype"/>
          <w:b/>
          <w:i/>
        </w:rPr>
        <w:t>funciones</w:t>
      </w:r>
      <w:r w:rsidRPr="00E53ED9">
        <w:rPr>
          <w:rFonts w:ascii="Palatino Linotype" w:eastAsia="Palatino Linotype" w:hAnsi="Palatino Linotype" w:cs="Palatino Linotype"/>
          <w:i/>
        </w:rPr>
        <w:t>:</w:t>
      </w:r>
    </w:p>
    <w:p w14:paraId="61D7DA8A" w14:textId="77777777" w:rsidR="00633107" w:rsidRPr="00E53ED9" w:rsidRDefault="00633107" w:rsidP="00B73818">
      <w:pPr>
        <w:spacing w:line="360" w:lineRule="auto"/>
        <w:ind w:left="567" w:right="616"/>
        <w:jc w:val="both"/>
        <w:rPr>
          <w:rFonts w:ascii="Palatino Linotype" w:eastAsia="Palatino Linotype" w:hAnsi="Palatino Linotype" w:cs="Palatino Linotype"/>
          <w:i/>
        </w:rPr>
      </w:pPr>
      <w:r w:rsidRPr="00E53ED9">
        <w:rPr>
          <w:rFonts w:ascii="Palatino Linotype" w:eastAsia="Palatino Linotype" w:hAnsi="Palatino Linotype" w:cs="Palatino Linotype"/>
          <w:b/>
          <w:i/>
        </w:rPr>
        <w:lastRenderedPageBreak/>
        <w:t>X. Presentar ante el Comité, el proyecto de clasificación de información</w:t>
      </w:r>
      <w:r w:rsidRPr="00E53ED9">
        <w:rPr>
          <w:rFonts w:ascii="Palatino Linotype" w:eastAsia="Palatino Linotype" w:hAnsi="Palatino Linotype" w:cs="Palatino Linotype"/>
          <w:i/>
        </w:rPr>
        <w:t xml:space="preserve">…” </w:t>
      </w:r>
    </w:p>
    <w:p w14:paraId="30E7C630" w14:textId="77777777" w:rsidR="00633107" w:rsidRPr="00E53ED9" w:rsidRDefault="00633107" w:rsidP="00B73818">
      <w:pPr>
        <w:spacing w:line="360" w:lineRule="auto"/>
        <w:ind w:left="567" w:right="616"/>
        <w:jc w:val="both"/>
        <w:rPr>
          <w:rFonts w:ascii="Palatino Linotype" w:eastAsia="Palatino Linotype" w:hAnsi="Palatino Linotype" w:cs="Palatino Linotype"/>
          <w:i/>
        </w:rPr>
      </w:pPr>
      <w:r w:rsidRPr="00E53ED9">
        <w:rPr>
          <w:rFonts w:ascii="Palatino Linotype" w:eastAsia="Palatino Linotype" w:hAnsi="Palatino Linotype" w:cs="Palatino Linotype"/>
          <w:b/>
          <w:i/>
        </w:rPr>
        <w:t>“Artículo 59.</w:t>
      </w:r>
      <w:r w:rsidRPr="00E53ED9">
        <w:rPr>
          <w:rFonts w:ascii="Palatino Linotype" w:eastAsia="Palatino Linotype" w:hAnsi="Palatino Linotype" w:cs="Palatino Linotype"/>
          <w:i/>
        </w:rPr>
        <w:t xml:space="preserve"> Los </w:t>
      </w:r>
      <w:r w:rsidRPr="00E53ED9">
        <w:rPr>
          <w:rFonts w:ascii="Palatino Linotype" w:eastAsia="Palatino Linotype" w:hAnsi="Palatino Linotype" w:cs="Palatino Linotype"/>
          <w:b/>
          <w:i/>
        </w:rPr>
        <w:t>servidores públicos habilitados</w:t>
      </w:r>
      <w:r w:rsidRPr="00E53ED9">
        <w:rPr>
          <w:rFonts w:ascii="Palatino Linotype" w:eastAsia="Palatino Linotype" w:hAnsi="Palatino Linotype" w:cs="Palatino Linotype"/>
          <w:i/>
        </w:rPr>
        <w:t xml:space="preserve"> tendrán las </w:t>
      </w:r>
      <w:r w:rsidRPr="00E53ED9">
        <w:rPr>
          <w:rFonts w:ascii="Palatino Linotype" w:eastAsia="Palatino Linotype" w:hAnsi="Palatino Linotype" w:cs="Palatino Linotype"/>
          <w:b/>
          <w:i/>
        </w:rPr>
        <w:t>funciones</w:t>
      </w:r>
      <w:r w:rsidRPr="00E53ED9">
        <w:rPr>
          <w:rFonts w:ascii="Palatino Linotype" w:eastAsia="Palatino Linotype" w:hAnsi="Palatino Linotype" w:cs="Palatino Linotype"/>
          <w:i/>
        </w:rPr>
        <w:t xml:space="preserve"> siguientes:</w:t>
      </w:r>
    </w:p>
    <w:p w14:paraId="46AAF90D" w14:textId="77777777" w:rsidR="00633107" w:rsidRPr="00E53ED9" w:rsidRDefault="00633107" w:rsidP="00B73818">
      <w:pPr>
        <w:spacing w:line="360" w:lineRule="auto"/>
        <w:ind w:left="567" w:right="616"/>
        <w:jc w:val="both"/>
        <w:rPr>
          <w:rFonts w:ascii="Palatino Linotype" w:eastAsia="Palatino Linotype" w:hAnsi="Palatino Linotype" w:cs="Palatino Linotype"/>
          <w:i/>
        </w:rPr>
      </w:pPr>
      <w:r w:rsidRPr="00E53ED9">
        <w:rPr>
          <w:rFonts w:ascii="Palatino Linotype" w:eastAsia="Palatino Linotype" w:hAnsi="Palatino Linotype" w:cs="Palatino Linotype"/>
          <w:b/>
          <w:i/>
        </w:rPr>
        <w:t>V. Integrar y presentar al responsable de la Unidad de Transparencia la propuesta de clasificación de información</w:t>
      </w:r>
      <w:r w:rsidRPr="00E53ED9">
        <w:rPr>
          <w:rFonts w:ascii="Palatino Linotype" w:eastAsia="Palatino Linotype" w:hAnsi="Palatino Linotype" w:cs="Palatino Linotype"/>
          <w:i/>
        </w:rPr>
        <w:t>, la cual tendrá los fundamentos y argumentos en que se basa dicha propuesta…”(Sic)</w:t>
      </w:r>
    </w:p>
    <w:p w14:paraId="28214ADB" w14:textId="77777777" w:rsidR="00633107" w:rsidRPr="00E53ED9" w:rsidRDefault="00633107" w:rsidP="00EC101D">
      <w:pPr>
        <w:spacing w:line="360" w:lineRule="auto"/>
        <w:ind w:left="992" w:right="1043"/>
        <w:jc w:val="both"/>
        <w:rPr>
          <w:rFonts w:ascii="Palatino Linotype" w:eastAsia="Palatino Linotype" w:hAnsi="Palatino Linotype" w:cs="Palatino Linotype"/>
          <w:i/>
        </w:rPr>
      </w:pPr>
    </w:p>
    <w:p w14:paraId="204172F3" w14:textId="77777777" w:rsidR="00633107" w:rsidRPr="00E53ED9" w:rsidRDefault="00633107" w:rsidP="00EC101D">
      <w:pPr>
        <w:spacing w:line="360" w:lineRule="auto"/>
        <w:jc w:val="both"/>
        <w:rPr>
          <w:rFonts w:ascii="Palatino Linotype" w:eastAsia="Palatino Linotype" w:hAnsi="Palatino Linotype" w:cs="Palatino Linotype"/>
        </w:rPr>
      </w:pPr>
      <w:r w:rsidRPr="00E53ED9">
        <w:rPr>
          <w:rFonts w:ascii="Palatino Linotype" w:eastAsia="Palatino Linotype" w:hAnsi="Palatino Linotype" w:cs="Palatino Linotype"/>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0AA21D22" w14:textId="752C9E44" w:rsidR="00EC101D" w:rsidRPr="00E53ED9" w:rsidRDefault="00EC101D" w:rsidP="00EC101D">
      <w:pPr>
        <w:spacing w:line="360" w:lineRule="auto"/>
        <w:jc w:val="both"/>
        <w:rPr>
          <w:rFonts w:ascii="Palatino Linotype" w:eastAsia="Palatino Linotype" w:hAnsi="Palatino Linotype" w:cs="Palatino Linotype"/>
        </w:rPr>
      </w:pPr>
      <w:r w:rsidRPr="00E53ED9">
        <w:rPr>
          <w:rFonts w:ascii="Palatino Linotype" w:eastAsia="Palatino Linotype" w:hAnsi="Palatino Linotype" w:cs="Palatino Linotype"/>
        </w:rPr>
        <w:t>Entre los datos que se encuentran en los documentos, se advierten los siguientes:</w:t>
      </w:r>
    </w:p>
    <w:p w14:paraId="24AA954E" w14:textId="77777777" w:rsidR="00EC101D" w:rsidRPr="00E53ED9" w:rsidRDefault="00EC101D" w:rsidP="00EC101D">
      <w:pPr>
        <w:spacing w:line="360" w:lineRule="auto"/>
        <w:jc w:val="both"/>
        <w:rPr>
          <w:rFonts w:ascii="Palatino Linotype" w:eastAsia="Calibri" w:hAnsi="Palatino Linotype" w:cs="Tahoma"/>
          <w:bCs/>
          <w:lang w:val="es-ES"/>
        </w:rPr>
      </w:pPr>
      <w:r w:rsidRPr="00E53ED9">
        <w:rPr>
          <w:rFonts w:ascii="Palatino Linotype" w:eastAsia="Calibri" w:hAnsi="Palatino Linotype" w:cs="Tahoma"/>
          <w:bCs/>
          <w:lang w:val="es-ES"/>
        </w:rPr>
        <w:t>•</w:t>
      </w:r>
      <w:r w:rsidRPr="00E53ED9">
        <w:rPr>
          <w:rFonts w:ascii="Palatino Linotype" w:eastAsia="Calibri" w:hAnsi="Palatino Linotype" w:cs="Tahoma"/>
          <w:bCs/>
          <w:lang w:val="es-ES"/>
        </w:rPr>
        <w:tab/>
      </w:r>
      <w:r w:rsidRPr="00E53ED9">
        <w:rPr>
          <w:rFonts w:ascii="Palatino Linotype" w:eastAsia="Calibri" w:hAnsi="Palatino Linotype" w:cs="Tahoma"/>
          <w:b/>
          <w:bCs/>
          <w:lang w:val="es-ES"/>
        </w:rPr>
        <w:t>Nombres de personas que no son servidores públicos.</w:t>
      </w:r>
    </w:p>
    <w:p w14:paraId="7C4170D4" w14:textId="77777777" w:rsidR="00EC101D" w:rsidRPr="00E53ED9" w:rsidRDefault="00EC101D" w:rsidP="00EC101D">
      <w:pPr>
        <w:spacing w:line="360" w:lineRule="auto"/>
        <w:jc w:val="both"/>
        <w:rPr>
          <w:rFonts w:ascii="Palatino Linotype" w:eastAsia="Calibri" w:hAnsi="Palatino Linotype" w:cs="Tahoma"/>
          <w:bCs/>
          <w:lang w:val="es-ES"/>
        </w:rPr>
      </w:pPr>
      <w:r w:rsidRPr="00E53ED9">
        <w:rPr>
          <w:rFonts w:ascii="Palatino Linotype" w:eastAsia="Calibri" w:hAnsi="Palatino Linotype" w:cs="Tahoma"/>
          <w:bCs/>
          <w:lang w:val="es-ES"/>
        </w:rPr>
        <w:t>Al respecto, se considera que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per se es un elemento que hace a una persona física identificada o identificable, por lo que, se considera un dato personal.</w:t>
      </w:r>
    </w:p>
    <w:p w14:paraId="0BBC58B8" w14:textId="77777777" w:rsidR="00EC101D" w:rsidRPr="00E53ED9" w:rsidRDefault="00EC101D" w:rsidP="00EC101D">
      <w:pPr>
        <w:spacing w:line="360" w:lineRule="auto"/>
        <w:jc w:val="both"/>
        <w:rPr>
          <w:rFonts w:ascii="Palatino Linotype" w:eastAsia="Calibri" w:hAnsi="Palatino Linotype" w:cs="Tahoma"/>
          <w:bCs/>
          <w:lang w:val="es-ES"/>
        </w:rPr>
      </w:pPr>
      <w:r w:rsidRPr="00E53ED9">
        <w:rPr>
          <w:rFonts w:ascii="Palatino Linotype" w:eastAsia="Calibri" w:hAnsi="Palatino Linotype" w:cs="Tahoma"/>
          <w:bCs/>
          <w:lang w:val="es-ES"/>
        </w:rPr>
        <w:lastRenderedPageBreak/>
        <w:t>Sobre el tema, se tiene presente que este Instituto emitió el Criterio Relevante 01/18, de la Segunda Época de este Instituto, que establece que el nombre del titular de una licencia, es información confidencial, cuando no involucra aprovechamiento de recursos públicos.</w:t>
      </w:r>
    </w:p>
    <w:p w14:paraId="5F8D1ABC" w14:textId="77777777" w:rsidR="00EC101D" w:rsidRPr="00E53ED9" w:rsidRDefault="00EC101D" w:rsidP="00EC101D">
      <w:pPr>
        <w:spacing w:line="360" w:lineRule="auto"/>
        <w:ind w:left="567" w:right="843"/>
        <w:jc w:val="both"/>
        <w:rPr>
          <w:rFonts w:ascii="Palatino Linotype" w:eastAsia="Calibri" w:hAnsi="Palatino Linotype" w:cs="Tahoma"/>
          <w:bCs/>
          <w:i/>
          <w:lang w:val="es-ES"/>
        </w:rPr>
      </w:pPr>
      <w:r w:rsidRPr="00E53ED9">
        <w:rPr>
          <w:rFonts w:ascii="Palatino Linotype" w:eastAsia="Calibri" w:hAnsi="Palatino Linotype" w:cs="Tahoma"/>
          <w:b/>
          <w:bCs/>
          <w:i/>
          <w:lang w:val="es-ES"/>
        </w:rPr>
        <w:t>Nombre del titular de una licencia que no involucre el aprovechamiento de bienes, servicios y/o recursos públicos, constituye un dato personal susceptible de clasificar como confidencial.</w:t>
      </w:r>
      <w:r w:rsidRPr="00E53ED9">
        <w:rPr>
          <w:rFonts w:ascii="Palatino Linotype" w:eastAsia="Calibri" w:hAnsi="Palatino Linotype" w:cs="Tahoma"/>
          <w:bCs/>
          <w:i/>
          <w:lang w:val="es-ES"/>
        </w:rPr>
        <w:t xml:space="preserve"> El artículo 1, párrafo segundo de la Constitución Política de los Estados Unidos Mexicanos determina que las normas relativas a los derechos humanos se interpretarán de conformidad con la Constitución y con los tratados internacionales de la materia favoreciendo en todo tiempo a las personas la protección más amplia, por su parte el artículo 6, apartado A, fracciones I y II, de dicho ordenamiento establece que toda información en posesión de los sujetos obligados es pública y sólo podrá limitarse de manera justificada por razones de interés público, seguridad nacional, y para proteger la vida privada y datos personales en los términos precisados por las Leyes reglamentarias. Ahora bien, el artículo 92, fracción XXXII de la Ley de Transparencia y Acceso a la Información Pública del Estado de México y Municipios, señala que el nombre de los titulares de las licencias es un dato de carácter público, no obstante, para su aplicación, dicho numeral debe ser interpretado de manera armónica y sistemática con el ordenamiento reglamentario de la materia de transparencia y protección de datos personales, pues la intromisión a los datos personales de particulares únicamente se verá justificada cuando se involucre el aprovechamiento de bienes, servicios y/o recursos públicos en términos de lo dispuesto por los artículos 6, 92, fracción XXXII, 122 y 143, fracción I, de la Ley de Transparencia referida en concordancia con lo establecido por los numerales 6 y 15 de la Ley de Protección de Datos Personales en Posesión de Sujetos Obligados de la entidad. En ese sentido, el nombre de los titulares de licencias constituye un dato personal que debe ser </w:t>
      </w:r>
      <w:r w:rsidRPr="00E53ED9">
        <w:rPr>
          <w:rFonts w:ascii="Palatino Linotype" w:eastAsia="Calibri" w:hAnsi="Palatino Linotype" w:cs="Tahoma"/>
          <w:bCs/>
          <w:i/>
          <w:lang w:val="es-ES"/>
        </w:rPr>
        <w:lastRenderedPageBreak/>
        <w:t>tratado bajo los principios y términos de la ley reglamentaria de la materia, y para su publicidad se requerirá que la expedición de la licencia correspondiente involucre el aprovechamiento de bienes, servicios y/o recursos públicos, caso contrario se deberá clasificar como confidencial.</w:t>
      </w:r>
    </w:p>
    <w:p w14:paraId="58160898" w14:textId="2A28CDBF" w:rsidR="00EC101D" w:rsidRPr="00E53ED9" w:rsidRDefault="00EC101D" w:rsidP="00EC101D">
      <w:pPr>
        <w:spacing w:line="360" w:lineRule="auto"/>
        <w:jc w:val="both"/>
        <w:rPr>
          <w:rFonts w:ascii="Palatino Linotype" w:eastAsia="Calibri" w:hAnsi="Palatino Linotype" w:cs="Tahoma"/>
          <w:bCs/>
          <w:lang w:val="es-ES"/>
        </w:rPr>
      </w:pPr>
      <w:r w:rsidRPr="00E53ED9">
        <w:rPr>
          <w:rFonts w:ascii="Palatino Linotype" w:eastAsia="Calibri" w:hAnsi="Palatino Linotype" w:cs="Tahoma"/>
          <w:bCs/>
          <w:lang w:val="es-ES"/>
        </w:rPr>
        <w:t>Con base en lo anterior, procede su eliminación de las versiones públicas, pues se considera un dato personal en términos del artículo 143, fracción I de la Ley de Transparencia y Acceso a la Información Pública del Estado de México y Municipios.</w:t>
      </w:r>
    </w:p>
    <w:p w14:paraId="3B0B1C41" w14:textId="77777777" w:rsidR="00EC101D" w:rsidRPr="00E53ED9" w:rsidRDefault="00EC101D" w:rsidP="00EC101D">
      <w:pPr>
        <w:pStyle w:val="Prrafodelista"/>
        <w:numPr>
          <w:ilvl w:val="0"/>
          <w:numId w:val="34"/>
        </w:numPr>
        <w:spacing w:after="0" w:line="360" w:lineRule="auto"/>
        <w:jc w:val="both"/>
        <w:rPr>
          <w:rFonts w:ascii="Palatino Linotype" w:hAnsi="Palatino Linotype" w:cs="Tahoma"/>
          <w:b/>
          <w:lang w:val="es-ES"/>
        </w:rPr>
      </w:pPr>
      <w:r w:rsidRPr="00E53ED9">
        <w:rPr>
          <w:rFonts w:ascii="Palatino Linotype" w:hAnsi="Palatino Linotype" w:cs="Tahoma"/>
          <w:b/>
          <w:lang w:val="es-ES"/>
        </w:rPr>
        <w:t>Firma</w:t>
      </w:r>
    </w:p>
    <w:p w14:paraId="3447CDF1" w14:textId="77777777" w:rsidR="00EC101D" w:rsidRPr="00E53ED9" w:rsidRDefault="00EC101D" w:rsidP="00EC101D">
      <w:pPr>
        <w:spacing w:line="360" w:lineRule="auto"/>
        <w:jc w:val="both"/>
        <w:rPr>
          <w:rFonts w:ascii="Palatino Linotype" w:hAnsi="Palatino Linotype"/>
        </w:rPr>
      </w:pPr>
      <w:r w:rsidRPr="00E53ED9">
        <w:rPr>
          <w:rFonts w:ascii="Palatino Linotype" w:hAnsi="Palatino Linotype"/>
        </w:rPr>
        <w:t>Respecto a la firma, es necesario precisar que ésta es considerada un dato personal concerniente a una persona física identificada o identificable, al tratarse de información gráfica a través de la cual su titular exterioriza su voluntad en actos públicos y privados.</w:t>
      </w:r>
    </w:p>
    <w:p w14:paraId="43878FA5" w14:textId="77777777" w:rsidR="00EC101D" w:rsidRPr="00E53ED9" w:rsidRDefault="00EC101D" w:rsidP="00EC101D">
      <w:pPr>
        <w:spacing w:line="360" w:lineRule="auto"/>
        <w:jc w:val="both"/>
        <w:rPr>
          <w:rFonts w:ascii="Palatino Linotype" w:hAnsi="Palatino Linotype"/>
        </w:rPr>
      </w:pPr>
      <w:r w:rsidRPr="00E53ED9">
        <w:rPr>
          <w:rFonts w:ascii="Palatino Linotype" w:hAnsi="Palatino Linotype"/>
        </w:rPr>
        <w:t>Ahora bien, aún y cuando la firma en cuestión sea de un servidor público y se advierta que ésta no fue estampada en ejercicio de las funciones que tiene conferidas, se debe clasificar la misma como confidencial, como lo consideró el INAI en su resolución RRA 7562-17.</w:t>
      </w:r>
    </w:p>
    <w:p w14:paraId="5704540F" w14:textId="77777777" w:rsidR="00EC101D" w:rsidRPr="00E53ED9" w:rsidRDefault="00EC101D" w:rsidP="00EC101D">
      <w:pPr>
        <w:spacing w:line="360" w:lineRule="auto"/>
        <w:jc w:val="both"/>
        <w:rPr>
          <w:rFonts w:ascii="Palatino Linotype" w:hAnsi="Palatino Linotype"/>
        </w:rPr>
      </w:pPr>
      <w:r w:rsidRPr="00E53ED9">
        <w:rPr>
          <w:rFonts w:ascii="Palatino Linotype" w:hAnsi="Palatino Linotype"/>
        </w:rPr>
        <w:t>Respecto de este dato, resulta aplicable a contrario sensu el Criterio 10/10 del entonces IFAI, hoy INAI, en donde señala lo siguiente:</w:t>
      </w:r>
    </w:p>
    <w:p w14:paraId="60407432" w14:textId="77777777" w:rsidR="00EC101D" w:rsidRPr="00E53ED9" w:rsidRDefault="00EC101D" w:rsidP="00EC101D">
      <w:pPr>
        <w:spacing w:line="360" w:lineRule="auto"/>
        <w:ind w:left="851" w:right="822"/>
        <w:jc w:val="both"/>
        <w:rPr>
          <w:rFonts w:ascii="Palatino Linotype" w:hAnsi="Palatino Linotype" w:cs="Tahoma"/>
          <w:b/>
          <w:i/>
          <w:lang w:val="es-ES"/>
        </w:rPr>
      </w:pPr>
      <w:r w:rsidRPr="00E53ED9">
        <w:rPr>
          <w:rFonts w:ascii="Palatino Linotype" w:hAnsi="Palatino Linotype"/>
          <w:i/>
        </w:rPr>
        <w:t>“</w:t>
      </w:r>
      <w:r w:rsidRPr="00E53ED9">
        <w:rPr>
          <w:rFonts w:ascii="Palatino Linotype" w:hAnsi="Palatino Linotype"/>
          <w:b/>
          <w:i/>
        </w:rPr>
        <w:t>La firma de los servidores públicos es información de carácter público cuando ésta es utilizada en el ejercicio de las facultades conferidas para el desempeño del servicio público.</w:t>
      </w:r>
      <w:r w:rsidRPr="00E53ED9">
        <w:rPr>
          <w:rFonts w:ascii="Palatino Linotype" w:hAnsi="Palatino Linotype"/>
          <w:i/>
        </w:rPr>
        <w:t xml:space="preserve"> Si bien la firma es un dato personal confidencial, en tanto que identifica o hace identificable a su titular, cuando un servidor público emite un acto como autoridad, en ejercicio de las funciones que tiene conferidas, la firma mediante la cual valida dicho acto es pública. Lo anterior, en virtud de que se realizó en cumplimiento de las obligaciones que le corresponden en términos de las </w:t>
      </w:r>
      <w:r w:rsidRPr="00E53ED9">
        <w:rPr>
          <w:rFonts w:ascii="Palatino Linotype" w:hAnsi="Palatino Linotype"/>
          <w:i/>
        </w:rPr>
        <w:lastRenderedPageBreak/>
        <w:t>disposiciones jurídicas aplicables. Por tanto, la firma de los servidores públicos, vinculada al ejercicio de la función pública, es información de naturaleza pública, dado que documenta y rinde cuentas sobre el debido ejercicio de sus atribuciones con motivo del empleo, cargo o comisión que le han sido encomendados.”</w:t>
      </w:r>
    </w:p>
    <w:p w14:paraId="23B69328" w14:textId="77777777" w:rsidR="00EC101D" w:rsidRPr="00E53ED9" w:rsidRDefault="00EC101D" w:rsidP="00EC101D">
      <w:pPr>
        <w:spacing w:line="360" w:lineRule="auto"/>
        <w:jc w:val="both"/>
        <w:rPr>
          <w:rFonts w:ascii="Palatino Linotype" w:hAnsi="Palatino Linotype"/>
          <w:b/>
        </w:rPr>
      </w:pPr>
    </w:p>
    <w:p w14:paraId="2E383C13" w14:textId="77777777" w:rsidR="00EC101D" w:rsidRPr="00E53ED9" w:rsidRDefault="00EC101D" w:rsidP="00EC101D">
      <w:pPr>
        <w:spacing w:line="360" w:lineRule="auto"/>
        <w:jc w:val="both"/>
        <w:rPr>
          <w:rFonts w:ascii="Palatino Linotype" w:hAnsi="Palatino Linotype"/>
          <w:b/>
        </w:rPr>
      </w:pPr>
      <w:r w:rsidRPr="00E53ED9">
        <w:rPr>
          <w:rFonts w:ascii="Palatino Linotype" w:hAnsi="Palatino Linotype"/>
        </w:rPr>
        <w:t xml:space="preserve">En consecuencia, los documentos referentes a las listas de asistencia en donde conste la firma de los servidores públicos que es plasmada en el ejercicio de sus funciones deberá considerarse como pública al momento de la entrega de la información respectiva; </w:t>
      </w:r>
      <w:r w:rsidRPr="00E53ED9">
        <w:rPr>
          <w:rFonts w:ascii="Palatino Linotype" w:hAnsi="Palatino Linotype"/>
          <w:b/>
        </w:rPr>
        <w:t xml:space="preserve">caso contrario para las listas de visitantes al consistir en un registro en donde se estable la visita por parte de un particular y que a su vez no ejerce funciones públicas debe considerarse como un dato confidencial.  </w:t>
      </w:r>
    </w:p>
    <w:p w14:paraId="7CB2DC8D" w14:textId="77777777" w:rsidR="00633107" w:rsidRPr="00E53ED9" w:rsidRDefault="00633107" w:rsidP="00EC101D">
      <w:pPr>
        <w:spacing w:line="360" w:lineRule="auto"/>
        <w:jc w:val="both"/>
        <w:rPr>
          <w:rFonts w:ascii="Palatino Linotype" w:eastAsia="Palatino Linotype" w:hAnsi="Palatino Linotype" w:cs="Palatino Linotype"/>
        </w:rPr>
      </w:pPr>
      <w:r w:rsidRPr="00E53ED9">
        <w:rPr>
          <w:rFonts w:ascii="Palatino Linotype" w:eastAsia="Palatino Linotype" w:hAnsi="Palatino Linotype" w:cs="Palatino Linotype"/>
        </w:rPr>
        <w:t>Para lo cual, a su vez en el caso de información de carácter confidencial, se debe atender a lo que señala el artículo 149 de la Ley de Transparencia Local vigente, que se lee como sigue:</w:t>
      </w:r>
    </w:p>
    <w:p w14:paraId="74C41703" w14:textId="77777777" w:rsidR="00633107" w:rsidRPr="00E53ED9" w:rsidRDefault="00633107" w:rsidP="00EC101D">
      <w:pPr>
        <w:spacing w:line="360" w:lineRule="auto"/>
        <w:jc w:val="both"/>
        <w:rPr>
          <w:rFonts w:ascii="Palatino Linotype" w:eastAsia="Palatino Linotype" w:hAnsi="Palatino Linotype" w:cs="Palatino Linotype"/>
        </w:rPr>
      </w:pPr>
    </w:p>
    <w:p w14:paraId="21B3CFCB" w14:textId="77777777" w:rsidR="00633107" w:rsidRPr="00E53ED9" w:rsidRDefault="00633107" w:rsidP="00EC101D">
      <w:pPr>
        <w:spacing w:after="240" w:line="360" w:lineRule="auto"/>
        <w:ind w:left="851" w:right="616"/>
        <w:jc w:val="both"/>
        <w:rPr>
          <w:rFonts w:ascii="Palatino Linotype" w:eastAsia="Palatino Linotype" w:hAnsi="Palatino Linotype" w:cs="Palatino Linotype"/>
          <w:i/>
        </w:rPr>
      </w:pPr>
      <w:r w:rsidRPr="00E53ED9">
        <w:rPr>
          <w:rFonts w:ascii="Palatino Linotype" w:eastAsia="Palatino Linotype" w:hAnsi="Palatino Linotype" w:cs="Palatino Linotype"/>
          <w:i/>
        </w:rPr>
        <w:t>“</w:t>
      </w:r>
      <w:r w:rsidRPr="00E53ED9">
        <w:rPr>
          <w:rFonts w:ascii="Palatino Linotype" w:eastAsia="Palatino Linotype" w:hAnsi="Palatino Linotype" w:cs="Palatino Linotype"/>
          <w:b/>
          <w:i/>
        </w:rPr>
        <w:t>Artículo 149.</w:t>
      </w:r>
      <w:r w:rsidRPr="00E53ED9">
        <w:rPr>
          <w:rFonts w:ascii="Palatino Linotype" w:eastAsia="Palatino Linotype" w:hAnsi="Palatino Linotype" w:cs="Palatino Linotype"/>
          <w:i/>
        </w:rPr>
        <w:t xml:space="preserve"> El </w:t>
      </w:r>
      <w:r w:rsidRPr="00E53ED9">
        <w:rPr>
          <w:rFonts w:ascii="Palatino Linotype" w:eastAsia="Palatino Linotype" w:hAnsi="Palatino Linotype" w:cs="Palatino Linotype"/>
          <w:b/>
          <w:i/>
        </w:rPr>
        <w:t>acuerdo que clasifique la información como confidencial</w:t>
      </w:r>
      <w:r w:rsidRPr="00E53ED9">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Ley.”(Sic)</w:t>
      </w:r>
    </w:p>
    <w:p w14:paraId="09C70A73" w14:textId="77777777" w:rsidR="00633107" w:rsidRPr="00E53ED9" w:rsidRDefault="00633107" w:rsidP="00EC101D">
      <w:pPr>
        <w:spacing w:line="360" w:lineRule="auto"/>
        <w:ind w:right="51"/>
        <w:jc w:val="both"/>
        <w:rPr>
          <w:rFonts w:ascii="Palatino Linotype" w:eastAsia="Palatino Linotype" w:hAnsi="Palatino Linotype" w:cs="Palatino Linotype"/>
        </w:rPr>
      </w:pPr>
      <w:r w:rsidRPr="00E53ED9">
        <w:rPr>
          <w:rFonts w:ascii="Palatino Linotype" w:eastAsia="Palatino Linotype" w:hAnsi="Palatino Linotype" w:cs="Palatino Linotype"/>
        </w:rPr>
        <w:t xml:space="preserve">Es decir, el </w:t>
      </w:r>
      <w:r w:rsidRPr="00E53ED9">
        <w:rPr>
          <w:rFonts w:ascii="Palatino Linotype" w:eastAsia="Palatino Linotype" w:hAnsi="Palatino Linotype" w:cs="Palatino Linotype"/>
          <w:b/>
        </w:rPr>
        <w:t>Sujeto Obligado</w:t>
      </w:r>
      <w:r w:rsidRPr="00E53ED9">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w:t>
      </w:r>
      <w:r w:rsidRPr="00E53ED9">
        <w:rPr>
          <w:rFonts w:ascii="Palatino Linotype" w:eastAsia="Palatino Linotype" w:hAnsi="Palatino Linotype" w:cs="Palatino Linotype"/>
        </w:rPr>
        <w:lastRenderedPageBreak/>
        <w:t>documento ilegible, incompleto o tachado; en otras palabras si no se exponen de manera puntual las razones de la versión pública de la documentación entregada se estaría violentando el derecho de acceso a la información de la parte solicitante.</w:t>
      </w:r>
    </w:p>
    <w:p w14:paraId="7ADD0A82" w14:textId="77777777" w:rsidR="00633107" w:rsidRPr="00E53ED9" w:rsidRDefault="00633107" w:rsidP="00EC101D">
      <w:pPr>
        <w:spacing w:line="360" w:lineRule="auto"/>
        <w:jc w:val="both"/>
        <w:rPr>
          <w:rFonts w:ascii="Palatino Linotype" w:eastAsia="Palatino Linotype" w:hAnsi="Palatino Linotype" w:cs="Palatino Linotype"/>
        </w:rPr>
      </w:pPr>
      <w:r w:rsidRPr="00E53ED9">
        <w:rPr>
          <w:rFonts w:ascii="Palatino Linotype" w:eastAsia="Palatino Linotype" w:hAnsi="Palatino Linotype" w:cs="Palatino Linotype"/>
        </w:rPr>
        <w:t xml:space="preserve">Al respecto, se destaca que la versión pública que elabore el </w:t>
      </w:r>
      <w:r w:rsidRPr="00E53ED9">
        <w:rPr>
          <w:rFonts w:ascii="Palatino Linotype" w:eastAsia="Palatino Linotype" w:hAnsi="Palatino Linotype" w:cs="Palatino Linotype"/>
          <w:b/>
        </w:rPr>
        <w:t>SUJETO OBLIGADO</w:t>
      </w:r>
      <w:r w:rsidRPr="00E53ED9">
        <w:rPr>
          <w:rFonts w:ascii="Palatino Linotype" w:eastAsia="Palatino Linotype" w:hAnsi="Palatino Linotype" w:cs="Palatino Linotype"/>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E53ED9">
        <w:rPr>
          <w:rFonts w:ascii="Palatino Linotype" w:eastAsia="Palatino Linotype" w:hAnsi="Palatino Linotype" w:cs="Palatino Linotype"/>
          <w:b/>
        </w:rPr>
        <w:t>LINEAMIENTOS GENERALES EN MATERIA DE CLASIFICACIÓN Y DESCLASIFICACIÓN DE LA INFORMACIÓN, ASÍ COMO PARA LA ELABORACIÓN DE VERSIONES PÚBLICAS</w:t>
      </w:r>
      <w:r w:rsidRPr="00E53ED9">
        <w:rPr>
          <w:rFonts w:ascii="Palatino Linotype" w:eastAsia="Palatino Linotype" w:hAnsi="Palatino Linotype" w:cs="Palatino Linotype"/>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0CE915F1" w14:textId="77777777" w:rsidR="00633107" w:rsidRPr="00E53ED9" w:rsidRDefault="00633107" w:rsidP="00EC101D">
      <w:pPr>
        <w:spacing w:line="360" w:lineRule="auto"/>
        <w:ind w:left="709" w:right="709"/>
        <w:jc w:val="both"/>
        <w:rPr>
          <w:rFonts w:ascii="Palatino Linotype" w:eastAsia="Palatino Linotype" w:hAnsi="Palatino Linotype" w:cs="Palatino Linotype"/>
          <w:b/>
          <w:i/>
        </w:rPr>
      </w:pPr>
    </w:p>
    <w:p w14:paraId="64FB63A3" w14:textId="77777777" w:rsidR="00633107" w:rsidRPr="00E53ED9" w:rsidRDefault="00633107" w:rsidP="00EC101D">
      <w:pPr>
        <w:pBdr>
          <w:top w:val="nil"/>
          <w:left w:val="nil"/>
          <w:bottom w:val="nil"/>
          <w:right w:val="nil"/>
          <w:between w:val="nil"/>
        </w:pBdr>
        <w:spacing w:line="360" w:lineRule="auto"/>
        <w:ind w:left="851" w:right="616"/>
        <w:jc w:val="both"/>
        <w:rPr>
          <w:rFonts w:ascii="Palatino Linotype" w:hAnsi="Palatino Linotype"/>
        </w:rPr>
      </w:pPr>
      <w:r w:rsidRPr="00E53ED9">
        <w:rPr>
          <w:rFonts w:ascii="Palatino Linotype" w:eastAsia="Palatino Linotype" w:hAnsi="Palatino Linotype" w:cs="Palatino Linotype"/>
          <w:b/>
          <w:i/>
        </w:rPr>
        <w:t>“Lineamientos Generales en materia de Clasificación y Desclasificación de la Información, así como para la elaboración de Versiones Públicas</w:t>
      </w:r>
    </w:p>
    <w:p w14:paraId="1B2A610C" w14:textId="77777777" w:rsidR="00633107" w:rsidRPr="00E53ED9" w:rsidRDefault="00633107" w:rsidP="00EC101D">
      <w:pPr>
        <w:pBdr>
          <w:top w:val="nil"/>
          <w:left w:val="nil"/>
          <w:bottom w:val="nil"/>
          <w:right w:val="nil"/>
          <w:between w:val="nil"/>
        </w:pBdr>
        <w:spacing w:line="360" w:lineRule="auto"/>
        <w:ind w:left="851" w:right="616"/>
        <w:jc w:val="both"/>
        <w:rPr>
          <w:rFonts w:ascii="Palatino Linotype" w:hAnsi="Palatino Linotype"/>
        </w:rPr>
      </w:pPr>
      <w:r w:rsidRPr="00E53ED9">
        <w:rPr>
          <w:rFonts w:ascii="Palatino Linotype" w:eastAsia="Palatino Linotype" w:hAnsi="Palatino Linotype" w:cs="Palatino Linotype"/>
          <w:i/>
        </w:rPr>
        <w:t>“</w:t>
      </w:r>
      <w:r w:rsidRPr="00E53ED9">
        <w:rPr>
          <w:rFonts w:ascii="Palatino Linotype" w:eastAsia="Palatino Linotype" w:hAnsi="Palatino Linotype" w:cs="Palatino Linotype"/>
          <w:b/>
          <w:i/>
        </w:rPr>
        <w:t>Segundo.-</w:t>
      </w:r>
      <w:r w:rsidRPr="00E53ED9">
        <w:rPr>
          <w:rFonts w:ascii="Palatino Linotype" w:eastAsia="Palatino Linotype" w:hAnsi="Palatino Linotype" w:cs="Palatino Linotype"/>
          <w:i/>
        </w:rPr>
        <w:t xml:space="preserve"> Para efectos de los presentes Lineamientos Generales, se entenderá por:</w:t>
      </w:r>
    </w:p>
    <w:p w14:paraId="43D9D45D" w14:textId="77777777" w:rsidR="00633107" w:rsidRPr="00E53ED9" w:rsidRDefault="00633107" w:rsidP="00EC101D">
      <w:pPr>
        <w:pBdr>
          <w:top w:val="nil"/>
          <w:left w:val="nil"/>
          <w:bottom w:val="nil"/>
          <w:right w:val="nil"/>
          <w:between w:val="nil"/>
        </w:pBdr>
        <w:spacing w:line="360" w:lineRule="auto"/>
        <w:ind w:left="851" w:right="616"/>
        <w:jc w:val="both"/>
        <w:rPr>
          <w:rFonts w:ascii="Palatino Linotype" w:hAnsi="Palatino Linotype"/>
        </w:rPr>
      </w:pPr>
      <w:r w:rsidRPr="00E53ED9">
        <w:rPr>
          <w:rFonts w:ascii="Palatino Linotype" w:eastAsia="Palatino Linotype" w:hAnsi="Palatino Linotype" w:cs="Palatino Linotype"/>
          <w:b/>
          <w:i/>
        </w:rPr>
        <w:t>XVIII.</w:t>
      </w:r>
      <w:r w:rsidRPr="00E53ED9">
        <w:rPr>
          <w:rFonts w:ascii="Palatino Linotype" w:eastAsia="Palatino Linotype" w:hAnsi="Palatino Linotype" w:cs="Palatino Linotype"/>
          <w:i/>
        </w:rPr>
        <w:t xml:space="preserve"> </w:t>
      </w:r>
      <w:r w:rsidRPr="00E53ED9">
        <w:rPr>
          <w:rFonts w:ascii="Palatino Linotype" w:eastAsia="Palatino Linotype" w:hAnsi="Palatino Linotype" w:cs="Palatino Linotype"/>
          <w:b/>
          <w:i/>
        </w:rPr>
        <w:t>Versión pública:</w:t>
      </w:r>
      <w:r w:rsidRPr="00E53ED9">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E53ED9">
        <w:rPr>
          <w:rFonts w:ascii="Palatino Linotype" w:eastAsia="Palatino Linotype" w:hAnsi="Palatino Linotype" w:cs="Palatino Linotype"/>
          <w:b/>
          <w:i/>
          <w:u w:val="single"/>
        </w:rPr>
        <w:t>fundando y motivando la</w:t>
      </w:r>
      <w:r w:rsidRPr="00E53ED9">
        <w:rPr>
          <w:rFonts w:ascii="Palatino Linotype" w:eastAsia="Palatino Linotype" w:hAnsi="Palatino Linotype" w:cs="Palatino Linotype"/>
          <w:i/>
        </w:rPr>
        <w:t xml:space="preserve"> reserva o </w:t>
      </w:r>
      <w:r w:rsidRPr="00E53ED9">
        <w:rPr>
          <w:rFonts w:ascii="Palatino Linotype" w:eastAsia="Palatino Linotype" w:hAnsi="Palatino Linotype" w:cs="Palatino Linotype"/>
          <w:b/>
          <w:i/>
          <w:u w:val="single"/>
        </w:rPr>
        <w:t>confidencialidad</w:t>
      </w:r>
      <w:r w:rsidRPr="00E53ED9">
        <w:rPr>
          <w:rFonts w:ascii="Palatino Linotype" w:eastAsia="Palatino Linotype" w:hAnsi="Palatino Linotype" w:cs="Palatino Linotype"/>
          <w:i/>
        </w:rPr>
        <w:t>, a través de la resolución que para tal efecto emita el Comité de Transparencia.</w:t>
      </w:r>
    </w:p>
    <w:p w14:paraId="16B4C6CF" w14:textId="77777777" w:rsidR="00633107" w:rsidRPr="00E53ED9" w:rsidRDefault="00633107" w:rsidP="00EC101D">
      <w:pPr>
        <w:pBdr>
          <w:top w:val="nil"/>
          <w:left w:val="nil"/>
          <w:bottom w:val="nil"/>
          <w:right w:val="nil"/>
          <w:between w:val="nil"/>
        </w:pBdr>
        <w:spacing w:line="360" w:lineRule="auto"/>
        <w:ind w:left="851" w:right="616"/>
        <w:jc w:val="both"/>
        <w:rPr>
          <w:rFonts w:ascii="Palatino Linotype" w:hAnsi="Palatino Linotype"/>
        </w:rPr>
      </w:pPr>
      <w:r w:rsidRPr="00E53ED9">
        <w:rPr>
          <w:rFonts w:ascii="Palatino Linotype" w:eastAsia="Palatino Linotype" w:hAnsi="Palatino Linotype" w:cs="Palatino Linotype"/>
          <w:b/>
          <w:i/>
        </w:rPr>
        <w:lastRenderedPageBreak/>
        <w:t>Cuarto.</w:t>
      </w:r>
      <w:r w:rsidRPr="00E53ED9">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03BB091" w14:textId="77777777" w:rsidR="00633107" w:rsidRPr="00E53ED9" w:rsidRDefault="00633107" w:rsidP="00EC101D">
      <w:pPr>
        <w:pBdr>
          <w:top w:val="nil"/>
          <w:left w:val="nil"/>
          <w:bottom w:val="nil"/>
          <w:right w:val="nil"/>
          <w:between w:val="nil"/>
        </w:pBdr>
        <w:spacing w:line="360" w:lineRule="auto"/>
        <w:ind w:left="851" w:right="616"/>
        <w:jc w:val="both"/>
        <w:rPr>
          <w:rFonts w:ascii="Palatino Linotype" w:hAnsi="Palatino Linotype"/>
        </w:rPr>
      </w:pPr>
      <w:r w:rsidRPr="00E53ED9">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7CF17B72" w14:textId="77777777" w:rsidR="00633107" w:rsidRPr="00E53ED9" w:rsidRDefault="00633107" w:rsidP="00EC101D">
      <w:pPr>
        <w:pBdr>
          <w:top w:val="nil"/>
          <w:left w:val="nil"/>
          <w:bottom w:val="nil"/>
          <w:right w:val="nil"/>
          <w:between w:val="nil"/>
        </w:pBdr>
        <w:spacing w:line="360" w:lineRule="auto"/>
        <w:ind w:left="851" w:right="616"/>
        <w:jc w:val="both"/>
        <w:rPr>
          <w:rFonts w:ascii="Palatino Linotype" w:hAnsi="Palatino Linotype"/>
        </w:rPr>
      </w:pPr>
      <w:r w:rsidRPr="00E53ED9">
        <w:rPr>
          <w:rFonts w:ascii="Palatino Linotype" w:eastAsia="Palatino Linotype" w:hAnsi="Palatino Linotype" w:cs="Palatino Linotype"/>
          <w:b/>
          <w:i/>
        </w:rPr>
        <w:t>Quinto.</w:t>
      </w:r>
      <w:r w:rsidRPr="00E53ED9">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719BD46" w14:textId="77777777" w:rsidR="00633107" w:rsidRPr="00E53ED9" w:rsidRDefault="00633107" w:rsidP="00EC101D">
      <w:pPr>
        <w:pBdr>
          <w:top w:val="nil"/>
          <w:left w:val="nil"/>
          <w:bottom w:val="nil"/>
          <w:right w:val="nil"/>
          <w:between w:val="nil"/>
        </w:pBdr>
        <w:spacing w:line="360" w:lineRule="auto"/>
        <w:ind w:left="851" w:right="616"/>
        <w:jc w:val="both"/>
        <w:rPr>
          <w:rFonts w:ascii="Palatino Linotype" w:hAnsi="Palatino Linotype"/>
        </w:rPr>
      </w:pPr>
      <w:r w:rsidRPr="00E53ED9">
        <w:rPr>
          <w:rFonts w:ascii="Palatino Linotype" w:eastAsia="Palatino Linotype" w:hAnsi="Palatino Linotype" w:cs="Palatino Linotype"/>
          <w:b/>
          <w:i/>
        </w:rPr>
        <w:t>…</w:t>
      </w:r>
    </w:p>
    <w:p w14:paraId="117EFFD3" w14:textId="77777777" w:rsidR="00633107" w:rsidRPr="00E53ED9" w:rsidRDefault="00633107" w:rsidP="00EC101D">
      <w:pPr>
        <w:pBdr>
          <w:top w:val="nil"/>
          <w:left w:val="nil"/>
          <w:bottom w:val="nil"/>
          <w:right w:val="nil"/>
          <w:between w:val="nil"/>
        </w:pBdr>
        <w:spacing w:line="360" w:lineRule="auto"/>
        <w:ind w:left="851" w:right="616"/>
        <w:jc w:val="both"/>
        <w:rPr>
          <w:rFonts w:ascii="Palatino Linotype" w:hAnsi="Palatino Linotype"/>
        </w:rPr>
      </w:pPr>
      <w:r w:rsidRPr="00E53ED9">
        <w:rPr>
          <w:rFonts w:ascii="Palatino Linotype" w:eastAsia="Palatino Linotype" w:hAnsi="Palatino Linotype" w:cs="Palatino Linotype"/>
          <w:b/>
          <w:i/>
        </w:rPr>
        <w:t>Séptimo.</w:t>
      </w:r>
      <w:r w:rsidRPr="00E53ED9">
        <w:rPr>
          <w:rFonts w:ascii="Palatino Linotype" w:eastAsia="Palatino Linotype" w:hAnsi="Palatino Linotype" w:cs="Palatino Linotype"/>
          <w:i/>
        </w:rPr>
        <w:t xml:space="preserve"> La clasificación de la información se llevará a cabo en el momento en que:</w:t>
      </w:r>
    </w:p>
    <w:p w14:paraId="5028E983" w14:textId="77777777" w:rsidR="00633107" w:rsidRPr="00E53ED9" w:rsidRDefault="00633107" w:rsidP="00EC101D">
      <w:pPr>
        <w:pBdr>
          <w:top w:val="nil"/>
          <w:left w:val="nil"/>
          <w:bottom w:val="nil"/>
          <w:right w:val="nil"/>
          <w:between w:val="nil"/>
        </w:pBdr>
        <w:spacing w:line="360" w:lineRule="auto"/>
        <w:ind w:left="851" w:right="616"/>
        <w:jc w:val="both"/>
        <w:rPr>
          <w:rFonts w:ascii="Palatino Linotype" w:hAnsi="Palatino Linotype"/>
        </w:rPr>
      </w:pPr>
      <w:r w:rsidRPr="00E53ED9">
        <w:rPr>
          <w:rFonts w:ascii="Palatino Linotype" w:eastAsia="Palatino Linotype" w:hAnsi="Palatino Linotype" w:cs="Palatino Linotype"/>
          <w:b/>
          <w:i/>
        </w:rPr>
        <w:t>I.</w:t>
      </w:r>
      <w:r w:rsidRPr="00E53ED9">
        <w:rPr>
          <w:rFonts w:ascii="Palatino Linotype" w:eastAsia="Palatino Linotype" w:hAnsi="Palatino Linotype" w:cs="Palatino Linotype"/>
          <w:i/>
        </w:rPr>
        <w:t xml:space="preserve"> Se reciba una solicitud de acceso a la información;</w:t>
      </w:r>
    </w:p>
    <w:p w14:paraId="4C9338B5" w14:textId="77777777" w:rsidR="00633107" w:rsidRPr="00E53ED9" w:rsidRDefault="00633107" w:rsidP="00EC101D">
      <w:pPr>
        <w:pBdr>
          <w:top w:val="nil"/>
          <w:left w:val="nil"/>
          <w:bottom w:val="nil"/>
          <w:right w:val="nil"/>
          <w:between w:val="nil"/>
        </w:pBdr>
        <w:spacing w:line="360" w:lineRule="auto"/>
        <w:ind w:left="851" w:right="616"/>
        <w:jc w:val="both"/>
        <w:rPr>
          <w:rFonts w:ascii="Palatino Linotype" w:eastAsia="Palatino Linotype" w:hAnsi="Palatino Linotype" w:cs="Palatino Linotype"/>
          <w:i/>
        </w:rPr>
      </w:pPr>
      <w:r w:rsidRPr="00E53ED9">
        <w:rPr>
          <w:rFonts w:ascii="Palatino Linotype" w:eastAsia="Palatino Linotype" w:hAnsi="Palatino Linotype" w:cs="Palatino Linotype"/>
          <w:b/>
          <w:i/>
        </w:rPr>
        <w:t>II.</w:t>
      </w:r>
      <w:r w:rsidRPr="00E53ED9">
        <w:rPr>
          <w:rFonts w:ascii="Palatino Linotype" w:eastAsia="Palatino Linotype" w:hAnsi="Palatino Linotype" w:cs="Palatino Linotype"/>
          <w:i/>
        </w:rPr>
        <w:t xml:space="preserve"> Se  determine mediante resolución del Comité de Transparencia, el órgano garante </w:t>
      </w:r>
    </w:p>
    <w:p w14:paraId="46F343BB" w14:textId="77777777" w:rsidR="00633107" w:rsidRPr="00E53ED9" w:rsidRDefault="00633107" w:rsidP="00EC101D">
      <w:pPr>
        <w:pBdr>
          <w:top w:val="nil"/>
          <w:left w:val="nil"/>
          <w:bottom w:val="nil"/>
          <w:right w:val="nil"/>
          <w:between w:val="nil"/>
        </w:pBdr>
        <w:spacing w:line="360" w:lineRule="auto"/>
        <w:ind w:left="851" w:right="616"/>
        <w:jc w:val="both"/>
        <w:rPr>
          <w:rFonts w:ascii="Palatino Linotype" w:hAnsi="Palatino Linotype"/>
        </w:rPr>
      </w:pPr>
      <w:r w:rsidRPr="00E53ED9">
        <w:rPr>
          <w:rFonts w:ascii="Palatino Linotype" w:eastAsia="Palatino Linotype" w:hAnsi="Palatino Linotype" w:cs="Palatino Linotype"/>
          <w:i/>
        </w:rPr>
        <w:t>competente, o en cumplimiento a una sentencia del Poder Judicial; o</w:t>
      </w:r>
    </w:p>
    <w:p w14:paraId="7D7A3DD0" w14:textId="77777777" w:rsidR="00633107" w:rsidRPr="00E53ED9" w:rsidRDefault="00633107" w:rsidP="00EC101D">
      <w:pPr>
        <w:pBdr>
          <w:top w:val="nil"/>
          <w:left w:val="nil"/>
          <w:bottom w:val="nil"/>
          <w:right w:val="nil"/>
          <w:between w:val="nil"/>
        </w:pBdr>
        <w:spacing w:line="360" w:lineRule="auto"/>
        <w:ind w:left="851" w:right="616"/>
        <w:jc w:val="both"/>
        <w:rPr>
          <w:rFonts w:ascii="Palatino Linotype" w:hAnsi="Palatino Linotype"/>
        </w:rPr>
      </w:pPr>
      <w:r w:rsidRPr="00E53ED9">
        <w:rPr>
          <w:rFonts w:ascii="Palatino Linotype" w:eastAsia="Palatino Linotype" w:hAnsi="Palatino Linotype" w:cs="Palatino Linotype"/>
          <w:b/>
          <w:i/>
        </w:rPr>
        <w:lastRenderedPageBreak/>
        <w:t>III.</w:t>
      </w:r>
      <w:r w:rsidRPr="00E53ED9">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55A24F72" w14:textId="77777777" w:rsidR="00633107" w:rsidRPr="00E53ED9" w:rsidRDefault="00633107" w:rsidP="00EC101D">
      <w:pPr>
        <w:pBdr>
          <w:top w:val="nil"/>
          <w:left w:val="nil"/>
          <w:bottom w:val="nil"/>
          <w:right w:val="nil"/>
          <w:between w:val="nil"/>
        </w:pBdr>
        <w:spacing w:line="360" w:lineRule="auto"/>
        <w:ind w:left="851" w:right="616"/>
        <w:jc w:val="both"/>
        <w:rPr>
          <w:rFonts w:ascii="Palatino Linotype" w:hAnsi="Palatino Linotype"/>
        </w:rPr>
      </w:pPr>
      <w:r w:rsidRPr="00E53ED9">
        <w:rPr>
          <w:rFonts w:ascii="Palatino Linotype" w:eastAsia="Palatino Linotype" w:hAnsi="Palatino Linotype" w:cs="Palatino Linotype"/>
          <w:i/>
        </w:rPr>
        <w:t>Los titulares de las áreas deberán revisar la clasificación al momento de la recepción de una solicitud de acceso a la información, para verificar si encuadra en una causal de reserva o de confidencialidad.</w:t>
      </w:r>
    </w:p>
    <w:p w14:paraId="4ECE9E0E" w14:textId="77777777" w:rsidR="00633107" w:rsidRPr="00E53ED9" w:rsidRDefault="00633107" w:rsidP="00EC101D">
      <w:pPr>
        <w:pBdr>
          <w:top w:val="nil"/>
          <w:left w:val="nil"/>
          <w:bottom w:val="nil"/>
          <w:right w:val="nil"/>
          <w:between w:val="nil"/>
        </w:pBdr>
        <w:spacing w:line="360" w:lineRule="auto"/>
        <w:ind w:left="851" w:right="616"/>
        <w:jc w:val="both"/>
        <w:rPr>
          <w:rFonts w:ascii="Palatino Linotype" w:hAnsi="Palatino Linotype"/>
        </w:rPr>
      </w:pPr>
      <w:r w:rsidRPr="00E53ED9">
        <w:rPr>
          <w:rFonts w:ascii="Palatino Linotype" w:eastAsia="Palatino Linotype" w:hAnsi="Palatino Linotype" w:cs="Palatino Linotype"/>
          <w:b/>
          <w:i/>
        </w:rPr>
        <w:t>Octavo.</w:t>
      </w:r>
      <w:r w:rsidRPr="00E53ED9">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7927086" w14:textId="77777777" w:rsidR="00633107" w:rsidRPr="00E53ED9" w:rsidRDefault="00633107" w:rsidP="00EC101D">
      <w:pPr>
        <w:pBdr>
          <w:top w:val="nil"/>
          <w:left w:val="nil"/>
          <w:bottom w:val="nil"/>
          <w:right w:val="nil"/>
          <w:between w:val="nil"/>
        </w:pBdr>
        <w:spacing w:line="360" w:lineRule="auto"/>
        <w:ind w:left="851" w:right="616"/>
        <w:jc w:val="both"/>
        <w:rPr>
          <w:rFonts w:ascii="Palatino Linotype" w:hAnsi="Palatino Linotype"/>
        </w:rPr>
      </w:pPr>
      <w:r w:rsidRPr="00E53ED9">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77F3C507" w14:textId="77777777" w:rsidR="00633107" w:rsidRPr="00E53ED9" w:rsidRDefault="00633107" w:rsidP="00EC101D">
      <w:pPr>
        <w:pBdr>
          <w:top w:val="nil"/>
          <w:left w:val="nil"/>
          <w:bottom w:val="nil"/>
          <w:right w:val="nil"/>
          <w:between w:val="nil"/>
        </w:pBdr>
        <w:spacing w:line="360" w:lineRule="auto"/>
        <w:ind w:left="851" w:right="616"/>
        <w:jc w:val="both"/>
        <w:rPr>
          <w:rFonts w:ascii="Palatino Linotype" w:eastAsia="Palatino Linotype" w:hAnsi="Palatino Linotype" w:cs="Palatino Linotype"/>
          <w:i/>
        </w:rPr>
      </w:pPr>
      <w:r w:rsidRPr="00E53ED9">
        <w:rPr>
          <w:rFonts w:ascii="Palatino Linotype" w:eastAsia="Palatino Linotype" w:hAnsi="Palatino Linotype" w:cs="Palatino Linotype"/>
          <w:i/>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5DDAA383" w14:textId="77777777" w:rsidR="00633107" w:rsidRPr="00E53ED9" w:rsidRDefault="00633107" w:rsidP="00EC101D">
      <w:pPr>
        <w:pBdr>
          <w:top w:val="nil"/>
          <w:left w:val="nil"/>
          <w:bottom w:val="nil"/>
          <w:right w:val="nil"/>
          <w:between w:val="nil"/>
        </w:pBdr>
        <w:spacing w:line="360" w:lineRule="auto"/>
        <w:ind w:left="851" w:right="616"/>
        <w:jc w:val="both"/>
        <w:rPr>
          <w:rFonts w:ascii="Palatino Linotype" w:hAnsi="Palatino Linotype"/>
        </w:rPr>
      </w:pPr>
      <w:r w:rsidRPr="00E53ED9">
        <w:rPr>
          <w:rFonts w:ascii="Palatino Linotype" w:eastAsia="Palatino Linotype" w:hAnsi="Palatino Linotype" w:cs="Palatino Linotype"/>
          <w:b/>
          <w:i/>
        </w:rPr>
        <w:t>Noveno.</w:t>
      </w:r>
      <w:r w:rsidRPr="00E53ED9">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7BFD01A" w14:textId="77777777" w:rsidR="00633107" w:rsidRPr="00E53ED9" w:rsidRDefault="00633107" w:rsidP="00EC101D">
      <w:pPr>
        <w:pBdr>
          <w:top w:val="nil"/>
          <w:left w:val="nil"/>
          <w:bottom w:val="nil"/>
          <w:right w:val="nil"/>
          <w:between w:val="nil"/>
        </w:pBdr>
        <w:spacing w:line="360" w:lineRule="auto"/>
        <w:ind w:left="851" w:right="616"/>
        <w:jc w:val="both"/>
        <w:rPr>
          <w:rFonts w:ascii="Palatino Linotype" w:hAnsi="Palatino Linotype"/>
        </w:rPr>
      </w:pPr>
      <w:r w:rsidRPr="00E53ED9">
        <w:rPr>
          <w:rFonts w:ascii="Palatino Linotype" w:eastAsia="Palatino Linotype" w:hAnsi="Palatino Linotype" w:cs="Palatino Linotype"/>
          <w:b/>
          <w:i/>
        </w:rPr>
        <w:lastRenderedPageBreak/>
        <w:t>Décimo.</w:t>
      </w:r>
      <w:r w:rsidRPr="00E53ED9">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049F446C" w14:textId="77777777" w:rsidR="00633107" w:rsidRPr="00E53ED9" w:rsidRDefault="00633107" w:rsidP="00EC101D">
      <w:pPr>
        <w:pBdr>
          <w:top w:val="nil"/>
          <w:left w:val="nil"/>
          <w:bottom w:val="nil"/>
          <w:right w:val="nil"/>
          <w:between w:val="nil"/>
        </w:pBdr>
        <w:spacing w:line="360" w:lineRule="auto"/>
        <w:ind w:left="851" w:right="616"/>
        <w:jc w:val="both"/>
        <w:rPr>
          <w:rFonts w:ascii="Palatino Linotype" w:hAnsi="Palatino Linotype"/>
        </w:rPr>
      </w:pPr>
      <w:r w:rsidRPr="00E53ED9">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6D10A7F1" w14:textId="77777777" w:rsidR="00633107" w:rsidRPr="00E53ED9" w:rsidRDefault="00633107" w:rsidP="00EC101D">
      <w:pPr>
        <w:pBdr>
          <w:top w:val="nil"/>
          <w:left w:val="nil"/>
          <w:bottom w:val="nil"/>
          <w:right w:val="nil"/>
          <w:between w:val="nil"/>
        </w:pBdr>
        <w:spacing w:line="360" w:lineRule="auto"/>
        <w:ind w:left="851" w:right="616"/>
        <w:jc w:val="both"/>
        <w:rPr>
          <w:rFonts w:ascii="Palatino Linotype" w:eastAsia="Palatino Linotype" w:hAnsi="Palatino Linotype" w:cs="Palatino Linotype"/>
          <w:i/>
        </w:rPr>
      </w:pPr>
      <w:r w:rsidRPr="00E53ED9">
        <w:rPr>
          <w:rFonts w:ascii="Palatino Linotype" w:eastAsia="Palatino Linotype" w:hAnsi="Palatino Linotype" w:cs="Palatino Linotype"/>
          <w:b/>
          <w:i/>
        </w:rPr>
        <w:t>Décimo primero.</w:t>
      </w:r>
      <w:r w:rsidRPr="00E53ED9">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 </w:t>
      </w:r>
    </w:p>
    <w:p w14:paraId="3307B80C" w14:textId="77777777" w:rsidR="00633107" w:rsidRPr="00E53ED9" w:rsidRDefault="00633107" w:rsidP="00EC101D">
      <w:pPr>
        <w:pBdr>
          <w:top w:val="nil"/>
          <w:left w:val="nil"/>
          <w:bottom w:val="nil"/>
          <w:right w:val="nil"/>
          <w:between w:val="nil"/>
        </w:pBdr>
        <w:spacing w:line="360" w:lineRule="auto"/>
        <w:ind w:left="851" w:right="616"/>
        <w:jc w:val="both"/>
        <w:rPr>
          <w:rFonts w:ascii="Palatino Linotype" w:hAnsi="Palatino Linotype"/>
        </w:rPr>
      </w:pPr>
      <w:r w:rsidRPr="00E53ED9">
        <w:rPr>
          <w:rFonts w:ascii="Palatino Linotype" w:eastAsia="Palatino Linotype" w:hAnsi="Palatino Linotype" w:cs="Palatino Linotype"/>
          <w:i/>
        </w:rPr>
        <w:t>[…]</w:t>
      </w:r>
    </w:p>
    <w:p w14:paraId="4A2C62A0" w14:textId="77777777" w:rsidR="00633107" w:rsidRPr="00E53ED9" w:rsidRDefault="00633107" w:rsidP="00EC101D">
      <w:pPr>
        <w:pBdr>
          <w:top w:val="nil"/>
          <w:left w:val="nil"/>
          <w:bottom w:val="nil"/>
          <w:right w:val="nil"/>
          <w:between w:val="nil"/>
        </w:pBdr>
        <w:spacing w:line="360" w:lineRule="auto"/>
        <w:ind w:left="851" w:right="616"/>
        <w:jc w:val="both"/>
        <w:rPr>
          <w:rFonts w:ascii="Palatino Linotype" w:hAnsi="Palatino Linotype"/>
        </w:rPr>
      </w:pPr>
      <w:r w:rsidRPr="00E53ED9">
        <w:rPr>
          <w:rFonts w:ascii="Palatino Linotype" w:eastAsia="Palatino Linotype" w:hAnsi="Palatino Linotype" w:cs="Palatino Linotype"/>
          <w:b/>
          <w:i/>
        </w:rPr>
        <w:t>CAPÍTULO VIII</w:t>
      </w:r>
    </w:p>
    <w:p w14:paraId="23D06BCB" w14:textId="77777777" w:rsidR="00633107" w:rsidRPr="00E53ED9" w:rsidRDefault="00633107" w:rsidP="00EC101D">
      <w:pPr>
        <w:pBdr>
          <w:top w:val="nil"/>
          <w:left w:val="nil"/>
          <w:bottom w:val="nil"/>
          <w:right w:val="nil"/>
          <w:between w:val="nil"/>
        </w:pBdr>
        <w:spacing w:line="360" w:lineRule="auto"/>
        <w:ind w:left="851" w:right="616"/>
        <w:jc w:val="both"/>
        <w:rPr>
          <w:rFonts w:ascii="Palatino Linotype" w:eastAsia="Palatino Linotype" w:hAnsi="Palatino Linotype" w:cs="Palatino Linotype"/>
          <w:b/>
          <w:i/>
        </w:rPr>
      </w:pPr>
      <w:r w:rsidRPr="00E53ED9">
        <w:rPr>
          <w:rFonts w:ascii="Palatino Linotype" w:eastAsia="Palatino Linotype" w:hAnsi="Palatino Linotype" w:cs="Palatino Linotype"/>
          <w:b/>
          <w:i/>
        </w:rPr>
        <w:t>DE LOS ELEMENTOS PARA LA CLASIFICACIÓN</w:t>
      </w:r>
    </w:p>
    <w:p w14:paraId="0DC41228" w14:textId="77777777" w:rsidR="00633107" w:rsidRPr="00E53ED9" w:rsidRDefault="00633107" w:rsidP="00EC101D">
      <w:pPr>
        <w:pBdr>
          <w:top w:val="nil"/>
          <w:left w:val="nil"/>
          <w:bottom w:val="nil"/>
          <w:right w:val="nil"/>
          <w:between w:val="nil"/>
        </w:pBdr>
        <w:spacing w:line="360" w:lineRule="auto"/>
        <w:ind w:left="851" w:right="616"/>
        <w:jc w:val="both"/>
        <w:rPr>
          <w:rFonts w:ascii="Palatino Linotype" w:eastAsia="Palatino Linotype" w:hAnsi="Palatino Linotype" w:cs="Palatino Linotype"/>
          <w:i/>
        </w:rPr>
      </w:pPr>
      <w:r w:rsidRPr="00E53ED9">
        <w:rPr>
          <w:rFonts w:ascii="Palatino Linotype" w:eastAsia="Palatino Linotype" w:hAnsi="Palatino Linotype" w:cs="Palatino Linotype"/>
          <w:b/>
          <w:i/>
        </w:rPr>
        <w:t>Quincuagésimo</w:t>
      </w:r>
      <w:r w:rsidRPr="00E53ED9">
        <w:rPr>
          <w:rFonts w:ascii="Palatino Linotype" w:eastAsia="Palatino Linotype" w:hAnsi="Palatino Linotype" w:cs="Palatino Linotype"/>
          <w:i/>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35F93FFB" w14:textId="77777777" w:rsidR="00633107" w:rsidRPr="00E53ED9" w:rsidRDefault="00633107" w:rsidP="00EC101D">
      <w:pPr>
        <w:pBdr>
          <w:top w:val="nil"/>
          <w:left w:val="nil"/>
          <w:bottom w:val="nil"/>
          <w:right w:val="nil"/>
          <w:between w:val="nil"/>
        </w:pBdr>
        <w:spacing w:line="360" w:lineRule="auto"/>
        <w:ind w:left="851" w:right="616"/>
        <w:jc w:val="both"/>
        <w:rPr>
          <w:rFonts w:ascii="Palatino Linotype" w:eastAsia="Palatino Linotype" w:hAnsi="Palatino Linotype" w:cs="Palatino Linotype"/>
          <w:i/>
        </w:rPr>
      </w:pPr>
      <w:r w:rsidRPr="00E53ED9">
        <w:rPr>
          <w:rFonts w:ascii="Palatino Linotype" w:eastAsia="Palatino Linotype" w:hAnsi="Palatino Linotype" w:cs="Palatino Linotype"/>
          <w:b/>
          <w:i/>
        </w:rPr>
        <w:t>Quincuagésimo primero</w:t>
      </w:r>
      <w:r w:rsidRPr="00E53ED9">
        <w:rPr>
          <w:rFonts w:ascii="Palatino Linotype" w:eastAsia="Palatino Linotype" w:hAnsi="Palatino Linotype" w:cs="Palatino Linotype"/>
          <w:i/>
        </w:rPr>
        <w:t>. Toda acta del Comité de Transparencia deberá contener:</w:t>
      </w:r>
    </w:p>
    <w:p w14:paraId="3618438C" w14:textId="77777777" w:rsidR="00633107" w:rsidRPr="00E53ED9" w:rsidRDefault="00633107" w:rsidP="00EC101D">
      <w:pPr>
        <w:pBdr>
          <w:top w:val="nil"/>
          <w:left w:val="nil"/>
          <w:bottom w:val="nil"/>
          <w:right w:val="nil"/>
          <w:between w:val="nil"/>
        </w:pBdr>
        <w:spacing w:line="360" w:lineRule="auto"/>
        <w:ind w:left="851" w:right="616"/>
        <w:jc w:val="both"/>
        <w:rPr>
          <w:rFonts w:ascii="Palatino Linotype" w:eastAsia="Palatino Linotype" w:hAnsi="Palatino Linotype" w:cs="Palatino Linotype"/>
          <w:i/>
        </w:rPr>
      </w:pPr>
      <w:r w:rsidRPr="00E53ED9">
        <w:rPr>
          <w:rFonts w:ascii="Palatino Linotype" w:eastAsia="Palatino Linotype" w:hAnsi="Palatino Linotype" w:cs="Palatino Linotype"/>
          <w:i/>
        </w:rPr>
        <w:t xml:space="preserve">I. El número de sesión y fecha; </w:t>
      </w:r>
    </w:p>
    <w:p w14:paraId="5BE410A6" w14:textId="77777777" w:rsidR="00633107" w:rsidRPr="00E53ED9" w:rsidRDefault="00633107" w:rsidP="00EC101D">
      <w:pPr>
        <w:pBdr>
          <w:top w:val="nil"/>
          <w:left w:val="nil"/>
          <w:bottom w:val="nil"/>
          <w:right w:val="nil"/>
          <w:between w:val="nil"/>
        </w:pBdr>
        <w:spacing w:line="360" w:lineRule="auto"/>
        <w:ind w:left="851" w:right="616"/>
        <w:jc w:val="both"/>
        <w:rPr>
          <w:rFonts w:ascii="Palatino Linotype" w:eastAsia="Palatino Linotype" w:hAnsi="Palatino Linotype" w:cs="Palatino Linotype"/>
          <w:i/>
        </w:rPr>
      </w:pPr>
      <w:r w:rsidRPr="00E53ED9">
        <w:rPr>
          <w:rFonts w:ascii="Palatino Linotype" w:eastAsia="Palatino Linotype" w:hAnsi="Palatino Linotype" w:cs="Palatino Linotype"/>
          <w:i/>
        </w:rPr>
        <w:lastRenderedPageBreak/>
        <w:t>II. El nombre del área que solicitó la clasificación de información;</w:t>
      </w:r>
    </w:p>
    <w:p w14:paraId="575F9262" w14:textId="77777777" w:rsidR="00633107" w:rsidRPr="00E53ED9" w:rsidRDefault="00633107" w:rsidP="00EC101D">
      <w:pPr>
        <w:pBdr>
          <w:top w:val="nil"/>
          <w:left w:val="nil"/>
          <w:bottom w:val="nil"/>
          <w:right w:val="nil"/>
          <w:between w:val="nil"/>
        </w:pBdr>
        <w:spacing w:line="360" w:lineRule="auto"/>
        <w:ind w:left="851" w:right="616"/>
        <w:jc w:val="both"/>
        <w:rPr>
          <w:rFonts w:ascii="Palatino Linotype" w:eastAsia="Palatino Linotype" w:hAnsi="Palatino Linotype" w:cs="Palatino Linotype"/>
          <w:i/>
        </w:rPr>
      </w:pPr>
      <w:r w:rsidRPr="00E53ED9">
        <w:rPr>
          <w:rFonts w:ascii="Palatino Linotype" w:eastAsia="Palatino Linotype" w:hAnsi="Palatino Linotype" w:cs="Palatino Linotype"/>
          <w:i/>
        </w:rPr>
        <w:t>III. La fundamentación legal y motivación correspondiente;</w:t>
      </w:r>
    </w:p>
    <w:p w14:paraId="087FB0E4" w14:textId="77777777" w:rsidR="00633107" w:rsidRPr="00E53ED9" w:rsidRDefault="00633107" w:rsidP="00EC101D">
      <w:pPr>
        <w:pBdr>
          <w:top w:val="nil"/>
          <w:left w:val="nil"/>
          <w:bottom w:val="nil"/>
          <w:right w:val="nil"/>
          <w:between w:val="nil"/>
        </w:pBdr>
        <w:spacing w:line="360" w:lineRule="auto"/>
        <w:ind w:left="851" w:right="616"/>
        <w:jc w:val="both"/>
        <w:rPr>
          <w:rFonts w:ascii="Palatino Linotype" w:eastAsia="Palatino Linotype" w:hAnsi="Palatino Linotype" w:cs="Palatino Linotype"/>
          <w:i/>
        </w:rPr>
      </w:pPr>
      <w:r w:rsidRPr="00E53ED9">
        <w:rPr>
          <w:rFonts w:ascii="Palatino Linotype" w:eastAsia="Palatino Linotype" w:hAnsi="Palatino Linotype" w:cs="Palatino Linotype"/>
          <w:i/>
        </w:rPr>
        <w:t>IV. La resolución o resoluciones aprobadas; y</w:t>
      </w:r>
    </w:p>
    <w:p w14:paraId="25B1D4E6" w14:textId="77777777" w:rsidR="00633107" w:rsidRPr="00E53ED9" w:rsidRDefault="00633107" w:rsidP="00EC101D">
      <w:pPr>
        <w:pBdr>
          <w:top w:val="nil"/>
          <w:left w:val="nil"/>
          <w:bottom w:val="nil"/>
          <w:right w:val="nil"/>
          <w:between w:val="nil"/>
        </w:pBdr>
        <w:spacing w:line="360" w:lineRule="auto"/>
        <w:ind w:left="851" w:right="616"/>
        <w:jc w:val="both"/>
        <w:rPr>
          <w:rFonts w:ascii="Palatino Linotype" w:eastAsia="Palatino Linotype" w:hAnsi="Palatino Linotype" w:cs="Palatino Linotype"/>
          <w:i/>
        </w:rPr>
      </w:pPr>
      <w:r w:rsidRPr="00E53ED9">
        <w:rPr>
          <w:rFonts w:ascii="Palatino Linotype" w:eastAsia="Palatino Linotype" w:hAnsi="Palatino Linotype" w:cs="Palatino Linotype"/>
          <w:i/>
        </w:rPr>
        <w:t xml:space="preserve">V. La rúbrica o firma digital de cada integrante del Comité de Transparencia. </w:t>
      </w:r>
    </w:p>
    <w:p w14:paraId="32414CA1" w14:textId="77777777" w:rsidR="00633107" w:rsidRPr="00E53ED9" w:rsidRDefault="00633107" w:rsidP="00EC101D">
      <w:pPr>
        <w:pBdr>
          <w:top w:val="nil"/>
          <w:left w:val="nil"/>
          <w:bottom w:val="nil"/>
          <w:right w:val="nil"/>
          <w:between w:val="nil"/>
        </w:pBdr>
        <w:spacing w:line="360" w:lineRule="auto"/>
        <w:ind w:left="851" w:right="616"/>
        <w:jc w:val="both"/>
        <w:rPr>
          <w:rFonts w:ascii="Palatino Linotype" w:eastAsia="Palatino Linotype" w:hAnsi="Palatino Linotype" w:cs="Palatino Linotype"/>
          <w:i/>
        </w:rPr>
      </w:pPr>
      <w:r w:rsidRPr="00E53ED9">
        <w:rPr>
          <w:rFonts w:ascii="Palatino Linotype" w:eastAsia="Palatino Linotype" w:hAnsi="Palatino Linotype" w:cs="Palatino Linotype"/>
          <w:i/>
        </w:rPr>
        <w:t>Las resoluciones del Comité en las que se haya determinado confirmar o modificar la clasificación de información pública como reservada, deberán incluir, cuando menos:</w:t>
      </w:r>
    </w:p>
    <w:p w14:paraId="0E25847F" w14:textId="77777777" w:rsidR="00633107" w:rsidRPr="00E53ED9" w:rsidRDefault="00633107" w:rsidP="00EC101D">
      <w:pPr>
        <w:pBdr>
          <w:top w:val="nil"/>
          <w:left w:val="nil"/>
          <w:bottom w:val="nil"/>
          <w:right w:val="nil"/>
          <w:between w:val="nil"/>
        </w:pBdr>
        <w:spacing w:line="360" w:lineRule="auto"/>
        <w:ind w:left="851" w:right="616"/>
        <w:jc w:val="both"/>
        <w:rPr>
          <w:rFonts w:ascii="Palatino Linotype" w:eastAsia="Palatino Linotype" w:hAnsi="Palatino Linotype" w:cs="Palatino Linotype"/>
          <w:i/>
        </w:rPr>
      </w:pPr>
      <w:r w:rsidRPr="00E53ED9">
        <w:rPr>
          <w:rFonts w:ascii="Palatino Linotype" w:eastAsia="Palatino Linotype" w:hAnsi="Palatino Linotype" w:cs="Palatino Linotype"/>
          <w:i/>
        </w:rPr>
        <w:t>I. Los motivos y razonamientos que sustenten la confirmación o modificación de la prueba de daño;</w:t>
      </w:r>
    </w:p>
    <w:p w14:paraId="5058C4F7" w14:textId="77777777" w:rsidR="00633107" w:rsidRPr="00E53ED9" w:rsidRDefault="00633107" w:rsidP="00EC101D">
      <w:pPr>
        <w:pBdr>
          <w:top w:val="nil"/>
          <w:left w:val="nil"/>
          <w:bottom w:val="nil"/>
          <w:right w:val="nil"/>
          <w:between w:val="nil"/>
        </w:pBdr>
        <w:spacing w:line="360" w:lineRule="auto"/>
        <w:ind w:left="851" w:right="616"/>
        <w:jc w:val="both"/>
        <w:rPr>
          <w:rFonts w:ascii="Palatino Linotype" w:eastAsia="Palatino Linotype" w:hAnsi="Palatino Linotype" w:cs="Palatino Linotype"/>
          <w:i/>
        </w:rPr>
      </w:pPr>
      <w:r w:rsidRPr="00E53ED9">
        <w:rPr>
          <w:rFonts w:ascii="Palatino Linotype" w:eastAsia="Palatino Linotype" w:hAnsi="Palatino Linotype" w:cs="Palatino Linotype"/>
          <w:i/>
        </w:rPr>
        <w:t>II. Descripción de las partes o secciones reservadas, en caso de clasificación parcial;</w:t>
      </w:r>
    </w:p>
    <w:p w14:paraId="788926D9" w14:textId="77777777" w:rsidR="00633107" w:rsidRPr="00E53ED9" w:rsidRDefault="00633107" w:rsidP="00EC101D">
      <w:pPr>
        <w:pBdr>
          <w:top w:val="nil"/>
          <w:left w:val="nil"/>
          <w:bottom w:val="nil"/>
          <w:right w:val="nil"/>
          <w:between w:val="nil"/>
        </w:pBdr>
        <w:spacing w:line="360" w:lineRule="auto"/>
        <w:ind w:left="851" w:right="616"/>
        <w:jc w:val="both"/>
        <w:rPr>
          <w:rFonts w:ascii="Palatino Linotype" w:eastAsia="Palatino Linotype" w:hAnsi="Palatino Linotype" w:cs="Palatino Linotype"/>
          <w:i/>
        </w:rPr>
      </w:pPr>
      <w:r w:rsidRPr="00E53ED9">
        <w:rPr>
          <w:rFonts w:ascii="Palatino Linotype" w:eastAsia="Palatino Linotype" w:hAnsi="Palatino Linotype" w:cs="Palatino Linotype"/>
          <w:i/>
        </w:rPr>
        <w:t>III. El periodo por el que mantendrá su clasificación y fecha de expiración; y</w:t>
      </w:r>
    </w:p>
    <w:p w14:paraId="40A43AFC" w14:textId="77777777" w:rsidR="00633107" w:rsidRPr="00E53ED9" w:rsidRDefault="00633107" w:rsidP="00EC101D">
      <w:pPr>
        <w:pBdr>
          <w:top w:val="nil"/>
          <w:left w:val="nil"/>
          <w:bottom w:val="nil"/>
          <w:right w:val="nil"/>
          <w:between w:val="nil"/>
        </w:pBdr>
        <w:spacing w:line="360" w:lineRule="auto"/>
        <w:ind w:left="851" w:right="616"/>
        <w:jc w:val="both"/>
        <w:rPr>
          <w:rFonts w:ascii="Palatino Linotype" w:eastAsia="Palatino Linotype" w:hAnsi="Palatino Linotype" w:cs="Palatino Linotype"/>
          <w:i/>
        </w:rPr>
      </w:pPr>
      <w:r w:rsidRPr="00E53ED9">
        <w:rPr>
          <w:rFonts w:ascii="Palatino Linotype" w:eastAsia="Palatino Linotype" w:hAnsi="Palatino Linotype" w:cs="Palatino Linotype"/>
          <w:i/>
        </w:rPr>
        <w:t>IV. El nombre del titular y área encargada de realizar la versión pública del documento, en su caso.</w:t>
      </w:r>
    </w:p>
    <w:p w14:paraId="77779B9A" w14:textId="77777777" w:rsidR="00633107" w:rsidRPr="00E53ED9" w:rsidRDefault="00633107" w:rsidP="00EC101D">
      <w:pPr>
        <w:pBdr>
          <w:top w:val="nil"/>
          <w:left w:val="nil"/>
          <w:bottom w:val="nil"/>
          <w:right w:val="nil"/>
          <w:between w:val="nil"/>
        </w:pBdr>
        <w:spacing w:after="160" w:line="360" w:lineRule="auto"/>
        <w:ind w:left="851" w:right="616"/>
        <w:jc w:val="both"/>
        <w:rPr>
          <w:rFonts w:ascii="Palatino Linotype" w:eastAsia="Palatino Linotype" w:hAnsi="Palatino Linotype" w:cs="Palatino Linotype"/>
          <w:i/>
        </w:rPr>
      </w:pPr>
      <w:r w:rsidRPr="00E53ED9">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42995CC7" w14:textId="77777777" w:rsidR="00633107" w:rsidRPr="00E53ED9" w:rsidRDefault="00633107" w:rsidP="00EC101D">
      <w:pPr>
        <w:pBdr>
          <w:top w:val="nil"/>
          <w:left w:val="nil"/>
          <w:bottom w:val="nil"/>
          <w:right w:val="nil"/>
          <w:between w:val="nil"/>
        </w:pBdr>
        <w:spacing w:after="160" w:line="360" w:lineRule="auto"/>
        <w:ind w:left="851" w:right="616"/>
        <w:jc w:val="both"/>
        <w:rPr>
          <w:rFonts w:ascii="Palatino Linotype" w:eastAsia="Palatino Linotype" w:hAnsi="Palatino Linotype" w:cs="Palatino Linotype"/>
          <w:i/>
        </w:rPr>
      </w:pPr>
      <w:r w:rsidRPr="00E53ED9">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1089259F" w14:textId="77777777" w:rsidR="00633107" w:rsidRPr="00E53ED9" w:rsidRDefault="00633107" w:rsidP="00EC101D">
      <w:pPr>
        <w:pBdr>
          <w:top w:val="nil"/>
          <w:left w:val="nil"/>
          <w:bottom w:val="nil"/>
          <w:right w:val="nil"/>
          <w:between w:val="nil"/>
        </w:pBdr>
        <w:spacing w:after="160" w:line="360" w:lineRule="auto"/>
        <w:ind w:left="851" w:right="616"/>
        <w:jc w:val="both"/>
        <w:rPr>
          <w:rFonts w:ascii="Palatino Linotype" w:eastAsia="Palatino Linotype" w:hAnsi="Palatino Linotype" w:cs="Palatino Linotype"/>
          <w:i/>
        </w:rPr>
      </w:pPr>
      <w:r w:rsidRPr="00E53ED9">
        <w:rPr>
          <w:rFonts w:ascii="Palatino Linotype" w:eastAsia="Palatino Linotype" w:hAnsi="Palatino Linotype" w:cs="Palatino Linotype"/>
          <w:b/>
          <w:i/>
        </w:rPr>
        <w:t>Quincuagésimo segundo</w:t>
      </w:r>
      <w:r w:rsidRPr="00E53ED9">
        <w:rPr>
          <w:rFonts w:ascii="Palatino Linotype" w:eastAsia="Palatino Linotype" w:hAnsi="Palatino Linotype" w:cs="Palatino Linotype"/>
          <w:i/>
        </w:rPr>
        <w:t xml:space="preserve">. Para la clasificación y elaboración de versiones públicas de documentos que contengan información clasificada como reservada o confidencial, las áreas de los sujetos obligados deberán tomar las medidas pertinentes tendientes a </w:t>
      </w:r>
      <w:r w:rsidRPr="00E53ED9">
        <w:rPr>
          <w:rFonts w:ascii="Palatino Linotype" w:eastAsia="Palatino Linotype" w:hAnsi="Palatino Linotype" w:cs="Palatino Linotype"/>
          <w:i/>
        </w:rPr>
        <w:lastRenderedPageBreak/>
        <w:t>asegurar que el espacio utilizado para testar la información no podrá ser empleado para la sobreposición de contenido distinto al autorizado por el Comité.</w:t>
      </w:r>
    </w:p>
    <w:p w14:paraId="78750ABE" w14:textId="77777777" w:rsidR="00633107" w:rsidRPr="00E53ED9" w:rsidRDefault="00633107" w:rsidP="00EC101D">
      <w:pPr>
        <w:pBdr>
          <w:top w:val="nil"/>
          <w:left w:val="nil"/>
          <w:bottom w:val="nil"/>
          <w:right w:val="nil"/>
          <w:between w:val="nil"/>
        </w:pBdr>
        <w:spacing w:after="160" w:line="360" w:lineRule="auto"/>
        <w:ind w:left="851" w:right="616"/>
        <w:jc w:val="both"/>
        <w:rPr>
          <w:rFonts w:ascii="Palatino Linotype" w:eastAsia="Palatino Linotype" w:hAnsi="Palatino Linotype" w:cs="Palatino Linotype"/>
          <w:i/>
        </w:rPr>
      </w:pPr>
      <w:r w:rsidRPr="00E53ED9">
        <w:rPr>
          <w:rFonts w:ascii="Palatino Linotype" w:eastAsia="Palatino Linotype" w:hAnsi="Palatino Linotype" w:cs="Palatino Linotype"/>
          <w:i/>
        </w:rPr>
        <w:t>En el caso específico de la clasificación y elaboración de versiones públicas de documentos que contengan información confidencial, las áreas de los sujetos obligados deberán:</w:t>
      </w:r>
    </w:p>
    <w:p w14:paraId="3D2A0DE4" w14:textId="77777777" w:rsidR="00633107" w:rsidRPr="00E53ED9" w:rsidRDefault="00633107" w:rsidP="00EC101D">
      <w:pPr>
        <w:pBdr>
          <w:top w:val="nil"/>
          <w:left w:val="nil"/>
          <w:bottom w:val="nil"/>
          <w:right w:val="nil"/>
          <w:between w:val="nil"/>
        </w:pBdr>
        <w:spacing w:after="160" w:line="360" w:lineRule="auto"/>
        <w:ind w:left="851" w:right="616"/>
        <w:jc w:val="both"/>
        <w:rPr>
          <w:rFonts w:ascii="Palatino Linotype" w:eastAsia="Palatino Linotype" w:hAnsi="Palatino Linotype" w:cs="Palatino Linotype"/>
          <w:i/>
        </w:rPr>
      </w:pPr>
      <w:r w:rsidRPr="00E53ED9">
        <w:rPr>
          <w:rFonts w:ascii="Palatino Linotype" w:eastAsia="Palatino Linotype" w:hAnsi="Palatino Linotype" w:cs="Palatino Linotype"/>
          <w:i/>
        </w:rPr>
        <w:t>I. Fijar la fecha en que se elaboró la versión pública y la fecha en la cual el Comité de Transparencia confirmó dicha versión;</w:t>
      </w:r>
    </w:p>
    <w:p w14:paraId="1163A8D7" w14:textId="77777777" w:rsidR="00633107" w:rsidRPr="00E53ED9" w:rsidRDefault="00633107" w:rsidP="00EC101D">
      <w:pPr>
        <w:pBdr>
          <w:top w:val="nil"/>
          <w:left w:val="nil"/>
          <w:bottom w:val="nil"/>
          <w:right w:val="nil"/>
          <w:between w:val="nil"/>
        </w:pBdr>
        <w:spacing w:after="160" w:line="360" w:lineRule="auto"/>
        <w:ind w:left="851" w:right="616"/>
        <w:jc w:val="both"/>
        <w:rPr>
          <w:rFonts w:ascii="Palatino Linotype" w:eastAsia="Palatino Linotype" w:hAnsi="Palatino Linotype" w:cs="Palatino Linotype"/>
          <w:i/>
        </w:rPr>
      </w:pPr>
      <w:r w:rsidRPr="00E53ED9">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3750FEBF" w14:textId="77777777" w:rsidR="00633107" w:rsidRPr="00E53ED9" w:rsidRDefault="00633107" w:rsidP="00EC101D">
      <w:pPr>
        <w:pBdr>
          <w:top w:val="nil"/>
          <w:left w:val="nil"/>
          <w:bottom w:val="nil"/>
          <w:right w:val="nil"/>
          <w:between w:val="nil"/>
        </w:pBdr>
        <w:spacing w:after="160" w:line="360" w:lineRule="auto"/>
        <w:ind w:left="851" w:right="616"/>
        <w:jc w:val="both"/>
        <w:rPr>
          <w:rFonts w:ascii="Palatino Linotype" w:eastAsia="Palatino Linotype" w:hAnsi="Palatino Linotype" w:cs="Palatino Linotype"/>
          <w:i/>
        </w:rPr>
      </w:pPr>
      <w:r w:rsidRPr="00E53ED9">
        <w:rPr>
          <w:rFonts w:ascii="Palatino Linotype" w:eastAsia="Palatino Linotype" w:hAnsi="Palatino Linotype" w:cs="Palatino Linotype"/>
          <w:i/>
        </w:rPr>
        <w:t>III. Señalar las personas o instancias autorizadas a acceder a la información clasificada.</w:t>
      </w:r>
    </w:p>
    <w:p w14:paraId="3949B988" w14:textId="77777777" w:rsidR="00633107" w:rsidRPr="00E53ED9" w:rsidRDefault="00633107" w:rsidP="00EC101D">
      <w:pPr>
        <w:pBdr>
          <w:top w:val="nil"/>
          <w:left w:val="nil"/>
          <w:bottom w:val="nil"/>
          <w:right w:val="nil"/>
          <w:between w:val="nil"/>
        </w:pBdr>
        <w:spacing w:after="160" w:line="360" w:lineRule="auto"/>
        <w:ind w:left="851" w:right="616"/>
        <w:jc w:val="both"/>
        <w:rPr>
          <w:rFonts w:ascii="Palatino Linotype" w:eastAsia="Palatino Linotype" w:hAnsi="Palatino Linotype" w:cs="Palatino Linotype"/>
          <w:i/>
        </w:rPr>
      </w:pPr>
      <w:r w:rsidRPr="00E53ED9">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5C5F6F92" w14:textId="77777777" w:rsidR="00633107" w:rsidRPr="00E53ED9" w:rsidRDefault="00633107" w:rsidP="00EC101D">
      <w:pPr>
        <w:pBdr>
          <w:top w:val="nil"/>
          <w:left w:val="nil"/>
          <w:bottom w:val="nil"/>
          <w:right w:val="nil"/>
          <w:between w:val="nil"/>
        </w:pBdr>
        <w:spacing w:after="160" w:line="360" w:lineRule="auto"/>
        <w:ind w:left="851" w:right="709"/>
        <w:jc w:val="both"/>
        <w:rPr>
          <w:rFonts w:ascii="Palatino Linotype" w:eastAsia="Palatino Linotype" w:hAnsi="Palatino Linotype" w:cs="Palatino Linotype"/>
          <w:i/>
        </w:rPr>
      </w:pPr>
      <w:r w:rsidRPr="00E53ED9">
        <w:rPr>
          <w:rFonts w:ascii="Palatino Linotype" w:eastAsia="Palatino Linotype" w:hAnsi="Palatino Linotype" w:cs="Palatino Linotype"/>
          <w:i/>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544813B9" w14:textId="77777777" w:rsidR="00633107" w:rsidRPr="00E53ED9" w:rsidRDefault="00633107" w:rsidP="00EC101D">
      <w:pPr>
        <w:pBdr>
          <w:top w:val="nil"/>
          <w:left w:val="nil"/>
          <w:bottom w:val="nil"/>
          <w:right w:val="nil"/>
          <w:between w:val="nil"/>
        </w:pBdr>
        <w:spacing w:after="160" w:line="360" w:lineRule="auto"/>
        <w:ind w:left="851" w:right="709"/>
        <w:jc w:val="both"/>
        <w:rPr>
          <w:rFonts w:ascii="Palatino Linotype" w:hAnsi="Palatino Linotype"/>
        </w:rPr>
      </w:pPr>
      <w:r w:rsidRPr="00E53ED9">
        <w:rPr>
          <w:rFonts w:ascii="Palatino Linotype" w:eastAsia="Palatino Linotype" w:hAnsi="Palatino Linotype" w:cs="Palatino Linotype"/>
          <w:i/>
        </w:rPr>
        <w:t xml:space="preserve">Quincuagésimo quinto. Cada área del sujeto obligado podrá designar formalmente a una o más personas como responsables del </w:t>
      </w:r>
      <w:proofErr w:type="spellStart"/>
      <w:r w:rsidRPr="00E53ED9">
        <w:rPr>
          <w:rFonts w:ascii="Palatino Linotype" w:eastAsia="Palatino Linotype" w:hAnsi="Palatino Linotype" w:cs="Palatino Linotype"/>
          <w:i/>
        </w:rPr>
        <w:t>testado</w:t>
      </w:r>
      <w:proofErr w:type="spellEnd"/>
      <w:r w:rsidRPr="00E53ED9">
        <w:rPr>
          <w:rFonts w:ascii="Palatino Linotype" w:eastAsia="Palatino Linotype" w:hAnsi="Palatino Linotype" w:cs="Palatino Linotype"/>
          <w:i/>
        </w:rPr>
        <w:t xml:space="preserve">, que sean encargadas de la adecuada elaboración o supervisión de las versiones públicas de los documentos o expedientes, verificando que cumplan con los requisitos señalados en las Leyes Generales, los </w:t>
      </w:r>
      <w:r w:rsidRPr="00E53ED9">
        <w:rPr>
          <w:rFonts w:ascii="Palatino Linotype" w:eastAsia="Palatino Linotype" w:hAnsi="Palatino Linotype" w:cs="Palatino Linotype"/>
          <w:i/>
        </w:rPr>
        <w:lastRenderedPageBreak/>
        <w:t>presentes Lineamientos y demás normativa aplicable antes de su confirmación por el Comité de Transparencia.” (Sic)</w:t>
      </w:r>
    </w:p>
    <w:p w14:paraId="0DF9D302" w14:textId="77777777" w:rsidR="00633107" w:rsidRPr="00E53ED9" w:rsidRDefault="00633107" w:rsidP="00EC101D">
      <w:pPr>
        <w:spacing w:line="360" w:lineRule="auto"/>
        <w:jc w:val="both"/>
        <w:rPr>
          <w:rFonts w:ascii="Palatino Linotype" w:eastAsia="Palatino Linotype" w:hAnsi="Palatino Linotype" w:cs="Palatino Linotype"/>
        </w:rPr>
      </w:pPr>
      <w:r w:rsidRPr="00E53ED9">
        <w:rPr>
          <w:rFonts w:ascii="Palatino Linotype" w:eastAsia="Palatino Linotype" w:hAnsi="Palatino Linotype" w:cs="Palatino Linotype"/>
        </w:rPr>
        <w:t xml:space="preserve">Efectivamente, cuando se clasifica información como confidencial es importante someterlo al Comité de Transparencia, quien debe confirmar, modificar o revocar la clasificación. </w:t>
      </w:r>
    </w:p>
    <w:p w14:paraId="3661A90B" w14:textId="77777777" w:rsidR="00633107" w:rsidRPr="00E53ED9" w:rsidRDefault="00633107" w:rsidP="00EC101D">
      <w:pPr>
        <w:shd w:val="clear" w:color="auto" w:fill="FFFFFF"/>
        <w:spacing w:line="360" w:lineRule="auto"/>
        <w:ind w:right="51"/>
        <w:jc w:val="both"/>
        <w:rPr>
          <w:rFonts w:ascii="Palatino Linotype" w:eastAsia="Palatino Linotype" w:hAnsi="Palatino Linotype" w:cs="Palatino Linotype"/>
        </w:rPr>
      </w:pPr>
      <w:r w:rsidRPr="00E53ED9">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sidRPr="00E53ED9">
        <w:rPr>
          <w:rFonts w:ascii="Palatino Linotype" w:eastAsia="Palatino Linotype" w:hAnsi="Palatino Linotype" w:cs="Palatino Linotype"/>
          <w:b/>
        </w:rPr>
        <w:t>Recurrente</w:t>
      </w:r>
      <w:r w:rsidRPr="00E53ED9">
        <w:rPr>
          <w:rFonts w:ascii="Palatino Linotype" w:eastAsia="Palatino Linotype" w:hAnsi="Palatino Linotype" w:cs="Palatino Linotype"/>
        </w:rPr>
        <w:t>.</w:t>
      </w:r>
    </w:p>
    <w:p w14:paraId="02CB607A" w14:textId="2AC7DE2B" w:rsidR="006C601A" w:rsidRPr="00E53ED9" w:rsidRDefault="0098282D" w:rsidP="00EC101D">
      <w:pPr>
        <w:spacing w:after="0" w:line="360" w:lineRule="auto"/>
        <w:ind w:right="49"/>
        <w:jc w:val="both"/>
        <w:rPr>
          <w:rFonts w:ascii="Palatino Linotype" w:eastAsia="Palatino Linotype" w:hAnsi="Palatino Linotype" w:cs="Palatino Linotype"/>
          <w:b/>
        </w:rPr>
      </w:pPr>
      <w:r w:rsidRPr="00E53ED9">
        <w:rPr>
          <w:rFonts w:ascii="Palatino Linotype" w:eastAsia="Palatino Linotype" w:hAnsi="Palatino Linotype" w:cs="Palatino Linotype"/>
        </w:rPr>
        <w:t>Es así como, en mérito de lo</w:t>
      </w:r>
      <w:r w:rsidR="00EC101D" w:rsidRPr="00E53ED9">
        <w:rPr>
          <w:rFonts w:ascii="Palatino Linotype" w:eastAsia="Palatino Linotype" w:hAnsi="Palatino Linotype" w:cs="Palatino Linotype"/>
        </w:rPr>
        <w:t xml:space="preserve"> expuesto en líneas anteriores </w:t>
      </w:r>
      <w:r w:rsidR="00633107" w:rsidRPr="00E53ED9">
        <w:rPr>
          <w:rFonts w:ascii="Palatino Linotype" w:eastAsia="Palatino Linotype" w:hAnsi="Palatino Linotype" w:cs="Palatino Linotype"/>
          <w:b/>
        </w:rPr>
        <w:t>resultan fundadas las razones o motivos de inconformidad hechos valer en el Recurso de Revisión</w:t>
      </w:r>
      <w:r w:rsidR="006C601A" w:rsidRPr="00E53ED9">
        <w:rPr>
          <w:rFonts w:ascii="Palatino Linotype" w:eastAsia="Palatino Linotype" w:hAnsi="Palatino Linotype" w:cs="Palatino Linotype"/>
          <w:b/>
        </w:rPr>
        <w:t xml:space="preserve"> 0</w:t>
      </w:r>
      <w:r w:rsidR="00EC101D" w:rsidRPr="00E53ED9">
        <w:rPr>
          <w:rFonts w:ascii="Palatino Linotype" w:eastAsia="Palatino Linotype" w:hAnsi="Palatino Linotype" w:cs="Palatino Linotype"/>
          <w:b/>
        </w:rPr>
        <w:t>5219</w:t>
      </w:r>
      <w:r w:rsidR="006C601A" w:rsidRPr="00E53ED9">
        <w:rPr>
          <w:rFonts w:ascii="Palatino Linotype" w:eastAsia="Palatino Linotype" w:hAnsi="Palatino Linotype" w:cs="Palatino Linotype"/>
          <w:b/>
        </w:rPr>
        <w:t>/INFOEM/IP/RR/2024</w:t>
      </w:r>
      <w:r w:rsidR="00EC101D" w:rsidRPr="00E53ED9">
        <w:rPr>
          <w:rFonts w:ascii="Palatino Linotype" w:eastAsia="Palatino Linotype" w:hAnsi="Palatino Linotype" w:cs="Palatino Linotype"/>
          <w:b/>
        </w:rPr>
        <w:t xml:space="preserve"> y 05221/INFOEM/IP/RR/2024</w:t>
      </w:r>
      <w:r w:rsidRPr="00E53ED9">
        <w:rPr>
          <w:rFonts w:ascii="Palatino Linotype" w:eastAsia="Palatino Linotype" w:hAnsi="Palatino Linotype" w:cs="Palatino Linotype"/>
        </w:rPr>
        <w:t xml:space="preserve">; por ello, y con fundamento en la fracción </w:t>
      </w:r>
      <w:r w:rsidR="00633107" w:rsidRPr="00E53ED9">
        <w:rPr>
          <w:rFonts w:ascii="Palatino Linotype" w:eastAsia="Palatino Linotype" w:hAnsi="Palatino Linotype" w:cs="Palatino Linotype"/>
        </w:rPr>
        <w:t xml:space="preserve">II </w:t>
      </w:r>
      <w:r w:rsidRPr="00E53ED9">
        <w:rPr>
          <w:rFonts w:ascii="Palatino Linotype" w:eastAsia="Palatino Linotype" w:hAnsi="Palatino Linotype" w:cs="Palatino Linotype"/>
        </w:rPr>
        <w:t xml:space="preserve">del numeral 186 de la Ley de Transparencia y Acceso a la Información Pública del Estado de México y Municipios, se </w:t>
      </w:r>
      <w:r w:rsidR="00EC101D" w:rsidRPr="00E53ED9">
        <w:rPr>
          <w:rFonts w:ascii="Palatino Linotype" w:eastAsia="Palatino Linotype" w:hAnsi="Palatino Linotype" w:cs="Palatino Linotype"/>
          <w:b/>
        </w:rPr>
        <w:t>REVOCAN</w:t>
      </w:r>
      <w:r w:rsidR="00633107" w:rsidRPr="00E53ED9">
        <w:rPr>
          <w:rFonts w:ascii="Palatino Linotype" w:eastAsia="Palatino Linotype" w:hAnsi="Palatino Linotype" w:cs="Palatino Linotype"/>
        </w:rPr>
        <w:t xml:space="preserve"> las respuestas a las solicitudes </w:t>
      </w:r>
      <w:r w:rsidR="00E12D9B" w:rsidRPr="00E53ED9">
        <w:rPr>
          <w:rFonts w:ascii="Palatino Linotype" w:eastAsia="Palatino Linotype" w:hAnsi="Palatino Linotype" w:cs="Palatino Linotype"/>
          <w:b/>
          <w:lang w:eastAsia="es-MX"/>
        </w:rPr>
        <w:t>00140/IMEJ/IP/2024</w:t>
      </w:r>
      <w:r w:rsidR="00EC101D" w:rsidRPr="00E53ED9">
        <w:rPr>
          <w:rFonts w:ascii="Palatino Linotype" w:eastAsia="Palatino Linotype" w:hAnsi="Palatino Linotype" w:cs="Palatino Linotype"/>
          <w:b/>
          <w:lang w:eastAsia="es-MX"/>
        </w:rPr>
        <w:t xml:space="preserve"> y </w:t>
      </w:r>
      <w:r w:rsidR="00E12D9B" w:rsidRPr="00E53ED9">
        <w:rPr>
          <w:rFonts w:ascii="Palatino Linotype" w:eastAsia="Palatino Linotype" w:hAnsi="Palatino Linotype" w:cs="Palatino Linotype"/>
          <w:b/>
          <w:lang w:eastAsia="es-MX"/>
        </w:rPr>
        <w:t>00142/IMEJ/IP/2024</w:t>
      </w:r>
      <w:r w:rsidR="00893CAE" w:rsidRPr="00E53ED9">
        <w:rPr>
          <w:rFonts w:ascii="Palatino Linotype" w:eastAsia="Palatino Linotype" w:hAnsi="Palatino Linotype" w:cs="Palatino Linotype"/>
          <w:b/>
        </w:rPr>
        <w:t>.</w:t>
      </w:r>
    </w:p>
    <w:p w14:paraId="79E310DA" w14:textId="77777777" w:rsidR="0098282D" w:rsidRPr="00E53ED9" w:rsidRDefault="0098282D" w:rsidP="00EC101D">
      <w:pPr>
        <w:spacing w:after="0" w:line="360" w:lineRule="auto"/>
        <w:ind w:right="49"/>
        <w:jc w:val="both"/>
        <w:rPr>
          <w:rFonts w:ascii="Palatino Linotype" w:eastAsia="Palatino Linotype" w:hAnsi="Palatino Linotype" w:cs="Palatino Linotype"/>
          <w:b/>
        </w:rPr>
      </w:pPr>
    </w:p>
    <w:p w14:paraId="7D7A8AC2" w14:textId="2573F5AB" w:rsidR="0098282D" w:rsidRPr="00E53ED9" w:rsidRDefault="0098282D" w:rsidP="00EC101D">
      <w:pPr>
        <w:spacing w:after="0" w:line="360" w:lineRule="auto"/>
        <w:ind w:right="49"/>
        <w:jc w:val="both"/>
        <w:rPr>
          <w:rFonts w:ascii="Palatino Linotype" w:eastAsia="Palatino Linotype" w:hAnsi="Palatino Linotype" w:cs="Palatino Linotype"/>
        </w:rPr>
      </w:pPr>
      <w:r w:rsidRPr="00E53ED9">
        <w:rPr>
          <w:rFonts w:ascii="Palatino Linotype" w:eastAsia="Palatino Linotype" w:hAnsi="Palatino Linotype" w:cs="Palatino Linotype"/>
        </w:rPr>
        <w:t xml:space="preserve">Así, con fundamento en lo prescrito en los artículos 5 párrafos trigésimo segundo, trigésimo tercero y trigésimo cuarto, fracciones IV y V de la Constitución Política del Estado Libre y </w:t>
      </w:r>
      <w:r w:rsidRPr="00E53ED9">
        <w:rPr>
          <w:rFonts w:ascii="Palatino Linotype" w:eastAsia="Palatino Linotype" w:hAnsi="Palatino Linotype" w:cs="Palatino Linotype"/>
        </w:rPr>
        <w:lastRenderedPageBreak/>
        <w:t>Soberano de México; 2, fracción II; 29, 36 fracciones I y II; 176, 178, 181, 185, fracción I, 186 y 188 de la Ley de Transparencia y Acceso a la Información Pública del Estado de México y Municipios, este Pleno:</w:t>
      </w:r>
    </w:p>
    <w:p w14:paraId="50A2E9F7" w14:textId="77777777" w:rsidR="00EC101D" w:rsidRPr="00E53ED9" w:rsidRDefault="00EC101D" w:rsidP="00EC101D">
      <w:pPr>
        <w:spacing w:after="0" w:line="360" w:lineRule="auto"/>
        <w:ind w:right="49"/>
        <w:jc w:val="both"/>
        <w:rPr>
          <w:rFonts w:ascii="Palatino Linotype" w:eastAsia="Palatino Linotype" w:hAnsi="Palatino Linotype" w:cs="Palatino Linotype"/>
        </w:rPr>
      </w:pPr>
    </w:p>
    <w:p w14:paraId="32DA78CC" w14:textId="79CA04AD" w:rsidR="006C601A" w:rsidRPr="00E53ED9" w:rsidRDefault="006C601A" w:rsidP="00EC101D">
      <w:pPr>
        <w:widowControl w:val="0"/>
        <w:spacing w:after="0" w:line="360" w:lineRule="auto"/>
        <w:jc w:val="center"/>
        <w:rPr>
          <w:rFonts w:ascii="Palatino Linotype" w:eastAsia="Palatino Linotype" w:hAnsi="Palatino Linotype" w:cs="Palatino Linotype"/>
          <w:b/>
        </w:rPr>
      </w:pPr>
      <w:r w:rsidRPr="00E53ED9">
        <w:rPr>
          <w:rFonts w:ascii="Palatino Linotype" w:eastAsia="Palatino Linotype" w:hAnsi="Palatino Linotype" w:cs="Palatino Linotype"/>
          <w:b/>
        </w:rPr>
        <w:t>R E S U E L V E:</w:t>
      </w:r>
    </w:p>
    <w:p w14:paraId="30EEB969" w14:textId="77777777" w:rsidR="006C601A" w:rsidRPr="00E53ED9" w:rsidRDefault="006C601A" w:rsidP="00EC101D">
      <w:pPr>
        <w:widowControl w:val="0"/>
        <w:spacing w:after="0" w:line="360" w:lineRule="auto"/>
        <w:jc w:val="both"/>
        <w:rPr>
          <w:rFonts w:ascii="Palatino Linotype" w:eastAsia="Palatino Linotype" w:hAnsi="Palatino Linotype" w:cs="Palatino Linotype"/>
          <w:b/>
        </w:rPr>
      </w:pPr>
    </w:p>
    <w:p w14:paraId="61E06021" w14:textId="7E53D80E" w:rsidR="00633107" w:rsidRPr="00E53ED9" w:rsidRDefault="00F55E50" w:rsidP="00EC101D">
      <w:pPr>
        <w:spacing w:line="360" w:lineRule="auto"/>
        <w:jc w:val="both"/>
        <w:rPr>
          <w:rFonts w:ascii="Palatino Linotype" w:eastAsia="Palatino Linotype" w:hAnsi="Palatino Linotype" w:cs="Palatino Linotype"/>
        </w:rPr>
      </w:pPr>
      <w:r w:rsidRPr="00E53ED9">
        <w:rPr>
          <w:rFonts w:ascii="Palatino Linotype" w:eastAsia="Palatino Linotype" w:hAnsi="Palatino Linotype" w:cs="Palatino Linotype"/>
          <w:b/>
        </w:rPr>
        <w:t>PRIMERO</w:t>
      </w:r>
      <w:r w:rsidR="00633107" w:rsidRPr="00E53ED9">
        <w:rPr>
          <w:rFonts w:ascii="Palatino Linotype" w:eastAsia="Palatino Linotype" w:hAnsi="Palatino Linotype" w:cs="Palatino Linotype"/>
          <w:b/>
        </w:rPr>
        <w:t xml:space="preserve">. </w:t>
      </w:r>
      <w:r w:rsidR="00017A31" w:rsidRPr="00E53ED9">
        <w:rPr>
          <w:rFonts w:ascii="Palatino Linotype" w:eastAsia="Palatino Linotype" w:hAnsi="Palatino Linotype" w:cs="Palatino Linotype"/>
        </w:rPr>
        <w:t>Se</w:t>
      </w:r>
      <w:r w:rsidR="00017A31" w:rsidRPr="00E53ED9">
        <w:rPr>
          <w:rFonts w:ascii="Palatino Linotype" w:hAnsi="Palatino Linotype"/>
        </w:rPr>
        <w:t xml:space="preserve"> </w:t>
      </w:r>
      <w:r w:rsidR="00EC101D" w:rsidRPr="00E53ED9">
        <w:rPr>
          <w:rFonts w:ascii="Palatino Linotype" w:hAnsi="Palatino Linotype"/>
          <w:b/>
        </w:rPr>
        <w:t>REVOCAN</w:t>
      </w:r>
      <w:r w:rsidR="00017A31" w:rsidRPr="00E53ED9">
        <w:rPr>
          <w:rFonts w:ascii="Palatino Linotype" w:eastAsia="Palatino Linotype" w:hAnsi="Palatino Linotype" w:cs="Palatino Linotype"/>
          <w:b/>
        </w:rPr>
        <w:t xml:space="preserve"> </w:t>
      </w:r>
      <w:r w:rsidR="00017A31" w:rsidRPr="00E53ED9">
        <w:rPr>
          <w:rFonts w:ascii="Palatino Linotype" w:eastAsia="Palatino Linotype" w:hAnsi="Palatino Linotype" w:cs="Palatino Linotype"/>
        </w:rPr>
        <w:t xml:space="preserve">las respuestas entregadas por </w:t>
      </w:r>
      <w:r w:rsidR="00017A31" w:rsidRPr="00E53ED9">
        <w:rPr>
          <w:rFonts w:ascii="Palatino Linotype" w:eastAsia="Palatino Linotype" w:hAnsi="Palatino Linotype" w:cs="Palatino Linotype"/>
          <w:b/>
        </w:rPr>
        <w:t xml:space="preserve">EL SUJETO OBLIGADO </w:t>
      </w:r>
      <w:r w:rsidR="00017A31" w:rsidRPr="00E53ED9">
        <w:rPr>
          <w:rFonts w:ascii="Palatino Linotype" w:eastAsia="Palatino Linotype" w:hAnsi="Palatino Linotype" w:cs="Palatino Linotype"/>
        </w:rPr>
        <w:t xml:space="preserve">a las solicitudes de información </w:t>
      </w:r>
      <w:r w:rsidR="00017A31" w:rsidRPr="00E53ED9">
        <w:rPr>
          <w:rFonts w:ascii="Palatino Linotype" w:eastAsia="Palatino Linotype" w:hAnsi="Palatino Linotype" w:cs="Palatino Linotype"/>
          <w:b/>
          <w:lang w:eastAsia="es-MX"/>
        </w:rPr>
        <w:t>00140/IMEJ/IP/2024 y 00142/IMEJ/IP/2024</w:t>
      </w:r>
      <w:r w:rsidR="00017A31" w:rsidRPr="00E53ED9">
        <w:rPr>
          <w:rFonts w:ascii="Palatino Linotype" w:eastAsia="Palatino Linotype" w:hAnsi="Palatino Linotype" w:cs="Palatino Linotype"/>
          <w:b/>
        </w:rPr>
        <w:t xml:space="preserve"> </w:t>
      </w:r>
      <w:r w:rsidR="00017A31" w:rsidRPr="00E53ED9">
        <w:rPr>
          <w:rFonts w:ascii="Palatino Linotype" w:eastAsia="Palatino Linotype" w:hAnsi="Palatino Linotype" w:cs="Palatino Linotype"/>
        </w:rPr>
        <w:t xml:space="preserve">por resultar fundadas las razones o motivos de inconformidad hechos valer por la parte </w:t>
      </w:r>
      <w:r w:rsidR="00017A31" w:rsidRPr="00E53ED9">
        <w:rPr>
          <w:rFonts w:ascii="Palatino Linotype" w:eastAsia="Palatino Linotype" w:hAnsi="Palatino Linotype" w:cs="Palatino Linotype"/>
          <w:b/>
        </w:rPr>
        <w:t xml:space="preserve">RECURRENTE, </w:t>
      </w:r>
      <w:r w:rsidR="002C5BED" w:rsidRPr="00E53ED9">
        <w:rPr>
          <w:rFonts w:ascii="Palatino Linotype" w:eastAsia="Palatino Linotype" w:hAnsi="Palatino Linotype" w:cs="Palatino Linotype"/>
        </w:rPr>
        <w:t>en los</w:t>
      </w:r>
      <w:r w:rsidR="00017A31" w:rsidRPr="00E53ED9">
        <w:rPr>
          <w:rFonts w:ascii="Palatino Linotype" w:eastAsia="Palatino Linotype" w:hAnsi="Palatino Linotype" w:cs="Palatino Linotype"/>
        </w:rPr>
        <w:t xml:space="preserve"> Recurso</w:t>
      </w:r>
      <w:r w:rsidR="002C5BED" w:rsidRPr="00E53ED9">
        <w:rPr>
          <w:rFonts w:ascii="Palatino Linotype" w:eastAsia="Palatino Linotype" w:hAnsi="Palatino Linotype" w:cs="Palatino Linotype"/>
        </w:rPr>
        <w:t>s</w:t>
      </w:r>
      <w:r w:rsidR="00017A31" w:rsidRPr="00E53ED9">
        <w:rPr>
          <w:rFonts w:ascii="Palatino Linotype" w:eastAsia="Palatino Linotype" w:hAnsi="Palatino Linotype" w:cs="Palatino Linotype"/>
        </w:rPr>
        <w:t xml:space="preserve"> de Revisión </w:t>
      </w:r>
      <w:r w:rsidR="00017A31" w:rsidRPr="00E53ED9">
        <w:rPr>
          <w:rFonts w:ascii="Palatino Linotype" w:eastAsia="Palatino Linotype" w:hAnsi="Palatino Linotype" w:cs="Palatino Linotype"/>
          <w:b/>
        </w:rPr>
        <w:t>052</w:t>
      </w:r>
      <w:r w:rsidR="002C5BED" w:rsidRPr="00E53ED9">
        <w:rPr>
          <w:rFonts w:ascii="Palatino Linotype" w:eastAsia="Palatino Linotype" w:hAnsi="Palatino Linotype" w:cs="Palatino Linotype"/>
          <w:b/>
        </w:rPr>
        <w:t>19</w:t>
      </w:r>
      <w:r w:rsidR="00017A31" w:rsidRPr="00E53ED9">
        <w:rPr>
          <w:rFonts w:ascii="Palatino Linotype" w:eastAsia="Palatino Linotype" w:hAnsi="Palatino Linotype" w:cs="Palatino Linotype"/>
          <w:b/>
        </w:rPr>
        <w:t>/INFOEM/IP/RR/2024</w:t>
      </w:r>
      <w:r w:rsidR="002C5BED" w:rsidRPr="00E53ED9">
        <w:rPr>
          <w:rFonts w:ascii="Palatino Linotype" w:eastAsia="Palatino Linotype" w:hAnsi="Palatino Linotype" w:cs="Palatino Linotype"/>
          <w:b/>
        </w:rPr>
        <w:t xml:space="preserve"> y 05221/INFOEM/IP/RR/2024</w:t>
      </w:r>
      <w:r w:rsidR="00017A31" w:rsidRPr="00E53ED9">
        <w:rPr>
          <w:rFonts w:ascii="Palatino Linotype" w:eastAsia="Palatino Linotype" w:hAnsi="Palatino Linotype" w:cs="Palatino Linotype"/>
          <w:b/>
        </w:rPr>
        <w:t xml:space="preserve"> </w:t>
      </w:r>
      <w:r w:rsidR="00017A31" w:rsidRPr="00E53ED9">
        <w:rPr>
          <w:rFonts w:ascii="Palatino Linotype" w:eastAsia="Palatino Linotype" w:hAnsi="Palatino Linotype" w:cs="Palatino Linotype"/>
        </w:rPr>
        <w:t xml:space="preserve">en términos de los considerandos </w:t>
      </w:r>
      <w:r w:rsidR="00017A31" w:rsidRPr="00E53ED9">
        <w:rPr>
          <w:rFonts w:ascii="Palatino Linotype" w:eastAsia="Palatino Linotype" w:hAnsi="Palatino Linotype" w:cs="Palatino Linotype"/>
          <w:b/>
        </w:rPr>
        <w:t>Cuarto</w:t>
      </w:r>
      <w:r w:rsidR="00017A31" w:rsidRPr="00E53ED9">
        <w:rPr>
          <w:rFonts w:ascii="Palatino Linotype" w:eastAsia="Palatino Linotype" w:hAnsi="Palatino Linotype" w:cs="Palatino Linotype"/>
        </w:rPr>
        <w:t xml:space="preserve"> de la presente Resolución.</w:t>
      </w:r>
    </w:p>
    <w:p w14:paraId="548EFA62" w14:textId="7C8272B6" w:rsidR="006C601A" w:rsidRPr="00E53ED9" w:rsidRDefault="00F55E50" w:rsidP="00EC101D">
      <w:pPr>
        <w:spacing w:after="0" w:line="360" w:lineRule="auto"/>
        <w:jc w:val="both"/>
        <w:rPr>
          <w:rFonts w:ascii="Palatino Linotype" w:hAnsi="Palatino Linotype"/>
        </w:rPr>
      </w:pPr>
      <w:r w:rsidRPr="00E53ED9">
        <w:rPr>
          <w:rFonts w:ascii="Palatino Linotype" w:eastAsia="Palatino Linotype" w:hAnsi="Palatino Linotype" w:cs="Palatino Linotype"/>
          <w:b/>
        </w:rPr>
        <w:t>SEGUNDO</w:t>
      </w:r>
      <w:r w:rsidR="00893CAE" w:rsidRPr="00E53ED9">
        <w:rPr>
          <w:rFonts w:ascii="Palatino Linotype" w:eastAsia="Palatino Linotype" w:hAnsi="Palatino Linotype" w:cs="Palatino Linotype"/>
          <w:b/>
        </w:rPr>
        <w:t>.</w:t>
      </w:r>
      <w:r w:rsidR="00AF2F84" w:rsidRPr="00E53ED9">
        <w:rPr>
          <w:rFonts w:ascii="Palatino Linotype" w:eastAsia="Palatino Linotype" w:hAnsi="Palatino Linotype" w:cs="Palatino Linotype"/>
          <w:b/>
        </w:rPr>
        <w:t xml:space="preserve"> </w:t>
      </w:r>
      <w:r w:rsidR="002C5BED" w:rsidRPr="00E53ED9">
        <w:rPr>
          <w:rFonts w:ascii="Palatino Linotype" w:eastAsia="Palatino Linotype" w:hAnsi="Palatino Linotype" w:cs="Palatino Linotype"/>
        </w:rPr>
        <w:t>Se</w:t>
      </w:r>
      <w:r w:rsidR="002C5BED" w:rsidRPr="00E53ED9">
        <w:rPr>
          <w:rFonts w:ascii="Palatino Linotype" w:eastAsia="Palatino Linotype" w:hAnsi="Palatino Linotype" w:cs="Palatino Linotype"/>
          <w:b/>
        </w:rPr>
        <w:t xml:space="preserve"> ORDENA </w:t>
      </w:r>
      <w:r w:rsidR="002C5BED" w:rsidRPr="00E53ED9">
        <w:rPr>
          <w:rFonts w:ascii="Palatino Linotype" w:eastAsia="Palatino Linotype" w:hAnsi="Palatino Linotype" w:cs="Palatino Linotype"/>
        </w:rPr>
        <w:t xml:space="preserve">al </w:t>
      </w:r>
      <w:r w:rsidR="002C5BED" w:rsidRPr="00E53ED9">
        <w:rPr>
          <w:rFonts w:ascii="Palatino Linotype" w:eastAsia="Palatino Linotype" w:hAnsi="Palatino Linotype" w:cs="Palatino Linotype"/>
          <w:b/>
        </w:rPr>
        <w:t>SUJETO OBLIGADO</w:t>
      </w:r>
      <w:r w:rsidR="002C5BED" w:rsidRPr="00E53ED9">
        <w:rPr>
          <w:rFonts w:ascii="Palatino Linotype" w:eastAsia="Palatino Linotype" w:hAnsi="Palatino Linotype" w:cs="Palatino Linotype"/>
        </w:rPr>
        <w:t xml:space="preserve"> a que,</w:t>
      </w:r>
      <w:r w:rsidR="002C5BED" w:rsidRPr="00E53ED9">
        <w:rPr>
          <w:rFonts w:ascii="Palatino Linotype" w:eastAsia="Palatino Linotype" w:hAnsi="Palatino Linotype" w:cs="Palatino Linotype"/>
          <w:b/>
        </w:rPr>
        <w:t xml:space="preserve"> </w:t>
      </w:r>
      <w:r w:rsidR="002C5BED" w:rsidRPr="00E53ED9">
        <w:rPr>
          <w:rFonts w:ascii="Palatino Linotype" w:eastAsia="Palatino Linotype" w:hAnsi="Palatino Linotype" w:cs="Palatino Linotype"/>
        </w:rPr>
        <w:t>en términos del Considerando Cuarto y Quinto, haga entrega, vía Sistema de Acceso a la Información Mexiquense, en versión pública</w:t>
      </w:r>
      <w:r w:rsidR="00C31DAE" w:rsidRPr="00E53ED9">
        <w:rPr>
          <w:rFonts w:ascii="Palatino Linotype" w:eastAsia="Palatino Linotype" w:hAnsi="Palatino Linotype" w:cs="Palatino Linotype"/>
        </w:rPr>
        <w:t xml:space="preserve">, los documentos donde conste </w:t>
      </w:r>
      <w:r w:rsidR="002C5BED" w:rsidRPr="00E53ED9">
        <w:rPr>
          <w:rFonts w:ascii="Palatino Linotype" w:eastAsia="Palatino Linotype" w:hAnsi="Palatino Linotype" w:cs="Palatino Linotype"/>
        </w:rPr>
        <w:t>la siguiente información</w:t>
      </w:r>
      <w:r w:rsidR="002C5BED" w:rsidRPr="00E53ED9">
        <w:rPr>
          <w:rFonts w:ascii="Palatino Linotype" w:hAnsi="Palatino Linotype"/>
        </w:rPr>
        <w:t>:</w:t>
      </w:r>
    </w:p>
    <w:p w14:paraId="5F743E2B" w14:textId="77777777" w:rsidR="002C5BED" w:rsidRPr="00E53ED9" w:rsidRDefault="002C5BED" w:rsidP="00EC101D">
      <w:pPr>
        <w:spacing w:after="0" w:line="360" w:lineRule="auto"/>
        <w:jc w:val="both"/>
        <w:rPr>
          <w:rFonts w:ascii="Palatino Linotype" w:eastAsia="Palatino Linotype" w:hAnsi="Palatino Linotype" w:cs="Palatino Linotype"/>
        </w:rPr>
      </w:pPr>
    </w:p>
    <w:p w14:paraId="3A788C6A" w14:textId="10604A42" w:rsidR="002C5BED" w:rsidRPr="00E53ED9" w:rsidRDefault="00C31DAE" w:rsidP="003A04F9">
      <w:pPr>
        <w:pStyle w:val="Prrafodelista"/>
        <w:numPr>
          <w:ilvl w:val="0"/>
          <w:numId w:val="35"/>
        </w:numPr>
        <w:pBdr>
          <w:top w:val="nil"/>
          <w:left w:val="nil"/>
          <w:bottom w:val="nil"/>
          <w:right w:val="nil"/>
          <w:between w:val="nil"/>
        </w:pBdr>
        <w:spacing w:after="0" w:line="360" w:lineRule="auto"/>
        <w:ind w:right="560"/>
        <w:jc w:val="both"/>
        <w:rPr>
          <w:rFonts w:ascii="Palatino Linotype" w:eastAsia="Palatino Linotype" w:hAnsi="Palatino Linotype" w:cs="Palatino Linotype"/>
          <w:b/>
        </w:rPr>
      </w:pPr>
      <w:r w:rsidRPr="00E53ED9">
        <w:rPr>
          <w:rFonts w:ascii="Palatino Linotype" w:eastAsia="Calibri" w:hAnsi="Palatino Linotype" w:cs="Tahoma"/>
          <w:b/>
          <w:bCs/>
          <w:lang w:val="es-ES_tradnl"/>
        </w:rPr>
        <w:t>L</w:t>
      </w:r>
      <w:r w:rsidR="002C5BED" w:rsidRPr="00E53ED9">
        <w:rPr>
          <w:rFonts w:ascii="Palatino Linotype" w:eastAsia="Calibri" w:hAnsi="Palatino Linotype" w:cs="Tahoma"/>
          <w:b/>
          <w:bCs/>
          <w:lang w:val="es-ES_tradnl"/>
        </w:rPr>
        <w:t xml:space="preserve">istas </w:t>
      </w:r>
      <w:r w:rsidR="003A04F9" w:rsidRPr="00E53ED9">
        <w:rPr>
          <w:rFonts w:ascii="Palatino Linotype" w:eastAsia="Calibri" w:hAnsi="Palatino Linotype" w:cs="Tahoma"/>
          <w:b/>
          <w:bCs/>
          <w:lang w:val="es-ES_tradnl"/>
        </w:rPr>
        <w:t>o</w:t>
      </w:r>
      <w:r w:rsidRPr="00E53ED9">
        <w:rPr>
          <w:rFonts w:ascii="Palatino Linotype" w:eastAsia="Calibri" w:hAnsi="Palatino Linotype" w:cs="Tahoma"/>
          <w:b/>
          <w:bCs/>
          <w:lang w:val="es-ES_tradnl"/>
        </w:rPr>
        <w:t xml:space="preserve"> registro </w:t>
      </w:r>
      <w:r w:rsidR="002C5BED" w:rsidRPr="00E53ED9">
        <w:rPr>
          <w:rFonts w:ascii="Palatino Linotype" w:eastAsia="Calibri" w:hAnsi="Palatino Linotype" w:cs="Tahoma"/>
          <w:b/>
          <w:bCs/>
          <w:lang w:val="es-ES_tradnl"/>
        </w:rPr>
        <w:t>de asistencia</w:t>
      </w:r>
      <w:r w:rsidR="003A04F9" w:rsidRPr="00E53ED9">
        <w:rPr>
          <w:rFonts w:ascii="Palatino Linotype" w:eastAsia="Calibri" w:hAnsi="Palatino Linotype" w:cs="Tahoma"/>
          <w:b/>
          <w:bCs/>
          <w:lang w:val="es-ES_tradnl"/>
        </w:rPr>
        <w:t xml:space="preserve">, </w:t>
      </w:r>
      <w:r w:rsidR="002C5BED" w:rsidRPr="00E53ED9">
        <w:rPr>
          <w:rFonts w:ascii="Palatino Linotype" w:eastAsia="Calibri" w:hAnsi="Palatino Linotype" w:cs="Tahoma"/>
          <w:b/>
          <w:bCs/>
          <w:lang w:val="es-ES_tradnl"/>
        </w:rPr>
        <w:t>del personal adscri</w:t>
      </w:r>
      <w:r w:rsidRPr="00E53ED9">
        <w:rPr>
          <w:rFonts w:ascii="Palatino Linotype" w:eastAsia="Calibri" w:hAnsi="Palatino Linotype" w:cs="Tahoma"/>
          <w:b/>
          <w:bCs/>
          <w:lang w:val="es-ES_tradnl"/>
        </w:rPr>
        <w:t xml:space="preserve">to al Sujeto Obligado del uno de enero al treinta y uno de diciembre de </w:t>
      </w:r>
      <w:r w:rsidR="003A04F9" w:rsidRPr="00E53ED9">
        <w:rPr>
          <w:rFonts w:ascii="Palatino Linotype" w:eastAsia="Calibri" w:hAnsi="Palatino Linotype" w:cs="Tahoma"/>
          <w:b/>
          <w:bCs/>
          <w:lang w:val="es-ES_tradnl"/>
        </w:rPr>
        <w:t xml:space="preserve">2020 y 2022; así como en su caso, </w:t>
      </w:r>
      <w:r w:rsidR="0067320A" w:rsidRPr="00E53ED9">
        <w:rPr>
          <w:rFonts w:ascii="Palatino Linotype" w:eastAsia="Calibri" w:hAnsi="Palatino Linotype" w:cs="Tahoma"/>
          <w:b/>
          <w:bCs/>
          <w:lang w:val="es-ES_tradnl"/>
        </w:rPr>
        <w:t xml:space="preserve">el documento donde conste </w:t>
      </w:r>
      <w:r w:rsidR="003A04F9" w:rsidRPr="00E53ED9">
        <w:rPr>
          <w:rFonts w:ascii="Palatino Linotype" w:eastAsia="Calibri" w:hAnsi="Palatino Linotype" w:cs="Tahoma"/>
          <w:b/>
          <w:bCs/>
          <w:lang w:val="es-ES_tradnl"/>
        </w:rPr>
        <w:t xml:space="preserve">la autorización </w:t>
      </w:r>
      <w:r w:rsidR="0067320A" w:rsidRPr="00E53ED9">
        <w:rPr>
          <w:rFonts w:ascii="Palatino Linotype" w:eastAsia="Calibri" w:hAnsi="Palatino Linotype" w:cs="Tahoma"/>
          <w:b/>
          <w:bCs/>
          <w:lang w:val="es-ES_tradnl"/>
        </w:rPr>
        <w:t xml:space="preserve">para el </w:t>
      </w:r>
      <w:r w:rsidR="003A04F9" w:rsidRPr="00E53ED9">
        <w:rPr>
          <w:rFonts w:ascii="Palatino Linotype" w:eastAsia="Calibri" w:hAnsi="Palatino Linotype" w:cs="Tahoma"/>
          <w:b/>
          <w:bCs/>
          <w:lang w:val="es-ES_tradnl"/>
        </w:rPr>
        <w:t>exent</w:t>
      </w:r>
      <w:r w:rsidR="0067320A" w:rsidRPr="00E53ED9">
        <w:rPr>
          <w:rFonts w:ascii="Palatino Linotype" w:eastAsia="Calibri" w:hAnsi="Palatino Linotype" w:cs="Tahoma"/>
          <w:b/>
          <w:bCs/>
          <w:lang w:val="es-ES_tradnl"/>
        </w:rPr>
        <w:t>o</w:t>
      </w:r>
      <w:r w:rsidR="003A04F9" w:rsidRPr="00E53ED9">
        <w:rPr>
          <w:rFonts w:ascii="Palatino Linotype" w:eastAsia="Calibri" w:hAnsi="Palatino Linotype" w:cs="Tahoma"/>
          <w:b/>
          <w:bCs/>
          <w:lang w:val="es-ES_tradnl"/>
        </w:rPr>
        <w:t xml:space="preserve"> de dicho registro a los servidores públicos que no registren asistencia.</w:t>
      </w:r>
    </w:p>
    <w:p w14:paraId="71948F30" w14:textId="0770E580" w:rsidR="00EC101D" w:rsidRPr="00E53ED9" w:rsidRDefault="00EC101D" w:rsidP="003A04F9">
      <w:pPr>
        <w:pStyle w:val="Prrafodelista"/>
        <w:numPr>
          <w:ilvl w:val="0"/>
          <w:numId w:val="35"/>
        </w:numPr>
        <w:pBdr>
          <w:top w:val="nil"/>
          <w:left w:val="nil"/>
          <w:bottom w:val="nil"/>
          <w:right w:val="nil"/>
          <w:between w:val="nil"/>
        </w:pBdr>
        <w:spacing w:after="0" w:line="360" w:lineRule="auto"/>
        <w:ind w:right="560"/>
        <w:jc w:val="both"/>
        <w:rPr>
          <w:rFonts w:ascii="Palatino Linotype" w:eastAsia="Palatino Linotype" w:hAnsi="Palatino Linotype" w:cs="Palatino Linotype"/>
          <w:b/>
        </w:rPr>
      </w:pPr>
      <w:r w:rsidRPr="00E53ED9">
        <w:rPr>
          <w:rFonts w:ascii="Palatino Linotype" w:eastAsia="Calibri" w:hAnsi="Palatino Linotype" w:cs="Tahoma"/>
          <w:b/>
          <w:bCs/>
          <w:lang w:val="es-ES_tradnl"/>
        </w:rPr>
        <w:t>Bitácora de visitantes del periodo comprendido del uno de enero al treinta y uno de diciembre de 2020 y 2022</w:t>
      </w:r>
    </w:p>
    <w:p w14:paraId="14186425" w14:textId="77777777" w:rsidR="002C5BED" w:rsidRPr="00E53ED9" w:rsidRDefault="002C5BED" w:rsidP="00EC101D">
      <w:pPr>
        <w:pStyle w:val="Prrafodelista"/>
        <w:pBdr>
          <w:top w:val="nil"/>
          <w:left w:val="nil"/>
          <w:bottom w:val="nil"/>
          <w:right w:val="nil"/>
          <w:between w:val="nil"/>
        </w:pBdr>
        <w:spacing w:after="0" w:line="360" w:lineRule="auto"/>
        <w:ind w:right="560"/>
        <w:jc w:val="both"/>
        <w:rPr>
          <w:rFonts w:ascii="Palatino Linotype" w:eastAsia="Palatino Linotype" w:hAnsi="Palatino Linotype" w:cs="Palatino Linotype"/>
        </w:rPr>
      </w:pPr>
    </w:p>
    <w:p w14:paraId="0D24FFC1" w14:textId="77777777" w:rsidR="002C5BED" w:rsidRPr="00E53ED9" w:rsidRDefault="002C5BED" w:rsidP="00EC101D">
      <w:pPr>
        <w:pStyle w:val="Prrafodelista"/>
        <w:spacing w:after="0" w:line="360" w:lineRule="auto"/>
        <w:ind w:left="567" w:right="560"/>
        <w:jc w:val="both"/>
        <w:rPr>
          <w:rFonts w:ascii="Palatino Linotype" w:eastAsia="Palatino Linotype" w:hAnsi="Palatino Linotype" w:cs="Palatino Linotype"/>
          <w:i/>
        </w:rPr>
      </w:pPr>
      <w:r w:rsidRPr="00E53ED9">
        <w:rPr>
          <w:rFonts w:ascii="Palatino Linotype" w:eastAsia="Palatino Linotype" w:hAnsi="Palatino Linotype" w:cs="Palatino Linotype"/>
          <w:i/>
        </w:rPr>
        <w:t xml:space="preserve">De ser el caso, deberá emitir el Acuerdo del Comité de Transparencia de conformidad con la Ley de Transparencia y Acceso a la Información Pública del Estado de México y Municipios, en el que funde y motive las razones sobre los datos que se supriman, eliminen </w:t>
      </w:r>
      <w:r w:rsidRPr="00E53ED9">
        <w:rPr>
          <w:rFonts w:ascii="Palatino Linotype" w:eastAsia="Palatino Linotype" w:hAnsi="Palatino Linotype" w:cs="Palatino Linotype"/>
          <w:i/>
        </w:rPr>
        <w:lastRenderedPageBreak/>
        <w:t>o testen de los soportes documentales objeto de las versiones públicas que se formulen y se pongan a disposición de la parte Recurrente, mismo que igualmente hará de su conocimiento.</w:t>
      </w:r>
    </w:p>
    <w:p w14:paraId="07AF1A0C" w14:textId="77777777" w:rsidR="00151B55" w:rsidRPr="00E53ED9" w:rsidRDefault="00151B55" w:rsidP="00EC101D">
      <w:pPr>
        <w:pStyle w:val="Prrafodelista"/>
        <w:spacing w:after="0" w:line="360" w:lineRule="auto"/>
        <w:ind w:left="567" w:right="560"/>
        <w:jc w:val="both"/>
        <w:rPr>
          <w:rFonts w:ascii="Palatino Linotype" w:eastAsia="Palatino Linotype" w:hAnsi="Palatino Linotype" w:cs="Palatino Linotype"/>
          <w:i/>
        </w:rPr>
      </w:pPr>
    </w:p>
    <w:p w14:paraId="4601C563" w14:textId="6AEDEFA7" w:rsidR="00C31DAE" w:rsidRPr="00E53ED9" w:rsidRDefault="00C31DAE" w:rsidP="00EC101D">
      <w:pPr>
        <w:spacing w:line="360" w:lineRule="auto"/>
        <w:ind w:left="567" w:right="843"/>
        <w:jc w:val="both"/>
        <w:rPr>
          <w:rFonts w:ascii="Palatino Linotype" w:hAnsi="Palatino Linotype"/>
          <w:i/>
        </w:rPr>
      </w:pPr>
      <w:r w:rsidRPr="00E53ED9">
        <w:rPr>
          <w:rFonts w:ascii="Palatino Linotype" w:hAnsi="Palatino Linotype"/>
          <w:i/>
        </w:rPr>
        <w:t>Para el caso</w:t>
      </w:r>
      <w:r w:rsidR="003A04F9" w:rsidRPr="00E53ED9">
        <w:rPr>
          <w:rFonts w:ascii="Palatino Linotype" w:hAnsi="Palatino Linotype"/>
          <w:i/>
        </w:rPr>
        <w:t xml:space="preserve"> </w:t>
      </w:r>
      <w:r w:rsidR="00151B55" w:rsidRPr="00E53ED9">
        <w:rPr>
          <w:rFonts w:ascii="Palatino Linotype" w:hAnsi="Palatino Linotype"/>
          <w:i/>
        </w:rPr>
        <w:t xml:space="preserve">que no se cuente con la información que se ordena en </w:t>
      </w:r>
      <w:r w:rsidR="003A04F9" w:rsidRPr="00E53ED9">
        <w:rPr>
          <w:rFonts w:ascii="Palatino Linotype" w:hAnsi="Palatino Linotype"/>
          <w:i/>
        </w:rPr>
        <w:t xml:space="preserve">el inciso a), relativo  a las listas </w:t>
      </w:r>
      <w:r w:rsidR="005F20F9" w:rsidRPr="00E53ED9">
        <w:rPr>
          <w:rFonts w:ascii="Palatino Linotype" w:hAnsi="Palatino Linotype"/>
          <w:i/>
        </w:rPr>
        <w:t xml:space="preserve">o registro de asistencia, </w:t>
      </w:r>
      <w:r w:rsidRPr="00E53ED9">
        <w:rPr>
          <w:rFonts w:ascii="Palatino Linotype" w:hAnsi="Palatino Linotype"/>
          <w:b/>
          <w:i/>
        </w:rPr>
        <w:t xml:space="preserve">EL SUJETO OBLIGADO </w:t>
      </w:r>
      <w:r w:rsidRPr="00E53ED9">
        <w:rPr>
          <w:rFonts w:ascii="Palatino Linotype" w:hAnsi="Palatino Linotype"/>
          <w:i/>
        </w:rPr>
        <w:t>deberá emitir el Acuerdo de Inexistencia en términos de los artículos 49, fracciones II y XIII, 169 y 170 de la Ley de Transparencia y Acceso a la Información Pública del Estado de México y Municipios.</w:t>
      </w:r>
    </w:p>
    <w:p w14:paraId="31E4538C" w14:textId="0D040A30" w:rsidR="003A04F9" w:rsidRPr="00E53ED9" w:rsidRDefault="003A04F9" w:rsidP="00EC101D">
      <w:pPr>
        <w:spacing w:line="360" w:lineRule="auto"/>
        <w:ind w:left="567" w:right="843"/>
        <w:jc w:val="both"/>
        <w:rPr>
          <w:rFonts w:ascii="Palatino Linotype" w:hAnsi="Palatino Linotype"/>
          <w:i/>
        </w:rPr>
      </w:pPr>
      <w:r w:rsidRPr="00E53ED9">
        <w:rPr>
          <w:rFonts w:ascii="Palatino Linotype" w:hAnsi="Palatino Linotype"/>
          <w:b/>
          <w:i/>
          <w:u w:val="single"/>
        </w:rPr>
        <w:t>De ser el caso que</w:t>
      </w:r>
      <w:r w:rsidR="00151B55" w:rsidRPr="00E53ED9">
        <w:rPr>
          <w:rFonts w:ascii="Palatino Linotype" w:hAnsi="Palatino Linotype"/>
          <w:b/>
          <w:i/>
          <w:u w:val="single"/>
        </w:rPr>
        <w:t xml:space="preserve"> ningún servidor público se encuentre exento de registro de asistencia</w:t>
      </w:r>
      <w:r w:rsidR="00966FB7" w:rsidRPr="00E53ED9">
        <w:rPr>
          <w:rFonts w:ascii="Palatino Linotype" w:hAnsi="Palatino Linotype"/>
          <w:b/>
          <w:i/>
          <w:u w:val="single"/>
        </w:rPr>
        <w:t xml:space="preserve"> </w:t>
      </w:r>
      <w:r w:rsidR="00966FB7" w:rsidRPr="00E53ED9">
        <w:rPr>
          <w:rFonts w:ascii="Palatino Linotype" w:eastAsia="Palatino Linotype" w:hAnsi="Palatino Linotype" w:cs="Palatino Linotype"/>
          <w:b/>
          <w:i/>
          <w:u w:val="single"/>
        </w:rPr>
        <w:t>bastará con que así lo haga del conocimiento de la parte Recurrente</w:t>
      </w:r>
      <w:r w:rsidR="00966FB7" w:rsidRPr="00E53ED9">
        <w:rPr>
          <w:rFonts w:ascii="Palatino Linotype" w:eastAsia="Palatino Linotype" w:hAnsi="Palatino Linotype" w:cs="Palatino Linotype"/>
          <w:i/>
        </w:rPr>
        <w:t>, de manera clara y precisa, en términos del artículo 19, párrafo segundo de la Ley de Transparencia y Acceso a la Información pública del Estado de México y Municipios para tener por colmado el requerimiento de información.</w:t>
      </w:r>
    </w:p>
    <w:p w14:paraId="2D41EBD6" w14:textId="77777777" w:rsidR="00BE4C17" w:rsidRPr="00E53ED9" w:rsidRDefault="00BE4C17" w:rsidP="00EC101D">
      <w:pPr>
        <w:spacing w:after="0" w:line="360" w:lineRule="auto"/>
        <w:jc w:val="both"/>
        <w:rPr>
          <w:rFonts w:ascii="Palatino Linotype" w:eastAsia="Palatino Linotype" w:hAnsi="Palatino Linotype" w:cs="Palatino Linotype"/>
        </w:rPr>
      </w:pPr>
    </w:p>
    <w:p w14:paraId="255B9480" w14:textId="52C43E5B" w:rsidR="006C601A" w:rsidRPr="00E53ED9" w:rsidRDefault="002C5BED" w:rsidP="00EC101D">
      <w:pPr>
        <w:spacing w:after="0" w:line="360" w:lineRule="auto"/>
        <w:ind w:right="49"/>
        <w:jc w:val="both"/>
        <w:rPr>
          <w:rFonts w:ascii="Palatino Linotype" w:eastAsia="Palatino Linotype" w:hAnsi="Palatino Linotype" w:cs="Palatino Linotype"/>
        </w:rPr>
      </w:pPr>
      <w:r w:rsidRPr="00E53ED9">
        <w:rPr>
          <w:rFonts w:ascii="Palatino Linotype" w:eastAsia="Palatino Linotype" w:hAnsi="Palatino Linotype" w:cs="Palatino Linotype"/>
          <w:b/>
        </w:rPr>
        <w:t>TERCERO</w:t>
      </w:r>
      <w:r w:rsidR="006C601A" w:rsidRPr="00E53ED9">
        <w:rPr>
          <w:rFonts w:ascii="Palatino Linotype" w:eastAsia="Palatino Linotype" w:hAnsi="Palatino Linotype" w:cs="Palatino Linotype"/>
          <w:b/>
        </w:rPr>
        <w:t>.</w:t>
      </w:r>
      <w:r w:rsidR="006C601A" w:rsidRPr="00E53ED9">
        <w:rPr>
          <w:rFonts w:ascii="Palatino Linotype" w:eastAsia="Palatino Linotype" w:hAnsi="Palatino Linotype" w:cs="Palatino Linotype"/>
        </w:rPr>
        <w:t xml:space="preserve"> </w:t>
      </w:r>
      <w:r w:rsidR="006C601A" w:rsidRPr="00E53ED9">
        <w:rPr>
          <w:rFonts w:ascii="Palatino Linotype" w:eastAsia="Palatino Linotype" w:hAnsi="Palatino Linotype" w:cs="Palatino Linotype"/>
          <w:b/>
        </w:rPr>
        <w:t xml:space="preserve">Notifíquese </w:t>
      </w:r>
      <w:r w:rsidR="00893CAE" w:rsidRPr="00E53ED9">
        <w:rPr>
          <w:rFonts w:ascii="Palatino Linotype" w:eastAsia="Palatino Linotype" w:hAnsi="Palatino Linotype" w:cs="Palatino Linotype"/>
          <w:b/>
        </w:rPr>
        <w:t xml:space="preserve">vía SAIMEX </w:t>
      </w:r>
      <w:r w:rsidR="006C601A" w:rsidRPr="00E53ED9">
        <w:rPr>
          <w:rFonts w:ascii="Palatino Linotype" w:eastAsia="Palatino Linotype" w:hAnsi="Palatino Linotype" w:cs="Palatino Linotype"/>
        </w:rPr>
        <w:t>la presente resolución al T</w:t>
      </w:r>
      <w:r w:rsidR="006C601A" w:rsidRPr="00E53ED9">
        <w:rPr>
          <w:rFonts w:ascii="Palatino Linotype" w:eastAsia="Palatino Linotype" w:hAnsi="Palatino Linotype" w:cs="Palatino Linotype"/>
          <w:b/>
        </w:rPr>
        <w:t xml:space="preserve">itular de la Unidad de Transparencia </w:t>
      </w:r>
      <w:r w:rsidR="006C601A" w:rsidRPr="00E53ED9">
        <w:rPr>
          <w:rFonts w:ascii="Palatino Linotype" w:eastAsia="Palatino Linotype" w:hAnsi="Palatino Linotype" w:cs="Palatino Linotype"/>
        </w:rPr>
        <w:t xml:space="preserve">del </w:t>
      </w:r>
      <w:r w:rsidR="006C601A" w:rsidRPr="00E53ED9">
        <w:rPr>
          <w:rFonts w:ascii="Palatino Linotype" w:eastAsia="Palatino Linotype" w:hAnsi="Palatino Linotype" w:cs="Palatino Linotype"/>
          <w:b/>
        </w:rPr>
        <w:t>SUJETO OBLIGADO</w:t>
      </w:r>
      <w:r w:rsidR="006C601A" w:rsidRPr="00E53ED9">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216de la Ley  de Transparencia y Acceso a la Información Pública del Estado de México y Municipios.</w:t>
      </w:r>
    </w:p>
    <w:p w14:paraId="455CC239" w14:textId="77777777" w:rsidR="006C601A" w:rsidRPr="00E53ED9" w:rsidRDefault="006C601A" w:rsidP="00EC101D">
      <w:pPr>
        <w:spacing w:after="0" w:line="360" w:lineRule="auto"/>
        <w:ind w:right="49"/>
        <w:jc w:val="both"/>
        <w:rPr>
          <w:rFonts w:ascii="Palatino Linotype" w:eastAsia="Palatino Linotype" w:hAnsi="Palatino Linotype" w:cs="Palatino Linotype"/>
        </w:rPr>
      </w:pPr>
    </w:p>
    <w:p w14:paraId="1293E8BD" w14:textId="5D8B71C3" w:rsidR="006C601A" w:rsidRPr="00E53ED9" w:rsidRDefault="002C5BED" w:rsidP="00EC101D">
      <w:pPr>
        <w:spacing w:after="0" w:line="360" w:lineRule="auto"/>
        <w:ind w:right="49"/>
        <w:jc w:val="both"/>
        <w:rPr>
          <w:rFonts w:ascii="Palatino Linotype" w:eastAsia="Palatino Linotype" w:hAnsi="Palatino Linotype" w:cs="Palatino Linotype"/>
        </w:rPr>
      </w:pPr>
      <w:r w:rsidRPr="00E53ED9">
        <w:rPr>
          <w:rFonts w:ascii="Palatino Linotype" w:eastAsia="Palatino Linotype" w:hAnsi="Palatino Linotype" w:cs="Palatino Linotype"/>
          <w:b/>
        </w:rPr>
        <w:lastRenderedPageBreak/>
        <w:t>CUARTO</w:t>
      </w:r>
      <w:r w:rsidR="00F5306F" w:rsidRPr="00E53ED9">
        <w:rPr>
          <w:rFonts w:ascii="Palatino Linotype" w:eastAsia="Palatino Linotype" w:hAnsi="Palatino Linotype" w:cs="Palatino Linotype"/>
          <w:b/>
        </w:rPr>
        <w:t>.</w:t>
      </w:r>
      <w:r w:rsidR="006C601A" w:rsidRPr="00E53ED9">
        <w:rPr>
          <w:rFonts w:ascii="Palatino Linotype" w:eastAsia="Palatino Linotype" w:hAnsi="Palatino Linotype" w:cs="Palatino Linotype"/>
        </w:rPr>
        <w:t xml:space="preserve"> </w:t>
      </w:r>
      <w:r w:rsidR="006C601A" w:rsidRPr="00E53ED9">
        <w:rPr>
          <w:rFonts w:ascii="Palatino Linotype" w:eastAsia="Palatino Linotype" w:hAnsi="Palatino Linotype" w:cs="Palatino Linotype"/>
          <w:b/>
        </w:rPr>
        <w:t>Notifíquese vía SAIMEX</w:t>
      </w:r>
      <w:r w:rsidR="006C601A" w:rsidRPr="00E53ED9">
        <w:rPr>
          <w:rFonts w:ascii="Palatino Linotype" w:eastAsia="Palatino Linotype" w:hAnsi="Palatino Linotype" w:cs="Palatino Linotype"/>
        </w:rPr>
        <w:t xml:space="preserve"> a la parte </w:t>
      </w:r>
      <w:r w:rsidR="006C601A" w:rsidRPr="00E53ED9">
        <w:rPr>
          <w:rFonts w:ascii="Palatino Linotype" w:eastAsia="Palatino Linotype" w:hAnsi="Palatino Linotype" w:cs="Palatino Linotype"/>
          <w:b/>
        </w:rPr>
        <w:t xml:space="preserve">RECURRENTE </w:t>
      </w:r>
      <w:r w:rsidR="006C601A" w:rsidRPr="00E53ED9">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o bien, vía Juicio de Amparo en los términos de las leyes aplicables.</w:t>
      </w:r>
    </w:p>
    <w:p w14:paraId="4F5460F1" w14:textId="77777777" w:rsidR="006C601A" w:rsidRPr="00E53ED9" w:rsidRDefault="006C601A" w:rsidP="00EC101D">
      <w:pPr>
        <w:spacing w:after="0" w:line="360" w:lineRule="auto"/>
        <w:ind w:right="49"/>
        <w:jc w:val="both"/>
        <w:rPr>
          <w:rFonts w:ascii="Palatino Linotype" w:eastAsia="Palatino Linotype" w:hAnsi="Palatino Linotype" w:cs="Palatino Linotype"/>
        </w:rPr>
      </w:pPr>
    </w:p>
    <w:p w14:paraId="4A746AEC" w14:textId="175DF565" w:rsidR="006C601A" w:rsidRPr="00E53ED9" w:rsidRDefault="002C5BED" w:rsidP="00EC101D">
      <w:pPr>
        <w:spacing w:after="0" w:line="360" w:lineRule="auto"/>
        <w:ind w:right="49"/>
        <w:jc w:val="both"/>
        <w:rPr>
          <w:rFonts w:ascii="Palatino Linotype" w:eastAsia="Palatino Linotype" w:hAnsi="Palatino Linotype" w:cs="Palatino Linotype"/>
        </w:rPr>
      </w:pPr>
      <w:r w:rsidRPr="00E53ED9">
        <w:rPr>
          <w:rFonts w:ascii="Palatino Linotype" w:eastAsia="Palatino Linotype" w:hAnsi="Palatino Linotype" w:cs="Palatino Linotype"/>
          <w:b/>
        </w:rPr>
        <w:t>QUINTO</w:t>
      </w:r>
      <w:r w:rsidR="00893CAE" w:rsidRPr="00E53ED9">
        <w:rPr>
          <w:rFonts w:ascii="Palatino Linotype" w:eastAsia="Palatino Linotype" w:hAnsi="Palatino Linotype" w:cs="Palatino Linotype"/>
          <w:b/>
        </w:rPr>
        <w:t>.</w:t>
      </w:r>
      <w:r w:rsidR="006C601A" w:rsidRPr="00E53ED9">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sidR="006C601A" w:rsidRPr="00E53ED9">
        <w:rPr>
          <w:rFonts w:ascii="Palatino Linotype" w:eastAsia="Palatino Linotype" w:hAnsi="Palatino Linotype" w:cs="Palatino Linotype"/>
          <w:b/>
        </w:rPr>
        <w:t>SUJETO OBLIGADO</w:t>
      </w:r>
      <w:r w:rsidR="006C601A" w:rsidRPr="00E53ED9">
        <w:rPr>
          <w:rFonts w:ascii="Palatino Linotype" w:eastAsia="Palatino Linotype" w:hAnsi="Palatino Linotype" w:cs="Palatino Linotype"/>
        </w:rPr>
        <w:t xml:space="preserve"> de manera fundada y motivada, podrá solicitar una ampliación de plazo para el cumplimiento de la presente resolución.</w:t>
      </w:r>
    </w:p>
    <w:p w14:paraId="578D5A62" w14:textId="77777777" w:rsidR="00BE4C17" w:rsidRPr="00E53ED9" w:rsidRDefault="00BE4C17" w:rsidP="00EC101D">
      <w:pPr>
        <w:spacing w:after="0" w:line="360" w:lineRule="auto"/>
        <w:ind w:right="49"/>
        <w:jc w:val="both"/>
        <w:rPr>
          <w:rFonts w:ascii="Palatino Linotype" w:eastAsia="Palatino Linotype" w:hAnsi="Palatino Linotype" w:cs="Palatino Linotype"/>
        </w:rPr>
      </w:pPr>
    </w:p>
    <w:p w14:paraId="78866994" w14:textId="23BD5351" w:rsidR="00BE4C17" w:rsidRPr="00E53ED9" w:rsidRDefault="00BE4C17" w:rsidP="00EC101D">
      <w:pPr>
        <w:spacing w:after="0" w:line="360" w:lineRule="auto"/>
        <w:ind w:right="-93"/>
        <w:jc w:val="both"/>
        <w:rPr>
          <w:rFonts w:ascii="Palatino Linotype" w:eastAsia="Palatino Linotype" w:hAnsi="Palatino Linotype" w:cs="Palatino Linotype"/>
        </w:rPr>
      </w:pPr>
      <w:r w:rsidRPr="00E53ED9">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E12D9B" w:rsidRPr="00E53ED9">
        <w:rPr>
          <w:rFonts w:ascii="Palatino Linotype" w:eastAsia="Palatino Linotype" w:hAnsi="Palatino Linotype" w:cs="Palatino Linotype"/>
        </w:rPr>
        <w:t>TRIGÉSIMA OCTAVA</w:t>
      </w:r>
      <w:r w:rsidR="0024767A" w:rsidRPr="00E53ED9">
        <w:rPr>
          <w:rFonts w:ascii="Palatino Linotype" w:eastAsia="Palatino Linotype" w:hAnsi="Palatino Linotype" w:cs="Palatino Linotype"/>
        </w:rPr>
        <w:t xml:space="preserve"> </w:t>
      </w:r>
      <w:r w:rsidRPr="00E53ED9">
        <w:rPr>
          <w:rFonts w:ascii="Palatino Linotype" w:eastAsia="Palatino Linotype" w:hAnsi="Palatino Linotype" w:cs="Palatino Linotype"/>
        </w:rPr>
        <w:t xml:space="preserve">SESIÓN ORDINARIA CELEBRADA EL </w:t>
      </w:r>
      <w:r w:rsidR="00E12D9B" w:rsidRPr="00E53ED9">
        <w:rPr>
          <w:rFonts w:ascii="Palatino Linotype" w:eastAsia="Palatino Linotype" w:hAnsi="Palatino Linotype" w:cs="Palatino Linotype"/>
        </w:rPr>
        <w:t>SEIS</w:t>
      </w:r>
      <w:r w:rsidR="00893CAE" w:rsidRPr="00E53ED9">
        <w:rPr>
          <w:rFonts w:ascii="Palatino Linotype" w:eastAsia="Palatino Linotype" w:hAnsi="Palatino Linotype" w:cs="Palatino Linotype"/>
        </w:rPr>
        <w:t xml:space="preserve"> DE </w:t>
      </w:r>
      <w:r w:rsidR="00E12D9B" w:rsidRPr="00E53ED9">
        <w:rPr>
          <w:rFonts w:ascii="Palatino Linotype" w:eastAsia="Palatino Linotype" w:hAnsi="Palatino Linotype" w:cs="Palatino Linotype"/>
        </w:rPr>
        <w:t>NOVIEMBRE</w:t>
      </w:r>
      <w:r w:rsidRPr="00E53ED9">
        <w:rPr>
          <w:rFonts w:ascii="Palatino Linotype" w:eastAsia="Palatino Linotype" w:hAnsi="Palatino Linotype" w:cs="Palatino Linotype"/>
        </w:rPr>
        <w:t xml:space="preserve"> DE DOS MIL VEINTICUATRO, ANTE EL SECRETARIO TÉCNICO DEL PLENO ALEXIS TAPIA RAMÍREZ.</w:t>
      </w:r>
    </w:p>
    <w:p w14:paraId="687F5901" w14:textId="77777777" w:rsidR="00BE4C17" w:rsidRPr="00E53ED9" w:rsidRDefault="00BE4C17" w:rsidP="00EC101D">
      <w:pPr>
        <w:spacing w:after="0" w:line="360" w:lineRule="auto"/>
        <w:ind w:right="49"/>
        <w:jc w:val="both"/>
        <w:rPr>
          <w:rFonts w:ascii="Palatino Linotype" w:eastAsia="Palatino Linotype" w:hAnsi="Palatino Linotype" w:cs="Palatino Linotype"/>
        </w:rPr>
      </w:pPr>
    </w:p>
    <w:p w14:paraId="07D81A89" w14:textId="77777777" w:rsidR="00E53ED9" w:rsidRPr="00E53ED9" w:rsidRDefault="00E53ED9" w:rsidP="00EC101D">
      <w:pPr>
        <w:spacing w:after="0" w:line="360" w:lineRule="auto"/>
        <w:ind w:right="49"/>
        <w:jc w:val="both"/>
        <w:rPr>
          <w:rFonts w:ascii="Palatino Linotype" w:eastAsia="Palatino Linotype" w:hAnsi="Palatino Linotype" w:cs="Palatino Linotype"/>
        </w:rPr>
      </w:pPr>
    </w:p>
    <w:p w14:paraId="087EBF75" w14:textId="77777777" w:rsidR="00E53ED9" w:rsidRPr="00E53ED9" w:rsidRDefault="00E53ED9" w:rsidP="00EC101D">
      <w:pPr>
        <w:spacing w:after="0" w:line="360" w:lineRule="auto"/>
        <w:ind w:right="49"/>
        <w:jc w:val="both"/>
        <w:rPr>
          <w:rFonts w:ascii="Palatino Linotype" w:eastAsia="Palatino Linotype" w:hAnsi="Palatino Linotype" w:cs="Palatino Linotype"/>
        </w:rPr>
      </w:pPr>
    </w:p>
    <w:p w14:paraId="01839C23" w14:textId="77777777" w:rsidR="00E53ED9" w:rsidRPr="00E53ED9" w:rsidRDefault="00E53ED9" w:rsidP="00EC101D">
      <w:pPr>
        <w:spacing w:after="0" w:line="360" w:lineRule="auto"/>
        <w:ind w:right="49"/>
        <w:jc w:val="both"/>
        <w:rPr>
          <w:rFonts w:ascii="Palatino Linotype" w:eastAsia="Palatino Linotype" w:hAnsi="Palatino Linotype" w:cs="Palatino Linotype"/>
        </w:rPr>
      </w:pPr>
    </w:p>
    <w:p w14:paraId="310999C5" w14:textId="77777777" w:rsidR="00E53ED9" w:rsidRPr="00E53ED9" w:rsidRDefault="00E53ED9" w:rsidP="00EC101D">
      <w:pPr>
        <w:spacing w:after="0" w:line="360" w:lineRule="auto"/>
        <w:ind w:right="49"/>
        <w:jc w:val="both"/>
        <w:rPr>
          <w:rFonts w:ascii="Palatino Linotype" w:eastAsia="Palatino Linotype" w:hAnsi="Palatino Linotype" w:cs="Palatino Linotype"/>
        </w:rPr>
      </w:pPr>
    </w:p>
    <w:p w14:paraId="585CF71A" w14:textId="77777777" w:rsidR="00E53ED9" w:rsidRPr="00E53ED9" w:rsidRDefault="00E53ED9" w:rsidP="00EC101D">
      <w:pPr>
        <w:spacing w:after="0" w:line="360" w:lineRule="auto"/>
        <w:ind w:right="49"/>
        <w:jc w:val="both"/>
        <w:rPr>
          <w:rFonts w:ascii="Palatino Linotype" w:eastAsia="Palatino Linotype" w:hAnsi="Palatino Linotype" w:cs="Palatino Linotype"/>
        </w:rPr>
      </w:pPr>
    </w:p>
    <w:p w14:paraId="0180924E" w14:textId="77777777" w:rsidR="00E53ED9" w:rsidRPr="00E53ED9" w:rsidRDefault="00E53ED9" w:rsidP="00EC101D">
      <w:pPr>
        <w:spacing w:after="0" w:line="360" w:lineRule="auto"/>
        <w:ind w:right="49"/>
        <w:jc w:val="both"/>
        <w:rPr>
          <w:rFonts w:ascii="Palatino Linotype" w:eastAsia="Palatino Linotype" w:hAnsi="Palatino Linotype" w:cs="Palatino Linotype"/>
        </w:rPr>
      </w:pPr>
    </w:p>
    <w:p w14:paraId="3C795AB5" w14:textId="77777777" w:rsidR="00E53ED9" w:rsidRPr="00E53ED9" w:rsidRDefault="00E53ED9" w:rsidP="00EC101D">
      <w:pPr>
        <w:spacing w:after="0" w:line="360" w:lineRule="auto"/>
        <w:ind w:right="49"/>
        <w:jc w:val="both"/>
        <w:rPr>
          <w:rFonts w:ascii="Palatino Linotype" w:eastAsia="Palatino Linotype" w:hAnsi="Palatino Linotype" w:cs="Palatino Linotype"/>
        </w:rPr>
      </w:pPr>
    </w:p>
    <w:p w14:paraId="16999737" w14:textId="77777777" w:rsidR="00E53ED9" w:rsidRPr="00E53ED9" w:rsidRDefault="00E53ED9" w:rsidP="00EC101D">
      <w:pPr>
        <w:spacing w:after="0" w:line="360" w:lineRule="auto"/>
        <w:ind w:right="49"/>
        <w:jc w:val="both"/>
        <w:rPr>
          <w:rFonts w:ascii="Palatino Linotype" w:eastAsia="Palatino Linotype" w:hAnsi="Palatino Linotype" w:cs="Palatino Linotype"/>
        </w:rPr>
      </w:pPr>
    </w:p>
    <w:p w14:paraId="1D4AE689" w14:textId="77777777" w:rsidR="00E53ED9" w:rsidRPr="00E53ED9" w:rsidRDefault="00E53ED9" w:rsidP="00EC101D">
      <w:pPr>
        <w:spacing w:after="0" w:line="360" w:lineRule="auto"/>
        <w:ind w:right="49"/>
        <w:jc w:val="both"/>
        <w:rPr>
          <w:rFonts w:ascii="Palatino Linotype" w:eastAsia="Palatino Linotype" w:hAnsi="Palatino Linotype" w:cs="Palatino Linotype"/>
        </w:rPr>
      </w:pPr>
    </w:p>
    <w:sectPr w:rsidR="00E53ED9" w:rsidRPr="00E53ED9">
      <w:headerReference w:type="default" r:id="rId10"/>
      <w:footerReference w:type="default" r:id="rId11"/>
      <w:headerReference w:type="first" r:id="rId12"/>
      <w:footerReference w:type="first" r:id="rId13"/>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EFE6A" w14:textId="77777777" w:rsidR="007E7B9B" w:rsidRDefault="007E7B9B">
      <w:pPr>
        <w:spacing w:after="0" w:line="240" w:lineRule="auto"/>
      </w:pPr>
      <w:r>
        <w:separator/>
      </w:r>
    </w:p>
  </w:endnote>
  <w:endnote w:type="continuationSeparator" w:id="0">
    <w:p w14:paraId="70EAC611" w14:textId="77777777" w:rsidR="007E7B9B" w:rsidRDefault="007E7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852AD" w14:textId="77777777" w:rsidR="00347A0E" w:rsidRDefault="00347A0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D55EE">
      <w:rPr>
        <w:b/>
        <w:noProof/>
        <w:color w:val="000000"/>
        <w:sz w:val="24"/>
        <w:szCs w:val="24"/>
      </w:rPr>
      <w:t>49</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D55EE">
      <w:rPr>
        <w:b/>
        <w:noProof/>
        <w:color w:val="000000"/>
        <w:sz w:val="24"/>
        <w:szCs w:val="24"/>
      </w:rPr>
      <w:t>51</w:t>
    </w:r>
    <w:r>
      <w:rPr>
        <w:b/>
        <w:color w:val="000000"/>
        <w:sz w:val="24"/>
        <w:szCs w:val="24"/>
      </w:rPr>
      <w:fldChar w:fldCharType="end"/>
    </w:r>
  </w:p>
  <w:p w14:paraId="05088E2E" w14:textId="77777777" w:rsidR="00347A0E" w:rsidRDefault="00347A0E">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C348E" w14:textId="77777777" w:rsidR="00347A0E" w:rsidRDefault="00347A0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D55EE">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D55EE">
      <w:rPr>
        <w:b/>
        <w:noProof/>
        <w:color w:val="000000"/>
        <w:sz w:val="24"/>
        <w:szCs w:val="24"/>
      </w:rPr>
      <w:t>51</w:t>
    </w:r>
    <w:r>
      <w:rPr>
        <w:b/>
        <w:color w:val="000000"/>
        <w:sz w:val="24"/>
        <w:szCs w:val="24"/>
      </w:rPr>
      <w:fldChar w:fldCharType="end"/>
    </w:r>
  </w:p>
  <w:p w14:paraId="0028DADF" w14:textId="77777777" w:rsidR="00347A0E" w:rsidRDefault="00347A0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4A21E" w14:textId="77777777" w:rsidR="007E7B9B" w:rsidRDefault="007E7B9B">
      <w:pPr>
        <w:spacing w:after="0" w:line="240" w:lineRule="auto"/>
      </w:pPr>
      <w:r>
        <w:separator/>
      </w:r>
    </w:p>
  </w:footnote>
  <w:footnote w:type="continuationSeparator" w:id="0">
    <w:p w14:paraId="1754E494" w14:textId="77777777" w:rsidR="007E7B9B" w:rsidRDefault="007E7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3BAA1" w14:textId="77777777" w:rsidR="00347A0E" w:rsidRDefault="00347A0E">
    <w:pPr>
      <w:widowControl w:val="0"/>
      <w:pBdr>
        <w:top w:val="nil"/>
        <w:left w:val="nil"/>
        <w:bottom w:val="nil"/>
        <w:right w:val="nil"/>
        <w:between w:val="nil"/>
      </w:pBdr>
      <w:spacing w:after="0"/>
      <w:rPr>
        <w:color w:val="000000"/>
      </w:rPr>
    </w:pPr>
    <w:r>
      <w:rPr>
        <w:noProof/>
        <w:lang w:eastAsia="es-MX"/>
      </w:rPr>
      <w:drawing>
        <wp:anchor distT="0" distB="0" distL="0" distR="0" simplePos="0" relativeHeight="251658240" behindDoc="1" locked="0" layoutInCell="1" hidden="0" allowOverlap="1" wp14:anchorId="26BC99F2" wp14:editId="2C6AA544">
          <wp:simplePos x="0" y="0"/>
          <wp:positionH relativeFrom="column">
            <wp:posOffset>-717549</wp:posOffset>
          </wp:positionH>
          <wp:positionV relativeFrom="paragraph">
            <wp:posOffset>-250189</wp:posOffset>
          </wp:positionV>
          <wp:extent cx="7809876" cy="10165823"/>
          <wp:effectExtent l="0" t="0" r="0" b="0"/>
          <wp:wrapNone/>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7"/>
      <w:tblW w:w="5603" w:type="dxa"/>
      <w:tblInd w:w="3611" w:type="dxa"/>
      <w:tblLayout w:type="fixed"/>
      <w:tblLook w:val="0400" w:firstRow="0" w:lastRow="0" w:firstColumn="0" w:lastColumn="0" w:noHBand="0" w:noVBand="1"/>
    </w:tblPr>
    <w:tblGrid>
      <w:gridCol w:w="2551"/>
      <w:gridCol w:w="3052"/>
    </w:tblGrid>
    <w:tr w:rsidR="00347A0E" w14:paraId="0EEDF416" w14:textId="77777777">
      <w:tc>
        <w:tcPr>
          <w:tcW w:w="2551" w:type="dxa"/>
          <w:vAlign w:val="center"/>
        </w:tcPr>
        <w:p w14:paraId="2E1B9638" w14:textId="77777777" w:rsidR="00347A0E" w:rsidRDefault="00347A0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p w14:paraId="735EB31D" w14:textId="77777777" w:rsidR="00347A0E" w:rsidRDefault="00347A0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130A5866" w14:textId="1708E868" w:rsidR="00347A0E" w:rsidRDefault="00347A0E" w:rsidP="0024767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05219/INFOEM/IP/RR/2024 y acumulado</w:t>
          </w:r>
        </w:p>
      </w:tc>
    </w:tr>
    <w:tr w:rsidR="00347A0E" w14:paraId="7B369D83" w14:textId="77777777">
      <w:trPr>
        <w:trHeight w:val="217"/>
      </w:trPr>
      <w:tc>
        <w:tcPr>
          <w:tcW w:w="2551" w:type="dxa"/>
          <w:vAlign w:val="center"/>
        </w:tcPr>
        <w:p w14:paraId="40037850" w14:textId="51B3C556" w:rsidR="00347A0E" w:rsidRDefault="00347A0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602B610A" w14:textId="4E7B28FB" w:rsidR="00347A0E" w:rsidRDefault="00347A0E" w:rsidP="00633544">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Instituto Mexiquense de la Juventud</w:t>
          </w:r>
        </w:p>
      </w:tc>
    </w:tr>
    <w:tr w:rsidR="00347A0E" w14:paraId="4B8D2719" w14:textId="77777777">
      <w:tc>
        <w:tcPr>
          <w:tcW w:w="2551" w:type="dxa"/>
          <w:vAlign w:val="center"/>
        </w:tcPr>
        <w:p w14:paraId="7945A578" w14:textId="77777777" w:rsidR="00347A0E" w:rsidRDefault="00347A0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7FE9E899" w14:textId="77777777" w:rsidR="00347A0E" w:rsidRDefault="00347A0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0121CB1E" w14:textId="77777777" w:rsidR="00347A0E" w:rsidRDefault="00347A0E">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7CBCB" w14:textId="5AF06F4A" w:rsidR="00347A0E" w:rsidRDefault="00347A0E">
    <w:pPr>
      <w:widowControl w:val="0"/>
      <w:pBdr>
        <w:top w:val="nil"/>
        <w:left w:val="nil"/>
        <w:bottom w:val="nil"/>
        <w:right w:val="nil"/>
        <w:between w:val="nil"/>
      </w:pBdr>
      <w:spacing w:after="0"/>
      <w:rPr>
        <w:rFonts w:ascii="Palatino Linotype" w:eastAsia="Palatino Linotype" w:hAnsi="Palatino Linotype" w:cs="Palatino Linotype"/>
        <w:sz w:val="24"/>
        <w:szCs w:val="24"/>
      </w:rPr>
    </w:pPr>
  </w:p>
  <w:tbl>
    <w:tblPr>
      <w:tblStyle w:val="8"/>
      <w:tblW w:w="5603" w:type="dxa"/>
      <w:tblInd w:w="3611" w:type="dxa"/>
      <w:tblLayout w:type="fixed"/>
      <w:tblLook w:val="0400" w:firstRow="0" w:lastRow="0" w:firstColumn="0" w:lastColumn="0" w:noHBand="0" w:noVBand="1"/>
    </w:tblPr>
    <w:tblGrid>
      <w:gridCol w:w="2551"/>
      <w:gridCol w:w="3052"/>
    </w:tblGrid>
    <w:tr w:rsidR="00347A0E" w14:paraId="4B3DE2F4" w14:textId="77777777" w:rsidTr="007F20B8">
      <w:tc>
        <w:tcPr>
          <w:tcW w:w="2551" w:type="dxa"/>
          <w:vAlign w:val="center"/>
        </w:tcPr>
        <w:p w14:paraId="3BD1DB4D" w14:textId="77777777" w:rsidR="00347A0E" w:rsidRDefault="00347A0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p w14:paraId="7CD6E76B" w14:textId="77777777" w:rsidR="00347A0E" w:rsidRDefault="00347A0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5B78FAE4" w14:textId="31771432" w:rsidR="00347A0E" w:rsidRDefault="00347A0E" w:rsidP="00E12D9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05219/INFOEM/IP/RR/2024 y acumulado</w:t>
          </w:r>
        </w:p>
      </w:tc>
    </w:tr>
    <w:tr w:rsidR="00347A0E" w14:paraId="2DEC6632" w14:textId="77777777" w:rsidTr="007F20B8">
      <w:tc>
        <w:tcPr>
          <w:tcW w:w="2551" w:type="dxa"/>
          <w:vAlign w:val="center"/>
        </w:tcPr>
        <w:p w14:paraId="20389A96" w14:textId="77777777" w:rsidR="00347A0E" w:rsidRDefault="00347A0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368F2E35" w14:textId="524F7FC4" w:rsidR="00347A0E" w:rsidRDefault="00347A0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r>
    <w:tr w:rsidR="00347A0E" w14:paraId="69CC55D2" w14:textId="77777777" w:rsidTr="007F20B8">
      <w:trPr>
        <w:trHeight w:val="152"/>
      </w:trPr>
      <w:tc>
        <w:tcPr>
          <w:tcW w:w="2551" w:type="dxa"/>
          <w:vAlign w:val="center"/>
        </w:tcPr>
        <w:p w14:paraId="703785DC" w14:textId="77777777" w:rsidR="00347A0E" w:rsidRDefault="00347A0E">
          <w:pPr>
            <w:tabs>
              <w:tab w:val="center" w:pos="4419"/>
              <w:tab w:val="right" w:pos="8838"/>
            </w:tabs>
            <w:spacing w:after="0" w:line="240" w:lineRule="auto"/>
            <w:rPr>
              <w:rFonts w:ascii="Palatino Linotype" w:eastAsia="Palatino Linotype" w:hAnsi="Palatino Linotype" w:cs="Palatino Linotype"/>
              <w:b/>
              <w:color w:val="000000"/>
            </w:rPr>
          </w:pPr>
          <w:r>
            <w:rPr>
              <w:noProof/>
              <w:lang w:eastAsia="es-MX"/>
            </w:rPr>
            <w:drawing>
              <wp:anchor distT="0" distB="0" distL="0" distR="0" simplePos="0" relativeHeight="251659264" behindDoc="1" locked="0" layoutInCell="1" hidden="0" allowOverlap="1" wp14:anchorId="1252FF11" wp14:editId="085CEE88">
                <wp:simplePos x="0" y="0"/>
                <wp:positionH relativeFrom="column">
                  <wp:posOffset>-3065145</wp:posOffset>
                </wp:positionH>
                <wp:positionV relativeFrom="paragraph">
                  <wp:posOffset>-1162050</wp:posOffset>
                </wp:positionV>
                <wp:extent cx="7809865" cy="10165715"/>
                <wp:effectExtent l="0" t="0" r="0" b="0"/>
                <wp:wrapNone/>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r>
            <w:rPr>
              <w:rFonts w:ascii="Palatino Linotype" w:eastAsia="Palatino Linotype" w:hAnsi="Palatino Linotype" w:cs="Palatino Linotype"/>
              <w:b/>
              <w:color w:val="000000"/>
            </w:rPr>
            <w:t>Sujeto obligado:</w:t>
          </w:r>
        </w:p>
        <w:p w14:paraId="23FE21F9" w14:textId="54EA46CB" w:rsidR="00347A0E" w:rsidRDefault="00347A0E">
          <w:pP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676A0846" w14:textId="6B0AF073" w:rsidR="00347A0E" w:rsidRDefault="00347A0E" w:rsidP="0010786B">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Instituto Mexiquense de la Juventud</w:t>
          </w:r>
        </w:p>
      </w:tc>
    </w:tr>
    <w:tr w:rsidR="00347A0E" w14:paraId="3B31ACFB" w14:textId="77777777" w:rsidTr="007F20B8">
      <w:tc>
        <w:tcPr>
          <w:tcW w:w="2551" w:type="dxa"/>
          <w:vAlign w:val="center"/>
        </w:tcPr>
        <w:p w14:paraId="5F0544CF" w14:textId="77777777" w:rsidR="00347A0E" w:rsidRDefault="00347A0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682DAC23" w14:textId="77777777" w:rsidR="00347A0E" w:rsidRDefault="00347A0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7BC5F318" w14:textId="77777777" w:rsidR="00347A0E" w:rsidRDefault="00347A0E">
    <w:pPr>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7CF"/>
    <w:multiLevelType w:val="multilevel"/>
    <w:tmpl w:val="C2AAA1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57411C"/>
    <w:multiLevelType w:val="multilevel"/>
    <w:tmpl w:val="0B2E581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06B329BA"/>
    <w:multiLevelType w:val="hybridMultilevel"/>
    <w:tmpl w:val="E416A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9A1F06"/>
    <w:multiLevelType w:val="multilevel"/>
    <w:tmpl w:val="CAACE13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D07EFB"/>
    <w:multiLevelType w:val="hybridMultilevel"/>
    <w:tmpl w:val="210E6036"/>
    <w:lvl w:ilvl="0" w:tplc="B9D6CBC0">
      <w:start w:val="4"/>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A2691E"/>
    <w:multiLevelType w:val="multilevel"/>
    <w:tmpl w:val="D3C4A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26E3E65"/>
    <w:multiLevelType w:val="hybridMultilevel"/>
    <w:tmpl w:val="A59A9E8E"/>
    <w:lvl w:ilvl="0" w:tplc="352E8DDA">
      <w:start w:val="1"/>
      <w:numFmt w:val="decimal"/>
      <w:lvlText w:val="%1."/>
      <w:lvlJc w:val="left"/>
      <w:pPr>
        <w:ind w:left="720" w:hanging="360"/>
      </w:pPr>
      <w:rPr>
        <w:b/>
        <w:i w:val="0"/>
        <w:sz w:val="24"/>
      </w:rPr>
    </w:lvl>
    <w:lvl w:ilvl="1" w:tplc="5C580E56">
      <w:start w:val="5"/>
      <w:numFmt w:val="bullet"/>
      <w:lvlText w:val="•"/>
      <w:lvlJc w:val="left"/>
      <w:pPr>
        <w:ind w:left="1785" w:hanging="705"/>
      </w:pPr>
      <w:rPr>
        <w:rFonts w:ascii="Palatino Linotype" w:eastAsiaTheme="minorEastAsia" w:hAnsi="Palatino Linotype" w:cs="Arial" w:hint="default"/>
      </w:rPr>
    </w:lvl>
    <w:lvl w:ilvl="2" w:tplc="8D2E970C">
      <w:start w:val="1"/>
      <w:numFmt w:val="lowerLetter"/>
      <w:lvlText w:val="%3)"/>
      <w:lvlJc w:val="left"/>
      <w:pPr>
        <w:ind w:left="2820" w:hanging="840"/>
      </w:pPr>
      <w:rPr>
        <w:rFonts w:hint="default"/>
      </w:rPr>
    </w:lvl>
    <w:lvl w:ilvl="3" w:tplc="354C2A32">
      <w:start w:val="1"/>
      <w:numFmt w:val="upperRoman"/>
      <w:lvlText w:val="%4."/>
      <w:lvlJc w:val="left"/>
      <w:pPr>
        <w:ind w:left="3240" w:hanging="720"/>
      </w:pPr>
      <w:rPr>
        <w:rFonts w:hint="default"/>
      </w:rPr>
    </w:lvl>
    <w:lvl w:ilvl="4" w:tplc="5F60518E">
      <w:start w:val="1"/>
      <w:numFmt w:val="upperLetter"/>
      <w:lvlText w:val="%5."/>
      <w:lvlJc w:val="left"/>
      <w:pPr>
        <w:ind w:left="786" w:hanging="360"/>
      </w:pPr>
      <w:rPr>
        <w:rFonts w:hint="default"/>
      </w:rPr>
    </w:lvl>
    <w:lvl w:ilvl="5" w:tplc="DAF0C25E">
      <w:start w:val="70"/>
      <w:numFmt w:val="bullet"/>
      <w:lvlText w:val="·"/>
      <w:lvlJc w:val="left"/>
      <w:pPr>
        <w:ind w:left="4500" w:hanging="360"/>
      </w:pPr>
      <w:rPr>
        <w:rFonts w:ascii="Palatino Linotype" w:eastAsiaTheme="minorEastAsia" w:hAnsi="Palatino Linotype" w:cs="Arial"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4360C9"/>
    <w:multiLevelType w:val="multilevel"/>
    <w:tmpl w:val="788AC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72C1959"/>
    <w:multiLevelType w:val="hybridMultilevel"/>
    <w:tmpl w:val="4D26F87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18284B"/>
    <w:multiLevelType w:val="multilevel"/>
    <w:tmpl w:val="E04AF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1B27310"/>
    <w:multiLevelType w:val="hybridMultilevel"/>
    <w:tmpl w:val="2136736E"/>
    <w:lvl w:ilvl="0" w:tplc="8C2E39F0">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F20350"/>
    <w:multiLevelType w:val="multilevel"/>
    <w:tmpl w:val="A924726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2" w15:restartNumberingAfterBreak="0">
    <w:nsid w:val="34317490"/>
    <w:multiLevelType w:val="hybridMultilevel"/>
    <w:tmpl w:val="91A6FBFE"/>
    <w:lvl w:ilvl="0" w:tplc="E36EB920">
      <w:start w:val="1"/>
      <w:numFmt w:val="decimal"/>
      <w:lvlText w:val="%1."/>
      <w:lvlJc w:val="left"/>
      <w:pPr>
        <w:ind w:left="720" w:hanging="360"/>
      </w:pPr>
      <w:rPr>
        <w:rFonts w:ascii="Palatino Linotype" w:hAnsi="Palatino Linotype" w:hint="default"/>
        <w:b/>
        <w:i w:val="0"/>
        <w:color w:val="auto"/>
        <w:sz w:val="24"/>
      </w:rPr>
    </w:lvl>
    <w:lvl w:ilvl="1" w:tplc="080A000B">
      <w:start w:val="1"/>
      <w:numFmt w:val="bullet"/>
      <w:lvlText w:val=""/>
      <w:lvlJc w:val="left"/>
      <w:pPr>
        <w:ind w:left="360" w:hanging="360"/>
      </w:pPr>
      <w:rPr>
        <w:rFonts w:ascii="Wingdings" w:hAnsi="Wingding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C11903"/>
    <w:multiLevelType w:val="multilevel"/>
    <w:tmpl w:val="6EDC892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BA299D"/>
    <w:multiLevelType w:val="multilevel"/>
    <w:tmpl w:val="198A41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764412D"/>
    <w:multiLevelType w:val="hybridMultilevel"/>
    <w:tmpl w:val="1FAC4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A61404"/>
    <w:multiLevelType w:val="hybridMultilevel"/>
    <w:tmpl w:val="317498DE"/>
    <w:lvl w:ilvl="0" w:tplc="8C2E39F0">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F7118C"/>
    <w:multiLevelType w:val="multilevel"/>
    <w:tmpl w:val="921816E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8" w15:restartNumberingAfterBreak="0">
    <w:nsid w:val="3DAF29C5"/>
    <w:multiLevelType w:val="multilevel"/>
    <w:tmpl w:val="5C1E864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43D919C7"/>
    <w:multiLevelType w:val="multilevel"/>
    <w:tmpl w:val="56F67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543601A"/>
    <w:multiLevelType w:val="multilevel"/>
    <w:tmpl w:val="02B4F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AAA2151"/>
    <w:multiLevelType w:val="hybridMultilevel"/>
    <w:tmpl w:val="587884EA"/>
    <w:lvl w:ilvl="0" w:tplc="8C0631DA">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D283E4A"/>
    <w:multiLevelType w:val="hybridMultilevel"/>
    <w:tmpl w:val="DD189406"/>
    <w:lvl w:ilvl="0" w:tplc="8C2E39F0">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D7C4416"/>
    <w:multiLevelType w:val="hybridMultilevel"/>
    <w:tmpl w:val="658666B8"/>
    <w:lvl w:ilvl="0" w:tplc="8C2E39F0">
      <w:start w:val="1"/>
      <w:numFmt w:val="bullet"/>
      <w:lvlText w:val="-"/>
      <w:lvlJc w:val="left"/>
      <w:pPr>
        <w:ind w:left="780" w:hanging="360"/>
      </w:pPr>
      <w:rPr>
        <w:rFonts w:ascii="Palatino Linotype" w:eastAsia="Palatino Linotype" w:hAnsi="Palatino Linotype" w:cs="Palatino Linotype"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4" w15:restartNumberingAfterBreak="0">
    <w:nsid w:val="55987DB3"/>
    <w:multiLevelType w:val="hybridMultilevel"/>
    <w:tmpl w:val="2D5CA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8E47ADE"/>
    <w:multiLevelType w:val="multilevel"/>
    <w:tmpl w:val="E070CE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9EE58DB"/>
    <w:multiLevelType w:val="hybridMultilevel"/>
    <w:tmpl w:val="0D6650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57170E2"/>
    <w:multiLevelType w:val="multilevel"/>
    <w:tmpl w:val="B4A25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7D92A5A"/>
    <w:multiLevelType w:val="multilevel"/>
    <w:tmpl w:val="0A221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B072920"/>
    <w:multiLevelType w:val="multilevel"/>
    <w:tmpl w:val="CDA25D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CDD28A0"/>
    <w:multiLevelType w:val="hybridMultilevel"/>
    <w:tmpl w:val="A6C69E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CE85A85"/>
    <w:multiLevelType w:val="hybridMultilevel"/>
    <w:tmpl w:val="177EC298"/>
    <w:lvl w:ilvl="0" w:tplc="8C2E39F0">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3205F89"/>
    <w:multiLevelType w:val="multilevel"/>
    <w:tmpl w:val="C17C29F8"/>
    <w:lvl w:ilvl="0">
      <w:start w:val="1"/>
      <w:numFmt w:val="decimal"/>
      <w:lvlText w:val="%1."/>
      <w:lvlJc w:val="left"/>
      <w:pPr>
        <w:ind w:left="20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DE7DDA"/>
    <w:multiLevelType w:val="hybridMultilevel"/>
    <w:tmpl w:val="53DA48C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B3C1106"/>
    <w:multiLevelType w:val="hybridMultilevel"/>
    <w:tmpl w:val="9A449E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7"/>
  </w:num>
  <w:num w:numId="4">
    <w:abstractNumId w:val="29"/>
  </w:num>
  <w:num w:numId="5">
    <w:abstractNumId w:val="25"/>
  </w:num>
  <w:num w:numId="6">
    <w:abstractNumId w:val="0"/>
  </w:num>
  <w:num w:numId="7">
    <w:abstractNumId w:val="27"/>
  </w:num>
  <w:num w:numId="8">
    <w:abstractNumId w:val="20"/>
  </w:num>
  <w:num w:numId="9">
    <w:abstractNumId w:val="5"/>
  </w:num>
  <w:num w:numId="10">
    <w:abstractNumId w:val="18"/>
  </w:num>
  <w:num w:numId="11">
    <w:abstractNumId w:val="32"/>
  </w:num>
  <w:num w:numId="12">
    <w:abstractNumId w:val="9"/>
  </w:num>
  <w:num w:numId="13">
    <w:abstractNumId w:val="2"/>
  </w:num>
  <w:num w:numId="14">
    <w:abstractNumId w:val="26"/>
  </w:num>
  <w:num w:numId="15">
    <w:abstractNumId w:val="31"/>
  </w:num>
  <w:num w:numId="16">
    <w:abstractNumId w:val="23"/>
  </w:num>
  <w:num w:numId="17">
    <w:abstractNumId w:val="12"/>
  </w:num>
  <w:num w:numId="18">
    <w:abstractNumId w:val="24"/>
  </w:num>
  <w:num w:numId="19">
    <w:abstractNumId w:val="33"/>
  </w:num>
  <w:num w:numId="20">
    <w:abstractNumId w:val="22"/>
  </w:num>
  <w:num w:numId="21">
    <w:abstractNumId w:val="15"/>
  </w:num>
  <w:num w:numId="22">
    <w:abstractNumId w:val="13"/>
  </w:num>
  <w:num w:numId="23">
    <w:abstractNumId w:val="21"/>
  </w:num>
  <w:num w:numId="24">
    <w:abstractNumId w:val="28"/>
  </w:num>
  <w:num w:numId="25">
    <w:abstractNumId w:val="14"/>
  </w:num>
  <w:num w:numId="26">
    <w:abstractNumId w:val="10"/>
  </w:num>
  <w:num w:numId="27">
    <w:abstractNumId w:val="6"/>
  </w:num>
  <w:num w:numId="28">
    <w:abstractNumId w:val="16"/>
  </w:num>
  <w:num w:numId="29">
    <w:abstractNumId w:val="4"/>
  </w:num>
  <w:num w:numId="30">
    <w:abstractNumId w:val="7"/>
  </w:num>
  <w:num w:numId="31">
    <w:abstractNumId w:val="19"/>
  </w:num>
  <w:num w:numId="32">
    <w:abstractNumId w:val="3"/>
  </w:num>
  <w:num w:numId="33">
    <w:abstractNumId w:val="34"/>
  </w:num>
  <w:num w:numId="34">
    <w:abstractNumId w:val="30"/>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ABB"/>
    <w:rsid w:val="000029C0"/>
    <w:rsid w:val="00004AEB"/>
    <w:rsid w:val="00007A6D"/>
    <w:rsid w:val="0001202F"/>
    <w:rsid w:val="00016CF2"/>
    <w:rsid w:val="00016DD1"/>
    <w:rsid w:val="00017A31"/>
    <w:rsid w:val="000258C4"/>
    <w:rsid w:val="0003125D"/>
    <w:rsid w:val="0004088A"/>
    <w:rsid w:val="00041934"/>
    <w:rsid w:val="00043376"/>
    <w:rsid w:val="000454D8"/>
    <w:rsid w:val="0004564A"/>
    <w:rsid w:val="00046464"/>
    <w:rsid w:val="0004775B"/>
    <w:rsid w:val="0005523F"/>
    <w:rsid w:val="000552EF"/>
    <w:rsid w:val="00061FBA"/>
    <w:rsid w:val="00062A7A"/>
    <w:rsid w:val="00063FBA"/>
    <w:rsid w:val="00065B20"/>
    <w:rsid w:val="00066945"/>
    <w:rsid w:val="000755FE"/>
    <w:rsid w:val="000816C5"/>
    <w:rsid w:val="00087987"/>
    <w:rsid w:val="00087B88"/>
    <w:rsid w:val="00090769"/>
    <w:rsid w:val="00091DE0"/>
    <w:rsid w:val="00095EA9"/>
    <w:rsid w:val="000A28B9"/>
    <w:rsid w:val="000B4719"/>
    <w:rsid w:val="000C0258"/>
    <w:rsid w:val="000C7F79"/>
    <w:rsid w:val="000D1AB6"/>
    <w:rsid w:val="000D4D45"/>
    <w:rsid w:val="000D55EE"/>
    <w:rsid w:val="000D663A"/>
    <w:rsid w:val="000D7460"/>
    <w:rsid w:val="000E0B1B"/>
    <w:rsid w:val="000E469C"/>
    <w:rsid w:val="000F10EC"/>
    <w:rsid w:val="000F1A50"/>
    <w:rsid w:val="000F2948"/>
    <w:rsid w:val="0010029C"/>
    <w:rsid w:val="00101CF7"/>
    <w:rsid w:val="001070CA"/>
    <w:rsid w:val="0010786B"/>
    <w:rsid w:val="0011381D"/>
    <w:rsid w:val="001157B5"/>
    <w:rsid w:val="00120A74"/>
    <w:rsid w:val="0012297C"/>
    <w:rsid w:val="0012601B"/>
    <w:rsid w:val="0013242F"/>
    <w:rsid w:val="00132B50"/>
    <w:rsid w:val="001332CC"/>
    <w:rsid w:val="0013379A"/>
    <w:rsid w:val="00133AD7"/>
    <w:rsid w:val="0013750E"/>
    <w:rsid w:val="00142475"/>
    <w:rsid w:val="00142DFC"/>
    <w:rsid w:val="00151B55"/>
    <w:rsid w:val="00153E1B"/>
    <w:rsid w:val="001550CD"/>
    <w:rsid w:val="001579A6"/>
    <w:rsid w:val="00157D42"/>
    <w:rsid w:val="00162F08"/>
    <w:rsid w:val="00167269"/>
    <w:rsid w:val="00167487"/>
    <w:rsid w:val="00170A3F"/>
    <w:rsid w:val="001766CE"/>
    <w:rsid w:val="001849CC"/>
    <w:rsid w:val="00190B3E"/>
    <w:rsid w:val="00191BCF"/>
    <w:rsid w:val="001A1C2F"/>
    <w:rsid w:val="001A20B0"/>
    <w:rsid w:val="001A7601"/>
    <w:rsid w:val="001B03AA"/>
    <w:rsid w:val="001B2B5B"/>
    <w:rsid w:val="001B2EBE"/>
    <w:rsid w:val="001B3330"/>
    <w:rsid w:val="001C6231"/>
    <w:rsid w:val="001C6BFD"/>
    <w:rsid w:val="001C6F23"/>
    <w:rsid w:val="001D06D3"/>
    <w:rsid w:val="001D5332"/>
    <w:rsid w:val="001E1FB7"/>
    <w:rsid w:val="001E7C77"/>
    <w:rsid w:val="00200744"/>
    <w:rsid w:val="00206FE2"/>
    <w:rsid w:val="00214D79"/>
    <w:rsid w:val="0022132A"/>
    <w:rsid w:val="00222B3D"/>
    <w:rsid w:val="00235F55"/>
    <w:rsid w:val="0024576F"/>
    <w:rsid w:val="0024580C"/>
    <w:rsid w:val="0024767A"/>
    <w:rsid w:val="002502F4"/>
    <w:rsid w:val="002512B7"/>
    <w:rsid w:val="00254DCD"/>
    <w:rsid w:val="002572FF"/>
    <w:rsid w:val="0026307A"/>
    <w:rsid w:val="00274BB5"/>
    <w:rsid w:val="00276180"/>
    <w:rsid w:val="00282FCE"/>
    <w:rsid w:val="002855DA"/>
    <w:rsid w:val="002B31DA"/>
    <w:rsid w:val="002B4EBF"/>
    <w:rsid w:val="002B5110"/>
    <w:rsid w:val="002B5FA0"/>
    <w:rsid w:val="002B680A"/>
    <w:rsid w:val="002C4E7A"/>
    <w:rsid w:val="002C5BED"/>
    <w:rsid w:val="002D2E81"/>
    <w:rsid w:val="002E000D"/>
    <w:rsid w:val="002E2036"/>
    <w:rsid w:val="002E2C65"/>
    <w:rsid w:val="002E6033"/>
    <w:rsid w:val="002E691E"/>
    <w:rsid w:val="002E7726"/>
    <w:rsid w:val="002F0BE3"/>
    <w:rsid w:val="002F1C7E"/>
    <w:rsid w:val="002F4507"/>
    <w:rsid w:val="002F4F4E"/>
    <w:rsid w:val="003025CB"/>
    <w:rsid w:val="00311156"/>
    <w:rsid w:val="0031194B"/>
    <w:rsid w:val="00312F9C"/>
    <w:rsid w:val="003158CD"/>
    <w:rsid w:val="003221F6"/>
    <w:rsid w:val="003230A8"/>
    <w:rsid w:val="003324DE"/>
    <w:rsid w:val="003346B7"/>
    <w:rsid w:val="00334D5D"/>
    <w:rsid w:val="00345DDA"/>
    <w:rsid w:val="00346713"/>
    <w:rsid w:val="00347A0E"/>
    <w:rsid w:val="003522D5"/>
    <w:rsid w:val="0035284D"/>
    <w:rsid w:val="00356274"/>
    <w:rsid w:val="00357C10"/>
    <w:rsid w:val="00363EC7"/>
    <w:rsid w:val="0036442F"/>
    <w:rsid w:val="003672ED"/>
    <w:rsid w:val="003709A4"/>
    <w:rsid w:val="0037757C"/>
    <w:rsid w:val="003808B6"/>
    <w:rsid w:val="00383756"/>
    <w:rsid w:val="00390E57"/>
    <w:rsid w:val="003921A9"/>
    <w:rsid w:val="00394E51"/>
    <w:rsid w:val="00396347"/>
    <w:rsid w:val="00396CCF"/>
    <w:rsid w:val="003A0268"/>
    <w:rsid w:val="003A04F9"/>
    <w:rsid w:val="003A0AC9"/>
    <w:rsid w:val="003A105F"/>
    <w:rsid w:val="003C116E"/>
    <w:rsid w:val="003D07A5"/>
    <w:rsid w:val="003D25D1"/>
    <w:rsid w:val="003D5111"/>
    <w:rsid w:val="003D55AE"/>
    <w:rsid w:val="003D6434"/>
    <w:rsid w:val="003D6AE9"/>
    <w:rsid w:val="003E68EE"/>
    <w:rsid w:val="003E7D43"/>
    <w:rsid w:val="003F5557"/>
    <w:rsid w:val="003F598D"/>
    <w:rsid w:val="003F6BBF"/>
    <w:rsid w:val="003F6CF2"/>
    <w:rsid w:val="00400A57"/>
    <w:rsid w:val="00402B22"/>
    <w:rsid w:val="004037F3"/>
    <w:rsid w:val="0040398C"/>
    <w:rsid w:val="004063CE"/>
    <w:rsid w:val="00415B03"/>
    <w:rsid w:val="00423118"/>
    <w:rsid w:val="00425C9F"/>
    <w:rsid w:val="00427E32"/>
    <w:rsid w:val="004317A5"/>
    <w:rsid w:val="0043404C"/>
    <w:rsid w:val="00443775"/>
    <w:rsid w:val="00447F9B"/>
    <w:rsid w:val="00450425"/>
    <w:rsid w:val="00452F38"/>
    <w:rsid w:val="00455B0E"/>
    <w:rsid w:val="004701A0"/>
    <w:rsid w:val="004735CE"/>
    <w:rsid w:val="00475C81"/>
    <w:rsid w:val="00480595"/>
    <w:rsid w:val="004826DA"/>
    <w:rsid w:val="004856D8"/>
    <w:rsid w:val="0049099F"/>
    <w:rsid w:val="00494104"/>
    <w:rsid w:val="0049470E"/>
    <w:rsid w:val="004952F8"/>
    <w:rsid w:val="00495CBD"/>
    <w:rsid w:val="004A6F68"/>
    <w:rsid w:val="004B46A1"/>
    <w:rsid w:val="004B4B1F"/>
    <w:rsid w:val="004C7837"/>
    <w:rsid w:val="004C7AF2"/>
    <w:rsid w:val="004E0CEB"/>
    <w:rsid w:val="004E13EE"/>
    <w:rsid w:val="004E1E56"/>
    <w:rsid w:val="004E2DFE"/>
    <w:rsid w:val="004E6AE2"/>
    <w:rsid w:val="004F479F"/>
    <w:rsid w:val="004F6049"/>
    <w:rsid w:val="004F67C0"/>
    <w:rsid w:val="004F6C46"/>
    <w:rsid w:val="004F7F6D"/>
    <w:rsid w:val="00500A21"/>
    <w:rsid w:val="00505AEC"/>
    <w:rsid w:val="00506488"/>
    <w:rsid w:val="00507A53"/>
    <w:rsid w:val="005100A9"/>
    <w:rsid w:val="00512715"/>
    <w:rsid w:val="00513FCA"/>
    <w:rsid w:val="005167A1"/>
    <w:rsid w:val="005254FB"/>
    <w:rsid w:val="00542388"/>
    <w:rsid w:val="00543F0B"/>
    <w:rsid w:val="00550596"/>
    <w:rsid w:val="005505B2"/>
    <w:rsid w:val="005538A4"/>
    <w:rsid w:val="00555A13"/>
    <w:rsid w:val="005611A3"/>
    <w:rsid w:val="005703F6"/>
    <w:rsid w:val="0057224C"/>
    <w:rsid w:val="005736F2"/>
    <w:rsid w:val="00577F12"/>
    <w:rsid w:val="00593262"/>
    <w:rsid w:val="00593E84"/>
    <w:rsid w:val="005A02C5"/>
    <w:rsid w:val="005A3F59"/>
    <w:rsid w:val="005A4541"/>
    <w:rsid w:val="005B0F79"/>
    <w:rsid w:val="005B54F7"/>
    <w:rsid w:val="005C1A02"/>
    <w:rsid w:val="005C35AC"/>
    <w:rsid w:val="005C562E"/>
    <w:rsid w:val="005C77C1"/>
    <w:rsid w:val="005D174E"/>
    <w:rsid w:val="005D28DA"/>
    <w:rsid w:val="005D56CE"/>
    <w:rsid w:val="005D6955"/>
    <w:rsid w:val="005E0C94"/>
    <w:rsid w:val="005E56DD"/>
    <w:rsid w:val="005F20F9"/>
    <w:rsid w:val="005F6D92"/>
    <w:rsid w:val="006041B2"/>
    <w:rsid w:val="00605EBA"/>
    <w:rsid w:val="00611889"/>
    <w:rsid w:val="00612CA3"/>
    <w:rsid w:val="006146CE"/>
    <w:rsid w:val="00622097"/>
    <w:rsid w:val="00624D39"/>
    <w:rsid w:val="00633107"/>
    <w:rsid w:val="00633544"/>
    <w:rsid w:val="00633D3D"/>
    <w:rsid w:val="006355EF"/>
    <w:rsid w:val="006362D0"/>
    <w:rsid w:val="0064352E"/>
    <w:rsid w:val="00656DDF"/>
    <w:rsid w:val="00660EC5"/>
    <w:rsid w:val="0066182F"/>
    <w:rsid w:val="00661F6D"/>
    <w:rsid w:val="00664B76"/>
    <w:rsid w:val="00671783"/>
    <w:rsid w:val="0067320A"/>
    <w:rsid w:val="00680A5C"/>
    <w:rsid w:val="0069246B"/>
    <w:rsid w:val="00694A72"/>
    <w:rsid w:val="0069681E"/>
    <w:rsid w:val="006B1EE3"/>
    <w:rsid w:val="006B2063"/>
    <w:rsid w:val="006B4DBD"/>
    <w:rsid w:val="006B7295"/>
    <w:rsid w:val="006C0574"/>
    <w:rsid w:val="006C0D46"/>
    <w:rsid w:val="006C25E2"/>
    <w:rsid w:val="006C4DF1"/>
    <w:rsid w:val="006C601A"/>
    <w:rsid w:val="006C6B37"/>
    <w:rsid w:val="006D21A6"/>
    <w:rsid w:val="006D2B03"/>
    <w:rsid w:val="006D2D7F"/>
    <w:rsid w:val="006D3949"/>
    <w:rsid w:val="006D3B9F"/>
    <w:rsid w:val="006D5E9A"/>
    <w:rsid w:val="006F5599"/>
    <w:rsid w:val="0070080E"/>
    <w:rsid w:val="007052AC"/>
    <w:rsid w:val="00707445"/>
    <w:rsid w:val="00707E01"/>
    <w:rsid w:val="00712C4F"/>
    <w:rsid w:val="00712DFC"/>
    <w:rsid w:val="007145E5"/>
    <w:rsid w:val="007153AA"/>
    <w:rsid w:val="007157E2"/>
    <w:rsid w:val="007266CA"/>
    <w:rsid w:val="00730622"/>
    <w:rsid w:val="00732C17"/>
    <w:rsid w:val="00733625"/>
    <w:rsid w:val="007407A3"/>
    <w:rsid w:val="00741E1D"/>
    <w:rsid w:val="00741EC0"/>
    <w:rsid w:val="00742E16"/>
    <w:rsid w:val="00754B86"/>
    <w:rsid w:val="00762FE4"/>
    <w:rsid w:val="0076623C"/>
    <w:rsid w:val="00776DF2"/>
    <w:rsid w:val="00777CBB"/>
    <w:rsid w:val="00782E01"/>
    <w:rsid w:val="00790FD6"/>
    <w:rsid w:val="00793137"/>
    <w:rsid w:val="00794DA4"/>
    <w:rsid w:val="00795800"/>
    <w:rsid w:val="007A0E04"/>
    <w:rsid w:val="007A16C1"/>
    <w:rsid w:val="007A7E69"/>
    <w:rsid w:val="007B7F9A"/>
    <w:rsid w:val="007C449A"/>
    <w:rsid w:val="007C6C04"/>
    <w:rsid w:val="007C7B4D"/>
    <w:rsid w:val="007D0D9D"/>
    <w:rsid w:val="007D70FA"/>
    <w:rsid w:val="007E0031"/>
    <w:rsid w:val="007E33BC"/>
    <w:rsid w:val="007E4B8E"/>
    <w:rsid w:val="007E5039"/>
    <w:rsid w:val="007E51CD"/>
    <w:rsid w:val="007E7B9B"/>
    <w:rsid w:val="007F20B8"/>
    <w:rsid w:val="00802E17"/>
    <w:rsid w:val="00805891"/>
    <w:rsid w:val="00805CDC"/>
    <w:rsid w:val="008063FF"/>
    <w:rsid w:val="00824905"/>
    <w:rsid w:val="00836E61"/>
    <w:rsid w:val="00841EB0"/>
    <w:rsid w:val="00844604"/>
    <w:rsid w:val="008463E8"/>
    <w:rsid w:val="00851D5A"/>
    <w:rsid w:val="008522DF"/>
    <w:rsid w:val="00852D73"/>
    <w:rsid w:val="0086209F"/>
    <w:rsid w:val="00864BD2"/>
    <w:rsid w:val="00865B83"/>
    <w:rsid w:val="008732C0"/>
    <w:rsid w:val="008756F6"/>
    <w:rsid w:val="00886523"/>
    <w:rsid w:val="00887FF2"/>
    <w:rsid w:val="00893CAE"/>
    <w:rsid w:val="00894778"/>
    <w:rsid w:val="00896563"/>
    <w:rsid w:val="008A4123"/>
    <w:rsid w:val="008A71CA"/>
    <w:rsid w:val="008A76C0"/>
    <w:rsid w:val="008A7D7A"/>
    <w:rsid w:val="008B2E88"/>
    <w:rsid w:val="008B4F09"/>
    <w:rsid w:val="008D51DC"/>
    <w:rsid w:val="008D5BE2"/>
    <w:rsid w:val="008D74CD"/>
    <w:rsid w:val="008D7887"/>
    <w:rsid w:val="008F0D3A"/>
    <w:rsid w:val="008F38AF"/>
    <w:rsid w:val="008F408B"/>
    <w:rsid w:val="008F638B"/>
    <w:rsid w:val="009006A5"/>
    <w:rsid w:val="009014A2"/>
    <w:rsid w:val="00907604"/>
    <w:rsid w:val="00915577"/>
    <w:rsid w:val="009175F4"/>
    <w:rsid w:val="009203BF"/>
    <w:rsid w:val="00924159"/>
    <w:rsid w:val="00927709"/>
    <w:rsid w:val="00933AEF"/>
    <w:rsid w:val="0094431F"/>
    <w:rsid w:val="0094485E"/>
    <w:rsid w:val="00951765"/>
    <w:rsid w:val="009537D2"/>
    <w:rsid w:val="00954A70"/>
    <w:rsid w:val="009606A4"/>
    <w:rsid w:val="00962DDB"/>
    <w:rsid w:val="00965821"/>
    <w:rsid w:val="00966FB7"/>
    <w:rsid w:val="00971378"/>
    <w:rsid w:val="00973EE3"/>
    <w:rsid w:val="0098282D"/>
    <w:rsid w:val="00982FE9"/>
    <w:rsid w:val="009922D1"/>
    <w:rsid w:val="00994583"/>
    <w:rsid w:val="009A24EC"/>
    <w:rsid w:val="009A7292"/>
    <w:rsid w:val="009A77DA"/>
    <w:rsid w:val="009B02A7"/>
    <w:rsid w:val="009B2E06"/>
    <w:rsid w:val="009C2B38"/>
    <w:rsid w:val="009C379F"/>
    <w:rsid w:val="009C3BBC"/>
    <w:rsid w:val="009C5DDF"/>
    <w:rsid w:val="009C65E7"/>
    <w:rsid w:val="009C6AED"/>
    <w:rsid w:val="009D016F"/>
    <w:rsid w:val="009D0520"/>
    <w:rsid w:val="009D1895"/>
    <w:rsid w:val="009D39C8"/>
    <w:rsid w:val="009D478D"/>
    <w:rsid w:val="009D6EDC"/>
    <w:rsid w:val="009E2BE5"/>
    <w:rsid w:val="009E5720"/>
    <w:rsid w:val="009E6671"/>
    <w:rsid w:val="009E7DF3"/>
    <w:rsid w:val="009F064E"/>
    <w:rsid w:val="009F2820"/>
    <w:rsid w:val="009F6068"/>
    <w:rsid w:val="009F6C6E"/>
    <w:rsid w:val="00A000A9"/>
    <w:rsid w:val="00A00B52"/>
    <w:rsid w:val="00A01EFD"/>
    <w:rsid w:val="00A25B25"/>
    <w:rsid w:val="00A30839"/>
    <w:rsid w:val="00A3709A"/>
    <w:rsid w:val="00A37FA0"/>
    <w:rsid w:val="00A408CE"/>
    <w:rsid w:val="00A467CC"/>
    <w:rsid w:val="00A54090"/>
    <w:rsid w:val="00A57124"/>
    <w:rsid w:val="00A6074B"/>
    <w:rsid w:val="00A6547E"/>
    <w:rsid w:val="00A65D67"/>
    <w:rsid w:val="00A83165"/>
    <w:rsid w:val="00A91D83"/>
    <w:rsid w:val="00AA2017"/>
    <w:rsid w:val="00AB4073"/>
    <w:rsid w:val="00AC27B0"/>
    <w:rsid w:val="00AF0D5A"/>
    <w:rsid w:val="00AF1F9C"/>
    <w:rsid w:val="00AF2F84"/>
    <w:rsid w:val="00AF711F"/>
    <w:rsid w:val="00B11731"/>
    <w:rsid w:val="00B13205"/>
    <w:rsid w:val="00B1320B"/>
    <w:rsid w:val="00B15683"/>
    <w:rsid w:val="00B245FE"/>
    <w:rsid w:val="00B25CD8"/>
    <w:rsid w:val="00B31BB5"/>
    <w:rsid w:val="00B3765B"/>
    <w:rsid w:val="00B457F1"/>
    <w:rsid w:val="00B47E5D"/>
    <w:rsid w:val="00B56E7D"/>
    <w:rsid w:val="00B63D6E"/>
    <w:rsid w:val="00B65FE1"/>
    <w:rsid w:val="00B66FD1"/>
    <w:rsid w:val="00B67558"/>
    <w:rsid w:val="00B71290"/>
    <w:rsid w:val="00B73818"/>
    <w:rsid w:val="00B8278C"/>
    <w:rsid w:val="00B85A8A"/>
    <w:rsid w:val="00B91EC4"/>
    <w:rsid w:val="00B95030"/>
    <w:rsid w:val="00BA1674"/>
    <w:rsid w:val="00BA2E96"/>
    <w:rsid w:val="00BA3E4D"/>
    <w:rsid w:val="00BB02D6"/>
    <w:rsid w:val="00BB5D1C"/>
    <w:rsid w:val="00BC4492"/>
    <w:rsid w:val="00BD1118"/>
    <w:rsid w:val="00BD2A6E"/>
    <w:rsid w:val="00BD4FF6"/>
    <w:rsid w:val="00BD6294"/>
    <w:rsid w:val="00BE4C17"/>
    <w:rsid w:val="00BE4D85"/>
    <w:rsid w:val="00BE51B8"/>
    <w:rsid w:val="00BE5695"/>
    <w:rsid w:val="00BE6733"/>
    <w:rsid w:val="00BF287A"/>
    <w:rsid w:val="00BF2CDD"/>
    <w:rsid w:val="00C013B4"/>
    <w:rsid w:val="00C03DC1"/>
    <w:rsid w:val="00C04972"/>
    <w:rsid w:val="00C23642"/>
    <w:rsid w:val="00C24203"/>
    <w:rsid w:val="00C31DAE"/>
    <w:rsid w:val="00C3559B"/>
    <w:rsid w:val="00C36218"/>
    <w:rsid w:val="00C46657"/>
    <w:rsid w:val="00C53AC5"/>
    <w:rsid w:val="00C562B7"/>
    <w:rsid w:val="00C664AF"/>
    <w:rsid w:val="00C66C0E"/>
    <w:rsid w:val="00C736E5"/>
    <w:rsid w:val="00C8514F"/>
    <w:rsid w:val="00C8551E"/>
    <w:rsid w:val="00C9263B"/>
    <w:rsid w:val="00C93775"/>
    <w:rsid w:val="00CA2829"/>
    <w:rsid w:val="00CB4F5B"/>
    <w:rsid w:val="00CB588A"/>
    <w:rsid w:val="00CC4DC7"/>
    <w:rsid w:val="00CC6028"/>
    <w:rsid w:val="00CD094F"/>
    <w:rsid w:val="00CD6D5B"/>
    <w:rsid w:val="00CE041C"/>
    <w:rsid w:val="00CE44EB"/>
    <w:rsid w:val="00CE542A"/>
    <w:rsid w:val="00CE55D4"/>
    <w:rsid w:val="00CF0F52"/>
    <w:rsid w:val="00CF1F4B"/>
    <w:rsid w:val="00CF2657"/>
    <w:rsid w:val="00CF5E81"/>
    <w:rsid w:val="00CF62AA"/>
    <w:rsid w:val="00CF697A"/>
    <w:rsid w:val="00CF6B8E"/>
    <w:rsid w:val="00D01C19"/>
    <w:rsid w:val="00D07090"/>
    <w:rsid w:val="00D07E24"/>
    <w:rsid w:val="00D163C2"/>
    <w:rsid w:val="00D16A07"/>
    <w:rsid w:val="00D1779D"/>
    <w:rsid w:val="00D270A6"/>
    <w:rsid w:val="00D31A99"/>
    <w:rsid w:val="00D33202"/>
    <w:rsid w:val="00D343B5"/>
    <w:rsid w:val="00D43781"/>
    <w:rsid w:val="00D4381B"/>
    <w:rsid w:val="00D444D5"/>
    <w:rsid w:val="00D54B42"/>
    <w:rsid w:val="00D57075"/>
    <w:rsid w:val="00D61A18"/>
    <w:rsid w:val="00D63F33"/>
    <w:rsid w:val="00D67EC3"/>
    <w:rsid w:val="00D77B60"/>
    <w:rsid w:val="00D77EFC"/>
    <w:rsid w:val="00D868C4"/>
    <w:rsid w:val="00D97207"/>
    <w:rsid w:val="00DA03E7"/>
    <w:rsid w:val="00DA3A21"/>
    <w:rsid w:val="00DA4837"/>
    <w:rsid w:val="00DC0328"/>
    <w:rsid w:val="00DC2A2F"/>
    <w:rsid w:val="00DC4682"/>
    <w:rsid w:val="00DC5225"/>
    <w:rsid w:val="00DD1F3E"/>
    <w:rsid w:val="00DD2386"/>
    <w:rsid w:val="00DD5BC4"/>
    <w:rsid w:val="00DE76AE"/>
    <w:rsid w:val="00DF13E0"/>
    <w:rsid w:val="00DF2AF0"/>
    <w:rsid w:val="00DF7783"/>
    <w:rsid w:val="00E02E5A"/>
    <w:rsid w:val="00E0445F"/>
    <w:rsid w:val="00E06044"/>
    <w:rsid w:val="00E12D9B"/>
    <w:rsid w:val="00E153A7"/>
    <w:rsid w:val="00E176D5"/>
    <w:rsid w:val="00E177C0"/>
    <w:rsid w:val="00E21723"/>
    <w:rsid w:val="00E24F58"/>
    <w:rsid w:val="00E259B1"/>
    <w:rsid w:val="00E26CCC"/>
    <w:rsid w:val="00E306C5"/>
    <w:rsid w:val="00E31AE9"/>
    <w:rsid w:val="00E367E0"/>
    <w:rsid w:val="00E449C3"/>
    <w:rsid w:val="00E45ED6"/>
    <w:rsid w:val="00E4613D"/>
    <w:rsid w:val="00E50FBA"/>
    <w:rsid w:val="00E53ED9"/>
    <w:rsid w:val="00E55718"/>
    <w:rsid w:val="00E706F9"/>
    <w:rsid w:val="00E71060"/>
    <w:rsid w:val="00E713C6"/>
    <w:rsid w:val="00E767E1"/>
    <w:rsid w:val="00E76FB3"/>
    <w:rsid w:val="00E86B9E"/>
    <w:rsid w:val="00E9311D"/>
    <w:rsid w:val="00E966D0"/>
    <w:rsid w:val="00E967B5"/>
    <w:rsid w:val="00EA4063"/>
    <w:rsid w:val="00EA6ED8"/>
    <w:rsid w:val="00EB12F0"/>
    <w:rsid w:val="00EB181B"/>
    <w:rsid w:val="00EB2938"/>
    <w:rsid w:val="00EB3539"/>
    <w:rsid w:val="00EB5377"/>
    <w:rsid w:val="00EC08FA"/>
    <w:rsid w:val="00EC101D"/>
    <w:rsid w:val="00EC19F7"/>
    <w:rsid w:val="00EC6CA7"/>
    <w:rsid w:val="00EC7463"/>
    <w:rsid w:val="00ED1867"/>
    <w:rsid w:val="00ED5171"/>
    <w:rsid w:val="00ED6123"/>
    <w:rsid w:val="00EF01A7"/>
    <w:rsid w:val="00EF0D83"/>
    <w:rsid w:val="00EF1398"/>
    <w:rsid w:val="00EF69D3"/>
    <w:rsid w:val="00EF6D9D"/>
    <w:rsid w:val="00EF72C0"/>
    <w:rsid w:val="00F01D89"/>
    <w:rsid w:val="00F04C5B"/>
    <w:rsid w:val="00F15980"/>
    <w:rsid w:val="00F31276"/>
    <w:rsid w:val="00F33FF4"/>
    <w:rsid w:val="00F35EC4"/>
    <w:rsid w:val="00F3652A"/>
    <w:rsid w:val="00F41272"/>
    <w:rsid w:val="00F43E0A"/>
    <w:rsid w:val="00F44AD3"/>
    <w:rsid w:val="00F4539E"/>
    <w:rsid w:val="00F47902"/>
    <w:rsid w:val="00F5306F"/>
    <w:rsid w:val="00F5374A"/>
    <w:rsid w:val="00F537B2"/>
    <w:rsid w:val="00F55E50"/>
    <w:rsid w:val="00F57E7C"/>
    <w:rsid w:val="00F60E64"/>
    <w:rsid w:val="00F7268A"/>
    <w:rsid w:val="00F77292"/>
    <w:rsid w:val="00F80307"/>
    <w:rsid w:val="00F80F4C"/>
    <w:rsid w:val="00F80FB7"/>
    <w:rsid w:val="00F82379"/>
    <w:rsid w:val="00F82655"/>
    <w:rsid w:val="00F83D1D"/>
    <w:rsid w:val="00F870B1"/>
    <w:rsid w:val="00F97404"/>
    <w:rsid w:val="00FA0C9B"/>
    <w:rsid w:val="00FA0E5E"/>
    <w:rsid w:val="00FA3BC1"/>
    <w:rsid w:val="00FA437E"/>
    <w:rsid w:val="00FA7723"/>
    <w:rsid w:val="00FB1280"/>
    <w:rsid w:val="00FB17A0"/>
    <w:rsid w:val="00FB2D78"/>
    <w:rsid w:val="00FB6C5E"/>
    <w:rsid w:val="00FC081F"/>
    <w:rsid w:val="00FC1F2B"/>
    <w:rsid w:val="00FD5263"/>
    <w:rsid w:val="00FD590C"/>
    <w:rsid w:val="00FD7D0D"/>
    <w:rsid w:val="00FE0A48"/>
    <w:rsid w:val="00FE4791"/>
    <w:rsid w:val="00FE5B94"/>
    <w:rsid w:val="00FE7ABB"/>
    <w:rsid w:val="00FF09DD"/>
    <w:rsid w:val="00FF289D"/>
    <w:rsid w:val="00FF39E7"/>
    <w:rsid w:val="00FF3A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E476D8"/>
  <w15:docId w15:val="{4693D9C9-58EA-460C-B2AA-2951BCE69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ED8"/>
    <w:rPr>
      <w:rFonts w:eastAsia="Times New Roman" w:cs="Times New Roman"/>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aliases w:val="Cita textual"/>
    <w:basedOn w:val="Normal"/>
    <w:next w:val="Normal"/>
    <w:link w:val="TtuloCar"/>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hAnsi="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1"/>
    <w:tblPr>
      <w:tblStyleRowBandSize w:val="1"/>
      <w:tblStyleColBandSize w:val="1"/>
      <w:tblCellMar>
        <w:top w:w="15" w:type="dxa"/>
        <w:left w:w="15" w:type="dxa"/>
        <w:bottom w:w="15" w:type="dxa"/>
        <w:right w:w="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top w:w="15" w:type="dxa"/>
        <w:left w:w="115" w:type="dxa"/>
        <w:bottom w:w="15" w:type="dxa"/>
        <w:right w:w="115" w:type="dxa"/>
      </w:tblCellMar>
    </w:tblPr>
  </w:style>
  <w:style w:type="table" w:customStyle="1" w:styleId="2">
    <w:name w:val="2"/>
    <w:basedOn w:val="TableNormal1"/>
    <w:tblPr>
      <w:tblStyleRowBandSize w:val="1"/>
      <w:tblStyleColBandSize w:val="1"/>
      <w:tblCellMar>
        <w:top w:w="15" w:type="dxa"/>
        <w:left w:w="115" w:type="dxa"/>
        <w:bottom w:w="15" w:type="dxa"/>
        <w:right w:w="115" w:type="dxa"/>
      </w:tblCellMar>
    </w:tblPr>
  </w:style>
  <w:style w:type="table" w:customStyle="1" w:styleId="1">
    <w:name w:val="1"/>
    <w:basedOn w:val="TableNormal1"/>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 w:type="table" w:customStyle="1" w:styleId="9">
    <w:name w:val="9"/>
    <w:basedOn w:val="TableNormal2"/>
    <w:pPr>
      <w:spacing w:after="0" w:line="240" w:lineRule="auto"/>
    </w:pPr>
    <w:tblPr>
      <w:tblStyleRowBandSize w:val="1"/>
      <w:tblStyleColBandSize w:val="1"/>
      <w:tblCellMar>
        <w:left w:w="108" w:type="dxa"/>
        <w:right w:w="108" w:type="dxa"/>
      </w:tblCellMar>
    </w:tblPr>
  </w:style>
  <w:style w:type="table" w:customStyle="1" w:styleId="8">
    <w:name w:val="8"/>
    <w:basedOn w:val="TableNormal2"/>
    <w:tblPr>
      <w:tblStyleRowBandSize w:val="1"/>
      <w:tblStyleColBandSize w:val="1"/>
      <w:tblCellMar>
        <w:top w:w="15" w:type="dxa"/>
        <w:left w:w="115" w:type="dxa"/>
        <w:bottom w:w="15" w:type="dxa"/>
        <w:right w:w="115" w:type="dxa"/>
      </w:tblCellMar>
    </w:tblPr>
  </w:style>
  <w:style w:type="table" w:customStyle="1" w:styleId="7">
    <w:name w:val="7"/>
    <w:basedOn w:val="TableNormal2"/>
    <w:tblPr>
      <w:tblStyleRowBandSize w:val="1"/>
      <w:tblStyleColBandSize w:val="1"/>
      <w:tblCellMar>
        <w:top w:w="15" w:type="dxa"/>
        <w:left w:w="115" w:type="dxa"/>
        <w:bottom w:w="15" w:type="dxa"/>
        <w:right w:w="115" w:type="dxa"/>
      </w:tblCellMar>
    </w:tblPr>
  </w:style>
  <w:style w:type="character" w:customStyle="1" w:styleId="Mencinsinresolver3">
    <w:name w:val="Mención sin resolver3"/>
    <w:basedOn w:val="Fuentedeprrafopredeter"/>
    <w:uiPriority w:val="99"/>
    <w:semiHidden/>
    <w:unhideWhenUsed/>
    <w:rsid w:val="00B91EC4"/>
    <w:rPr>
      <w:color w:val="605E5C"/>
      <w:shd w:val="clear" w:color="auto" w:fill="E1DFDD"/>
    </w:rPr>
  </w:style>
  <w:style w:type="character" w:styleId="Refdecomentario">
    <w:name w:val="annotation reference"/>
    <w:basedOn w:val="Fuentedeprrafopredeter"/>
    <w:uiPriority w:val="99"/>
    <w:semiHidden/>
    <w:unhideWhenUsed/>
    <w:rsid w:val="007266CA"/>
    <w:rPr>
      <w:sz w:val="16"/>
      <w:szCs w:val="16"/>
    </w:rPr>
  </w:style>
  <w:style w:type="paragraph" w:styleId="Textocomentario">
    <w:name w:val="annotation text"/>
    <w:basedOn w:val="Normal"/>
    <w:link w:val="TextocomentarioCar"/>
    <w:uiPriority w:val="99"/>
    <w:semiHidden/>
    <w:unhideWhenUsed/>
    <w:rsid w:val="007266C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66CA"/>
    <w:rPr>
      <w:rFonts w:eastAsia="Times New Roman" w:cs="Times New Roman"/>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7266CA"/>
    <w:rPr>
      <w:b/>
      <w:bCs/>
    </w:rPr>
  </w:style>
  <w:style w:type="character" w:customStyle="1" w:styleId="AsuntodelcomentarioCar">
    <w:name w:val="Asunto del comentario Car"/>
    <w:basedOn w:val="TextocomentarioCar"/>
    <w:link w:val="Asuntodelcomentario"/>
    <w:uiPriority w:val="99"/>
    <w:semiHidden/>
    <w:rsid w:val="007266CA"/>
    <w:rPr>
      <w:rFonts w:eastAsia="Times New Roman" w:cs="Times New Roman"/>
      <w:b/>
      <w:bCs/>
      <w:sz w:val="20"/>
      <w:szCs w:val="20"/>
      <w:lang w:eastAsia="en-US"/>
    </w:rPr>
  </w:style>
  <w:style w:type="character" w:styleId="Textodelmarcadordeposicin">
    <w:name w:val="Placeholder Text"/>
    <w:basedOn w:val="Fuentedeprrafopredeter"/>
    <w:uiPriority w:val="99"/>
    <w:semiHidden/>
    <w:rsid w:val="007266CA"/>
    <w:rPr>
      <w:color w:val="808080"/>
    </w:rPr>
  </w:style>
  <w:style w:type="character" w:styleId="Hipervnculovisitado">
    <w:name w:val="FollowedHyperlink"/>
    <w:basedOn w:val="Fuentedeprrafopredeter"/>
    <w:uiPriority w:val="99"/>
    <w:semiHidden/>
    <w:unhideWhenUsed/>
    <w:rsid w:val="00FC1F2B"/>
    <w:rPr>
      <w:color w:val="954F72" w:themeColor="followed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FC1F2B"/>
    <w:pPr>
      <w:spacing w:after="0" w:line="240" w:lineRule="auto"/>
    </w:pPr>
    <w:rPr>
      <w:rFonts w:asciiTheme="minorHAnsi" w:eastAsiaTheme="minorHAnsi" w:hAnsiTheme="minorHAnsi" w:cstheme="minorBidi"/>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FC1F2B"/>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FC1F2B"/>
    <w:rPr>
      <w:vertAlign w:val="superscript"/>
    </w:rPr>
  </w:style>
  <w:style w:type="character" w:customStyle="1" w:styleId="TtuloCar">
    <w:name w:val="Título Car"/>
    <w:aliases w:val="Cita textual Car"/>
    <w:basedOn w:val="Fuentedeprrafopredeter"/>
    <w:link w:val="Ttulo"/>
    <w:uiPriority w:val="10"/>
    <w:rsid w:val="00EC101D"/>
    <w:rPr>
      <w:rFonts w:eastAsia="Times New Roman" w:cs="Times New Roman"/>
      <w:b/>
      <w:sz w:val="72"/>
      <w:szCs w:val="7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4743">
      <w:bodyDiv w:val="1"/>
      <w:marLeft w:val="0"/>
      <w:marRight w:val="0"/>
      <w:marTop w:val="0"/>
      <w:marBottom w:val="0"/>
      <w:divBdr>
        <w:top w:val="none" w:sz="0" w:space="0" w:color="auto"/>
        <w:left w:val="none" w:sz="0" w:space="0" w:color="auto"/>
        <w:bottom w:val="none" w:sz="0" w:space="0" w:color="auto"/>
        <w:right w:val="none" w:sz="0" w:space="0" w:color="auto"/>
      </w:divBdr>
    </w:div>
    <w:div w:id="269506625">
      <w:bodyDiv w:val="1"/>
      <w:marLeft w:val="0"/>
      <w:marRight w:val="0"/>
      <w:marTop w:val="0"/>
      <w:marBottom w:val="0"/>
      <w:divBdr>
        <w:top w:val="none" w:sz="0" w:space="0" w:color="auto"/>
        <w:left w:val="none" w:sz="0" w:space="0" w:color="auto"/>
        <w:bottom w:val="none" w:sz="0" w:space="0" w:color="auto"/>
        <w:right w:val="none" w:sz="0" w:space="0" w:color="auto"/>
      </w:divBdr>
    </w:div>
    <w:div w:id="271592560">
      <w:bodyDiv w:val="1"/>
      <w:marLeft w:val="0"/>
      <w:marRight w:val="0"/>
      <w:marTop w:val="0"/>
      <w:marBottom w:val="0"/>
      <w:divBdr>
        <w:top w:val="none" w:sz="0" w:space="0" w:color="auto"/>
        <w:left w:val="none" w:sz="0" w:space="0" w:color="auto"/>
        <w:bottom w:val="none" w:sz="0" w:space="0" w:color="auto"/>
        <w:right w:val="none" w:sz="0" w:space="0" w:color="auto"/>
      </w:divBdr>
    </w:div>
    <w:div w:id="312219112">
      <w:bodyDiv w:val="1"/>
      <w:marLeft w:val="0"/>
      <w:marRight w:val="0"/>
      <w:marTop w:val="0"/>
      <w:marBottom w:val="0"/>
      <w:divBdr>
        <w:top w:val="none" w:sz="0" w:space="0" w:color="auto"/>
        <w:left w:val="none" w:sz="0" w:space="0" w:color="auto"/>
        <w:bottom w:val="none" w:sz="0" w:space="0" w:color="auto"/>
        <w:right w:val="none" w:sz="0" w:space="0" w:color="auto"/>
      </w:divBdr>
    </w:div>
    <w:div w:id="334966482">
      <w:bodyDiv w:val="1"/>
      <w:marLeft w:val="0"/>
      <w:marRight w:val="0"/>
      <w:marTop w:val="0"/>
      <w:marBottom w:val="0"/>
      <w:divBdr>
        <w:top w:val="none" w:sz="0" w:space="0" w:color="auto"/>
        <w:left w:val="none" w:sz="0" w:space="0" w:color="auto"/>
        <w:bottom w:val="none" w:sz="0" w:space="0" w:color="auto"/>
        <w:right w:val="none" w:sz="0" w:space="0" w:color="auto"/>
      </w:divBdr>
    </w:div>
    <w:div w:id="336344030">
      <w:bodyDiv w:val="1"/>
      <w:marLeft w:val="0"/>
      <w:marRight w:val="0"/>
      <w:marTop w:val="0"/>
      <w:marBottom w:val="0"/>
      <w:divBdr>
        <w:top w:val="none" w:sz="0" w:space="0" w:color="auto"/>
        <w:left w:val="none" w:sz="0" w:space="0" w:color="auto"/>
        <w:bottom w:val="none" w:sz="0" w:space="0" w:color="auto"/>
        <w:right w:val="none" w:sz="0" w:space="0" w:color="auto"/>
      </w:divBdr>
    </w:div>
    <w:div w:id="547111847">
      <w:bodyDiv w:val="1"/>
      <w:marLeft w:val="0"/>
      <w:marRight w:val="0"/>
      <w:marTop w:val="0"/>
      <w:marBottom w:val="0"/>
      <w:divBdr>
        <w:top w:val="none" w:sz="0" w:space="0" w:color="auto"/>
        <w:left w:val="none" w:sz="0" w:space="0" w:color="auto"/>
        <w:bottom w:val="none" w:sz="0" w:space="0" w:color="auto"/>
        <w:right w:val="none" w:sz="0" w:space="0" w:color="auto"/>
      </w:divBdr>
    </w:div>
    <w:div w:id="594897526">
      <w:bodyDiv w:val="1"/>
      <w:marLeft w:val="0"/>
      <w:marRight w:val="0"/>
      <w:marTop w:val="0"/>
      <w:marBottom w:val="0"/>
      <w:divBdr>
        <w:top w:val="none" w:sz="0" w:space="0" w:color="auto"/>
        <w:left w:val="none" w:sz="0" w:space="0" w:color="auto"/>
        <w:bottom w:val="none" w:sz="0" w:space="0" w:color="auto"/>
        <w:right w:val="none" w:sz="0" w:space="0" w:color="auto"/>
      </w:divBdr>
    </w:div>
    <w:div w:id="616373094">
      <w:bodyDiv w:val="1"/>
      <w:marLeft w:val="0"/>
      <w:marRight w:val="0"/>
      <w:marTop w:val="0"/>
      <w:marBottom w:val="0"/>
      <w:divBdr>
        <w:top w:val="none" w:sz="0" w:space="0" w:color="auto"/>
        <w:left w:val="none" w:sz="0" w:space="0" w:color="auto"/>
        <w:bottom w:val="none" w:sz="0" w:space="0" w:color="auto"/>
        <w:right w:val="none" w:sz="0" w:space="0" w:color="auto"/>
      </w:divBdr>
    </w:div>
    <w:div w:id="739985665">
      <w:bodyDiv w:val="1"/>
      <w:marLeft w:val="0"/>
      <w:marRight w:val="0"/>
      <w:marTop w:val="0"/>
      <w:marBottom w:val="0"/>
      <w:divBdr>
        <w:top w:val="none" w:sz="0" w:space="0" w:color="auto"/>
        <w:left w:val="none" w:sz="0" w:space="0" w:color="auto"/>
        <w:bottom w:val="none" w:sz="0" w:space="0" w:color="auto"/>
        <w:right w:val="none" w:sz="0" w:space="0" w:color="auto"/>
      </w:divBdr>
    </w:div>
    <w:div w:id="770275241">
      <w:bodyDiv w:val="1"/>
      <w:marLeft w:val="0"/>
      <w:marRight w:val="0"/>
      <w:marTop w:val="0"/>
      <w:marBottom w:val="0"/>
      <w:divBdr>
        <w:top w:val="none" w:sz="0" w:space="0" w:color="auto"/>
        <w:left w:val="none" w:sz="0" w:space="0" w:color="auto"/>
        <w:bottom w:val="none" w:sz="0" w:space="0" w:color="auto"/>
        <w:right w:val="none" w:sz="0" w:space="0" w:color="auto"/>
      </w:divBdr>
    </w:div>
    <w:div w:id="940843896">
      <w:bodyDiv w:val="1"/>
      <w:marLeft w:val="0"/>
      <w:marRight w:val="0"/>
      <w:marTop w:val="0"/>
      <w:marBottom w:val="0"/>
      <w:divBdr>
        <w:top w:val="none" w:sz="0" w:space="0" w:color="auto"/>
        <w:left w:val="none" w:sz="0" w:space="0" w:color="auto"/>
        <w:bottom w:val="none" w:sz="0" w:space="0" w:color="auto"/>
        <w:right w:val="none" w:sz="0" w:space="0" w:color="auto"/>
      </w:divBdr>
    </w:div>
    <w:div w:id="975180741">
      <w:bodyDiv w:val="1"/>
      <w:marLeft w:val="0"/>
      <w:marRight w:val="0"/>
      <w:marTop w:val="0"/>
      <w:marBottom w:val="0"/>
      <w:divBdr>
        <w:top w:val="none" w:sz="0" w:space="0" w:color="auto"/>
        <w:left w:val="none" w:sz="0" w:space="0" w:color="auto"/>
        <w:bottom w:val="none" w:sz="0" w:space="0" w:color="auto"/>
        <w:right w:val="none" w:sz="0" w:space="0" w:color="auto"/>
      </w:divBdr>
    </w:div>
    <w:div w:id="1018895556">
      <w:bodyDiv w:val="1"/>
      <w:marLeft w:val="0"/>
      <w:marRight w:val="0"/>
      <w:marTop w:val="0"/>
      <w:marBottom w:val="0"/>
      <w:divBdr>
        <w:top w:val="none" w:sz="0" w:space="0" w:color="auto"/>
        <w:left w:val="none" w:sz="0" w:space="0" w:color="auto"/>
        <w:bottom w:val="none" w:sz="0" w:space="0" w:color="auto"/>
        <w:right w:val="none" w:sz="0" w:space="0" w:color="auto"/>
      </w:divBdr>
    </w:div>
    <w:div w:id="1021931550">
      <w:bodyDiv w:val="1"/>
      <w:marLeft w:val="0"/>
      <w:marRight w:val="0"/>
      <w:marTop w:val="0"/>
      <w:marBottom w:val="0"/>
      <w:divBdr>
        <w:top w:val="none" w:sz="0" w:space="0" w:color="auto"/>
        <w:left w:val="none" w:sz="0" w:space="0" w:color="auto"/>
        <w:bottom w:val="none" w:sz="0" w:space="0" w:color="auto"/>
        <w:right w:val="none" w:sz="0" w:space="0" w:color="auto"/>
      </w:divBdr>
    </w:div>
    <w:div w:id="1024136852">
      <w:bodyDiv w:val="1"/>
      <w:marLeft w:val="0"/>
      <w:marRight w:val="0"/>
      <w:marTop w:val="0"/>
      <w:marBottom w:val="0"/>
      <w:divBdr>
        <w:top w:val="none" w:sz="0" w:space="0" w:color="auto"/>
        <w:left w:val="none" w:sz="0" w:space="0" w:color="auto"/>
        <w:bottom w:val="none" w:sz="0" w:space="0" w:color="auto"/>
        <w:right w:val="none" w:sz="0" w:space="0" w:color="auto"/>
      </w:divBdr>
    </w:div>
    <w:div w:id="1039430446">
      <w:bodyDiv w:val="1"/>
      <w:marLeft w:val="0"/>
      <w:marRight w:val="0"/>
      <w:marTop w:val="0"/>
      <w:marBottom w:val="0"/>
      <w:divBdr>
        <w:top w:val="none" w:sz="0" w:space="0" w:color="auto"/>
        <w:left w:val="none" w:sz="0" w:space="0" w:color="auto"/>
        <w:bottom w:val="none" w:sz="0" w:space="0" w:color="auto"/>
        <w:right w:val="none" w:sz="0" w:space="0" w:color="auto"/>
      </w:divBdr>
    </w:div>
    <w:div w:id="1127234651">
      <w:bodyDiv w:val="1"/>
      <w:marLeft w:val="0"/>
      <w:marRight w:val="0"/>
      <w:marTop w:val="0"/>
      <w:marBottom w:val="0"/>
      <w:divBdr>
        <w:top w:val="none" w:sz="0" w:space="0" w:color="auto"/>
        <w:left w:val="none" w:sz="0" w:space="0" w:color="auto"/>
        <w:bottom w:val="none" w:sz="0" w:space="0" w:color="auto"/>
        <w:right w:val="none" w:sz="0" w:space="0" w:color="auto"/>
      </w:divBdr>
    </w:div>
    <w:div w:id="1144663843">
      <w:bodyDiv w:val="1"/>
      <w:marLeft w:val="0"/>
      <w:marRight w:val="0"/>
      <w:marTop w:val="0"/>
      <w:marBottom w:val="0"/>
      <w:divBdr>
        <w:top w:val="none" w:sz="0" w:space="0" w:color="auto"/>
        <w:left w:val="none" w:sz="0" w:space="0" w:color="auto"/>
        <w:bottom w:val="none" w:sz="0" w:space="0" w:color="auto"/>
        <w:right w:val="none" w:sz="0" w:space="0" w:color="auto"/>
      </w:divBdr>
    </w:div>
    <w:div w:id="1186290543">
      <w:bodyDiv w:val="1"/>
      <w:marLeft w:val="0"/>
      <w:marRight w:val="0"/>
      <w:marTop w:val="0"/>
      <w:marBottom w:val="0"/>
      <w:divBdr>
        <w:top w:val="none" w:sz="0" w:space="0" w:color="auto"/>
        <w:left w:val="none" w:sz="0" w:space="0" w:color="auto"/>
        <w:bottom w:val="none" w:sz="0" w:space="0" w:color="auto"/>
        <w:right w:val="none" w:sz="0" w:space="0" w:color="auto"/>
      </w:divBdr>
    </w:div>
    <w:div w:id="1225481791">
      <w:bodyDiv w:val="1"/>
      <w:marLeft w:val="0"/>
      <w:marRight w:val="0"/>
      <w:marTop w:val="0"/>
      <w:marBottom w:val="0"/>
      <w:divBdr>
        <w:top w:val="none" w:sz="0" w:space="0" w:color="auto"/>
        <w:left w:val="none" w:sz="0" w:space="0" w:color="auto"/>
        <w:bottom w:val="none" w:sz="0" w:space="0" w:color="auto"/>
        <w:right w:val="none" w:sz="0" w:space="0" w:color="auto"/>
      </w:divBdr>
    </w:div>
    <w:div w:id="1280406466">
      <w:bodyDiv w:val="1"/>
      <w:marLeft w:val="0"/>
      <w:marRight w:val="0"/>
      <w:marTop w:val="0"/>
      <w:marBottom w:val="0"/>
      <w:divBdr>
        <w:top w:val="none" w:sz="0" w:space="0" w:color="auto"/>
        <w:left w:val="none" w:sz="0" w:space="0" w:color="auto"/>
        <w:bottom w:val="none" w:sz="0" w:space="0" w:color="auto"/>
        <w:right w:val="none" w:sz="0" w:space="0" w:color="auto"/>
      </w:divBdr>
    </w:div>
    <w:div w:id="1359938219">
      <w:bodyDiv w:val="1"/>
      <w:marLeft w:val="0"/>
      <w:marRight w:val="0"/>
      <w:marTop w:val="0"/>
      <w:marBottom w:val="0"/>
      <w:divBdr>
        <w:top w:val="none" w:sz="0" w:space="0" w:color="auto"/>
        <w:left w:val="none" w:sz="0" w:space="0" w:color="auto"/>
        <w:bottom w:val="none" w:sz="0" w:space="0" w:color="auto"/>
        <w:right w:val="none" w:sz="0" w:space="0" w:color="auto"/>
      </w:divBdr>
    </w:div>
    <w:div w:id="1394811434">
      <w:bodyDiv w:val="1"/>
      <w:marLeft w:val="0"/>
      <w:marRight w:val="0"/>
      <w:marTop w:val="0"/>
      <w:marBottom w:val="0"/>
      <w:divBdr>
        <w:top w:val="none" w:sz="0" w:space="0" w:color="auto"/>
        <w:left w:val="none" w:sz="0" w:space="0" w:color="auto"/>
        <w:bottom w:val="none" w:sz="0" w:space="0" w:color="auto"/>
        <w:right w:val="none" w:sz="0" w:space="0" w:color="auto"/>
      </w:divBdr>
    </w:div>
    <w:div w:id="1469129885">
      <w:bodyDiv w:val="1"/>
      <w:marLeft w:val="0"/>
      <w:marRight w:val="0"/>
      <w:marTop w:val="0"/>
      <w:marBottom w:val="0"/>
      <w:divBdr>
        <w:top w:val="none" w:sz="0" w:space="0" w:color="auto"/>
        <w:left w:val="none" w:sz="0" w:space="0" w:color="auto"/>
        <w:bottom w:val="none" w:sz="0" w:space="0" w:color="auto"/>
        <w:right w:val="none" w:sz="0" w:space="0" w:color="auto"/>
      </w:divBdr>
    </w:div>
    <w:div w:id="1595213354">
      <w:bodyDiv w:val="1"/>
      <w:marLeft w:val="0"/>
      <w:marRight w:val="0"/>
      <w:marTop w:val="0"/>
      <w:marBottom w:val="0"/>
      <w:divBdr>
        <w:top w:val="none" w:sz="0" w:space="0" w:color="auto"/>
        <w:left w:val="none" w:sz="0" w:space="0" w:color="auto"/>
        <w:bottom w:val="none" w:sz="0" w:space="0" w:color="auto"/>
        <w:right w:val="none" w:sz="0" w:space="0" w:color="auto"/>
      </w:divBdr>
    </w:div>
    <w:div w:id="1692796915">
      <w:bodyDiv w:val="1"/>
      <w:marLeft w:val="0"/>
      <w:marRight w:val="0"/>
      <w:marTop w:val="0"/>
      <w:marBottom w:val="0"/>
      <w:divBdr>
        <w:top w:val="none" w:sz="0" w:space="0" w:color="auto"/>
        <w:left w:val="none" w:sz="0" w:space="0" w:color="auto"/>
        <w:bottom w:val="none" w:sz="0" w:space="0" w:color="auto"/>
        <w:right w:val="none" w:sz="0" w:space="0" w:color="auto"/>
      </w:divBdr>
    </w:div>
    <w:div w:id="1737824037">
      <w:bodyDiv w:val="1"/>
      <w:marLeft w:val="0"/>
      <w:marRight w:val="0"/>
      <w:marTop w:val="0"/>
      <w:marBottom w:val="0"/>
      <w:divBdr>
        <w:top w:val="none" w:sz="0" w:space="0" w:color="auto"/>
        <w:left w:val="none" w:sz="0" w:space="0" w:color="auto"/>
        <w:bottom w:val="none" w:sz="0" w:space="0" w:color="auto"/>
        <w:right w:val="none" w:sz="0" w:space="0" w:color="auto"/>
      </w:divBdr>
    </w:div>
    <w:div w:id="1739479357">
      <w:bodyDiv w:val="1"/>
      <w:marLeft w:val="0"/>
      <w:marRight w:val="0"/>
      <w:marTop w:val="0"/>
      <w:marBottom w:val="0"/>
      <w:divBdr>
        <w:top w:val="none" w:sz="0" w:space="0" w:color="auto"/>
        <w:left w:val="none" w:sz="0" w:space="0" w:color="auto"/>
        <w:bottom w:val="none" w:sz="0" w:space="0" w:color="auto"/>
        <w:right w:val="none" w:sz="0" w:space="0" w:color="auto"/>
      </w:divBdr>
    </w:div>
    <w:div w:id="1931036755">
      <w:bodyDiv w:val="1"/>
      <w:marLeft w:val="0"/>
      <w:marRight w:val="0"/>
      <w:marTop w:val="0"/>
      <w:marBottom w:val="0"/>
      <w:divBdr>
        <w:top w:val="none" w:sz="0" w:space="0" w:color="auto"/>
        <w:left w:val="none" w:sz="0" w:space="0" w:color="auto"/>
        <w:bottom w:val="none" w:sz="0" w:space="0" w:color="auto"/>
        <w:right w:val="none" w:sz="0" w:space="0" w:color="auto"/>
      </w:divBdr>
    </w:div>
    <w:div w:id="1962763783">
      <w:bodyDiv w:val="1"/>
      <w:marLeft w:val="0"/>
      <w:marRight w:val="0"/>
      <w:marTop w:val="0"/>
      <w:marBottom w:val="0"/>
      <w:divBdr>
        <w:top w:val="none" w:sz="0" w:space="0" w:color="auto"/>
        <w:left w:val="none" w:sz="0" w:space="0" w:color="auto"/>
        <w:bottom w:val="none" w:sz="0" w:space="0" w:color="auto"/>
        <w:right w:val="none" w:sz="0" w:space="0" w:color="auto"/>
      </w:divBdr>
    </w:div>
    <w:div w:id="2010020790">
      <w:bodyDiv w:val="1"/>
      <w:marLeft w:val="0"/>
      <w:marRight w:val="0"/>
      <w:marTop w:val="0"/>
      <w:marBottom w:val="0"/>
      <w:divBdr>
        <w:top w:val="none" w:sz="0" w:space="0" w:color="auto"/>
        <w:left w:val="none" w:sz="0" w:space="0" w:color="auto"/>
        <w:bottom w:val="none" w:sz="0" w:space="0" w:color="auto"/>
        <w:right w:val="none" w:sz="0" w:space="0" w:color="auto"/>
      </w:divBdr>
    </w:div>
    <w:div w:id="2014605880">
      <w:bodyDiv w:val="1"/>
      <w:marLeft w:val="0"/>
      <w:marRight w:val="0"/>
      <w:marTop w:val="0"/>
      <w:marBottom w:val="0"/>
      <w:divBdr>
        <w:top w:val="none" w:sz="0" w:space="0" w:color="auto"/>
        <w:left w:val="none" w:sz="0" w:space="0" w:color="auto"/>
        <w:bottom w:val="none" w:sz="0" w:space="0" w:color="auto"/>
        <w:right w:val="none" w:sz="0" w:space="0" w:color="auto"/>
      </w:divBdr>
    </w:div>
    <w:div w:id="2047290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dcG03KCCGLJoJUKewxFKJ3BVMg==">CgMxLjAyCWguMzBqMHpsbDIIaC5namRneHMyCWguM3pueXNoNzIJaC4xZm9iOXRlOAByITFHSF9qTWgyejRnR3V5aUZiRDliNGFnaFU1cmp1dVEtZQ==</go:docsCustomData>
</go:gDocsCustomXmlDataStorage>
</file>

<file path=customXml/itemProps1.xml><?xml version="1.0" encoding="utf-8"?>
<ds:datastoreItem xmlns:ds="http://schemas.openxmlformats.org/officeDocument/2006/customXml" ds:itemID="{2DB3F0B7-E7A4-494C-A8D9-0A9376196E3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12392</Words>
  <Characters>68160</Characters>
  <Application>Microsoft Office Word</Application>
  <DocSecurity>0</DocSecurity>
  <Lines>568</Lines>
  <Paragraphs>160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Maricela Villagómez Martínez</cp:lastModifiedBy>
  <cp:revision>2</cp:revision>
  <cp:lastPrinted>2024-11-05T23:53:00Z</cp:lastPrinted>
  <dcterms:created xsi:type="dcterms:W3CDTF">2024-11-25T18:29:00Z</dcterms:created>
  <dcterms:modified xsi:type="dcterms:W3CDTF">2024-11-25T18:29:00Z</dcterms:modified>
</cp:coreProperties>
</file>