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5642767D" w:rsidR="00942616" w:rsidRPr="009F045A" w:rsidRDefault="00942616" w:rsidP="00942616">
      <w:pPr>
        <w:tabs>
          <w:tab w:val="left" w:pos="3465"/>
        </w:tabs>
        <w:spacing w:line="360" w:lineRule="auto"/>
        <w:jc w:val="both"/>
        <w:rPr>
          <w:rFonts w:ascii="Palatino Linotype" w:hAnsi="Palatino Linotype"/>
          <w:b/>
        </w:rPr>
      </w:pPr>
      <w:r w:rsidRPr="009F045A">
        <w:rPr>
          <w:rFonts w:ascii="Palatino Linotype" w:hAnsi="Palatino Linotype"/>
        </w:rPr>
        <w:t>Resolución del Pleno del Instituto de Transparencia, Acceso a la Información Pública y Protección de Datos Personales del Estado de México y Municipios, con domicilio en Metepec, Estado de México; de fecha</w:t>
      </w:r>
      <w:r w:rsidR="009F045A" w:rsidRPr="009F045A">
        <w:rPr>
          <w:rFonts w:ascii="Palatino Linotype" w:hAnsi="Palatino Linotype"/>
          <w:b/>
        </w:rPr>
        <w:t xml:space="preserve"> </w:t>
      </w:r>
      <w:r w:rsidR="001A6355">
        <w:rPr>
          <w:rFonts w:ascii="Palatino Linotype" w:hAnsi="Palatino Linotype"/>
          <w:b/>
        </w:rPr>
        <w:t>once (11)</w:t>
      </w:r>
      <w:r w:rsidR="009F045A" w:rsidRPr="009F045A">
        <w:rPr>
          <w:rFonts w:ascii="Palatino Linotype" w:hAnsi="Palatino Linotype"/>
          <w:b/>
        </w:rPr>
        <w:t xml:space="preserve"> de septiembre de dos mil veinticuatro </w:t>
      </w:r>
    </w:p>
    <w:p w14:paraId="7A47408F" w14:textId="77777777" w:rsidR="00942616" w:rsidRPr="009F045A" w:rsidRDefault="00942616" w:rsidP="00942616">
      <w:pPr>
        <w:tabs>
          <w:tab w:val="left" w:pos="3465"/>
        </w:tabs>
        <w:spacing w:line="360" w:lineRule="auto"/>
        <w:jc w:val="both"/>
        <w:rPr>
          <w:rFonts w:ascii="Palatino Linotype" w:hAnsi="Palatino Linotype"/>
        </w:rPr>
      </w:pPr>
    </w:p>
    <w:p w14:paraId="1A849A4C" w14:textId="4EE815FB" w:rsidR="00942616" w:rsidRPr="009F045A" w:rsidRDefault="00942616" w:rsidP="00942616">
      <w:pPr>
        <w:spacing w:line="360" w:lineRule="auto"/>
        <w:jc w:val="both"/>
        <w:rPr>
          <w:rFonts w:ascii="Palatino Linotype" w:hAnsi="Palatino Linotype"/>
        </w:rPr>
      </w:pPr>
      <w:r w:rsidRPr="009F045A">
        <w:rPr>
          <w:rFonts w:ascii="Palatino Linotype" w:hAnsi="Palatino Linotype"/>
          <w:b/>
        </w:rPr>
        <w:t>VISTO</w:t>
      </w:r>
      <w:r w:rsidRPr="009F045A">
        <w:rPr>
          <w:rFonts w:ascii="Palatino Linotype" w:hAnsi="Palatino Linotype"/>
        </w:rPr>
        <w:t xml:space="preserve"> el expediente electrónico formado con motivo del recurso de revisión </w:t>
      </w:r>
      <w:r w:rsidR="009F045A" w:rsidRPr="009F045A">
        <w:rPr>
          <w:rFonts w:ascii="Palatino Linotype" w:hAnsi="Palatino Linotype"/>
          <w:b/>
          <w:bCs/>
        </w:rPr>
        <w:t>07363/INFOEM/IP/RR/2023</w:t>
      </w:r>
      <w:r w:rsidR="003441EF" w:rsidRPr="009F045A">
        <w:rPr>
          <w:rFonts w:ascii="Palatino Linotype" w:hAnsi="Palatino Linotype"/>
          <w:b/>
        </w:rPr>
        <w:t>,</w:t>
      </w:r>
      <w:r w:rsidRPr="009F045A">
        <w:rPr>
          <w:rFonts w:ascii="Palatino Linotype" w:hAnsi="Palatino Linotype" w:cs="Arial"/>
          <w:b/>
          <w:bCs/>
        </w:rPr>
        <w:t xml:space="preserve"> </w:t>
      </w:r>
      <w:r w:rsidRPr="009F045A">
        <w:rPr>
          <w:rFonts w:ascii="Palatino Linotype" w:hAnsi="Palatino Linotype"/>
        </w:rPr>
        <w:t>promovido por</w:t>
      </w:r>
      <w:r w:rsidR="006E76C7" w:rsidRPr="009F045A">
        <w:rPr>
          <w:rFonts w:ascii="Palatino Linotype" w:hAnsi="Palatino Linotype"/>
          <w:b/>
        </w:rPr>
        <w:t xml:space="preserve"> </w:t>
      </w:r>
      <w:r w:rsidR="00A81922">
        <w:rPr>
          <w:rFonts w:ascii="Palatino Linotype" w:hAnsi="Palatino Linotype"/>
          <w:b/>
          <w:bCs/>
        </w:rPr>
        <w:t xml:space="preserve">XXX </w:t>
      </w:r>
      <w:proofErr w:type="spellStart"/>
      <w:r w:rsidR="00A81922">
        <w:rPr>
          <w:rFonts w:ascii="Palatino Linotype" w:hAnsi="Palatino Linotype"/>
          <w:b/>
          <w:bCs/>
        </w:rPr>
        <w:t>XXX</w:t>
      </w:r>
      <w:proofErr w:type="spellEnd"/>
      <w:r w:rsidRPr="009F045A">
        <w:rPr>
          <w:rFonts w:ascii="Palatino Linotype" w:hAnsi="Palatino Linotype"/>
        </w:rPr>
        <w:t xml:space="preserve">, a quien en lo sucesivo se le identificará como </w:t>
      </w:r>
      <w:r w:rsidRPr="009F045A">
        <w:rPr>
          <w:rFonts w:ascii="Palatino Linotype" w:hAnsi="Palatino Linotype"/>
          <w:b/>
        </w:rPr>
        <w:t>EL RECURRENTE</w:t>
      </w:r>
      <w:r w:rsidRPr="009F045A">
        <w:rPr>
          <w:rFonts w:ascii="Palatino Linotype" w:hAnsi="Palatino Linotype" w:cs="Arial"/>
        </w:rPr>
        <w:t xml:space="preserve">, en contra de la respuesta del </w:t>
      </w:r>
      <w:r w:rsidR="009F045A" w:rsidRPr="009F045A">
        <w:rPr>
          <w:rFonts w:ascii="Palatino Linotype" w:hAnsi="Palatino Linotype" w:cs="Arial"/>
          <w:b/>
        </w:rPr>
        <w:t>Ayuntamiento de Cuautitlán</w:t>
      </w:r>
      <w:r w:rsidRPr="009F045A">
        <w:rPr>
          <w:rFonts w:ascii="Palatino Linotype" w:hAnsi="Palatino Linotype" w:cs="Arial"/>
          <w:b/>
        </w:rPr>
        <w:t>,</w:t>
      </w:r>
      <w:r w:rsidRPr="009F045A">
        <w:rPr>
          <w:rFonts w:ascii="Palatino Linotype" w:hAnsi="Palatino Linotype"/>
          <w:b/>
        </w:rPr>
        <w:t xml:space="preserve"> </w:t>
      </w:r>
      <w:r w:rsidRPr="009F045A">
        <w:rPr>
          <w:rFonts w:ascii="Palatino Linotype" w:hAnsi="Palatino Linotype"/>
        </w:rPr>
        <w:t>en lo sucesivo el</w:t>
      </w:r>
      <w:r w:rsidRPr="009F045A">
        <w:rPr>
          <w:rFonts w:ascii="Palatino Linotype" w:hAnsi="Palatino Linotype"/>
          <w:b/>
        </w:rPr>
        <w:t xml:space="preserve"> SUJETO OBLIGADO</w:t>
      </w:r>
      <w:r w:rsidRPr="009F045A">
        <w:rPr>
          <w:rFonts w:ascii="Palatino Linotype" w:hAnsi="Palatino Linotype"/>
        </w:rPr>
        <w:t>, se procede a dictar la presente resolución, con base en los siguientes:</w:t>
      </w:r>
    </w:p>
    <w:p w14:paraId="6C202242" w14:textId="77777777" w:rsidR="00942616" w:rsidRPr="009F045A" w:rsidRDefault="00942616" w:rsidP="00942616">
      <w:pPr>
        <w:spacing w:line="360" w:lineRule="auto"/>
        <w:jc w:val="both"/>
        <w:rPr>
          <w:rFonts w:ascii="Palatino Linotype" w:hAnsi="Palatino Linotype"/>
          <w:b/>
        </w:rPr>
      </w:pPr>
    </w:p>
    <w:p w14:paraId="6225BF92" w14:textId="77777777" w:rsidR="007A7B97" w:rsidRPr="009F045A" w:rsidRDefault="007A7B97" w:rsidP="00942616">
      <w:pPr>
        <w:spacing w:line="360" w:lineRule="auto"/>
        <w:jc w:val="both"/>
        <w:rPr>
          <w:rFonts w:ascii="Palatino Linotype" w:hAnsi="Palatino Linotype"/>
          <w:b/>
        </w:rPr>
      </w:pPr>
    </w:p>
    <w:p w14:paraId="71FCCE90" w14:textId="7922406A" w:rsidR="007C50BE" w:rsidRPr="009F045A"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F045A">
        <w:rPr>
          <w:rFonts w:ascii="Palatino Linotype" w:hAnsi="Palatino Linotype"/>
          <w:b/>
          <w:color w:val="000000" w:themeColor="text1"/>
          <w:sz w:val="24"/>
          <w:szCs w:val="24"/>
        </w:rPr>
        <w:t>ANTECEDENTES</w:t>
      </w:r>
      <w:bookmarkEnd w:id="0"/>
      <w:bookmarkEnd w:id="1"/>
      <w:bookmarkEnd w:id="2"/>
    </w:p>
    <w:p w14:paraId="320E1AC5" w14:textId="2341483A" w:rsidR="007A7B97" w:rsidRPr="009F045A" w:rsidRDefault="00FE2702" w:rsidP="00FE2702">
      <w:pPr>
        <w:pStyle w:val="Ttulo1"/>
        <w:spacing w:before="0" w:line="360" w:lineRule="auto"/>
        <w:jc w:val="center"/>
        <w:rPr>
          <w:rFonts w:ascii="Palatino Linotype" w:hAnsi="Palatino Linotype"/>
          <w:b/>
          <w:color w:val="000000" w:themeColor="text1"/>
          <w:sz w:val="24"/>
          <w:szCs w:val="24"/>
        </w:rPr>
      </w:pPr>
      <w:r w:rsidRPr="009F045A">
        <w:rPr>
          <w:rFonts w:ascii="Palatino Linotype" w:hAnsi="Palatino Linotype"/>
          <w:b/>
          <w:color w:val="000000" w:themeColor="text1"/>
          <w:sz w:val="24"/>
          <w:szCs w:val="24"/>
        </w:rPr>
        <w:t>SOLICITUD</w:t>
      </w:r>
    </w:p>
    <w:p w14:paraId="1EB5593D" w14:textId="77777777" w:rsidR="00FE2702" w:rsidRPr="009F045A" w:rsidRDefault="00FE2702" w:rsidP="00FE2702"/>
    <w:p w14:paraId="5D33333B" w14:textId="292D6CED" w:rsidR="007A7B97" w:rsidRPr="009F045A"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Calibri" w:hAnsi="Palatino Linotype" w:cs="Arial"/>
          <w:lang w:val="es-ES"/>
        </w:rPr>
        <w:t>El día</w:t>
      </w:r>
      <w:r w:rsidR="00033D9B" w:rsidRPr="009F045A">
        <w:rPr>
          <w:rFonts w:ascii="Palatino Linotype" w:eastAsia="Calibri" w:hAnsi="Palatino Linotype" w:cs="Arial"/>
          <w:b/>
          <w:lang w:val="es-ES"/>
        </w:rPr>
        <w:t xml:space="preserve"> </w:t>
      </w:r>
      <w:r w:rsidR="009F045A" w:rsidRPr="009F045A">
        <w:rPr>
          <w:rFonts w:ascii="Palatino Linotype" w:eastAsia="Calibri" w:hAnsi="Palatino Linotype" w:cs="Arial"/>
          <w:b/>
          <w:lang w:val="es-ES"/>
        </w:rPr>
        <w:t>catorce de septiembre de dos mil veintitrés</w:t>
      </w:r>
      <w:r w:rsidRPr="009F045A">
        <w:rPr>
          <w:rFonts w:ascii="Palatino Linotype" w:hAnsi="Palatino Linotype"/>
          <w:b/>
        </w:rPr>
        <w:t xml:space="preserve">, </w:t>
      </w:r>
      <w:r w:rsidRPr="009F045A">
        <w:rPr>
          <w:rFonts w:ascii="Palatino Linotype" w:eastAsia="Calibri" w:hAnsi="Palatino Linotype" w:cs="Arial"/>
          <w:lang w:val="es-ES"/>
        </w:rPr>
        <w:t xml:space="preserve">se presentó ante el </w:t>
      </w:r>
      <w:r w:rsidRPr="009F045A">
        <w:rPr>
          <w:rFonts w:ascii="Palatino Linotype" w:eastAsia="Calibri" w:hAnsi="Palatino Linotype" w:cs="Arial"/>
          <w:b/>
          <w:lang w:val="es-ES"/>
        </w:rPr>
        <w:t>SUJETO OBLIGADO</w:t>
      </w:r>
      <w:r w:rsidRPr="009F045A">
        <w:rPr>
          <w:rFonts w:ascii="Palatino Linotype" w:eastAsia="Calibri" w:hAnsi="Palatino Linotype" w:cs="Arial"/>
        </w:rPr>
        <w:t xml:space="preserve"> vía </w:t>
      </w:r>
      <w:r w:rsidRPr="009F045A">
        <w:rPr>
          <w:rFonts w:ascii="Palatino Linotype" w:eastAsia="Calibri" w:hAnsi="Palatino Linotype" w:cs="Arial"/>
          <w:lang w:val="es-ES"/>
        </w:rPr>
        <w:t>SAIMEX, la solicitud de información pública registrada con el número</w:t>
      </w:r>
      <w:r w:rsidRPr="009F045A">
        <w:rPr>
          <w:rFonts w:ascii="Palatino Linotype" w:hAnsi="Palatino Linotype"/>
          <w:b/>
          <w:bCs/>
          <w:color w:val="000000" w:themeColor="text1"/>
        </w:rPr>
        <w:t xml:space="preserve"> </w:t>
      </w:r>
      <w:r w:rsidR="00C45417" w:rsidRPr="00C45417">
        <w:rPr>
          <w:rFonts w:ascii="Palatino Linotype" w:hAnsi="Palatino Linotype"/>
          <w:b/>
          <w:bCs/>
          <w:color w:val="000000" w:themeColor="text1"/>
        </w:rPr>
        <w:t>00345/CUAUTIT/IP/2023</w:t>
      </w:r>
      <w:r w:rsidRPr="009F045A">
        <w:rPr>
          <w:rFonts w:ascii="Palatino Linotype" w:hAnsi="Palatino Linotype"/>
          <w:b/>
          <w:bCs/>
          <w:color w:val="000000" w:themeColor="text1"/>
        </w:rPr>
        <w:t xml:space="preserve">; </w:t>
      </w:r>
      <w:r w:rsidRPr="009F045A">
        <w:rPr>
          <w:rFonts w:ascii="Palatino Linotype" w:eastAsia="Calibri" w:hAnsi="Palatino Linotype" w:cs="Arial"/>
          <w:lang w:val="es-ES"/>
        </w:rPr>
        <w:t>mediante la cual se solicitó la siguiente información:</w:t>
      </w:r>
    </w:p>
    <w:p w14:paraId="4F5072D1" w14:textId="77777777" w:rsidR="007A7B97" w:rsidRPr="009F045A" w:rsidRDefault="007A7B97" w:rsidP="00033D9B">
      <w:pPr>
        <w:pStyle w:val="Prrafodelista"/>
        <w:ind w:left="426" w:right="476"/>
        <w:jc w:val="both"/>
        <w:rPr>
          <w:rFonts w:ascii="Palatino Linotype" w:hAnsi="Palatino Linotype"/>
          <w:i/>
        </w:rPr>
      </w:pPr>
    </w:p>
    <w:p w14:paraId="4BBC003D" w14:textId="2BA6A3FC" w:rsidR="007A7B97" w:rsidRPr="009F045A" w:rsidRDefault="007A7B97" w:rsidP="009F045A">
      <w:pPr>
        <w:pStyle w:val="Prrafodelista"/>
        <w:ind w:left="426" w:right="476"/>
        <w:jc w:val="both"/>
        <w:rPr>
          <w:rFonts w:ascii="Palatino Linotype" w:hAnsi="Palatino Linotype"/>
          <w:i/>
        </w:rPr>
      </w:pPr>
      <w:r w:rsidRPr="009F045A">
        <w:rPr>
          <w:rFonts w:ascii="Palatino Linotype" w:hAnsi="Palatino Linotype"/>
          <w:i/>
        </w:rPr>
        <w:t>“</w:t>
      </w:r>
      <w:r w:rsidR="009F045A" w:rsidRPr="009F045A">
        <w:rPr>
          <w:rFonts w:ascii="Palatino Linotype" w:hAnsi="Palatino Linotype"/>
          <w:i/>
        </w:rPr>
        <w:t xml:space="preserve">1) Monto desglosado por partida presupuestal y entidad, invertido en arco techos y equipamientos de centros educativos (escuelas públicas de todos los niveles) </w:t>
      </w:r>
      <w:proofErr w:type="gramStart"/>
      <w:r w:rsidR="009F045A" w:rsidRPr="009F045A">
        <w:rPr>
          <w:rFonts w:ascii="Palatino Linotype" w:hAnsi="Palatino Linotype"/>
          <w:i/>
        </w:rPr>
        <w:t>2)Sustento</w:t>
      </w:r>
      <w:proofErr w:type="gramEnd"/>
      <w:r w:rsidR="009F045A" w:rsidRPr="009F045A">
        <w:rPr>
          <w:rFonts w:ascii="Palatino Linotype" w:hAnsi="Palatino Linotype"/>
          <w:i/>
        </w:rPr>
        <w:t xml:space="preserve"> por el cual no se realizaron los dos levantamientos físicos de inventarios de bienes muebles en el ejercicio 2022, y acciones tomadas por la Contraloría para sancionar a las o los responsables por no ejecutarlo. 3) Cédula de cierre de auditorías practicadas en el ejercicio 2022. 4) Reporte de acciones al último trimestre del </w:t>
      </w:r>
      <w:r w:rsidR="009F045A" w:rsidRPr="009F045A">
        <w:rPr>
          <w:rFonts w:ascii="Palatino Linotype" w:hAnsi="Palatino Linotype"/>
          <w:i/>
        </w:rPr>
        <w:lastRenderedPageBreak/>
        <w:t xml:space="preserve">ejercicio 2022 de la Contraloría u Órgano Interno de Control, Desarrollo Social, </w:t>
      </w:r>
      <w:proofErr w:type="spellStart"/>
      <w:r w:rsidR="009F045A" w:rsidRPr="009F045A">
        <w:rPr>
          <w:rFonts w:ascii="Palatino Linotype" w:hAnsi="Palatino Linotype"/>
          <w:i/>
        </w:rPr>
        <w:t>Tesoreria</w:t>
      </w:r>
      <w:proofErr w:type="spellEnd"/>
      <w:r w:rsidR="009F045A" w:rsidRPr="009F045A">
        <w:rPr>
          <w:rFonts w:ascii="Palatino Linotype" w:hAnsi="Palatino Linotype"/>
          <w:i/>
        </w:rPr>
        <w:t xml:space="preserve"> y Obras Públicas</w:t>
      </w:r>
      <w:r w:rsidRPr="009F045A">
        <w:rPr>
          <w:rFonts w:ascii="Palatino Linotype" w:hAnsi="Palatino Linotype"/>
          <w:i/>
        </w:rPr>
        <w:t>”</w:t>
      </w:r>
    </w:p>
    <w:p w14:paraId="0661FBD5" w14:textId="77777777" w:rsidR="007A7B97" w:rsidRPr="009F045A" w:rsidRDefault="007A7B97" w:rsidP="007A7B97">
      <w:pPr>
        <w:pStyle w:val="Prrafodelista"/>
        <w:spacing w:line="360" w:lineRule="auto"/>
        <w:ind w:left="851" w:right="34"/>
        <w:jc w:val="both"/>
        <w:rPr>
          <w:rFonts w:ascii="Palatino Linotype" w:hAnsi="Palatino Linotype"/>
        </w:rPr>
      </w:pPr>
    </w:p>
    <w:p w14:paraId="5C51A533" w14:textId="65226C3B" w:rsidR="007A7B97" w:rsidRDefault="007A7B97" w:rsidP="009F045A">
      <w:pPr>
        <w:pStyle w:val="Prrafodelista"/>
        <w:numPr>
          <w:ilvl w:val="0"/>
          <w:numId w:val="2"/>
        </w:numPr>
        <w:spacing w:line="360" w:lineRule="auto"/>
        <w:ind w:left="851" w:right="474"/>
        <w:jc w:val="both"/>
        <w:rPr>
          <w:rFonts w:ascii="Palatino Linotype" w:hAnsi="Palatino Linotype"/>
        </w:rPr>
      </w:pPr>
      <w:r w:rsidRPr="009F045A">
        <w:rPr>
          <w:rFonts w:ascii="Palatino Linotype" w:eastAsia="Times New Roman" w:hAnsi="Palatino Linotype" w:cs="Arial"/>
          <w:lang w:val="es-ES"/>
        </w:rPr>
        <w:t>Se eligió como modalidad de entrega de la información</w:t>
      </w:r>
      <w:r w:rsidRPr="009F045A">
        <w:rPr>
          <w:rFonts w:ascii="Palatino Linotype" w:hAnsi="Palatino Linotype"/>
        </w:rPr>
        <w:t xml:space="preserve">: A través del </w:t>
      </w:r>
      <w:r w:rsidRPr="009F045A">
        <w:rPr>
          <w:rFonts w:ascii="Palatino Linotype" w:hAnsi="Palatino Linotype"/>
          <w:b/>
        </w:rPr>
        <w:t>SAIMEX.</w:t>
      </w:r>
    </w:p>
    <w:p w14:paraId="749F0EFD" w14:textId="77777777" w:rsidR="009F045A" w:rsidRPr="009F045A" w:rsidRDefault="009F045A" w:rsidP="009F045A">
      <w:pPr>
        <w:spacing w:line="360" w:lineRule="auto"/>
        <w:ind w:left="491" w:right="474"/>
        <w:jc w:val="both"/>
        <w:rPr>
          <w:rFonts w:ascii="Palatino Linotype" w:hAnsi="Palatino Linotype"/>
        </w:rPr>
      </w:pPr>
    </w:p>
    <w:p w14:paraId="582D0813" w14:textId="4ECEE027" w:rsidR="00033D9B" w:rsidRPr="009F045A" w:rsidRDefault="00033D9B"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hAnsi="Palatino Linotype" w:cs="Arial"/>
          <w:color w:val="000000" w:themeColor="text1"/>
        </w:rPr>
        <w:t xml:space="preserve">El </w:t>
      </w:r>
      <w:r w:rsidR="009F045A">
        <w:rPr>
          <w:rFonts w:ascii="Palatino Linotype" w:hAnsi="Palatino Linotype" w:cs="Arial"/>
          <w:b/>
          <w:color w:val="000000" w:themeColor="text1"/>
        </w:rPr>
        <w:t>cinco de octubre</w:t>
      </w:r>
      <w:r w:rsidRPr="009F045A">
        <w:rPr>
          <w:rFonts w:ascii="Palatino Linotype" w:hAnsi="Palatino Linotype" w:cs="Arial"/>
          <w:b/>
          <w:color w:val="000000" w:themeColor="text1"/>
        </w:rPr>
        <w:t xml:space="preserve"> de dos mil veintitrés, </w:t>
      </w:r>
      <w:r w:rsidRPr="009F045A">
        <w:rPr>
          <w:rFonts w:ascii="Palatino Linotype" w:hAnsi="Palatino Linotype"/>
        </w:rPr>
        <w:t xml:space="preserve">el </w:t>
      </w:r>
      <w:r w:rsidRPr="009F045A">
        <w:rPr>
          <w:rFonts w:ascii="Palatino Linotype" w:hAnsi="Palatino Linotype"/>
          <w:b/>
        </w:rPr>
        <w:t xml:space="preserve">SUJETO OBLIGADO, </w:t>
      </w:r>
      <w:r w:rsidRPr="009F045A">
        <w:rPr>
          <w:rFonts w:ascii="Palatino Linotype" w:hAnsi="Palatino Linotype"/>
        </w:rPr>
        <w:t>solicito prórroga para dar contestación a  la solicitud de información, misma que le fue aprobada en los términos siguientes:</w:t>
      </w:r>
    </w:p>
    <w:p w14:paraId="11A7DDA5" w14:textId="77777777" w:rsidR="009F045A" w:rsidRPr="009F045A" w:rsidRDefault="009F045A" w:rsidP="009F045A">
      <w:pPr>
        <w:pStyle w:val="Prrafodelista"/>
        <w:tabs>
          <w:tab w:val="left" w:pos="0"/>
        </w:tabs>
        <w:spacing w:line="360" w:lineRule="auto"/>
        <w:ind w:left="0" w:right="49"/>
        <w:jc w:val="both"/>
        <w:rPr>
          <w:rFonts w:ascii="Palatino Linotype" w:hAnsi="Palatino Linotype" w:cs="Arial"/>
          <w:i/>
          <w:color w:val="000000" w:themeColor="text1"/>
        </w:rPr>
      </w:pPr>
    </w:p>
    <w:p w14:paraId="26E6BEE9" w14:textId="77777777" w:rsidR="009F045A" w:rsidRPr="009F045A" w:rsidRDefault="009F045A" w:rsidP="009F045A">
      <w:pPr>
        <w:pStyle w:val="Prrafodelista"/>
        <w:tabs>
          <w:tab w:val="left" w:pos="0"/>
        </w:tabs>
        <w:spacing w:line="276" w:lineRule="auto"/>
        <w:ind w:right="474"/>
        <w:jc w:val="right"/>
        <w:rPr>
          <w:rFonts w:ascii="Palatino Linotype" w:hAnsi="Palatino Linotype" w:cs="Arial"/>
          <w:i/>
          <w:color w:val="000000" w:themeColor="text1"/>
        </w:rPr>
      </w:pPr>
      <w:r w:rsidRPr="009F045A">
        <w:rPr>
          <w:rFonts w:ascii="Palatino Linotype" w:hAnsi="Palatino Linotype" w:cs="Arial"/>
          <w:i/>
          <w:color w:val="000000" w:themeColor="text1"/>
        </w:rPr>
        <w:t>Cuautitlán, México a 05 de Octubre de 2023</w:t>
      </w:r>
    </w:p>
    <w:p w14:paraId="7D36BF51" w14:textId="77777777" w:rsidR="009F045A" w:rsidRPr="009F045A" w:rsidRDefault="009F045A" w:rsidP="009F045A">
      <w:pPr>
        <w:pStyle w:val="Prrafodelista"/>
        <w:tabs>
          <w:tab w:val="left" w:pos="0"/>
        </w:tabs>
        <w:spacing w:line="276" w:lineRule="auto"/>
        <w:ind w:right="474"/>
        <w:jc w:val="right"/>
        <w:rPr>
          <w:rFonts w:ascii="Palatino Linotype" w:hAnsi="Palatino Linotype" w:cs="Arial"/>
          <w:i/>
          <w:color w:val="000000" w:themeColor="text1"/>
        </w:rPr>
      </w:pPr>
      <w:r w:rsidRPr="009F045A">
        <w:rPr>
          <w:rFonts w:ascii="Palatino Linotype" w:hAnsi="Palatino Linotype" w:cs="Arial"/>
          <w:i/>
          <w:color w:val="000000" w:themeColor="text1"/>
        </w:rPr>
        <w:t>Nombre del solicitante: C. Solicitante</w:t>
      </w:r>
    </w:p>
    <w:p w14:paraId="38567BFD" w14:textId="77777777" w:rsidR="009F045A" w:rsidRDefault="009F045A" w:rsidP="009F045A">
      <w:pPr>
        <w:pStyle w:val="Prrafodelista"/>
        <w:tabs>
          <w:tab w:val="left" w:pos="0"/>
        </w:tabs>
        <w:spacing w:line="276" w:lineRule="auto"/>
        <w:ind w:right="474"/>
        <w:jc w:val="right"/>
        <w:rPr>
          <w:rFonts w:ascii="Palatino Linotype" w:hAnsi="Palatino Linotype" w:cs="Arial"/>
          <w:i/>
          <w:color w:val="000000" w:themeColor="text1"/>
        </w:rPr>
      </w:pPr>
      <w:r w:rsidRPr="009F045A">
        <w:rPr>
          <w:rFonts w:ascii="Palatino Linotype" w:hAnsi="Palatino Linotype" w:cs="Arial"/>
          <w:i/>
          <w:color w:val="000000" w:themeColor="text1"/>
        </w:rPr>
        <w:t>Folio de la solicitud: 00345/CUAUTIT/IP/2023</w:t>
      </w:r>
    </w:p>
    <w:p w14:paraId="50AA8EB6" w14:textId="77777777" w:rsidR="009F045A" w:rsidRPr="009F045A" w:rsidRDefault="009F045A" w:rsidP="009F045A">
      <w:pPr>
        <w:pStyle w:val="Prrafodelista"/>
        <w:tabs>
          <w:tab w:val="left" w:pos="0"/>
        </w:tabs>
        <w:spacing w:line="276" w:lineRule="auto"/>
        <w:ind w:right="474"/>
        <w:jc w:val="right"/>
        <w:rPr>
          <w:rFonts w:ascii="Palatino Linotype" w:hAnsi="Palatino Linotype" w:cs="Arial"/>
          <w:i/>
          <w:color w:val="000000" w:themeColor="text1"/>
        </w:rPr>
      </w:pPr>
    </w:p>
    <w:p w14:paraId="68DF7299" w14:textId="77777777" w:rsidR="009F045A" w:rsidRDefault="009F045A" w:rsidP="009F045A">
      <w:pPr>
        <w:pStyle w:val="Prrafodelista"/>
        <w:tabs>
          <w:tab w:val="left" w:pos="0"/>
        </w:tabs>
        <w:spacing w:line="276" w:lineRule="auto"/>
        <w:ind w:right="474"/>
        <w:jc w:val="both"/>
        <w:rPr>
          <w:rFonts w:ascii="Palatino Linotype" w:hAnsi="Palatino Linotype" w:cs="Arial"/>
          <w:i/>
          <w:color w:val="000000" w:themeColor="text1"/>
        </w:rPr>
      </w:pPr>
      <w:r w:rsidRPr="009F045A">
        <w:rPr>
          <w:rFonts w:ascii="Palatino Linotype" w:hAnsi="Palatino Linotype" w:cs="Arial"/>
          <w:i/>
          <w:color w:val="000000" w:themeColor="text1"/>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A31AAF2" w14:textId="77777777" w:rsidR="009F045A" w:rsidRPr="009F045A" w:rsidRDefault="009F045A" w:rsidP="009F045A">
      <w:pPr>
        <w:pStyle w:val="Prrafodelista"/>
        <w:tabs>
          <w:tab w:val="left" w:pos="0"/>
        </w:tabs>
        <w:spacing w:line="276" w:lineRule="auto"/>
        <w:ind w:right="474"/>
        <w:jc w:val="both"/>
        <w:rPr>
          <w:rFonts w:ascii="Palatino Linotype" w:hAnsi="Palatino Linotype" w:cs="Arial"/>
          <w:i/>
          <w:color w:val="000000" w:themeColor="text1"/>
        </w:rPr>
      </w:pPr>
    </w:p>
    <w:p w14:paraId="5F3C41AE" w14:textId="77777777" w:rsidR="009F045A" w:rsidRDefault="009F045A" w:rsidP="009F045A">
      <w:pPr>
        <w:pStyle w:val="Prrafodelista"/>
        <w:tabs>
          <w:tab w:val="left" w:pos="0"/>
        </w:tabs>
        <w:spacing w:line="276" w:lineRule="auto"/>
        <w:ind w:right="474"/>
        <w:jc w:val="both"/>
        <w:rPr>
          <w:rFonts w:ascii="Palatino Linotype" w:hAnsi="Palatino Linotype" w:cs="Arial"/>
          <w:i/>
          <w:color w:val="000000" w:themeColor="text1"/>
        </w:rPr>
      </w:pPr>
      <w:r w:rsidRPr="009F045A">
        <w:rPr>
          <w:rFonts w:ascii="Palatino Linotype" w:hAnsi="Palatino Linotype" w:cs="Arial"/>
          <w:i/>
          <w:color w:val="000000" w:themeColor="text1"/>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Prórroga aprobada.</w:t>
      </w:r>
    </w:p>
    <w:p w14:paraId="1E77D3B1" w14:textId="77777777" w:rsidR="009F045A" w:rsidRPr="009F045A" w:rsidRDefault="009F045A" w:rsidP="009F045A">
      <w:pPr>
        <w:pStyle w:val="Prrafodelista"/>
        <w:tabs>
          <w:tab w:val="left" w:pos="0"/>
        </w:tabs>
        <w:spacing w:line="276" w:lineRule="auto"/>
        <w:ind w:right="474"/>
        <w:jc w:val="both"/>
        <w:rPr>
          <w:rFonts w:ascii="Palatino Linotype" w:hAnsi="Palatino Linotype" w:cs="Arial"/>
          <w:i/>
          <w:color w:val="000000" w:themeColor="text1"/>
        </w:rPr>
      </w:pPr>
    </w:p>
    <w:p w14:paraId="25B091D8" w14:textId="77777777" w:rsidR="009F045A" w:rsidRPr="009F045A" w:rsidRDefault="009F045A" w:rsidP="009F045A">
      <w:pPr>
        <w:pStyle w:val="Prrafodelista"/>
        <w:tabs>
          <w:tab w:val="left" w:pos="0"/>
        </w:tabs>
        <w:spacing w:line="276" w:lineRule="auto"/>
        <w:ind w:right="474"/>
        <w:jc w:val="both"/>
        <w:rPr>
          <w:rFonts w:ascii="Palatino Linotype" w:hAnsi="Palatino Linotype" w:cs="Arial"/>
          <w:i/>
          <w:color w:val="000000" w:themeColor="text1"/>
        </w:rPr>
      </w:pPr>
      <w:r w:rsidRPr="009F045A">
        <w:rPr>
          <w:rFonts w:ascii="Palatino Linotype" w:hAnsi="Palatino Linotype" w:cs="Arial"/>
          <w:i/>
          <w:color w:val="000000" w:themeColor="text1"/>
        </w:rPr>
        <w:t>LIC. PILAR CRISTINA XOXOCOTZI SALINAS</w:t>
      </w:r>
    </w:p>
    <w:p w14:paraId="458AAF0A" w14:textId="7600F59B" w:rsidR="00033D9B" w:rsidRDefault="009F045A" w:rsidP="009F045A">
      <w:pPr>
        <w:pStyle w:val="Prrafodelista"/>
        <w:tabs>
          <w:tab w:val="left" w:pos="0"/>
        </w:tabs>
        <w:spacing w:line="276" w:lineRule="auto"/>
        <w:ind w:left="0" w:right="474"/>
        <w:jc w:val="both"/>
        <w:rPr>
          <w:rFonts w:ascii="Palatino Linotype" w:hAnsi="Palatino Linotype" w:cs="Arial"/>
          <w:i/>
          <w:color w:val="000000" w:themeColor="text1"/>
        </w:rPr>
      </w:pPr>
      <w:r>
        <w:rPr>
          <w:rFonts w:ascii="Palatino Linotype" w:hAnsi="Palatino Linotype" w:cs="Arial"/>
          <w:i/>
          <w:color w:val="000000" w:themeColor="text1"/>
        </w:rPr>
        <w:tab/>
      </w:r>
      <w:r w:rsidRPr="009F045A">
        <w:rPr>
          <w:rFonts w:ascii="Palatino Linotype" w:hAnsi="Palatino Linotype" w:cs="Arial"/>
          <w:i/>
          <w:color w:val="000000" w:themeColor="text1"/>
        </w:rPr>
        <w:t>Responsable de la Unidad de Transparencia</w:t>
      </w:r>
    </w:p>
    <w:p w14:paraId="2E9298F8" w14:textId="77777777" w:rsidR="009F045A" w:rsidRPr="009F045A" w:rsidRDefault="009F045A" w:rsidP="009F045A">
      <w:pPr>
        <w:pStyle w:val="Prrafodelista"/>
        <w:tabs>
          <w:tab w:val="left" w:pos="0"/>
        </w:tabs>
        <w:spacing w:line="276" w:lineRule="auto"/>
        <w:ind w:left="0" w:right="49"/>
        <w:jc w:val="both"/>
        <w:rPr>
          <w:rFonts w:ascii="Palatino Linotype" w:hAnsi="Palatino Linotype" w:cs="Arial"/>
          <w:i/>
          <w:color w:val="000000" w:themeColor="text1"/>
        </w:rPr>
      </w:pPr>
    </w:p>
    <w:p w14:paraId="33BF1410" w14:textId="4E56AC6A" w:rsidR="00033D9B" w:rsidRPr="009F045A" w:rsidRDefault="007A7B97" w:rsidP="009F045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hAnsi="Palatino Linotype" w:cs="Arial"/>
          <w:color w:val="000000" w:themeColor="text1"/>
        </w:rPr>
        <w:lastRenderedPageBreak/>
        <w:t>El</w:t>
      </w:r>
      <w:r w:rsidRPr="009F045A">
        <w:rPr>
          <w:rFonts w:ascii="Palatino Linotype" w:hAnsi="Palatino Linotype" w:cs="Arial"/>
          <w:b/>
          <w:color w:val="000000" w:themeColor="text1"/>
        </w:rPr>
        <w:t xml:space="preserve"> </w:t>
      </w:r>
      <w:r w:rsidR="009F045A" w:rsidRPr="009F045A">
        <w:rPr>
          <w:rFonts w:ascii="Palatino Linotype" w:hAnsi="Palatino Linotype" w:cs="Arial"/>
          <w:b/>
          <w:color w:val="000000" w:themeColor="text1"/>
        </w:rPr>
        <w:t>dieciséis de octubre</w:t>
      </w:r>
      <w:r w:rsidRPr="009F045A">
        <w:rPr>
          <w:rFonts w:ascii="Palatino Linotype" w:hAnsi="Palatino Linotype" w:cs="Arial"/>
          <w:b/>
          <w:color w:val="000000" w:themeColor="text1"/>
        </w:rPr>
        <w:t xml:space="preserve"> de dos mil veintitrés</w:t>
      </w:r>
      <w:r w:rsidRPr="009F045A">
        <w:rPr>
          <w:rFonts w:ascii="Palatino Linotype" w:hAnsi="Palatino Linotype" w:cs="Arial"/>
          <w:color w:val="000000" w:themeColor="text1"/>
        </w:rPr>
        <w:t xml:space="preserve">, el </w:t>
      </w:r>
      <w:r w:rsidRPr="009F045A">
        <w:rPr>
          <w:rFonts w:ascii="Palatino Linotype" w:hAnsi="Palatino Linotype" w:cs="Arial"/>
          <w:b/>
          <w:color w:val="000000" w:themeColor="text1"/>
        </w:rPr>
        <w:t>SUJETO OBLIGADO,</w:t>
      </w:r>
      <w:r w:rsidR="009F045A">
        <w:rPr>
          <w:rFonts w:ascii="Palatino Linotype" w:hAnsi="Palatino Linotype" w:cs="Arial"/>
          <w:color w:val="000000" w:themeColor="text1"/>
        </w:rPr>
        <w:t xml:space="preserve"> dio respuesta a través de los archivos siguientes:</w:t>
      </w:r>
    </w:p>
    <w:p w14:paraId="6E214695" w14:textId="77777777" w:rsidR="009F045A" w:rsidRPr="009D742C" w:rsidRDefault="009F045A" w:rsidP="009F045A">
      <w:pPr>
        <w:pStyle w:val="Prrafodelista"/>
        <w:tabs>
          <w:tab w:val="left" w:pos="0"/>
        </w:tabs>
        <w:spacing w:line="360" w:lineRule="auto"/>
        <w:ind w:left="0" w:right="49"/>
        <w:jc w:val="both"/>
        <w:rPr>
          <w:rFonts w:ascii="Palatino Linotype" w:hAnsi="Palatino Linotype" w:cs="Arial"/>
          <w:b/>
          <w:i/>
          <w:color w:val="000000" w:themeColor="text1"/>
        </w:rPr>
      </w:pPr>
    </w:p>
    <w:p w14:paraId="4042AF4D" w14:textId="77777777" w:rsidR="009D742C" w:rsidRPr="009D742C" w:rsidRDefault="00717871" w:rsidP="009D742C">
      <w:pPr>
        <w:pStyle w:val="Prrafodelista"/>
        <w:numPr>
          <w:ilvl w:val="0"/>
          <w:numId w:val="2"/>
        </w:numPr>
        <w:tabs>
          <w:tab w:val="left" w:pos="0"/>
        </w:tabs>
        <w:spacing w:line="360" w:lineRule="auto"/>
        <w:ind w:left="709" w:right="49"/>
        <w:rPr>
          <w:rFonts w:ascii="Palatino Linotype" w:hAnsi="Palatino Linotype" w:cs="Arial"/>
          <w:b/>
          <w:bCs/>
          <w:i/>
          <w:lang w:val="es-MX"/>
        </w:rPr>
      </w:pPr>
      <w:hyperlink r:id="rId8" w:tgtFrame="_blank" w:history="1">
        <w:r w:rsidR="009D742C" w:rsidRPr="009D742C">
          <w:rPr>
            <w:rStyle w:val="Hipervnculo"/>
            <w:rFonts w:ascii="Palatino Linotype" w:hAnsi="Palatino Linotype" w:cs="Arial"/>
            <w:b/>
            <w:bCs/>
            <w:i/>
            <w:color w:val="auto"/>
            <w:u w:val="none"/>
            <w:lang w:val="es-MX"/>
          </w:rPr>
          <w:t>RESP. SOL. 00345 DES. SOCIAL.pdf</w:t>
        </w:r>
      </w:hyperlink>
    </w:p>
    <w:p w14:paraId="54C61BC2" w14:textId="77777777" w:rsidR="009D742C" w:rsidRDefault="009D742C" w:rsidP="009D742C">
      <w:pPr>
        <w:tabs>
          <w:tab w:val="left" w:pos="0"/>
        </w:tabs>
        <w:spacing w:line="360" w:lineRule="auto"/>
        <w:ind w:right="-93"/>
        <w:jc w:val="both"/>
        <w:rPr>
          <w:rFonts w:ascii="Palatino Linotype" w:hAnsi="Palatino Linotype" w:cs="Arial"/>
          <w:bCs/>
          <w:lang w:val="es-MX"/>
        </w:rPr>
      </w:pPr>
      <w:r>
        <w:rPr>
          <w:rFonts w:ascii="Palatino Linotype" w:hAnsi="Palatino Linotype" w:cs="Arial"/>
          <w:bCs/>
          <w:lang w:val="es-MX"/>
        </w:rPr>
        <w:t xml:space="preserve">Oficio UT/00803/2023, firmado por el Titular de la Unidad de Transparencia, dirigido al  Director de Desarrollo Social, solicitando de respuesta a </w:t>
      </w:r>
      <w:r w:rsidRPr="009D742C">
        <w:rPr>
          <w:rFonts w:ascii="Palatino Linotype" w:hAnsi="Palatino Linotype" w:cs="Arial"/>
          <w:bCs/>
          <w:lang w:val="es-MX"/>
        </w:rPr>
        <w:t>“... 4) Reporte de acciones al último trimestre del ejercicio 2022 de la Contraloría u Órgano Interno de Control, Desarrollo Social, Tesorería y Obras Públicas ... sic)"</w:t>
      </w:r>
    </w:p>
    <w:p w14:paraId="2A14F5BE" w14:textId="77777777" w:rsidR="009D742C" w:rsidRDefault="009D742C" w:rsidP="009D742C">
      <w:pPr>
        <w:tabs>
          <w:tab w:val="left" w:pos="0"/>
        </w:tabs>
        <w:spacing w:line="360" w:lineRule="auto"/>
        <w:ind w:right="-93"/>
        <w:jc w:val="both"/>
        <w:rPr>
          <w:rFonts w:ascii="Palatino Linotype" w:hAnsi="Palatino Linotype" w:cs="Arial"/>
          <w:bCs/>
          <w:lang w:val="es-MX"/>
        </w:rPr>
      </w:pPr>
    </w:p>
    <w:p w14:paraId="1A9E48B9" w14:textId="4F23C3A2" w:rsidR="009D742C" w:rsidRDefault="009D742C" w:rsidP="009D742C">
      <w:pPr>
        <w:tabs>
          <w:tab w:val="left" w:pos="0"/>
        </w:tabs>
        <w:spacing w:line="360" w:lineRule="auto"/>
        <w:ind w:right="-93"/>
        <w:jc w:val="both"/>
        <w:rPr>
          <w:rFonts w:ascii="Palatino Linotype" w:hAnsi="Palatino Linotype" w:cs="Arial"/>
          <w:bCs/>
          <w:lang w:val="es-MX"/>
        </w:rPr>
      </w:pPr>
      <w:r>
        <w:rPr>
          <w:rFonts w:ascii="Palatino Linotype" w:hAnsi="Palatino Linotype" w:cs="Arial"/>
          <w:bCs/>
          <w:lang w:val="es-MX"/>
        </w:rPr>
        <w:t>Oficio DDS/0258/2023, firmado por el Director de Desarrollo Social y dirigido al Titular de la Unidad de Transparencia, informando lo siguiente:</w:t>
      </w:r>
    </w:p>
    <w:p w14:paraId="47155146" w14:textId="77777777" w:rsidR="009D742C" w:rsidRDefault="009D742C" w:rsidP="009D742C">
      <w:pPr>
        <w:tabs>
          <w:tab w:val="left" w:pos="0"/>
        </w:tabs>
        <w:spacing w:line="360" w:lineRule="auto"/>
        <w:ind w:right="-93"/>
        <w:jc w:val="both"/>
        <w:rPr>
          <w:rFonts w:ascii="Palatino Linotype" w:hAnsi="Palatino Linotype" w:cs="Arial"/>
          <w:bCs/>
          <w:lang w:val="es-MX"/>
        </w:rPr>
      </w:pPr>
    </w:p>
    <w:p w14:paraId="41512BAF" w14:textId="6685DE84" w:rsidR="009D742C" w:rsidRPr="009D742C" w:rsidRDefault="009D742C" w:rsidP="009D742C">
      <w:pPr>
        <w:tabs>
          <w:tab w:val="left" w:pos="0"/>
        </w:tabs>
        <w:spacing w:line="276" w:lineRule="auto"/>
        <w:ind w:right="-93"/>
        <w:jc w:val="both"/>
        <w:rPr>
          <w:rFonts w:ascii="Palatino Linotype" w:hAnsi="Palatino Linotype" w:cs="Arial"/>
          <w:b/>
          <w:bCs/>
          <w:i/>
          <w:lang w:val="es-MX"/>
        </w:rPr>
      </w:pPr>
      <w:r>
        <w:rPr>
          <w:rFonts w:ascii="Palatino Linotype" w:hAnsi="Palatino Linotype" w:cs="Arial"/>
          <w:bCs/>
          <w:lang w:val="es-MX"/>
        </w:rPr>
        <w:t xml:space="preserve">En respuesta a </w:t>
      </w:r>
      <w:r w:rsidRPr="009D742C">
        <w:rPr>
          <w:rFonts w:ascii="Palatino Linotype" w:hAnsi="Palatino Linotype" w:cs="Arial"/>
          <w:b/>
          <w:bCs/>
          <w:i/>
          <w:lang w:val="es-MX"/>
        </w:rPr>
        <w:t>“... 4) Reporte de acciones al último trimestre del ejercicio 2022 de la Contraloría u Órgano Interno de Control, Desarrollo Social, Tesorería y Obras Públicas ... sic)"</w:t>
      </w:r>
    </w:p>
    <w:p w14:paraId="1E724388" w14:textId="77777777" w:rsidR="009D742C" w:rsidRPr="009D742C" w:rsidRDefault="009D742C" w:rsidP="00C33C4A">
      <w:pPr>
        <w:tabs>
          <w:tab w:val="left" w:pos="0"/>
        </w:tabs>
        <w:spacing w:line="276" w:lineRule="auto"/>
        <w:ind w:right="333"/>
        <w:jc w:val="both"/>
        <w:rPr>
          <w:rFonts w:ascii="Palatino Linotype" w:hAnsi="Palatino Linotype" w:cs="Arial"/>
          <w:b/>
          <w:bCs/>
          <w:i/>
          <w:lang w:val="es-MX"/>
        </w:rPr>
      </w:pPr>
    </w:p>
    <w:p w14:paraId="6205A60C" w14:textId="77777777" w:rsid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En el último trimestre del Ejercicio Fiscal 2022, se llevaron a cabo las siguientes acciones:</w:t>
      </w:r>
    </w:p>
    <w:p w14:paraId="31F9327F" w14:textId="77777777" w:rsidR="00C33C4A" w:rsidRPr="009D742C" w:rsidRDefault="00C33C4A" w:rsidP="00C33C4A">
      <w:pPr>
        <w:spacing w:line="276" w:lineRule="auto"/>
        <w:ind w:left="426" w:right="333"/>
        <w:jc w:val="both"/>
        <w:rPr>
          <w:rFonts w:ascii="Palatino Linotype" w:hAnsi="Palatino Linotype" w:cs="Arial"/>
          <w:bCs/>
          <w:i/>
          <w:lang w:val="es-MX"/>
        </w:rPr>
      </w:pPr>
    </w:p>
    <w:p w14:paraId="0DC01386"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brindo atención a los estudiantes para realizar su servicio social, prácticas de ejecución y estadías</w:t>
      </w:r>
    </w:p>
    <w:p w14:paraId="1CB9A425"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Colaboración con instituciones gubernamentales para la entrega de apoyos a las comunidades</w:t>
      </w:r>
    </w:p>
    <w:p w14:paraId="18DAD637"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cursos de capacitación para autoempleo</w:t>
      </w:r>
    </w:p>
    <w:p w14:paraId="1E58CD5B"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otorgaron paquetes nutricionales en las comunidades del municipio</w:t>
      </w:r>
    </w:p>
    <w:p w14:paraId="4FCAD993"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lastRenderedPageBreak/>
        <w:t>Se realizaron jornadas para la prevención del cáncer de mama</w:t>
      </w:r>
    </w:p>
    <w:p w14:paraId="3409BB1D"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jornadas para la prevención del cáncer cervicouterino</w:t>
      </w:r>
    </w:p>
    <w:p w14:paraId="745C11C9"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pláticas de cáncer de próstata</w:t>
      </w:r>
    </w:p>
    <w:p w14:paraId="0B234C73"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pláticas de métodos anticonceptivos y prevención del embarazo en el adolescente</w:t>
      </w:r>
    </w:p>
    <w:p w14:paraId="64389824"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asesorías odontológicas</w:t>
      </w:r>
    </w:p>
    <w:p w14:paraId="6A31780A"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 xml:space="preserve">Aplicación de </w:t>
      </w:r>
      <w:proofErr w:type="spellStart"/>
      <w:r w:rsidRPr="009D742C">
        <w:rPr>
          <w:rFonts w:ascii="Palatino Linotype" w:hAnsi="Palatino Linotype" w:cs="Arial"/>
          <w:bCs/>
          <w:i/>
          <w:lang w:val="es-MX"/>
        </w:rPr>
        <w:t>fluor</w:t>
      </w:r>
      <w:proofErr w:type="spellEnd"/>
    </w:p>
    <w:p w14:paraId="06D7051B"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Pláticas del correcto cepillado de dientes</w:t>
      </w:r>
    </w:p>
    <w:p w14:paraId="01EB9EC0"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campañas de salud bucal</w:t>
      </w:r>
    </w:p>
    <w:p w14:paraId="4735D93B"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Pláticas de la alimentación correcta</w:t>
      </w:r>
    </w:p>
    <w:p w14:paraId="77DB9016"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consultas médicas</w:t>
      </w:r>
    </w:p>
    <w:p w14:paraId="3D33A32A"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asesorías médicas</w:t>
      </w:r>
    </w:p>
    <w:p w14:paraId="01074FD0"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realizaron pláticas de prevención de enfermedades</w:t>
      </w:r>
    </w:p>
    <w:p w14:paraId="108D91F7" w14:textId="77777777"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difundieron programas de planificación familiar</w:t>
      </w:r>
    </w:p>
    <w:p w14:paraId="17DBBB21" w14:textId="22257B70" w:rsidR="009D742C" w:rsidRPr="009D742C" w:rsidRDefault="009D742C" w:rsidP="00C33C4A">
      <w:pPr>
        <w:spacing w:line="276" w:lineRule="auto"/>
        <w:ind w:left="426" w:right="333"/>
        <w:jc w:val="both"/>
        <w:rPr>
          <w:rFonts w:ascii="Palatino Linotype" w:hAnsi="Palatino Linotype" w:cs="Arial"/>
          <w:bCs/>
          <w:i/>
          <w:lang w:val="es-MX"/>
        </w:rPr>
      </w:pPr>
      <w:r w:rsidRPr="009D742C">
        <w:rPr>
          <w:rFonts w:ascii="Palatino Linotype" w:hAnsi="Palatino Linotype" w:cs="Arial"/>
          <w:bCs/>
          <w:i/>
          <w:lang w:val="es-MX"/>
        </w:rPr>
        <w:t>Se brindaron pláticas de prevención del suicidio</w:t>
      </w:r>
    </w:p>
    <w:p w14:paraId="6913A885" w14:textId="77777777" w:rsidR="00C33C4A" w:rsidRPr="00C33C4A" w:rsidRDefault="00C33C4A" w:rsidP="00C33C4A">
      <w:pPr>
        <w:spacing w:line="360" w:lineRule="auto"/>
        <w:ind w:left="426" w:right="333"/>
        <w:jc w:val="both"/>
        <w:rPr>
          <w:rFonts w:ascii="Palatino Linotype" w:hAnsi="Palatino Linotype" w:cs="Arial"/>
          <w:bCs/>
          <w:lang w:val="es-MX"/>
        </w:rPr>
      </w:pPr>
      <w:r w:rsidRPr="00C33C4A">
        <w:rPr>
          <w:rFonts w:ascii="Palatino Linotype" w:hAnsi="Palatino Linotype" w:cs="Arial"/>
          <w:bCs/>
          <w:lang w:val="es-MX"/>
        </w:rPr>
        <w:t>Se brindaron pláticas de prevención contra las adicciones</w:t>
      </w:r>
    </w:p>
    <w:p w14:paraId="3234E343" w14:textId="77777777" w:rsidR="00C33C4A" w:rsidRPr="00C33C4A" w:rsidRDefault="00C33C4A" w:rsidP="00C33C4A">
      <w:pPr>
        <w:spacing w:line="360" w:lineRule="auto"/>
        <w:ind w:left="426" w:right="333"/>
        <w:jc w:val="both"/>
        <w:rPr>
          <w:rFonts w:ascii="Palatino Linotype" w:hAnsi="Palatino Linotype" w:cs="Arial"/>
          <w:bCs/>
          <w:lang w:val="es-MX"/>
        </w:rPr>
      </w:pPr>
      <w:r w:rsidRPr="00C33C4A">
        <w:rPr>
          <w:rFonts w:ascii="Palatino Linotype" w:hAnsi="Palatino Linotype" w:cs="Arial"/>
          <w:bCs/>
          <w:lang w:val="es-MX"/>
        </w:rPr>
        <w:t>Tamizajes en materia de salud mental y adicciones</w:t>
      </w:r>
    </w:p>
    <w:p w14:paraId="31FF5F3A" w14:textId="77777777" w:rsidR="00C33C4A" w:rsidRPr="00C33C4A" w:rsidRDefault="00C33C4A" w:rsidP="00C33C4A">
      <w:pPr>
        <w:spacing w:line="276" w:lineRule="auto"/>
        <w:ind w:left="426" w:right="333"/>
        <w:jc w:val="both"/>
        <w:rPr>
          <w:rFonts w:ascii="Palatino Linotype" w:hAnsi="Palatino Linotype" w:cs="Arial"/>
          <w:bCs/>
          <w:i/>
          <w:lang w:val="es-MX"/>
        </w:rPr>
      </w:pPr>
      <w:r w:rsidRPr="00C33C4A">
        <w:rPr>
          <w:rFonts w:ascii="Palatino Linotype" w:hAnsi="Palatino Linotype" w:cs="Arial"/>
          <w:bCs/>
          <w:i/>
          <w:lang w:val="es-MX"/>
        </w:rPr>
        <w:t>Se realizaron pláticas de prevención del delito</w:t>
      </w:r>
    </w:p>
    <w:p w14:paraId="2CF4FE67" w14:textId="77777777" w:rsidR="00C33C4A" w:rsidRPr="00C33C4A" w:rsidRDefault="00C33C4A" w:rsidP="00C33C4A">
      <w:pPr>
        <w:spacing w:line="276" w:lineRule="auto"/>
        <w:ind w:left="426" w:right="333"/>
        <w:jc w:val="both"/>
        <w:rPr>
          <w:rFonts w:ascii="Palatino Linotype" w:hAnsi="Palatino Linotype" w:cs="Arial"/>
          <w:bCs/>
          <w:i/>
          <w:lang w:val="es-MX"/>
        </w:rPr>
      </w:pPr>
      <w:r w:rsidRPr="00C33C4A">
        <w:rPr>
          <w:rFonts w:ascii="Palatino Linotype" w:hAnsi="Palatino Linotype" w:cs="Arial"/>
          <w:bCs/>
          <w:i/>
          <w:lang w:val="es-MX"/>
        </w:rPr>
        <w:t>Campañas permanentes de mastografías, papanicolaou y PCR Jornadas de prevención de enfermedades crónico degenerativas</w:t>
      </w:r>
    </w:p>
    <w:p w14:paraId="4DD07016" w14:textId="77777777" w:rsidR="00C33C4A" w:rsidRPr="00C33C4A" w:rsidRDefault="00C33C4A" w:rsidP="00C33C4A">
      <w:pPr>
        <w:spacing w:line="276" w:lineRule="auto"/>
        <w:ind w:left="426" w:right="333"/>
        <w:jc w:val="both"/>
        <w:rPr>
          <w:rFonts w:ascii="Palatino Linotype" w:hAnsi="Palatino Linotype" w:cs="Arial"/>
          <w:bCs/>
          <w:i/>
          <w:lang w:val="es-MX"/>
        </w:rPr>
      </w:pPr>
      <w:r w:rsidRPr="00C33C4A">
        <w:rPr>
          <w:rFonts w:ascii="Palatino Linotype" w:hAnsi="Palatino Linotype" w:cs="Arial"/>
          <w:bCs/>
          <w:i/>
          <w:lang w:val="es-MX"/>
        </w:rPr>
        <w:t>Sesiones ordinarias del Comité Municipal de Salud</w:t>
      </w:r>
    </w:p>
    <w:p w14:paraId="5068DE73" w14:textId="77777777" w:rsidR="00C33C4A" w:rsidRPr="00C33C4A" w:rsidRDefault="00C33C4A" w:rsidP="00C33C4A">
      <w:pPr>
        <w:spacing w:line="276" w:lineRule="auto"/>
        <w:ind w:left="426" w:right="333"/>
        <w:jc w:val="both"/>
        <w:rPr>
          <w:rFonts w:ascii="Palatino Linotype" w:hAnsi="Palatino Linotype" w:cs="Arial"/>
          <w:bCs/>
          <w:i/>
          <w:lang w:val="es-MX"/>
        </w:rPr>
      </w:pPr>
      <w:r w:rsidRPr="00C33C4A">
        <w:rPr>
          <w:rFonts w:ascii="Palatino Linotype" w:hAnsi="Palatino Linotype" w:cs="Arial"/>
          <w:bCs/>
          <w:i/>
          <w:lang w:val="es-MX"/>
        </w:rPr>
        <w:t>Sesiones ordinarias del Comité Municipal Contra las Adicciones</w:t>
      </w:r>
    </w:p>
    <w:p w14:paraId="024811F7" w14:textId="622AAF2D" w:rsidR="009D742C" w:rsidRDefault="00C33C4A" w:rsidP="00C33C4A">
      <w:pPr>
        <w:spacing w:line="276" w:lineRule="auto"/>
        <w:ind w:left="426" w:right="333"/>
        <w:jc w:val="both"/>
        <w:rPr>
          <w:rFonts w:ascii="Palatino Linotype" w:hAnsi="Palatino Linotype" w:cs="Arial"/>
          <w:bCs/>
          <w:i/>
          <w:lang w:val="es-MX"/>
        </w:rPr>
      </w:pPr>
      <w:r w:rsidRPr="00C33C4A">
        <w:rPr>
          <w:rFonts w:ascii="Palatino Linotype" w:hAnsi="Palatino Linotype" w:cs="Arial"/>
          <w:bCs/>
          <w:i/>
          <w:lang w:val="es-MX"/>
        </w:rPr>
        <w:t>Sesiones ordinarias del Comité Municipal Contra Riesgos Sanitarios</w:t>
      </w:r>
    </w:p>
    <w:p w14:paraId="0B545408" w14:textId="77777777" w:rsidR="00C33C4A" w:rsidRPr="00C33C4A" w:rsidRDefault="00C33C4A" w:rsidP="00C33C4A">
      <w:pPr>
        <w:tabs>
          <w:tab w:val="left" w:pos="0"/>
        </w:tabs>
        <w:spacing w:line="276" w:lineRule="auto"/>
        <w:ind w:right="-93"/>
        <w:jc w:val="both"/>
        <w:rPr>
          <w:rFonts w:ascii="Palatino Linotype" w:hAnsi="Palatino Linotype" w:cs="Arial"/>
          <w:bCs/>
          <w:i/>
          <w:lang w:val="es-MX"/>
        </w:rPr>
      </w:pPr>
    </w:p>
    <w:p w14:paraId="34C8E181" w14:textId="77777777" w:rsidR="009D742C" w:rsidRPr="00C33C4A" w:rsidRDefault="00717871" w:rsidP="009D742C">
      <w:pPr>
        <w:pStyle w:val="Prrafodelista"/>
        <w:numPr>
          <w:ilvl w:val="0"/>
          <w:numId w:val="2"/>
        </w:numPr>
        <w:tabs>
          <w:tab w:val="left" w:pos="0"/>
        </w:tabs>
        <w:spacing w:line="360" w:lineRule="auto"/>
        <w:ind w:left="709" w:right="49"/>
        <w:rPr>
          <w:rFonts w:ascii="Palatino Linotype" w:hAnsi="Palatino Linotype" w:cs="Arial"/>
          <w:b/>
          <w:bCs/>
          <w:i/>
          <w:lang w:val="es-MX"/>
        </w:rPr>
      </w:pPr>
      <w:hyperlink r:id="rId9" w:tgtFrame="_blank" w:history="1">
        <w:r w:rsidR="009D742C" w:rsidRPr="009D742C">
          <w:rPr>
            <w:rStyle w:val="Hipervnculo"/>
            <w:rFonts w:ascii="Palatino Linotype" w:hAnsi="Palatino Linotype" w:cs="Arial"/>
            <w:b/>
            <w:bCs/>
            <w:i/>
            <w:color w:val="auto"/>
            <w:u w:val="none"/>
            <w:lang w:val="es-MX"/>
          </w:rPr>
          <w:t>RESP. SOL. 00345 TESORERIA.pdf</w:t>
        </w:r>
      </w:hyperlink>
    </w:p>
    <w:p w14:paraId="7E3B602F" w14:textId="77777777" w:rsidR="00C33C4A" w:rsidRPr="00C33C4A" w:rsidRDefault="00C33C4A" w:rsidP="00C33C4A">
      <w:pPr>
        <w:pStyle w:val="Prrafodelista"/>
        <w:tabs>
          <w:tab w:val="left" w:pos="0"/>
        </w:tabs>
        <w:spacing w:line="360" w:lineRule="auto"/>
        <w:ind w:left="709" w:right="49"/>
        <w:rPr>
          <w:rFonts w:ascii="Palatino Linotype" w:hAnsi="Palatino Linotype" w:cs="Arial"/>
          <w:b/>
          <w:bCs/>
          <w:i/>
          <w:lang w:val="es-MX"/>
        </w:rPr>
      </w:pPr>
    </w:p>
    <w:p w14:paraId="53A2AD4C" w14:textId="087227D0" w:rsidR="00C33C4A" w:rsidRDefault="00C33C4A" w:rsidP="00C33C4A">
      <w:pPr>
        <w:tabs>
          <w:tab w:val="left" w:pos="0"/>
        </w:tabs>
        <w:spacing w:line="360" w:lineRule="auto"/>
        <w:ind w:left="349" w:right="49"/>
        <w:jc w:val="both"/>
        <w:rPr>
          <w:rFonts w:ascii="Palatino Linotype" w:hAnsi="Palatino Linotype" w:cs="Arial"/>
          <w:b/>
          <w:bCs/>
          <w:i/>
          <w:lang w:val="es-MX"/>
        </w:rPr>
      </w:pPr>
      <w:r>
        <w:rPr>
          <w:rFonts w:ascii="Palatino Linotype" w:hAnsi="Palatino Linotype" w:cs="Arial"/>
          <w:bCs/>
          <w:lang w:val="es-MX"/>
        </w:rPr>
        <w:t xml:space="preserve">Oficio UT/00800/2023, firmado por la Titular de la Unidad de Transparencia, respecto del rubros: </w:t>
      </w:r>
      <w:r w:rsidRPr="00C33C4A">
        <w:rPr>
          <w:rFonts w:ascii="Palatino Linotype" w:hAnsi="Palatino Linotype" w:cs="Arial"/>
          <w:b/>
          <w:bCs/>
          <w:i/>
          <w:lang w:val="es-MX"/>
        </w:rPr>
        <w:t xml:space="preserve">1) Monto desglosado por partida presupuestal y entidad, </w:t>
      </w:r>
      <w:r w:rsidRPr="00C33C4A">
        <w:rPr>
          <w:rFonts w:ascii="Palatino Linotype" w:hAnsi="Palatino Linotype" w:cs="Arial"/>
          <w:b/>
          <w:bCs/>
          <w:i/>
          <w:lang w:val="es-MX"/>
        </w:rPr>
        <w:lastRenderedPageBreak/>
        <w:t>invertido en arco techos y equipamientos de centros educativos (escuelas públicas de todos los niveles) 4) Reporte de acciones al último trimestre del</w:t>
      </w:r>
      <w:r>
        <w:rPr>
          <w:rFonts w:ascii="Palatino Linotype" w:hAnsi="Palatino Linotype" w:cs="Arial"/>
          <w:b/>
          <w:bCs/>
          <w:i/>
          <w:lang w:val="es-MX"/>
        </w:rPr>
        <w:t xml:space="preserve"> ejercicio 2022 de la Contraloría u Órgano Interno de Control, Desarrollo Social, Tesorería y Obras Públicas</w:t>
      </w:r>
      <w:r w:rsidRPr="00C33C4A">
        <w:rPr>
          <w:rFonts w:ascii="Palatino Linotype" w:hAnsi="Palatino Linotype" w:cs="Arial"/>
          <w:b/>
          <w:bCs/>
          <w:i/>
          <w:lang w:val="es-MX"/>
        </w:rPr>
        <w:t xml:space="preserve"> (sic)"</w:t>
      </w:r>
    </w:p>
    <w:p w14:paraId="46E5F910" w14:textId="6ABA5A43" w:rsidR="00C33C4A" w:rsidRPr="00C33C4A" w:rsidRDefault="00C33C4A" w:rsidP="00C33C4A">
      <w:pPr>
        <w:tabs>
          <w:tab w:val="left" w:pos="0"/>
        </w:tabs>
        <w:spacing w:line="360" w:lineRule="auto"/>
        <w:ind w:left="349" w:right="49"/>
        <w:jc w:val="both"/>
        <w:rPr>
          <w:rFonts w:ascii="Palatino Linotype" w:hAnsi="Palatino Linotype" w:cs="Arial"/>
          <w:bCs/>
          <w:lang w:val="es-MX"/>
        </w:rPr>
      </w:pPr>
      <w:r>
        <w:rPr>
          <w:rFonts w:ascii="Palatino Linotype" w:hAnsi="Palatino Linotype" w:cs="Arial"/>
          <w:bCs/>
          <w:lang w:val="es-MX"/>
        </w:rPr>
        <w:t xml:space="preserve">Oficio TM/1128/2023, firmado por la Titular de la Tesorería Municipal, quien informo que la información solicitada, puede ser consultada en la página oficial del Ayuntamiento de Cuautitlán, Estado de México </w:t>
      </w:r>
      <w:r w:rsidRPr="00C33C4A">
        <w:rPr>
          <w:rFonts w:ascii="Palatino Linotype" w:hAnsi="Palatino Linotype" w:cs="Arial"/>
          <w:bCs/>
          <w:noProof/>
          <w:lang w:val="es-MX" w:eastAsia="es-MX"/>
        </w:rPr>
        <w:drawing>
          <wp:inline distT="0" distB="0" distL="0" distR="0" wp14:anchorId="6E4B3821" wp14:editId="56B52FD1">
            <wp:extent cx="1848108" cy="1524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8108" cy="152421"/>
                    </a:xfrm>
                    <a:prstGeom prst="rect">
                      <a:avLst/>
                    </a:prstGeom>
                  </pic:spPr>
                </pic:pic>
              </a:graphicData>
            </a:graphic>
          </wp:inline>
        </w:drawing>
      </w:r>
      <w:r>
        <w:rPr>
          <w:rFonts w:ascii="Palatino Linotype" w:hAnsi="Palatino Linotype" w:cs="Arial"/>
          <w:bCs/>
          <w:lang w:val="es-MX"/>
        </w:rPr>
        <w:t xml:space="preserve"> en el apartado de </w:t>
      </w:r>
      <w:r>
        <w:rPr>
          <w:rFonts w:ascii="Palatino Linotype" w:hAnsi="Palatino Linotype" w:cs="Arial"/>
          <w:b/>
          <w:bCs/>
          <w:lang w:val="es-MX"/>
        </w:rPr>
        <w:t xml:space="preserve">TRANSPARENCIA </w:t>
      </w:r>
      <w:r>
        <w:rPr>
          <w:rFonts w:ascii="Palatino Linotype" w:hAnsi="Palatino Linotype" w:cs="Arial"/>
          <w:bCs/>
          <w:lang w:val="es-MX"/>
        </w:rPr>
        <w:t>y le refiere una serie de pasos a seguir para localizar la información</w:t>
      </w:r>
    </w:p>
    <w:p w14:paraId="21E5DFA3" w14:textId="77777777" w:rsidR="009D742C" w:rsidRPr="009D742C" w:rsidRDefault="009D742C" w:rsidP="009D742C">
      <w:pPr>
        <w:tabs>
          <w:tab w:val="left" w:pos="0"/>
        </w:tabs>
        <w:spacing w:line="360" w:lineRule="auto"/>
        <w:ind w:right="49"/>
        <w:rPr>
          <w:rFonts w:ascii="Palatino Linotype" w:hAnsi="Palatino Linotype" w:cs="Arial"/>
          <w:b/>
          <w:bCs/>
          <w:i/>
          <w:lang w:val="es-MX"/>
        </w:rPr>
      </w:pPr>
    </w:p>
    <w:p w14:paraId="31A684B7" w14:textId="77777777" w:rsidR="009D742C" w:rsidRPr="00C33C4A" w:rsidRDefault="00717871" w:rsidP="006D0B08">
      <w:pPr>
        <w:pStyle w:val="Prrafodelista"/>
        <w:numPr>
          <w:ilvl w:val="0"/>
          <w:numId w:val="2"/>
        </w:numPr>
        <w:tabs>
          <w:tab w:val="left" w:pos="0"/>
        </w:tabs>
        <w:spacing w:line="360" w:lineRule="auto"/>
        <w:ind w:left="709" w:right="-93"/>
        <w:rPr>
          <w:rFonts w:ascii="Palatino Linotype" w:hAnsi="Palatino Linotype" w:cs="Arial"/>
          <w:b/>
          <w:bCs/>
          <w:i/>
          <w:lang w:val="es-MX"/>
        </w:rPr>
      </w:pPr>
      <w:hyperlink r:id="rId11" w:tgtFrame="_blank" w:history="1">
        <w:r w:rsidR="009D742C" w:rsidRPr="009D742C">
          <w:rPr>
            <w:rStyle w:val="Hipervnculo"/>
            <w:rFonts w:ascii="Palatino Linotype" w:hAnsi="Palatino Linotype" w:cs="Arial"/>
            <w:b/>
            <w:bCs/>
            <w:i/>
            <w:color w:val="auto"/>
            <w:u w:val="none"/>
            <w:lang w:val="es-MX"/>
          </w:rPr>
          <w:t>RESP. SOL. 00345 PATRIMONIO.pdf</w:t>
        </w:r>
      </w:hyperlink>
    </w:p>
    <w:p w14:paraId="1E6E02C6" w14:textId="3CBDC67E" w:rsidR="00C33C4A" w:rsidRDefault="00C33C4A" w:rsidP="006D0B08">
      <w:pPr>
        <w:tabs>
          <w:tab w:val="left" w:pos="0"/>
        </w:tabs>
        <w:spacing w:line="360" w:lineRule="auto"/>
        <w:ind w:right="-93"/>
        <w:jc w:val="both"/>
        <w:rPr>
          <w:rFonts w:ascii="Palatino Linotype" w:hAnsi="Palatino Linotype" w:cs="Arial"/>
          <w:b/>
          <w:bCs/>
          <w:i/>
        </w:rPr>
      </w:pPr>
      <w:r>
        <w:rPr>
          <w:rFonts w:ascii="Palatino Linotype" w:hAnsi="Palatino Linotype" w:cs="Arial"/>
          <w:bCs/>
          <w:lang w:val="es-MX"/>
        </w:rPr>
        <w:t xml:space="preserve">Oficio UT/00801/2023, firmado por el Titular de la Unidad de Transparencia, solicitando a la Jefatura de Patrimonio y Bienes Municipales que emita respuesta respecto del rubro </w:t>
      </w:r>
      <w:r w:rsidRPr="00C33C4A">
        <w:rPr>
          <w:rFonts w:ascii="Palatino Linotype" w:hAnsi="Palatino Linotype" w:cs="Arial"/>
          <w:b/>
          <w:bCs/>
          <w:lang w:val="es-MX"/>
        </w:rPr>
        <w:t>“…</w:t>
      </w:r>
      <w:r w:rsidRPr="00C33C4A">
        <w:rPr>
          <w:rFonts w:ascii="Palatino Linotype" w:hAnsi="Palatino Linotype" w:cs="Arial"/>
          <w:b/>
          <w:bCs/>
          <w:i/>
        </w:rPr>
        <w:t>2)</w:t>
      </w:r>
      <w:r w:rsidR="006D0B08">
        <w:rPr>
          <w:rFonts w:ascii="Palatino Linotype" w:hAnsi="Palatino Linotype" w:cs="Arial"/>
          <w:b/>
          <w:bCs/>
          <w:i/>
        </w:rPr>
        <w:t xml:space="preserve"> </w:t>
      </w:r>
      <w:r w:rsidRPr="00C33C4A">
        <w:rPr>
          <w:rFonts w:ascii="Palatino Linotype" w:hAnsi="Palatino Linotype" w:cs="Arial"/>
          <w:b/>
          <w:bCs/>
          <w:i/>
        </w:rPr>
        <w:t>Sustento por el cual no se realizaron los dos levantamientos físicos de inventarios de bienes muebles en el ejercicio 2022, y acciones tomadas por la Contraloría para sancionar a las o los responsables por no ejecutarlo… sic)”</w:t>
      </w:r>
    </w:p>
    <w:p w14:paraId="30E27523" w14:textId="77777777" w:rsidR="00C33C4A" w:rsidRDefault="00C33C4A" w:rsidP="006D0B08">
      <w:pPr>
        <w:tabs>
          <w:tab w:val="left" w:pos="0"/>
        </w:tabs>
        <w:spacing w:line="360" w:lineRule="auto"/>
        <w:ind w:right="-93"/>
        <w:jc w:val="both"/>
        <w:rPr>
          <w:rFonts w:ascii="Palatino Linotype" w:hAnsi="Palatino Linotype" w:cs="Arial"/>
          <w:b/>
          <w:bCs/>
          <w:i/>
        </w:rPr>
      </w:pPr>
    </w:p>
    <w:p w14:paraId="7AB47ECD" w14:textId="5AF67A46" w:rsidR="00C33C4A" w:rsidRPr="006D0B08" w:rsidRDefault="00C33C4A" w:rsidP="006D0B08">
      <w:pPr>
        <w:tabs>
          <w:tab w:val="left" w:pos="0"/>
        </w:tabs>
        <w:spacing w:line="360" w:lineRule="auto"/>
        <w:ind w:right="-93"/>
        <w:jc w:val="both"/>
        <w:rPr>
          <w:rFonts w:ascii="Palatino Linotype" w:hAnsi="Palatino Linotype" w:cs="Arial"/>
          <w:bCs/>
          <w:i/>
          <w:lang w:val="es-MX"/>
        </w:rPr>
      </w:pPr>
      <w:r>
        <w:rPr>
          <w:rFonts w:ascii="Palatino Linotype" w:hAnsi="Palatino Linotype" w:cs="Arial"/>
          <w:bCs/>
        </w:rPr>
        <w:t xml:space="preserve">Oficio </w:t>
      </w:r>
      <w:proofErr w:type="spellStart"/>
      <w:r>
        <w:rPr>
          <w:rFonts w:ascii="Palatino Linotype" w:hAnsi="Palatino Linotype" w:cs="Arial"/>
          <w:bCs/>
        </w:rPr>
        <w:t>PyBM</w:t>
      </w:r>
      <w:proofErr w:type="spellEnd"/>
      <w:r>
        <w:rPr>
          <w:rFonts w:ascii="Palatino Linotype" w:hAnsi="Palatino Linotype" w:cs="Arial"/>
          <w:bCs/>
        </w:rPr>
        <w:t>/0936/2023, firmado por la encargada del Despacho de Patrimonio y Bienes Municipales, quien informo que “</w:t>
      </w:r>
      <w:r w:rsidR="006D0B08">
        <w:rPr>
          <w:rFonts w:ascii="Palatino Linotype" w:hAnsi="Palatino Linotype" w:cs="Arial"/>
          <w:bCs/>
          <w:i/>
        </w:rPr>
        <w:t>dicha información no se generó, recopilo, administro o proceso”</w:t>
      </w:r>
    </w:p>
    <w:p w14:paraId="0A25BA00" w14:textId="77777777" w:rsidR="00C33C4A" w:rsidRPr="009D742C" w:rsidRDefault="00C33C4A" w:rsidP="00C33C4A">
      <w:pPr>
        <w:pStyle w:val="Prrafodelista"/>
        <w:tabs>
          <w:tab w:val="left" w:pos="0"/>
        </w:tabs>
        <w:spacing w:line="360" w:lineRule="auto"/>
        <w:ind w:left="709" w:right="49"/>
        <w:rPr>
          <w:rFonts w:ascii="Palatino Linotype" w:hAnsi="Palatino Linotype" w:cs="Arial"/>
          <w:b/>
          <w:bCs/>
          <w:i/>
          <w:lang w:val="es-MX"/>
        </w:rPr>
      </w:pPr>
    </w:p>
    <w:p w14:paraId="37789DC9" w14:textId="77777777" w:rsidR="009D742C" w:rsidRPr="00C33C4A" w:rsidRDefault="00717871" w:rsidP="009D742C">
      <w:pPr>
        <w:pStyle w:val="Prrafodelista"/>
        <w:numPr>
          <w:ilvl w:val="0"/>
          <w:numId w:val="2"/>
        </w:numPr>
        <w:tabs>
          <w:tab w:val="left" w:pos="0"/>
        </w:tabs>
        <w:spacing w:line="360" w:lineRule="auto"/>
        <w:ind w:left="709" w:right="49"/>
        <w:rPr>
          <w:rFonts w:ascii="Palatino Linotype" w:hAnsi="Palatino Linotype" w:cs="Arial"/>
          <w:b/>
          <w:bCs/>
          <w:i/>
          <w:lang w:val="es-MX"/>
        </w:rPr>
      </w:pPr>
      <w:hyperlink r:id="rId12" w:tgtFrame="_blank" w:history="1">
        <w:r w:rsidR="009D742C" w:rsidRPr="009D742C">
          <w:rPr>
            <w:rStyle w:val="Hipervnculo"/>
            <w:rFonts w:ascii="Palatino Linotype" w:hAnsi="Palatino Linotype" w:cs="Arial"/>
            <w:b/>
            <w:bCs/>
            <w:i/>
            <w:color w:val="auto"/>
            <w:u w:val="none"/>
            <w:lang w:val="es-MX"/>
          </w:rPr>
          <w:t>RESP. SOL. 00345 ÓRGANO INTERNO.pdf</w:t>
        </w:r>
      </w:hyperlink>
    </w:p>
    <w:p w14:paraId="579B5432" w14:textId="7CF9EA3C" w:rsidR="006D0B08" w:rsidRDefault="006D0B08" w:rsidP="006D0B08">
      <w:pPr>
        <w:spacing w:line="360" w:lineRule="auto"/>
        <w:jc w:val="both"/>
        <w:rPr>
          <w:rFonts w:ascii="Palatino Linotype" w:hAnsi="Palatino Linotype" w:cs="Arial"/>
          <w:b/>
          <w:bCs/>
          <w:i/>
          <w:lang w:val="es-MX"/>
        </w:rPr>
      </w:pPr>
      <w:r>
        <w:rPr>
          <w:rFonts w:ascii="Palatino Linotype" w:hAnsi="Palatino Linotype" w:cs="Arial"/>
          <w:bCs/>
          <w:lang w:val="es-MX"/>
        </w:rPr>
        <w:t>Oficio UT/00802</w:t>
      </w:r>
      <w:r w:rsidRPr="006D0B08">
        <w:rPr>
          <w:rFonts w:ascii="Palatino Linotype" w:hAnsi="Palatino Linotype" w:cs="Arial"/>
          <w:bCs/>
          <w:lang w:val="es-MX"/>
        </w:rPr>
        <w:t xml:space="preserve">/2023, firmado por el Titular de la Unidad </w:t>
      </w:r>
      <w:r>
        <w:rPr>
          <w:rFonts w:ascii="Palatino Linotype" w:hAnsi="Palatino Linotype" w:cs="Arial"/>
          <w:bCs/>
          <w:lang w:val="es-MX"/>
        </w:rPr>
        <w:t xml:space="preserve">de Transparencia, solicitando al Titular del Órgano Interno de Control, </w:t>
      </w:r>
      <w:r w:rsidRPr="006D0B08">
        <w:rPr>
          <w:rFonts w:ascii="Palatino Linotype" w:hAnsi="Palatino Linotype" w:cs="Arial"/>
          <w:bCs/>
          <w:lang w:val="es-MX"/>
        </w:rPr>
        <w:t>que emita respuesta respecto del rubro</w:t>
      </w:r>
      <w:r>
        <w:rPr>
          <w:rFonts w:ascii="Palatino Linotype" w:hAnsi="Palatino Linotype" w:cs="Arial"/>
          <w:bCs/>
          <w:lang w:val="es-MX"/>
        </w:rPr>
        <w:t xml:space="preserve"> </w:t>
      </w:r>
      <w:proofErr w:type="gramStart"/>
      <w:r w:rsidRPr="006D0B08">
        <w:rPr>
          <w:rFonts w:ascii="Palatino Linotype" w:hAnsi="Palatino Linotype" w:cs="Arial"/>
          <w:b/>
          <w:bCs/>
          <w:i/>
          <w:lang w:val="es-MX"/>
        </w:rPr>
        <w:t>2)Sustento</w:t>
      </w:r>
      <w:proofErr w:type="gramEnd"/>
      <w:r w:rsidRPr="006D0B08">
        <w:rPr>
          <w:rFonts w:ascii="Palatino Linotype" w:hAnsi="Palatino Linotype" w:cs="Arial"/>
          <w:b/>
          <w:bCs/>
          <w:i/>
          <w:lang w:val="es-MX"/>
        </w:rPr>
        <w:t xml:space="preserve"> por el cual no se realizaron los dos levantamientos físicos de inventarios de bienes muebles en el ejercicio 2022, y acciones tomadas por la Contraloría para sancionar a las o los responsables por no ejecutarlo. 3) Cédula de cierre de auditorías practicadas en el ejercicio 2022. 4) Reporte de acciones al último trimestre del ejercicio 2022 de la Contraloría u Órgano Interno de Control, Desarrollo Social, </w:t>
      </w:r>
      <w:proofErr w:type="spellStart"/>
      <w:r w:rsidRPr="006D0B08">
        <w:rPr>
          <w:rFonts w:ascii="Palatino Linotype" w:hAnsi="Palatino Linotype" w:cs="Arial"/>
          <w:b/>
          <w:bCs/>
          <w:i/>
          <w:lang w:val="es-MX"/>
        </w:rPr>
        <w:t>Tesoreria</w:t>
      </w:r>
      <w:proofErr w:type="spellEnd"/>
      <w:r w:rsidRPr="006D0B08">
        <w:rPr>
          <w:rFonts w:ascii="Palatino Linotype" w:hAnsi="Palatino Linotype" w:cs="Arial"/>
          <w:b/>
          <w:bCs/>
          <w:i/>
          <w:lang w:val="es-MX"/>
        </w:rPr>
        <w:t xml:space="preserve"> y Obras Públicas</w:t>
      </w:r>
    </w:p>
    <w:p w14:paraId="1A9C0B77" w14:textId="77777777" w:rsidR="006D0B08" w:rsidRPr="006D0B08" w:rsidRDefault="006D0B08" w:rsidP="006D0B08">
      <w:pPr>
        <w:spacing w:line="360" w:lineRule="auto"/>
        <w:jc w:val="both"/>
        <w:rPr>
          <w:rFonts w:ascii="Palatino Linotype" w:hAnsi="Palatino Linotype" w:cs="Arial"/>
          <w:b/>
          <w:bCs/>
          <w:i/>
          <w:lang w:val="es-MX"/>
        </w:rPr>
      </w:pPr>
    </w:p>
    <w:p w14:paraId="645D3690" w14:textId="1281F1D7" w:rsidR="00C33C4A" w:rsidRDefault="006D0B08" w:rsidP="006D0B08">
      <w:pPr>
        <w:tabs>
          <w:tab w:val="left" w:pos="0"/>
        </w:tabs>
        <w:spacing w:line="360" w:lineRule="auto"/>
        <w:ind w:right="49"/>
        <w:rPr>
          <w:rFonts w:ascii="Palatino Linotype" w:hAnsi="Palatino Linotype" w:cs="Arial"/>
          <w:bCs/>
          <w:lang w:val="es-MX"/>
        </w:rPr>
      </w:pPr>
      <w:r>
        <w:rPr>
          <w:rFonts w:ascii="Palatino Linotype" w:hAnsi="Palatino Linotype" w:cs="Arial"/>
          <w:bCs/>
          <w:lang w:val="es-MX"/>
        </w:rPr>
        <w:t>Oficio OIC/SA/082/2023, firmado por la Subcontralora de Auditoria, quien informo lo siguiente:</w:t>
      </w:r>
    </w:p>
    <w:p w14:paraId="3016E465" w14:textId="77777777" w:rsidR="006D0B08" w:rsidRDefault="006D0B08" w:rsidP="006D0B08">
      <w:pPr>
        <w:tabs>
          <w:tab w:val="left" w:pos="0"/>
        </w:tabs>
        <w:spacing w:line="360" w:lineRule="auto"/>
        <w:ind w:right="49"/>
        <w:rPr>
          <w:rFonts w:ascii="Palatino Linotype" w:hAnsi="Palatino Linotype" w:cs="Arial"/>
          <w:bCs/>
          <w:lang w:val="es-MX"/>
        </w:rPr>
      </w:pPr>
    </w:p>
    <w:p w14:paraId="5EBF322B" w14:textId="28A72A84" w:rsidR="006D0B08" w:rsidRDefault="006D0B08" w:rsidP="006D0B08">
      <w:pPr>
        <w:spacing w:line="360" w:lineRule="auto"/>
        <w:ind w:left="426" w:right="474"/>
        <w:jc w:val="both"/>
        <w:rPr>
          <w:rFonts w:ascii="Palatino Linotype" w:hAnsi="Palatino Linotype" w:cs="Arial"/>
          <w:bCs/>
          <w:i/>
          <w:lang w:val="es-MX"/>
        </w:rPr>
      </w:pPr>
      <w:r>
        <w:rPr>
          <w:rFonts w:ascii="Palatino Linotype" w:hAnsi="Palatino Linotype" w:cs="Arial"/>
          <w:bCs/>
          <w:i/>
          <w:lang w:val="es-MX"/>
        </w:rPr>
        <w:t>“</w:t>
      </w:r>
      <w:r w:rsidRPr="006D0B08">
        <w:rPr>
          <w:rFonts w:ascii="Palatino Linotype" w:hAnsi="Palatino Linotype" w:cs="Arial"/>
          <w:bCs/>
          <w:i/>
          <w:lang w:val="es-MX"/>
        </w:rPr>
        <w:t xml:space="preserve">1.- Respecto a lo solicitado indicado con el: 2) Sustento por el cual no se realizaron los dos levantamientos </w:t>
      </w:r>
      <w:proofErr w:type="spellStart"/>
      <w:r w:rsidRPr="006D0B08">
        <w:rPr>
          <w:rFonts w:ascii="Palatino Linotype" w:hAnsi="Palatino Linotype" w:cs="Arial"/>
          <w:bCs/>
          <w:i/>
          <w:lang w:val="es-MX"/>
        </w:rPr>
        <w:t>fisicos</w:t>
      </w:r>
      <w:proofErr w:type="spellEnd"/>
      <w:r w:rsidRPr="006D0B08">
        <w:rPr>
          <w:rFonts w:ascii="Palatino Linotype" w:hAnsi="Palatino Linotype" w:cs="Arial"/>
          <w:bCs/>
          <w:i/>
          <w:lang w:val="es-MX"/>
        </w:rPr>
        <w:t xml:space="preserve"> e inventarios de bienes muebles en el ejercicio 202, y acciones tomadas por la Contraloría para sancionar a las o los responsables por no ejecutarlo,... (sic)", le informo que de los archivos físicos y digitales que obran dentro del Órgano Interno de Control y que fueron dejados tras realizar el acto de entrega-recepción el primero de febrero del presente año al actual</w:t>
      </w:r>
      <w:r>
        <w:rPr>
          <w:rFonts w:ascii="Palatino Linotype" w:hAnsi="Palatino Linotype" w:cs="Arial"/>
          <w:bCs/>
          <w:i/>
          <w:lang w:val="es-MX"/>
        </w:rPr>
        <w:t xml:space="preserve"> </w:t>
      </w:r>
      <w:r w:rsidRPr="006D0B08">
        <w:rPr>
          <w:rFonts w:ascii="Palatino Linotype" w:hAnsi="Palatino Linotype" w:cs="Arial"/>
          <w:bCs/>
          <w:i/>
          <w:lang w:val="es-MX"/>
        </w:rPr>
        <w:t>Titular del Órgano Interno de Control, no se encuentra registro alguno de lo solicitado.</w:t>
      </w:r>
    </w:p>
    <w:p w14:paraId="637240AD" w14:textId="77777777" w:rsidR="006D0B08" w:rsidRPr="006D0B08" w:rsidRDefault="006D0B08" w:rsidP="006D0B08">
      <w:pPr>
        <w:spacing w:line="360" w:lineRule="auto"/>
        <w:ind w:left="426" w:right="474"/>
        <w:jc w:val="both"/>
        <w:rPr>
          <w:rFonts w:ascii="Palatino Linotype" w:hAnsi="Palatino Linotype" w:cs="Arial"/>
          <w:bCs/>
          <w:i/>
          <w:lang w:val="es-MX"/>
        </w:rPr>
      </w:pPr>
    </w:p>
    <w:p w14:paraId="67F48857" w14:textId="77777777" w:rsidR="006D0B08" w:rsidRDefault="006D0B08" w:rsidP="006D0B08">
      <w:pPr>
        <w:spacing w:line="360" w:lineRule="auto"/>
        <w:ind w:left="426" w:right="474"/>
        <w:jc w:val="both"/>
        <w:rPr>
          <w:rFonts w:ascii="Palatino Linotype" w:hAnsi="Palatino Linotype" w:cs="Arial"/>
          <w:bCs/>
          <w:i/>
          <w:lang w:val="es-MX"/>
        </w:rPr>
      </w:pPr>
      <w:r w:rsidRPr="006D0B08">
        <w:rPr>
          <w:rFonts w:ascii="Palatino Linotype" w:hAnsi="Palatino Linotype" w:cs="Arial"/>
          <w:bCs/>
          <w:i/>
          <w:lang w:val="es-MX"/>
        </w:rPr>
        <w:lastRenderedPageBreak/>
        <w:t xml:space="preserve">2.- Con relación a la petición señalada como: "3) Cedula de cierre de </w:t>
      </w:r>
      <w:proofErr w:type="spellStart"/>
      <w:r w:rsidRPr="006D0B08">
        <w:rPr>
          <w:rFonts w:ascii="Palatino Linotype" w:hAnsi="Palatino Linotype" w:cs="Arial"/>
          <w:bCs/>
          <w:i/>
          <w:lang w:val="es-MX"/>
        </w:rPr>
        <w:t>auditorias</w:t>
      </w:r>
      <w:proofErr w:type="spellEnd"/>
      <w:r w:rsidRPr="006D0B08">
        <w:rPr>
          <w:rFonts w:ascii="Palatino Linotype" w:hAnsi="Palatino Linotype" w:cs="Arial"/>
          <w:bCs/>
          <w:i/>
          <w:lang w:val="es-MX"/>
        </w:rPr>
        <w:t xml:space="preserve"> practicadas en el ejercicio 2022 que de los archivos físicos y digitales que obran dentro del Órgano Interno de Control y que fueron dejados tras realizar el acto de entrega-recepción el primero de febrero del presente año al actual Titular del Órgano Interno de Control, no se encuentra registro alguno de lo solicitado.</w:t>
      </w:r>
    </w:p>
    <w:p w14:paraId="31282ACE" w14:textId="77777777" w:rsidR="006D0B08" w:rsidRPr="006D0B08" w:rsidRDefault="006D0B08" w:rsidP="006D0B08">
      <w:pPr>
        <w:spacing w:line="360" w:lineRule="auto"/>
        <w:ind w:right="474"/>
        <w:jc w:val="both"/>
        <w:rPr>
          <w:rFonts w:ascii="Palatino Linotype" w:hAnsi="Palatino Linotype" w:cs="Arial"/>
          <w:bCs/>
          <w:i/>
          <w:lang w:val="es-MX"/>
        </w:rPr>
      </w:pPr>
    </w:p>
    <w:p w14:paraId="1E277656" w14:textId="6F20B5C9" w:rsidR="006D0B08" w:rsidRPr="006D0B08" w:rsidRDefault="006D0B08" w:rsidP="006D0B08">
      <w:pPr>
        <w:spacing w:line="360" w:lineRule="auto"/>
        <w:ind w:left="426" w:right="474"/>
        <w:jc w:val="both"/>
        <w:rPr>
          <w:rFonts w:ascii="Palatino Linotype" w:hAnsi="Palatino Linotype" w:cs="Arial"/>
          <w:bCs/>
          <w:i/>
          <w:lang w:val="es-MX"/>
        </w:rPr>
      </w:pPr>
      <w:r w:rsidRPr="006D0B08">
        <w:rPr>
          <w:rFonts w:ascii="Palatino Linotype" w:hAnsi="Palatino Linotype" w:cs="Arial"/>
          <w:bCs/>
          <w:i/>
          <w:lang w:val="es-MX"/>
        </w:rPr>
        <w:t xml:space="preserve">3. - De la petición señalada con el numeral "4) Reporte de acciones al último trimestre del ejercicio 2022 de la </w:t>
      </w:r>
      <w:proofErr w:type="spellStart"/>
      <w:r w:rsidRPr="006D0B08">
        <w:rPr>
          <w:rFonts w:ascii="Palatino Linotype" w:hAnsi="Palatino Linotype" w:cs="Arial"/>
          <w:bCs/>
          <w:i/>
          <w:lang w:val="es-MX"/>
        </w:rPr>
        <w:t>Contratoria</w:t>
      </w:r>
      <w:proofErr w:type="spellEnd"/>
      <w:r w:rsidRPr="006D0B08">
        <w:rPr>
          <w:rFonts w:ascii="Palatino Linotype" w:hAnsi="Palatino Linotype" w:cs="Arial"/>
          <w:bCs/>
          <w:i/>
          <w:lang w:val="es-MX"/>
        </w:rPr>
        <w:t xml:space="preserve"> u Órgano Interno de Control, Desarrollo Social, Tesorería y Obras Publicas... (sic)", le manifiesto que dicha petición es imprecisa, ya que no refiere con exactitud a que reporte de acciones se refiere el solicitante, por lo que nos vemos imposibilitados para poder dar una correcta contestación a lo solicitado.</w:t>
      </w:r>
      <w:r>
        <w:rPr>
          <w:rFonts w:ascii="Palatino Linotype" w:hAnsi="Palatino Linotype" w:cs="Arial"/>
          <w:bCs/>
          <w:i/>
          <w:lang w:val="es-MX"/>
        </w:rPr>
        <w:t>” (sic)</w:t>
      </w:r>
    </w:p>
    <w:p w14:paraId="3F049881" w14:textId="77777777" w:rsidR="006D0B08" w:rsidRPr="006D0B08" w:rsidRDefault="006D0B08" w:rsidP="006D0B08">
      <w:pPr>
        <w:tabs>
          <w:tab w:val="left" w:pos="0"/>
        </w:tabs>
        <w:spacing w:line="360" w:lineRule="auto"/>
        <w:ind w:right="49"/>
        <w:rPr>
          <w:rFonts w:ascii="Palatino Linotype" w:hAnsi="Palatino Linotype" w:cs="Arial"/>
          <w:bCs/>
          <w:lang w:val="es-MX"/>
        </w:rPr>
      </w:pPr>
    </w:p>
    <w:p w14:paraId="11CE5014" w14:textId="2949FF63" w:rsidR="009D742C" w:rsidRPr="009D742C" w:rsidRDefault="00717871" w:rsidP="009D742C">
      <w:pPr>
        <w:pStyle w:val="Prrafodelista"/>
        <w:numPr>
          <w:ilvl w:val="0"/>
          <w:numId w:val="2"/>
        </w:numPr>
        <w:tabs>
          <w:tab w:val="left" w:pos="0"/>
        </w:tabs>
        <w:spacing w:line="360" w:lineRule="auto"/>
        <w:ind w:left="709" w:right="49"/>
        <w:rPr>
          <w:rFonts w:ascii="Palatino Linotype" w:hAnsi="Palatino Linotype" w:cs="Arial"/>
          <w:b/>
          <w:bCs/>
          <w:i/>
          <w:lang w:val="es-MX"/>
        </w:rPr>
      </w:pPr>
      <w:hyperlink r:id="rId13" w:tgtFrame="_blank" w:history="1">
        <w:r w:rsidR="009D742C" w:rsidRPr="009D742C">
          <w:rPr>
            <w:rStyle w:val="Hipervnculo"/>
            <w:rFonts w:ascii="Palatino Linotype" w:hAnsi="Palatino Linotype" w:cs="Arial"/>
            <w:b/>
            <w:bCs/>
            <w:i/>
            <w:color w:val="auto"/>
            <w:u w:val="none"/>
            <w:lang w:val="es-MX"/>
          </w:rPr>
          <w:t>RESP. SOL. 00345 OBRAS PÚBLICAS.pdf</w:t>
        </w:r>
      </w:hyperlink>
    </w:p>
    <w:p w14:paraId="21D341BD" w14:textId="538FF87B" w:rsidR="006D0B08" w:rsidRDefault="006D0B08" w:rsidP="006D0B08">
      <w:pPr>
        <w:tabs>
          <w:tab w:val="left" w:pos="0"/>
        </w:tabs>
        <w:spacing w:line="360" w:lineRule="auto"/>
        <w:ind w:right="49"/>
        <w:jc w:val="both"/>
        <w:rPr>
          <w:rFonts w:ascii="Palatino Linotype" w:hAnsi="Palatino Linotype" w:cs="Arial"/>
          <w:b/>
          <w:bCs/>
          <w:i/>
          <w:color w:val="000000" w:themeColor="text1"/>
          <w:lang w:val="es-MX"/>
        </w:rPr>
      </w:pPr>
      <w:r>
        <w:rPr>
          <w:rFonts w:ascii="Palatino Linotype" w:hAnsi="Palatino Linotype" w:cs="Arial"/>
          <w:bCs/>
          <w:color w:val="000000" w:themeColor="text1"/>
          <w:lang w:val="es-MX"/>
        </w:rPr>
        <w:t>Oficio UT/00804</w:t>
      </w:r>
      <w:r w:rsidRPr="006D0B08">
        <w:rPr>
          <w:rFonts w:ascii="Palatino Linotype" w:hAnsi="Palatino Linotype" w:cs="Arial"/>
          <w:bCs/>
          <w:color w:val="000000" w:themeColor="text1"/>
          <w:lang w:val="es-MX"/>
        </w:rPr>
        <w:t xml:space="preserve">/2023, firmado por el Titular de la Unidad de Transparencia, solicitando al </w:t>
      </w:r>
      <w:r>
        <w:rPr>
          <w:rFonts w:ascii="Palatino Linotype" w:hAnsi="Palatino Linotype" w:cs="Arial"/>
          <w:bCs/>
          <w:color w:val="000000" w:themeColor="text1"/>
          <w:lang w:val="es-MX"/>
        </w:rPr>
        <w:t>Director de Obras Públicas</w:t>
      </w:r>
      <w:r w:rsidRPr="006D0B08">
        <w:rPr>
          <w:rFonts w:ascii="Palatino Linotype" w:hAnsi="Palatino Linotype" w:cs="Arial"/>
          <w:bCs/>
          <w:color w:val="000000" w:themeColor="text1"/>
          <w:lang w:val="es-MX"/>
        </w:rPr>
        <w:t>, que emita respuesta respecto del rubro</w:t>
      </w:r>
      <w:r>
        <w:rPr>
          <w:rFonts w:ascii="Palatino Linotype" w:hAnsi="Palatino Linotype" w:cs="Arial"/>
          <w:bCs/>
          <w:color w:val="000000" w:themeColor="text1"/>
          <w:lang w:val="es-MX"/>
        </w:rPr>
        <w:t xml:space="preserve"> “…</w:t>
      </w:r>
      <w:r w:rsidRPr="006D0B08">
        <w:rPr>
          <w:rFonts w:ascii="Palatino Linotype" w:hAnsi="Palatino Linotype" w:cs="Arial"/>
          <w:b/>
          <w:bCs/>
          <w:i/>
          <w:color w:val="000000" w:themeColor="text1"/>
          <w:lang w:val="es-MX"/>
        </w:rPr>
        <w:t xml:space="preserve">4) Reporte de acciones al último trimestre del ejercicio 2022 de la Contraloría u Órgano Interno de Control, Desarrollo Social, </w:t>
      </w:r>
      <w:proofErr w:type="spellStart"/>
      <w:r w:rsidRPr="006D0B08">
        <w:rPr>
          <w:rFonts w:ascii="Palatino Linotype" w:hAnsi="Palatino Linotype" w:cs="Arial"/>
          <w:b/>
          <w:bCs/>
          <w:i/>
          <w:color w:val="000000" w:themeColor="text1"/>
          <w:lang w:val="es-MX"/>
        </w:rPr>
        <w:t>Tesoreria</w:t>
      </w:r>
      <w:proofErr w:type="spellEnd"/>
      <w:r w:rsidRPr="006D0B08">
        <w:rPr>
          <w:rFonts w:ascii="Palatino Linotype" w:hAnsi="Palatino Linotype" w:cs="Arial"/>
          <w:b/>
          <w:bCs/>
          <w:i/>
          <w:color w:val="000000" w:themeColor="text1"/>
          <w:lang w:val="es-MX"/>
        </w:rPr>
        <w:t xml:space="preserve"> y Obras Públicas</w:t>
      </w:r>
      <w:r>
        <w:rPr>
          <w:rFonts w:ascii="Palatino Linotype" w:hAnsi="Palatino Linotype" w:cs="Arial"/>
          <w:b/>
          <w:bCs/>
          <w:i/>
          <w:color w:val="000000" w:themeColor="text1"/>
          <w:lang w:val="es-MX"/>
        </w:rPr>
        <w:t>…) sic</w:t>
      </w:r>
    </w:p>
    <w:p w14:paraId="09105DB1" w14:textId="77777777" w:rsidR="006D0B08" w:rsidRDefault="006D0B08" w:rsidP="006D0B08">
      <w:pPr>
        <w:tabs>
          <w:tab w:val="left" w:pos="0"/>
        </w:tabs>
        <w:spacing w:line="360" w:lineRule="auto"/>
        <w:ind w:right="49"/>
        <w:jc w:val="both"/>
        <w:rPr>
          <w:rFonts w:ascii="Palatino Linotype" w:hAnsi="Palatino Linotype" w:cs="Arial"/>
          <w:b/>
          <w:bCs/>
          <w:i/>
          <w:color w:val="000000" w:themeColor="text1"/>
          <w:lang w:val="es-MX"/>
        </w:rPr>
      </w:pPr>
    </w:p>
    <w:p w14:paraId="53E6FAC2" w14:textId="105F6D1A" w:rsidR="006D0B08" w:rsidRPr="006D0B08" w:rsidRDefault="006D0B08" w:rsidP="006D0B08">
      <w:pPr>
        <w:tabs>
          <w:tab w:val="left" w:pos="0"/>
        </w:tabs>
        <w:spacing w:line="360" w:lineRule="auto"/>
        <w:ind w:right="49"/>
        <w:jc w:val="both"/>
        <w:rPr>
          <w:rFonts w:ascii="Palatino Linotype" w:hAnsi="Palatino Linotype" w:cs="Arial"/>
          <w:bCs/>
          <w:color w:val="000000" w:themeColor="text1"/>
          <w:lang w:val="es-MX"/>
        </w:rPr>
      </w:pPr>
      <w:r>
        <w:rPr>
          <w:rFonts w:ascii="Palatino Linotype" w:hAnsi="Palatino Linotype" w:cs="Arial"/>
          <w:bCs/>
          <w:color w:val="000000" w:themeColor="text1"/>
          <w:lang w:val="es-MX"/>
        </w:rPr>
        <w:t xml:space="preserve">Oficio OP/468/2023, firmado del Director de Obras Públicas, quien informo que la información se encuentra en el link </w:t>
      </w:r>
      <w:r w:rsidRPr="006D0B08">
        <w:rPr>
          <w:rFonts w:ascii="Palatino Linotype" w:hAnsi="Palatino Linotype" w:cs="Arial"/>
          <w:bCs/>
          <w:noProof/>
          <w:color w:val="000000" w:themeColor="text1"/>
          <w:lang w:val="es-MX" w:eastAsia="es-MX"/>
        </w:rPr>
        <w:drawing>
          <wp:inline distT="0" distB="0" distL="0" distR="0" wp14:anchorId="30745422" wp14:editId="79CC75AA">
            <wp:extent cx="5191850" cy="4572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1850" cy="457264"/>
                    </a:xfrm>
                    <a:prstGeom prst="rect">
                      <a:avLst/>
                    </a:prstGeom>
                  </pic:spPr>
                </pic:pic>
              </a:graphicData>
            </a:graphic>
          </wp:inline>
        </w:drawing>
      </w:r>
    </w:p>
    <w:p w14:paraId="433B773C" w14:textId="77777777" w:rsidR="007A7B97" w:rsidRPr="009F045A" w:rsidRDefault="007A7B97" w:rsidP="007A7B97">
      <w:pPr>
        <w:pStyle w:val="Prrafodelista"/>
        <w:tabs>
          <w:tab w:val="left" w:pos="0"/>
        </w:tabs>
        <w:spacing w:line="360" w:lineRule="auto"/>
        <w:ind w:left="360" w:right="49"/>
        <w:jc w:val="both"/>
        <w:rPr>
          <w:rFonts w:ascii="Palatino Linotype" w:hAnsi="Palatino Linotype" w:cs="Arial"/>
          <w:i/>
          <w:color w:val="000000" w:themeColor="text1"/>
        </w:rPr>
      </w:pPr>
    </w:p>
    <w:p w14:paraId="30268E17" w14:textId="7A9CC610" w:rsidR="00942616" w:rsidRPr="009F045A"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Times New Roman" w:hAnsi="Palatino Linotype" w:cs="Arial"/>
          <w:color w:val="000000" w:themeColor="text1"/>
          <w:lang w:val="es-ES"/>
        </w:rPr>
        <w:t>El</w:t>
      </w:r>
      <w:r w:rsidR="00722086" w:rsidRPr="009F045A">
        <w:rPr>
          <w:rFonts w:ascii="Palatino Linotype" w:eastAsia="Times New Roman" w:hAnsi="Palatino Linotype" w:cs="Arial"/>
          <w:b/>
          <w:color w:val="000000" w:themeColor="text1"/>
          <w:lang w:val="es-ES"/>
        </w:rPr>
        <w:t xml:space="preserve"> </w:t>
      </w:r>
      <w:r w:rsidR="006D0B08">
        <w:rPr>
          <w:rFonts w:ascii="Palatino Linotype" w:eastAsia="Times New Roman" w:hAnsi="Palatino Linotype" w:cs="Arial"/>
          <w:b/>
          <w:color w:val="000000" w:themeColor="text1"/>
          <w:lang w:val="es-ES"/>
        </w:rPr>
        <w:t>veintitrés de octubre</w:t>
      </w:r>
      <w:r w:rsidR="004A091A" w:rsidRPr="009F045A">
        <w:rPr>
          <w:rFonts w:ascii="Palatino Linotype" w:eastAsia="Times New Roman" w:hAnsi="Palatino Linotype" w:cs="Arial"/>
          <w:b/>
          <w:color w:val="000000" w:themeColor="text1"/>
          <w:lang w:val="es-ES"/>
        </w:rPr>
        <w:t xml:space="preserve"> de dos mil veintitrés</w:t>
      </w:r>
      <w:r w:rsidRPr="009F045A">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9F045A"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667CF33B" w:rsidR="00942616" w:rsidRPr="009F045A" w:rsidRDefault="00942616" w:rsidP="006D0B08">
      <w:pPr>
        <w:pStyle w:val="Prrafodelista"/>
        <w:numPr>
          <w:ilvl w:val="0"/>
          <w:numId w:val="2"/>
        </w:numPr>
        <w:ind w:left="993" w:right="616" w:hanging="709"/>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F045A">
        <w:rPr>
          <w:rStyle w:val="Ttulo2Car"/>
          <w:rFonts w:ascii="Palatino Linotype" w:hAnsi="Palatino Linotype"/>
          <w:b/>
          <w:color w:val="auto"/>
          <w:sz w:val="24"/>
          <w:szCs w:val="24"/>
        </w:rPr>
        <w:t>Acto impugnado</w:t>
      </w:r>
      <w:bookmarkEnd w:id="3"/>
      <w:r w:rsidRPr="009F045A">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9F045A">
        <w:rPr>
          <w:rStyle w:val="Ttulo2Car"/>
          <w:rFonts w:ascii="Palatino Linotype" w:hAnsi="Palatino Linotype"/>
          <w:i/>
          <w:color w:val="000000" w:themeColor="text1"/>
          <w:sz w:val="24"/>
          <w:szCs w:val="24"/>
        </w:rPr>
        <w:t>“</w:t>
      </w:r>
      <w:r w:rsidR="006D0B08" w:rsidRPr="006D0B08">
        <w:rPr>
          <w:rFonts w:ascii="Palatino Linotype" w:eastAsiaTheme="majorEastAsia" w:hAnsi="Palatino Linotype" w:cstheme="majorBidi"/>
          <w:i/>
          <w:color w:val="000000" w:themeColor="text1"/>
        </w:rPr>
        <w:t>La tesorería municipal no proporciona la información solicitada, además de qué no se encuentra en el portal</w:t>
      </w:r>
      <w:r w:rsidR="009304C1" w:rsidRPr="009F045A">
        <w:rPr>
          <w:rStyle w:val="Ttulo2Car"/>
          <w:rFonts w:ascii="Palatino Linotype" w:hAnsi="Palatino Linotype"/>
          <w:i/>
          <w:color w:val="000000" w:themeColor="text1"/>
          <w:sz w:val="24"/>
          <w:szCs w:val="24"/>
        </w:rPr>
        <w:t>”</w:t>
      </w:r>
    </w:p>
    <w:p w14:paraId="7F76B7BF" w14:textId="03E2E620" w:rsidR="00942616" w:rsidRPr="009F045A" w:rsidRDefault="004F003E" w:rsidP="006D0B08">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9F045A">
        <w:rPr>
          <w:rStyle w:val="Ttulo2Car"/>
          <w:rFonts w:ascii="Palatino Linotype" w:hAnsi="Palatino Linotype"/>
          <w:i/>
          <w:color w:val="000000" w:themeColor="text1"/>
          <w:sz w:val="24"/>
          <w:szCs w:val="24"/>
        </w:rPr>
        <w:tab/>
      </w:r>
    </w:p>
    <w:p w14:paraId="08740AC8" w14:textId="5221A3EC" w:rsidR="00942616" w:rsidRPr="009F045A" w:rsidRDefault="00942616" w:rsidP="006D0B08">
      <w:pPr>
        <w:pStyle w:val="Prrafodelista"/>
        <w:numPr>
          <w:ilvl w:val="0"/>
          <w:numId w:val="2"/>
        </w:numPr>
        <w:ind w:left="993" w:right="616" w:hanging="709"/>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9F045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9F045A">
        <w:rPr>
          <w:rFonts w:ascii="Palatino Linotype" w:hAnsi="Palatino Linotype"/>
          <w:b/>
          <w:color w:val="000000" w:themeColor="text1"/>
        </w:rPr>
        <w:t xml:space="preserve"> </w:t>
      </w:r>
      <w:r w:rsidRPr="009F045A">
        <w:rPr>
          <w:rFonts w:ascii="Palatino Linotype" w:hAnsi="Palatino Linotype"/>
          <w:i/>
          <w:color w:val="000000" w:themeColor="text1"/>
        </w:rPr>
        <w:t>“</w:t>
      </w:r>
      <w:r w:rsidR="006D0B08" w:rsidRPr="006D0B08">
        <w:rPr>
          <w:rFonts w:ascii="Palatino Linotype" w:hAnsi="Palatino Linotype"/>
          <w:i/>
          <w:color w:val="000000" w:themeColor="text1"/>
        </w:rPr>
        <w:t>La tesorería municipal no proporciona la información, no atendiendo a la Transparencia proactiva</w:t>
      </w:r>
      <w:r w:rsidRPr="009F045A">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9F045A" w:rsidRDefault="00942616" w:rsidP="00942616">
      <w:pPr>
        <w:spacing w:line="360" w:lineRule="auto"/>
        <w:rPr>
          <w:rFonts w:ascii="Palatino Linotype" w:hAnsi="Palatino Linotype"/>
          <w:i/>
          <w:color w:val="000000" w:themeColor="text1"/>
        </w:rPr>
      </w:pPr>
    </w:p>
    <w:p w14:paraId="163EA181" w14:textId="11B5A825" w:rsidR="00942616" w:rsidRPr="009F045A" w:rsidRDefault="00942616" w:rsidP="00942616">
      <w:pPr>
        <w:pStyle w:val="Prrafodelista"/>
        <w:numPr>
          <w:ilvl w:val="0"/>
          <w:numId w:val="1"/>
        </w:numPr>
        <w:spacing w:line="360" w:lineRule="auto"/>
        <w:ind w:left="0" w:firstLine="0"/>
        <w:jc w:val="both"/>
        <w:rPr>
          <w:rFonts w:ascii="Palatino Linotype" w:hAnsi="Palatino Linotype"/>
          <w:i/>
        </w:rPr>
      </w:pPr>
      <w:r w:rsidRPr="009F045A">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6D0B08">
        <w:rPr>
          <w:rFonts w:ascii="Palatino Linotype" w:eastAsia="Calibri" w:hAnsi="Palatino Linotype" w:cs="Arial"/>
          <w:b/>
          <w:bCs/>
          <w:lang w:val="es-ES"/>
        </w:rPr>
        <w:t>veinticuatro de octubre</w:t>
      </w:r>
      <w:r w:rsidR="004A091A" w:rsidRPr="009F045A">
        <w:rPr>
          <w:rFonts w:ascii="Palatino Linotype" w:eastAsia="Calibri" w:hAnsi="Palatino Linotype" w:cs="Arial"/>
          <w:b/>
          <w:bCs/>
          <w:lang w:val="es-ES"/>
        </w:rPr>
        <w:t xml:space="preserve"> de dos mil veintitrés</w:t>
      </w:r>
      <w:r w:rsidRPr="009F045A">
        <w:rPr>
          <w:rFonts w:ascii="Palatino Linotype" w:eastAsia="Calibri" w:hAnsi="Palatino Linotype" w:cs="Arial"/>
          <w:lang w:val="es-ES"/>
        </w:rPr>
        <w:t xml:space="preserve">, puso a disposición de las partes el expediente electrónico </w:t>
      </w:r>
      <w:r w:rsidRPr="009F045A">
        <w:rPr>
          <w:rFonts w:ascii="Palatino Linotype" w:eastAsia="Calibri" w:hAnsi="Palatino Linotype" w:cs="Arial"/>
        </w:rPr>
        <w:t xml:space="preserve">vía </w:t>
      </w:r>
      <w:r w:rsidRPr="009F045A">
        <w:rPr>
          <w:rFonts w:ascii="Palatino Linotype" w:eastAsia="Calibri" w:hAnsi="Palatino Linotype" w:cs="Arial"/>
          <w:b/>
          <w:lang w:val="es-ES"/>
        </w:rPr>
        <w:t xml:space="preserve">SAIMEX </w:t>
      </w:r>
      <w:r w:rsidRPr="009F045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F045A">
        <w:rPr>
          <w:rFonts w:ascii="Palatino Linotype" w:eastAsia="Calibri" w:hAnsi="Palatino Linotype" w:cs="Arial"/>
          <w:b/>
          <w:lang w:val="es-ES"/>
        </w:rPr>
        <w:t>SUJETO OBLIGADO</w:t>
      </w:r>
      <w:r w:rsidRPr="009F045A">
        <w:rPr>
          <w:rFonts w:ascii="Palatino Linotype" w:eastAsia="Calibri" w:hAnsi="Palatino Linotype" w:cs="Arial"/>
          <w:lang w:val="es-ES"/>
        </w:rPr>
        <w:t xml:space="preserve"> presentará el Informe Justificado procedente.</w:t>
      </w:r>
    </w:p>
    <w:p w14:paraId="7BC69DC3" w14:textId="77777777" w:rsidR="00942616" w:rsidRPr="009F045A" w:rsidRDefault="00942616" w:rsidP="00942616">
      <w:pPr>
        <w:pStyle w:val="Prrafodelista"/>
        <w:spacing w:line="360" w:lineRule="auto"/>
        <w:ind w:left="0"/>
        <w:jc w:val="both"/>
        <w:rPr>
          <w:rFonts w:ascii="Palatino Linotype" w:hAnsi="Palatino Linotype"/>
        </w:rPr>
      </w:pPr>
    </w:p>
    <w:p w14:paraId="31B8518A" w14:textId="4E6DF393" w:rsidR="00942616" w:rsidRPr="009F045A" w:rsidRDefault="00923E55" w:rsidP="004A091A">
      <w:pPr>
        <w:pStyle w:val="Prrafodelista"/>
        <w:numPr>
          <w:ilvl w:val="0"/>
          <w:numId w:val="1"/>
        </w:numPr>
        <w:spacing w:line="360" w:lineRule="auto"/>
        <w:jc w:val="both"/>
        <w:rPr>
          <w:rFonts w:ascii="Palatino Linotype" w:hAnsi="Palatino Linotype"/>
          <w:color w:val="000000"/>
        </w:rPr>
      </w:pPr>
      <w:r w:rsidRPr="009F045A">
        <w:rPr>
          <w:rFonts w:ascii="Palatino Linotype" w:hAnsi="Palatino Linotype"/>
          <w:color w:val="000000"/>
        </w:rPr>
        <w:t>De lo anterior</w:t>
      </w:r>
      <w:r w:rsidR="003E76A0" w:rsidRPr="009F045A">
        <w:rPr>
          <w:rFonts w:ascii="Palatino Linotype" w:hAnsi="Palatino Linotype"/>
          <w:color w:val="000000"/>
        </w:rPr>
        <w:t xml:space="preserve">, el </w:t>
      </w:r>
      <w:r w:rsidR="003E76A0" w:rsidRPr="009F045A">
        <w:rPr>
          <w:rFonts w:ascii="Palatino Linotype" w:hAnsi="Palatino Linotype"/>
          <w:b/>
          <w:color w:val="000000"/>
        </w:rPr>
        <w:t xml:space="preserve">SUJETO OBLIGADO </w:t>
      </w:r>
      <w:r w:rsidR="004A091A" w:rsidRPr="009F045A">
        <w:rPr>
          <w:rFonts w:ascii="Palatino Linotype" w:hAnsi="Palatino Linotype"/>
          <w:color w:val="000000"/>
        </w:rPr>
        <w:t xml:space="preserve">y </w:t>
      </w:r>
      <w:r w:rsidR="002B540C" w:rsidRPr="009F045A">
        <w:rPr>
          <w:rFonts w:ascii="Palatino Linotype" w:hAnsi="Palatino Linotype"/>
          <w:color w:val="000000"/>
        </w:rPr>
        <w:t xml:space="preserve">el </w:t>
      </w:r>
      <w:r w:rsidR="00942616" w:rsidRPr="009F045A">
        <w:rPr>
          <w:rFonts w:ascii="Palatino Linotype" w:hAnsi="Palatino Linotype"/>
          <w:b/>
          <w:color w:val="000000"/>
        </w:rPr>
        <w:t xml:space="preserve">PARTICULAR </w:t>
      </w:r>
      <w:r w:rsidR="004A091A" w:rsidRPr="009F045A">
        <w:rPr>
          <w:rFonts w:ascii="Palatino Linotype" w:hAnsi="Palatino Linotype"/>
          <w:color w:val="000000"/>
        </w:rPr>
        <w:t>dejaron</w:t>
      </w:r>
      <w:r w:rsidRPr="009F045A">
        <w:rPr>
          <w:rFonts w:ascii="Palatino Linotype" w:hAnsi="Palatino Linotype"/>
          <w:color w:val="000000"/>
        </w:rPr>
        <w:t xml:space="preserve"> de realizar </w:t>
      </w:r>
      <w:r w:rsidR="00942616" w:rsidRPr="009F045A">
        <w:rPr>
          <w:rFonts w:ascii="Palatino Linotype" w:hAnsi="Palatino Linotype"/>
          <w:color w:val="000000"/>
        </w:rPr>
        <w:t>manifestaciones que a su</w:t>
      </w:r>
      <w:r w:rsidR="007505E5" w:rsidRPr="009F045A">
        <w:rPr>
          <w:rFonts w:ascii="Palatino Linotype" w:hAnsi="Palatino Linotype"/>
          <w:color w:val="000000"/>
        </w:rPr>
        <w:t xml:space="preserve"> derecho conviniera y asistiera</w:t>
      </w:r>
      <w:r w:rsidR="002B540C" w:rsidRPr="009F045A">
        <w:rPr>
          <w:rFonts w:ascii="Palatino Linotype" w:hAnsi="Palatino Linotype"/>
          <w:color w:val="000000"/>
        </w:rPr>
        <w:t xml:space="preserve">. </w:t>
      </w:r>
    </w:p>
    <w:p w14:paraId="3A2CF0EE" w14:textId="77777777" w:rsidR="002B540C" w:rsidRPr="009F045A" w:rsidRDefault="002B540C" w:rsidP="002B540C">
      <w:pPr>
        <w:pStyle w:val="Prrafodelista"/>
        <w:spacing w:line="360" w:lineRule="auto"/>
        <w:ind w:left="360"/>
        <w:jc w:val="both"/>
        <w:rPr>
          <w:rFonts w:ascii="Palatino Linotype" w:hAnsi="Palatino Linotype"/>
        </w:rPr>
      </w:pPr>
    </w:p>
    <w:p w14:paraId="071CF068" w14:textId="25577AB3" w:rsidR="00942616" w:rsidRPr="009F045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F045A">
        <w:rPr>
          <w:rFonts w:ascii="Palatino Linotype" w:hAnsi="Palatino Linotype"/>
        </w:rPr>
        <w:t xml:space="preserve">En fecha </w:t>
      </w:r>
      <w:r w:rsidR="006D0B08">
        <w:rPr>
          <w:rFonts w:ascii="Palatino Linotype" w:hAnsi="Palatino Linotype"/>
          <w:b/>
        </w:rPr>
        <w:t>seis de febrero de dos mil</w:t>
      </w:r>
      <w:r w:rsidR="004A091A" w:rsidRPr="009F045A">
        <w:rPr>
          <w:rFonts w:ascii="Palatino Linotype" w:hAnsi="Palatino Linotype"/>
          <w:b/>
        </w:rPr>
        <w:t xml:space="preserve"> veinticuatro</w:t>
      </w:r>
      <w:r w:rsidRPr="009F045A">
        <w:rPr>
          <w:rFonts w:ascii="Palatino Linotype" w:hAnsi="Palatino Linotype"/>
        </w:rPr>
        <w:t>, se amplió el término para resolver; al respecto es menester realizar las siguientes precisiones.</w:t>
      </w:r>
    </w:p>
    <w:p w14:paraId="7C3F6E04" w14:textId="77777777" w:rsidR="00942616" w:rsidRPr="009F045A" w:rsidRDefault="00942616" w:rsidP="00942616">
      <w:pPr>
        <w:spacing w:line="360" w:lineRule="auto"/>
        <w:rPr>
          <w:rFonts w:ascii="Palatino Linotype" w:hAnsi="Palatino Linotype"/>
        </w:rPr>
      </w:pPr>
    </w:p>
    <w:p w14:paraId="696BE277" w14:textId="77777777" w:rsidR="00033D9B" w:rsidRPr="009F045A" w:rsidRDefault="00033D9B" w:rsidP="00033D9B">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9F045A" w:rsidRDefault="00942616" w:rsidP="00942616">
      <w:pPr>
        <w:pStyle w:val="Prrafodelista"/>
        <w:spacing w:line="360" w:lineRule="auto"/>
        <w:ind w:left="0"/>
        <w:jc w:val="both"/>
        <w:rPr>
          <w:rFonts w:ascii="Palatino Linotype" w:hAnsi="Palatino Linotype"/>
        </w:rPr>
      </w:pPr>
    </w:p>
    <w:p w14:paraId="421C7B37"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9F045A" w:rsidRDefault="00942616" w:rsidP="00942616">
      <w:pPr>
        <w:pStyle w:val="Prrafodelista"/>
        <w:spacing w:line="360" w:lineRule="auto"/>
        <w:rPr>
          <w:rFonts w:ascii="Palatino Linotype" w:hAnsi="Palatino Linotype"/>
        </w:rPr>
      </w:pPr>
    </w:p>
    <w:p w14:paraId="47A7953F"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9F045A" w:rsidRDefault="00942616" w:rsidP="00942616">
      <w:pPr>
        <w:pStyle w:val="Prrafodelista"/>
        <w:spacing w:line="360" w:lineRule="auto"/>
        <w:rPr>
          <w:rFonts w:ascii="Palatino Linotype" w:hAnsi="Palatino Linotype"/>
        </w:rPr>
      </w:pPr>
    </w:p>
    <w:p w14:paraId="6648C1F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9F045A" w:rsidRDefault="00942616" w:rsidP="00942616">
      <w:pPr>
        <w:pStyle w:val="Prrafodelista"/>
        <w:spacing w:line="360" w:lineRule="auto"/>
        <w:rPr>
          <w:rFonts w:ascii="Palatino Linotype" w:hAnsi="Palatino Linotype"/>
        </w:rPr>
      </w:pPr>
    </w:p>
    <w:p w14:paraId="6038D17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9F045A" w:rsidRDefault="00942616" w:rsidP="00942616">
      <w:pPr>
        <w:spacing w:line="360" w:lineRule="auto"/>
        <w:jc w:val="both"/>
        <w:rPr>
          <w:rFonts w:ascii="Palatino Linotype" w:hAnsi="Palatino Linotype"/>
        </w:rPr>
      </w:pPr>
    </w:p>
    <w:p w14:paraId="65707673"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Actividad Procesal del interesado. Acciones u omisiones del interesado.</w:t>
      </w:r>
    </w:p>
    <w:p w14:paraId="256F257B"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9F045A" w:rsidRDefault="00942616" w:rsidP="00942616">
      <w:pPr>
        <w:spacing w:line="360" w:lineRule="auto"/>
        <w:ind w:left="851" w:hanging="284"/>
        <w:jc w:val="both"/>
        <w:rPr>
          <w:rFonts w:ascii="Palatino Linotype" w:hAnsi="Palatino Linotype"/>
        </w:rPr>
      </w:pPr>
      <w:r w:rsidRPr="009F045A">
        <w:rPr>
          <w:rFonts w:ascii="Palatino Linotype" w:hAnsi="Palatino Linotype"/>
        </w:rPr>
        <w:t>d) La afectación generada en la situación jurídica de la persona involucrada en el proceso: Violación a sus derechos humanos.</w:t>
      </w:r>
    </w:p>
    <w:p w14:paraId="274A60C9" w14:textId="77777777" w:rsidR="00942616" w:rsidRPr="009F045A" w:rsidRDefault="00942616" w:rsidP="00942616">
      <w:pPr>
        <w:spacing w:line="360" w:lineRule="auto"/>
        <w:ind w:left="851" w:hanging="284"/>
        <w:jc w:val="both"/>
        <w:rPr>
          <w:rFonts w:ascii="Palatino Linotype" w:hAnsi="Palatino Linotype"/>
        </w:rPr>
      </w:pPr>
    </w:p>
    <w:p w14:paraId="6B6FC5AD"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9F045A" w:rsidRDefault="00942616" w:rsidP="00942616">
      <w:pPr>
        <w:pStyle w:val="Prrafodelista"/>
        <w:spacing w:line="360" w:lineRule="auto"/>
        <w:ind w:left="0"/>
        <w:jc w:val="both"/>
        <w:rPr>
          <w:rFonts w:ascii="Palatino Linotype" w:hAnsi="Palatino Linotype"/>
        </w:rPr>
      </w:pPr>
    </w:p>
    <w:p w14:paraId="157A59C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t xml:space="preserve">Argumento que encuentra sustento en la jurisprudencia P./J. 32/92 emitida por el Pleno de la Suprema Corte de Justicia de la Nación de rubro </w:t>
      </w:r>
      <w:r w:rsidRPr="009F045A">
        <w:rPr>
          <w:rFonts w:ascii="Palatino Linotype" w:hAnsi="Palatino Linotype"/>
          <w:i/>
        </w:rPr>
        <w:t xml:space="preserve">“TÉRMINOS PROCESALES. PARA DETERMINAR SI UN FUNCIONARIO JUDICIAL ACTUÓ </w:t>
      </w:r>
      <w:r w:rsidRPr="009F045A">
        <w:rPr>
          <w:rFonts w:ascii="Palatino Linotype" w:hAnsi="Palatino Linotype"/>
        </w:rPr>
        <w:t>INDEBIDAMENTE</w:t>
      </w:r>
      <w:r w:rsidRPr="009F045A">
        <w:rPr>
          <w:rFonts w:ascii="Palatino Linotype" w:hAnsi="Palatino Linotype"/>
          <w:i/>
        </w:rPr>
        <w:t xml:space="preserve"> POR NO RESPETARLOS SE DEBE ATENDER AL </w:t>
      </w:r>
      <w:r w:rsidRPr="009F045A">
        <w:rPr>
          <w:rFonts w:ascii="Palatino Linotype" w:hAnsi="Palatino Linotype"/>
          <w:i/>
        </w:rPr>
        <w:lastRenderedPageBreak/>
        <w:t>PRESUPUESTO QUE CONSIDERÓ EL LEGISLADOR AL FIJARLOS Y LAS CARACTERÍSTICAS DEL CASO.”</w:t>
      </w:r>
      <w:r w:rsidRPr="009F045A">
        <w:rPr>
          <w:rFonts w:ascii="Palatino Linotype" w:hAnsi="Palatino Linotype"/>
        </w:rPr>
        <w:t>, visible en la Gaceta del Seminario Judicial de la Federación con el registro digital 205635.</w:t>
      </w:r>
    </w:p>
    <w:p w14:paraId="11D1E3BC" w14:textId="77777777" w:rsidR="00942616" w:rsidRPr="009F045A" w:rsidRDefault="00942616" w:rsidP="00942616">
      <w:pPr>
        <w:spacing w:line="360" w:lineRule="auto"/>
        <w:jc w:val="both"/>
        <w:rPr>
          <w:rFonts w:ascii="Palatino Linotype" w:hAnsi="Palatino Linotype"/>
        </w:rPr>
      </w:pPr>
    </w:p>
    <w:p w14:paraId="3C1A53A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9F045A" w:rsidRDefault="00942616" w:rsidP="00942616">
      <w:pPr>
        <w:pStyle w:val="Prrafodelista"/>
        <w:spacing w:line="360" w:lineRule="auto"/>
        <w:rPr>
          <w:rFonts w:ascii="Palatino Linotype" w:hAnsi="Palatino Linotype"/>
        </w:rPr>
      </w:pPr>
    </w:p>
    <w:p w14:paraId="7CBF7CEC"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9F045A" w:rsidRDefault="00942616" w:rsidP="00942616">
      <w:pPr>
        <w:spacing w:line="360" w:lineRule="auto"/>
        <w:jc w:val="both"/>
        <w:rPr>
          <w:rFonts w:ascii="Palatino Linotype" w:hAnsi="Palatino Linotype"/>
        </w:rPr>
      </w:pPr>
    </w:p>
    <w:p w14:paraId="001B7B01"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9F045A" w:rsidRDefault="00942616" w:rsidP="00942616">
      <w:pPr>
        <w:spacing w:line="360" w:lineRule="auto"/>
        <w:jc w:val="both"/>
        <w:rPr>
          <w:rFonts w:ascii="Palatino Linotype" w:hAnsi="Palatino Linotype"/>
        </w:rPr>
      </w:pPr>
    </w:p>
    <w:p w14:paraId="78E9AEE0" w14:textId="77777777" w:rsidR="00942616" w:rsidRPr="009F045A" w:rsidRDefault="00942616" w:rsidP="00942616">
      <w:pPr>
        <w:spacing w:line="360" w:lineRule="auto"/>
        <w:ind w:left="425" w:right="476"/>
        <w:jc w:val="both"/>
        <w:rPr>
          <w:rFonts w:ascii="Palatino Linotype" w:hAnsi="Palatino Linotype"/>
        </w:rPr>
      </w:pPr>
      <w:r w:rsidRPr="009F045A">
        <w:rPr>
          <w:rFonts w:ascii="Palatino Linotype" w:hAnsi="Palatino Linotype"/>
        </w:rPr>
        <w:lastRenderedPageBreak/>
        <w:t xml:space="preserve"> </w:t>
      </w:r>
      <w:r w:rsidRPr="009F045A">
        <w:rPr>
          <w:rFonts w:ascii="Palatino Linotype" w:hAnsi="Palatino Linotype"/>
          <w:i/>
        </w:rPr>
        <w:t>“PLAZO RAZONABLE PARA RESOLVER. DIMENSIÓN Y EFECTOS DE ESTE CONCEPTO CUANDO SE ADUCE EXCESIVA CARGA DE TRABAJO.”</w:t>
      </w:r>
      <w:r w:rsidRPr="009F045A">
        <w:rPr>
          <w:rFonts w:ascii="Palatino Linotype" w:hAnsi="Palatino Linotype"/>
        </w:rPr>
        <w:t xml:space="preserve"> consultable en el Seminario Judicial de la Federación y su gaceta, con el registro digital 2002351.</w:t>
      </w:r>
    </w:p>
    <w:p w14:paraId="37E6B5AC" w14:textId="77777777" w:rsidR="00942616" w:rsidRPr="009F045A" w:rsidRDefault="00942616" w:rsidP="00942616">
      <w:pPr>
        <w:spacing w:line="360" w:lineRule="auto"/>
        <w:ind w:left="425" w:right="476"/>
        <w:jc w:val="both"/>
        <w:rPr>
          <w:rFonts w:ascii="Palatino Linotype" w:hAnsi="Palatino Linotype"/>
          <w:b/>
        </w:rPr>
      </w:pPr>
    </w:p>
    <w:p w14:paraId="28D44959" w14:textId="77777777" w:rsidR="00942616" w:rsidRPr="009F045A" w:rsidRDefault="00942616" w:rsidP="00942616">
      <w:pPr>
        <w:spacing w:line="360" w:lineRule="auto"/>
        <w:ind w:left="425" w:right="476"/>
        <w:jc w:val="both"/>
        <w:rPr>
          <w:rFonts w:ascii="Palatino Linotype" w:hAnsi="Palatino Linotype"/>
        </w:rPr>
      </w:pPr>
      <w:r w:rsidRPr="009F045A">
        <w:rPr>
          <w:rFonts w:ascii="Palatino Linotype" w:hAnsi="Palatino Linotype"/>
          <w:i/>
        </w:rPr>
        <w:t>“PLAZO RAZONABLE PARA RESOLVER. CONCEPTO Y ELEMENTOS QUE LO INTEGRAN A LA LUZ DEL DERECHO INTERNACIONAL DE LOS DERECHOS HUMANOS.”</w:t>
      </w:r>
      <w:r w:rsidRPr="009F045A">
        <w:rPr>
          <w:rFonts w:ascii="Palatino Linotype" w:hAnsi="Palatino Linotype"/>
        </w:rPr>
        <w:t>, visible en el Seminario Judicial de la Federación y su gaceta, con el registro digital 2002350.”</w:t>
      </w:r>
    </w:p>
    <w:p w14:paraId="730EA835" w14:textId="77777777" w:rsidR="00942616" w:rsidRPr="009F045A" w:rsidRDefault="00942616" w:rsidP="00942616">
      <w:pPr>
        <w:pStyle w:val="Prrafodelista"/>
        <w:spacing w:line="360" w:lineRule="auto"/>
        <w:rPr>
          <w:rFonts w:ascii="Palatino Linotype" w:hAnsi="Palatino Linotype"/>
        </w:rPr>
      </w:pPr>
    </w:p>
    <w:p w14:paraId="0A60B96A" w14:textId="028201AA" w:rsidR="00942616" w:rsidRPr="009F045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F045A">
        <w:rPr>
          <w:rFonts w:ascii="Palatino Linotype" w:hAnsi="Palatino Linotype"/>
        </w:rPr>
        <w:t xml:space="preserve">Seguidamente, mediante </w:t>
      </w:r>
      <w:r w:rsidRPr="009F045A">
        <w:rPr>
          <w:rFonts w:ascii="Palatino Linotype" w:hAnsi="Palatino Linotype"/>
          <w:color w:val="000000"/>
        </w:rPr>
        <w:t>acuerdo</w:t>
      </w:r>
      <w:r w:rsidR="006D0B08">
        <w:rPr>
          <w:rFonts w:ascii="Palatino Linotype" w:hAnsi="Palatino Linotype"/>
          <w:color w:val="000000"/>
        </w:rPr>
        <w:t xml:space="preserve"> notificado el </w:t>
      </w:r>
      <w:r w:rsidR="006D0B08">
        <w:rPr>
          <w:rFonts w:ascii="Palatino Linotype" w:hAnsi="Palatino Linotype"/>
          <w:b/>
          <w:color w:val="000000"/>
        </w:rPr>
        <w:t>catorce de noviembre de dos mil veintitrés,</w:t>
      </w:r>
      <w:r w:rsidR="00923E55" w:rsidRPr="006D0B08">
        <w:rPr>
          <w:rFonts w:ascii="Palatino Linotype" w:hAnsi="Palatino Linotype"/>
          <w:b/>
        </w:rPr>
        <w:t xml:space="preserve"> </w:t>
      </w:r>
      <w:r w:rsidR="00923E55" w:rsidRPr="009F045A">
        <w:rPr>
          <w:rFonts w:ascii="Palatino Linotype" w:hAnsi="Palatino Linotype"/>
        </w:rPr>
        <w:t>se decretó</w:t>
      </w:r>
      <w:r w:rsidRPr="009F045A">
        <w:rPr>
          <w:rFonts w:ascii="Palatino Linotype" w:hAnsi="Palatino Linotype"/>
        </w:rPr>
        <w:t xml:space="preserve"> el cierre de instrucción, </w:t>
      </w:r>
      <w:r w:rsidRPr="009F045A">
        <w:rPr>
          <w:rFonts w:ascii="Palatino Linotype" w:hAnsi="Palatino Linotype" w:cs="Arial"/>
        </w:rPr>
        <w:t>por lo que no ha</w:t>
      </w:r>
      <w:bookmarkStart w:id="133" w:name="_Toc491791302"/>
      <w:bookmarkStart w:id="134" w:name="_Toc83128578"/>
      <w:r w:rsidRPr="009F045A">
        <w:rPr>
          <w:rFonts w:ascii="Palatino Linotype" w:hAnsi="Palatino Linotype" w:cs="Arial"/>
        </w:rPr>
        <w:t>biendo más que hacer constar, y</w:t>
      </w:r>
      <w:r w:rsidR="00033D9B" w:rsidRPr="009F045A">
        <w:rPr>
          <w:rFonts w:ascii="Palatino Linotype" w:hAnsi="Palatino Linotype" w:cs="Arial"/>
        </w:rPr>
        <w:t>----------</w:t>
      </w:r>
      <w:r w:rsidR="006D0B08">
        <w:rPr>
          <w:rFonts w:ascii="Palatino Linotype" w:hAnsi="Palatino Linotype" w:cs="Arial"/>
        </w:rPr>
        <w:t>--------------------------------------------------------------------------------</w:t>
      </w:r>
    </w:p>
    <w:p w14:paraId="38DC3722"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9F045A" w:rsidRDefault="00942616" w:rsidP="00942616">
      <w:pPr>
        <w:pStyle w:val="Prrafodelista"/>
        <w:spacing w:line="360" w:lineRule="auto"/>
        <w:ind w:left="0"/>
        <w:jc w:val="center"/>
        <w:rPr>
          <w:rFonts w:ascii="Palatino Linotype" w:hAnsi="Palatino Linotype"/>
          <w:b/>
          <w:color w:val="000000" w:themeColor="text1"/>
        </w:rPr>
      </w:pPr>
      <w:r w:rsidRPr="009F045A">
        <w:rPr>
          <w:rFonts w:ascii="Palatino Linotype" w:hAnsi="Palatino Linotype"/>
          <w:b/>
          <w:color w:val="000000" w:themeColor="text1"/>
        </w:rPr>
        <w:t>CONSIDERANDO</w:t>
      </w:r>
      <w:bookmarkEnd w:id="133"/>
      <w:bookmarkEnd w:id="134"/>
    </w:p>
    <w:p w14:paraId="494FCAAD" w14:textId="77777777" w:rsidR="00942616" w:rsidRPr="009F045A"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9F045A">
        <w:rPr>
          <w:rFonts w:ascii="Palatino Linotype" w:hAnsi="Palatino Linotype"/>
          <w:b/>
          <w:color w:val="auto"/>
          <w:sz w:val="24"/>
          <w:szCs w:val="24"/>
        </w:rPr>
        <w:t>PRIMERO. De la competencia</w:t>
      </w:r>
      <w:bookmarkEnd w:id="135"/>
      <w:bookmarkEnd w:id="136"/>
    </w:p>
    <w:p w14:paraId="64ED7630" w14:textId="77777777" w:rsidR="00942616" w:rsidRPr="009F045A" w:rsidRDefault="00942616" w:rsidP="00942616">
      <w:pPr>
        <w:spacing w:line="360" w:lineRule="auto"/>
        <w:rPr>
          <w:rFonts w:ascii="Palatino Linotype" w:hAnsi="Palatino Linotype"/>
          <w:lang w:val="es-MX" w:eastAsia="en-US"/>
        </w:rPr>
      </w:pPr>
    </w:p>
    <w:p w14:paraId="04DC053B"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9F045A">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sidRPr="009F045A">
        <w:rPr>
          <w:rFonts w:ascii="Palatino Linotype" w:hAnsi="Palatino Linotype"/>
          <w:color w:val="000000" w:themeColor="text1"/>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9F045A"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9F045A">
        <w:rPr>
          <w:rFonts w:ascii="Palatino Linotype" w:hAnsi="Palatino Linotype"/>
          <w:b/>
          <w:color w:val="auto"/>
          <w:sz w:val="24"/>
          <w:szCs w:val="24"/>
        </w:rPr>
        <w:t>SEGUNDO. De la oportunidad y procedencia.</w:t>
      </w:r>
      <w:bookmarkEnd w:id="137"/>
      <w:bookmarkEnd w:id="138"/>
    </w:p>
    <w:p w14:paraId="246E1D9F" w14:textId="77777777" w:rsidR="00942616" w:rsidRPr="009F045A" w:rsidRDefault="00942616" w:rsidP="00942616">
      <w:pPr>
        <w:spacing w:line="360" w:lineRule="auto"/>
        <w:rPr>
          <w:rFonts w:ascii="Palatino Linotype" w:hAnsi="Palatino Linotype"/>
          <w:lang w:val="es-MX" w:eastAsia="en-US"/>
        </w:rPr>
      </w:pPr>
    </w:p>
    <w:p w14:paraId="2F731F4D" w14:textId="07565280"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eastAsia="Calibri" w:hAnsi="Palatino Linotype" w:cs="Arial"/>
        </w:rPr>
        <w:t xml:space="preserve">El medio de impugnación fue presentado a través del </w:t>
      </w:r>
      <w:r w:rsidRPr="009F045A">
        <w:rPr>
          <w:rFonts w:ascii="Palatino Linotype" w:eastAsia="Calibri" w:hAnsi="Palatino Linotype" w:cs="Arial"/>
          <w:b/>
        </w:rPr>
        <w:t>SAIMEX,</w:t>
      </w:r>
      <w:r w:rsidRPr="009F045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F045A">
        <w:rPr>
          <w:rFonts w:ascii="Palatino Linotype" w:eastAsia="Calibri" w:hAnsi="Palatino Linotype" w:cs="Arial"/>
          <w:b/>
        </w:rPr>
        <w:t>SUJETO OBLIGADO</w:t>
      </w:r>
      <w:r w:rsidRPr="009F045A">
        <w:rPr>
          <w:rFonts w:ascii="Palatino Linotype" w:eastAsia="Calibri" w:hAnsi="Palatino Linotype" w:cs="Arial"/>
        </w:rPr>
        <w:t xml:space="preserve"> entregó su respuesta el </w:t>
      </w:r>
      <w:r w:rsidR="006D0B08">
        <w:rPr>
          <w:rFonts w:ascii="Palatino Linotype" w:eastAsia="Calibri" w:hAnsi="Palatino Linotype" w:cs="Arial"/>
          <w:b/>
        </w:rPr>
        <w:t>dieciséis de octubre</w:t>
      </w:r>
      <w:r w:rsidR="00525313" w:rsidRPr="009F045A">
        <w:rPr>
          <w:rFonts w:ascii="Palatino Linotype" w:eastAsia="Calibri" w:hAnsi="Palatino Linotype" w:cs="Arial"/>
          <w:b/>
        </w:rPr>
        <w:t xml:space="preserve"> de dos mil veintitrés</w:t>
      </w:r>
      <w:r w:rsidRPr="009F045A">
        <w:rPr>
          <w:rFonts w:ascii="Palatino Linotype" w:eastAsia="Calibri" w:hAnsi="Palatino Linotype" w:cs="Arial"/>
        </w:rPr>
        <w:t xml:space="preserve">, </w:t>
      </w:r>
      <w:r w:rsidRPr="009F045A">
        <w:rPr>
          <w:rFonts w:ascii="Palatino Linotype" w:hAnsi="Palatino Linotype" w:cs="Arial"/>
        </w:rPr>
        <w:t xml:space="preserve">de tal forma que el plazo para interponer el recurso de revisión transcurrió del día </w:t>
      </w:r>
      <w:r w:rsidR="00435EAB">
        <w:rPr>
          <w:rFonts w:ascii="Palatino Linotype" w:hAnsi="Palatino Linotype" w:cs="Arial"/>
          <w:b/>
        </w:rPr>
        <w:t>diecisiete de octubre al siete de noviembre de dos mil veintitrés</w:t>
      </w:r>
      <w:r w:rsidRPr="009F045A">
        <w:rPr>
          <w:rFonts w:ascii="Palatino Linotype" w:hAnsi="Palatino Linotype" w:cs="Arial"/>
        </w:rPr>
        <w:t xml:space="preserve">; en consecuencia, el ahora </w:t>
      </w:r>
      <w:r w:rsidRPr="009F045A">
        <w:rPr>
          <w:rFonts w:ascii="Palatino Linotype" w:hAnsi="Palatino Linotype" w:cs="Arial"/>
          <w:b/>
        </w:rPr>
        <w:t>RECURRENTE</w:t>
      </w:r>
      <w:r w:rsidRPr="009F045A">
        <w:rPr>
          <w:rFonts w:ascii="Palatino Linotype" w:hAnsi="Palatino Linotype" w:cs="Arial"/>
        </w:rPr>
        <w:t xml:space="preserve"> presentó su inconformidad el día </w:t>
      </w:r>
      <w:r w:rsidR="00435EAB">
        <w:rPr>
          <w:rFonts w:ascii="Palatino Linotype" w:hAnsi="Palatino Linotype" w:cs="Arial"/>
          <w:b/>
        </w:rPr>
        <w:t>veintitrés de octubre</w:t>
      </w:r>
      <w:r w:rsidR="00525313" w:rsidRPr="00435EAB">
        <w:rPr>
          <w:rFonts w:ascii="Palatino Linotype" w:hAnsi="Palatino Linotype" w:cs="Arial"/>
          <w:b/>
        </w:rPr>
        <w:t xml:space="preserve"> de dos mil veintitrés</w:t>
      </w:r>
      <w:r w:rsidRPr="009F045A">
        <w:rPr>
          <w:rFonts w:ascii="Palatino Linotype" w:hAnsi="Palatino Linotype" w:cs="Arial"/>
        </w:rPr>
        <w:t>; por lo que se estima que la inconformidad se presentó dentro del lapso legalmente establecido para tal efecto.</w:t>
      </w:r>
    </w:p>
    <w:p w14:paraId="15A7A576" w14:textId="77777777" w:rsidR="00435EAB" w:rsidRPr="009F045A" w:rsidRDefault="00435EAB" w:rsidP="00942616">
      <w:pPr>
        <w:rPr>
          <w:rFonts w:ascii="Palatino Linotype" w:eastAsia="Calibri" w:hAnsi="Palatino Linotype" w:cs="Arial"/>
        </w:rPr>
      </w:pPr>
    </w:p>
    <w:p w14:paraId="70B1788E" w14:textId="77777777" w:rsidR="00942616" w:rsidRPr="009F045A"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9F045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9F045A" w:rsidRDefault="00942616" w:rsidP="00942616">
      <w:pPr>
        <w:pStyle w:val="Prrafodelista"/>
        <w:spacing w:line="360" w:lineRule="auto"/>
        <w:ind w:left="0"/>
        <w:rPr>
          <w:rFonts w:ascii="Palatino Linotype" w:eastAsia="Calibri" w:hAnsi="Palatino Linotype" w:cs="Arial"/>
        </w:rPr>
      </w:pPr>
    </w:p>
    <w:p w14:paraId="1288E334" w14:textId="77777777" w:rsidR="00942616" w:rsidRPr="009F045A"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F045A">
        <w:rPr>
          <w:rFonts w:ascii="Palatino Linotype" w:hAnsi="Palatino Linotype"/>
          <w:b/>
          <w:color w:val="auto"/>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F045A">
        <w:rPr>
          <w:rFonts w:ascii="Palatino Linotype" w:hAnsi="Palatino Linotype"/>
          <w:b/>
          <w:color w:val="000000" w:themeColor="text1"/>
          <w:sz w:val="24"/>
          <w:szCs w:val="24"/>
        </w:rPr>
        <w:t xml:space="preserve">Del planteamiento de la </w:t>
      </w:r>
      <w:r w:rsidRPr="009F045A">
        <w:rPr>
          <w:rFonts w:ascii="Palatino Linotype" w:hAnsi="Palatino Linotype"/>
          <w:b/>
          <w:i/>
          <w:color w:val="000000" w:themeColor="text1"/>
          <w:sz w:val="24"/>
          <w:szCs w:val="24"/>
        </w:rPr>
        <w:t>Litis</w:t>
      </w:r>
      <w:r w:rsidRPr="009F045A">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9F045A" w:rsidRDefault="00942616" w:rsidP="00942616">
      <w:pPr>
        <w:spacing w:line="360" w:lineRule="auto"/>
        <w:rPr>
          <w:rFonts w:ascii="Palatino Linotype" w:hAnsi="Palatino Linotype"/>
          <w:lang w:val="es-MX" w:eastAsia="en-US"/>
        </w:rPr>
      </w:pPr>
    </w:p>
    <w:p w14:paraId="78A4EE0C"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cs="Arial"/>
        </w:rPr>
      </w:pPr>
      <w:r w:rsidRPr="009F045A">
        <w:rPr>
          <w:rFonts w:ascii="Palatino Linotype" w:hAnsi="Palatino Linotype" w:cs="Arial"/>
        </w:rPr>
        <w:t xml:space="preserve">Se </w:t>
      </w:r>
      <w:r w:rsidRPr="009F045A">
        <w:rPr>
          <w:rFonts w:ascii="Palatino Linotype" w:eastAsia="Calibri" w:hAnsi="Palatino Linotype" w:cs="Arial"/>
        </w:rPr>
        <w:t>solicitó</w:t>
      </w:r>
      <w:r w:rsidRPr="009F045A">
        <w:rPr>
          <w:rFonts w:ascii="Palatino Linotype" w:hAnsi="Palatino Linotype" w:cs="Arial"/>
        </w:rPr>
        <w:t xml:space="preserve"> tener acceso, a la información que a continuación se desagrega:</w:t>
      </w:r>
    </w:p>
    <w:p w14:paraId="5AC81CD6" w14:textId="77777777" w:rsidR="00435EAB" w:rsidRPr="00435EAB" w:rsidRDefault="00435EAB" w:rsidP="00435EAB">
      <w:pPr>
        <w:pStyle w:val="Prrafodelista"/>
        <w:spacing w:line="360" w:lineRule="auto"/>
        <w:ind w:left="778"/>
        <w:jc w:val="both"/>
        <w:rPr>
          <w:rFonts w:ascii="Palatino Linotype" w:hAnsi="Palatino Linotype" w:cs="Arial"/>
          <w:b/>
        </w:rPr>
      </w:pPr>
    </w:p>
    <w:p w14:paraId="0C9F3217" w14:textId="77777777" w:rsidR="00435EAB" w:rsidRPr="00435EAB" w:rsidRDefault="00435EAB" w:rsidP="00435EAB">
      <w:pPr>
        <w:pStyle w:val="Prrafodelista"/>
        <w:spacing w:line="360" w:lineRule="auto"/>
        <w:ind w:left="284" w:right="333"/>
        <w:jc w:val="both"/>
        <w:rPr>
          <w:rFonts w:ascii="Palatino Linotype" w:hAnsi="Palatino Linotype" w:cs="Arial"/>
        </w:rPr>
      </w:pPr>
      <w:r w:rsidRPr="00435EAB">
        <w:rPr>
          <w:rFonts w:ascii="Palatino Linotype" w:hAnsi="Palatino Linotype" w:cs="Arial"/>
        </w:rPr>
        <w:t xml:space="preserve">1) Monto desglosado por partida presupuestal y entidad, invertido en arco techos y equipamientos de centros educativos (escuelas públicas de todos los niveles) </w:t>
      </w:r>
    </w:p>
    <w:p w14:paraId="123749A9" w14:textId="785549A4" w:rsidR="00435EAB" w:rsidRDefault="00435EAB" w:rsidP="00435EAB">
      <w:pPr>
        <w:pStyle w:val="Prrafodelista"/>
        <w:spacing w:line="360" w:lineRule="auto"/>
        <w:ind w:left="284" w:right="333"/>
        <w:jc w:val="both"/>
        <w:rPr>
          <w:rFonts w:ascii="Palatino Linotype" w:hAnsi="Palatino Linotype" w:cs="Arial"/>
        </w:rPr>
      </w:pPr>
      <w:r w:rsidRPr="00435EAB">
        <w:rPr>
          <w:rFonts w:ascii="Palatino Linotype" w:hAnsi="Palatino Linotype" w:cs="Arial"/>
        </w:rPr>
        <w:t>2)</w:t>
      </w:r>
      <w:r>
        <w:rPr>
          <w:rFonts w:ascii="Palatino Linotype" w:hAnsi="Palatino Linotype" w:cs="Arial"/>
        </w:rPr>
        <w:t xml:space="preserve"> </w:t>
      </w:r>
      <w:r w:rsidRPr="00435EAB">
        <w:rPr>
          <w:rFonts w:ascii="Palatino Linotype" w:hAnsi="Palatino Linotype" w:cs="Arial"/>
        </w:rPr>
        <w:t xml:space="preserve">Sustento por el cual no se realizaron los dos levantamientos físicos de inventarios de bienes muebles en el ejercicio 2022, y acciones tomadas por la Contraloría para sancionar a las o los responsables por no ejecutarlo. </w:t>
      </w:r>
    </w:p>
    <w:p w14:paraId="60E8C1E7" w14:textId="77777777" w:rsidR="00435EAB" w:rsidRPr="00435EAB" w:rsidRDefault="00435EAB" w:rsidP="00435EAB">
      <w:pPr>
        <w:pStyle w:val="Prrafodelista"/>
        <w:spacing w:line="360" w:lineRule="auto"/>
        <w:ind w:left="284" w:right="333"/>
        <w:jc w:val="both"/>
        <w:rPr>
          <w:rFonts w:ascii="Palatino Linotype" w:hAnsi="Palatino Linotype" w:cs="Arial"/>
        </w:rPr>
      </w:pPr>
    </w:p>
    <w:p w14:paraId="0FFEA427" w14:textId="77777777" w:rsidR="00435EAB" w:rsidRDefault="00435EAB" w:rsidP="00435EAB">
      <w:pPr>
        <w:pStyle w:val="Prrafodelista"/>
        <w:spacing w:line="360" w:lineRule="auto"/>
        <w:ind w:left="284" w:right="333"/>
        <w:jc w:val="both"/>
        <w:rPr>
          <w:rFonts w:ascii="Palatino Linotype" w:hAnsi="Palatino Linotype" w:cs="Arial"/>
        </w:rPr>
      </w:pPr>
      <w:r w:rsidRPr="00435EAB">
        <w:rPr>
          <w:rFonts w:ascii="Palatino Linotype" w:hAnsi="Palatino Linotype" w:cs="Arial"/>
        </w:rPr>
        <w:t xml:space="preserve">3) Cédula de cierre de auditorías practicadas en el ejercicio 2022. </w:t>
      </w:r>
    </w:p>
    <w:p w14:paraId="5C639A9A" w14:textId="77777777" w:rsidR="00435EAB" w:rsidRPr="00435EAB" w:rsidRDefault="00435EAB" w:rsidP="00435EAB">
      <w:pPr>
        <w:pStyle w:val="Prrafodelista"/>
        <w:spacing w:line="360" w:lineRule="auto"/>
        <w:ind w:left="284" w:right="333"/>
        <w:jc w:val="both"/>
        <w:rPr>
          <w:rFonts w:ascii="Palatino Linotype" w:hAnsi="Palatino Linotype" w:cs="Arial"/>
        </w:rPr>
      </w:pPr>
    </w:p>
    <w:p w14:paraId="7713046A" w14:textId="73DAB53C" w:rsidR="003D26D9" w:rsidRDefault="00435EAB" w:rsidP="00435EAB">
      <w:pPr>
        <w:pStyle w:val="Prrafodelista"/>
        <w:spacing w:line="360" w:lineRule="auto"/>
        <w:ind w:left="284" w:right="333"/>
        <w:jc w:val="both"/>
        <w:rPr>
          <w:rFonts w:ascii="Palatino Linotype" w:hAnsi="Palatino Linotype" w:cs="Arial"/>
        </w:rPr>
      </w:pPr>
      <w:r w:rsidRPr="00435EAB">
        <w:rPr>
          <w:rFonts w:ascii="Palatino Linotype" w:hAnsi="Palatino Linotype" w:cs="Arial"/>
        </w:rPr>
        <w:t>4) Reporte de acciones al último trimestre del ejercicio 2022 de la Contraloría u Órgano Interno de Control, Desarrollo Social, Tesorería y Obras Públicas</w:t>
      </w:r>
    </w:p>
    <w:p w14:paraId="742EDE0F" w14:textId="77777777" w:rsidR="00435EAB" w:rsidRPr="00435EAB" w:rsidRDefault="00435EAB" w:rsidP="00435EAB">
      <w:pPr>
        <w:pStyle w:val="Prrafodelista"/>
        <w:spacing w:line="360" w:lineRule="auto"/>
        <w:ind w:left="284" w:right="333"/>
        <w:jc w:val="both"/>
        <w:rPr>
          <w:rFonts w:ascii="Palatino Linotype" w:hAnsi="Palatino Linotype" w:cs="Arial"/>
        </w:rPr>
      </w:pPr>
    </w:p>
    <w:p w14:paraId="140CF175" w14:textId="559C3CA2" w:rsidR="00525313" w:rsidRPr="009F045A" w:rsidRDefault="00942616" w:rsidP="0096402B">
      <w:pPr>
        <w:numPr>
          <w:ilvl w:val="0"/>
          <w:numId w:val="1"/>
        </w:numPr>
        <w:spacing w:line="360" w:lineRule="auto"/>
        <w:ind w:left="0" w:firstLine="0"/>
        <w:contextualSpacing/>
        <w:jc w:val="both"/>
        <w:rPr>
          <w:rFonts w:ascii="Palatino Linotype" w:hAnsi="Palatino Linotype" w:cs="Arial"/>
          <w:i/>
          <w:color w:val="000000" w:themeColor="text1"/>
        </w:rPr>
      </w:pPr>
      <w:r w:rsidRPr="009F045A">
        <w:rPr>
          <w:rFonts w:ascii="Palatino Linotype" w:hAnsi="Palatino Linotype" w:cs="Arial"/>
        </w:rPr>
        <w:t xml:space="preserve">En respuesta, el </w:t>
      </w:r>
      <w:r w:rsidRPr="009F045A">
        <w:rPr>
          <w:rFonts w:ascii="Palatino Linotype" w:hAnsi="Palatino Linotype" w:cs="Arial"/>
          <w:b/>
        </w:rPr>
        <w:t xml:space="preserve">SUJETO OBLIGADO </w:t>
      </w:r>
      <w:r w:rsidR="00435EAB">
        <w:rPr>
          <w:rFonts w:ascii="Palatino Linotype" w:hAnsi="Palatino Linotype" w:cs="Arial"/>
        </w:rPr>
        <w:t>dio r</w:t>
      </w:r>
      <w:r w:rsidR="00D04A36">
        <w:rPr>
          <w:rFonts w:ascii="Palatino Linotype" w:hAnsi="Palatino Linotype" w:cs="Arial"/>
        </w:rPr>
        <w:t>espuesta como quedo referido en</w:t>
      </w:r>
      <w:r w:rsidR="00435EAB">
        <w:rPr>
          <w:rFonts w:ascii="Palatino Linotype" w:hAnsi="Palatino Linotype" w:cs="Arial"/>
        </w:rPr>
        <w:t xml:space="preserve"> </w:t>
      </w:r>
      <w:r w:rsidR="00D04A36">
        <w:rPr>
          <w:rFonts w:ascii="Palatino Linotype" w:hAnsi="Palatino Linotype" w:cs="Arial"/>
        </w:rPr>
        <w:t>e</w:t>
      </w:r>
      <w:r w:rsidR="00435EAB">
        <w:rPr>
          <w:rFonts w:ascii="Palatino Linotype" w:hAnsi="Palatino Linotype" w:cs="Arial"/>
        </w:rPr>
        <w:t xml:space="preserve">l numeral 2 del presente proyecto </w:t>
      </w:r>
    </w:p>
    <w:p w14:paraId="61C8B8FE" w14:textId="77777777" w:rsidR="0096402B" w:rsidRPr="009F045A" w:rsidRDefault="0096402B" w:rsidP="0096402B">
      <w:pPr>
        <w:spacing w:line="360" w:lineRule="auto"/>
        <w:contextualSpacing/>
        <w:jc w:val="both"/>
        <w:rPr>
          <w:rFonts w:ascii="Palatino Linotype" w:hAnsi="Palatino Linotype" w:cs="Arial"/>
          <w:i/>
          <w:color w:val="000000" w:themeColor="text1"/>
        </w:rPr>
      </w:pPr>
    </w:p>
    <w:p w14:paraId="0BC3CFDD" w14:textId="3BCCBE24" w:rsidR="0096402B" w:rsidRPr="009F045A" w:rsidRDefault="0096402B" w:rsidP="0096402B">
      <w:pPr>
        <w:numPr>
          <w:ilvl w:val="0"/>
          <w:numId w:val="1"/>
        </w:numPr>
        <w:spacing w:line="360" w:lineRule="auto"/>
        <w:ind w:left="0" w:firstLine="0"/>
        <w:contextualSpacing/>
        <w:jc w:val="both"/>
        <w:rPr>
          <w:rFonts w:ascii="Palatino Linotype" w:hAnsi="Palatino Linotype" w:cs="Arial"/>
          <w:i/>
          <w:color w:val="000000" w:themeColor="text1"/>
        </w:rPr>
      </w:pPr>
      <w:r w:rsidRPr="009F045A">
        <w:rPr>
          <w:rFonts w:ascii="Palatino Linotype" w:hAnsi="Palatino Linotype" w:cs="Arial"/>
          <w:color w:val="000000" w:themeColor="text1"/>
        </w:rPr>
        <w:t xml:space="preserve">Inconforme el </w:t>
      </w:r>
      <w:r w:rsidRPr="009F045A">
        <w:rPr>
          <w:rFonts w:ascii="Palatino Linotype" w:hAnsi="Palatino Linotype" w:cs="Arial"/>
          <w:b/>
          <w:color w:val="000000" w:themeColor="text1"/>
        </w:rPr>
        <w:t>PARTICULAR</w:t>
      </w:r>
      <w:r w:rsidRPr="009F045A">
        <w:rPr>
          <w:rFonts w:ascii="Palatino Linotype" w:hAnsi="Palatino Linotype" w:cs="Arial"/>
          <w:color w:val="000000" w:themeColor="text1"/>
        </w:rPr>
        <w:t>, interpuso recurso de revis</w:t>
      </w:r>
      <w:r w:rsidR="00435EAB">
        <w:rPr>
          <w:rFonts w:ascii="Palatino Linotype" w:hAnsi="Palatino Linotype" w:cs="Arial"/>
          <w:color w:val="000000" w:themeColor="text1"/>
        </w:rPr>
        <w:t>ión arguyendo medularmente que “</w:t>
      </w:r>
      <w:r w:rsidR="00435EAB">
        <w:rPr>
          <w:rFonts w:ascii="Palatino Linotype" w:hAnsi="Palatino Linotype" w:cs="Arial"/>
          <w:i/>
          <w:color w:val="000000" w:themeColor="text1"/>
        </w:rPr>
        <w:t>la tesorería municipal no proporciona la información solicitada, además que no se encuentra en el portal”</w:t>
      </w:r>
    </w:p>
    <w:p w14:paraId="4F892031" w14:textId="200E107F" w:rsidR="00942616" w:rsidRPr="009F045A" w:rsidRDefault="00942616" w:rsidP="00942616">
      <w:pPr>
        <w:tabs>
          <w:tab w:val="left" w:pos="933"/>
        </w:tabs>
        <w:spacing w:line="360" w:lineRule="auto"/>
        <w:contextualSpacing/>
        <w:jc w:val="both"/>
        <w:rPr>
          <w:rFonts w:ascii="Palatino Linotype" w:eastAsia="MS Mincho" w:hAnsi="Palatino Linotype" w:cs="Arial"/>
        </w:rPr>
      </w:pPr>
    </w:p>
    <w:p w14:paraId="5AA4EABD" w14:textId="0F48E5F9" w:rsidR="00942616" w:rsidRPr="009F045A"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9F045A">
        <w:rPr>
          <w:rFonts w:ascii="Palatino Linotype" w:eastAsia="MS Mincho" w:hAnsi="Palatino Linotype" w:cs="Arial"/>
        </w:rPr>
        <w:lastRenderedPageBreak/>
        <w:t xml:space="preserve">En </w:t>
      </w:r>
      <w:r w:rsidRPr="009F045A">
        <w:rPr>
          <w:rFonts w:ascii="Palatino Linotype" w:hAnsi="Palatino Linotype" w:cs="Arial"/>
          <w:lang w:eastAsia="es-MX"/>
        </w:rPr>
        <w:t>dichas</w:t>
      </w:r>
      <w:r w:rsidRPr="009F045A">
        <w:rPr>
          <w:rFonts w:ascii="Palatino Linotype" w:eastAsia="Times New Roman" w:hAnsi="Palatino Linotype" w:cs="Arial"/>
        </w:rPr>
        <w:t xml:space="preserve"> condiciones, la </w:t>
      </w:r>
      <w:r w:rsidRPr="009F045A">
        <w:rPr>
          <w:rFonts w:ascii="Palatino Linotype" w:eastAsia="Times New Roman" w:hAnsi="Palatino Linotype" w:cs="Arial"/>
          <w:i/>
        </w:rPr>
        <w:t>Litis</w:t>
      </w:r>
      <w:r w:rsidRPr="009F045A">
        <w:rPr>
          <w:rFonts w:ascii="Palatino Linotype" w:eastAsia="Times New Roman" w:hAnsi="Palatino Linotype" w:cs="Arial"/>
        </w:rPr>
        <w:t xml:space="preserve"> a resolver en este recurso se circunscribe a determinar si </w:t>
      </w:r>
      <w:r w:rsidRPr="009F045A">
        <w:rPr>
          <w:rFonts w:ascii="Palatino Linotype" w:eastAsia="MS Mincho" w:hAnsi="Palatino Linotype" w:cs="Arial"/>
        </w:rPr>
        <w:t xml:space="preserve">se actualiza la causal de procedencia prevista en el artículo 179, </w:t>
      </w:r>
      <w:r w:rsidR="00525313" w:rsidRPr="009F045A">
        <w:rPr>
          <w:rFonts w:ascii="Palatino Linotype" w:eastAsia="MS Mincho" w:hAnsi="Palatino Linotype" w:cs="Arial"/>
          <w:b/>
        </w:rPr>
        <w:t>fracción I</w:t>
      </w:r>
      <w:r w:rsidRPr="009F045A">
        <w:rPr>
          <w:rFonts w:ascii="Palatino Linotype" w:eastAsia="MS Mincho" w:hAnsi="Palatino Linotype" w:cs="Arial"/>
          <w:b/>
        </w:rPr>
        <w:t xml:space="preserve"> </w:t>
      </w:r>
      <w:r w:rsidRPr="009F045A">
        <w:rPr>
          <w:rFonts w:ascii="Palatino Linotype" w:eastAsia="MS Mincho" w:hAnsi="Palatino Linotype" w:cs="Arial"/>
        </w:rPr>
        <w:t xml:space="preserve">de la </w:t>
      </w:r>
      <w:r w:rsidRPr="009F045A">
        <w:rPr>
          <w:rFonts w:ascii="Palatino Linotype" w:eastAsia="MS Mincho" w:hAnsi="Palatino Linotype" w:cs="Arial"/>
          <w:b/>
        </w:rPr>
        <w:t xml:space="preserve">Ley de Transparencia y Acceso a la Información Pública del Estado de </w:t>
      </w:r>
      <w:r w:rsidRPr="009F045A">
        <w:rPr>
          <w:rFonts w:ascii="Palatino Linotype" w:hAnsi="Palatino Linotype" w:cs="Arial"/>
        </w:rPr>
        <w:t>México</w:t>
      </w:r>
      <w:r w:rsidRPr="009F045A">
        <w:rPr>
          <w:rFonts w:ascii="Palatino Linotype" w:eastAsia="MS Mincho" w:hAnsi="Palatino Linotype" w:cs="Arial"/>
          <w:b/>
        </w:rPr>
        <w:t xml:space="preserve"> y </w:t>
      </w:r>
      <w:r w:rsidRPr="009F045A">
        <w:rPr>
          <w:rFonts w:ascii="Palatino Linotype" w:hAnsi="Palatino Linotype" w:cs="Arial"/>
        </w:rPr>
        <w:t>Municipios</w:t>
      </w:r>
      <w:r w:rsidRPr="009F045A">
        <w:rPr>
          <w:rFonts w:ascii="Palatino Linotype" w:eastAsia="MS Mincho" w:hAnsi="Palatino Linotype" w:cs="Arial"/>
        </w:rPr>
        <w:t xml:space="preserve">; </w:t>
      </w:r>
      <w:r w:rsidRPr="009F045A">
        <w:rPr>
          <w:rFonts w:ascii="Palatino Linotype" w:eastAsia="Times New Roman" w:hAnsi="Palatino Linotype" w:cs="Arial"/>
          <w:color w:val="000000" w:themeColor="text1"/>
          <w:lang w:val="es-ES" w:eastAsia="es-MX"/>
        </w:rPr>
        <w:t>fracción que determina la hipótesis jurídica relativa a la</w:t>
      </w:r>
      <w:r w:rsidR="00CC56ED" w:rsidRPr="009F045A">
        <w:rPr>
          <w:rFonts w:ascii="Palatino Linotype" w:eastAsia="Times New Roman" w:hAnsi="Palatino Linotype" w:cs="Arial"/>
          <w:color w:val="000000" w:themeColor="text1"/>
          <w:lang w:val="es-ES" w:eastAsia="es-MX"/>
        </w:rPr>
        <w:t xml:space="preserve"> </w:t>
      </w:r>
      <w:r w:rsidR="00887A17" w:rsidRPr="009F045A">
        <w:rPr>
          <w:rFonts w:ascii="Palatino Linotype" w:eastAsia="Times New Roman" w:hAnsi="Palatino Linotype" w:cs="Arial"/>
          <w:color w:val="000000" w:themeColor="text1"/>
          <w:lang w:val="es-ES" w:eastAsia="es-MX"/>
        </w:rPr>
        <w:t>negativa a la información solicitada</w:t>
      </w:r>
      <w:r w:rsidRPr="009F045A">
        <w:rPr>
          <w:rFonts w:ascii="Palatino Linotype" w:eastAsia="Times New Roman" w:hAnsi="Palatino Linotype" w:cs="Arial"/>
          <w:color w:val="000000" w:themeColor="text1"/>
          <w:lang w:val="es-ES" w:eastAsia="es-MX"/>
        </w:rPr>
        <w:t xml:space="preserve">; </w:t>
      </w:r>
      <w:r w:rsidRPr="009F045A">
        <w:rPr>
          <w:rFonts w:ascii="Palatino Linotype" w:eastAsia="MS Mincho" w:hAnsi="Palatino Linotype" w:cs="Arial"/>
        </w:rPr>
        <w:t xml:space="preserve">contexto del cual se dolió </w:t>
      </w:r>
      <w:r w:rsidRPr="009F045A">
        <w:rPr>
          <w:rFonts w:ascii="Palatino Linotype" w:eastAsia="MS Mincho" w:hAnsi="Palatino Linotype" w:cs="Arial"/>
          <w:b/>
        </w:rPr>
        <w:t xml:space="preserve">EL RECURRENTE </w:t>
      </w:r>
      <w:r w:rsidRPr="009F045A">
        <w:rPr>
          <w:rFonts w:ascii="Palatino Linotype" w:eastAsia="MS Mincho" w:hAnsi="Palatino Linotype" w:cs="Arial"/>
        </w:rPr>
        <w:t>al momento de interponer su inconformidad.</w:t>
      </w:r>
      <w:r w:rsidRPr="009F045A">
        <w:rPr>
          <w:rFonts w:ascii="Palatino Linotype" w:eastAsia="Times New Roman" w:hAnsi="Palatino Linotype" w:cs="Arial"/>
          <w:color w:val="000000" w:themeColor="text1"/>
          <w:lang w:val="es-ES" w:eastAsia="es-MX"/>
        </w:rPr>
        <w:t xml:space="preserve"> De modo tal </w:t>
      </w:r>
      <w:r w:rsidRPr="009F045A">
        <w:rPr>
          <w:rFonts w:ascii="Palatino Linotype" w:hAnsi="Palatino Linotype" w:cs="Arial"/>
          <w:color w:val="000000" w:themeColor="text1"/>
        </w:rPr>
        <w:t xml:space="preserve">que el presente recurso de revisión se abocara en determinar si el </w:t>
      </w:r>
      <w:r w:rsidRPr="009F045A">
        <w:rPr>
          <w:rFonts w:ascii="Palatino Linotype" w:hAnsi="Palatino Linotype" w:cs="Arial"/>
          <w:b/>
          <w:color w:val="000000" w:themeColor="text1"/>
        </w:rPr>
        <w:t>SUJETO</w:t>
      </w:r>
      <w:r w:rsidRPr="009F045A">
        <w:rPr>
          <w:rFonts w:ascii="Palatino Linotype" w:hAnsi="Palatino Linotype" w:cs="Arial"/>
          <w:color w:val="000000" w:themeColor="text1"/>
        </w:rPr>
        <w:t xml:space="preserve"> </w:t>
      </w:r>
      <w:r w:rsidRPr="009F045A">
        <w:rPr>
          <w:rFonts w:ascii="Palatino Linotype" w:hAnsi="Palatino Linotype" w:cs="Arial"/>
          <w:b/>
          <w:color w:val="000000" w:themeColor="text1"/>
        </w:rPr>
        <w:t>OBLIGADO</w:t>
      </w:r>
      <w:r w:rsidRPr="009F045A">
        <w:rPr>
          <w:rFonts w:ascii="Palatino Linotype" w:hAnsi="Palatino Linotype" w:cs="Arial"/>
          <w:color w:val="000000" w:themeColor="text1"/>
        </w:rPr>
        <w:t xml:space="preserve"> con su respuesta ciertamente </w:t>
      </w:r>
      <w:r w:rsidRPr="009F045A">
        <w:rPr>
          <w:rFonts w:ascii="Palatino Linotype" w:eastAsia="Times New Roman" w:hAnsi="Palatino Linotype"/>
          <w:color w:val="000000" w:themeColor="text1"/>
        </w:rPr>
        <w:t>actualiza la causal de procedencia</w:t>
      </w:r>
      <w:r w:rsidRPr="009F045A">
        <w:rPr>
          <w:rFonts w:ascii="Palatino Linotype" w:eastAsia="Times New Roman" w:hAnsi="Palatino Linotype"/>
          <w:b/>
          <w:color w:val="000000" w:themeColor="text1"/>
        </w:rPr>
        <w:t xml:space="preserve"> </w:t>
      </w:r>
      <w:r w:rsidRPr="009F045A">
        <w:rPr>
          <w:rFonts w:ascii="Palatino Linotype" w:eastAsia="Times New Roman" w:hAnsi="Palatino Linotype" w:cs="Arial"/>
          <w:color w:val="000000" w:themeColor="text1"/>
          <w:lang w:eastAsia="es-MX"/>
        </w:rPr>
        <w:t xml:space="preserve">antes señalada. </w:t>
      </w:r>
    </w:p>
    <w:p w14:paraId="03CE46EE" w14:textId="77777777" w:rsidR="00942616" w:rsidRPr="009F045A" w:rsidRDefault="00942616" w:rsidP="00942616">
      <w:pPr>
        <w:spacing w:line="360" w:lineRule="auto"/>
        <w:rPr>
          <w:rFonts w:ascii="Palatino Linotype" w:eastAsia="MS Mincho" w:hAnsi="Palatino Linotype" w:cs="Arial"/>
        </w:rPr>
      </w:pPr>
    </w:p>
    <w:p w14:paraId="1B83CC04" w14:textId="77777777" w:rsidR="00942616" w:rsidRPr="009F045A"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F045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6DE95D7" w14:textId="0B7965C4" w:rsidR="00942616" w:rsidRPr="009F045A" w:rsidRDefault="00942616" w:rsidP="00942616">
      <w:pPr>
        <w:spacing w:line="360" w:lineRule="auto"/>
        <w:jc w:val="both"/>
        <w:rPr>
          <w:rFonts w:ascii="Palatino Linotype" w:hAnsi="Palatino Linotype"/>
        </w:rPr>
      </w:pPr>
    </w:p>
    <w:p w14:paraId="3696F214" w14:textId="77777777" w:rsidR="00BC5F48" w:rsidRDefault="00BC5F48" w:rsidP="00BC5F48">
      <w:pPr>
        <w:numPr>
          <w:ilvl w:val="0"/>
          <w:numId w:val="1"/>
        </w:numPr>
        <w:spacing w:line="360" w:lineRule="auto"/>
        <w:ind w:left="0" w:firstLine="0"/>
        <w:contextualSpacing/>
        <w:jc w:val="both"/>
        <w:rPr>
          <w:rFonts w:ascii="Palatino Linotype" w:eastAsia="Times New Roman" w:hAnsi="Palatino Linotype" w:cs="Arial"/>
          <w:lang w:val="es-ES"/>
        </w:rPr>
      </w:pPr>
      <w:r w:rsidRPr="009F045A">
        <w:rPr>
          <w:rFonts w:ascii="Palatino Linotype" w:eastAsia="Times New Roman" w:hAnsi="Palatino Linotype" w:cs="Arial"/>
          <w:lang w:val="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D107216" w14:textId="77777777" w:rsidR="00435EAB" w:rsidRDefault="00435EAB" w:rsidP="00435EAB">
      <w:pPr>
        <w:spacing w:line="360" w:lineRule="auto"/>
        <w:contextualSpacing/>
        <w:jc w:val="both"/>
        <w:rPr>
          <w:rFonts w:ascii="Palatino Linotype" w:eastAsia="Times New Roman" w:hAnsi="Palatino Linotype" w:cs="Arial"/>
          <w:lang w:val="es-ES"/>
        </w:rPr>
      </w:pPr>
    </w:p>
    <w:p w14:paraId="718B0E96" w14:textId="0199087F" w:rsidR="00435EAB" w:rsidRPr="00FA0DAF"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 xml:space="preserve">Primeramente es necesario señalar que el particular no impugno la totalidad de rubros que conformaron la solicitud de información, por lo que en el recurso de revisión solo impugna lo relacionado a </w:t>
      </w:r>
      <w:r>
        <w:rPr>
          <w:rFonts w:ascii="Palatino Linotype" w:eastAsia="Times New Roman" w:hAnsi="Palatino Linotype" w:cs="Palatino Linotype"/>
          <w:lang w:val="es-MX" w:eastAsia="en-US"/>
        </w:rPr>
        <w:t>la respuesta emitida por Tesorería</w:t>
      </w:r>
      <w:r w:rsidRPr="00FA0DAF">
        <w:rPr>
          <w:rFonts w:ascii="Palatino Linotype" w:eastAsia="Times New Roman" w:hAnsi="Palatino Linotype" w:cs="Palatino Linotype"/>
          <w:lang w:val="es-MX" w:eastAsia="en-US"/>
        </w:rPr>
        <w:t xml:space="preserve">; el resto de la información proporcionada por el Sujeto Obligado, </w:t>
      </w:r>
      <w:r>
        <w:rPr>
          <w:rFonts w:ascii="Palatino Linotype" w:eastAsia="Times New Roman" w:hAnsi="Palatino Linotype" w:cs="Palatino Linotype"/>
          <w:lang w:val="es-MX" w:eastAsia="en-US"/>
        </w:rPr>
        <w:t xml:space="preserve">se tiene como actos </w:t>
      </w:r>
      <w:r>
        <w:rPr>
          <w:rFonts w:ascii="Palatino Linotype" w:eastAsia="Times New Roman" w:hAnsi="Palatino Linotype" w:cs="Palatino Linotype"/>
          <w:lang w:val="es-MX" w:eastAsia="en-US"/>
        </w:rPr>
        <w:lastRenderedPageBreak/>
        <w:t>consentidos,</w:t>
      </w:r>
      <w:r w:rsidRPr="00FA0DAF">
        <w:rPr>
          <w:rFonts w:ascii="Palatino Linotype" w:eastAsia="Times New Roman" w:hAnsi="Palatino Linotype" w:cs="Palatino Linotype"/>
          <w:lang w:val="es-MX" w:eastAsia="en-US"/>
        </w:rPr>
        <w:t xml:space="preserve"> de tal forma que, la parte de la solicitud que no fue impugnada debe declararse consentida, toda vez que al no realizar manifestaciones de inconformidad; no pueden producirse </w:t>
      </w:r>
      <w:r w:rsidRPr="00FA0DAF">
        <w:rPr>
          <w:rFonts w:ascii="Palatino Linotype" w:eastAsia="Times New Roman" w:hAnsi="Palatino Linotype" w:cs="Arial"/>
        </w:rPr>
        <w:t>efectos</w:t>
      </w:r>
      <w:r w:rsidRPr="00FA0DAF">
        <w:rPr>
          <w:rFonts w:ascii="Palatino Linotype" w:eastAsia="Times New Roman" w:hAnsi="Palatino Linotype" w:cs="Palatino Linotype"/>
          <w:lang w:val="es-MX" w:eastAsia="en-US"/>
        </w:rPr>
        <w:t xml:space="preserve"> jurídicos tendentes a revocar, confirmar o modificar el acto reclamado, ya que no realizó manifestación alguna al respecto. </w:t>
      </w:r>
    </w:p>
    <w:p w14:paraId="7EBB9077" w14:textId="77777777" w:rsidR="00435EAB" w:rsidRPr="00FA0DAF" w:rsidRDefault="00435EAB" w:rsidP="00435EAB">
      <w:pPr>
        <w:ind w:left="720"/>
        <w:contextualSpacing/>
        <w:rPr>
          <w:rFonts w:ascii="Palatino Linotype" w:eastAsia="Times New Roman" w:hAnsi="Palatino Linotype" w:cs="Palatino Linotype"/>
        </w:rPr>
      </w:pPr>
    </w:p>
    <w:p w14:paraId="7CA22EB8" w14:textId="77777777" w:rsidR="00435EAB" w:rsidRPr="00FA0DAF" w:rsidRDefault="00435EAB" w:rsidP="00435EAB">
      <w:pPr>
        <w:spacing w:line="360" w:lineRule="auto"/>
        <w:ind w:right="49"/>
        <w:contextualSpacing/>
        <w:jc w:val="both"/>
        <w:rPr>
          <w:rFonts w:ascii="Palatino Linotype" w:eastAsia="Times New Roman" w:hAnsi="Palatino Linotype" w:cs="Palatino Linotype"/>
          <w:lang w:val="es-MX" w:eastAsia="en-US"/>
        </w:rPr>
      </w:pPr>
    </w:p>
    <w:p w14:paraId="74E75508" w14:textId="77777777" w:rsidR="00435EAB" w:rsidRPr="00FA0DAF"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Sirve de sustento, la tesis jurisprudencial número VI.3o.C. J/60, publicada en el Semanario Judicial de la Federación y su Gaceta bajo el número de registro 176,608 que a la letra dice:</w:t>
      </w:r>
    </w:p>
    <w:p w14:paraId="69B60E69" w14:textId="77777777" w:rsidR="00435EAB" w:rsidRPr="00FA0DAF" w:rsidRDefault="00435EAB" w:rsidP="00435EAB">
      <w:pPr>
        <w:spacing w:line="360" w:lineRule="auto"/>
        <w:ind w:left="720"/>
        <w:contextualSpacing/>
        <w:rPr>
          <w:rFonts w:ascii="Palatino Linotype" w:eastAsia="Times New Roman" w:hAnsi="Palatino Linotype" w:cs="Palatino Linotype"/>
        </w:rPr>
      </w:pPr>
    </w:p>
    <w:p w14:paraId="0853D1C0" w14:textId="77777777" w:rsidR="00435EAB" w:rsidRPr="00FA0DAF" w:rsidRDefault="00435EAB" w:rsidP="00435EAB">
      <w:pPr>
        <w:tabs>
          <w:tab w:val="left" w:pos="851"/>
        </w:tabs>
        <w:spacing w:line="360" w:lineRule="auto"/>
        <w:ind w:left="502" w:right="616"/>
        <w:contextualSpacing/>
        <w:jc w:val="both"/>
        <w:rPr>
          <w:rFonts w:ascii="Palatino Linotype" w:eastAsia="Times New Roman" w:hAnsi="Palatino Linotype" w:cs="Palatino Linotype"/>
          <w:i/>
        </w:rPr>
      </w:pPr>
      <w:r w:rsidRPr="00FA0DAF">
        <w:rPr>
          <w:rFonts w:ascii="Palatino Linotype" w:eastAsia="Times New Roman" w:hAnsi="Palatino Linotype" w:cs="Palatino Linotype"/>
          <w:b/>
          <w:i/>
        </w:rPr>
        <w:t xml:space="preserve">“ACTOS CONSENTIDOS. SON LOS QUE NO SE IMPUGNAN MEDIANTE EL RECURSO IDÓNEO. </w:t>
      </w:r>
      <w:r w:rsidRPr="00FA0DAF">
        <w:rPr>
          <w:rFonts w:ascii="Palatino Linotype" w:eastAsia="Times New Roman"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A2730B" w14:textId="77777777" w:rsidR="00435EAB" w:rsidRPr="00FA0DAF" w:rsidRDefault="00435EAB" w:rsidP="00435EAB">
      <w:pPr>
        <w:spacing w:line="360" w:lineRule="auto"/>
        <w:ind w:left="502"/>
        <w:contextualSpacing/>
        <w:jc w:val="both"/>
        <w:rPr>
          <w:rFonts w:ascii="Palatino Linotype" w:eastAsia="Times New Roman" w:hAnsi="Palatino Linotype" w:cs="Palatino Linotype"/>
        </w:rPr>
      </w:pPr>
    </w:p>
    <w:p w14:paraId="7D241AA0" w14:textId="77777777" w:rsidR="00435EAB" w:rsidRPr="00FA0DAF"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 xml:space="preserve">De la interpretación del criterio antes citado, se advierte que cuando el particular impugnó la respuesta del </w:t>
      </w:r>
      <w:r w:rsidRPr="00FA0DAF">
        <w:rPr>
          <w:rFonts w:ascii="Palatino Linotype" w:eastAsia="Times New Roman" w:hAnsi="Palatino Linotype" w:cs="Palatino Linotype"/>
          <w:b/>
          <w:lang w:val="es-MX" w:eastAsia="en-US"/>
        </w:rPr>
        <w:t>SUJETO OBLIGADO</w:t>
      </w:r>
      <w:r w:rsidRPr="00FA0DAF">
        <w:rPr>
          <w:rFonts w:ascii="Palatino Linotype" w:eastAsia="Times New Roman" w:hAnsi="Palatino Linotype" w:cs="Palatino Linotype"/>
          <w:lang w:val="es-MX" w:eastAsia="en-US"/>
        </w:rPr>
        <w:t xml:space="preserve">, no expresó razón o motivo de inconformidad en contra de todos los rubros solicitados, por tanto estos deben declararse atendidos, pues se entiende que </w:t>
      </w:r>
      <w:r w:rsidRPr="00FA0DAF">
        <w:rPr>
          <w:rFonts w:ascii="Palatino Linotype" w:eastAsia="Times New Roman" w:hAnsi="Palatino Linotype" w:cs="Palatino Linotype"/>
          <w:b/>
          <w:lang w:val="es-MX" w:eastAsia="en-US"/>
        </w:rPr>
        <w:t>EL RECURRENTE</w:t>
      </w:r>
      <w:r w:rsidRPr="00FA0DAF">
        <w:rPr>
          <w:rFonts w:ascii="Palatino Linotype" w:eastAsia="Times New Roman" w:hAnsi="Palatino Linotype" w:cs="Palatino Linotype"/>
          <w:lang w:val="es-MX" w:eastAsia="en-US"/>
        </w:rPr>
        <w:t xml:space="preserve"> está conforme con la respuesta proporcionada por </w:t>
      </w:r>
      <w:r w:rsidRPr="00FA0DAF">
        <w:rPr>
          <w:rFonts w:ascii="Palatino Linotype" w:eastAsia="Times New Roman" w:hAnsi="Palatino Linotype" w:cs="Palatino Linotype"/>
          <w:b/>
          <w:lang w:val="es-MX" w:eastAsia="en-US"/>
        </w:rPr>
        <w:t>EL SUJETO OBLIGADO,</w:t>
      </w:r>
      <w:r w:rsidRPr="00FA0DAF">
        <w:rPr>
          <w:rFonts w:ascii="Palatino Linotype" w:eastAsia="Times New Roman" w:hAnsi="Palatino Linotype" w:cs="Palatino Linotype"/>
          <w:lang w:val="es-MX" w:eastAsia="en-US"/>
        </w:rPr>
        <w:t xml:space="preserve"> al no contravenir la misma. </w:t>
      </w:r>
    </w:p>
    <w:p w14:paraId="6D1E5DB7" w14:textId="77777777" w:rsidR="00435EAB" w:rsidRPr="00FA0DAF" w:rsidRDefault="00435EAB" w:rsidP="00435EAB">
      <w:pPr>
        <w:spacing w:after="160" w:line="360" w:lineRule="auto"/>
        <w:ind w:right="49"/>
        <w:contextualSpacing/>
        <w:jc w:val="both"/>
        <w:rPr>
          <w:rFonts w:ascii="Palatino Linotype" w:eastAsia="Times New Roman" w:hAnsi="Palatino Linotype" w:cs="Palatino Linotype"/>
          <w:lang w:val="es-MX" w:eastAsia="en-US"/>
        </w:rPr>
      </w:pPr>
    </w:p>
    <w:p w14:paraId="40FE1D68" w14:textId="77777777" w:rsidR="00435EAB" w:rsidRPr="00FA0DAF"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Atento a ello, es importante traer a contexto la Tesis Jurisprudencial Número 3ª./J.7/91, Publicada en el Semanario Judicial de la Federación y su Gaceta bajo el número de registro 174,177, que establece lo siguiente:</w:t>
      </w:r>
    </w:p>
    <w:p w14:paraId="6FBAF638" w14:textId="77777777" w:rsidR="00435EAB" w:rsidRPr="00FA0DAF" w:rsidRDefault="00435EAB" w:rsidP="00435EAB">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14:paraId="64A492E9" w14:textId="2CB5BDC7" w:rsidR="00FE2702" w:rsidRPr="00435EAB" w:rsidRDefault="00435EAB" w:rsidP="00435EAB">
      <w:pPr>
        <w:tabs>
          <w:tab w:val="left" w:pos="7937"/>
          <w:tab w:val="left" w:pos="8222"/>
        </w:tabs>
        <w:spacing w:line="360" w:lineRule="auto"/>
        <w:ind w:left="502" w:right="901"/>
        <w:contextualSpacing/>
        <w:jc w:val="both"/>
        <w:rPr>
          <w:rFonts w:ascii="Palatino Linotype" w:eastAsia="Times New Roman" w:hAnsi="Palatino Linotype" w:cs="Palatino Linotype"/>
          <w:i/>
        </w:rPr>
      </w:pPr>
      <w:r w:rsidRPr="00FA0DAF">
        <w:rPr>
          <w:rFonts w:ascii="Palatino Linotype" w:eastAsia="Times New Roman" w:hAnsi="Palatino Linotype" w:cs="Palatino Linotype"/>
          <w:b/>
          <w:i/>
        </w:rPr>
        <w:t xml:space="preserve">“REVISIÓN EN AMPARO. LOS RESOLUTIVOS NO COMBATIDOS DEBEN DECLARARSE FIRMES. </w:t>
      </w:r>
      <w:r w:rsidRPr="00FA0DAF">
        <w:rPr>
          <w:rFonts w:ascii="Palatino Linotype" w:eastAsia="Times New Roman"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62A162E" w14:textId="77777777" w:rsidR="00435EAB" w:rsidRPr="002A5304" w:rsidRDefault="00435EAB" w:rsidP="00435EAB">
      <w:pPr>
        <w:spacing w:line="360" w:lineRule="auto"/>
        <w:contextualSpacing/>
        <w:jc w:val="both"/>
        <w:rPr>
          <w:rFonts w:ascii="Palatino Linotype" w:eastAsia="Times New Roman" w:hAnsi="Palatino Linotype" w:cs="Arial"/>
          <w:lang w:val="es-ES"/>
        </w:rPr>
      </w:pPr>
    </w:p>
    <w:p w14:paraId="0CADFD78" w14:textId="1B91B4A0" w:rsidR="002A5304" w:rsidRPr="00C97B62" w:rsidRDefault="002A5304" w:rsidP="00435EAB">
      <w:pPr>
        <w:numPr>
          <w:ilvl w:val="0"/>
          <w:numId w:val="1"/>
        </w:numPr>
        <w:spacing w:line="360" w:lineRule="auto"/>
        <w:ind w:left="0" w:right="49" w:firstLine="0"/>
        <w:contextualSpacing/>
        <w:jc w:val="both"/>
        <w:rPr>
          <w:rFonts w:ascii="Palatino Linotype" w:eastAsia="Times New Roman" w:hAnsi="Palatino Linotype" w:cs="Arial"/>
          <w:lang w:val="es-ES"/>
        </w:rPr>
      </w:pPr>
      <w:r w:rsidRPr="00C97B62">
        <w:rPr>
          <w:rFonts w:ascii="Palatino Linotype" w:eastAsia="Times New Roman" w:hAnsi="Palatino Linotype" w:cs="Arial"/>
          <w:lang w:val="es-ES"/>
        </w:rPr>
        <w:t>Precisado lo</w:t>
      </w:r>
      <w:r w:rsidR="00435EAB" w:rsidRPr="00C97B62">
        <w:rPr>
          <w:rFonts w:ascii="Palatino Linotype" w:eastAsia="Times New Roman" w:hAnsi="Palatino Linotype" w:cs="Arial"/>
          <w:lang w:val="es-ES"/>
        </w:rPr>
        <w:t xml:space="preserve"> anterior, </w:t>
      </w:r>
      <w:r w:rsidRPr="00C97B62">
        <w:rPr>
          <w:rFonts w:ascii="Palatino Linotype" w:eastAsia="Times New Roman" w:hAnsi="Palatino Linotype" w:cs="Arial"/>
          <w:lang w:val="es-ES"/>
        </w:rPr>
        <w:t xml:space="preserve">se colige que el </w:t>
      </w:r>
      <w:r w:rsidRPr="00C97B62">
        <w:rPr>
          <w:rFonts w:ascii="Palatino Linotype" w:eastAsia="Times New Roman" w:hAnsi="Palatino Linotype" w:cs="Arial"/>
          <w:b/>
          <w:lang w:val="es-ES"/>
        </w:rPr>
        <w:t xml:space="preserve">SUJETOOBLIGADO, </w:t>
      </w:r>
      <w:r w:rsidRPr="00C97B62">
        <w:rPr>
          <w:rFonts w:ascii="Palatino Linotype" w:eastAsia="Times New Roman" w:hAnsi="Palatino Linotype" w:cs="Arial"/>
          <w:lang w:val="es-ES"/>
        </w:rPr>
        <w:t>acepta que genera, posee y/o administra la información, tan es así que remite un link de acceso en donde refirió  se encuentra la información solicitada, por lo que resultaría ocioso entrar al estudio de la fuente obligacional del mismo, pues se reitera, ya asumió contar con la información</w:t>
      </w:r>
    </w:p>
    <w:p w14:paraId="1756BFD9" w14:textId="77777777" w:rsidR="002A5304" w:rsidRPr="00C97B62" w:rsidRDefault="002A5304" w:rsidP="002A5304">
      <w:pPr>
        <w:spacing w:line="360" w:lineRule="auto"/>
        <w:ind w:right="49"/>
        <w:contextualSpacing/>
        <w:jc w:val="both"/>
        <w:rPr>
          <w:rFonts w:ascii="Palatino Linotype" w:eastAsia="Times New Roman" w:hAnsi="Palatino Linotype" w:cs="Arial"/>
          <w:lang w:val="es-ES"/>
        </w:rPr>
      </w:pPr>
    </w:p>
    <w:p w14:paraId="67A1A445" w14:textId="776904ED" w:rsidR="00435EAB" w:rsidRPr="00C97B62" w:rsidRDefault="002A5304" w:rsidP="00435EAB">
      <w:pPr>
        <w:numPr>
          <w:ilvl w:val="0"/>
          <w:numId w:val="1"/>
        </w:numPr>
        <w:spacing w:line="360" w:lineRule="auto"/>
        <w:ind w:left="0" w:right="49" w:firstLine="0"/>
        <w:contextualSpacing/>
        <w:jc w:val="both"/>
        <w:rPr>
          <w:rFonts w:ascii="Palatino Linotype" w:eastAsia="Times New Roman" w:hAnsi="Palatino Linotype" w:cs="Arial"/>
          <w:lang w:val="es-ES"/>
        </w:rPr>
      </w:pPr>
      <w:r w:rsidRPr="00C97B62">
        <w:rPr>
          <w:rFonts w:ascii="Palatino Linotype" w:eastAsia="Times New Roman" w:hAnsi="Palatino Linotype" w:cs="Arial"/>
          <w:lang w:val="es-ES"/>
        </w:rPr>
        <w:t xml:space="preserve">Es asa que, </w:t>
      </w:r>
      <w:r w:rsidR="00435EAB" w:rsidRPr="00C97B62">
        <w:rPr>
          <w:rFonts w:ascii="Palatino Linotype" w:eastAsia="Times New Roman" w:hAnsi="Palatino Linotype" w:cs="Arial"/>
          <w:lang w:val="es-ES"/>
        </w:rPr>
        <w:t xml:space="preserve">esta ponencia respecto de la respuesta proporcionada por tesorería, que fue motivo de inconformidad por el ahora </w:t>
      </w:r>
      <w:r w:rsidR="00435EAB" w:rsidRPr="00C97B62">
        <w:rPr>
          <w:rFonts w:ascii="Palatino Linotype" w:eastAsia="Times New Roman" w:hAnsi="Palatino Linotype" w:cs="Arial"/>
          <w:b/>
          <w:lang w:val="es-ES"/>
        </w:rPr>
        <w:t xml:space="preserve">RECURRENTE, </w:t>
      </w:r>
      <w:r w:rsidR="00435EAB" w:rsidRPr="00C97B62">
        <w:rPr>
          <w:rFonts w:ascii="Palatino Linotype" w:eastAsia="Times New Roman" w:hAnsi="Palatino Linotype" w:cs="Arial"/>
          <w:lang w:val="es-ES"/>
        </w:rPr>
        <w:t xml:space="preserve">se advierte que, en respuesta se proporcionó el link </w:t>
      </w:r>
      <w:r w:rsidR="00435EAB" w:rsidRPr="00C97B62">
        <w:rPr>
          <w:rFonts w:ascii="Palatino Linotype" w:eastAsia="Times New Roman" w:hAnsi="Palatino Linotype" w:cs="Arial"/>
          <w:noProof/>
          <w:lang w:val="es-MX" w:eastAsia="es-MX"/>
        </w:rPr>
        <w:drawing>
          <wp:inline distT="0" distB="0" distL="0" distR="0" wp14:anchorId="0CEC7055" wp14:editId="659E3149">
            <wp:extent cx="1867161" cy="18100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7161" cy="181000"/>
                    </a:xfrm>
                    <a:prstGeom prst="rect">
                      <a:avLst/>
                    </a:prstGeom>
                  </pic:spPr>
                </pic:pic>
              </a:graphicData>
            </a:graphic>
          </wp:inline>
        </w:drawing>
      </w:r>
    </w:p>
    <w:p w14:paraId="188443F4" w14:textId="77777777" w:rsidR="00435EAB" w:rsidRDefault="00435EAB" w:rsidP="00435EAB">
      <w:pPr>
        <w:spacing w:line="360" w:lineRule="auto"/>
        <w:ind w:right="51"/>
        <w:jc w:val="both"/>
        <w:rPr>
          <w:rFonts w:ascii="Palatino Linotype" w:eastAsia="Palatino Linotype" w:hAnsi="Palatino Linotype" w:cs="Palatino Linotype"/>
        </w:rPr>
      </w:pPr>
    </w:p>
    <w:p w14:paraId="252FAFB9" w14:textId="4FACA153" w:rsidR="00435EAB" w:rsidRDefault="00435EAB" w:rsidP="002A530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esta situación anterior, se dilucida </w:t>
      </w:r>
      <w:r w:rsidR="002A5304">
        <w:rPr>
          <w:rFonts w:ascii="Palatino Linotype" w:eastAsia="Palatino Linotype" w:hAnsi="Palatino Linotype" w:cs="Palatino Linotype"/>
          <w:color w:val="000000"/>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proporcionó la información en un </w:t>
      </w:r>
      <w:r>
        <w:rPr>
          <w:rFonts w:ascii="Palatino Linotype" w:eastAsia="Palatino Linotype" w:hAnsi="Palatino Linotype" w:cs="Palatino Linotype"/>
          <w:b/>
          <w:color w:val="000000"/>
          <w:u w:val="single"/>
        </w:rPr>
        <w:t>formato cerrado</w:t>
      </w:r>
      <w:r>
        <w:rPr>
          <w:rFonts w:ascii="Palatino Linotype" w:eastAsia="Palatino Linotype" w:hAnsi="Palatino Linotype" w:cs="Palatino Linotype"/>
          <w:color w:val="000000"/>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Pr>
          <w:rFonts w:ascii="Palatino Linotype" w:eastAsia="Palatino Linotype" w:hAnsi="Palatino Linotype" w:cs="Palatino Linotype"/>
          <w:b/>
          <w:color w:val="000000"/>
        </w:rPr>
        <w:t>en formatos abiertos, con los efectos de facilitar la reutilización de la información.</w:t>
      </w:r>
    </w:p>
    <w:p w14:paraId="31751C02" w14:textId="77777777" w:rsidR="00435EAB" w:rsidRDefault="00435EAB" w:rsidP="00435EA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4C03D5C" w14:textId="77777777" w:rsidR="00435EAB" w:rsidRDefault="00435EAB" w:rsidP="002A5304">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cuando realice la entrega de la información a través de links o enlaces electrónicos, estos deben de permitir el acceso directo y no medie la digitación de caracteres, que permita al usuario a cometer un error humano en la misma digitación de la información.</w:t>
      </w:r>
    </w:p>
    <w:p w14:paraId="0DFEDAF3" w14:textId="77777777" w:rsidR="00435EAB" w:rsidRDefault="00435EAB" w:rsidP="00435EAB">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1A2CBEA" w14:textId="77777777" w:rsidR="00677AAB" w:rsidRPr="00C97B62" w:rsidRDefault="002A5304" w:rsidP="00677AAB">
      <w:pPr>
        <w:numPr>
          <w:ilvl w:val="0"/>
          <w:numId w:val="1"/>
        </w:numPr>
        <w:spacing w:line="360" w:lineRule="auto"/>
        <w:ind w:left="0" w:right="49" w:firstLine="0"/>
        <w:contextualSpacing/>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Lo anterior, contraviene lo estipulado en el </w:t>
      </w:r>
      <w:r w:rsidR="00435EAB">
        <w:rPr>
          <w:rFonts w:ascii="Palatino Linotype" w:eastAsia="Palatino Linotype" w:hAnsi="Palatino Linotype" w:cs="Palatino Linotype"/>
          <w:color w:val="000000"/>
        </w:rPr>
        <w:t xml:space="preserve">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00435EAB">
        <w:rPr>
          <w:rFonts w:ascii="Palatino Linotype" w:eastAsia="Palatino Linotype" w:hAnsi="Palatino Linotype" w:cs="Palatino Linotype"/>
          <w:b/>
          <w:color w:val="000000"/>
          <w:u w:val="single"/>
        </w:rPr>
        <w:t xml:space="preserve">se le hará saber por el medio requerido por el solicitante la fuente, el lugar y la forma en que puede consultar, reproducir o </w:t>
      </w:r>
      <w:r w:rsidR="00435EAB" w:rsidRPr="00C97B62">
        <w:rPr>
          <w:rFonts w:ascii="Palatino Linotype" w:eastAsia="Palatino Linotype" w:hAnsi="Palatino Linotype" w:cs="Palatino Linotype"/>
          <w:b/>
          <w:color w:val="000000"/>
          <w:u w:val="single"/>
        </w:rPr>
        <w:t>adquirir dicha información en un plazo no mayor a cinco días hábiles</w:t>
      </w:r>
    </w:p>
    <w:p w14:paraId="65BCBE9B" w14:textId="77777777" w:rsidR="00677AAB" w:rsidRPr="00C97B62" w:rsidRDefault="00677AAB" w:rsidP="00677AAB">
      <w:pPr>
        <w:pStyle w:val="Prrafodelista"/>
        <w:rPr>
          <w:rFonts w:ascii="Palatino Linotype" w:hAnsi="Palatino Linotype" w:cs="Arial"/>
          <w:iCs/>
        </w:rPr>
      </w:pPr>
    </w:p>
    <w:p w14:paraId="7CF123CC" w14:textId="152CF16C" w:rsidR="00677AAB" w:rsidRPr="00C97B62" w:rsidRDefault="00677AAB" w:rsidP="00677AAB">
      <w:pPr>
        <w:numPr>
          <w:ilvl w:val="0"/>
          <w:numId w:val="1"/>
        </w:numPr>
        <w:spacing w:line="360" w:lineRule="auto"/>
        <w:ind w:left="0" w:right="49" w:firstLine="0"/>
        <w:contextualSpacing/>
        <w:jc w:val="both"/>
        <w:rPr>
          <w:rFonts w:ascii="Palatino Linotype" w:eastAsia="Palatino Linotype" w:hAnsi="Palatino Linotype" w:cs="Palatino Linotype"/>
          <w:b/>
          <w:color w:val="000000"/>
        </w:rPr>
      </w:pPr>
      <w:r w:rsidRPr="00C97B62">
        <w:rPr>
          <w:rFonts w:ascii="Palatino Linotype" w:hAnsi="Palatino Linotype" w:cs="Arial"/>
          <w:iCs/>
        </w:rPr>
        <w:lastRenderedPageBreak/>
        <w:t>Correlativo a lo anterior, respecto el numeral 1) Monto desglosado por partida presupuestal y entidad, invertido en arco techos y equipamientos de centros educativos (escuelas públicas de todos los niveles), resultan aplicables los artículos 342, 343, 344 y 345 del Código Financiero del Estado de México y Municipios, que disponen el sistema y las políticas que deben seguirse para llevar el registro contable y presupuestal de las operaciones financieras, en los siguientes términos:</w:t>
      </w:r>
    </w:p>
    <w:p w14:paraId="49F7506E"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i/>
        </w:rPr>
        <w:t>“</w:t>
      </w:r>
      <w:r w:rsidRPr="00C97B62">
        <w:rPr>
          <w:rFonts w:ascii="Palatino Linotype" w:hAnsi="Palatino Linotype" w:cs="Arial"/>
          <w:b/>
          <w:i/>
        </w:rPr>
        <w:t>Artículo 342</w:t>
      </w:r>
      <w:r w:rsidRPr="00C97B62">
        <w:rPr>
          <w:rFonts w:ascii="Palatino Linotype" w:hAnsi="Palatino Linotype" w:cs="Arial"/>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2FD56799"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i/>
        </w:rPr>
        <w:t>[…]</w:t>
      </w:r>
    </w:p>
    <w:p w14:paraId="28F4380B"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b/>
          <w:i/>
        </w:rPr>
        <w:t>Artículo 343</w:t>
      </w:r>
      <w:r w:rsidRPr="00C97B62">
        <w:rPr>
          <w:rFonts w:ascii="Palatino Linotype" w:hAnsi="Palatino Linotype" w:cs="Arial"/>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C16C135"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i/>
        </w:rPr>
        <w:t xml:space="preserve">El sistema de contabilidad sobre base acumulativa total se sustentará en los postulados básicos y el marco conceptual de la contabilidad gubernamental. </w:t>
      </w:r>
    </w:p>
    <w:p w14:paraId="4FFEE578"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b/>
          <w:i/>
        </w:rPr>
        <w:t>Artículo 344</w:t>
      </w:r>
      <w:r w:rsidRPr="00C97B62">
        <w:rPr>
          <w:rFonts w:ascii="Palatino Linotype" w:hAnsi="Palatino Linotype" w:cs="Arial"/>
          <w:i/>
        </w:rPr>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w:t>
      </w:r>
    </w:p>
    <w:p w14:paraId="00B616EC" w14:textId="77777777" w:rsidR="00677AAB" w:rsidRPr="00C97B62" w:rsidRDefault="00677AAB" w:rsidP="00677AAB">
      <w:pPr>
        <w:spacing w:before="240" w:after="240" w:line="276" w:lineRule="auto"/>
        <w:ind w:left="708" w:right="51"/>
        <w:jc w:val="both"/>
        <w:rPr>
          <w:rFonts w:ascii="Palatino Linotype" w:hAnsi="Palatino Linotype" w:cs="Arial"/>
          <w:i/>
          <w:u w:val="single"/>
        </w:rPr>
      </w:pPr>
      <w:r w:rsidRPr="00C97B62">
        <w:rPr>
          <w:rFonts w:ascii="Palatino Linotype" w:hAnsi="Palatino Linotype" w:cs="Arial"/>
          <w:i/>
        </w:rPr>
        <w:t xml:space="preserve">Todo registro contable y presupuestal deberá estar soportado con los documentos comprobatorios originales, los que deberán permanecer en custodia y conservación de las dependencias, entidades públicas y unidades administrativas que ejercieron el </w:t>
      </w:r>
      <w:r w:rsidRPr="00C97B62">
        <w:rPr>
          <w:rFonts w:ascii="Palatino Linotype" w:hAnsi="Palatino Linotype" w:cs="Arial"/>
          <w:i/>
        </w:rPr>
        <w:lastRenderedPageBreak/>
        <w:t xml:space="preserve">gasto, y a disposición del Órgano Superior de Fiscalización del Estado de México y de los órganos de control interno, por un término de cinco años contados a partir del ejercicio presupuestal siguiente al que corresponda, </w:t>
      </w:r>
      <w:r w:rsidRPr="00C97B62">
        <w:rPr>
          <w:rFonts w:ascii="Palatino Linotype" w:hAnsi="Palatino Linotype" w:cs="Arial"/>
          <w:i/>
          <w:u w:val="single"/>
        </w:rPr>
        <w:t xml:space="preserve">en el caso de los municipios se hará por la Tesorería. </w:t>
      </w:r>
    </w:p>
    <w:p w14:paraId="649A058B"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i/>
        </w:rPr>
        <w:t>[…]</w:t>
      </w:r>
    </w:p>
    <w:p w14:paraId="03D38CFA" w14:textId="77777777" w:rsidR="00677AAB" w:rsidRPr="00C97B62" w:rsidRDefault="00677AAB" w:rsidP="00677AAB">
      <w:pPr>
        <w:spacing w:before="240" w:after="240" w:line="276" w:lineRule="auto"/>
        <w:ind w:left="708" w:right="51"/>
        <w:jc w:val="both"/>
        <w:rPr>
          <w:rFonts w:ascii="Palatino Linotype" w:hAnsi="Palatino Linotype" w:cs="Arial"/>
          <w:i/>
        </w:rPr>
      </w:pPr>
      <w:r w:rsidRPr="00C97B62">
        <w:rPr>
          <w:rFonts w:ascii="Palatino Linotype" w:hAnsi="Palatino Linotype" w:cs="Arial"/>
          <w:b/>
          <w:i/>
        </w:rPr>
        <w:t>Artículo 345</w:t>
      </w:r>
      <w:r w:rsidRPr="00C97B62">
        <w:rPr>
          <w:rFonts w:ascii="Palatino Linotype" w:hAnsi="Palatino Linotype" w:cs="Arial"/>
          <w:i/>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65D40BD7" w14:textId="77777777"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
        </w:rPr>
        <w:t xml:space="preserve">El plazo señalado en este artículo empezará a contar a partir de la publicación en el </w:t>
      </w:r>
      <w:r w:rsidRPr="00C97B62">
        <w:rPr>
          <w:rFonts w:ascii="Palatino Linotype" w:hAnsi="Palatino Linotype" w:cs="Arial"/>
          <w:iCs/>
        </w:rPr>
        <w:t xml:space="preserve">Periódico Oficial, del decreto correspondiente. “ (Sic) </w:t>
      </w:r>
    </w:p>
    <w:p w14:paraId="4DBBCC03" w14:textId="77777777" w:rsidR="00677AAB" w:rsidRPr="00C97B62" w:rsidRDefault="00677AAB" w:rsidP="00677AAB">
      <w:pPr>
        <w:spacing w:line="360" w:lineRule="auto"/>
        <w:ind w:right="49"/>
        <w:contextualSpacing/>
        <w:jc w:val="both"/>
        <w:rPr>
          <w:rFonts w:ascii="Palatino Linotype" w:hAnsi="Palatino Linotype" w:cs="Arial"/>
          <w:iCs/>
        </w:rPr>
      </w:pPr>
    </w:p>
    <w:p w14:paraId="3AA1BE59" w14:textId="77777777"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Cs/>
        </w:rPr>
        <w:t>De la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A966C30" w14:textId="77777777" w:rsidR="00677AAB" w:rsidRPr="00C97B62" w:rsidRDefault="00677AAB" w:rsidP="00677AAB">
      <w:pPr>
        <w:pStyle w:val="Prrafodelista"/>
        <w:rPr>
          <w:rFonts w:ascii="Palatino Linotype" w:hAnsi="Palatino Linotype" w:cs="Arial"/>
          <w:iCs/>
        </w:rPr>
      </w:pPr>
    </w:p>
    <w:p w14:paraId="04C24DC2" w14:textId="77777777"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Cs/>
        </w:rPr>
        <w:t>Por otra parte, se establece que el sistema de contabilidad sobre base acumulativa total se sustentará en los principios de contabilidad gubernamental, señalando que todo registro contable y presupuestal deberá estar soportado con los documentos comprobatorios originales.</w:t>
      </w:r>
    </w:p>
    <w:p w14:paraId="51620405" w14:textId="77777777" w:rsidR="00677AAB" w:rsidRPr="00C97B62" w:rsidRDefault="00677AAB" w:rsidP="00677AAB">
      <w:pPr>
        <w:pStyle w:val="Prrafodelista"/>
        <w:rPr>
          <w:rFonts w:ascii="Palatino Linotype" w:hAnsi="Palatino Linotype" w:cs="Arial"/>
          <w:iCs/>
        </w:rPr>
      </w:pPr>
    </w:p>
    <w:p w14:paraId="2CEFEA17" w14:textId="2D2DCEC4"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Cs/>
        </w:rPr>
        <w:lastRenderedPageBreak/>
        <w:t xml:space="preserve">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 </w:t>
      </w:r>
    </w:p>
    <w:p w14:paraId="0AF4480E" w14:textId="77777777" w:rsidR="00677AAB" w:rsidRPr="00C97B62" w:rsidRDefault="00677AAB" w:rsidP="00677AAB">
      <w:pPr>
        <w:tabs>
          <w:tab w:val="left" w:pos="7938"/>
        </w:tabs>
        <w:spacing w:line="360" w:lineRule="auto"/>
        <w:jc w:val="both"/>
        <w:rPr>
          <w:rFonts w:ascii="Palatino Linotype" w:hAnsi="Palatino Linotype" w:cs="Arial"/>
          <w:iCs/>
        </w:rPr>
      </w:pPr>
      <w:r w:rsidRPr="00C97B62">
        <w:rPr>
          <w:rFonts w:ascii="Palatino Linotype" w:hAnsi="Palatino Linotype" w:cs="Arial"/>
          <w:iCs/>
        </w:rPr>
        <w:t xml:space="preserve">Por su parte el </w:t>
      </w:r>
      <w:r w:rsidRPr="00C97B62">
        <w:rPr>
          <w:rFonts w:ascii="Palatino Linotype" w:hAnsi="Palatino Linotype" w:cs="Arial"/>
          <w:b/>
          <w:iCs/>
        </w:rPr>
        <w:t>Código Financiero del Estado de México</w:t>
      </w:r>
      <w:r w:rsidRPr="00C97B62">
        <w:rPr>
          <w:rFonts w:ascii="Palatino Linotype" w:hAnsi="Palatino Linotype" w:cs="Arial"/>
          <w:iCs/>
        </w:rPr>
        <w:t xml:space="preserve"> prevé lo siguiente:</w:t>
      </w:r>
    </w:p>
    <w:p w14:paraId="587CF071"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4C20F119"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C97B62">
        <w:rPr>
          <w:rFonts w:ascii="Palatino Linotype" w:eastAsia="Calibri" w:hAnsi="Palatino Linotype" w:cs="Arial"/>
          <w:i/>
          <w:lang w:val="es-AR"/>
        </w:rPr>
        <w:t>“</w:t>
      </w:r>
      <w:r w:rsidRPr="00C97B62">
        <w:rPr>
          <w:rFonts w:ascii="Palatino Linotype" w:eastAsia="Calibri" w:hAnsi="Palatino Linotype" w:cs="Arial"/>
          <w:b/>
          <w:i/>
          <w:lang w:val="es-AR"/>
        </w:rPr>
        <w:t>Artículo 285</w:t>
      </w:r>
      <w:r w:rsidRPr="00C97B62">
        <w:rPr>
          <w:rFonts w:ascii="Palatino Linotype" w:eastAsia="Calibri" w:hAnsi="Palatino Linotype" w:cs="Arial"/>
          <w:i/>
          <w:lang w:val="es-AR"/>
        </w:rPr>
        <w:t>.- El Presupuesto de Egresos del Estado es el instrumento jurídico, de política económica y de política de gasto, que aprueba la Legislatura conforme a la iniciativa que presenta el Gobernador, en el cual se establece el ejercicio, control del gasto público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w:t>
      </w:r>
    </w:p>
    <w:p w14:paraId="26CE21F4"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4CF94743"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C97B62">
        <w:rPr>
          <w:rFonts w:ascii="Palatino Linotype" w:eastAsia="Calibri" w:hAnsi="Palatino Linotype" w:cs="Arial"/>
          <w:i/>
          <w:lang w:val="es-AR"/>
        </w:rPr>
        <w:t>El gasto total aprobado en el Presupuesto de Egresos, no podrá exceder al total de los ingresos autorizados en la Ley de Ingresos, de tal forma que contribuya a un balance presupuestario sostenible.</w:t>
      </w:r>
    </w:p>
    <w:p w14:paraId="122FA2F8"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r w:rsidRPr="00C97B62">
        <w:rPr>
          <w:rFonts w:ascii="Palatino Linotype" w:eastAsia="Calibri" w:hAnsi="Palatino Linotype" w:cs="Arial"/>
          <w:i/>
          <w:lang w:val="es-AR"/>
        </w:rPr>
        <w:t>(…)</w:t>
      </w:r>
    </w:p>
    <w:p w14:paraId="488BBE76"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3416A1D0" w14:textId="77777777" w:rsidR="00677AAB" w:rsidRPr="00C97B62" w:rsidRDefault="00677AAB" w:rsidP="00677AAB">
      <w:pPr>
        <w:tabs>
          <w:tab w:val="left" w:pos="8647"/>
        </w:tabs>
        <w:autoSpaceDE w:val="0"/>
        <w:autoSpaceDN w:val="0"/>
        <w:adjustRightInd w:val="0"/>
        <w:spacing w:line="256" w:lineRule="auto"/>
        <w:ind w:left="851" w:right="851"/>
        <w:jc w:val="both"/>
        <w:rPr>
          <w:rFonts w:ascii="Palatino Linotype" w:eastAsia="Calibri" w:hAnsi="Palatino Linotype" w:cs="Arial"/>
          <w:i/>
          <w:lang w:val="es-AR"/>
        </w:rPr>
      </w:pPr>
    </w:p>
    <w:p w14:paraId="634A8672" w14:textId="77777777" w:rsidR="00677AAB" w:rsidRPr="00C97B62" w:rsidRDefault="00677AAB" w:rsidP="00677AAB">
      <w:pPr>
        <w:tabs>
          <w:tab w:val="left" w:pos="709"/>
        </w:tabs>
        <w:spacing w:before="240" w:line="276" w:lineRule="auto"/>
        <w:ind w:left="851" w:right="760"/>
        <w:jc w:val="both"/>
        <w:rPr>
          <w:rFonts w:ascii="Palatino Linotype" w:hAnsi="Palatino Linotype" w:cs="Arial"/>
          <w:i/>
          <w:lang w:eastAsia="es-MX"/>
        </w:rPr>
      </w:pPr>
      <w:r w:rsidRPr="00C97B62">
        <w:rPr>
          <w:rFonts w:ascii="Palatino Linotype" w:hAnsi="Palatino Linotype" w:cs="Arial"/>
          <w:i/>
          <w:lang w:eastAsia="es-MX"/>
        </w:rPr>
        <w:t>“</w:t>
      </w:r>
      <w:r w:rsidRPr="00C97B62">
        <w:rPr>
          <w:rFonts w:ascii="Palatino Linotype" w:hAnsi="Palatino Linotype" w:cs="Arial"/>
          <w:b/>
          <w:bCs/>
          <w:i/>
          <w:lang w:eastAsia="es-MX"/>
        </w:rPr>
        <w:t>Artículo 290</w:t>
      </w:r>
      <w:r w:rsidRPr="00C97B62">
        <w:rPr>
          <w:rFonts w:ascii="Palatino Linotype" w:hAnsi="Palatino Linotype" w:cs="Arial"/>
          <w:i/>
          <w:lang w:eastAsia="es-MX"/>
        </w:rPr>
        <w:t>…</w:t>
      </w:r>
    </w:p>
    <w:p w14:paraId="3D14B41B" w14:textId="77777777" w:rsidR="00677AAB" w:rsidRPr="00C97B62" w:rsidRDefault="00677AAB" w:rsidP="00677AAB">
      <w:pPr>
        <w:tabs>
          <w:tab w:val="left" w:pos="709"/>
        </w:tabs>
        <w:spacing w:before="240" w:line="276" w:lineRule="auto"/>
        <w:ind w:left="851" w:right="760"/>
        <w:jc w:val="both"/>
        <w:rPr>
          <w:rFonts w:ascii="Palatino Linotype" w:hAnsi="Palatino Linotype" w:cs="Arial"/>
          <w:i/>
          <w:lang w:eastAsia="es-MX"/>
        </w:rPr>
      </w:pPr>
      <w:r w:rsidRPr="00C97B62">
        <w:rPr>
          <w:rFonts w:ascii="Palatino Linotype" w:hAnsi="Palatino Linotype" w:cs="Arial"/>
          <w:i/>
          <w:lang w:eastAsia="es-MX"/>
        </w:rPr>
        <w:t xml:space="preserve">La Secretaría será la responsable de integrar y someter a consideración del Gobernador el </w:t>
      </w:r>
      <w:r w:rsidRPr="00C97B62">
        <w:rPr>
          <w:rFonts w:ascii="Palatino Linotype" w:hAnsi="Palatino Linotype" w:cs="Arial"/>
          <w:b/>
          <w:bCs/>
          <w:i/>
          <w:lang w:eastAsia="es-MX"/>
        </w:rPr>
        <w:t>proyecto de Presupuesto de Egresos del Estado</w:t>
      </w:r>
      <w:r w:rsidRPr="00C97B62">
        <w:rPr>
          <w:rFonts w:ascii="Palatino Linotype" w:hAnsi="Palatino Linotype" w:cs="Arial"/>
          <w:i/>
          <w:lang w:eastAsia="es-MX"/>
        </w:rPr>
        <w:t xml:space="preserve">, bajo los lineamientos y herramientas que ésta determine, considerando para su elaboración el marco de referencia para las finanzas públicas estatales y/o en los criterios generales de política económica emitidos por el Gobierno Federal, debiendo mantener la congruencia con el Plan de Desarrollo del Estado de México y de los diversos programas que se deriven de dichos </w:t>
      </w:r>
      <w:r w:rsidRPr="00C97B62">
        <w:rPr>
          <w:rFonts w:ascii="Palatino Linotype" w:hAnsi="Palatino Linotype" w:cs="Arial"/>
          <w:i/>
          <w:lang w:eastAsia="es-MX"/>
        </w:rPr>
        <w:lastRenderedPageBreak/>
        <w:t xml:space="preserve">instrumentos y </w:t>
      </w:r>
      <w:r w:rsidRPr="00C97B62">
        <w:rPr>
          <w:rFonts w:ascii="Palatino Linotype" w:hAnsi="Palatino Linotype" w:cs="Arial"/>
          <w:b/>
          <w:bCs/>
          <w:i/>
          <w:lang w:eastAsia="es-MX"/>
        </w:rPr>
        <w:t xml:space="preserve">deberá ser armónico con las disposiciones de carácter contable establecidos en la Ley General de Contabilidad Gubernamental, así como a los preceptos del </w:t>
      </w:r>
      <w:r w:rsidRPr="00C97B62">
        <w:rPr>
          <w:rFonts w:ascii="Palatino Linotype" w:hAnsi="Palatino Linotype" w:cs="Arial"/>
          <w:b/>
          <w:bCs/>
          <w:i/>
          <w:u w:val="single"/>
          <w:lang w:eastAsia="es-MX"/>
        </w:rPr>
        <w:t>Presupuesto basado en Resultados</w:t>
      </w:r>
      <w:r w:rsidRPr="00C97B62">
        <w:rPr>
          <w:rFonts w:ascii="Palatino Linotype" w:hAnsi="Palatino Linotype" w:cs="Arial"/>
          <w:i/>
          <w:lang w:eastAsia="es-MX"/>
        </w:rPr>
        <w:t>, del Sistema de Evaluación del Desempeño, de transparencia y difusión de la información financiera que establecen las disposiciones normativas aplicables.</w:t>
      </w:r>
    </w:p>
    <w:p w14:paraId="5E4E50D7" w14:textId="77777777" w:rsidR="00677AAB" w:rsidRPr="00C97B62" w:rsidRDefault="00677AAB" w:rsidP="00677AAB">
      <w:pPr>
        <w:tabs>
          <w:tab w:val="left" w:pos="709"/>
        </w:tabs>
        <w:spacing w:before="240" w:line="276" w:lineRule="auto"/>
        <w:ind w:left="851" w:right="760"/>
        <w:jc w:val="both"/>
        <w:rPr>
          <w:rFonts w:ascii="Palatino Linotype" w:hAnsi="Palatino Linotype" w:cs="Arial"/>
          <w:i/>
          <w:lang w:eastAsia="es-MX"/>
        </w:rPr>
      </w:pPr>
      <w:r w:rsidRPr="00C97B62">
        <w:rPr>
          <w:rFonts w:ascii="Palatino Linotype" w:hAnsi="Palatino Linotype" w:cs="Arial"/>
          <w:i/>
          <w:lang w:eastAsia="es-MX"/>
        </w:rPr>
        <w:t>…</w:t>
      </w:r>
    </w:p>
    <w:p w14:paraId="7D802A8F" w14:textId="77777777" w:rsidR="00677AAB" w:rsidRPr="00C97B62" w:rsidRDefault="00677AAB" w:rsidP="00677AAB">
      <w:pPr>
        <w:tabs>
          <w:tab w:val="left" w:pos="709"/>
        </w:tabs>
        <w:spacing w:before="240" w:line="276" w:lineRule="auto"/>
        <w:ind w:left="851" w:right="760"/>
        <w:jc w:val="both"/>
        <w:rPr>
          <w:rFonts w:ascii="Palatino Linotype" w:hAnsi="Palatino Linotype" w:cs="Arial"/>
          <w:i/>
          <w:lang w:eastAsia="es-MX"/>
        </w:rPr>
      </w:pPr>
      <w:r w:rsidRPr="00C97B62">
        <w:rPr>
          <w:rFonts w:ascii="Palatino Linotype" w:hAnsi="Palatino Linotype" w:cs="Arial"/>
          <w:b/>
          <w:bCs/>
          <w:i/>
          <w:lang w:eastAsia="es-MX"/>
        </w:rPr>
        <w:t>Artículo 293</w:t>
      </w:r>
      <w:r w:rsidRPr="00C97B62">
        <w:rPr>
          <w:rFonts w:ascii="Palatino Linotype" w:hAnsi="Palatino Linotype" w:cs="Arial"/>
          <w:i/>
          <w:lang w:eastAsia="es-MX"/>
        </w:rPr>
        <w:t xml:space="preserve">.- Los capítulos de gasto se </w:t>
      </w:r>
      <w:r w:rsidRPr="00C97B62">
        <w:rPr>
          <w:rFonts w:ascii="Palatino Linotype" w:hAnsi="Palatino Linotype" w:cs="Arial"/>
          <w:b/>
          <w:i/>
          <w:lang w:eastAsia="es-MX"/>
        </w:rPr>
        <w:t>dividirán en concepto, partida genérica y partida específica, que representarán las autorizaciones específicas del presupuesto</w:t>
      </w:r>
      <w:r w:rsidRPr="00C97B62">
        <w:rPr>
          <w:rFonts w:ascii="Palatino Linotype" w:hAnsi="Palatino Linotype" w:cs="Arial"/>
          <w:i/>
          <w:lang w:eastAsia="es-MX"/>
        </w:rPr>
        <w:t>, las cuales se encuentran contenidas en el clasificador por objeto de gasto que emita el Consejo Nacional de Armonización Contable y el Consejo de Armonización Contable del Estado de México.</w:t>
      </w:r>
    </w:p>
    <w:p w14:paraId="38EDA3B7" w14:textId="77777777" w:rsidR="00677AAB" w:rsidRPr="00C97B62" w:rsidRDefault="00677AAB" w:rsidP="00677AAB">
      <w:pPr>
        <w:tabs>
          <w:tab w:val="left" w:pos="709"/>
        </w:tabs>
        <w:spacing w:before="240" w:line="276" w:lineRule="auto"/>
        <w:ind w:left="851" w:right="760"/>
        <w:jc w:val="both"/>
        <w:rPr>
          <w:rFonts w:ascii="Palatino Linotype" w:hAnsi="Palatino Linotype" w:cs="Arial"/>
          <w:i/>
          <w:lang w:eastAsia="es-MX"/>
        </w:rPr>
      </w:pPr>
      <w:r w:rsidRPr="00C97B62">
        <w:rPr>
          <w:rFonts w:ascii="Palatino Linotype" w:hAnsi="Palatino Linotype" w:cs="Arial"/>
          <w:i/>
          <w:lang w:eastAsia="es-MX"/>
        </w:rPr>
        <w:t>…</w:t>
      </w:r>
    </w:p>
    <w:p w14:paraId="367917DE" w14:textId="77777777"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Cs/>
        </w:rPr>
        <w:t>De los preceptos en cita, se advierte</w:t>
      </w:r>
      <w:r w:rsidRPr="00C97B62">
        <w:rPr>
          <w:rFonts w:ascii="Palatino Linotype" w:eastAsia="Calibri" w:hAnsi="Palatino Linotype" w:cs="Arial"/>
        </w:rPr>
        <w:t xml:space="preserve"> que, el presupuesto es la estimación financiera anticipada, generalmente anual, de los egresos e ingresos del gobierno, necesario para cumplir con los propósitos de un programa determinado, el cual constituye un instrumento operativo básico para la ejecución de las decisiones de política, económica y de operación a nivel estatal, que, en el caso en concreto</w:t>
      </w:r>
      <w:r w:rsidRPr="00C97B62">
        <w:rPr>
          <w:rFonts w:ascii="Palatino Linotype" w:hAnsi="Palatino Linotype" w:cs="Arial"/>
          <w:iCs/>
        </w:rPr>
        <w:t>, debe estar basado en resultados (</w:t>
      </w:r>
      <w:proofErr w:type="spellStart"/>
      <w:r w:rsidRPr="00C97B62">
        <w:rPr>
          <w:rFonts w:ascii="Palatino Linotype" w:hAnsi="Palatino Linotype" w:cs="Arial"/>
          <w:iCs/>
        </w:rPr>
        <w:t>PbR</w:t>
      </w:r>
      <w:proofErr w:type="spellEnd"/>
      <w:r w:rsidRPr="00C97B62">
        <w:rPr>
          <w:rFonts w:ascii="Palatino Linotype" w:hAnsi="Palatino Linotype" w:cs="Arial"/>
          <w:iCs/>
        </w:rPr>
        <w:t xml:space="preserve">).  </w:t>
      </w:r>
    </w:p>
    <w:p w14:paraId="249C8207" w14:textId="77777777" w:rsidR="00677AAB" w:rsidRPr="00C97B62" w:rsidRDefault="00677AAB" w:rsidP="00677AAB">
      <w:pPr>
        <w:spacing w:line="360" w:lineRule="auto"/>
        <w:ind w:right="49"/>
        <w:contextualSpacing/>
        <w:jc w:val="both"/>
        <w:rPr>
          <w:rFonts w:ascii="Palatino Linotype" w:hAnsi="Palatino Linotype" w:cs="Arial"/>
          <w:iCs/>
        </w:rPr>
      </w:pPr>
    </w:p>
    <w:p w14:paraId="31F3DC84" w14:textId="5E9566FB"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hAnsi="Palatino Linotype" w:cs="Arial"/>
          <w:iCs/>
        </w:rPr>
        <w:t>Determinado</w:t>
      </w:r>
      <w:r w:rsidRPr="00C97B62">
        <w:rPr>
          <w:rFonts w:ascii="Palatino Linotype" w:eastAsia="Calibri" w:hAnsi="Palatino Linotype" w:cs="Arial"/>
        </w:rPr>
        <w:t xml:space="preserve"> lo anterior, es procedente definir qué es el </w:t>
      </w:r>
      <w:r w:rsidRPr="00C97B62">
        <w:rPr>
          <w:rFonts w:ascii="Palatino Linotype" w:eastAsia="Calibri" w:hAnsi="Palatino Linotype" w:cs="Arial"/>
          <w:i/>
        </w:rPr>
        <w:t>“presupuesto ejercido”</w:t>
      </w:r>
      <w:r w:rsidRPr="00C97B62">
        <w:rPr>
          <w:rFonts w:ascii="Palatino Linotype" w:eastAsia="Calibri" w:hAnsi="Palatino Linotype" w:cs="Arial"/>
        </w:rPr>
        <w:t xml:space="preserve"> y el “</w:t>
      </w:r>
      <w:r w:rsidRPr="00C97B62">
        <w:rPr>
          <w:rFonts w:ascii="Palatino Linotype" w:eastAsia="Calibri" w:hAnsi="Palatino Linotype" w:cs="Arial"/>
          <w:i/>
        </w:rPr>
        <w:t>subejercicio del gasto”</w:t>
      </w:r>
      <w:r w:rsidRPr="00C97B62">
        <w:rPr>
          <w:rFonts w:ascii="Palatino Linotype" w:eastAsia="Calibri" w:hAnsi="Palatino Linotype" w:cs="Arial"/>
        </w:rPr>
        <w:t>, tal como lo define del Glosario de Términos más Usuales en la Administración Pública Federal de la Secretaría de Hacienda y Crédito Público de la forma siguiente:</w:t>
      </w:r>
    </w:p>
    <w:p w14:paraId="735F8C97" w14:textId="77777777" w:rsidR="00677AAB" w:rsidRPr="00C97B62" w:rsidRDefault="00677AAB" w:rsidP="00677AAB">
      <w:pPr>
        <w:rPr>
          <w:rFonts w:eastAsia="Calibri"/>
        </w:rPr>
      </w:pPr>
    </w:p>
    <w:p w14:paraId="33A1787D" w14:textId="77777777" w:rsidR="00677AAB" w:rsidRPr="00C97B62" w:rsidRDefault="00677AAB" w:rsidP="00677AAB">
      <w:pPr>
        <w:autoSpaceDE w:val="0"/>
        <w:autoSpaceDN w:val="0"/>
        <w:adjustRightInd w:val="0"/>
        <w:spacing w:line="256" w:lineRule="auto"/>
        <w:ind w:left="851" w:right="851"/>
        <w:jc w:val="both"/>
        <w:rPr>
          <w:rFonts w:ascii="Palatino Linotype" w:eastAsia="Calibri" w:hAnsi="Palatino Linotype" w:cs="Arial"/>
          <w:b/>
          <w:i/>
        </w:rPr>
      </w:pPr>
      <w:r w:rsidRPr="00C97B62">
        <w:rPr>
          <w:rFonts w:ascii="Palatino Linotype" w:eastAsia="Calibri" w:hAnsi="Palatino Linotype" w:cs="Arial"/>
          <w:b/>
          <w:i/>
        </w:rPr>
        <w:lastRenderedPageBreak/>
        <w:t>“PRESUPUESTO EJERCIDO.</w:t>
      </w:r>
    </w:p>
    <w:p w14:paraId="54982229" w14:textId="77777777" w:rsidR="00677AAB" w:rsidRPr="00C97B62" w:rsidRDefault="00677AAB" w:rsidP="00677AAB">
      <w:pPr>
        <w:autoSpaceDE w:val="0"/>
        <w:autoSpaceDN w:val="0"/>
        <w:adjustRightInd w:val="0"/>
        <w:spacing w:line="256" w:lineRule="auto"/>
        <w:ind w:left="851" w:right="851"/>
        <w:jc w:val="both"/>
        <w:rPr>
          <w:rFonts w:ascii="Palatino Linotype" w:eastAsia="Calibri" w:hAnsi="Palatino Linotype" w:cs="Arial"/>
          <w:i/>
        </w:rPr>
      </w:pPr>
      <w:r w:rsidRPr="00C97B62">
        <w:rPr>
          <w:rFonts w:ascii="Palatino Linotype" w:eastAsia="Calibri" w:hAnsi="Palatino Linotype" w:cs="Arial"/>
          <w:i/>
        </w:rPr>
        <w:t>Importe de las erogaciones realizadas respaldado por los documentos comprobatorios (facturas, notas, nominas, etc.) presentados a la dependencia o entidad una vez autorizadas para su pago, con cargo al presupuesto autorizado.”</w:t>
      </w:r>
    </w:p>
    <w:p w14:paraId="6B63550F" w14:textId="77777777" w:rsidR="00677AAB" w:rsidRPr="00C97B62" w:rsidRDefault="00677AAB" w:rsidP="00677AAB">
      <w:pPr>
        <w:autoSpaceDE w:val="0"/>
        <w:autoSpaceDN w:val="0"/>
        <w:adjustRightInd w:val="0"/>
        <w:spacing w:line="256" w:lineRule="auto"/>
        <w:ind w:left="851" w:right="851"/>
        <w:jc w:val="both"/>
        <w:rPr>
          <w:rFonts w:ascii="Palatino Linotype" w:eastAsia="Calibri" w:hAnsi="Palatino Linotype" w:cs="Arial"/>
          <w:b/>
          <w:i/>
          <w:lang w:val="es-AR"/>
        </w:rPr>
      </w:pPr>
    </w:p>
    <w:p w14:paraId="5CC31C4E" w14:textId="77777777" w:rsidR="00677AAB" w:rsidRPr="00C97B62" w:rsidRDefault="00677AAB" w:rsidP="00677AAB">
      <w:pPr>
        <w:autoSpaceDE w:val="0"/>
        <w:autoSpaceDN w:val="0"/>
        <w:adjustRightInd w:val="0"/>
        <w:spacing w:line="256" w:lineRule="auto"/>
        <w:ind w:left="851" w:right="851"/>
        <w:jc w:val="both"/>
        <w:rPr>
          <w:rFonts w:ascii="Palatino Linotype" w:eastAsia="Calibri" w:hAnsi="Palatino Linotype" w:cs="Arial"/>
          <w:b/>
          <w:i/>
          <w:lang w:val="es-AR"/>
        </w:rPr>
      </w:pPr>
      <w:r w:rsidRPr="00C97B62">
        <w:rPr>
          <w:rFonts w:ascii="Palatino Linotype" w:eastAsia="Calibri" w:hAnsi="Palatino Linotype" w:cs="Arial"/>
          <w:b/>
          <w:i/>
          <w:lang w:val="es-AR"/>
        </w:rPr>
        <w:t>“SUBEJERCICIO</w:t>
      </w:r>
    </w:p>
    <w:p w14:paraId="4421BFEA" w14:textId="77777777" w:rsidR="00677AAB" w:rsidRPr="00C97B62" w:rsidRDefault="00677AAB" w:rsidP="00677AAB">
      <w:pPr>
        <w:autoSpaceDE w:val="0"/>
        <w:autoSpaceDN w:val="0"/>
        <w:adjustRightInd w:val="0"/>
        <w:spacing w:line="256" w:lineRule="auto"/>
        <w:ind w:left="851" w:right="851"/>
        <w:jc w:val="both"/>
        <w:rPr>
          <w:rFonts w:ascii="Palatino Linotype" w:eastAsia="Calibri" w:hAnsi="Palatino Linotype" w:cs="Arial"/>
          <w:i/>
          <w:lang w:val="es-AR"/>
        </w:rPr>
      </w:pPr>
      <w:r w:rsidRPr="00C97B62">
        <w:rPr>
          <w:rFonts w:ascii="Palatino Linotype" w:eastAsia="Calibri" w:hAnsi="Palatino Linotype" w:cs="Arial"/>
          <w:i/>
          <w:lang w:val="es-AR"/>
        </w:rPr>
        <w:t>Gasto realizado en menor cantidad en relación a su presupuesto original, independientemente de que el pago se realice dentro del año por el cual fue formulado este último, o en el siguiente.”</w:t>
      </w:r>
    </w:p>
    <w:p w14:paraId="5DCC5D35" w14:textId="77777777" w:rsidR="00677AAB" w:rsidRPr="00C97B62" w:rsidRDefault="00677AAB" w:rsidP="00677AAB">
      <w:pPr>
        <w:rPr>
          <w:rFonts w:eastAsia="Calibri"/>
          <w:lang w:val="es-AR"/>
        </w:rPr>
      </w:pPr>
    </w:p>
    <w:p w14:paraId="042094FF" w14:textId="77777777" w:rsidR="00677AAB" w:rsidRPr="00C97B62" w:rsidRDefault="00677AAB" w:rsidP="00677AAB">
      <w:pPr>
        <w:numPr>
          <w:ilvl w:val="0"/>
          <w:numId w:val="1"/>
        </w:numPr>
        <w:spacing w:line="360" w:lineRule="auto"/>
        <w:ind w:left="0" w:right="49" w:firstLine="0"/>
        <w:contextualSpacing/>
        <w:jc w:val="both"/>
        <w:rPr>
          <w:rFonts w:ascii="Palatino Linotype" w:hAnsi="Palatino Linotype" w:cs="Arial"/>
          <w:iCs/>
        </w:rPr>
      </w:pPr>
      <w:r w:rsidRPr="00C97B62">
        <w:rPr>
          <w:rFonts w:ascii="Palatino Linotype" w:eastAsia="Calibri" w:hAnsi="Palatino Linotype" w:cs="Arial"/>
          <w:lang w:val="es-AR"/>
        </w:rPr>
        <w:t xml:space="preserve">De los conceptos anteriores se aprecia que el presupuesto ejercido es el importe de las erogaciones autorizadas para su pago con cargo al presupuesto autorizado, mientras que el subejercicio del gasto son gastos de menor cantidad, en relación con el presupuesto </w:t>
      </w:r>
      <w:r w:rsidRPr="00C97B62">
        <w:rPr>
          <w:rFonts w:ascii="Palatino Linotype" w:eastAsia="Calibri" w:hAnsi="Palatino Linotype" w:cs="Arial"/>
        </w:rPr>
        <w:t xml:space="preserve">original, cuyo pago puede realizarse dentro del año formulado o en el </w:t>
      </w:r>
      <w:r w:rsidRPr="00C97B62">
        <w:rPr>
          <w:rFonts w:ascii="Palatino Linotype" w:hAnsi="Palatino Linotype" w:cs="Arial"/>
          <w:iCs/>
        </w:rPr>
        <w:t>siguiente.</w:t>
      </w:r>
    </w:p>
    <w:p w14:paraId="540D0F4D" w14:textId="77777777" w:rsidR="00677AAB" w:rsidRPr="00C97B62" w:rsidRDefault="00677AAB" w:rsidP="00677AAB">
      <w:pPr>
        <w:spacing w:line="360" w:lineRule="auto"/>
        <w:ind w:right="49"/>
        <w:contextualSpacing/>
        <w:jc w:val="both"/>
        <w:rPr>
          <w:rFonts w:ascii="Palatino Linotype" w:hAnsi="Palatino Linotype" w:cs="Arial"/>
          <w:iCs/>
        </w:rPr>
      </w:pPr>
    </w:p>
    <w:p w14:paraId="7100ACD6" w14:textId="6660EBF9" w:rsidR="00677AAB" w:rsidRPr="00C97B62" w:rsidRDefault="00677AAB" w:rsidP="00677AAB">
      <w:pPr>
        <w:numPr>
          <w:ilvl w:val="0"/>
          <w:numId w:val="1"/>
        </w:numPr>
        <w:spacing w:line="360" w:lineRule="auto"/>
        <w:ind w:left="0" w:right="49" w:firstLine="0"/>
        <w:contextualSpacing/>
        <w:jc w:val="both"/>
        <w:rPr>
          <w:rFonts w:ascii="Palatino Linotype" w:eastAsia="Calibri" w:hAnsi="Palatino Linotype" w:cs="Arial"/>
        </w:rPr>
      </w:pPr>
      <w:r w:rsidRPr="00C97B62">
        <w:rPr>
          <w:rFonts w:ascii="Palatino Linotype" w:hAnsi="Palatino Linotype" w:cs="Arial"/>
          <w:iCs/>
        </w:rPr>
        <w:t xml:space="preserve">Por </w:t>
      </w:r>
      <w:r w:rsidRPr="00C97B62">
        <w:rPr>
          <w:rFonts w:ascii="Palatino Linotype" w:eastAsia="Calibri" w:hAnsi="Palatino Linotype" w:cs="Arial"/>
        </w:rPr>
        <w:t xml:space="preserve">cuanto a la integración  y contenido del presupuesto, los artículos 290, 292 y 293, del mismo ordenamiento Financiero, prevén en lo sustancial que, el presupuesto de egresos se integrará con los recursos que se destinen a los poderes Ejecutivo, Legislativo y Judicial, a los organismos autónomos y a los municipios; los programas presupuestarios que lo integran deberán contener los resultados de la evaluación del desempeño en la aplicación del Gasto Público, así como su objetivo, indicadores de desempeño  y metas; también las previsiones del gasto </w:t>
      </w:r>
      <w:r w:rsidRPr="00C97B62">
        <w:rPr>
          <w:rFonts w:ascii="Palatino Linotype" w:eastAsia="Calibri" w:hAnsi="Palatino Linotype" w:cs="Arial"/>
          <w:b/>
        </w:rPr>
        <w:t>clasificado por objeto de gasto y demás clasificaciones</w:t>
      </w:r>
      <w:r w:rsidRPr="00C97B62">
        <w:rPr>
          <w:rFonts w:ascii="Palatino Linotype" w:eastAsia="Calibri" w:hAnsi="Palatino Linotype" w:cs="Arial"/>
        </w:rPr>
        <w:t>, así como otras previsiones que se estimen necesarias. De tal forma, el Presupuesto se integrará con los recursos que se destinen a los Entes Públicos; su distribución será conforme a lo siguiente:</w:t>
      </w:r>
    </w:p>
    <w:p w14:paraId="41F38268" w14:textId="77777777" w:rsidR="00677AAB" w:rsidRPr="00C97B62" w:rsidRDefault="00677AAB" w:rsidP="00677AAB">
      <w:pPr>
        <w:autoSpaceDE w:val="0"/>
        <w:autoSpaceDN w:val="0"/>
        <w:adjustRightInd w:val="0"/>
        <w:spacing w:line="360" w:lineRule="auto"/>
        <w:jc w:val="both"/>
        <w:rPr>
          <w:rFonts w:ascii="Palatino Linotype" w:eastAsia="Calibri" w:hAnsi="Palatino Linotype" w:cs="Arial"/>
        </w:rPr>
      </w:pPr>
    </w:p>
    <w:p w14:paraId="35DEA294" w14:textId="77777777" w:rsidR="00677AAB" w:rsidRPr="00C97B62" w:rsidRDefault="00677AAB" w:rsidP="00677AAB">
      <w:pPr>
        <w:autoSpaceDE w:val="0"/>
        <w:autoSpaceDN w:val="0"/>
        <w:adjustRightInd w:val="0"/>
        <w:spacing w:line="360" w:lineRule="auto"/>
        <w:ind w:left="284" w:right="51"/>
        <w:jc w:val="both"/>
        <w:rPr>
          <w:rFonts w:ascii="Palatino Linotype" w:eastAsia="Calibri" w:hAnsi="Palatino Linotype" w:cs="Arial"/>
          <w:b/>
          <w:u w:val="single"/>
        </w:rPr>
      </w:pPr>
      <w:r w:rsidRPr="00C97B62">
        <w:rPr>
          <w:rFonts w:ascii="Palatino Linotype" w:eastAsia="Calibri" w:hAnsi="Palatino Linotype" w:cs="Arial"/>
          <w:b/>
          <w:u w:val="single"/>
        </w:rPr>
        <w:lastRenderedPageBreak/>
        <w:t>I. El gasto programable comprende los siguientes capítulos:</w:t>
      </w:r>
    </w:p>
    <w:p w14:paraId="390FD697"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a). 1000 Servicios Personales.</w:t>
      </w:r>
    </w:p>
    <w:p w14:paraId="2FA83BFE"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b). 2000 Materiales y Suministros.</w:t>
      </w:r>
    </w:p>
    <w:p w14:paraId="641250A5"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c). 3000 Servicios Generales.</w:t>
      </w:r>
    </w:p>
    <w:p w14:paraId="2DACADD2"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b/>
          <w:bCs/>
        </w:rPr>
      </w:pPr>
      <w:r w:rsidRPr="00C97B62">
        <w:rPr>
          <w:rFonts w:ascii="Palatino Linotype" w:eastAsia="Calibri" w:hAnsi="Palatino Linotype" w:cs="Arial"/>
          <w:b/>
          <w:bCs/>
        </w:rPr>
        <w:t>d</w:t>
      </w:r>
      <w:r w:rsidRPr="00C97B62">
        <w:rPr>
          <w:rFonts w:ascii="Palatino Linotype" w:eastAsia="Calibri" w:hAnsi="Palatino Linotype" w:cs="Arial"/>
          <w:bCs/>
        </w:rPr>
        <w:t>). 4000 Transferencias, Asignaciones, Subsidios y otras ayudas.</w:t>
      </w:r>
    </w:p>
    <w:p w14:paraId="54952FFF"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e). 5000 Bienes Muebles, Inmuebles e Intangibles.</w:t>
      </w:r>
    </w:p>
    <w:p w14:paraId="7A5F3A40"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f). 6000 Inversión Pública.</w:t>
      </w:r>
    </w:p>
    <w:p w14:paraId="324AA9AE"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g). 7000 Inversiones Financieras y otras provisiones.</w:t>
      </w:r>
    </w:p>
    <w:p w14:paraId="755C3892" w14:textId="77777777" w:rsidR="00677AAB" w:rsidRPr="00C97B62" w:rsidRDefault="00677AAB" w:rsidP="00677AAB">
      <w:pPr>
        <w:autoSpaceDE w:val="0"/>
        <w:autoSpaceDN w:val="0"/>
        <w:adjustRightInd w:val="0"/>
        <w:spacing w:line="360" w:lineRule="auto"/>
        <w:ind w:left="284" w:right="51"/>
        <w:jc w:val="both"/>
        <w:rPr>
          <w:rFonts w:ascii="Palatino Linotype" w:eastAsia="Calibri" w:hAnsi="Palatino Linotype" w:cs="Arial"/>
          <w:b/>
          <w:u w:val="single"/>
        </w:rPr>
      </w:pPr>
      <w:r w:rsidRPr="00C97B62">
        <w:rPr>
          <w:rFonts w:ascii="Palatino Linotype" w:eastAsia="Calibri" w:hAnsi="Palatino Linotype" w:cs="Arial"/>
          <w:b/>
          <w:u w:val="single"/>
        </w:rPr>
        <w:t>II. El gasto no programable comprende los siguientes capítulos:</w:t>
      </w:r>
    </w:p>
    <w:p w14:paraId="6DF33A5D"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a). 8000 Participaciones y Aportaciones.</w:t>
      </w:r>
    </w:p>
    <w:p w14:paraId="2712EF68"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r w:rsidRPr="00C97B62">
        <w:rPr>
          <w:rFonts w:ascii="Palatino Linotype" w:eastAsia="Calibri" w:hAnsi="Palatino Linotype" w:cs="Arial"/>
        </w:rPr>
        <w:t>b). 9000 Deuda Pública.</w:t>
      </w:r>
    </w:p>
    <w:p w14:paraId="18A4A40E" w14:textId="77777777" w:rsidR="00677AAB" w:rsidRPr="00C97B62" w:rsidRDefault="00677AAB" w:rsidP="00677AAB">
      <w:pPr>
        <w:autoSpaceDE w:val="0"/>
        <w:autoSpaceDN w:val="0"/>
        <w:adjustRightInd w:val="0"/>
        <w:spacing w:line="360" w:lineRule="auto"/>
        <w:ind w:left="567" w:right="51"/>
        <w:jc w:val="both"/>
        <w:rPr>
          <w:rFonts w:ascii="Palatino Linotype" w:eastAsia="Calibri" w:hAnsi="Palatino Linotype" w:cs="Arial"/>
        </w:rPr>
      </w:pPr>
    </w:p>
    <w:p w14:paraId="1C7738BB" w14:textId="0769F920" w:rsidR="00677AAB" w:rsidRPr="00C97B62" w:rsidRDefault="00677AAB" w:rsidP="00677AAB">
      <w:pPr>
        <w:numPr>
          <w:ilvl w:val="0"/>
          <w:numId w:val="1"/>
        </w:numPr>
        <w:spacing w:line="360" w:lineRule="auto"/>
        <w:ind w:left="0" w:right="49" w:firstLine="0"/>
        <w:contextualSpacing/>
        <w:jc w:val="both"/>
        <w:rPr>
          <w:rFonts w:ascii="Palatino Linotype" w:eastAsia="Calibri" w:hAnsi="Palatino Linotype" w:cs="Arial"/>
        </w:rPr>
      </w:pPr>
      <w:r w:rsidRPr="00C97B62">
        <w:rPr>
          <w:rFonts w:ascii="Palatino Linotype" w:eastAsia="Calibri" w:hAnsi="Palatino Linotype" w:cs="Arial"/>
        </w:rPr>
        <w:t xml:space="preserve">Al respecto, se aclara que el Código Financiero citado, no describe el contenido detallado de los capítulos por objeto de gasto referidos, por lo que es pertinente mencionar que estos se describen detalladamente en el apartado “Clasificador por Objeto de Gasto Estatal-Municipal” del “Manual Único de Contabilidad Gubernamental para las Dependencias y Entidades Públicas del Gobierno y Municipios </w:t>
      </w:r>
      <w:r w:rsidR="003348B8" w:rsidRPr="00C97B62">
        <w:rPr>
          <w:rFonts w:ascii="Palatino Linotype" w:eastAsia="Calibri" w:hAnsi="Palatino Linotype" w:cs="Arial"/>
        </w:rPr>
        <w:t>2023</w:t>
      </w:r>
      <w:r w:rsidRPr="00C97B62">
        <w:rPr>
          <w:rFonts w:ascii="Palatino Linotype" w:eastAsia="Calibri" w:hAnsi="Palatino Linotype" w:cs="Arial"/>
        </w:rPr>
        <w:t xml:space="preserve">”; el cual constituye una herramienta básica para el registro de las operaciones que otorga consistencia a la presentación de los resultados del ejercicio y facilita su interpretación, proporcionando las bases para consolidar bajo criterios uniformes y homogéneos la información contable y que de manera análoga prevé para los años citados el Clasificador de Gasto respectivo, cuyo contenido es el siguiente: </w:t>
      </w:r>
    </w:p>
    <w:p w14:paraId="7F366A86" w14:textId="77777777" w:rsidR="00677AAB" w:rsidRPr="00C97B62" w:rsidRDefault="00677AAB" w:rsidP="00677AAB">
      <w:pPr>
        <w:spacing w:line="360" w:lineRule="auto"/>
        <w:ind w:right="49"/>
        <w:contextualSpacing/>
        <w:jc w:val="both"/>
        <w:rPr>
          <w:rFonts w:ascii="Palatino Linotype" w:eastAsia="Calibri" w:hAnsi="Palatino Linotype" w:cs="Arial"/>
        </w:rPr>
      </w:pPr>
    </w:p>
    <w:p w14:paraId="24C83082"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lastRenderedPageBreak/>
        <w:t xml:space="preserve">1000 SERVICIOS PERSONALES. </w:t>
      </w:r>
      <w:r w:rsidRPr="00C97B62">
        <w:rPr>
          <w:rFonts w:ascii="Palatino Linotype" w:eastAsia="Calibri" w:hAnsi="Palatino Linotype"/>
          <w:i/>
        </w:rPr>
        <w:t xml:space="preserve">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 </w:t>
      </w:r>
    </w:p>
    <w:p w14:paraId="2EF9A526" w14:textId="77777777" w:rsidR="00677AAB" w:rsidRPr="00C97B62" w:rsidRDefault="00677AAB" w:rsidP="00677AAB">
      <w:pPr>
        <w:ind w:left="851" w:right="851"/>
        <w:jc w:val="both"/>
        <w:rPr>
          <w:rFonts w:ascii="Palatino Linotype" w:eastAsia="Calibri" w:hAnsi="Palatino Linotype"/>
          <w:i/>
        </w:rPr>
      </w:pPr>
    </w:p>
    <w:p w14:paraId="3A4165F1"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t xml:space="preserve">2000 MATERIALES Y SUMINISTROS. </w:t>
      </w:r>
      <w:r w:rsidRPr="00C97B62">
        <w:rPr>
          <w:rFonts w:ascii="Palatino Linotype" w:eastAsia="Calibri" w:hAnsi="Palatino Linotype"/>
          <w:i/>
          <w:u w:val="single"/>
        </w:rPr>
        <w:t>Agrupa las asignaciones destinadas a la adquisición de toda clase de insumos y suministros requeridos para la prestación de bienes y servicios públicos y para el desempeño de las actividades administrativas.</w:t>
      </w:r>
      <w:r w:rsidRPr="00C97B62">
        <w:rPr>
          <w:rFonts w:ascii="Palatino Linotype" w:eastAsia="Calibri" w:hAnsi="Palatino Linotype"/>
          <w:i/>
        </w:rPr>
        <w:t xml:space="preserve"> </w:t>
      </w:r>
    </w:p>
    <w:p w14:paraId="79F09ECC" w14:textId="77777777" w:rsidR="00677AAB" w:rsidRPr="00C97B62" w:rsidRDefault="00677AAB" w:rsidP="00677AAB">
      <w:pPr>
        <w:ind w:right="851"/>
        <w:jc w:val="both"/>
        <w:rPr>
          <w:rFonts w:ascii="Palatino Linotype" w:eastAsia="Calibri" w:hAnsi="Palatino Linotype"/>
          <w:i/>
          <w:u w:val="single"/>
        </w:rPr>
      </w:pPr>
    </w:p>
    <w:p w14:paraId="1F08E68E" w14:textId="77777777" w:rsidR="00677AAB" w:rsidRPr="00C97B62" w:rsidRDefault="00677AAB" w:rsidP="00677AAB">
      <w:pPr>
        <w:numPr>
          <w:ilvl w:val="0"/>
          <w:numId w:val="34"/>
        </w:numPr>
        <w:ind w:left="851" w:right="851" w:firstLine="0"/>
        <w:jc w:val="both"/>
        <w:rPr>
          <w:rFonts w:ascii="Palatino Linotype" w:eastAsia="Calibri" w:hAnsi="Palatino Linotype"/>
          <w:i/>
          <w:u w:val="single"/>
        </w:rPr>
      </w:pPr>
      <w:r w:rsidRPr="00C97B62">
        <w:rPr>
          <w:rFonts w:ascii="Palatino Linotype" w:eastAsia="Calibri" w:hAnsi="Palatino Linotype"/>
          <w:b/>
          <w:bCs/>
          <w:i/>
          <w:u w:val="single"/>
        </w:rPr>
        <w:t xml:space="preserve">3000 SERVICIOS GENERALES. </w:t>
      </w:r>
      <w:r w:rsidRPr="00C97B62">
        <w:rPr>
          <w:rFonts w:ascii="Palatino Linotype" w:eastAsia="Calibri" w:hAnsi="Palatino Linotype"/>
          <w:i/>
          <w:u w:val="single"/>
        </w:rPr>
        <w:t xml:space="preserve">Asignaciones destinadas a cubrir el costo de todo tipo de servicios que se contraten con particulares o instituciones del propio sector público; así como los servicios oficiales requeridos para el desempeño de actividades vinculadas con la función pública. </w:t>
      </w:r>
    </w:p>
    <w:p w14:paraId="3381A589" w14:textId="77777777" w:rsidR="00677AAB" w:rsidRPr="00C97B62" w:rsidRDefault="00677AAB" w:rsidP="00677AAB">
      <w:pPr>
        <w:ind w:right="851"/>
        <w:jc w:val="both"/>
        <w:rPr>
          <w:rFonts w:ascii="Palatino Linotype" w:eastAsia="Calibri" w:hAnsi="Palatino Linotype"/>
          <w:i/>
        </w:rPr>
      </w:pPr>
    </w:p>
    <w:p w14:paraId="0FB84B58"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t xml:space="preserve">4000 TRANSFERENCIAS, ASIGNACIONES, SUBSIDIOS Y OTRAS AYUDAS. </w:t>
      </w:r>
      <w:r w:rsidRPr="00C97B62">
        <w:rPr>
          <w:rFonts w:ascii="Palatino Linotype" w:eastAsia="Calibri" w:hAnsi="Palatino Linotype"/>
          <w:i/>
        </w:rPr>
        <w:t>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2C2F28E4" w14:textId="77777777" w:rsidR="00677AAB" w:rsidRPr="00C97B62" w:rsidRDefault="00677AAB" w:rsidP="00677AAB">
      <w:pPr>
        <w:ind w:right="851"/>
        <w:jc w:val="both"/>
        <w:rPr>
          <w:rFonts w:ascii="Palatino Linotype" w:eastAsia="Calibri" w:hAnsi="Palatino Linotype"/>
          <w:i/>
        </w:rPr>
      </w:pPr>
    </w:p>
    <w:p w14:paraId="284075F7"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t xml:space="preserve">5000 BIENES MUEBLES, INMUEBLES E INTANGIBLES. </w:t>
      </w:r>
      <w:r w:rsidRPr="00C97B62">
        <w:rPr>
          <w:rFonts w:ascii="Palatino Linotype" w:eastAsia="Calibri" w:hAnsi="Palatino Linotype"/>
          <w:i/>
        </w:rPr>
        <w:t>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w:t>
      </w:r>
    </w:p>
    <w:p w14:paraId="4BFA54FA" w14:textId="77777777" w:rsidR="00677AAB" w:rsidRPr="00C97B62" w:rsidRDefault="00677AAB" w:rsidP="00677AAB">
      <w:pPr>
        <w:ind w:right="851"/>
        <w:jc w:val="both"/>
        <w:rPr>
          <w:rFonts w:ascii="Palatino Linotype" w:eastAsia="Calibri" w:hAnsi="Palatino Linotype"/>
          <w:i/>
        </w:rPr>
      </w:pPr>
    </w:p>
    <w:p w14:paraId="5D9AE943"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t xml:space="preserve">6000 INVERSIÓN PÚBLICA. </w:t>
      </w:r>
      <w:r w:rsidRPr="00C97B62">
        <w:rPr>
          <w:rFonts w:ascii="Palatino Linotype" w:eastAsia="Calibri" w:hAnsi="Palatino Linotype"/>
          <w:i/>
        </w:rPr>
        <w:t xml:space="preserve">Asignaciones destinadas a obras por contrato y proyectos productivos y acciones de fomento. Incluye los gastos en estudios de pre‐inversión y preparación del proyecto. </w:t>
      </w:r>
    </w:p>
    <w:p w14:paraId="1AF3A581" w14:textId="77777777" w:rsidR="00677AAB" w:rsidRPr="00C97B62" w:rsidRDefault="00677AAB" w:rsidP="00677AAB">
      <w:pPr>
        <w:ind w:right="851"/>
        <w:jc w:val="both"/>
        <w:rPr>
          <w:rFonts w:ascii="Palatino Linotype" w:eastAsia="Calibri" w:hAnsi="Palatino Linotype"/>
          <w:i/>
        </w:rPr>
      </w:pPr>
    </w:p>
    <w:p w14:paraId="10210A80" w14:textId="77777777" w:rsidR="00677AAB" w:rsidRPr="00C97B62" w:rsidRDefault="00677AAB" w:rsidP="00677AAB">
      <w:pPr>
        <w:numPr>
          <w:ilvl w:val="0"/>
          <w:numId w:val="34"/>
        </w:numPr>
        <w:ind w:left="851" w:right="851" w:firstLine="0"/>
        <w:jc w:val="both"/>
        <w:rPr>
          <w:rFonts w:ascii="Palatino Linotype" w:eastAsia="Calibri" w:hAnsi="Palatino Linotype"/>
          <w:i/>
        </w:rPr>
      </w:pPr>
      <w:r w:rsidRPr="00C97B62">
        <w:rPr>
          <w:rFonts w:ascii="Palatino Linotype" w:eastAsia="Calibri" w:hAnsi="Palatino Linotype"/>
          <w:b/>
          <w:bCs/>
          <w:i/>
        </w:rPr>
        <w:t xml:space="preserve">7000 INVERSIONES FINANCIERAS Y OTRAS PROVISIONES. </w:t>
      </w:r>
      <w:r w:rsidRPr="00C97B62">
        <w:rPr>
          <w:rFonts w:ascii="Palatino Linotype" w:eastAsia="Calibri" w:hAnsi="Palatino Linotype"/>
          <w:i/>
        </w:rPr>
        <w:t xml:space="preserve">Erogaciones que realiza la administración pública en la </w:t>
      </w:r>
      <w:r w:rsidRPr="00C97B62">
        <w:rPr>
          <w:rFonts w:ascii="Palatino Linotype" w:eastAsia="Calibri" w:hAnsi="Palatino Linotype"/>
          <w:i/>
        </w:rPr>
        <w:lastRenderedPageBreak/>
        <w:t xml:space="preserve">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 </w:t>
      </w:r>
    </w:p>
    <w:p w14:paraId="5E9C92A9" w14:textId="77777777" w:rsidR="00677AAB" w:rsidRPr="00C97B62" w:rsidRDefault="00677AAB" w:rsidP="00677AAB">
      <w:pPr>
        <w:ind w:right="851"/>
        <w:jc w:val="both"/>
        <w:rPr>
          <w:rFonts w:ascii="Palatino Linotype" w:eastAsia="Calibri" w:hAnsi="Palatino Linotype"/>
          <w:i/>
        </w:rPr>
      </w:pPr>
    </w:p>
    <w:p w14:paraId="37B34625" w14:textId="77777777" w:rsidR="00677AAB" w:rsidRPr="00C97B62" w:rsidRDefault="00677AAB" w:rsidP="00677AAB">
      <w:pPr>
        <w:numPr>
          <w:ilvl w:val="0"/>
          <w:numId w:val="34"/>
        </w:numPr>
        <w:ind w:left="851" w:right="851" w:firstLine="0"/>
        <w:jc w:val="both"/>
        <w:rPr>
          <w:rFonts w:ascii="Calibri" w:eastAsia="Calibri" w:hAnsi="Calibri"/>
        </w:rPr>
      </w:pPr>
      <w:r w:rsidRPr="00C97B62">
        <w:rPr>
          <w:rFonts w:ascii="Palatino Linotype" w:eastAsia="Calibri" w:hAnsi="Palatino Linotype"/>
          <w:b/>
          <w:bCs/>
          <w:i/>
        </w:rPr>
        <w:t xml:space="preserve">8000 PARTICIPACIONES Y APORTACIONES. </w:t>
      </w:r>
      <w:r w:rsidRPr="00C97B62">
        <w:rPr>
          <w:rFonts w:ascii="Palatino Linotype" w:eastAsia="Calibri" w:hAnsi="Palatino Linotype"/>
          <w:i/>
        </w:rPr>
        <w:t xml:space="preserve">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7396D0BB" w14:textId="77777777" w:rsidR="00677AAB" w:rsidRPr="00C97B62" w:rsidRDefault="00677AAB" w:rsidP="00677AAB">
      <w:pPr>
        <w:ind w:right="851"/>
        <w:jc w:val="both"/>
        <w:rPr>
          <w:rFonts w:ascii="Calibri" w:eastAsia="Calibri" w:hAnsi="Calibri"/>
        </w:rPr>
      </w:pPr>
    </w:p>
    <w:p w14:paraId="7BD28739" w14:textId="77777777" w:rsidR="00677AAB" w:rsidRPr="00C97B62" w:rsidRDefault="00677AAB" w:rsidP="00677AAB">
      <w:pPr>
        <w:numPr>
          <w:ilvl w:val="0"/>
          <w:numId w:val="34"/>
        </w:numPr>
        <w:ind w:left="851" w:right="851" w:firstLine="0"/>
        <w:jc w:val="both"/>
        <w:rPr>
          <w:rFonts w:ascii="Calibri" w:eastAsia="Calibri" w:hAnsi="Calibri"/>
        </w:rPr>
      </w:pPr>
      <w:r w:rsidRPr="00C97B62">
        <w:rPr>
          <w:rFonts w:ascii="Palatino Linotype" w:eastAsia="Calibri" w:hAnsi="Palatino Linotype"/>
          <w:b/>
          <w:bCs/>
          <w:i/>
        </w:rPr>
        <w:t xml:space="preserve">9000 DEUDA PÚBLICA. </w:t>
      </w:r>
      <w:r w:rsidRPr="00C97B62">
        <w:rPr>
          <w:rFonts w:ascii="Palatino Linotype" w:eastAsia="Calibri" w:hAnsi="Palatino Linotype"/>
          <w:i/>
        </w:rPr>
        <w:t xml:space="preserve">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 </w:t>
      </w:r>
    </w:p>
    <w:p w14:paraId="569A881F" w14:textId="77777777" w:rsidR="00677AAB" w:rsidRPr="00C97B62" w:rsidRDefault="00677AAB" w:rsidP="00677AAB">
      <w:pPr>
        <w:rPr>
          <w:rFonts w:eastAsia="Calibri"/>
        </w:rPr>
      </w:pPr>
    </w:p>
    <w:p w14:paraId="2BA38B4D" w14:textId="77777777" w:rsidR="00677AAB" w:rsidRPr="00C97B62" w:rsidRDefault="00677AAB" w:rsidP="007D0B3A">
      <w:pPr>
        <w:rPr>
          <w:rFonts w:ascii="Palatino Linotype" w:eastAsia="MS Mincho" w:hAnsi="Palatino Linotype" w:cs="Arial"/>
        </w:rPr>
      </w:pPr>
    </w:p>
    <w:p w14:paraId="51F20AC4" w14:textId="5649131E"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sz w:val="28"/>
        </w:rPr>
      </w:pPr>
      <w:r w:rsidRPr="00C97B62">
        <w:rPr>
          <w:rFonts w:ascii="Palatino Linotype" w:eastAsia="Palatino Linotype" w:hAnsi="Palatino Linotype" w:cs="Palatino Linotype"/>
          <w:color w:val="000000"/>
          <w:szCs w:val="22"/>
        </w:rPr>
        <w:t>En ese sentido,</w:t>
      </w:r>
      <w:r w:rsidR="00C45417" w:rsidRPr="00C97B62">
        <w:rPr>
          <w:rFonts w:ascii="Palatino Linotype" w:eastAsia="Palatino Linotype" w:hAnsi="Palatino Linotype" w:cs="Palatino Linotype"/>
          <w:color w:val="000000"/>
          <w:szCs w:val="22"/>
        </w:rPr>
        <w:t xml:space="preserve"> de lo anterior, se advierte que la información puede ser localizada de manera enunciativa, más no limitativa, en el presupuesto de egresos,</w:t>
      </w:r>
      <w:r w:rsidRPr="00C97B62">
        <w:rPr>
          <w:rFonts w:ascii="Palatino Linotype" w:eastAsia="Palatino Linotype" w:hAnsi="Palatino Linotype" w:cs="Palatino Linotype"/>
          <w:color w:val="000000"/>
          <w:szCs w:val="22"/>
        </w:rPr>
        <w:t xml:space="preserve">  respecto de la solicitud, se colige que en el contrato de las obras realizadas, podría obran lo solicitado por el PARTICULAR, por lo que al respecto, la Ley De Contratación Pública del Estado de México Y Municipio, en su artículo 1 establece lo siguiente:</w:t>
      </w:r>
    </w:p>
    <w:p w14:paraId="4D93F019" w14:textId="77777777" w:rsidR="007D0B3A" w:rsidRPr="00C97B62" w:rsidRDefault="007D0B3A" w:rsidP="007D0B3A">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3F6EC254" w14:textId="77777777" w:rsidR="007D0B3A" w:rsidRPr="00C97B62" w:rsidRDefault="007D0B3A" w:rsidP="007D0B3A">
      <w:pPr>
        <w:pBdr>
          <w:top w:val="nil"/>
          <w:left w:val="nil"/>
          <w:bottom w:val="nil"/>
          <w:right w:val="nil"/>
          <w:between w:val="nil"/>
        </w:pBdr>
        <w:ind w:left="709" w:right="333"/>
        <w:jc w:val="center"/>
        <w:rPr>
          <w:rFonts w:ascii="Palatino Linotype" w:eastAsia="Palatino Linotype" w:hAnsi="Palatino Linotype" w:cs="Palatino Linotype"/>
          <w:b/>
          <w:i/>
          <w:color w:val="000000"/>
        </w:rPr>
      </w:pPr>
      <w:r w:rsidRPr="00C97B62">
        <w:rPr>
          <w:rFonts w:ascii="Palatino Linotype" w:eastAsia="Palatino Linotype" w:hAnsi="Palatino Linotype" w:cs="Palatino Linotype"/>
          <w:b/>
          <w:i/>
          <w:color w:val="000000"/>
        </w:rPr>
        <w:t>CAPITULO PRIMERO</w:t>
      </w:r>
    </w:p>
    <w:p w14:paraId="1721E2CA" w14:textId="77777777" w:rsidR="007D0B3A" w:rsidRPr="00C97B62" w:rsidRDefault="007D0B3A" w:rsidP="007D0B3A">
      <w:pPr>
        <w:pBdr>
          <w:top w:val="nil"/>
          <w:left w:val="nil"/>
          <w:bottom w:val="nil"/>
          <w:right w:val="nil"/>
          <w:between w:val="nil"/>
        </w:pBdr>
        <w:ind w:left="709" w:right="333"/>
        <w:jc w:val="center"/>
        <w:rPr>
          <w:rFonts w:ascii="Palatino Linotype" w:eastAsia="Palatino Linotype" w:hAnsi="Palatino Linotype" w:cs="Palatino Linotype"/>
          <w:b/>
          <w:i/>
          <w:color w:val="000000"/>
        </w:rPr>
      </w:pPr>
      <w:r w:rsidRPr="00C97B62">
        <w:rPr>
          <w:rFonts w:ascii="Palatino Linotype" w:eastAsia="Palatino Linotype" w:hAnsi="Palatino Linotype" w:cs="Palatino Linotype"/>
          <w:b/>
          <w:i/>
          <w:color w:val="000000"/>
        </w:rPr>
        <w:t>PARTE GENERAL</w:t>
      </w:r>
    </w:p>
    <w:p w14:paraId="0A0623CC" w14:textId="77777777" w:rsidR="007D0B3A" w:rsidRPr="00C97B62" w:rsidRDefault="007D0B3A" w:rsidP="007D0B3A">
      <w:pPr>
        <w:pBdr>
          <w:top w:val="nil"/>
          <w:left w:val="nil"/>
          <w:bottom w:val="nil"/>
          <w:right w:val="nil"/>
          <w:between w:val="nil"/>
        </w:pBdr>
        <w:ind w:left="709" w:right="333"/>
        <w:jc w:val="center"/>
        <w:rPr>
          <w:rFonts w:ascii="Palatino Linotype" w:eastAsia="Palatino Linotype" w:hAnsi="Palatino Linotype" w:cs="Palatino Linotype"/>
          <w:b/>
          <w:i/>
          <w:color w:val="000000"/>
        </w:rPr>
      </w:pPr>
    </w:p>
    <w:p w14:paraId="2897F65E" w14:textId="77777777" w:rsidR="007D0B3A" w:rsidRPr="00C97B62" w:rsidRDefault="007D0B3A" w:rsidP="007D0B3A">
      <w:pPr>
        <w:pBdr>
          <w:top w:val="nil"/>
          <w:left w:val="nil"/>
          <w:bottom w:val="nil"/>
          <w:right w:val="nil"/>
          <w:between w:val="nil"/>
        </w:pBdr>
        <w:ind w:left="709" w:right="333"/>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b/>
          <w:i/>
          <w:color w:val="000000"/>
        </w:rPr>
        <w:lastRenderedPageBreak/>
        <w:t>“Artículo 1.-</w:t>
      </w:r>
      <w:r w:rsidRPr="00C97B62">
        <w:rPr>
          <w:rFonts w:ascii="Palatino Linotype" w:eastAsia="Palatino Linotype" w:hAnsi="Palatino Linotype" w:cs="Palatino Linotype"/>
          <w:i/>
          <w:color w:val="000000"/>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68D342E5" w14:textId="77777777" w:rsidR="007D0B3A" w:rsidRPr="00C97B62" w:rsidRDefault="007D0B3A" w:rsidP="007D0B3A">
      <w:pPr>
        <w:pBdr>
          <w:top w:val="nil"/>
          <w:left w:val="nil"/>
          <w:bottom w:val="nil"/>
          <w:right w:val="nil"/>
          <w:between w:val="nil"/>
        </w:pBdr>
        <w:ind w:left="709" w:right="333"/>
        <w:jc w:val="both"/>
        <w:rPr>
          <w:rFonts w:ascii="Palatino Linotype" w:eastAsia="Palatino Linotype" w:hAnsi="Palatino Linotype" w:cs="Palatino Linotype"/>
          <w:i/>
          <w:color w:val="000000"/>
        </w:rPr>
      </w:pPr>
    </w:p>
    <w:p w14:paraId="0BBA47BA" w14:textId="77777777" w:rsidR="007D0B3A" w:rsidRPr="00C97B62" w:rsidRDefault="007D0B3A" w:rsidP="007D0B3A">
      <w:pPr>
        <w:numPr>
          <w:ilvl w:val="0"/>
          <w:numId w:val="35"/>
        </w:numPr>
        <w:pBdr>
          <w:top w:val="nil"/>
          <w:left w:val="nil"/>
          <w:bottom w:val="nil"/>
          <w:right w:val="nil"/>
          <w:between w:val="nil"/>
        </w:pBdr>
        <w:ind w:left="709" w:right="333" w:firstLine="567"/>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Las secretarías y las unidades administrativas del Poder Ejecutivo del Estado.</w:t>
      </w:r>
    </w:p>
    <w:p w14:paraId="045E59B4" w14:textId="77777777" w:rsidR="007D0B3A" w:rsidRPr="00C97B62" w:rsidRDefault="007D0B3A" w:rsidP="007D0B3A">
      <w:pPr>
        <w:numPr>
          <w:ilvl w:val="0"/>
          <w:numId w:val="35"/>
        </w:numPr>
        <w:pBdr>
          <w:top w:val="nil"/>
          <w:left w:val="nil"/>
          <w:bottom w:val="nil"/>
          <w:right w:val="nil"/>
          <w:between w:val="nil"/>
        </w:pBdr>
        <w:ind w:left="709" w:right="333" w:firstLine="567"/>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 xml:space="preserve"> Derogada.</w:t>
      </w:r>
    </w:p>
    <w:p w14:paraId="32A40B89" w14:textId="77777777" w:rsidR="007D0B3A" w:rsidRPr="00C97B62" w:rsidRDefault="007D0B3A" w:rsidP="007D0B3A">
      <w:pPr>
        <w:numPr>
          <w:ilvl w:val="0"/>
          <w:numId w:val="35"/>
        </w:numPr>
        <w:pBdr>
          <w:top w:val="nil"/>
          <w:left w:val="nil"/>
          <w:bottom w:val="nil"/>
          <w:right w:val="nil"/>
          <w:between w:val="nil"/>
        </w:pBdr>
        <w:ind w:left="709" w:right="333" w:firstLine="567"/>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b/>
          <w:i/>
          <w:color w:val="000000"/>
        </w:rPr>
        <w:t xml:space="preserve"> Los ayuntamientos de los municipios del Estado</w:t>
      </w:r>
      <w:r w:rsidRPr="00C97B62">
        <w:rPr>
          <w:rFonts w:ascii="Palatino Linotype" w:eastAsia="Palatino Linotype" w:hAnsi="Palatino Linotype" w:cs="Palatino Linotype"/>
          <w:i/>
          <w:color w:val="000000"/>
        </w:rPr>
        <w:t xml:space="preserve">. </w:t>
      </w:r>
    </w:p>
    <w:p w14:paraId="5A5B42A3" w14:textId="77777777" w:rsidR="007D0B3A" w:rsidRPr="00C97B62" w:rsidRDefault="007D0B3A" w:rsidP="007D0B3A">
      <w:pPr>
        <w:numPr>
          <w:ilvl w:val="0"/>
          <w:numId w:val="35"/>
        </w:numPr>
        <w:pBdr>
          <w:top w:val="nil"/>
          <w:left w:val="nil"/>
          <w:bottom w:val="nil"/>
          <w:right w:val="nil"/>
          <w:between w:val="nil"/>
        </w:pBdr>
        <w:ind w:left="709" w:right="333" w:firstLine="567"/>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Los organismos auxiliares y fideicomisos públicos, de carácter estatal o municipal.</w:t>
      </w:r>
    </w:p>
    <w:p w14:paraId="7A184612" w14:textId="77777777" w:rsidR="007D0B3A" w:rsidRPr="00C97B62" w:rsidRDefault="007D0B3A" w:rsidP="007D0B3A">
      <w:pPr>
        <w:numPr>
          <w:ilvl w:val="0"/>
          <w:numId w:val="35"/>
        </w:numPr>
        <w:pBdr>
          <w:top w:val="nil"/>
          <w:left w:val="nil"/>
          <w:bottom w:val="nil"/>
          <w:right w:val="nil"/>
          <w:between w:val="nil"/>
        </w:pBdr>
        <w:ind w:left="709" w:right="333" w:firstLine="567"/>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Los tribunales administrativos.</w:t>
      </w:r>
    </w:p>
    <w:p w14:paraId="10451F19" w14:textId="77777777" w:rsidR="007D0B3A" w:rsidRPr="00C97B62" w:rsidRDefault="007D0B3A" w:rsidP="007D0B3A">
      <w:pPr>
        <w:pBdr>
          <w:top w:val="nil"/>
          <w:left w:val="nil"/>
          <w:bottom w:val="nil"/>
          <w:right w:val="nil"/>
          <w:between w:val="nil"/>
        </w:pBdr>
        <w:ind w:left="709" w:right="333"/>
        <w:jc w:val="both"/>
        <w:rPr>
          <w:rFonts w:ascii="Palatino Linotype" w:eastAsia="Palatino Linotype" w:hAnsi="Palatino Linotype" w:cs="Palatino Linotype"/>
          <w:i/>
          <w:color w:val="000000"/>
        </w:rPr>
      </w:pPr>
    </w:p>
    <w:p w14:paraId="46C6AD9E" w14:textId="77777777" w:rsidR="007D0B3A" w:rsidRPr="00C97B62" w:rsidRDefault="007D0B3A" w:rsidP="007D0B3A">
      <w:pPr>
        <w:ind w:left="709" w:right="333"/>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 Los actos a los que se refiere este artículo que se realicen con cargo total o parcial a fondos del Gobierno del Estado de México, se estarán a lo dispuesto por esta Ley. Los actos a que se refiere este artículo que se realicen con cargo total o parcial a fondos del Gobierno Federal, estarán a lo dispuesto por la legislación federal.</w:t>
      </w:r>
    </w:p>
    <w:p w14:paraId="4EFF4E54" w14:textId="77777777" w:rsidR="007D0B3A" w:rsidRPr="00C97B62" w:rsidRDefault="007D0B3A" w:rsidP="007D0B3A">
      <w:pPr>
        <w:ind w:left="709" w:right="333"/>
        <w:jc w:val="both"/>
        <w:rPr>
          <w:rFonts w:ascii="Palatino Linotype" w:eastAsia="Palatino Linotype" w:hAnsi="Palatino Linotype" w:cs="Palatino Linotype"/>
          <w:i/>
        </w:rPr>
      </w:pPr>
    </w:p>
    <w:p w14:paraId="336CD4BE" w14:textId="77777777" w:rsidR="007D0B3A" w:rsidRPr="00C97B62" w:rsidRDefault="007D0B3A" w:rsidP="007D0B3A">
      <w:pPr>
        <w:ind w:left="709" w:right="333"/>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 También serán aplicables las disposiciones de esta Ley a los particulares que participen en los procedimientos, operaciones o contratos regulados en esta Ley. </w:t>
      </w:r>
    </w:p>
    <w:p w14:paraId="712A49E6" w14:textId="77777777" w:rsidR="007D0B3A" w:rsidRPr="00C97B62" w:rsidRDefault="007D0B3A" w:rsidP="007D0B3A">
      <w:pPr>
        <w:ind w:left="709" w:right="333"/>
        <w:jc w:val="both"/>
        <w:rPr>
          <w:rFonts w:ascii="Palatino Linotype" w:eastAsia="Palatino Linotype" w:hAnsi="Palatino Linotype" w:cs="Palatino Linotype"/>
          <w:i/>
        </w:rPr>
      </w:pPr>
    </w:p>
    <w:p w14:paraId="7E61E454" w14:textId="77777777" w:rsidR="007D0B3A" w:rsidRPr="00C97B62" w:rsidRDefault="007D0B3A" w:rsidP="007D0B3A">
      <w:pPr>
        <w:ind w:left="709" w:right="333"/>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Los poderes Legislativo y Judicial, así como los organismos autónomos aplicarán las disposiciones de esta Ley en lo que no se oponga a los ordenamientos legales que los regulan, sujetándose a sus propios órganos de control. </w:t>
      </w:r>
    </w:p>
    <w:p w14:paraId="0C815A63" w14:textId="77777777" w:rsidR="007D0B3A" w:rsidRPr="00C97B62" w:rsidRDefault="007D0B3A" w:rsidP="007D0B3A">
      <w:pPr>
        <w:ind w:left="709" w:right="333"/>
        <w:jc w:val="both"/>
        <w:rPr>
          <w:rFonts w:ascii="Palatino Linotype" w:eastAsia="Palatino Linotype" w:hAnsi="Palatino Linotype" w:cs="Palatino Linotype"/>
          <w:i/>
        </w:rPr>
      </w:pPr>
    </w:p>
    <w:p w14:paraId="597542C8" w14:textId="77777777" w:rsidR="007D0B3A" w:rsidRPr="00C97B62" w:rsidRDefault="007D0B3A" w:rsidP="007D0B3A">
      <w:pPr>
        <w:ind w:left="709" w:right="333"/>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No será aplicable lo dispuesto por esta Ley en los actos objeto del mismo, derivados de convenios celebrados entre dependencias, entidades y ayuntamientos, entre sí o con los de otros estados o de la Federación, excepto cuando sea parte un particular en los procedimientos o contratos respectivos. </w:t>
      </w:r>
    </w:p>
    <w:p w14:paraId="028FE30E" w14:textId="77777777" w:rsidR="007D0B3A" w:rsidRPr="00C97B62" w:rsidRDefault="007D0B3A" w:rsidP="007D0B3A">
      <w:pPr>
        <w:ind w:left="709" w:right="333"/>
        <w:jc w:val="both"/>
        <w:rPr>
          <w:rFonts w:ascii="Palatino Linotype" w:eastAsia="Palatino Linotype" w:hAnsi="Palatino Linotype" w:cs="Palatino Linotype"/>
          <w:i/>
        </w:rPr>
      </w:pPr>
    </w:p>
    <w:p w14:paraId="65062EE1" w14:textId="77777777" w:rsidR="007D0B3A" w:rsidRPr="00C97B62" w:rsidRDefault="007D0B3A" w:rsidP="007D0B3A">
      <w:pPr>
        <w:ind w:left="709" w:right="333"/>
        <w:jc w:val="both"/>
        <w:rPr>
          <w:rFonts w:ascii="Palatino Linotype" w:eastAsia="Palatino Linotype" w:hAnsi="Palatino Linotype" w:cs="Palatino Linotype"/>
          <w:i/>
        </w:rPr>
      </w:pPr>
      <w:r w:rsidRPr="00C97B62">
        <w:rPr>
          <w:rFonts w:ascii="Palatino Linotype" w:eastAsia="Palatino Linotype" w:hAnsi="Palatino Linotype" w:cs="Palatino Linotype"/>
          <w:i/>
        </w:rPr>
        <w:t>Tampoco serán aplicables las disposiciones de esta Ley en los actos que realicen los fideicomisos públicos en los que el Gobierno del Estado no sea fideicomitente único. “(sic)</w:t>
      </w:r>
    </w:p>
    <w:p w14:paraId="66B4C656" w14:textId="77777777" w:rsidR="007D0B3A" w:rsidRPr="00C97B62" w:rsidRDefault="007D0B3A" w:rsidP="007D0B3A">
      <w:pPr>
        <w:spacing w:line="360" w:lineRule="auto"/>
        <w:ind w:right="49"/>
        <w:contextualSpacing/>
        <w:jc w:val="both"/>
        <w:rPr>
          <w:rFonts w:ascii="Palatino Linotype" w:eastAsia="Palatino Linotype" w:hAnsi="Palatino Linotype" w:cs="Palatino Linotype"/>
          <w:color w:val="000000"/>
        </w:rPr>
      </w:pPr>
    </w:p>
    <w:p w14:paraId="72A931D9" w14:textId="0C17A5A3"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lastRenderedPageBreak/>
        <w:t xml:space="preserve">En ese orden de ideas, el  </w:t>
      </w:r>
      <w:r w:rsidRPr="00C97B62">
        <w:rPr>
          <w:rFonts w:ascii="Palatino Linotype" w:eastAsia="Palatino Linotype" w:hAnsi="Palatino Linotype" w:cs="Palatino Linotype"/>
          <w:i/>
          <w:color w:val="000000"/>
        </w:rPr>
        <w:t xml:space="preserve">Monto desglosado por partida presupuestal y entidad, invertido en arco techos y equipamientos de centros educativos (escuelas públicas de todos los niveles) </w:t>
      </w:r>
      <w:r w:rsidRPr="00C97B62">
        <w:rPr>
          <w:rFonts w:ascii="Palatino Linotype" w:eastAsia="Palatino Linotype" w:hAnsi="Palatino Linotype" w:cs="Palatino Linotype"/>
          <w:color w:val="000000"/>
        </w:rPr>
        <w:t xml:space="preserve">de manera enunciativa, más no limitativa, </w:t>
      </w:r>
      <w:r w:rsidR="00C45417" w:rsidRPr="00C97B62">
        <w:rPr>
          <w:rFonts w:ascii="Palatino Linotype" w:eastAsia="Palatino Linotype" w:hAnsi="Palatino Linotype" w:cs="Palatino Linotype"/>
          <w:color w:val="000000"/>
        </w:rPr>
        <w:t xml:space="preserve"> también, pudiera</w:t>
      </w:r>
      <w:r w:rsidRPr="00C97B62">
        <w:rPr>
          <w:rFonts w:ascii="Palatino Linotype" w:eastAsia="Palatino Linotype" w:hAnsi="Palatino Linotype" w:cs="Palatino Linotype"/>
          <w:color w:val="000000"/>
        </w:rPr>
        <w:t xml:space="preserve"> obrar en el contrato de la obra, mismo que se adjudicará a través de licitaciones públicas, invitación restringida o adjudicación directa, mediante convocatoria pública, tal y como lo establecen los artículos 4, 26 y 27 de dicha Ley, los cuales son del tenor siguiente:</w:t>
      </w:r>
    </w:p>
    <w:p w14:paraId="5FEA4D63" w14:textId="77777777" w:rsidR="007D0B3A" w:rsidRPr="00C97B62" w:rsidRDefault="007D0B3A" w:rsidP="007D0B3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AA7BD09" w14:textId="77777777" w:rsidR="007D0B3A" w:rsidRPr="00C97B62" w:rsidRDefault="007D0B3A" w:rsidP="007D0B3A">
      <w:pPr>
        <w:ind w:left="851" w:right="901"/>
        <w:jc w:val="both"/>
        <w:rPr>
          <w:rFonts w:ascii="Palatino Linotype" w:eastAsia="Palatino Linotype" w:hAnsi="Palatino Linotype" w:cs="Palatino Linotype"/>
          <w:i/>
        </w:rPr>
      </w:pPr>
      <w:r w:rsidRPr="00C97B62">
        <w:rPr>
          <w:rFonts w:ascii="Palatino Linotype" w:eastAsia="Palatino Linotype" w:hAnsi="Palatino Linotype" w:cs="Palatino Linotype"/>
          <w:b/>
          <w:i/>
        </w:rPr>
        <w:t>“Artículo 4.-</w:t>
      </w:r>
      <w:r w:rsidRPr="00C97B62">
        <w:rPr>
          <w:rFonts w:ascii="Palatino Linotype" w:eastAsia="Palatino Linotype" w:hAnsi="Palatino Linotype" w:cs="Palatino Linotype"/>
          <w:i/>
        </w:rPr>
        <w:t xml:space="preserve"> Para los efectos de esta Ley, en las adquisiciones, enajenaciones, arrendamientos y servicios, quedan comprendidos: </w:t>
      </w:r>
    </w:p>
    <w:p w14:paraId="500BD597" w14:textId="77777777" w:rsidR="007D0B3A" w:rsidRPr="00C97B62" w:rsidRDefault="007D0B3A" w:rsidP="007D0B3A">
      <w:pPr>
        <w:ind w:left="851" w:right="901"/>
        <w:jc w:val="both"/>
        <w:rPr>
          <w:rFonts w:ascii="Palatino Linotype" w:eastAsia="Palatino Linotype" w:hAnsi="Palatino Linotype" w:cs="Palatino Linotype"/>
          <w:i/>
        </w:rPr>
      </w:pPr>
    </w:p>
    <w:p w14:paraId="710DDB18"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I. La adquisición de bienes muebles. </w:t>
      </w:r>
    </w:p>
    <w:p w14:paraId="3B9B0E5F"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II. La adquisición de bienes inmuebles, a través de compraventa. </w:t>
      </w:r>
    </w:p>
    <w:p w14:paraId="468326A8"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III. La enajenación de bienes muebles e inmuebles. </w:t>
      </w:r>
    </w:p>
    <w:p w14:paraId="306ED432"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IV. El arrendamiento de bienes muebles e inmuebles. </w:t>
      </w:r>
    </w:p>
    <w:p w14:paraId="26CF61D9"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V. La contratación de los servicios, relacionados con bienes muebles que se encuentran incorporados o adheridos a bienes inmuebles, cuya instalación o mantenimiento no implique modificación al bien inmueble. </w:t>
      </w:r>
    </w:p>
    <w:p w14:paraId="7CE999F2"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VI. La contratación de los servicios de reconstrucción y mantenimiento de bienes muebles. </w:t>
      </w:r>
    </w:p>
    <w:p w14:paraId="28C3CA22"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VII. La contratación de los servicios de maquila, seguros y transportación, así como de los de limpieza y vigilancia de bienes inmuebles</w:t>
      </w:r>
    </w:p>
    <w:p w14:paraId="7A2E3F82"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VIII. La prestación de servicios profesionales, la contratación de consultorías, asesorías y estudios e investigaciones, excepto la contratación de servicios personales de personas físicas bajo el régimen de honorarios. </w:t>
      </w:r>
    </w:p>
    <w:p w14:paraId="5B47512A" w14:textId="77777777" w:rsidR="007D0B3A" w:rsidRPr="00C97B62" w:rsidRDefault="007D0B3A" w:rsidP="007D0B3A">
      <w:pPr>
        <w:ind w:left="851" w:right="899"/>
        <w:jc w:val="both"/>
        <w:rPr>
          <w:rFonts w:ascii="Palatino Linotype" w:eastAsia="Palatino Linotype" w:hAnsi="Palatino Linotype" w:cs="Palatino Linotype"/>
          <w:i/>
          <w:u w:val="single"/>
        </w:rPr>
      </w:pPr>
      <w:r w:rsidRPr="00C97B62">
        <w:rPr>
          <w:rFonts w:ascii="Palatino Linotype" w:eastAsia="Palatino Linotype" w:hAnsi="Palatino Linotype" w:cs="Palatino Linotype"/>
          <w:i/>
          <w:u w:val="single"/>
        </w:rPr>
        <w:t>En general, otros actos que impliquen la contratación de servicios de cualquier naturaleza.</w:t>
      </w:r>
    </w:p>
    <w:p w14:paraId="5A01AAAC" w14:textId="77777777" w:rsidR="007D0B3A" w:rsidRPr="00C97B62" w:rsidRDefault="007D0B3A" w:rsidP="007D0B3A">
      <w:pPr>
        <w:ind w:left="851" w:right="899"/>
        <w:jc w:val="both"/>
        <w:rPr>
          <w:rFonts w:ascii="Palatino Linotype" w:eastAsia="Palatino Linotype" w:hAnsi="Palatino Linotype" w:cs="Palatino Linotype"/>
          <w:b/>
          <w:i/>
          <w:u w:val="single"/>
        </w:rPr>
      </w:pPr>
    </w:p>
    <w:p w14:paraId="0CFD7057"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b/>
          <w:i/>
        </w:rPr>
        <w:t>Artículo 26.-</w:t>
      </w:r>
      <w:r w:rsidRPr="00C97B62">
        <w:rPr>
          <w:rFonts w:ascii="Palatino Linotype" w:eastAsia="Palatino Linotype" w:hAnsi="Palatino Linotype" w:cs="Palatino Linotype"/>
          <w:i/>
        </w:rPr>
        <w:t xml:space="preserve"> Las adquisiciones, arrendamientos y servicios se adjudicarán a través de licitaciones públicas, mediante convocatoria pública.</w:t>
      </w:r>
    </w:p>
    <w:p w14:paraId="71CB63A3" w14:textId="77777777" w:rsidR="007D0B3A" w:rsidRPr="00C97B62" w:rsidRDefault="007D0B3A" w:rsidP="007D0B3A">
      <w:pPr>
        <w:ind w:left="851" w:right="899"/>
        <w:jc w:val="both"/>
        <w:rPr>
          <w:rFonts w:ascii="Palatino Linotype" w:eastAsia="Palatino Linotype" w:hAnsi="Palatino Linotype" w:cs="Palatino Linotype"/>
          <w:i/>
        </w:rPr>
      </w:pPr>
    </w:p>
    <w:p w14:paraId="22BA6099"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b/>
          <w:i/>
        </w:rPr>
        <w:lastRenderedPageBreak/>
        <w:t>Artículo 27.-</w:t>
      </w:r>
      <w:r w:rsidRPr="00C97B62">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63189523" w14:textId="77777777" w:rsidR="007D0B3A" w:rsidRPr="00C97B62" w:rsidRDefault="007D0B3A" w:rsidP="007D0B3A">
      <w:pPr>
        <w:ind w:left="851" w:right="899"/>
        <w:jc w:val="both"/>
        <w:rPr>
          <w:rFonts w:ascii="Palatino Linotype" w:eastAsia="Palatino Linotype" w:hAnsi="Palatino Linotype" w:cs="Palatino Linotype"/>
          <w:b/>
          <w:i/>
        </w:rPr>
      </w:pPr>
      <w:r w:rsidRPr="00C97B62">
        <w:rPr>
          <w:rFonts w:ascii="Palatino Linotype" w:eastAsia="Palatino Linotype" w:hAnsi="Palatino Linotype" w:cs="Palatino Linotype"/>
          <w:b/>
          <w:i/>
        </w:rPr>
        <w:t xml:space="preserve">I. Invitación restringida. </w:t>
      </w:r>
    </w:p>
    <w:p w14:paraId="411E4B76" w14:textId="77777777" w:rsidR="007D0B3A" w:rsidRPr="00C97B62" w:rsidRDefault="007D0B3A" w:rsidP="007D0B3A">
      <w:pPr>
        <w:ind w:left="851" w:right="899"/>
        <w:jc w:val="both"/>
        <w:rPr>
          <w:rFonts w:ascii="Palatino Linotype" w:eastAsia="Palatino Linotype" w:hAnsi="Palatino Linotype" w:cs="Palatino Linotype"/>
          <w:i/>
        </w:rPr>
      </w:pPr>
      <w:r w:rsidRPr="00C97B62">
        <w:rPr>
          <w:rFonts w:ascii="Palatino Linotype" w:eastAsia="Palatino Linotype" w:hAnsi="Palatino Linotype" w:cs="Palatino Linotype"/>
          <w:i/>
        </w:rPr>
        <w:t>II. Adjudicación directa.”</w:t>
      </w:r>
    </w:p>
    <w:p w14:paraId="65042BD5" w14:textId="77777777" w:rsidR="007D0B3A" w:rsidRPr="00C97B62" w:rsidRDefault="007D0B3A" w:rsidP="007D0B3A">
      <w:pPr>
        <w:spacing w:line="360" w:lineRule="auto"/>
        <w:ind w:left="851" w:right="899"/>
        <w:jc w:val="both"/>
        <w:rPr>
          <w:rFonts w:ascii="Palatino Linotype" w:eastAsia="Palatino Linotype" w:hAnsi="Palatino Linotype" w:cs="Palatino Linotype"/>
          <w:i/>
        </w:rPr>
      </w:pPr>
    </w:p>
    <w:p w14:paraId="6C127EE4" w14:textId="77777777"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1C9ADBFA" w14:textId="77777777" w:rsidR="007D0B3A" w:rsidRPr="00C97B62" w:rsidRDefault="007D0B3A" w:rsidP="007D0B3A">
      <w:pPr>
        <w:spacing w:line="360" w:lineRule="auto"/>
        <w:jc w:val="both"/>
        <w:rPr>
          <w:rFonts w:ascii="Palatino Linotype" w:eastAsia="Palatino Linotype" w:hAnsi="Palatino Linotype" w:cs="Palatino Linotype"/>
          <w:color w:val="000000"/>
        </w:rPr>
      </w:pPr>
    </w:p>
    <w:p w14:paraId="7BF5D611" w14:textId="77777777"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2122389F" w14:textId="77777777" w:rsidR="007D0B3A" w:rsidRPr="00C97B62" w:rsidRDefault="007D0B3A" w:rsidP="007D0B3A">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38E2FBB6" w14:textId="77777777"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t>Por lo que,  en las licitaciones se debe seguir el procedimiento marcado en el artículo 35 del precitado ordenamiento, que literalmente establece:</w:t>
      </w:r>
    </w:p>
    <w:p w14:paraId="76DF47AF" w14:textId="77777777" w:rsidR="007D0B3A" w:rsidRPr="00C97B62" w:rsidRDefault="007D0B3A" w:rsidP="007D0B3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CE0B38" w14:textId="77777777" w:rsidR="007D0B3A" w:rsidRPr="00C97B62" w:rsidRDefault="007D0B3A" w:rsidP="007D0B3A">
      <w:pPr>
        <w:ind w:left="851" w:right="902"/>
        <w:jc w:val="both"/>
        <w:rPr>
          <w:rFonts w:ascii="Palatino Linotype" w:eastAsia="Palatino Linotype" w:hAnsi="Palatino Linotype" w:cs="Palatino Linotype"/>
          <w:i/>
        </w:rPr>
      </w:pPr>
      <w:r w:rsidRPr="00C97B62">
        <w:rPr>
          <w:rFonts w:ascii="Palatino Linotype" w:eastAsia="Palatino Linotype" w:hAnsi="Palatino Linotype" w:cs="Palatino Linotype"/>
          <w:b/>
          <w:i/>
        </w:rPr>
        <w:t>“Artículo 35.-</w:t>
      </w:r>
      <w:r w:rsidRPr="00C97B62">
        <w:rPr>
          <w:rFonts w:ascii="Palatino Linotype" w:eastAsia="Palatino Linotype" w:hAnsi="Palatino Linotype" w:cs="Palatino Linotype"/>
          <w:i/>
        </w:rPr>
        <w:t xml:space="preserve"> En los procedimientos de licitación pública se observará lo siguiente:</w:t>
      </w:r>
    </w:p>
    <w:p w14:paraId="71914CEA" w14:textId="77777777" w:rsidR="007D0B3A" w:rsidRPr="00C97B62" w:rsidRDefault="007D0B3A" w:rsidP="007D0B3A">
      <w:pPr>
        <w:ind w:left="851" w:right="902"/>
        <w:jc w:val="both"/>
        <w:rPr>
          <w:rFonts w:ascii="Palatino Linotype" w:eastAsia="Palatino Linotype" w:hAnsi="Palatino Linotype" w:cs="Palatino Linotype"/>
          <w:i/>
        </w:rPr>
      </w:pPr>
    </w:p>
    <w:p w14:paraId="6E40AAA9"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El acto de presentación y apertura de propuestas se llevará a cabo por el servidor público que designe la convocante, conforme al procedimiento que se establezca en el reglamento de esta Ley.</w:t>
      </w:r>
    </w:p>
    <w:p w14:paraId="41E006C3"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lastRenderedPageBreak/>
        <w:t>El comité de adquisiciones y servicios evaluará y analizará las propuestas técnicas y económicas presentadas por los licitantes en el ámbito de las respectivas competencias de sus integrantes, y emitirá el dictamen de adjudicación.</w:t>
      </w:r>
    </w:p>
    <w:p w14:paraId="4A7039EF"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Las bases de licitación se pondrán a la venta a partir de la fecha de publicación de la convocatoria y hasta el día hábil anterior a la fecha de celebración de la junta de aclaraciones o, en su defecto, del acto de presentación y apertura de propuestas.</w:t>
      </w:r>
    </w:p>
    <w:p w14:paraId="4E6B7086"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Las convocantes podrán modificar los plazos y términos establecidos en la convocatoria o en las bases de licitación, hasta cinco días hábiles anteriores a la fecha de la celebración del acto de presentación y apertura de propuestas.</w:t>
      </w:r>
    </w:p>
    <w:p w14:paraId="0AC89156"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Las modificaciones no podrán limitar el número de licitantes, sustituir o variar sustancialmente los bienes o servicios convocados originalmente, ni adicionar otros distintos.</w:t>
      </w:r>
    </w:p>
    <w:p w14:paraId="4B7C3CC0"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 xml:space="preserve"> Las modificaciones a la convocatoria o a las bases se harán del conocimiento de los interesados hasta tres días hábiles antes de la fecha señalada para el acto de presentación y apertura de propuestas.</w:t>
      </w:r>
    </w:p>
    <w:p w14:paraId="7833678A"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Se emitirá el fallo dentro de los 15 días hábiles siguientes a la publicación de la convocatoria.</w:t>
      </w:r>
    </w:p>
    <w:p w14:paraId="67181882" w14:textId="77777777" w:rsidR="007D0B3A" w:rsidRPr="00C97B62" w:rsidRDefault="007D0B3A" w:rsidP="007D0B3A">
      <w:pPr>
        <w:numPr>
          <w:ilvl w:val="0"/>
          <w:numId w:val="36"/>
        </w:numPr>
        <w:pBdr>
          <w:top w:val="nil"/>
          <w:left w:val="nil"/>
          <w:bottom w:val="nil"/>
          <w:right w:val="nil"/>
          <w:between w:val="nil"/>
        </w:pBdr>
        <w:ind w:right="902"/>
        <w:jc w:val="both"/>
        <w:rPr>
          <w:rFonts w:ascii="Palatino Linotype" w:eastAsia="Palatino Linotype" w:hAnsi="Palatino Linotype" w:cs="Palatino Linotype"/>
          <w:i/>
          <w:color w:val="000000"/>
        </w:rPr>
      </w:pPr>
      <w:r w:rsidRPr="00C97B62">
        <w:rPr>
          <w:rFonts w:ascii="Palatino Linotype" w:eastAsia="Palatino Linotype" w:hAnsi="Palatino Linotype" w:cs="Palatino Linotype"/>
          <w:i/>
          <w:color w:val="000000"/>
        </w:rPr>
        <w:t>Los licitantes se podrán registrar hasta el día y la hora fijados para el acto de presentación y apertura de propuestas.”</w:t>
      </w:r>
    </w:p>
    <w:p w14:paraId="22712B57" w14:textId="0DE4BBE2" w:rsidR="007D0B3A" w:rsidRPr="00C97B62" w:rsidRDefault="007D0B3A" w:rsidP="00C97B62">
      <w:pPr>
        <w:spacing w:line="360" w:lineRule="auto"/>
        <w:ind w:right="902"/>
        <w:jc w:val="both"/>
        <w:rPr>
          <w:rFonts w:ascii="Palatino Linotype" w:eastAsia="Palatino Linotype" w:hAnsi="Palatino Linotype" w:cs="Palatino Linotype"/>
          <w:i/>
        </w:rPr>
      </w:pPr>
    </w:p>
    <w:p w14:paraId="6A986299" w14:textId="77777777" w:rsidR="007D0B3A" w:rsidRPr="00C97B62" w:rsidRDefault="007D0B3A" w:rsidP="007D0B3A">
      <w:pPr>
        <w:ind w:right="902"/>
        <w:jc w:val="center"/>
        <w:rPr>
          <w:rFonts w:ascii="Palatino Linotype" w:eastAsia="Palatino Linotype" w:hAnsi="Palatino Linotype" w:cs="Palatino Linotype"/>
          <w:b/>
          <w:i/>
        </w:rPr>
      </w:pPr>
      <w:r w:rsidRPr="00C97B62">
        <w:rPr>
          <w:rFonts w:ascii="Palatino Linotype" w:eastAsia="Palatino Linotype" w:hAnsi="Palatino Linotype" w:cs="Palatino Linotype"/>
          <w:b/>
          <w:i/>
        </w:rPr>
        <w:t>CAPÍTULO OCTAVO</w:t>
      </w:r>
    </w:p>
    <w:p w14:paraId="730B780C" w14:textId="77777777" w:rsidR="007D0B3A" w:rsidRPr="00C97B62" w:rsidRDefault="007D0B3A" w:rsidP="007D0B3A">
      <w:pPr>
        <w:ind w:right="902"/>
        <w:jc w:val="center"/>
        <w:rPr>
          <w:rFonts w:ascii="Palatino Linotype" w:eastAsia="Palatino Linotype" w:hAnsi="Palatino Linotype" w:cs="Palatino Linotype"/>
          <w:b/>
          <w:i/>
        </w:rPr>
      </w:pPr>
      <w:r w:rsidRPr="00C97B62">
        <w:rPr>
          <w:rFonts w:ascii="Palatino Linotype" w:eastAsia="Palatino Linotype" w:hAnsi="Palatino Linotype" w:cs="Palatino Linotype"/>
          <w:b/>
          <w:i/>
        </w:rPr>
        <w:t>DE LOS CONTRATOS</w:t>
      </w:r>
    </w:p>
    <w:p w14:paraId="1A0956DA" w14:textId="77777777" w:rsidR="007D0B3A" w:rsidRPr="00C97B62" w:rsidRDefault="007D0B3A" w:rsidP="007D0B3A">
      <w:pPr>
        <w:ind w:right="902"/>
        <w:jc w:val="center"/>
        <w:rPr>
          <w:rFonts w:ascii="Palatino Linotype" w:eastAsia="Palatino Linotype" w:hAnsi="Palatino Linotype" w:cs="Palatino Linotype"/>
          <w:b/>
          <w:i/>
        </w:rPr>
      </w:pPr>
    </w:p>
    <w:p w14:paraId="7355B1A6" w14:textId="77777777" w:rsidR="007D0B3A" w:rsidRPr="00C97B62" w:rsidRDefault="007D0B3A" w:rsidP="007D0B3A">
      <w:pPr>
        <w:ind w:left="851" w:right="902"/>
        <w:jc w:val="both"/>
        <w:rPr>
          <w:rFonts w:ascii="Palatino Linotype" w:eastAsia="Palatino Linotype" w:hAnsi="Palatino Linotype" w:cs="Palatino Linotype"/>
          <w:i/>
        </w:rPr>
      </w:pPr>
      <w:r w:rsidRPr="00C97B62">
        <w:rPr>
          <w:rFonts w:ascii="Palatino Linotype" w:eastAsia="Palatino Linotype" w:hAnsi="Palatino Linotype" w:cs="Palatino Linotype"/>
          <w:b/>
          <w:i/>
        </w:rPr>
        <w:t>Artículo 65.-</w:t>
      </w:r>
      <w:r w:rsidRPr="00C97B62">
        <w:rPr>
          <w:rFonts w:ascii="Palatino Linotype" w:eastAsia="Palatino Linotype" w:hAnsi="Palatino Linotype" w:cs="Palatino Linotype"/>
          <w:i/>
        </w:rPr>
        <w:t xml:space="preserve"> La adjudicación de los contratos derivados de los procedimientos de adquisiciones de bienes o servicios, obligará a la convocante y al licitante ganador a suscribir el contrato respectivo, dentro de los diez días hábiles siguientes al de la notificación del fallo. Los contratos podrán suscribirse mediante el uso de la firma electrónica, en apego a las disposiciones de la Ley de Gobierno Digital y de su Reglamento. </w:t>
      </w:r>
    </w:p>
    <w:p w14:paraId="398D1FF2" w14:textId="77777777" w:rsidR="007D0B3A" w:rsidRPr="00C97B62" w:rsidRDefault="007D0B3A" w:rsidP="007D0B3A">
      <w:pPr>
        <w:spacing w:line="360" w:lineRule="auto"/>
        <w:ind w:left="851" w:right="902"/>
        <w:jc w:val="both"/>
        <w:rPr>
          <w:rFonts w:ascii="Palatino Linotype" w:eastAsia="Palatino Linotype" w:hAnsi="Palatino Linotype" w:cs="Palatino Linotype"/>
          <w:i/>
        </w:rPr>
      </w:pPr>
    </w:p>
    <w:p w14:paraId="760F5D74" w14:textId="77777777" w:rsidR="007D0B3A" w:rsidRPr="00C97B62" w:rsidRDefault="007D0B3A" w:rsidP="007D0B3A">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lastRenderedPageBreak/>
        <w:t>Ahora bien, es necesario remitirnos al numeral 23 penúltimo párrafo de la Ley de Transparencia y Acceso a la Información Pública del Estado de México y Municipios, el cual a la letra reza:</w:t>
      </w:r>
    </w:p>
    <w:p w14:paraId="4681237A" w14:textId="77777777" w:rsidR="007D0B3A" w:rsidRPr="00C97B62" w:rsidRDefault="007D0B3A" w:rsidP="007D0B3A">
      <w:pPr>
        <w:tabs>
          <w:tab w:val="left" w:pos="709"/>
        </w:tabs>
        <w:spacing w:before="240"/>
        <w:ind w:left="708" w:right="51"/>
        <w:jc w:val="both"/>
        <w:rPr>
          <w:rFonts w:ascii="Palatino Linotype" w:eastAsia="Palatino Linotype" w:hAnsi="Palatino Linotype" w:cs="Palatino Linotype"/>
          <w:i/>
        </w:rPr>
      </w:pPr>
      <w:r w:rsidRPr="00C97B62">
        <w:rPr>
          <w:rFonts w:ascii="Palatino Linotype" w:eastAsia="Palatino Linotype" w:hAnsi="Palatino Linotype" w:cs="Palatino Linotype"/>
          <w:i/>
        </w:rPr>
        <w:t xml:space="preserve"> Artículo 23. Son sujetos obligados a transparentar y permitir el acceso a su información y proteger los datos personales que obren en su poder:</w:t>
      </w:r>
    </w:p>
    <w:p w14:paraId="633ACE5E" w14:textId="77777777" w:rsidR="007D0B3A" w:rsidRPr="00C97B62" w:rsidRDefault="007D0B3A" w:rsidP="007D0B3A">
      <w:pPr>
        <w:tabs>
          <w:tab w:val="left" w:pos="709"/>
        </w:tabs>
        <w:spacing w:before="240"/>
        <w:ind w:left="708" w:right="51"/>
        <w:jc w:val="both"/>
        <w:rPr>
          <w:rFonts w:ascii="Palatino Linotype" w:eastAsia="Palatino Linotype" w:hAnsi="Palatino Linotype" w:cs="Palatino Linotype"/>
          <w:i/>
        </w:rPr>
      </w:pPr>
      <w:r w:rsidRPr="00C97B62">
        <w:rPr>
          <w:rFonts w:ascii="Palatino Linotype" w:eastAsia="Palatino Linotype" w:hAnsi="Palatino Linotype" w:cs="Palatino Linotype"/>
          <w:i/>
        </w:rPr>
        <w:t>…</w:t>
      </w:r>
    </w:p>
    <w:p w14:paraId="620BDE30" w14:textId="77777777" w:rsidR="007D0B3A" w:rsidRPr="00C97B62" w:rsidRDefault="007D0B3A" w:rsidP="007D0B3A">
      <w:pPr>
        <w:tabs>
          <w:tab w:val="left" w:pos="709"/>
        </w:tabs>
        <w:spacing w:before="240"/>
        <w:ind w:left="708" w:right="51"/>
        <w:jc w:val="both"/>
        <w:rPr>
          <w:rFonts w:ascii="Palatino Linotype" w:eastAsia="Palatino Linotype" w:hAnsi="Palatino Linotype" w:cs="Palatino Linotype"/>
          <w:i/>
        </w:rPr>
      </w:pPr>
      <w:r w:rsidRPr="00C97B62">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C57C2CE" w14:textId="77777777" w:rsidR="007D0B3A" w:rsidRPr="00C97B62" w:rsidRDefault="007D0B3A" w:rsidP="007D0B3A">
      <w:pPr>
        <w:tabs>
          <w:tab w:val="left" w:pos="709"/>
        </w:tabs>
        <w:spacing w:before="240"/>
        <w:ind w:left="708" w:right="51"/>
        <w:jc w:val="both"/>
        <w:rPr>
          <w:rFonts w:ascii="Palatino Linotype" w:eastAsia="Palatino Linotype" w:hAnsi="Palatino Linotype" w:cs="Palatino Linotype"/>
          <w:i/>
        </w:rPr>
      </w:pPr>
      <w:r w:rsidRPr="00C97B62">
        <w:rPr>
          <w:rFonts w:ascii="Palatino Linotype" w:eastAsia="Palatino Linotype" w:hAnsi="Palatino Linotype" w:cs="Palatino Linotype"/>
          <w:i/>
        </w:rPr>
        <w:t>Los servidores públicos deberán transparentar sus acciones así como garantizar y respetar el derecho de acceso a la información pública.</w:t>
      </w:r>
    </w:p>
    <w:p w14:paraId="4DD96434" w14:textId="77777777" w:rsidR="007D0B3A" w:rsidRPr="00C97B62" w:rsidRDefault="007D0B3A" w:rsidP="007D0B3A">
      <w:pPr>
        <w:tabs>
          <w:tab w:val="left" w:pos="709"/>
        </w:tabs>
        <w:spacing w:before="240" w:line="360" w:lineRule="auto"/>
        <w:ind w:left="708" w:right="51"/>
        <w:jc w:val="both"/>
        <w:rPr>
          <w:rFonts w:ascii="Palatino Linotype" w:eastAsia="Palatino Linotype" w:hAnsi="Palatino Linotype" w:cs="Palatino Linotype"/>
          <w:i/>
        </w:rPr>
      </w:pPr>
      <w:r w:rsidRPr="00C97B62">
        <w:rPr>
          <w:rFonts w:ascii="Palatino Linotype" w:eastAsia="Palatino Linotype" w:hAnsi="Palatino Linotype" w:cs="Palatino Linotype"/>
          <w:i/>
        </w:rPr>
        <w:t>….</w:t>
      </w:r>
    </w:p>
    <w:p w14:paraId="27E5F309" w14:textId="77777777" w:rsidR="007D0B3A" w:rsidRPr="00C97B62" w:rsidRDefault="007D0B3A" w:rsidP="007D0B3A">
      <w:pPr>
        <w:numPr>
          <w:ilvl w:val="0"/>
          <w:numId w:val="3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97B62">
        <w:rPr>
          <w:rFonts w:ascii="Palatino Linotype" w:eastAsia="Palatino Linotype" w:hAnsi="Palatino Linotype" w:cs="Palatino Linotype"/>
          <w:color w:val="000000"/>
        </w:rPr>
        <w:t xml:space="preserve">En ese tenor, el diverso 92 de la LEY DE CONTRATACIÓN PÚBLICA DEL ESTADO DE MÉXICO Y MUNICIPIO, refiere: </w:t>
      </w:r>
    </w:p>
    <w:p w14:paraId="3BA9796F" w14:textId="77777777" w:rsidR="007D0B3A" w:rsidRPr="00C97B62" w:rsidRDefault="007D0B3A" w:rsidP="007D0B3A">
      <w:pPr>
        <w:pBdr>
          <w:top w:val="nil"/>
          <w:left w:val="nil"/>
          <w:bottom w:val="nil"/>
          <w:right w:val="nil"/>
          <w:between w:val="nil"/>
        </w:pBdr>
        <w:jc w:val="both"/>
        <w:rPr>
          <w:rFonts w:ascii="Palatino Linotype" w:eastAsia="Palatino Linotype" w:hAnsi="Palatino Linotype" w:cs="Palatino Linotype"/>
          <w:color w:val="000000"/>
        </w:rPr>
      </w:pPr>
    </w:p>
    <w:p w14:paraId="6FA47701"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r w:rsidRPr="00C97B62">
        <w:rPr>
          <w:rFonts w:ascii="Palatino Linotype" w:eastAsia="Palatino Linotype" w:hAnsi="Palatino Linotype" w:cs="Palatino Linotype"/>
          <w:b/>
          <w:i/>
        </w:rPr>
        <w:t>“Artículo 92.</w:t>
      </w:r>
      <w:r w:rsidRPr="00C97B62">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3765FD8"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w:t>
      </w:r>
    </w:p>
    <w:p w14:paraId="3F47AC53"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r w:rsidRPr="00C97B62">
        <w:rPr>
          <w:rFonts w:ascii="Palatino Linotype" w:eastAsia="Palatino Linotype" w:hAnsi="Palatino Linotype" w:cs="Palatino Linotype"/>
          <w:b/>
          <w:i/>
        </w:rPr>
        <w:t>XXIX</w:t>
      </w:r>
      <w:r w:rsidRPr="00C97B62">
        <w:rPr>
          <w:rFonts w:ascii="Palatino Linotype" w:eastAsia="Palatino Linotype" w:hAnsi="Palatino Linotype" w:cs="Palatino Linotype"/>
          <w:i/>
        </w:rPr>
        <w:t>.</w:t>
      </w:r>
      <w:r w:rsidRPr="00C97B62">
        <w:rPr>
          <w:rFonts w:ascii="Palatino Linotype" w:eastAsia="Palatino Linotype" w:hAnsi="Palatino Linotype" w:cs="Palatino Linotype"/>
          <w:i/>
        </w:rPr>
        <w:tab/>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3BAAB13D"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p>
    <w:p w14:paraId="1E5E36C5"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lastRenderedPageBreak/>
        <w:t>a)</w:t>
      </w:r>
      <w:r w:rsidRPr="00C97B62">
        <w:rPr>
          <w:rFonts w:ascii="Palatino Linotype" w:eastAsia="Palatino Linotype" w:hAnsi="Palatino Linotype" w:cs="Palatino Linotype"/>
          <w:i/>
        </w:rPr>
        <w:tab/>
      </w:r>
      <w:r w:rsidRPr="00C97B62">
        <w:rPr>
          <w:rFonts w:ascii="Palatino Linotype" w:eastAsia="Palatino Linotype" w:hAnsi="Palatino Linotype" w:cs="Palatino Linotype"/>
          <w:b/>
          <w:i/>
        </w:rPr>
        <w:t>De licitaciones públicas o procedimientos de invitación restringida:</w:t>
      </w:r>
      <w:r w:rsidRPr="00C97B62">
        <w:rPr>
          <w:rFonts w:ascii="Palatino Linotype" w:eastAsia="Palatino Linotype" w:hAnsi="Palatino Linotype" w:cs="Palatino Linotype"/>
          <w:i/>
        </w:rPr>
        <w:t xml:space="preserve"> </w:t>
      </w:r>
    </w:p>
    <w:p w14:paraId="1F67F398"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w:t>
      </w:r>
      <w:r w:rsidRPr="00C97B62">
        <w:rPr>
          <w:rFonts w:ascii="Palatino Linotype" w:eastAsia="Palatino Linotype" w:hAnsi="Palatino Linotype" w:cs="Palatino Linotype"/>
          <w:i/>
        </w:rPr>
        <w:tab/>
        <w:t xml:space="preserve">La convocatoria o invitación emitida, así como los fundamentos legales aplicados para llevarla a cabo; </w:t>
      </w:r>
    </w:p>
    <w:p w14:paraId="71F8C164"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2)</w:t>
      </w:r>
      <w:r w:rsidRPr="00C97B62">
        <w:rPr>
          <w:rFonts w:ascii="Palatino Linotype" w:eastAsia="Palatino Linotype" w:hAnsi="Palatino Linotype" w:cs="Palatino Linotype"/>
          <w:i/>
        </w:rPr>
        <w:tab/>
        <w:t xml:space="preserve">Los nombres de los participantes o invitados; </w:t>
      </w:r>
    </w:p>
    <w:p w14:paraId="6F201BDA"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3)</w:t>
      </w:r>
      <w:r w:rsidRPr="00C97B62">
        <w:rPr>
          <w:rFonts w:ascii="Palatino Linotype" w:eastAsia="Palatino Linotype" w:hAnsi="Palatino Linotype" w:cs="Palatino Linotype"/>
          <w:i/>
        </w:rPr>
        <w:tab/>
        <w:t xml:space="preserve">El nombre del ganador y las razones que lo justifican; </w:t>
      </w:r>
    </w:p>
    <w:p w14:paraId="3DD96438"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4)</w:t>
      </w:r>
      <w:r w:rsidRPr="00C97B62">
        <w:rPr>
          <w:rFonts w:ascii="Palatino Linotype" w:eastAsia="Palatino Linotype" w:hAnsi="Palatino Linotype" w:cs="Palatino Linotype"/>
          <w:i/>
        </w:rPr>
        <w:tab/>
        <w:t xml:space="preserve">El área solicitante y la responsable de su ejecución; </w:t>
      </w:r>
    </w:p>
    <w:p w14:paraId="57E69315"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5)</w:t>
      </w:r>
      <w:r w:rsidRPr="00C97B62">
        <w:rPr>
          <w:rFonts w:ascii="Palatino Linotype" w:eastAsia="Palatino Linotype" w:hAnsi="Palatino Linotype" w:cs="Palatino Linotype"/>
          <w:i/>
        </w:rPr>
        <w:tab/>
        <w:t xml:space="preserve">Las convocatorias e invitaciones emitidas; </w:t>
      </w:r>
    </w:p>
    <w:p w14:paraId="43A56532"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6)</w:t>
      </w:r>
      <w:r w:rsidRPr="00C97B62">
        <w:rPr>
          <w:rFonts w:ascii="Palatino Linotype" w:eastAsia="Palatino Linotype" w:hAnsi="Palatino Linotype" w:cs="Palatino Linotype"/>
          <w:i/>
        </w:rPr>
        <w:tab/>
        <w:t xml:space="preserve">Los dictámenes y fallo de adjudicación; </w:t>
      </w:r>
    </w:p>
    <w:p w14:paraId="3B27FD77"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7)</w:t>
      </w:r>
      <w:r w:rsidRPr="00C97B62">
        <w:rPr>
          <w:rFonts w:ascii="Palatino Linotype" w:eastAsia="Palatino Linotype" w:hAnsi="Palatino Linotype" w:cs="Palatino Linotype"/>
          <w:i/>
        </w:rPr>
        <w:tab/>
        <w:t xml:space="preserve">El contrato y, en su caso, sus anexos; </w:t>
      </w:r>
    </w:p>
    <w:p w14:paraId="083390F4"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8)</w:t>
      </w:r>
      <w:r w:rsidRPr="00C97B62">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14:paraId="3D4CA87F"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9)</w:t>
      </w:r>
      <w:r w:rsidRPr="00C97B62">
        <w:rPr>
          <w:rFonts w:ascii="Palatino Linotype" w:eastAsia="Palatino Linotype" w:hAnsi="Palatino Linotype" w:cs="Palatino Linotype"/>
          <w:i/>
          <w:u w:val="single"/>
        </w:rPr>
        <w:tab/>
        <w:t>La partida presupuestal, de conformidad con el clasificador por objeto del gasto, en el caso de ser aplicable;</w:t>
      </w:r>
      <w:r w:rsidRPr="00C97B62">
        <w:rPr>
          <w:rFonts w:ascii="Palatino Linotype" w:eastAsia="Palatino Linotype" w:hAnsi="Palatino Linotype" w:cs="Palatino Linotype"/>
          <w:i/>
        </w:rPr>
        <w:t xml:space="preserve"> </w:t>
      </w:r>
    </w:p>
    <w:p w14:paraId="40E8F165"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10)</w:t>
      </w:r>
      <w:r w:rsidRPr="00C97B62">
        <w:rPr>
          <w:rFonts w:ascii="Palatino Linotype" w:eastAsia="Palatino Linotype" w:hAnsi="Palatino Linotype" w:cs="Palatino Linotype"/>
          <w:i/>
        </w:rPr>
        <w:tab/>
        <w:t xml:space="preserve">Origen de los recursos especificando si son federales, estatales o municipales, así como el tipo de fondo de participación o aportación respectiva; </w:t>
      </w:r>
    </w:p>
    <w:p w14:paraId="438180B0"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11)</w:t>
      </w:r>
      <w:r w:rsidRPr="00C97B62">
        <w:rPr>
          <w:rFonts w:ascii="Palatino Linotype" w:eastAsia="Palatino Linotype" w:hAnsi="Palatino Linotype" w:cs="Palatino Linotype"/>
          <w:i/>
        </w:rPr>
        <w:tab/>
        <w:t xml:space="preserve">Los convenios modificatorios que, en su caso, sean firmados, precisando el objeto y la fecha de celebración; </w:t>
      </w:r>
    </w:p>
    <w:p w14:paraId="5A32C756"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12)</w:t>
      </w:r>
      <w:r w:rsidRPr="00C97B62">
        <w:rPr>
          <w:rFonts w:ascii="Palatino Linotype" w:eastAsia="Palatino Linotype" w:hAnsi="Palatino Linotype" w:cs="Palatino Linotype"/>
          <w:i/>
        </w:rPr>
        <w:tab/>
        <w:t xml:space="preserve">Los informes de avance físico y financiero sobre las obras o servicios contratados; </w:t>
      </w:r>
    </w:p>
    <w:p w14:paraId="6916218E"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13)</w:t>
      </w:r>
      <w:r w:rsidRPr="00C97B62">
        <w:rPr>
          <w:rFonts w:ascii="Palatino Linotype" w:eastAsia="Palatino Linotype" w:hAnsi="Palatino Linotype" w:cs="Palatino Linotype"/>
          <w:i/>
        </w:rPr>
        <w:tab/>
        <w:t xml:space="preserve">El convenio de terminación; y </w:t>
      </w:r>
    </w:p>
    <w:p w14:paraId="11123355"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14)</w:t>
      </w:r>
      <w:r w:rsidRPr="00C97B62">
        <w:rPr>
          <w:rFonts w:ascii="Palatino Linotype" w:eastAsia="Palatino Linotype" w:hAnsi="Palatino Linotype" w:cs="Palatino Linotype"/>
          <w:i/>
        </w:rPr>
        <w:tab/>
        <w:t xml:space="preserve">El finiquito. </w:t>
      </w:r>
    </w:p>
    <w:p w14:paraId="02480931"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p>
    <w:p w14:paraId="209550F4" w14:textId="77777777" w:rsidR="007D0B3A" w:rsidRPr="00C97B62" w:rsidRDefault="007D0B3A" w:rsidP="007D0B3A">
      <w:pPr>
        <w:tabs>
          <w:tab w:val="left" w:pos="851"/>
        </w:tabs>
        <w:spacing w:before="120" w:after="120"/>
        <w:ind w:left="709"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b)</w:t>
      </w:r>
      <w:r w:rsidRPr="00C97B62">
        <w:rPr>
          <w:rFonts w:ascii="Palatino Linotype" w:eastAsia="Palatino Linotype" w:hAnsi="Palatino Linotype" w:cs="Palatino Linotype"/>
          <w:i/>
        </w:rPr>
        <w:tab/>
        <w:t>De las adjudicaciones directas:</w:t>
      </w:r>
    </w:p>
    <w:p w14:paraId="1B4F644E"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w:t>
      </w:r>
      <w:r w:rsidRPr="00C97B62">
        <w:rPr>
          <w:rFonts w:ascii="Palatino Linotype" w:eastAsia="Palatino Linotype" w:hAnsi="Palatino Linotype" w:cs="Palatino Linotype"/>
          <w:i/>
        </w:rPr>
        <w:tab/>
        <w:t xml:space="preserve">La propuesta enviada por el participante; </w:t>
      </w:r>
    </w:p>
    <w:p w14:paraId="4FC7CFA3"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2)</w:t>
      </w:r>
      <w:r w:rsidRPr="00C97B62">
        <w:rPr>
          <w:rFonts w:ascii="Palatino Linotype" w:eastAsia="Palatino Linotype" w:hAnsi="Palatino Linotype" w:cs="Palatino Linotype"/>
          <w:i/>
        </w:rPr>
        <w:tab/>
        <w:t xml:space="preserve">Los motivos y fundamentos legales aplicados para llevarla a cabo; </w:t>
      </w:r>
    </w:p>
    <w:p w14:paraId="3F758F1C"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3)</w:t>
      </w:r>
      <w:r w:rsidRPr="00C97B62">
        <w:rPr>
          <w:rFonts w:ascii="Palatino Linotype" w:eastAsia="Palatino Linotype" w:hAnsi="Palatino Linotype" w:cs="Palatino Linotype"/>
          <w:i/>
        </w:rPr>
        <w:tab/>
        <w:t xml:space="preserve">La autorización del ejercicio de la opción; </w:t>
      </w:r>
    </w:p>
    <w:p w14:paraId="1BFFF86B"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lastRenderedPageBreak/>
        <w:t>4)</w:t>
      </w:r>
      <w:r w:rsidRPr="00C97B62">
        <w:rPr>
          <w:rFonts w:ascii="Palatino Linotype" w:eastAsia="Palatino Linotype" w:hAnsi="Palatino Linotype" w:cs="Palatino Linotype"/>
          <w:i/>
        </w:rPr>
        <w:tab/>
        <w:t xml:space="preserve">En su caso, las cotizaciones consideradas, especificando los nombres de los proveedores y sus montos; </w:t>
      </w:r>
    </w:p>
    <w:p w14:paraId="45E9F324"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5)</w:t>
      </w:r>
      <w:r w:rsidRPr="00C97B62">
        <w:rPr>
          <w:rFonts w:ascii="Palatino Linotype" w:eastAsia="Palatino Linotype" w:hAnsi="Palatino Linotype" w:cs="Palatino Linotype"/>
          <w:i/>
        </w:rPr>
        <w:tab/>
        <w:t xml:space="preserve">El nombre de la persona física o jurídica colectiva adjudicada; </w:t>
      </w:r>
    </w:p>
    <w:p w14:paraId="3B2196DA"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6)</w:t>
      </w:r>
      <w:r w:rsidRPr="00C97B62">
        <w:rPr>
          <w:rFonts w:ascii="Palatino Linotype" w:eastAsia="Palatino Linotype" w:hAnsi="Palatino Linotype" w:cs="Palatino Linotype"/>
          <w:i/>
        </w:rPr>
        <w:tab/>
        <w:t xml:space="preserve">La unidad administrativa solicitante y la responsable de su ejecución; </w:t>
      </w:r>
    </w:p>
    <w:p w14:paraId="12A4FCD2"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7)</w:t>
      </w:r>
      <w:r w:rsidRPr="00C97B62">
        <w:rPr>
          <w:rFonts w:ascii="Palatino Linotype" w:eastAsia="Palatino Linotype" w:hAnsi="Palatino Linotype" w:cs="Palatino Linotype"/>
          <w:i/>
        </w:rPr>
        <w:tab/>
        <w:t xml:space="preserve">El número, fecha, el monto del contrato y el plazo de entrega o de ejecución de los servicios u obra; </w:t>
      </w:r>
    </w:p>
    <w:p w14:paraId="5E83ACAD"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8)</w:t>
      </w:r>
      <w:r w:rsidRPr="00C97B62">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14:paraId="7C843F03"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9)</w:t>
      </w:r>
      <w:r w:rsidRPr="00C97B62">
        <w:rPr>
          <w:rFonts w:ascii="Palatino Linotype" w:eastAsia="Palatino Linotype" w:hAnsi="Palatino Linotype" w:cs="Palatino Linotype"/>
          <w:i/>
        </w:rPr>
        <w:tab/>
        <w:t xml:space="preserve">Los informes de avance sobre las obras o servicios contratados; </w:t>
      </w:r>
    </w:p>
    <w:p w14:paraId="787251F1"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10)</w:t>
      </w:r>
      <w:r w:rsidRPr="00C97B62">
        <w:rPr>
          <w:rFonts w:ascii="Palatino Linotype" w:eastAsia="Palatino Linotype" w:hAnsi="Palatino Linotype" w:cs="Palatino Linotype"/>
          <w:i/>
        </w:rPr>
        <w:tab/>
        <w:t xml:space="preserve">El convenio de terminación; y </w:t>
      </w:r>
    </w:p>
    <w:p w14:paraId="54BE947E" w14:textId="77777777" w:rsidR="007D0B3A" w:rsidRPr="00C97B62" w:rsidRDefault="007D0B3A" w:rsidP="007D0B3A">
      <w:pPr>
        <w:tabs>
          <w:tab w:val="left" w:pos="851"/>
        </w:tabs>
        <w:spacing w:before="120" w:after="120"/>
        <w:ind w:left="1416" w:right="709"/>
        <w:jc w:val="both"/>
        <w:rPr>
          <w:rFonts w:ascii="Palatino Linotype" w:eastAsia="Palatino Linotype" w:hAnsi="Palatino Linotype" w:cs="Palatino Linotype"/>
          <w:i/>
        </w:rPr>
      </w:pPr>
      <w:r w:rsidRPr="00C97B62">
        <w:rPr>
          <w:rFonts w:ascii="Palatino Linotype" w:eastAsia="Palatino Linotype" w:hAnsi="Palatino Linotype" w:cs="Palatino Linotype"/>
          <w:i/>
        </w:rPr>
        <w:t>11)</w:t>
      </w:r>
      <w:r w:rsidRPr="00C97B62">
        <w:rPr>
          <w:rFonts w:ascii="Palatino Linotype" w:eastAsia="Palatino Linotype" w:hAnsi="Palatino Linotype" w:cs="Palatino Linotype"/>
          <w:i/>
        </w:rPr>
        <w:tab/>
        <w:t xml:space="preserve">El finiquito. </w:t>
      </w:r>
    </w:p>
    <w:p w14:paraId="6625BA48" w14:textId="77777777" w:rsidR="007D0B3A" w:rsidRPr="00C97B62" w:rsidRDefault="007D0B3A" w:rsidP="007D0B3A">
      <w:pPr>
        <w:rPr>
          <w:rFonts w:ascii="Palatino Linotype" w:eastAsia="MS Mincho" w:hAnsi="Palatino Linotype" w:cs="Arial"/>
        </w:rPr>
      </w:pPr>
    </w:p>
    <w:p w14:paraId="50685B4F" w14:textId="77777777" w:rsidR="007D0B3A" w:rsidRPr="00C97B62" w:rsidRDefault="007D0B3A" w:rsidP="007D0B3A">
      <w:pPr>
        <w:rPr>
          <w:rFonts w:ascii="Palatino Linotype" w:eastAsia="MS Mincho" w:hAnsi="Palatino Linotype" w:cs="Arial"/>
        </w:rPr>
      </w:pPr>
    </w:p>
    <w:p w14:paraId="7BC9C4C4" w14:textId="0722B0E6" w:rsidR="00BC5F48" w:rsidRPr="00C97B62" w:rsidRDefault="002A5304" w:rsidP="00BC5F48">
      <w:pPr>
        <w:numPr>
          <w:ilvl w:val="0"/>
          <w:numId w:val="1"/>
        </w:numPr>
        <w:spacing w:line="360" w:lineRule="auto"/>
        <w:ind w:left="0" w:firstLine="0"/>
        <w:contextualSpacing/>
        <w:jc w:val="both"/>
        <w:rPr>
          <w:rFonts w:ascii="Palatino Linotype" w:eastAsia="MS Mincho" w:hAnsi="Palatino Linotype" w:cs="Arial"/>
        </w:rPr>
      </w:pPr>
      <w:r w:rsidRPr="00C97B62">
        <w:rPr>
          <w:rFonts w:ascii="Palatino Linotype" w:eastAsia="MS Mincho" w:hAnsi="Palatino Linotype" w:cs="Arial"/>
        </w:rPr>
        <w:t xml:space="preserve">Asimismo, </w:t>
      </w:r>
      <w:r w:rsidR="0017524F" w:rsidRPr="00C97B62">
        <w:rPr>
          <w:rFonts w:ascii="Palatino Linotype" w:eastAsia="MS Mincho" w:hAnsi="Palatino Linotype" w:cs="Arial"/>
        </w:rPr>
        <w:t xml:space="preserve"> </w:t>
      </w:r>
      <w:r w:rsidR="00BC5F48" w:rsidRPr="00C97B62">
        <w:rPr>
          <w:rFonts w:ascii="Palatino Linotype" w:eastAsia="Times New Roman" w:hAnsi="Palatino Linotype" w:cs="Times New Roman"/>
          <w:lang w:val="es-ES" w:eastAsia="es-MX"/>
        </w:rPr>
        <w:t>los artículos 4, 12, 23 fracción IV, 24 último párrafo y 160 de la Ley de Transparencia del Estado</w:t>
      </w:r>
      <w:r w:rsidR="0017524F" w:rsidRPr="00C97B62">
        <w:rPr>
          <w:rFonts w:ascii="Palatino Linotype" w:eastAsia="Times New Roman" w:hAnsi="Palatino Linotype" w:cs="Times New Roman"/>
          <w:lang w:val="es-ES" w:eastAsia="es-MX"/>
        </w:rPr>
        <w:t xml:space="preserve"> de México, que a la letra refieren:</w:t>
      </w:r>
    </w:p>
    <w:p w14:paraId="068E8FD0" w14:textId="77777777" w:rsidR="00BC5F48" w:rsidRPr="00C97B62" w:rsidRDefault="00BC5F48" w:rsidP="00BC5F48">
      <w:pPr>
        <w:spacing w:line="360" w:lineRule="auto"/>
        <w:contextualSpacing/>
        <w:jc w:val="both"/>
        <w:rPr>
          <w:rFonts w:ascii="Palatino Linotype" w:eastAsia="Times New Roman" w:hAnsi="Palatino Linotype" w:cs="Times New Roman"/>
          <w:lang w:val="es-ES" w:eastAsia="es-MX"/>
        </w:rPr>
      </w:pPr>
    </w:p>
    <w:p w14:paraId="262FD4BD"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w:t>
      </w:r>
      <w:r w:rsidRPr="00C97B62">
        <w:rPr>
          <w:rFonts w:ascii="Palatino Linotype" w:hAnsi="Palatino Linotype" w:cs="Arial"/>
          <w:b/>
          <w:bCs/>
          <w:i/>
        </w:rPr>
        <w:t>Artículo 4.</w:t>
      </w:r>
      <w:r w:rsidRPr="00C97B62">
        <w:rPr>
          <w:rFonts w:ascii="Palatino Linotype" w:hAnsi="Palatino Linotype" w:cs="Arial"/>
          <w:bCs/>
          <w:i/>
        </w:rPr>
        <w:t xml:space="preserve"> </w:t>
      </w:r>
      <w:r w:rsidRPr="00C97B62">
        <w:rPr>
          <w:rFonts w:ascii="Palatino Linotype" w:hAnsi="Palatino Linotype" w:cs="Arial"/>
          <w:bCs/>
          <w:i/>
          <w:u w:val="single"/>
        </w:rPr>
        <w:t>El derecho humano de acceso a la información pública</w:t>
      </w:r>
      <w:r w:rsidRPr="00C97B62">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140116A7"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C97B62">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8CEBCCB"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lastRenderedPageBreak/>
        <w:t>Los sujetos obligados deben poner en práctica, políticas y programas de acceso a la información que se apeguen a criterios de publicidad, veracidad, oportunidad, precisión y suficiencia en beneficio de los solicitantes.</w:t>
      </w:r>
    </w:p>
    <w:p w14:paraId="7E2D6D17" w14:textId="77777777" w:rsidR="00BC5F48" w:rsidRPr="00C97B62" w:rsidRDefault="00BC5F48" w:rsidP="00BC5F48">
      <w:pPr>
        <w:ind w:left="709" w:right="567"/>
        <w:jc w:val="both"/>
        <w:rPr>
          <w:rFonts w:ascii="Palatino Linotype" w:hAnsi="Palatino Linotype" w:cs="Arial"/>
          <w:bCs/>
          <w:i/>
        </w:rPr>
      </w:pPr>
    </w:p>
    <w:p w14:paraId="2FBF1826"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
          <w:bCs/>
          <w:i/>
        </w:rPr>
        <w:t>Artículo 12.</w:t>
      </w:r>
      <w:r w:rsidRPr="00C97B62">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510E28F8"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u w:val="single"/>
        </w:rPr>
        <w:t>Los sujetos obligados sólo proporcionarán la información pública que se les requiera y que obre en sus archivos y en el estado en que ésta se encuentre.</w:t>
      </w:r>
      <w:r w:rsidRPr="00C97B62">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74690A8"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w:t>
      </w:r>
    </w:p>
    <w:p w14:paraId="59283959" w14:textId="77777777" w:rsidR="00BC5F48" w:rsidRPr="00C97B62" w:rsidRDefault="00BC5F48" w:rsidP="00BC5F48">
      <w:pPr>
        <w:ind w:left="709" w:right="567"/>
        <w:jc w:val="both"/>
        <w:rPr>
          <w:rFonts w:ascii="Palatino Linotype" w:hAnsi="Palatino Linotype" w:cs="Arial"/>
          <w:b/>
          <w:bCs/>
          <w:i/>
        </w:rPr>
      </w:pPr>
    </w:p>
    <w:p w14:paraId="772CEDA3"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
          <w:bCs/>
          <w:i/>
        </w:rPr>
        <w:t>Artículo 23</w:t>
      </w:r>
      <w:r w:rsidRPr="00C97B62">
        <w:rPr>
          <w:rFonts w:ascii="Palatino Linotype" w:hAnsi="Palatino Linotype" w:cs="Arial"/>
          <w:bCs/>
          <w:i/>
        </w:rPr>
        <w:t xml:space="preserve">. </w:t>
      </w:r>
      <w:r w:rsidRPr="00C97B62">
        <w:rPr>
          <w:rFonts w:ascii="Palatino Linotype" w:hAnsi="Palatino Linotype" w:cs="Arial"/>
          <w:b/>
          <w:bCs/>
          <w:i/>
        </w:rPr>
        <w:t>Son sujetos obligados</w:t>
      </w:r>
      <w:r w:rsidRPr="00C97B62">
        <w:rPr>
          <w:rFonts w:ascii="Palatino Linotype" w:hAnsi="Palatino Linotype" w:cs="Arial"/>
          <w:bCs/>
          <w:i/>
        </w:rPr>
        <w:t xml:space="preserve"> a transparentar y permitir el acceso a su información y proteger los datos personales que obren en su poder: </w:t>
      </w:r>
    </w:p>
    <w:p w14:paraId="11A56C0C"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w:t>
      </w:r>
    </w:p>
    <w:p w14:paraId="122EB625"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
          <w:bCs/>
          <w:i/>
        </w:rPr>
        <w:t xml:space="preserve">IV. </w:t>
      </w:r>
      <w:r w:rsidRPr="00C97B62">
        <w:rPr>
          <w:rFonts w:ascii="Palatino Linotype" w:hAnsi="Palatino Linotype" w:cs="Arial"/>
          <w:bCs/>
          <w:i/>
        </w:rPr>
        <w:t>Los ayuntamientos y las dependencias, organismos,</w:t>
      </w:r>
      <w:r w:rsidRPr="00C97B62">
        <w:rPr>
          <w:rFonts w:ascii="Palatino Linotype" w:hAnsi="Palatino Linotype" w:cs="Arial"/>
          <w:b/>
          <w:bCs/>
          <w:i/>
          <w:u w:val="single"/>
        </w:rPr>
        <w:t xml:space="preserve"> órganos y entidades de la administración municipal;</w:t>
      </w:r>
    </w:p>
    <w:p w14:paraId="250E5C3F" w14:textId="77777777" w:rsidR="00BC5F48" w:rsidRPr="00C97B62" w:rsidRDefault="00BC5F48" w:rsidP="00BC5F48">
      <w:pPr>
        <w:ind w:left="709" w:right="567"/>
        <w:jc w:val="both"/>
        <w:rPr>
          <w:rFonts w:ascii="Palatino Linotype" w:hAnsi="Palatino Linotype" w:cs="Arial"/>
          <w:bCs/>
          <w:i/>
        </w:rPr>
      </w:pPr>
    </w:p>
    <w:p w14:paraId="32F59635" w14:textId="77777777" w:rsidR="00BC5F48" w:rsidRPr="00C97B62" w:rsidRDefault="00BC5F48" w:rsidP="00BC5F48">
      <w:pPr>
        <w:ind w:left="709" w:right="567"/>
        <w:jc w:val="both"/>
        <w:rPr>
          <w:rFonts w:ascii="Palatino Linotype" w:hAnsi="Palatino Linotype" w:cs="Arial"/>
          <w:b/>
          <w:bCs/>
          <w:i/>
        </w:rPr>
      </w:pPr>
      <w:r w:rsidRPr="00C97B62">
        <w:rPr>
          <w:rFonts w:ascii="Palatino Linotype" w:hAnsi="Palatino Linotype" w:cs="Arial"/>
          <w:b/>
          <w:bCs/>
          <w:i/>
        </w:rPr>
        <w:t xml:space="preserve">Artículo 24. </w:t>
      </w:r>
    </w:p>
    <w:p w14:paraId="1290475F"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w:t>
      </w:r>
    </w:p>
    <w:p w14:paraId="440ED25D"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Los sujetos obligados solo proporcionarán la información pública que generen, administren o posean en el ejercicio de sus atribuciones.”</w:t>
      </w:r>
    </w:p>
    <w:p w14:paraId="07A9253C"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w:t>
      </w:r>
    </w:p>
    <w:p w14:paraId="7F063467" w14:textId="77777777" w:rsidR="00BC5F48" w:rsidRPr="00C97B62" w:rsidRDefault="00BC5F48" w:rsidP="00BC5F48">
      <w:pPr>
        <w:ind w:left="709" w:right="567"/>
        <w:jc w:val="both"/>
        <w:rPr>
          <w:rFonts w:ascii="Palatino Linotype" w:hAnsi="Palatino Linotype" w:cs="Arial"/>
          <w:bCs/>
          <w:i/>
        </w:rPr>
      </w:pPr>
    </w:p>
    <w:p w14:paraId="2C1549CE"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
          <w:bCs/>
          <w:i/>
        </w:rPr>
        <w:t>Artículo 160.</w:t>
      </w:r>
      <w:r w:rsidRPr="00C97B62">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7BD3D60" w14:textId="77777777" w:rsidR="00BC5F48" w:rsidRPr="00C97B62" w:rsidRDefault="00BC5F48" w:rsidP="00BC5F48">
      <w:pPr>
        <w:ind w:left="709" w:right="567"/>
        <w:jc w:val="both"/>
        <w:rPr>
          <w:rFonts w:ascii="Palatino Linotype" w:hAnsi="Palatino Linotype" w:cs="Arial"/>
          <w:bCs/>
          <w:i/>
        </w:rPr>
      </w:pPr>
    </w:p>
    <w:p w14:paraId="41E86809" w14:textId="77777777" w:rsidR="00BC5F48" w:rsidRPr="00C97B62" w:rsidRDefault="00BC5F48" w:rsidP="00BC5F48">
      <w:pPr>
        <w:ind w:left="709" w:right="567"/>
        <w:jc w:val="both"/>
        <w:rPr>
          <w:rFonts w:ascii="Palatino Linotype" w:hAnsi="Palatino Linotype" w:cs="Arial"/>
          <w:bCs/>
          <w:i/>
        </w:rPr>
      </w:pPr>
      <w:r w:rsidRPr="00C97B62">
        <w:rPr>
          <w:rFonts w:ascii="Palatino Linotype" w:hAnsi="Palatino Linotype" w:cs="Arial"/>
          <w:bCs/>
          <w:i/>
        </w:rPr>
        <w:t>En caso que la información solicitada consista en bases de datos se deberá privilegiar la entrega de la misma en formatos abiertos.</w:t>
      </w:r>
    </w:p>
    <w:p w14:paraId="7974572A" w14:textId="77777777" w:rsidR="00BC5F48" w:rsidRPr="00C97B62" w:rsidRDefault="00BC5F48" w:rsidP="00BC5F48">
      <w:pPr>
        <w:spacing w:line="360" w:lineRule="auto"/>
        <w:contextualSpacing/>
        <w:jc w:val="both"/>
        <w:rPr>
          <w:rFonts w:ascii="Palatino Linotype" w:eastAsia="MS Mincho" w:hAnsi="Palatino Linotype" w:cs="Times New Roman"/>
        </w:rPr>
      </w:pPr>
    </w:p>
    <w:p w14:paraId="7F40E675" w14:textId="77777777" w:rsidR="00BC5F48" w:rsidRPr="009F045A" w:rsidRDefault="00BC5F48"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C97B62">
        <w:rPr>
          <w:rFonts w:ascii="Palatino Linotype" w:eastAsia="MS Mincho" w:hAnsi="Palatino Linotype" w:cs="Times New Roman"/>
        </w:rPr>
        <w:lastRenderedPageBreak/>
        <w:t>Resulta necesario señalar que el derecho de acceso a la información pública</w:t>
      </w:r>
      <w:r w:rsidRPr="009F045A">
        <w:rPr>
          <w:rFonts w:ascii="Palatino Linotype" w:eastAsia="MS Mincho" w:hAnsi="Palatino Linotype" w:cs="Times New Roman"/>
        </w:rPr>
        <w:t xml:space="preserve"> es un </w:t>
      </w:r>
      <w:r w:rsidRPr="009F045A">
        <w:rPr>
          <w:rFonts w:ascii="Palatino Linotype" w:eastAsia="Times New Roman"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9F045A">
        <w:rPr>
          <w:rFonts w:ascii="Palatino Linotype" w:eastAsia="Times New Roman" w:hAnsi="Palatino Linotype" w:cs="Arial"/>
          <w:color w:val="000000"/>
        </w:rPr>
        <w:t xml:space="preserve"> </w:t>
      </w:r>
      <w:r w:rsidRPr="009F045A">
        <w:rPr>
          <w:rFonts w:ascii="Palatino Linotype" w:eastAsia="Times New Roman" w:hAnsi="Palatino Linotype" w:cs="Arial"/>
          <w:b/>
          <w:color w:val="000000"/>
        </w:rPr>
        <w:t>Sujeto Obligado</w:t>
      </w:r>
      <w:r w:rsidRPr="009F045A">
        <w:rPr>
          <w:rFonts w:ascii="Palatino Linotype" w:eastAsia="Times New Roman"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9F045A">
        <w:rPr>
          <w:rFonts w:ascii="Palatino Linotype" w:eastAsia="Times New Roman" w:hAnsi="Palatino Linotype" w:cs="Arial"/>
          <w:b/>
          <w:color w:val="000000"/>
        </w:rPr>
        <w:t xml:space="preserve">Constitución Política de los Estados Unidos Mexicanos </w:t>
      </w:r>
      <w:r w:rsidRPr="009F045A">
        <w:rPr>
          <w:rFonts w:ascii="Palatino Linotype" w:eastAsia="Times New Roman" w:hAnsi="Palatino Linotype" w:cs="Arial"/>
          <w:color w:val="000000"/>
        </w:rPr>
        <w:t xml:space="preserve">al señalar la obligación de “promover, </w:t>
      </w:r>
      <w:r w:rsidRPr="009F045A">
        <w:rPr>
          <w:rFonts w:ascii="Palatino Linotype" w:eastAsia="Times New Roman" w:hAnsi="Palatino Linotype" w:cs="Arial"/>
          <w:b/>
          <w:color w:val="000000"/>
        </w:rPr>
        <w:t>respetar</w:t>
      </w:r>
      <w:r w:rsidRPr="009F045A">
        <w:rPr>
          <w:rFonts w:ascii="Palatino Linotype" w:eastAsia="Times New Roman" w:hAnsi="Palatino Linotype" w:cs="Arial"/>
          <w:color w:val="000000"/>
        </w:rPr>
        <w:t xml:space="preserve">, </w:t>
      </w:r>
      <w:r w:rsidRPr="009F045A">
        <w:rPr>
          <w:rFonts w:ascii="Palatino Linotype" w:eastAsia="Times New Roman" w:hAnsi="Palatino Linotype" w:cs="Arial"/>
          <w:b/>
          <w:color w:val="000000"/>
        </w:rPr>
        <w:t>proteger</w:t>
      </w:r>
      <w:r w:rsidRPr="009F045A">
        <w:rPr>
          <w:rFonts w:ascii="Palatino Linotype" w:eastAsia="Times New Roman" w:hAnsi="Palatino Linotype" w:cs="Arial"/>
          <w:color w:val="000000"/>
        </w:rPr>
        <w:t xml:space="preserve"> y </w:t>
      </w:r>
      <w:r w:rsidRPr="009F045A">
        <w:rPr>
          <w:rFonts w:ascii="Palatino Linotype" w:eastAsia="Times New Roman" w:hAnsi="Palatino Linotype" w:cs="Arial"/>
          <w:b/>
          <w:color w:val="000000"/>
        </w:rPr>
        <w:t>garantizar</w:t>
      </w:r>
      <w:r w:rsidRPr="009F045A">
        <w:rPr>
          <w:rFonts w:ascii="Palatino Linotype" w:eastAsia="Times New Roman" w:hAnsi="Palatino Linotype" w:cs="Arial"/>
          <w:color w:val="000000"/>
        </w:rPr>
        <w:t xml:space="preserve"> los derechos humanos”, entre los cuales se encuentra dicho derecho.</w:t>
      </w:r>
    </w:p>
    <w:p w14:paraId="77D60E9C" w14:textId="77777777" w:rsidR="00BC5F48" w:rsidRPr="009F045A" w:rsidRDefault="00BC5F48" w:rsidP="00BC5F48">
      <w:pPr>
        <w:spacing w:line="360" w:lineRule="auto"/>
        <w:contextualSpacing/>
        <w:jc w:val="both"/>
        <w:rPr>
          <w:rFonts w:ascii="Palatino Linotype" w:eastAsia="Times New Roman" w:hAnsi="Palatino Linotype" w:cs="Arial"/>
          <w:color w:val="000000"/>
        </w:rPr>
      </w:pPr>
    </w:p>
    <w:p w14:paraId="69FB7D77" w14:textId="77777777" w:rsidR="00BC5F48" w:rsidRPr="009F045A" w:rsidRDefault="00BC5F48"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9F045A">
        <w:rPr>
          <w:rFonts w:ascii="Palatino Linotype" w:eastAsia="MS Mincho" w:hAnsi="Palatino Linotype" w:cs="Times New Roman"/>
        </w:rPr>
        <w:t>El acceso a la información pública es el derecho humano a través del cual se puede</w:t>
      </w:r>
      <w:r w:rsidRPr="009F045A">
        <w:rPr>
          <w:rFonts w:ascii="Palatino Linotype" w:eastAsia="Times New Roman" w:hAnsi="Palatino Linotype" w:cs="Arial"/>
          <w:color w:val="000000"/>
        </w:rPr>
        <w:t xml:space="preserv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00935BD" w14:textId="77777777" w:rsidR="00BC5F48" w:rsidRPr="009F045A" w:rsidRDefault="00BC5F48" w:rsidP="00BC5F48">
      <w:pPr>
        <w:spacing w:line="360" w:lineRule="auto"/>
        <w:contextualSpacing/>
        <w:jc w:val="both"/>
        <w:rPr>
          <w:rFonts w:ascii="Palatino Linotype" w:eastAsia="MS Mincho" w:hAnsi="Palatino Linotype" w:cs="Times New Roman"/>
        </w:rPr>
      </w:pPr>
    </w:p>
    <w:p w14:paraId="2C5F8900" w14:textId="77777777" w:rsidR="00BC5F48" w:rsidRPr="009F045A" w:rsidRDefault="00BC5F48" w:rsidP="0017524F">
      <w:pPr>
        <w:numPr>
          <w:ilvl w:val="0"/>
          <w:numId w:val="1"/>
        </w:numPr>
        <w:spacing w:line="360" w:lineRule="auto"/>
        <w:ind w:left="0" w:firstLine="0"/>
        <w:contextualSpacing/>
        <w:jc w:val="both"/>
        <w:rPr>
          <w:rFonts w:ascii="Palatino Linotype" w:eastAsia="MS Mincho" w:hAnsi="Palatino Linotype" w:cs="Times New Roman"/>
        </w:rPr>
      </w:pPr>
      <w:r w:rsidRPr="009F045A">
        <w:rPr>
          <w:rFonts w:ascii="Palatino Linotype" w:eastAsia="MS Mincho" w:hAnsi="Palatino Linotype" w:cs="Times New Roman"/>
        </w:rPr>
        <w:t xml:space="preserve">De acuerdo a la Ley en la materia en términos generales, establece que como uno de los objetivos con el que cuenta es el de garantizar a toda persona el derecho de acceso a la información pública, mediante los procedimientos establecidos de </w:t>
      </w:r>
      <w:r w:rsidRPr="009F045A">
        <w:rPr>
          <w:rFonts w:ascii="Palatino Linotype" w:eastAsia="MS Mincho" w:hAnsi="Palatino Linotype" w:cs="Times New Roman"/>
        </w:rPr>
        <w:lastRenderedPageBreak/>
        <w:t xml:space="preserve">forma sencilla, expeditos, oportunos y gratuitos, y con ello contribuir a la mejora de procedimientos y mecanismos que permitan trasparentar la gestión pública y mejora la toma decisiones, a través de la difusión de la información que obra en poder de los </w:t>
      </w:r>
      <w:r w:rsidRPr="009F045A">
        <w:rPr>
          <w:rFonts w:ascii="Palatino Linotype" w:eastAsia="MS Mincho" w:hAnsi="Palatino Linotype" w:cs="Times New Roman"/>
          <w:b/>
        </w:rPr>
        <w:t>Sujeto Obligado</w:t>
      </w:r>
      <w:r w:rsidRPr="009F045A">
        <w:rPr>
          <w:rFonts w:ascii="Palatino Linotype" w:eastAsia="MS Mincho" w:hAnsi="Palatino Linotype" w:cs="Times New Roman"/>
        </w:rPr>
        <w:t>s.</w:t>
      </w:r>
    </w:p>
    <w:p w14:paraId="681789DB" w14:textId="77777777" w:rsidR="00BC5F48" w:rsidRPr="009F045A" w:rsidRDefault="00BC5F48" w:rsidP="00BC5F48">
      <w:pPr>
        <w:spacing w:line="360" w:lineRule="auto"/>
        <w:contextualSpacing/>
        <w:jc w:val="both"/>
        <w:rPr>
          <w:rFonts w:ascii="Palatino Linotype" w:eastAsia="MS Mincho" w:hAnsi="Palatino Linotype" w:cs="Times New Roman"/>
        </w:rPr>
      </w:pPr>
    </w:p>
    <w:p w14:paraId="6A1093FC" w14:textId="77777777" w:rsidR="00BC5F48" w:rsidRDefault="00BC5F48" w:rsidP="0017524F">
      <w:pPr>
        <w:numPr>
          <w:ilvl w:val="0"/>
          <w:numId w:val="1"/>
        </w:numPr>
        <w:spacing w:line="360" w:lineRule="auto"/>
        <w:ind w:left="0" w:firstLine="0"/>
        <w:contextualSpacing/>
        <w:jc w:val="both"/>
        <w:rPr>
          <w:rFonts w:ascii="Palatino Linotype" w:eastAsia="Times New Roman" w:hAnsi="Palatino Linotype" w:cs="Arial"/>
          <w:lang w:val="es-ES"/>
        </w:rPr>
      </w:pPr>
      <w:r w:rsidRPr="009F045A">
        <w:rPr>
          <w:rFonts w:ascii="Palatino Linotype" w:eastAsia="Times New Roman" w:hAnsi="Palatino Linotype" w:cs="Arial"/>
          <w:lang w:val="es-ES"/>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5E951112" w14:textId="77777777" w:rsidR="00070D11" w:rsidRDefault="00070D11" w:rsidP="00070D11">
      <w:pPr>
        <w:pStyle w:val="Prrafodelista"/>
        <w:rPr>
          <w:rFonts w:ascii="Palatino Linotype" w:eastAsia="Times New Roman" w:hAnsi="Palatino Linotype" w:cs="Arial"/>
          <w:lang w:val="es-ES"/>
        </w:rPr>
      </w:pPr>
    </w:p>
    <w:p w14:paraId="17BCC97E" w14:textId="77777777" w:rsidR="00070D11" w:rsidRDefault="00070D11" w:rsidP="00070D11">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408A941B" w14:textId="77777777" w:rsidR="00070D11" w:rsidRDefault="00070D11" w:rsidP="00070D11"/>
    <w:p w14:paraId="1F60A587" w14:textId="77777777" w:rsidR="00070D11" w:rsidRDefault="00070D11" w:rsidP="00070D11">
      <w:pPr>
        <w:pStyle w:val="Ttulo1"/>
        <w:numPr>
          <w:ilvl w:val="0"/>
          <w:numId w:val="25"/>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51" w:name="_heading=h.lnxbz9" w:colFirst="0" w:colLast="0"/>
      <w:bookmarkEnd w:id="151"/>
      <w:r>
        <w:rPr>
          <w:rFonts w:ascii="Palatino Linotype" w:eastAsia="Palatino Linotype" w:hAnsi="Palatino Linotype" w:cs="Palatino Linotype"/>
          <w:b/>
          <w:color w:val="000000"/>
          <w:sz w:val="24"/>
          <w:szCs w:val="24"/>
        </w:rPr>
        <w:t xml:space="preserve">Nociones generales. </w:t>
      </w:r>
    </w:p>
    <w:p w14:paraId="59BAFE17" w14:textId="77777777" w:rsidR="00070D11" w:rsidRDefault="00070D11" w:rsidP="00070D11"/>
    <w:p w14:paraId="75B28E38" w14:textId="77777777" w:rsidR="00070D11" w:rsidRDefault="00070D11" w:rsidP="00070D11">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E0700B0" w14:textId="77777777" w:rsidR="00070D11" w:rsidRDefault="00070D11" w:rsidP="00070D11">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4DB25400" w14:textId="77777777" w:rsidR="00070D11" w:rsidRDefault="00070D11" w:rsidP="00070D11">
      <w:pPr>
        <w:numPr>
          <w:ilvl w:val="0"/>
          <w:numId w:val="1"/>
        </w:numPr>
        <w:spacing w:line="360" w:lineRule="auto"/>
        <w:ind w:left="0" w:firstLine="0"/>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D4D6BB3" w14:textId="77777777" w:rsidR="00070D11" w:rsidRDefault="00070D11" w:rsidP="00070D11">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070D11" w14:paraId="1B51BEE5" w14:textId="77777777" w:rsidTr="007D0B3A">
        <w:tc>
          <w:tcPr>
            <w:tcW w:w="1838" w:type="dxa"/>
          </w:tcPr>
          <w:p w14:paraId="2E299ADA" w14:textId="77777777" w:rsidR="00070D11" w:rsidRDefault="00070D11" w:rsidP="007D0B3A">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0D267B75"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85AFE50"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Al hacerlo tienen que precisar de qué información se trata, señalando el supuesto de clasificación (confidencialidad o reserva).</w:t>
            </w:r>
          </w:p>
          <w:p w14:paraId="75DB0F7D"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Además, se debe señalar el procedimiento, de los tres que establecen los artículos 132 y 106 de la Ley Estatal y General, respectivamente.</w:t>
            </w:r>
          </w:p>
          <w:p w14:paraId="6FEE12BD" w14:textId="77777777" w:rsidR="00070D11" w:rsidRPr="00F825B3" w:rsidRDefault="00070D11" w:rsidP="007D0B3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El último de estos requisitos previos consiste en que no se pueden emitir acuerdos de carácter general ni particular, esto es, </w:t>
            </w:r>
            <w:r w:rsidRPr="00F825B3">
              <w:rPr>
                <w:rFonts w:ascii="Palatino Linotype" w:eastAsia="Palatino Linotype" w:hAnsi="Palatino Linotype" w:cs="Palatino Linotype"/>
                <w:u w:val="single"/>
                <w:lang w:val="es-MX"/>
              </w:rPr>
              <w:t>no se puede hacer un acuerdo para clasificar de manera general todos los documentos de un expediente o área, sin</w:t>
            </w:r>
            <w:r w:rsidRPr="00F825B3">
              <w:rPr>
                <w:rFonts w:ascii="Palatino Linotype" w:eastAsia="Palatino Linotype" w:hAnsi="Palatino Linotype" w:cs="Palatino Linotype"/>
                <w:lang w:val="es-MX"/>
              </w:rPr>
              <w:t xml:space="preserve"> individualizar su análisis y tampoco se puede hacer un acuerdo por cada dato que se vaya a clasificar dentro de un documento con diez datos, por ejemplo, susceptibles de ser clasificados.</w:t>
            </w:r>
          </w:p>
        </w:tc>
      </w:tr>
      <w:tr w:rsidR="00070D11" w14:paraId="68660665" w14:textId="77777777" w:rsidTr="007D0B3A">
        <w:tc>
          <w:tcPr>
            <w:tcW w:w="1838" w:type="dxa"/>
          </w:tcPr>
          <w:p w14:paraId="2A150FC4" w14:textId="77777777" w:rsidR="00070D11" w:rsidRDefault="00070D11" w:rsidP="007D0B3A">
            <w:pPr>
              <w:tabs>
                <w:tab w:val="left" w:pos="284"/>
              </w:tabs>
              <w:rPr>
                <w:rFonts w:ascii="Palatino Linotype" w:eastAsia="Palatino Linotype" w:hAnsi="Palatino Linotype" w:cs="Palatino Linotype"/>
              </w:rPr>
            </w:pPr>
            <w:r>
              <w:rPr>
                <w:rFonts w:ascii="Palatino Linotype" w:eastAsia="Palatino Linotype" w:hAnsi="Palatino Linotype" w:cs="Palatino Linotype"/>
              </w:rPr>
              <w:t>b) Supuestos de clasificación.</w:t>
            </w:r>
          </w:p>
        </w:tc>
        <w:tc>
          <w:tcPr>
            <w:tcW w:w="6990" w:type="dxa"/>
          </w:tcPr>
          <w:p w14:paraId="050A8B01"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Las disposiciones constitucionales y legales en la materia establecen los dos supuestos generales para clasificar la información: por reserva y por confidencialidad.</w:t>
            </w:r>
          </w:p>
          <w:p w14:paraId="00834CB4"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F825B3">
              <w:rPr>
                <w:rFonts w:ascii="Palatino Linotype" w:eastAsia="Palatino Linotype" w:hAnsi="Palatino Linotype" w:cs="Palatino Linotype"/>
                <w:lang w:val="es-MX"/>
              </w:rPr>
              <w:lastRenderedPageBreak/>
              <w:t>debe realizarse de manera restrictiva y limitada, por lo que debe acreditarse que se cumple con esta condición y no se pueden ampliar las excepciones o supuestos de clasificación aduciendo analogía o mayoría de razón.</w:t>
            </w:r>
          </w:p>
          <w:p w14:paraId="482256BA" w14:textId="77777777" w:rsidR="00070D11" w:rsidRPr="00F825B3" w:rsidRDefault="00070D11" w:rsidP="007D0B3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El </w:t>
            </w:r>
            <w:r w:rsidRPr="00F825B3">
              <w:rPr>
                <w:rFonts w:ascii="Palatino Linotype" w:eastAsia="Palatino Linotype" w:hAnsi="Palatino Linotype" w:cs="Palatino Linotype"/>
                <w:b/>
                <w:lang w:val="es-MX"/>
              </w:rPr>
              <w:t>Sujeto Obligado</w:t>
            </w:r>
            <w:r w:rsidRPr="00F825B3">
              <w:rPr>
                <w:rFonts w:ascii="Palatino Linotype" w:eastAsia="Palatino Linotype" w:hAnsi="Palatino Linotype" w:cs="Palatino Linotype"/>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70D11" w14:paraId="3DD619F5" w14:textId="77777777" w:rsidTr="007D0B3A">
        <w:tc>
          <w:tcPr>
            <w:tcW w:w="1838" w:type="dxa"/>
          </w:tcPr>
          <w:p w14:paraId="2D103A6B" w14:textId="77777777" w:rsidR="00070D11" w:rsidRPr="00F825B3" w:rsidRDefault="00070D11" w:rsidP="007D0B3A">
            <w:pPr>
              <w:tabs>
                <w:tab w:val="left" w:pos="284"/>
              </w:tabs>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c) Formalidades para emitir el acuerdo de clasificación.</w:t>
            </w:r>
          </w:p>
        </w:tc>
        <w:tc>
          <w:tcPr>
            <w:tcW w:w="6990" w:type="dxa"/>
          </w:tcPr>
          <w:p w14:paraId="629DD9A9"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El Comité de Transparencia, según lo dispuesto en los artículos cuenta con las facultades para aprobar, modificar o revocar la clasificación de la información que haya propuesto. </w:t>
            </w:r>
          </w:p>
          <w:p w14:paraId="5CB40A79"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Es necesario que </w:t>
            </w:r>
            <w:r w:rsidRPr="00F825B3">
              <w:rPr>
                <w:rFonts w:ascii="Palatino Linotype" w:eastAsia="Palatino Linotype" w:hAnsi="Palatino Linotype" w:cs="Palatino Linotype"/>
                <w:b/>
                <w:u w:val="single"/>
                <w:lang w:val="es-MX"/>
              </w:rPr>
              <w:t>el acto reúna con los requisitos elementales</w:t>
            </w:r>
            <w:r w:rsidRPr="00F825B3">
              <w:rPr>
                <w:rFonts w:ascii="Palatino Linotype" w:eastAsia="Palatino Linotype" w:hAnsi="Palatino Linotype" w:cs="Palatino Linotype"/>
                <w:lang w:val="es-MX"/>
              </w:rPr>
              <w:t>, entre ellos, que la autoridad que va a emitir el acto de autoridad sea la legalmente facultada para ello.</w:t>
            </w:r>
          </w:p>
          <w:p w14:paraId="0202BB3F" w14:textId="77777777" w:rsidR="00070D11" w:rsidRPr="00F825B3" w:rsidRDefault="00070D11" w:rsidP="007D0B3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70D11" w14:paraId="6A29D78A" w14:textId="77777777" w:rsidTr="007D0B3A">
        <w:tc>
          <w:tcPr>
            <w:tcW w:w="1838" w:type="dxa"/>
          </w:tcPr>
          <w:p w14:paraId="59AE9D14" w14:textId="77777777" w:rsidR="00070D11" w:rsidRPr="00F825B3" w:rsidRDefault="00070D11" w:rsidP="007D0B3A">
            <w:pPr>
              <w:tabs>
                <w:tab w:val="left" w:pos="284"/>
              </w:tabs>
              <w:rPr>
                <w:rFonts w:ascii="Palatino Linotype" w:eastAsia="Palatino Linotype" w:hAnsi="Palatino Linotype" w:cs="Palatino Linotype"/>
                <w:lang w:val="es-MX"/>
              </w:rPr>
            </w:pPr>
          </w:p>
          <w:p w14:paraId="1ACCE747" w14:textId="77777777" w:rsidR="00070D11" w:rsidRPr="00F825B3" w:rsidRDefault="00070D11" w:rsidP="007D0B3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d) Requisitos de fondo del acuerdo de clasificación. </w:t>
            </w:r>
          </w:p>
        </w:tc>
        <w:tc>
          <w:tcPr>
            <w:tcW w:w="6990" w:type="dxa"/>
          </w:tcPr>
          <w:p w14:paraId="41D14E8F"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825B3">
              <w:rPr>
                <w:rFonts w:ascii="Palatino Linotype" w:eastAsia="Palatino Linotype" w:hAnsi="Palatino Linotype" w:cs="Palatino Linotype"/>
                <w:b/>
                <w:lang w:val="es-MX"/>
              </w:rPr>
              <w:t>Sujetos Obligados</w:t>
            </w:r>
            <w:r w:rsidRPr="00F825B3">
              <w:rPr>
                <w:rFonts w:ascii="Palatino Linotype" w:eastAsia="Palatino Linotype" w:hAnsi="Palatino Linotype" w:cs="Palatino Linotype"/>
                <w:lang w:val="es-MX"/>
              </w:rPr>
              <w:t xml:space="preserve">, por lo que deberán fundar y motivar debidamente la clasificación. </w:t>
            </w:r>
          </w:p>
          <w:p w14:paraId="15BF8D88"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De lo anterior, se desprende que para una correcta </w:t>
            </w:r>
            <w:r w:rsidRPr="00F825B3">
              <w:rPr>
                <w:rFonts w:ascii="Palatino Linotype" w:eastAsia="Palatino Linotype" w:hAnsi="Palatino Linotype" w:cs="Palatino Linotype"/>
                <w:b/>
                <w:lang w:val="es-MX"/>
              </w:rPr>
              <w:t>clasificación total o parcial</w:t>
            </w:r>
            <w:r w:rsidRPr="00F825B3">
              <w:rPr>
                <w:rFonts w:ascii="Palatino Linotype" w:eastAsia="Palatino Linotype" w:hAnsi="Palatino Linotype" w:cs="Palatino Linotype"/>
                <w:lang w:val="es-MX"/>
              </w:rPr>
              <w:t xml:space="preserve">, esto es determinar los datos que se suprimen en las versiones públicas, es necesario fundar y motivar, de manera </w:t>
            </w:r>
            <w:r w:rsidRPr="00F825B3">
              <w:rPr>
                <w:rFonts w:ascii="Palatino Linotype" w:eastAsia="Palatino Linotype" w:hAnsi="Palatino Linotype" w:cs="Palatino Linotype"/>
                <w:lang w:val="es-MX"/>
              </w:rPr>
              <w:lastRenderedPageBreak/>
              <w:t>correcta, la clasificación; considerando que todo acto que la autoridad pronuncie en el ejercicio de sus atribuciones, debe expresar los fundamentos legales que le dieron origen y las razones por las que se deben aplicar al caso concreto.</w:t>
            </w:r>
          </w:p>
          <w:p w14:paraId="70A55C1E"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2CBD034"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En ese mismo sentido, el numeral trigésimo tercero fracción V de los Lineamientos Generales, precisa que para motivar la clasificación se deben acreditar las circunstancias de tiempo, modo y lugar.</w:t>
            </w:r>
          </w:p>
          <w:p w14:paraId="2FFF248C"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Ahora bien, </w:t>
            </w:r>
            <w:r w:rsidRPr="00F825B3">
              <w:rPr>
                <w:rFonts w:ascii="Palatino Linotype" w:eastAsia="Palatino Linotype" w:hAnsi="Palatino Linotype" w:cs="Palatino Linotype"/>
                <w:b/>
                <w:u w:val="single"/>
                <w:lang w:val="es-MX"/>
              </w:rPr>
              <w:t>para cada caso además de fundar y motivar</w:t>
            </w:r>
            <w:r w:rsidRPr="00F825B3">
              <w:rPr>
                <w:rFonts w:ascii="Palatino Linotype" w:eastAsia="Palatino Linotype" w:hAnsi="Palatino Linotype" w:cs="Palatino Linotype"/>
                <w:lang w:val="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70D11" w14:paraId="463BFD25" w14:textId="77777777" w:rsidTr="007D0B3A">
        <w:tc>
          <w:tcPr>
            <w:tcW w:w="1838" w:type="dxa"/>
          </w:tcPr>
          <w:p w14:paraId="623EAA50"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 xml:space="preserve">e) Condiciones especiales de la clasificación de la información como confidencial. </w:t>
            </w:r>
          </w:p>
        </w:tc>
        <w:tc>
          <w:tcPr>
            <w:tcW w:w="6990" w:type="dxa"/>
          </w:tcPr>
          <w:p w14:paraId="1918AF75"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Los artículos 148 y 120 de la Ley Estatal y de la Ley General, respectivamente, establecen que aun tratándose de datos personales, se podrán proporcionar, incluso sin solicitar el consentimiento de su titular. </w:t>
            </w:r>
          </w:p>
          <w:p w14:paraId="630FE0A9" w14:textId="77777777" w:rsidR="00070D11" w:rsidRPr="00F825B3" w:rsidRDefault="00070D11" w:rsidP="007D0B3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32AA655" w14:textId="77777777" w:rsidR="00070D11" w:rsidRPr="00F825B3" w:rsidRDefault="00070D11" w:rsidP="007D0B3A">
            <w:pPr>
              <w:tabs>
                <w:tab w:val="left" w:pos="284"/>
              </w:tabs>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Pero si la información que se pretende clasificar como confidencial no se encuentra en los supuestos de los artículos señalados y es posible, se deberá consultar al titular de los </w:t>
            </w:r>
            <w:r w:rsidRPr="00F825B3">
              <w:rPr>
                <w:rFonts w:ascii="Palatino Linotype" w:eastAsia="Palatino Linotype" w:hAnsi="Palatino Linotype" w:cs="Palatino Linotype"/>
                <w:lang w:val="es-MX"/>
              </w:rPr>
              <w:lastRenderedPageBreak/>
              <w:t>datos si permite o no el acceso. De no ser posible, la realización de la consulta, procede, fundando y motivando, la clasificación.</w:t>
            </w:r>
          </w:p>
        </w:tc>
      </w:tr>
    </w:tbl>
    <w:p w14:paraId="066B4E6F" w14:textId="77777777" w:rsidR="00070D11" w:rsidRDefault="00070D11" w:rsidP="00070D11"/>
    <w:p w14:paraId="65FAB8EC" w14:textId="77777777" w:rsidR="00070D11" w:rsidRPr="009F045A" w:rsidRDefault="00070D11" w:rsidP="00070D11">
      <w:pPr>
        <w:spacing w:line="360" w:lineRule="auto"/>
        <w:contextualSpacing/>
        <w:jc w:val="both"/>
        <w:rPr>
          <w:rFonts w:ascii="Palatino Linotype" w:eastAsia="Times New Roman" w:hAnsi="Palatino Linotype" w:cs="Arial"/>
          <w:lang w:val="es-ES"/>
        </w:rPr>
      </w:pPr>
    </w:p>
    <w:p w14:paraId="190A2D4D" w14:textId="77777777" w:rsidR="00BC5F48" w:rsidRPr="009F045A" w:rsidRDefault="00BC5F48" w:rsidP="00BC5F48">
      <w:pPr>
        <w:spacing w:line="360" w:lineRule="auto"/>
        <w:contextualSpacing/>
        <w:jc w:val="both"/>
        <w:rPr>
          <w:rFonts w:ascii="Palatino Linotype" w:eastAsia="Times New Roman" w:hAnsi="Palatino Linotype" w:cs="Arial"/>
          <w:lang w:val="es-ES"/>
        </w:rPr>
      </w:pPr>
    </w:p>
    <w:p w14:paraId="529AFC98" w14:textId="77777777" w:rsidR="00F80334" w:rsidRPr="002A5304" w:rsidRDefault="00F80334" w:rsidP="00F80334">
      <w:pPr>
        <w:pStyle w:val="Prrafodelista"/>
        <w:rPr>
          <w:rFonts w:ascii="Palatino Linotype" w:eastAsia="Calibri" w:hAnsi="Palatino Linotype"/>
        </w:rPr>
      </w:pPr>
    </w:p>
    <w:p w14:paraId="7E29EAB7" w14:textId="27DE02E1" w:rsidR="002A5304" w:rsidRPr="002A5304" w:rsidRDefault="002A5304" w:rsidP="007D0B3A">
      <w:pPr>
        <w:numPr>
          <w:ilvl w:val="0"/>
          <w:numId w:val="1"/>
        </w:numPr>
        <w:spacing w:line="360" w:lineRule="auto"/>
        <w:ind w:left="0" w:firstLine="0"/>
        <w:contextualSpacing/>
        <w:jc w:val="both"/>
        <w:rPr>
          <w:rFonts w:ascii="Palatino Linotype" w:eastAsia="Palatino Linotype" w:hAnsi="Palatino Linotype" w:cs="Palatino Linotype"/>
          <w:b/>
          <w:color w:val="000000"/>
        </w:rPr>
      </w:pPr>
      <w:r w:rsidRPr="002A5304">
        <w:rPr>
          <w:rFonts w:ascii="Palatino Linotype" w:hAnsi="Palatino Linotype"/>
        </w:rPr>
        <w:t xml:space="preserve">Es con base en lo anterior que resultan procedentes los motivos de inconformidad hechos por el </w:t>
      </w:r>
      <w:r w:rsidRPr="002A5304">
        <w:rPr>
          <w:rFonts w:ascii="Palatino Linotype" w:hAnsi="Palatino Linotype"/>
          <w:b/>
        </w:rPr>
        <w:t xml:space="preserve">RECURRENTE, </w:t>
      </w:r>
      <w:r w:rsidRPr="002A5304">
        <w:rPr>
          <w:rFonts w:ascii="Palatino Linotype" w:hAnsi="Palatino Linotype"/>
        </w:rPr>
        <w:t xml:space="preserve">por lo que resulta dable ordenar el </w:t>
      </w:r>
      <w:r w:rsidRPr="002A5304">
        <w:rPr>
          <w:rFonts w:ascii="Palatino Linotype" w:hAnsi="Palatino Linotype"/>
          <w:color w:val="000000"/>
        </w:rPr>
        <w:t xml:space="preserve">Monto desglosado por partida presupuestal y entidad, invertido en arco techos y equipamientos de centros educativos (escuelas públicas de todos los niveles) y </w:t>
      </w:r>
      <w:r w:rsidRPr="002A5304">
        <w:rPr>
          <w:rFonts w:ascii="Palatino Linotype" w:eastAsia="Times New Roman" w:hAnsi="Palatino Linotype" w:cs="Times New Roman"/>
          <w:lang w:val="es-MX" w:eastAsia="es-MX"/>
        </w:rPr>
        <w:t xml:space="preserve">Reporte de acciones al último trimestre del ejercicio 2022 </w:t>
      </w:r>
    </w:p>
    <w:p w14:paraId="224D8E6F" w14:textId="77777777" w:rsidR="009706E9" w:rsidRPr="002A5304" w:rsidRDefault="009706E9" w:rsidP="002A5304">
      <w:pPr>
        <w:rPr>
          <w:rFonts w:ascii="Palatino Linotype" w:hAnsi="Palatino Linotype" w:cs="Arial"/>
        </w:rPr>
      </w:pPr>
      <w:bookmarkStart w:id="152" w:name="_Toc504500693"/>
      <w:bookmarkStart w:id="153" w:name="_Toc534742545"/>
      <w:bookmarkStart w:id="154" w:name="_Toc2248738"/>
      <w:bookmarkStart w:id="155" w:name="_Toc34819440"/>
      <w:bookmarkStart w:id="156" w:name="_Toc51259595"/>
      <w:bookmarkStart w:id="157" w:name="_Toc83128595"/>
    </w:p>
    <w:bookmarkEnd w:id="152"/>
    <w:bookmarkEnd w:id="153"/>
    <w:bookmarkEnd w:id="154"/>
    <w:bookmarkEnd w:id="155"/>
    <w:bookmarkEnd w:id="156"/>
    <w:bookmarkEnd w:id="157"/>
    <w:p w14:paraId="06F670B9" w14:textId="31248835" w:rsidR="001C5E09" w:rsidRPr="009F045A" w:rsidRDefault="001C5E09" w:rsidP="001C5E09">
      <w:pPr>
        <w:numPr>
          <w:ilvl w:val="0"/>
          <w:numId w:val="1"/>
        </w:numPr>
        <w:spacing w:line="360" w:lineRule="auto"/>
        <w:ind w:left="0" w:right="49" w:firstLine="0"/>
        <w:contextualSpacing/>
        <w:jc w:val="both"/>
        <w:rPr>
          <w:rFonts w:ascii="Palatino Linotype" w:hAnsi="Palatino Linotype"/>
          <w:bCs/>
        </w:rPr>
      </w:pPr>
      <w:r w:rsidRPr="009F045A">
        <w:rPr>
          <w:rFonts w:ascii="Palatino Linotype" w:hAnsi="Palatino Linotype"/>
          <w:iCs/>
        </w:rPr>
        <w:t xml:space="preserve">En mérito de lo expuesto </w:t>
      </w:r>
      <w:r w:rsidRPr="009F045A">
        <w:rPr>
          <w:rFonts w:ascii="Palatino Linotype" w:hAnsi="Palatino Linotype"/>
        </w:rPr>
        <w:t xml:space="preserve">en líneas anteriores, resultan fundados los motivos de inconformidad vertidos por </w:t>
      </w:r>
      <w:r w:rsidRPr="009F045A">
        <w:rPr>
          <w:rFonts w:ascii="Palatino Linotype" w:hAnsi="Palatino Linotype"/>
          <w:b/>
        </w:rPr>
        <w:t xml:space="preserve">EL RECURRENTE, </w:t>
      </w:r>
      <w:r w:rsidRPr="009F045A">
        <w:rPr>
          <w:rFonts w:ascii="Palatino Linotype" w:hAnsi="Palatino Linotype"/>
        </w:rPr>
        <w:t xml:space="preserve">por ello con fundamento en el artículo 186 fracción III de la Ley de Transparencia y Acceso a la Información Pública del Estado de México y Municipios, se </w:t>
      </w:r>
      <w:r w:rsidRPr="009F045A">
        <w:rPr>
          <w:rFonts w:ascii="Palatino Linotype" w:hAnsi="Palatino Linotype"/>
          <w:b/>
        </w:rPr>
        <w:t xml:space="preserve">MODIFICA </w:t>
      </w:r>
      <w:r w:rsidRPr="009F045A">
        <w:rPr>
          <w:rFonts w:ascii="Palatino Linotype" w:hAnsi="Palatino Linotype"/>
          <w:bCs/>
        </w:rPr>
        <w:t xml:space="preserve">la respuesta a la solicitud de información </w:t>
      </w:r>
      <w:r w:rsidRPr="009F045A">
        <w:rPr>
          <w:rFonts w:ascii="Palatino Linotype" w:hAnsi="Palatino Linotype"/>
          <w:b/>
          <w:bCs/>
        </w:rPr>
        <w:t xml:space="preserve"> </w:t>
      </w:r>
      <w:r w:rsidR="002A5304" w:rsidRPr="002A5304">
        <w:rPr>
          <w:rFonts w:ascii="Palatino Linotype" w:hAnsi="Palatino Linotype"/>
          <w:b/>
          <w:bCs/>
        </w:rPr>
        <w:t>00345/CUAUTIT/IP/2023</w:t>
      </w:r>
      <w:r w:rsidRPr="009F045A">
        <w:rPr>
          <w:rFonts w:ascii="Palatino Linotype" w:hAnsi="Palatino Linotype"/>
          <w:b/>
          <w:bCs/>
        </w:rPr>
        <w:t xml:space="preserve">, </w:t>
      </w:r>
      <w:r w:rsidRPr="009F045A">
        <w:rPr>
          <w:rFonts w:ascii="Palatino Linotype" w:hAnsi="Palatino Linotype"/>
          <w:bCs/>
        </w:rPr>
        <w:t>que ha sido materia del presente fallo y se emiten los siguientes:</w:t>
      </w:r>
    </w:p>
    <w:p w14:paraId="374F0DD9" w14:textId="77777777" w:rsidR="001C5E09" w:rsidRPr="009F045A" w:rsidRDefault="001C5E09" w:rsidP="001C5E09">
      <w:pPr>
        <w:spacing w:line="360" w:lineRule="auto"/>
        <w:contextualSpacing/>
        <w:jc w:val="both"/>
        <w:rPr>
          <w:rFonts w:ascii="Palatino Linotype" w:hAnsi="Palatino Linotype"/>
          <w:color w:val="000000" w:themeColor="text1"/>
        </w:rPr>
      </w:pPr>
    </w:p>
    <w:p w14:paraId="6ED310DA" w14:textId="77777777" w:rsidR="001C5E09" w:rsidRPr="009F045A" w:rsidRDefault="001C5E09" w:rsidP="001C5E09">
      <w:pPr>
        <w:keepNext/>
        <w:keepLines/>
        <w:spacing w:line="360" w:lineRule="auto"/>
        <w:jc w:val="center"/>
        <w:outlineLvl w:val="0"/>
        <w:rPr>
          <w:rFonts w:ascii="Palatino Linotype" w:eastAsiaTheme="majorEastAsia" w:hAnsi="Palatino Linotype" w:cstheme="majorBidi"/>
          <w:b/>
          <w:lang w:eastAsia="en-US"/>
        </w:rPr>
      </w:pPr>
      <w:bookmarkStart w:id="158" w:name="_Toc528153792"/>
      <w:bookmarkStart w:id="159" w:name="_Toc71158406"/>
      <w:bookmarkStart w:id="160" w:name="_Toc83301643"/>
      <w:r w:rsidRPr="009F045A">
        <w:rPr>
          <w:rFonts w:ascii="Palatino Linotype" w:eastAsiaTheme="majorEastAsia" w:hAnsi="Palatino Linotype" w:cstheme="majorBidi"/>
          <w:b/>
          <w:lang w:eastAsia="en-US"/>
        </w:rPr>
        <w:t>R E S O L U T I V O S</w:t>
      </w:r>
      <w:bookmarkEnd w:id="158"/>
      <w:bookmarkEnd w:id="159"/>
      <w:bookmarkEnd w:id="160"/>
    </w:p>
    <w:p w14:paraId="323A5EED" w14:textId="77777777" w:rsidR="001C5E09" w:rsidRPr="009F045A" w:rsidRDefault="001C5E09" w:rsidP="001C5E09">
      <w:pPr>
        <w:spacing w:line="360" w:lineRule="auto"/>
        <w:ind w:right="48"/>
        <w:jc w:val="both"/>
        <w:rPr>
          <w:rFonts w:ascii="Palatino Linotype" w:hAnsi="Palatino Linotype" w:cs="Arial"/>
          <w:b/>
        </w:rPr>
      </w:pPr>
    </w:p>
    <w:p w14:paraId="04587AF3" w14:textId="4EC87772" w:rsidR="001C5E09" w:rsidRPr="009F045A" w:rsidRDefault="001C5E09" w:rsidP="001C5E09">
      <w:pPr>
        <w:spacing w:line="360" w:lineRule="auto"/>
        <w:jc w:val="both"/>
        <w:rPr>
          <w:rFonts w:ascii="Palatino Linotype" w:hAnsi="Palatino Linotype" w:cs="Arial"/>
          <w:lang w:val="es-ES"/>
        </w:rPr>
      </w:pPr>
      <w:r w:rsidRPr="009F045A">
        <w:rPr>
          <w:rFonts w:ascii="Palatino Linotype" w:hAnsi="Palatino Linotype"/>
          <w:b/>
        </w:rPr>
        <w:t xml:space="preserve">PRIMERO. </w:t>
      </w:r>
      <w:r w:rsidRPr="009F045A">
        <w:rPr>
          <w:rFonts w:ascii="Palatino Linotype" w:hAnsi="Palatino Linotype" w:cs="Arial"/>
          <w:lang w:val="es-ES"/>
        </w:rPr>
        <w:t xml:space="preserve">Resultan fundadas las razones o motivos de inconformidad hechos valer en el Recurso de Revisión </w:t>
      </w:r>
      <w:r w:rsidR="002A5304" w:rsidRPr="002A5304">
        <w:rPr>
          <w:rFonts w:ascii="Palatino Linotype" w:hAnsi="Palatino Linotype"/>
          <w:b/>
          <w:bCs/>
        </w:rPr>
        <w:t>07363/INFOEM/IP/RR/2023</w:t>
      </w:r>
      <w:r w:rsidRPr="009F045A">
        <w:rPr>
          <w:rFonts w:ascii="Palatino Linotype" w:hAnsi="Palatino Linotype"/>
        </w:rPr>
        <w:t>,</w:t>
      </w:r>
      <w:r w:rsidRPr="009F045A">
        <w:rPr>
          <w:rFonts w:ascii="Palatino Linotype" w:hAnsi="Palatino Linotype" w:cs="Arial"/>
          <w:b/>
          <w:lang w:val="es-ES"/>
        </w:rPr>
        <w:t xml:space="preserve"> </w:t>
      </w:r>
      <w:r w:rsidRPr="009F045A">
        <w:rPr>
          <w:rFonts w:ascii="Palatino Linotype" w:hAnsi="Palatino Linotype" w:cs="Arial"/>
          <w:lang w:val="es-ES"/>
        </w:rPr>
        <w:t>en tér</w:t>
      </w:r>
      <w:r w:rsidR="002A5304">
        <w:rPr>
          <w:rFonts w:ascii="Palatino Linotype" w:hAnsi="Palatino Linotype" w:cs="Arial"/>
          <w:lang w:val="es-ES"/>
        </w:rPr>
        <w:t>minos del Considerando</w:t>
      </w:r>
      <w:r w:rsidRPr="009F045A">
        <w:rPr>
          <w:rFonts w:ascii="Palatino Linotype" w:hAnsi="Palatino Linotype" w:cs="Arial"/>
          <w:lang w:val="es-ES"/>
        </w:rPr>
        <w:t xml:space="preserve"> </w:t>
      </w:r>
      <w:r w:rsidR="002A5304">
        <w:rPr>
          <w:rFonts w:ascii="Palatino Linotype" w:hAnsi="Palatino Linotype" w:cs="Arial"/>
          <w:b/>
          <w:lang w:val="es-ES"/>
        </w:rPr>
        <w:t>CUARTO</w:t>
      </w:r>
      <w:r w:rsidRPr="009F045A">
        <w:rPr>
          <w:rFonts w:ascii="Palatino Linotype" w:hAnsi="Palatino Linotype" w:cs="Arial"/>
          <w:b/>
          <w:lang w:val="es-ES"/>
        </w:rPr>
        <w:t xml:space="preserve"> </w:t>
      </w:r>
      <w:r w:rsidRPr="009F045A">
        <w:rPr>
          <w:rFonts w:ascii="Palatino Linotype" w:hAnsi="Palatino Linotype" w:cs="Arial"/>
          <w:lang w:val="es-ES"/>
        </w:rPr>
        <w:t xml:space="preserve">de la presente resolución. </w:t>
      </w:r>
    </w:p>
    <w:p w14:paraId="51716F61" w14:textId="77777777" w:rsidR="001C5E09" w:rsidRPr="009F045A" w:rsidRDefault="001C5E09" w:rsidP="001C5E09">
      <w:pPr>
        <w:spacing w:line="360" w:lineRule="auto"/>
        <w:jc w:val="both"/>
        <w:rPr>
          <w:rFonts w:ascii="Palatino Linotype" w:hAnsi="Palatino Linotype" w:cs="Arial"/>
          <w:lang w:val="es-ES"/>
        </w:rPr>
      </w:pPr>
    </w:p>
    <w:p w14:paraId="1B0D76AD" w14:textId="57E9597B" w:rsidR="00E975E8" w:rsidRDefault="001C5E09" w:rsidP="001C5E09">
      <w:pPr>
        <w:spacing w:line="360" w:lineRule="auto"/>
        <w:ind w:right="49"/>
        <w:contextualSpacing/>
        <w:jc w:val="both"/>
        <w:rPr>
          <w:rFonts w:ascii="Verdana" w:hAnsi="Verdana"/>
          <w:color w:val="000000"/>
        </w:rPr>
      </w:pPr>
      <w:bookmarkStart w:id="161" w:name="_Toc503891607"/>
      <w:bookmarkStart w:id="162" w:name="_Toc511647757"/>
      <w:bookmarkStart w:id="163" w:name="_Toc511647818"/>
      <w:bookmarkStart w:id="164" w:name="_Toc477891768"/>
      <w:bookmarkStart w:id="165" w:name="_Toc477891858"/>
      <w:bookmarkStart w:id="166" w:name="_Toc481576259"/>
      <w:bookmarkStart w:id="167" w:name="_Toc492590391"/>
      <w:bookmarkStart w:id="168" w:name="_Toc462653937"/>
      <w:bookmarkStart w:id="169" w:name="_Toc453696502"/>
      <w:bookmarkStart w:id="170" w:name="_Toc454301155"/>
      <w:r w:rsidRPr="009F045A">
        <w:rPr>
          <w:rFonts w:ascii="Palatino Linotype" w:hAnsi="Palatino Linotype"/>
          <w:b/>
        </w:rPr>
        <w:lastRenderedPageBreak/>
        <w:t>SEGUNDO.</w:t>
      </w:r>
      <w:bookmarkEnd w:id="161"/>
      <w:bookmarkEnd w:id="162"/>
      <w:bookmarkEnd w:id="163"/>
      <w:r w:rsidRPr="009F045A">
        <w:rPr>
          <w:rFonts w:ascii="Palatino Linotype" w:hAnsi="Palatino Linotype"/>
          <w:b/>
        </w:rPr>
        <w:t xml:space="preserve"> </w:t>
      </w:r>
      <w:bookmarkEnd w:id="164"/>
      <w:bookmarkEnd w:id="165"/>
      <w:bookmarkEnd w:id="166"/>
      <w:bookmarkEnd w:id="167"/>
      <w:bookmarkEnd w:id="168"/>
      <w:bookmarkEnd w:id="169"/>
      <w:bookmarkEnd w:id="170"/>
      <w:r w:rsidRPr="009F045A">
        <w:rPr>
          <w:rFonts w:ascii="Palatino Linotype" w:eastAsia="MS Mincho" w:hAnsi="Palatino Linotype"/>
          <w:color w:val="000000" w:themeColor="text1"/>
        </w:rPr>
        <w:t xml:space="preserve">Se </w:t>
      </w:r>
      <w:r w:rsidRPr="009F045A">
        <w:rPr>
          <w:rFonts w:ascii="Palatino Linotype" w:eastAsia="MS Mincho" w:hAnsi="Palatino Linotype"/>
          <w:b/>
          <w:color w:val="000000" w:themeColor="text1"/>
        </w:rPr>
        <w:t xml:space="preserve">MODIFICA </w:t>
      </w:r>
      <w:r w:rsidRPr="009F045A">
        <w:rPr>
          <w:rFonts w:ascii="Palatino Linotype" w:eastAsia="MS Mincho" w:hAnsi="Palatino Linotype"/>
          <w:color w:val="000000" w:themeColor="text1"/>
        </w:rPr>
        <w:t xml:space="preserve">la respuesta emitida por el </w:t>
      </w:r>
      <w:r w:rsidRPr="009F045A">
        <w:rPr>
          <w:rFonts w:ascii="Palatino Linotype" w:hAnsi="Palatino Linotype"/>
          <w:b/>
          <w:bCs/>
          <w:color w:val="000000"/>
        </w:rPr>
        <w:t xml:space="preserve">Ayuntamiento </w:t>
      </w:r>
      <w:r w:rsidR="002A5304">
        <w:rPr>
          <w:rFonts w:ascii="Palatino Linotype" w:hAnsi="Palatino Linotype"/>
          <w:b/>
          <w:bCs/>
          <w:color w:val="000000"/>
        </w:rPr>
        <w:t>de Cuautitlán</w:t>
      </w:r>
      <w:r w:rsidRPr="009F045A">
        <w:rPr>
          <w:rFonts w:ascii="Palatino Linotype" w:hAnsi="Palatino Linotype"/>
          <w:b/>
          <w:bCs/>
          <w:color w:val="000000"/>
        </w:rPr>
        <w:t xml:space="preserve"> </w:t>
      </w:r>
      <w:r w:rsidRPr="009F045A">
        <w:rPr>
          <w:rFonts w:ascii="Palatino Linotype" w:eastAsia="MS Mincho" w:hAnsi="Palatino Linotype"/>
          <w:color w:val="000000" w:themeColor="text1"/>
        </w:rPr>
        <w:t xml:space="preserve">y se </w:t>
      </w:r>
      <w:r w:rsidRPr="009F045A">
        <w:rPr>
          <w:rFonts w:ascii="Palatino Linotype" w:eastAsia="MS Mincho" w:hAnsi="Palatino Linotype"/>
          <w:b/>
          <w:color w:val="000000" w:themeColor="text1"/>
        </w:rPr>
        <w:t>ORDENA</w:t>
      </w:r>
      <w:r w:rsidR="008B1D6C" w:rsidRPr="009F045A">
        <w:rPr>
          <w:rFonts w:ascii="Palatino Linotype" w:eastAsia="MS Mincho" w:hAnsi="Palatino Linotype"/>
          <w:b/>
          <w:color w:val="000000" w:themeColor="text1"/>
        </w:rPr>
        <w:t xml:space="preserve">, </w:t>
      </w:r>
      <w:r w:rsidRPr="009F045A">
        <w:rPr>
          <w:rFonts w:ascii="Palatino Linotype" w:eastAsia="MS Mincho" w:hAnsi="Palatino Linotype"/>
          <w:color w:val="000000" w:themeColor="text1"/>
        </w:rPr>
        <w:t>entregar</w:t>
      </w:r>
      <w:r w:rsidRPr="009F045A">
        <w:rPr>
          <w:rFonts w:ascii="Palatino Linotype" w:eastAsia="Calibri" w:hAnsi="Palatino Linotype" w:cs="Arial"/>
          <w:bCs/>
          <w:lang w:val="es-ES"/>
        </w:rPr>
        <w:t xml:space="preserve"> de ser procedente en versión pública vía SAIMEX,</w:t>
      </w:r>
      <w:r w:rsidR="00B00043" w:rsidRPr="009F045A">
        <w:rPr>
          <w:rFonts w:ascii="Verdana" w:hAnsi="Verdana"/>
          <w:color w:val="000000"/>
        </w:rPr>
        <w:t xml:space="preserve"> </w:t>
      </w:r>
      <w:r w:rsidR="00E975E8" w:rsidRPr="009F045A">
        <w:rPr>
          <w:rFonts w:ascii="Palatino Linotype" w:eastAsia="Calibri" w:hAnsi="Palatino Linotype" w:cs="Arial"/>
          <w:bCs/>
          <w:lang w:val="es-ES"/>
        </w:rPr>
        <w:t>lo siguiente</w:t>
      </w:r>
      <w:r w:rsidR="00E975E8" w:rsidRPr="009F045A">
        <w:rPr>
          <w:rFonts w:ascii="Verdana" w:hAnsi="Verdana"/>
          <w:color w:val="000000"/>
        </w:rPr>
        <w:t>:</w:t>
      </w:r>
    </w:p>
    <w:p w14:paraId="5C8D65A4" w14:textId="77777777" w:rsidR="002A5304" w:rsidRPr="009F045A" w:rsidRDefault="002A5304" w:rsidP="001C5E09">
      <w:pPr>
        <w:spacing w:line="360" w:lineRule="auto"/>
        <w:ind w:right="49"/>
        <w:contextualSpacing/>
        <w:jc w:val="both"/>
        <w:rPr>
          <w:rFonts w:ascii="Verdana" w:hAnsi="Verdana"/>
          <w:color w:val="000000"/>
        </w:rPr>
      </w:pPr>
    </w:p>
    <w:p w14:paraId="6A98E958" w14:textId="00211135" w:rsidR="002A5304" w:rsidRPr="00C97B62" w:rsidRDefault="002A5304" w:rsidP="002A5304">
      <w:pPr>
        <w:pStyle w:val="Prrafodelista"/>
        <w:numPr>
          <w:ilvl w:val="0"/>
          <w:numId w:val="33"/>
        </w:numPr>
        <w:spacing w:line="360" w:lineRule="auto"/>
        <w:ind w:right="49"/>
        <w:jc w:val="both"/>
        <w:rPr>
          <w:rFonts w:ascii="Palatino Linotype" w:eastAsia="Calibri" w:hAnsi="Palatino Linotype" w:cs="Arial"/>
          <w:bCs/>
          <w:lang w:val="es-MX"/>
        </w:rPr>
      </w:pPr>
      <w:r>
        <w:rPr>
          <w:rFonts w:ascii="Palatino Linotype" w:eastAsia="Calibri" w:hAnsi="Palatino Linotype" w:cs="Arial"/>
          <w:bCs/>
        </w:rPr>
        <w:t>Documento en donde conste o se advierta el monto</w:t>
      </w:r>
      <w:r w:rsidRPr="002A5304">
        <w:rPr>
          <w:rFonts w:ascii="Palatino Linotype" w:eastAsia="Calibri" w:hAnsi="Palatino Linotype" w:cs="Arial"/>
          <w:bCs/>
        </w:rPr>
        <w:t xml:space="preserve"> por partida presupuestal y entidad, invertido en arco techos y equipamientos de centros educativos (escuelas públicas de todos los niveles) </w:t>
      </w:r>
      <w:r>
        <w:rPr>
          <w:rFonts w:ascii="Palatino Linotype" w:eastAsia="Calibri" w:hAnsi="Palatino Linotype" w:cs="Arial"/>
          <w:bCs/>
        </w:rPr>
        <w:t xml:space="preserve">al catorce de septiembre de dos mil </w:t>
      </w:r>
      <w:r w:rsidR="00070D11" w:rsidRPr="00C97B62">
        <w:rPr>
          <w:rFonts w:ascii="Palatino Linotype" w:eastAsia="Calibri" w:hAnsi="Palatino Linotype" w:cs="Arial"/>
          <w:bCs/>
        </w:rPr>
        <w:t>veintitrés</w:t>
      </w:r>
    </w:p>
    <w:p w14:paraId="31CF2922" w14:textId="18EE67DE" w:rsidR="00161537" w:rsidRPr="00C97B62" w:rsidRDefault="002A5304" w:rsidP="002A5304">
      <w:pPr>
        <w:pStyle w:val="Prrafodelista"/>
        <w:numPr>
          <w:ilvl w:val="0"/>
          <w:numId w:val="33"/>
        </w:numPr>
        <w:spacing w:line="360" w:lineRule="auto"/>
        <w:ind w:right="49"/>
        <w:jc w:val="both"/>
        <w:rPr>
          <w:rFonts w:ascii="Palatino Linotype" w:eastAsia="Calibri" w:hAnsi="Palatino Linotype" w:cs="Arial"/>
          <w:bCs/>
          <w:lang w:val="es-MX"/>
        </w:rPr>
      </w:pPr>
      <w:r w:rsidRPr="00C97B62">
        <w:rPr>
          <w:rFonts w:ascii="Palatino Linotype" w:eastAsia="Calibri" w:hAnsi="Palatino Linotype" w:cs="Arial"/>
          <w:bCs/>
          <w:lang w:val="es-MX"/>
        </w:rPr>
        <w:t>Reporte de acciones al último trimestre del ejercicio 2022</w:t>
      </w:r>
      <w:r w:rsidR="003348B8" w:rsidRPr="00C97B62">
        <w:rPr>
          <w:rFonts w:ascii="Palatino Linotype" w:eastAsia="Calibri" w:hAnsi="Palatino Linotype" w:cs="Arial"/>
          <w:bCs/>
          <w:lang w:val="es-MX"/>
        </w:rPr>
        <w:t xml:space="preserve"> de la </w:t>
      </w:r>
      <w:r w:rsidR="00C97B62" w:rsidRPr="00C97B62">
        <w:rPr>
          <w:rFonts w:ascii="Palatino Linotype" w:eastAsia="Calibri" w:hAnsi="Palatino Linotype" w:cs="Arial"/>
          <w:bCs/>
          <w:lang w:val="es-MX"/>
        </w:rPr>
        <w:t>Tesorería</w:t>
      </w:r>
    </w:p>
    <w:p w14:paraId="1162FD6C" w14:textId="77777777" w:rsidR="001C5E09" w:rsidRPr="009F045A" w:rsidRDefault="001C5E09" w:rsidP="008B1D6C">
      <w:pPr>
        <w:pStyle w:val="Prrafodelista"/>
        <w:ind w:left="777" w:right="539"/>
        <w:jc w:val="both"/>
        <w:rPr>
          <w:rFonts w:ascii="Palatino Linotype" w:hAnsi="Palatino Linotype"/>
          <w:b/>
          <w:lang w:val="es-ES"/>
        </w:rPr>
      </w:pPr>
    </w:p>
    <w:p w14:paraId="3E910152" w14:textId="1E1FA06B" w:rsidR="001C5E09" w:rsidRPr="009F045A" w:rsidRDefault="008B1D6C" w:rsidP="008B1D6C">
      <w:pPr>
        <w:spacing w:line="360" w:lineRule="auto"/>
        <w:jc w:val="both"/>
        <w:rPr>
          <w:rFonts w:ascii="Palatino Linotype" w:eastAsia="Palatino Linotype" w:hAnsi="Palatino Linotype" w:cs="Palatino Linotype"/>
          <w:color w:val="000000"/>
        </w:rPr>
      </w:pPr>
      <w:bookmarkStart w:id="171" w:name="_Toc460947013"/>
      <w:r w:rsidRPr="009F045A">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9F045A">
        <w:rPr>
          <w:rFonts w:ascii="Palatino Linotype" w:eastAsia="Palatino Linotype" w:hAnsi="Palatino Linotype" w:cs="Palatino Linotype"/>
          <w:b/>
          <w:color w:val="000000"/>
        </w:rPr>
        <w:t>EL RECURRENTE.</w:t>
      </w:r>
    </w:p>
    <w:p w14:paraId="03DD3570" w14:textId="77777777" w:rsidR="008B1D6C" w:rsidRPr="009F045A" w:rsidRDefault="008B1D6C" w:rsidP="008B1D6C">
      <w:pPr>
        <w:rPr>
          <w:rFonts w:ascii="Palatino Linotype" w:hAnsi="Palatino Linotype"/>
        </w:rPr>
      </w:pPr>
    </w:p>
    <w:p w14:paraId="5BEC869F" w14:textId="77777777" w:rsidR="001C5E09" w:rsidRPr="009F045A" w:rsidRDefault="001C5E09" w:rsidP="001C5E09">
      <w:pPr>
        <w:spacing w:line="360" w:lineRule="auto"/>
        <w:jc w:val="both"/>
        <w:rPr>
          <w:rFonts w:ascii="Palatino Linotype" w:hAnsi="Palatino Linotype"/>
        </w:rPr>
      </w:pPr>
      <w:bookmarkStart w:id="172" w:name="_Toc511647758"/>
      <w:bookmarkStart w:id="173" w:name="_Toc511647819"/>
      <w:bookmarkEnd w:id="171"/>
      <w:r w:rsidRPr="009F045A">
        <w:rPr>
          <w:rFonts w:ascii="Palatino Linotype" w:hAnsi="Palatino Linotype"/>
          <w:b/>
        </w:rPr>
        <w:t>TERCERO.</w:t>
      </w:r>
      <w:bookmarkEnd w:id="172"/>
      <w:bookmarkEnd w:id="173"/>
      <w:r w:rsidRPr="009F045A">
        <w:rPr>
          <w:rFonts w:ascii="Palatino Linotype" w:hAnsi="Palatino Linotype"/>
          <w:b/>
        </w:rPr>
        <w:t xml:space="preserve"> Notifíquese </w:t>
      </w:r>
      <w:r w:rsidRPr="009F045A">
        <w:rPr>
          <w:rFonts w:ascii="Palatino Linotype" w:hAnsi="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9F045A">
        <w:rPr>
          <w:rFonts w:ascii="Palatino Linotype" w:hAnsi="Palatino Linotype"/>
        </w:rPr>
        <w:lastRenderedPageBreak/>
        <w:t>previsto en los artículos 198, 200, fracción III; 214, 215 y 216 de la Ley  de Transparencia y Acceso a la Información Pública del Estado de México y Municipios</w:t>
      </w:r>
    </w:p>
    <w:p w14:paraId="1BF567D1" w14:textId="77777777" w:rsidR="001C5E09" w:rsidRPr="009F045A" w:rsidRDefault="001C5E09" w:rsidP="001C5E09">
      <w:pPr>
        <w:tabs>
          <w:tab w:val="left" w:pos="8080"/>
        </w:tabs>
        <w:spacing w:line="360" w:lineRule="auto"/>
        <w:ind w:right="49"/>
        <w:jc w:val="both"/>
        <w:rPr>
          <w:rFonts w:ascii="Palatino Linotype" w:hAnsi="Palatino Linotype"/>
          <w:shd w:val="clear" w:color="auto" w:fill="FFFFFF"/>
        </w:rPr>
      </w:pPr>
    </w:p>
    <w:p w14:paraId="309C7F8A" w14:textId="77777777" w:rsidR="001C5E09" w:rsidRPr="009F045A" w:rsidRDefault="001C5E09" w:rsidP="001C5E09">
      <w:pPr>
        <w:spacing w:line="360" w:lineRule="auto"/>
        <w:jc w:val="both"/>
        <w:rPr>
          <w:rFonts w:ascii="Palatino Linotype" w:hAnsi="Palatino Linotype" w:cs="Arial"/>
          <w:b/>
        </w:rPr>
      </w:pPr>
    </w:p>
    <w:p w14:paraId="7ED596F6" w14:textId="77777777" w:rsidR="001C5E09" w:rsidRPr="009F045A" w:rsidRDefault="001C5E09" w:rsidP="001C5E09">
      <w:pPr>
        <w:spacing w:line="360" w:lineRule="auto"/>
        <w:jc w:val="both"/>
        <w:rPr>
          <w:rFonts w:ascii="Palatino Linotype" w:eastAsia="Calibri" w:hAnsi="Palatino Linotype" w:cs="Arial"/>
          <w:bCs/>
        </w:rPr>
      </w:pPr>
      <w:r w:rsidRPr="009F045A">
        <w:rPr>
          <w:rFonts w:ascii="Palatino Linotype" w:hAnsi="Palatino Linotype" w:cs="Arial"/>
          <w:b/>
        </w:rPr>
        <w:t xml:space="preserve">CUARTO. </w:t>
      </w:r>
      <w:r w:rsidRPr="009F045A">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9F045A">
        <w:rPr>
          <w:rFonts w:ascii="Palatino Linotype" w:eastAsia="Calibri" w:hAnsi="Palatino Linotype" w:cs="Arial"/>
          <w:b/>
          <w:bCs/>
        </w:rPr>
        <w:t>SUJETO OBLIGADO</w:t>
      </w:r>
      <w:r w:rsidRPr="009F045A">
        <w:rPr>
          <w:rFonts w:ascii="Palatino Linotype" w:eastAsia="Calibri" w:hAnsi="Palatino Linotype" w:cs="Arial"/>
          <w:bCs/>
        </w:rPr>
        <w:t xml:space="preserve"> de manera fundada y motivada, podrá solicitar una ampliación de plazo para el cumplimiento de la presente resolución.</w:t>
      </w:r>
    </w:p>
    <w:p w14:paraId="630D66A8" w14:textId="77777777" w:rsidR="001C5E09" w:rsidRPr="009F045A" w:rsidRDefault="001C5E09" w:rsidP="001C5E09">
      <w:pPr>
        <w:spacing w:line="360" w:lineRule="auto"/>
        <w:jc w:val="both"/>
        <w:rPr>
          <w:rFonts w:ascii="Palatino Linotype" w:eastAsia="Calibri" w:hAnsi="Palatino Linotype" w:cs="Arial"/>
          <w:bCs/>
        </w:rPr>
      </w:pPr>
    </w:p>
    <w:p w14:paraId="14282EA6" w14:textId="77777777" w:rsidR="001C5E09" w:rsidRPr="009F045A" w:rsidRDefault="001C5E09" w:rsidP="001C5E09">
      <w:pPr>
        <w:tabs>
          <w:tab w:val="left" w:pos="8080"/>
        </w:tabs>
        <w:spacing w:line="360" w:lineRule="auto"/>
        <w:ind w:right="49"/>
        <w:jc w:val="both"/>
        <w:rPr>
          <w:rFonts w:ascii="Palatino Linotype" w:hAnsi="Palatino Linotype"/>
          <w:lang w:val="es-ES"/>
        </w:rPr>
      </w:pPr>
      <w:bookmarkStart w:id="174" w:name="_Toc492590393"/>
      <w:bookmarkStart w:id="175" w:name="_Toc503891611"/>
      <w:bookmarkStart w:id="176" w:name="_Toc511647759"/>
      <w:bookmarkStart w:id="177" w:name="_Toc511647820"/>
      <w:r w:rsidRPr="009F045A">
        <w:rPr>
          <w:rFonts w:ascii="Palatino Linotype" w:hAnsi="Palatino Linotype"/>
          <w:b/>
        </w:rPr>
        <w:t xml:space="preserve">QUINTO. </w:t>
      </w:r>
      <w:r w:rsidRPr="009F045A">
        <w:rPr>
          <w:rFonts w:ascii="Palatino Linotype" w:hAnsi="Palatino Linotype"/>
        </w:rPr>
        <w:t>Notifíquese</w:t>
      </w:r>
      <w:bookmarkEnd w:id="174"/>
      <w:bookmarkEnd w:id="175"/>
      <w:bookmarkEnd w:id="176"/>
      <w:bookmarkEnd w:id="177"/>
      <w:r w:rsidRPr="009F045A">
        <w:rPr>
          <w:rFonts w:ascii="Palatino Linotype" w:hAnsi="Palatino Linotype"/>
        </w:rPr>
        <w:t xml:space="preserve"> a </w:t>
      </w:r>
      <w:r w:rsidRPr="009F045A">
        <w:rPr>
          <w:rFonts w:ascii="Palatino Linotype" w:hAnsi="Palatino Linotype"/>
          <w:b/>
        </w:rPr>
        <w:t>EL RECURRENTE</w:t>
      </w:r>
      <w:r w:rsidRPr="009F045A">
        <w:rPr>
          <w:rFonts w:ascii="Palatino Linotype" w:hAnsi="Palatino Linotype"/>
        </w:rPr>
        <w:t xml:space="preserve"> la presente</w:t>
      </w:r>
      <w:r w:rsidRPr="009F045A">
        <w:rPr>
          <w:rFonts w:ascii="Palatino Linotype" w:hAnsi="Palatino Linotype"/>
          <w:lang w:val="es-ES"/>
        </w:rPr>
        <w:t xml:space="preserve"> resolución, vía SAIMEX.</w:t>
      </w:r>
    </w:p>
    <w:p w14:paraId="64925432" w14:textId="77777777" w:rsidR="001C5E09" w:rsidRPr="009F045A" w:rsidRDefault="001C5E09" w:rsidP="001C5E09">
      <w:pPr>
        <w:tabs>
          <w:tab w:val="left" w:pos="8080"/>
        </w:tabs>
        <w:spacing w:line="360" w:lineRule="auto"/>
        <w:ind w:right="49"/>
        <w:jc w:val="both"/>
        <w:rPr>
          <w:rFonts w:ascii="Palatino Linotype" w:hAnsi="Palatino Linotype"/>
          <w:lang w:val="es-ES"/>
        </w:rPr>
      </w:pPr>
    </w:p>
    <w:p w14:paraId="5CB4DD5A" w14:textId="77777777" w:rsidR="001C5E09" w:rsidRPr="009F045A" w:rsidRDefault="001C5E09" w:rsidP="001C5E09">
      <w:pPr>
        <w:shd w:val="clear" w:color="auto" w:fill="FFFFFF"/>
        <w:spacing w:line="360" w:lineRule="auto"/>
        <w:jc w:val="both"/>
        <w:rPr>
          <w:rFonts w:ascii="Palatino Linotype" w:hAnsi="Palatino Linotype"/>
          <w:lang w:val="es-ES"/>
        </w:rPr>
      </w:pPr>
      <w:r w:rsidRPr="009F045A">
        <w:rPr>
          <w:rFonts w:ascii="Palatino Linotype" w:eastAsia="Calibri" w:hAnsi="Palatino Linotype"/>
          <w:b/>
          <w:lang w:eastAsia="en-US"/>
        </w:rPr>
        <w:t>SEXTO.</w:t>
      </w:r>
      <w:r w:rsidRPr="009F045A">
        <w:rPr>
          <w:rFonts w:ascii="Palatino Linotype" w:eastAsia="Calibri" w:hAnsi="Palatino Linotype"/>
          <w:lang w:eastAsia="en-US"/>
        </w:rPr>
        <w:t xml:space="preserve"> </w:t>
      </w:r>
      <w:r w:rsidRPr="009F045A">
        <w:rPr>
          <w:rFonts w:ascii="Palatino Linotype" w:hAnsi="Palatino Linotype"/>
          <w:lang w:val="es-ES"/>
        </w:rPr>
        <w:t xml:space="preserve">Se hace del conocimiento de </w:t>
      </w:r>
      <w:r w:rsidRPr="009F045A">
        <w:rPr>
          <w:rFonts w:ascii="Palatino Linotype" w:hAnsi="Palatino Linotype"/>
          <w:b/>
          <w:lang w:val="es-ES"/>
        </w:rPr>
        <w:t>EL RECURRENTE</w:t>
      </w:r>
      <w:r w:rsidRPr="009F045A">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9F045A">
        <w:rPr>
          <w:rFonts w:ascii="Palatino Linotype" w:hAnsi="Palatino Linotype"/>
          <w:bCs/>
          <w:lang w:val="es-ES"/>
        </w:rPr>
        <w:t>vía juicio de amparo</w:t>
      </w:r>
      <w:r w:rsidRPr="009F045A">
        <w:rPr>
          <w:rFonts w:ascii="Palatino Linotype" w:hAnsi="Palatino Linotype"/>
          <w:lang w:val="es-ES"/>
        </w:rPr>
        <w:t> en los términos de las leyes aplicables.</w:t>
      </w:r>
    </w:p>
    <w:p w14:paraId="219CA1B6" w14:textId="77777777" w:rsidR="001C5E09" w:rsidRPr="009F045A" w:rsidRDefault="001C5E09" w:rsidP="001C5E09">
      <w:pPr>
        <w:shd w:val="clear" w:color="auto" w:fill="FFFFFF"/>
        <w:spacing w:line="360" w:lineRule="auto"/>
        <w:jc w:val="both"/>
        <w:rPr>
          <w:rFonts w:ascii="Palatino Linotype" w:hAnsi="Palatino Linotype"/>
          <w:lang w:val="es-ES"/>
        </w:rPr>
      </w:pPr>
    </w:p>
    <w:p w14:paraId="235A5E97" w14:textId="6703A25A" w:rsidR="00C97B62" w:rsidRDefault="00752C59" w:rsidP="00752C59">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w:t>
      </w:r>
      <w:r w:rsidRPr="003C7186">
        <w:rPr>
          <w:rFonts w:ascii="Palatino Linotype" w:hAnsi="Palatino Linotype"/>
        </w:rPr>
        <w:lastRenderedPageBreak/>
        <w:t xml:space="preserve">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11785122" w14:textId="77777777" w:rsidR="00C97B62" w:rsidRDefault="00C97B62">
      <w:pPr>
        <w:spacing w:after="160" w:line="259" w:lineRule="auto"/>
        <w:rPr>
          <w:rFonts w:ascii="Palatino Linotype" w:hAnsi="Palatino Linotype"/>
        </w:rPr>
      </w:pPr>
      <w:r>
        <w:rPr>
          <w:rFonts w:ascii="Palatino Linotype" w:hAnsi="Palatino Linotype"/>
        </w:rPr>
        <w:br w:type="page"/>
      </w:r>
    </w:p>
    <w:p w14:paraId="3D1EF0AB" w14:textId="77777777" w:rsidR="00752C59" w:rsidRPr="003C7186" w:rsidRDefault="00752C59" w:rsidP="00752C59">
      <w:pPr>
        <w:spacing w:line="360" w:lineRule="auto"/>
        <w:ind w:firstLine="1"/>
        <w:jc w:val="both"/>
        <w:rPr>
          <w:rFonts w:ascii="Palatino Linotype" w:hAnsi="Palatino Linotype"/>
        </w:rPr>
      </w:pPr>
    </w:p>
    <w:p w14:paraId="0EDC4D44" w14:textId="77777777" w:rsidR="006603F1" w:rsidRPr="009F045A" w:rsidRDefault="006603F1" w:rsidP="001C5E09">
      <w:pPr>
        <w:pStyle w:val="Prrafodelista"/>
        <w:spacing w:line="360" w:lineRule="auto"/>
        <w:ind w:left="0"/>
        <w:jc w:val="both"/>
      </w:pPr>
    </w:p>
    <w:sectPr w:rsidR="006603F1" w:rsidRPr="009F045A" w:rsidSect="00537651">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CC6F" w14:textId="77777777" w:rsidR="00717871" w:rsidRDefault="00717871" w:rsidP="00942616">
      <w:r>
        <w:separator/>
      </w:r>
    </w:p>
  </w:endnote>
  <w:endnote w:type="continuationSeparator" w:id="0">
    <w:p w14:paraId="727C119F" w14:textId="77777777" w:rsidR="00717871" w:rsidRDefault="00717871"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7D0B3A" w:rsidRPr="002D6DD8" w:rsidRDefault="007D0B3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55025">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55025">
              <w:rPr>
                <w:rFonts w:ascii="Palatino Linotype" w:hAnsi="Palatino Linotype"/>
                <w:bCs/>
                <w:noProof/>
                <w:sz w:val="20"/>
              </w:rPr>
              <w:t>43</w:t>
            </w:r>
            <w:r>
              <w:rPr>
                <w:rFonts w:ascii="Palatino Linotype" w:hAnsi="Palatino Linotype"/>
                <w:bCs/>
                <w:noProof/>
                <w:sz w:val="20"/>
              </w:rPr>
              <w:fldChar w:fldCharType="end"/>
            </w:r>
          </w:p>
        </w:sdtContent>
      </w:sdt>
    </w:sdtContent>
  </w:sdt>
  <w:p w14:paraId="4B3C5062" w14:textId="77777777" w:rsidR="007D0B3A" w:rsidRDefault="007D0B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7D0B3A" w:rsidRPr="000B69FA" w:rsidRDefault="007D0B3A"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5502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55025">
      <w:rPr>
        <w:rFonts w:ascii="Palatino Linotype" w:hAnsi="Palatino Linotype"/>
        <w:bCs/>
        <w:noProof/>
        <w:sz w:val="20"/>
      </w:rPr>
      <w:t>43</w:t>
    </w:r>
    <w:r>
      <w:rPr>
        <w:rFonts w:ascii="Palatino Linotype" w:hAnsi="Palatino Linotype"/>
        <w:bCs/>
        <w:noProof/>
        <w:sz w:val="20"/>
      </w:rPr>
      <w:fldChar w:fldCharType="end"/>
    </w:r>
  </w:p>
  <w:p w14:paraId="5FDB238B" w14:textId="77777777" w:rsidR="007D0B3A" w:rsidRDefault="007D0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63BA" w14:textId="77777777" w:rsidR="00717871" w:rsidRDefault="00717871" w:rsidP="00942616">
      <w:r>
        <w:separator/>
      </w:r>
    </w:p>
  </w:footnote>
  <w:footnote w:type="continuationSeparator" w:id="0">
    <w:p w14:paraId="76EC6F54" w14:textId="77777777" w:rsidR="00717871" w:rsidRDefault="00717871"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7D0B3A" w:rsidRDefault="00717871">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7D0B3A" w14:paraId="6291E73B" w14:textId="77777777" w:rsidTr="00B5153D">
      <w:trPr>
        <w:trHeight w:val="227"/>
      </w:trPr>
      <w:tc>
        <w:tcPr>
          <w:tcW w:w="2976" w:type="dxa"/>
          <w:vAlign w:val="center"/>
          <w:hideMark/>
        </w:tcPr>
        <w:p w14:paraId="785910C1" w14:textId="77777777" w:rsidR="007D0B3A" w:rsidRPr="00674A46" w:rsidRDefault="007D0B3A"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2A438047" w:rsidR="007D0B3A" w:rsidRPr="009304C1" w:rsidRDefault="007D0B3A" w:rsidP="00B5153D">
          <w:pPr>
            <w:pStyle w:val="Encabezado"/>
            <w:rPr>
              <w:rFonts w:ascii="Palatino Linotype" w:hAnsi="Palatino Linotype"/>
              <w:b/>
              <w:sz w:val="22"/>
              <w:szCs w:val="22"/>
              <w:highlight w:val="green"/>
            </w:rPr>
          </w:pPr>
          <w:r w:rsidRPr="009F045A">
            <w:rPr>
              <w:rFonts w:ascii="Palatino Linotype" w:hAnsi="Palatino Linotype" w:cs="Arial"/>
              <w:b/>
              <w:bCs/>
              <w:sz w:val="22"/>
              <w:szCs w:val="22"/>
              <w:lang w:eastAsia="es-MX"/>
            </w:rPr>
            <w:t>07363/INFOEM/IP/RR/2023</w:t>
          </w:r>
        </w:p>
      </w:tc>
    </w:tr>
    <w:tr w:rsidR="007D0B3A" w14:paraId="0495579F" w14:textId="77777777" w:rsidTr="00B5153D">
      <w:trPr>
        <w:trHeight w:val="242"/>
      </w:trPr>
      <w:tc>
        <w:tcPr>
          <w:tcW w:w="2976" w:type="dxa"/>
          <w:vAlign w:val="center"/>
          <w:hideMark/>
        </w:tcPr>
        <w:p w14:paraId="1260BD52" w14:textId="77777777" w:rsidR="007D0B3A" w:rsidRPr="00674A46" w:rsidRDefault="007D0B3A"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686B11A3" w:rsidR="007D0B3A" w:rsidRPr="009304C1" w:rsidRDefault="007D0B3A" w:rsidP="009F045A">
          <w:pPr>
            <w:pStyle w:val="Encabezado"/>
            <w:jc w:val="both"/>
            <w:rPr>
              <w:rFonts w:ascii="Palatino Linotype" w:hAnsi="Palatino Linotype"/>
              <w:b/>
              <w:bCs/>
              <w:color w:val="000000"/>
              <w:sz w:val="22"/>
              <w:szCs w:val="22"/>
              <w:highlight w:val="green"/>
            </w:rPr>
          </w:pPr>
          <w:r w:rsidRPr="007A7B97">
            <w:rPr>
              <w:rFonts w:ascii="Palatino Linotype" w:hAnsi="Palatino Linotype"/>
              <w:b/>
              <w:bCs/>
              <w:color w:val="000000"/>
              <w:sz w:val="22"/>
              <w:szCs w:val="22"/>
            </w:rPr>
            <w:t xml:space="preserve">Ayuntamiento de </w:t>
          </w:r>
          <w:r>
            <w:rPr>
              <w:rFonts w:ascii="Palatino Linotype" w:hAnsi="Palatino Linotype"/>
              <w:b/>
              <w:bCs/>
              <w:color w:val="000000"/>
              <w:sz w:val="22"/>
              <w:szCs w:val="22"/>
            </w:rPr>
            <w:t>Cuautitlán</w:t>
          </w:r>
        </w:p>
      </w:tc>
    </w:tr>
    <w:tr w:rsidR="007D0B3A" w14:paraId="094D4B8E" w14:textId="77777777" w:rsidTr="00B5153D">
      <w:trPr>
        <w:trHeight w:val="342"/>
      </w:trPr>
      <w:tc>
        <w:tcPr>
          <w:tcW w:w="2976" w:type="dxa"/>
          <w:vAlign w:val="center"/>
          <w:hideMark/>
        </w:tcPr>
        <w:p w14:paraId="704F2262" w14:textId="77777777" w:rsidR="007D0B3A" w:rsidRPr="00674A46" w:rsidRDefault="007D0B3A"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7D0B3A" w:rsidRPr="00485ED8" w:rsidRDefault="007D0B3A"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7D0B3A" w:rsidRPr="00AE046A" w:rsidRDefault="00717871"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7D0B3A" w14:paraId="109D31C7" w14:textId="77777777" w:rsidTr="00B5153D">
      <w:trPr>
        <w:trHeight w:val="227"/>
      </w:trPr>
      <w:tc>
        <w:tcPr>
          <w:tcW w:w="2977" w:type="dxa"/>
          <w:vAlign w:val="center"/>
          <w:hideMark/>
        </w:tcPr>
        <w:p w14:paraId="52EDE096" w14:textId="77777777" w:rsidR="007D0B3A" w:rsidRPr="00674A46" w:rsidRDefault="007D0B3A"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7D3385A4" w:rsidR="007D0B3A" w:rsidRPr="00361600" w:rsidRDefault="007D0B3A" w:rsidP="00B5153D">
          <w:pPr>
            <w:pStyle w:val="Encabezado"/>
            <w:rPr>
              <w:rFonts w:ascii="Palatino Linotype" w:hAnsi="Palatino Linotype"/>
              <w:b/>
              <w:sz w:val="22"/>
              <w:szCs w:val="22"/>
              <w:highlight w:val="green"/>
            </w:rPr>
          </w:pPr>
          <w:r w:rsidRPr="009F045A">
            <w:rPr>
              <w:rFonts w:ascii="Palatino Linotype" w:hAnsi="Palatino Linotype" w:cs="Arial"/>
              <w:b/>
              <w:bCs/>
              <w:sz w:val="22"/>
              <w:szCs w:val="22"/>
              <w:lang w:eastAsia="es-MX"/>
            </w:rPr>
            <w:t>07363/INFOEM/IP/RR/2023</w:t>
          </w:r>
        </w:p>
      </w:tc>
    </w:tr>
    <w:tr w:rsidR="007D0B3A" w14:paraId="0AB7C776" w14:textId="77777777" w:rsidTr="00B5153D">
      <w:trPr>
        <w:trHeight w:val="242"/>
      </w:trPr>
      <w:tc>
        <w:tcPr>
          <w:tcW w:w="2977" w:type="dxa"/>
          <w:vAlign w:val="center"/>
          <w:hideMark/>
        </w:tcPr>
        <w:p w14:paraId="798B5FF4" w14:textId="77777777" w:rsidR="007D0B3A" w:rsidRPr="00674A46" w:rsidRDefault="007D0B3A"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B1051AA" w:rsidR="007D0B3A" w:rsidRPr="00361600" w:rsidRDefault="00A81922"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7D0B3A" w14:paraId="36334B37" w14:textId="77777777" w:rsidTr="00B5153D">
      <w:trPr>
        <w:trHeight w:val="342"/>
      </w:trPr>
      <w:tc>
        <w:tcPr>
          <w:tcW w:w="2977" w:type="dxa"/>
          <w:vAlign w:val="center"/>
        </w:tcPr>
        <w:p w14:paraId="476BA4F3" w14:textId="77777777" w:rsidR="007D0B3A" w:rsidRPr="00674A46" w:rsidRDefault="007D0B3A"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EF70F07" w:rsidR="007D0B3A" w:rsidRPr="00361600" w:rsidRDefault="007D0B3A" w:rsidP="003441EF">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Ayuntamiento de Cuautitlán</w:t>
          </w:r>
        </w:p>
      </w:tc>
    </w:tr>
    <w:tr w:rsidR="007D0B3A" w14:paraId="0C6AC9F5" w14:textId="77777777" w:rsidTr="00B5153D">
      <w:trPr>
        <w:trHeight w:val="342"/>
      </w:trPr>
      <w:tc>
        <w:tcPr>
          <w:tcW w:w="2977" w:type="dxa"/>
          <w:vAlign w:val="center"/>
        </w:tcPr>
        <w:p w14:paraId="68D9479B" w14:textId="77777777" w:rsidR="007D0B3A" w:rsidRPr="00674A46" w:rsidRDefault="007D0B3A"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7D0B3A" w:rsidRPr="00674A46" w:rsidRDefault="007D0B3A"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7D0B3A" w:rsidRPr="00C222C0" w:rsidRDefault="00717871">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516D14"/>
    <w:multiLevelType w:val="multilevel"/>
    <w:tmpl w:val="E8A0E2E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20313560"/>
    <w:multiLevelType w:val="hybridMultilevel"/>
    <w:tmpl w:val="9EB860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FF2005B2"/>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44332"/>
    <w:multiLevelType w:val="hybridMultilevel"/>
    <w:tmpl w:val="0B7E485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8"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9120E9F"/>
    <w:multiLevelType w:val="hybridMultilevel"/>
    <w:tmpl w:val="4A668C1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2" w15:restartNumberingAfterBreak="0">
    <w:nsid w:val="50631A67"/>
    <w:multiLevelType w:val="hybridMultilevel"/>
    <w:tmpl w:val="D5E2CE8E"/>
    <w:lvl w:ilvl="0" w:tplc="2F0EA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5E572F6"/>
    <w:multiLevelType w:val="hybridMultilevel"/>
    <w:tmpl w:val="F60606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9E44707"/>
    <w:multiLevelType w:val="hybridMultilevel"/>
    <w:tmpl w:val="4F5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787B5D"/>
    <w:multiLevelType w:val="hybridMultilevel"/>
    <w:tmpl w:val="EA461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235C9B"/>
    <w:multiLevelType w:val="multilevel"/>
    <w:tmpl w:val="D900881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6A173F5B"/>
    <w:multiLevelType w:val="multilevel"/>
    <w:tmpl w:val="8278BE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7BAF3DB4"/>
    <w:multiLevelType w:val="hybridMultilevel"/>
    <w:tmpl w:val="A6F80E5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80220463">
    <w:abstractNumId w:val="16"/>
  </w:num>
  <w:num w:numId="2" w16cid:durableId="997659697">
    <w:abstractNumId w:val="35"/>
  </w:num>
  <w:num w:numId="3" w16cid:durableId="526607095">
    <w:abstractNumId w:val="36"/>
  </w:num>
  <w:num w:numId="4" w16cid:durableId="1181970605">
    <w:abstractNumId w:val="2"/>
  </w:num>
  <w:num w:numId="5" w16cid:durableId="1349060317">
    <w:abstractNumId w:val="1"/>
  </w:num>
  <w:num w:numId="6" w16cid:durableId="1405447059">
    <w:abstractNumId w:val="24"/>
  </w:num>
  <w:num w:numId="7" w16cid:durableId="313800879">
    <w:abstractNumId w:val="10"/>
  </w:num>
  <w:num w:numId="8" w16cid:durableId="2020498328">
    <w:abstractNumId w:val="8"/>
  </w:num>
  <w:num w:numId="9" w16cid:durableId="68968488">
    <w:abstractNumId w:val="14"/>
  </w:num>
  <w:num w:numId="10" w16cid:durableId="163671579">
    <w:abstractNumId w:val="0"/>
  </w:num>
  <w:num w:numId="11" w16cid:durableId="550774062">
    <w:abstractNumId w:val="34"/>
  </w:num>
  <w:num w:numId="12" w16cid:durableId="1157574885">
    <w:abstractNumId w:val="5"/>
  </w:num>
  <w:num w:numId="13" w16cid:durableId="579020522">
    <w:abstractNumId w:val="19"/>
  </w:num>
  <w:num w:numId="14" w16cid:durableId="1653633925">
    <w:abstractNumId w:val="11"/>
  </w:num>
  <w:num w:numId="15" w16cid:durableId="1947888987">
    <w:abstractNumId w:val="28"/>
  </w:num>
  <w:num w:numId="16" w16cid:durableId="2060863222">
    <w:abstractNumId w:val="27"/>
  </w:num>
  <w:num w:numId="17" w16cid:durableId="1525173297">
    <w:abstractNumId w:val="3"/>
  </w:num>
  <w:num w:numId="18" w16cid:durableId="2019458204">
    <w:abstractNumId w:val="12"/>
  </w:num>
  <w:num w:numId="19" w16cid:durableId="1096443967">
    <w:abstractNumId w:val="6"/>
  </w:num>
  <w:num w:numId="20" w16cid:durableId="1126776426">
    <w:abstractNumId w:val="29"/>
  </w:num>
  <w:num w:numId="21" w16cid:durableId="199052291">
    <w:abstractNumId w:val="32"/>
  </w:num>
  <w:num w:numId="22" w16cid:durableId="1352608078">
    <w:abstractNumId w:val="13"/>
  </w:num>
  <w:num w:numId="23" w16cid:durableId="1254974510">
    <w:abstractNumId w:val="22"/>
  </w:num>
  <w:num w:numId="24" w16cid:durableId="2057662807">
    <w:abstractNumId w:val="23"/>
  </w:num>
  <w:num w:numId="25" w16cid:durableId="632751817">
    <w:abstractNumId w:val="7"/>
  </w:num>
  <w:num w:numId="26" w16cid:durableId="98184720">
    <w:abstractNumId w:val="18"/>
  </w:num>
  <w:num w:numId="27" w16cid:durableId="1173762541">
    <w:abstractNumId w:val="17"/>
  </w:num>
  <w:num w:numId="28" w16cid:durableId="1084686606">
    <w:abstractNumId w:val="21"/>
  </w:num>
  <w:num w:numId="29" w16cid:durableId="1971008962">
    <w:abstractNumId w:val="20"/>
  </w:num>
  <w:num w:numId="30" w16cid:durableId="750350769">
    <w:abstractNumId w:val="25"/>
  </w:num>
  <w:num w:numId="31" w16cid:durableId="780029793">
    <w:abstractNumId w:val="9"/>
  </w:num>
  <w:num w:numId="32" w16cid:durableId="404380956">
    <w:abstractNumId w:val="33"/>
  </w:num>
  <w:num w:numId="33" w16cid:durableId="1028799716">
    <w:abstractNumId w:val="26"/>
  </w:num>
  <w:num w:numId="34" w16cid:durableId="1987929397">
    <w:abstractNumId w:val="15"/>
  </w:num>
  <w:num w:numId="35" w16cid:durableId="2097945337">
    <w:abstractNumId w:val="30"/>
  </w:num>
  <w:num w:numId="36" w16cid:durableId="1143346959">
    <w:abstractNumId w:val="31"/>
  </w:num>
  <w:num w:numId="37" w16cid:durableId="1902324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33D9B"/>
    <w:rsid w:val="00052F1C"/>
    <w:rsid w:val="00064325"/>
    <w:rsid w:val="00070D11"/>
    <w:rsid w:val="000A27B5"/>
    <w:rsid w:val="000D6692"/>
    <w:rsid w:val="000F78C3"/>
    <w:rsid w:val="00113410"/>
    <w:rsid w:val="00115664"/>
    <w:rsid w:val="00133699"/>
    <w:rsid w:val="00161537"/>
    <w:rsid w:val="0017524F"/>
    <w:rsid w:val="00175E79"/>
    <w:rsid w:val="00177927"/>
    <w:rsid w:val="0018393D"/>
    <w:rsid w:val="001A6355"/>
    <w:rsid w:val="001B24AC"/>
    <w:rsid w:val="001C5E09"/>
    <w:rsid w:val="001E7732"/>
    <w:rsid w:val="001F3DF0"/>
    <w:rsid w:val="00222293"/>
    <w:rsid w:val="00264692"/>
    <w:rsid w:val="00270BB6"/>
    <w:rsid w:val="002765D6"/>
    <w:rsid w:val="002847CD"/>
    <w:rsid w:val="00292ACC"/>
    <w:rsid w:val="002943FC"/>
    <w:rsid w:val="002A1DCF"/>
    <w:rsid w:val="002A5304"/>
    <w:rsid w:val="002B540C"/>
    <w:rsid w:val="002C42D7"/>
    <w:rsid w:val="003348B8"/>
    <w:rsid w:val="003441EF"/>
    <w:rsid w:val="00361600"/>
    <w:rsid w:val="003D26D9"/>
    <w:rsid w:val="003D46E3"/>
    <w:rsid w:val="003E76A0"/>
    <w:rsid w:val="00407F38"/>
    <w:rsid w:val="00414DAB"/>
    <w:rsid w:val="004278C7"/>
    <w:rsid w:val="00432766"/>
    <w:rsid w:val="00435EAB"/>
    <w:rsid w:val="00437A3C"/>
    <w:rsid w:val="00470EDD"/>
    <w:rsid w:val="004968BD"/>
    <w:rsid w:val="004A091A"/>
    <w:rsid w:val="004B07FE"/>
    <w:rsid w:val="004B65C0"/>
    <w:rsid w:val="004C0173"/>
    <w:rsid w:val="004C67A5"/>
    <w:rsid w:val="004D1B9C"/>
    <w:rsid w:val="004D3CDC"/>
    <w:rsid w:val="004F003E"/>
    <w:rsid w:val="00522F39"/>
    <w:rsid w:val="00525313"/>
    <w:rsid w:val="00537651"/>
    <w:rsid w:val="00546CFB"/>
    <w:rsid w:val="005A1670"/>
    <w:rsid w:val="005D63E1"/>
    <w:rsid w:val="005F0257"/>
    <w:rsid w:val="00626E5B"/>
    <w:rsid w:val="006603F1"/>
    <w:rsid w:val="0067244C"/>
    <w:rsid w:val="00677AAB"/>
    <w:rsid w:val="006C5DB2"/>
    <w:rsid w:val="006D0B08"/>
    <w:rsid w:val="006E76C7"/>
    <w:rsid w:val="00717871"/>
    <w:rsid w:val="00722086"/>
    <w:rsid w:val="00727550"/>
    <w:rsid w:val="0074082A"/>
    <w:rsid w:val="007505E5"/>
    <w:rsid w:val="00752C59"/>
    <w:rsid w:val="007563F2"/>
    <w:rsid w:val="00763DAB"/>
    <w:rsid w:val="00790E1F"/>
    <w:rsid w:val="007A7B97"/>
    <w:rsid w:val="007B21AE"/>
    <w:rsid w:val="007C0931"/>
    <w:rsid w:val="007C50BE"/>
    <w:rsid w:val="007D0B3A"/>
    <w:rsid w:val="007E0F24"/>
    <w:rsid w:val="0084030D"/>
    <w:rsid w:val="00844CA2"/>
    <w:rsid w:val="00852DB7"/>
    <w:rsid w:val="00887A17"/>
    <w:rsid w:val="008A7701"/>
    <w:rsid w:val="008B0565"/>
    <w:rsid w:val="008B1D6C"/>
    <w:rsid w:val="008E52E6"/>
    <w:rsid w:val="0090670B"/>
    <w:rsid w:val="00923E55"/>
    <w:rsid w:val="00930271"/>
    <w:rsid w:val="009304C1"/>
    <w:rsid w:val="009330EC"/>
    <w:rsid w:val="00942616"/>
    <w:rsid w:val="0096402B"/>
    <w:rsid w:val="00967F83"/>
    <w:rsid w:val="009706E9"/>
    <w:rsid w:val="009D2E60"/>
    <w:rsid w:val="009D742C"/>
    <w:rsid w:val="009E6CAC"/>
    <w:rsid w:val="009F045A"/>
    <w:rsid w:val="00A06019"/>
    <w:rsid w:val="00A23C77"/>
    <w:rsid w:val="00A6168B"/>
    <w:rsid w:val="00A727B4"/>
    <w:rsid w:val="00A81922"/>
    <w:rsid w:val="00A81EAE"/>
    <w:rsid w:val="00AD44A3"/>
    <w:rsid w:val="00AF6678"/>
    <w:rsid w:val="00B00043"/>
    <w:rsid w:val="00B5153D"/>
    <w:rsid w:val="00B96015"/>
    <w:rsid w:val="00BC1A99"/>
    <w:rsid w:val="00BC5F48"/>
    <w:rsid w:val="00C16196"/>
    <w:rsid w:val="00C32527"/>
    <w:rsid w:val="00C33C4A"/>
    <w:rsid w:val="00C45417"/>
    <w:rsid w:val="00C461ED"/>
    <w:rsid w:val="00C479BF"/>
    <w:rsid w:val="00C55025"/>
    <w:rsid w:val="00C97B62"/>
    <w:rsid w:val="00CA3460"/>
    <w:rsid w:val="00CB3AAC"/>
    <w:rsid w:val="00CC520D"/>
    <w:rsid w:val="00CC56ED"/>
    <w:rsid w:val="00CD40B6"/>
    <w:rsid w:val="00CF6FE8"/>
    <w:rsid w:val="00D00D74"/>
    <w:rsid w:val="00D02172"/>
    <w:rsid w:val="00D04A36"/>
    <w:rsid w:val="00D23459"/>
    <w:rsid w:val="00D277A7"/>
    <w:rsid w:val="00D45631"/>
    <w:rsid w:val="00D7279B"/>
    <w:rsid w:val="00D806CA"/>
    <w:rsid w:val="00D97091"/>
    <w:rsid w:val="00DB6A95"/>
    <w:rsid w:val="00DF0CD4"/>
    <w:rsid w:val="00E06F7D"/>
    <w:rsid w:val="00E620F7"/>
    <w:rsid w:val="00E626A4"/>
    <w:rsid w:val="00E82518"/>
    <w:rsid w:val="00E904E4"/>
    <w:rsid w:val="00E91E53"/>
    <w:rsid w:val="00E975E8"/>
    <w:rsid w:val="00E9762F"/>
    <w:rsid w:val="00EE5D31"/>
    <w:rsid w:val="00F01855"/>
    <w:rsid w:val="00F3329F"/>
    <w:rsid w:val="00F4028D"/>
    <w:rsid w:val="00F626F3"/>
    <w:rsid w:val="00F66E32"/>
    <w:rsid w:val="00F80334"/>
    <w:rsid w:val="00F85628"/>
    <w:rsid w:val="00FB2B34"/>
    <w:rsid w:val="00FC662C"/>
    <w:rsid w:val="00FE2702"/>
    <w:rsid w:val="00FE53C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2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5628.page" TargetMode="External"/><Relationship Id="rId13" Type="http://schemas.openxmlformats.org/officeDocument/2006/relationships/hyperlink" Target="https://saimex.org.mx/saimex/solicitud/downloadAttach/1925420.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1915649.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15643.pag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1915634.page"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7A4D9-0ED4-49E5-8117-6B2258C9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9811</Words>
  <Characters>53963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9</cp:revision>
  <cp:lastPrinted>2024-09-13T15:33:00Z</cp:lastPrinted>
  <dcterms:created xsi:type="dcterms:W3CDTF">2024-09-09T21:09:00Z</dcterms:created>
  <dcterms:modified xsi:type="dcterms:W3CDTF">2024-09-24T17:48:00Z</dcterms:modified>
</cp:coreProperties>
</file>