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000000" w:themeColor="text1"/>
          <w:sz w:val="22"/>
          <w:szCs w:val="22"/>
          <w:lang w:val="es-ES"/>
        </w:rPr>
        <w:id w:val="1831946835"/>
        <w:docPartObj>
          <w:docPartGallery w:val="Table of Contents"/>
          <w:docPartUnique/>
        </w:docPartObj>
      </w:sdtPr>
      <w:sdtEndPr>
        <w:rPr>
          <w:b/>
          <w:bCs/>
        </w:rPr>
      </w:sdtEndPr>
      <w:sdtContent>
        <w:p w14:paraId="28225226" w14:textId="20E61AA5" w:rsidR="00A50615" w:rsidRPr="00DE2D7A" w:rsidRDefault="00A50615" w:rsidP="00E95987">
          <w:pPr>
            <w:pStyle w:val="TtulodeTDC"/>
            <w:spacing w:before="0" w:line="360" w:lineRule="auto"/>
            <w:rPr>
              <w:rFonts w:ascii="Palatino Linotype" w:hAnsi="Palatino Linotype"/>
              <w:color w:val="000000" w:themeColor="text1"/>
            </w:rPr>
          </w:pPr>
          <w:r w:rsidRPr="00DE2D7A">
            <w:rPr>
              <w:rFonts w:ascii="Palatino Linotype" w:hAnsi="Palatino Linotype"/>
              <w:color w:val="000000" w:themeColor="text1"/>
              <w:lang w:val="es-ES"/>
            </w:rPr>
            <w:t>Contenido</w:t>
          </w:r>
        </w:p>
        <w:p w14:paraId="75D125B8" w14:textId="57038A35" w:rsidR="00E57161" w:rsidRPr="00DE2D7A" w:rsidRDefault="00A50615" w:rsidP="00E95987">
          <w:pPr>
            <w:pStyle w:val="TDC1"/>
            <w:tabs>
              <w:tab w:val="right" w:leader="dot" w:pos="9204"/>
            </w:tabs>
            <w:spacing w:after="0" w:line="360" w:lineRule="auto"/>
            <w:rPr>
              <w:rFonts w:asciiTheme="minorHAnsi" w:eastAsiaTheme="minorEastAsia" w:hAnsiTheme="minorHAnsi" w:cstheme="minorBidi"/>
              <w:noProof/>
              <w:color w:val="auto"/>
              <w:kern w:val="2"/>
              <w14:ligatures w14:val="standardContextual"/>
            </w:rPr>
          </w:pPr>
          <w:r w:rsidRPr="00DE2D7A">
            <w:fldChar w:fldCharType="begin"/>
          </w:r>
          <w:r w:rsidRPr="00DE2D7A">
            <w:instrText xml:space="preserve"> TOC \o "1-3" \h \z \u </w:instrText>
          </w:r>
          <w:r w:rsidRPr="00DE2D7A">
            <w:fldChar w:fldCharType="separate"/>
          </w:r>
          <w:hyperlink w:anchor="_Toc179976882" w:history="1">
            <w:r w:rsidR="00E57161" w:rsidRPr="00DE2D7A">
              <w:rPr>
                <w:rStyle w:val="Hipervnculo"/>
                <w:noProof/>
              </w:rPr>
              <w:t>A N T E C E D E N T E S</w:t>
            </w:r>
            <w:r w:rsidR="00E57161" w:rsidRPr="00DE2D7A">
              <w:rPr>
                <w:noProof/>
                <w:webHidden/>
              </w:rPr>
              <w:tab/>
            </w:r>
            <w:r w:rsidR="00E57161" w:rsidRPr="00DE2D7A">
              <w:rPr>
                <w:noProof/>
                <w:webHidden/>
              </w:rPr>
              <w:fldChar w:fldCharType="begin"/>
            </w:r>
            <w:r w:rsidR="00E57161" w:rsidRPr="00DE2D7A">
              <w:rPr>
                <w:noProof/>
                <w:webHidden/>
              </w:rPr>
              <w:instrText xml:space="preserve"> PAGEREF _Toc179976882 \h </w:instrText>
            </w:r>
            <w:r w:rsidR="00E57161" w:rsidRPr="00DE2D7A">
              <w:rPr>
                <w:noProof/>
                <w:webHidden/>
              </w:rPr>
            </w:r>
            <w:r w:rsidR="00E57161" w:rsidRPr="00DE2D7A">
              <w:rPr>
                <w:noProof/>
                <w:webHidden/>
              </w:rPr>
              <w:fldChar w:fldCharType="separate"/>
            </w:r>
            <w:r w:rsidR="00740A6F">
              <w:rPr>
                <w:noProof/>
                <w:webHidden/>
              </w:rPr>
              <w:t>2</w:t>
            </w:r>
            <w:r w:rsidR="00E57161" w:rsidRPr="00DE2D7A">
              <w:rPr>
                <w:noProof/>
                <w:webHidden/>
              </w:rPr>
              <w:fldChar w:fldCharType="end"/>
            </w:r>
          </w:hyperlink>
        </w:p>
        <w:p w14:paraId="73A0F954" w14:textId="32097CD6" w:rsidR="00E57161" w:rsidRPr="00DE2D7A" w:rsidRDefault="001679D4" w:rsidP="00E95987">
          <w:pPr>
            <w:pStyle w:val="TDC2"/>
            <w:tabs>
              <w:tab w:val="right" w:leader="dot" w:pos="9204"/>
            </w:tabs>
            <w:spacing w:after="0" w:line="360" w:lineRule="auto"/>
            <w:rPr>
              <w:rFonts w:asciiTheme="minorHAnsi" w:eastAsiaTheme="minorEastAsia" w:hAnsiTheme="minorHAnsi" w:cstheme="minorBidi"/>
              <w:noProof/>
              <w:color w:val="auto"/>
              <w:kern w:val="2"/>
              <w14:ligatures w14:val="standardContextual"/>
            </w:rPr>
          </w:pPr>
          <w:hyperlink w:anchor="_Toc179976883" w:history="1">
            <w:r w:rsidR="00E57161" w:rsidRPr="00DE2D7A">
              <w:rPr>
                <w:rStyle w:val="Hipervnculo"/>
                <w:noProof/>
              </w:rPr>
              <w:t>I. Presentación de la solicitud</w:t>
            </w:r>
            <w:r w:rsidR="00E57161" w:rsidRPr="00DE2D7A">
              <w:rPr>
                <w:noProof/>
                <w:webHidden/>
              </w:rPr>
              <w:tab/>
            </w:r>
            <w:r w:rsidR="00E57161" w:rsidRPr="00DE2D7A">
              <w:rPr>
                <w:noProof/>
                <w:webHidden/>
              </w:rPr>
              <w:fldChar w:fldCharType="begin"/>
            </w:r>
            <w:r w:rsidR="00E57161" w:rsidRPr="00DE2D7A">
              <w:rPr>
                <w:noProof/>
                <w:webHidden/>
              </w:rPr>
              <w:instrText xml:space="preserve"> PAGEREF _Toc179976883 \h </w:instrText>
            </w:r>
            <w:r w:rsidR="00E57161" w:rsidRPr="00DE2D7A">
              <w:rPr>
                <w:noProof/>
                <w:webHidden/>
              </w:rPr>
            </w:r>
            <w:r w:rsidR="00E57161" w:rsidRPr="00DE2D7A">
              <w:rPr>
                <w:noProof/>
                <w:webHidden/>
              </w:rPr>
              <w:fldChar w:fldCharType="separate"/>
            </w:r>
            <w:r w:rsidR="00740A6F">
              <w:rPr>
                <w:noProof/>
                <w:webHidden/>
              </w:rPr>
              <w:t>2</w:t>
            </w:r>
            <w:r w:rsidR="00E57161" w:rsidRPr="00DE2D7A">
              <w:rPr>
                <w:noProof/>
                <w:webHidden/>
              </w:rPr>
              <w:fldChar w:fldCharType="end"/>
            </w:r>
          </w:hyperlink>
        </w:p>
        <w:p w14:paraId="018A0487" w14:textId="3F71F98C" w:rsidR="00E57161" w:rsidRPr="00DE2D7A" w:rsidRDefault="001679D4" w:rsidP="00E95987">
          <w:pPr>
            <w:pStyle w:val="TDC2"/>
            <w:tabs>
              <w:tab w:val="right" w:leader="dot" w:pos="9204"/>
            </w:tabs>
            <w:spacing w:after="0" w:line="360" w:lineRule="auto"/>
            <w:rPr>
              <w:rFonts w:asciiTheme="minorHAnsi" w:eastAsiaTheme="minorEastAsia" w:hAnsiTheme="minorHAnsi" w:cstheme="minorBidi"/>
              <w:noProof/>
              <w:color w:val="auto"/>
              <w:kern w:val="2"/>
              <w14:ligatures w14:val="standardContextual"/>
            </w:rPr>
          </w:pPr>
          <w:hyperlink w:anchor="_Toc179976884" w:history="1">
            <w:r w:rsidR="00E57161" w:rsidRPr="00DE2D7A">
              <w:rPr>
                <w:rStyle w:val="Hipervnculo"/>
                <w:noProof/>
              </w:rPr>
              <w:t>II. Prórroga para atender la solicitud de información</w:t>
            </w:r>
            <w:r w:rsidR="00E57161" w:rsidRPr="00DE2D7A">
              <w:rPr>
                <w:noProof/>
                <w:webHidden/>
              </w:rPr>
              <w:tab/>
            </w:r>
            <w:r w:rsidR="00E57161" w:rsidRPr="00DE2D7A">
              <w:rPr>
                <w:noProof/>
                <w:webHidden/>
              </w:rPr>
              <w:fldChar w:fldCharType="begin"/>
            </w:r>
            <w:r w:rsidR="00E57161" w:rsidRPr="00DE2D7A">
              <w:rPr>
                <w:noProof/>
                <w:webHidden/>
              </w:rPr>
              <w:instrText xml:space="preserve"> PAGEREF _Toc179976884 \h </w:instrText>
            </w:r>
            <w:r w:rsidR="00E57161" w:rsidRPr="00DE2D7A">
              <w:rPr>
                <w:noProof/>
                <w:webHidden/>
              </w:rPr>
            </w:r>
            <w:r w:rsidR="00E57161" w:rsidRPr="00DE2D7A">
              <w:rPr>
                <w:noProof/>
                <w:webHidden/>
              </w:rPr>
              <w:fldChar w:fldCharType="separate"/>
            </w:r>
            <w:r w:rsidR="00740A6F">
              <w:rPr>
                <w:b/>
                <w:bCs/>
                <w:noProof/>
                <w:webHidden/>
                <w:lang w:val="es-ES"/>
              </w:rPr>
              <w:t>¡Error! Marcador no definido.</w:t>
            </w:r>
            <w:r w:rsidR="00E57161" w:rsidRPr="00DE2D7A">
              <w:rPr>
                <w:noProof/>
                <w:webHidden/>
              </w:rPr>
              <w:fldChar w:fldCharType="end"/>
            </w:r>
          </w:hyperlink>
        </w:p>
        <w:p w14:paraId="26DC7002" w14:textId="3A0FB49F" w:rsidR="00E57161" w:rsidRPr="00DE2D7A" w:rsidRDefault="001679D4" w:rsidP="00E95987">
          <w:pPr>
            <w:pStyle w:val="TDC2"/>
            <w:tabs>
              <w:tab w:val="right" w:leader="dot" w:pos="9204"/>
            </w:tabs>
            <w:spacing w:after="0" w:line="360" w:lineRule="auto"/>
            <w:rPr>
              <w:rFonts w:asciiTheme="minorHAnsi" w:eastAsiaTheme="minorEastAsia" w:hAnsiTheme="minorHAnsi" w:cstheme="minorBidi"/>
              <w:noProof/>
              <w:color w:val="auto"/>
              <w:kern w:val="2"/>
              <w14:ligatures w14:val="standardContextual"/>
            </w:rPr>
          </w:pPr>
          <w:hyperlink w:anchor="_Toc179976885" w:history="1">
            <w:r w:rsidR="00E57161" w:rsidRPr="00DE2D7A">
              <w:rPr>
                <w:rStyle w:val="Hipervnculo"/>
                <w:noProof/>
              </w:rPr>
              <w:t>III. Respuesta del Sujeto Obligado</w:t>
            </w:r>
            <w:r w:rsidR="00E57161" w:rsidRPr="00DE2D7A">
              <w:rPr>
                <w:noProof/>
                <w:webHidden/>
              </w:rPr>
              <w:tab/>
            </w:r>
            <w:r w:rsidR="00E57161" w:rsidRPr="00DE2D7A">
              <w:rPr>
                <w:noProof/>
                <w:webHidden/>
              </w:rPr>
              <w:fldChar w:fldCharType="begin"/>
            </w:r>
            <w:r w:rsidR="00E57161" w:rsidRPr="00DE2D7A">
              <w:rPr>
                <w:noProof/>
                <w:webHidden/>
              </w:rPr>
              <w:instrText xml:space="preserve"> PAGEREF _Toc179976885 \h </w:instrText>
            </w:r>
            <w:r w:rsidR="00E57161" w:rsidRPr="00DE2D7A">
              <w:rPr>
                <w:noProof/>
                <w:webHidden/>
              </w:rPr>
            </w:r>
            <w:r w:rsidR="00E57161" w:rsidRPr="00DE2D7A">
              <w:rPr>
                <w:noProof/>
                <w:webHidden/>
              </w:rPr>
              <w:fldChar w:fldCharType="separate"/>
            </w:r>
            <w:r w:rsidR="00740A6F">
              <w:rPr>
                <w:noProof/>
                <w:webHidden/>
              </w:rPr>
              <w:t>3</w:t>
            </w:r>
            <w:r w:rsidR="00E57161" w:rsidRPr="00DE2D7A">
              <w:rPr>
                <w:noProof/>
                <w:webHidden/>
              </w:rPr>
              <w:fldChar w:fldCharType="end"/>
            </w:r>
          </w:hyperlink>
        </w:p>
        <w:p w14:paraId="71C1C2B5" w14:textId="605D9525" w:rsidR="00E57161" w:rsidRPr="00DE2D7A" w:rsidRDefault="001679D4" w:rsidP="00E95987">
          <w:pPr>
            <w:pStyle w:val="TDC2"/>
            <w:tabs>
              <w:tab w:val="right" w:leader="dot" w:pos="9204"/>
            </w:tabs>
            <w:spacing w:after="0" w:line="360" w:lineRule="auto"/>
            <w:rPr>
              <w:rFonts w:asciiTheme="minorHAnsi" w:eastAsiaTheme="minorEastAsia" w:hAnsiTheme="minorHAnsi" w:cstheme="minorBidi"/>
              <w:noProof/>
              <w:color w:val="auto"/>
              <w:kern w:val="2"/>
              <w14:ligatures w14:val="standardContextual"/>
            </w:rPr>
          </w:pPr>
          <w:hyperlink w:anchor="_Toc179976886" w:history="1">
            <w:r w:rsidR="00E57161" w:rsidRPr="00DE2D7A">
              <w:rPr>
                <w:rStyle w:val="Hipervnculo"/>
                <w:noProof/>
              </w:rPr>
              <w:t>IV. Interposición del Recurso de Revisión</w:t>
            </w:r>
            <w:r w:rsidR="00E57161" w:rsidRPr="00DE2D7A">
              <w:rPr>
                <w:noProof/>
                <w:webHidden/>
              </w:rPr>
              <w:tab/>
            </w:r>
            <w:r w:rsidR="00E57161" w:rsidRPr="00DE2D7A">
              <w:rPr>
                <w:noProof/>
                <w:webHidden/>
              </w:rPr>
              <w:fldChar w:fldCharType="begin"/>
            </w:r>
            <w:r w:rsidR="00E57161" w:rsidRPr="00DE2D7A">
              <w:rPr>
                <w:noProof/>
                <w:webHidden/>
              </w:rPr>
              <w:instrText xml:space="preserve"> PAGEREF _Toc179976886 \h </w:instrText>
            </w:r>
            <w:r w:rsidR="00E57161" w:rsidRPr="00DE2D7A">
              <w:rPr>
                <w:noProof/>
                <w:webHidden/>
              </w:rPr>
            </w:r>
            <w:r w:rsidR="00E57161" w:rsidRPr="00DE2D7A">
              <w:rPr>
                <w:noProof/>
                <w:webHidden/>
              </w:rPr>
              <w:fldChar w:fldCharType="separate"/>
            </w:r>
            <w:r w:rsidR="00740A6F">
              <w:rPr>
                <w:noProof/>
                <w:webHidden/>
              </w:rPr>
              <w:t>3</w:t>
            </w:r>
            <w:r w:rsidR="00E57161" w:rsidRPr="00DE2D7A">
              <w:rPr>
                <w:noProof/>
                <w:webHidden/>
              </w:rPr>
              <w:fldChar w:fldCharType="end"/>
            </w:r>
          </w:hyperlink>
        </w:p>
        <w:p w14:paraId="3157981F" w14:textId="1B193D79" w:rsidR="00E57161" w:rsidRPr="00DE2D7A" w:rsidRDefault="001679D4" w:rsidP="00E95987">
          <w:pPr>
            <w:pStyle w:val="TDC2"/>
            <w:tabs>
              <w:tab w:val="right" w:leader="dot" w:pos="9204"/>
            </w:tabs>
            <w:spacing w:after="0" w:line="360" w:lineRule="auto"/>
            <w:rPr>
              <w:rFonts w:asciiTheme="minorHAnsi" w:eastAsiaTheme="minorEastAsia" w:hAnsiTheme="minorHAnsi" w:cstheme="minorBidi"/>
              <w:noProof/>
              <w:color w:val="auto"/>
              <w:kern w:val="2"/>
              <w14:ligatures w14:val="standardContextual"/>
            </w:rPr>
          </w:pPr>
          <w:hyperlink w:anchor="_Toc179976887" w:history="1">
            <w:r w:rsidR="00E57161" w:rsidRPr="00DE2D7A">
              <w:rPr>
                <w:rStyle w:val="Hipervnculo"/>
                <w:noProof/>
              </w:rPr>
              <w:t>V. Trámite del Recurso de Revisión ante este Instituto</w:t>
            </w:r>
            <w:r w:rsidR="00E57161" w:rsidRPr="00DE2D7A">
              <w:rPr>
                <w:noProof/>
                <w:webHidden/>
              </w:rPr>
              <w:tab/>
            </w:r>
            <w:r w:rsidR="00E57161" w:rsidRPr="00DE2D7A">
              <w:rPr>
                <w:noProof/>
                <w:webHidden/>
              </w:rPr>
              <w:fldChar w:fldCharType="begin"/>
            </w:r>
            <w:r w:rsidR="00E57161" w:rsidRPr="00DE2D7A">
              <w:rPr>
                <w:noProof/>
                <w:webHidden/>
              </w:rPr>
              <w:instrText xml:space="preserve"> PAGEREF _Toc179976887 \h </w:instrText>
            </w:r>
            <w:r w:rsidR="00E57161" w:rsidRPr="00DE2D7A">
              <w:rPr>
                <w:noProof/>
                <w:webHidden/>
              </w:rPr>
            </w:r>
            <w:r w:rsidR="00E57161" w:rsidRPr="00DE2D7A">
              <w:rPr>
                <w:noProof/>
                <w:webHidden/>
              </w:rPr>
              <w:fldChar w:fldCharType="separate"/>
            </w:r>
            <w:r w:rsidR="00740A6F">
              <w:rPr>
                <w:noProof/>
                <w:webHidden/>
              </w:rPr>
              <w:t>4</w:t>
            </w:r>
            <w:r w:rsidR="00E57161" w:rsidRPr="00DE2D7A">
              <w:rPr>
                <w:noProof/>
                <w:webHidden/>
              </w:rPr>
              <w:fldChar w:fldCharType="end"/>
            </w:r>
          </w:hyperlink>
        </w:p>
        <w:p w14:paraId="0873B0F6" w14:textId="759A9C0E" w:rsidR="00E57161" w:rsidRPr="00DE2D7A" w:rsidRDefault="001679D4" w:rsidP="00E95987">
          <w:pPr>
            <w:pStyle w:val="TDC1"/>
            <w:tabs>
              <w:tab w:val="right" w:leader="dot" w:pos="9204"/>
            </w:tabs>
            <w:spacing w:after="0" w:line="360" w:lineRule="auto"/>
            <w:rPr>
              <w:rFonts w:asciiTheme="minorHAnsi" w:eastAsiaTheme="minorEastAsia" w:hAnsiTheme="minorHAnsi" w:cstheme="minorBidi"/>
              <w:noProof/>
              <w:color w:val="auto"/>
              <w:kern w:val="2"/>
              <w14:ligatures w14:val="standardContextual"/>
            </w:rPr>
          </w:pPr>
          <w:hyperlink w:anchor="_Toc179976888" w:history="1">
            <w:r w:rsidR="00E57161" w:rsidRPr="00DE2D7A">
              <w:rPr>
                <w:rStyle w:val="Hipervnculo"/>
                <w:noProof/>
              </w:rPr>
              <w:t>C O N S I D E R A N D O S</w:t>
            </w:r>
            <w:r w:rsidR="00E57161" w:rsidRPr="00DE2D7A">
              <w:rPr>
                <w:noProof/>
                <w:webHidden/>
              </w:rPr>
              <w:tab/>
            </w:r>
            <w:r w:rsidR="00E57161" w:rsidRPr="00DE2D7A">
              <w:rPr>
                <w:noProof/>
                <w:webHidden/>
              </w:rPr>
              <w:fldChar w:fldCharType="begin"/>
            </w:r>
            <w:r w:rsidR="00E57161" w:rsidRPr="00DE2D7A">
              <w:rPr>
                <w:noProof/>
                <w:webHidden/>
              </w:rPr>
              <w:instrText xml:space="preserve"> PAGEREF _Toc179976888 \h </w:instrText>
            </w:r>
            <w:r w:rsidR="00E57161" w:rsidRPr="00DE2D7A">
              <w:rPr>
                <w:noProof/>
                <w:webHidden/>
              </w:rPr>
            </w:r>
            <w:r w:rsidR="00E57161" w:rsidRPr="00DE2D7A">
              <w:rPr>
                <w:noProof/>
                <w:webHidden/>
              </w:rPr>
              <w:fldChar w:fldCharType="separate"/>
            </w:r>
            <w:r w:rsidR="00740A6F">
              <w:rPr>
                <w:noProof/>
                <w:webHidden/>
              </w:rPr>
              <w:t>6</w:t>
            </w:r>
            <w:r w:rsidR="00E57161" w:rsidRPr="00DE2D7A">
              <w:rPr>
                <w:noProof/>
                <w:webHidden/>
              </w:rPr>
              <w:fldChar w:fldCharType="end"/>
            </w:r>
          </w:hyperlink>
        </w:p>
        <w:p w14:paraId="59587CB8" w14:textId="0A2448D4" w:rsidR="00E57161" w:rsidRPr="00DE2D7A" w:rsidRDefault="001679D4" w:rsidP="00E95987">
          <w:pPr>
            <w:pStyle w:val="TDC2"/>
            <w:tabs>
              <w:tab w:val="right" w:leader="dot" w:pos="9204"/>
            </w:tabs>
            <w:spacing w:after="0" w:line="360" w:lineRule="auto"/>
            <w:rPr>
              <w:rFonts w:asciiTheme="minorHAnsi" w:eastAsiaTheme="minorEastAsia" w:hAnsiTheme="minorHAnsi" w:cstheme="minorBidi"/>
              <w:noProof/>
              <w:color w:val="auto"/>
              <w:kern w:val="2"/>
              <w14:ligatures w14:val="standardContextual"/>
            </w:rPr>
          </w:pPr>
          <w:hyperlink w:anchor="_Toc179976889" w:history="1">
            <w:r w:rsidR="00E57161" w:rsidRPr="00DE2D7A">
              <w:rPr>
                <w:rStyle w:val="Hipervnculo"/>
                <w:noProof/>
              </w:rPr>
              <w:t>PRIMERO. Competencia</w:t>
            </w:r>
            <w:r w:rsidR="00E57161" w:rsidRPr="00DE2D7A">
              <w:rPr>
                <w:noProof/>
                <w:webHidden/>
              </w:rPr>
              <w:tab/>
            </w:r>
            <w:r w:rsidR="00E57161" w:rsidRPr="00DE2D7A">
              <w:rPr>
                <w:noProof/>
                <w:webHidden/>
              </w:rPr>
              <w:fldChar w:fldCharType="begin"/>
            </w:r>
            <w:r w:rsidR="00E57161" w:rsidRPr="00DE2D7A">
              <w:rPr>
                <w:noProof/>
                <w:webHidden/>
              </w:rPr>
              <w:instrText xml:space="preserve"> PAGEREF _Toc179976889 \h </w:instrText>
            </w:r>
            <w:r w:rsidR="00E57161" w:rsidRPr="00DE2D7A">
              <w:rPr>
                <w:noProof/>
                <w:webHidden/>
              </w:rPr>
            </w:r>
            <w:r w:rsidR="00E57161" w:rsidRPr="00DE2D7A">
              <w:rPr>
                <w:noProof/>
                <w:webHidden/>
              </w:rPr>
              <w:fldChar w:fldCharType="separate"/>
            </w:r>
            <w:r w:rsidR="00740A6F">
              <w:rPr>
                <w:noProof/>
                <w:webHidden/>
              </w:rPr>
              <w:t>6</w:t>
            </w:r>
            <w:r w:rsidR="00E57161" w:rsidRPr="00DE2D7A">
              <w:rPr>
                <w:noProof/>
                <w:webHidden/>
              </w:rPr>
              <w:fldChar w:fldCharType="end"/>
            </w:r>
          </w:hyperlink>
        </w:p>
        <w:p w14:paraId="32B59741" w14:textId="0BDB7207" w:rsidR="00E57161" w:rsidRPr="00DE2D7A" w:rsidRDefault="001679D4" w:rsidP="00E95987">
          <w:pPr>
            <w:pStyle w:val="TDC2"/>
            <w:tabs>
              <w:tab w:val="right" w:leader="dot" w:pos="9204"/>
            </w:tabs>
            <w:spacing w:after="0" w:line="360" w:lineRule="auto"/>
            <w:rPr>
              <w:rFonts w:asciiTheme="minorHAnsi" w:eastAsiaTheme="minorEastAsia" w:hAnsiTheme="minorHAnsi" w:cstheme="minorBidi"/>
              <w:noProof/>
              <w:color w:val="auto"/>
              <w:kern w:val="2"/>
              <w14:ligatures w14:val="standardContextual"/>
            </w:rPr>
          </w:pPr>
          <w:hyperlink w:anchor="_Toc179976890" w:history="1">
            <w:r w:rsidR="00E57161" w:rsidRPr="00DE2D7A">
              <w:rPr>
                <w:rStyle w:val="Hipervnculo"/>
                <w:noProof/>
              </w:rPr>
              <w:t>SEGUNDO. Causales de improcedencia y sobreseimiento</w:t>
            </w:r>
            <w:r w:rsidR="00E57161" w:rsidRPr="00DE2D7A">
              <w:rPr>
                <w:noProof/>
                <w:webHidden/>
              </w:rPr>
              <w:tab/>
            </w:r>
            <w:r w:rsidR="00E57161" w:rsidRPr="00DE2D7A">
              <w:rPr>
                <w:noProof/>
                <w:webHidden/>
              </w:rPr>
              <w:fldChar w:fldCharType="begin"/>
            </w:r>
            <w:r w:rsidR="00E57161" w:rsidRPr="00DE2D7A">
              <w:rPr>
                <w:noProof/>
                <w:webHidden/>
              </w:rPr>
              <w:instrText xml:space="preserve"> PAGEREF _Toc179976890 \h </w:instrText>
            </w:r>
            <w:r w:rsidR="00E57161" w:rsidRPr="00DE2D7A">
              <w:rPr>
                <w:noProof/>
                <w:webHidden/>
              </w:rPr>
            </w:r>
            <w:r w:rsidR="00E57161" w:rsidRPr="00DE2D7A">
              <w:rPr>
                <w:noProof/>
                <w:webHidden/>
              </w:rPr>
              <w:fldChar w:fldCharType="separate"/>
            </w:r>
            <w:r w:rsidR="00740A6F">
              <w:rPr>
                <w:noProof/>
                <w:webHidden/>
              </w:rPr>
              <w:t>7</w:t>
            </w:r>
            <w:r w:rsidR="00E57161" w:rsidRPr="00DE2D7A">
              <w:rPr>
                <w:noProof/>
                <w:webHidden/>
              </w:rPr>
              <w:fldChar w:fldCharType="end"/>
            </w:r>
          </w:hyperlink>
        </w:p>
        <w:p w14:paraId="7B786E7A" w14:textId="58E6404A" w:rsidR="00E57161" w:rsidRPr="00DE2D7A" w:rsidRDefault="001679D4" w:rsidP="00E95987">
          <w:pPr>
            <w:pStyle w:val="TDC2"/>
            <w:tabs>
              <w:tab w:val="right" w:leader="dot" w:pos="9204"/>
            </w:tabs>
            <w:spacing w:after="0" w:line="360" w:lineRule="auto"/>
            <w:rPr>
              <w:rFonts w:asciiTheme="minorHAnsi" w:eastAsiaTheme="minorEastAsia" w:hAnsiTheme="minorHAnsi" w:cstheme="minorBidi"/>
              <w:noProof/>
              <w:color w:val="auto"/>
              <w:kern w:val="2"/>
              <w14:ligatures w14:val="standardContextual"/>
            </w:rPr>
          </w:pPr>
          <w:hyperlink w:anchor="_Toc179976891" w:history="1">
            <w:r w:rsidR="00E57161" w:rsidRPr="00DE2D7A">
              <w:rPr>
                <w:rStyle w:val="Hipervnculo"/>
                <w:noProof/>
              </w:rPr>
              <w:t>TERCERO. Determinación de la Controversia.</w:t>
            </w:r>
            <w:r w:rsidR="00E57161" w:rsidRPr="00DE2D7A">
              <w:rPr>
                <w:noProof/>
                <w:webHidden/>
              </w:rPr>
              <w:tab/>
            </w:r>
            <w:r w:rsidR="00E57161" w:rsidRPr="00DE2D7A">
              <w:rPr>
                <w:noProof/>
                <w:webHidden/>
              </w:rPr>
              <w:fldChar w:fldCharType="begin"/>
            </w:r>
            <w:r w:rsidR="00E57161" w:rsidRPr="00DE2D7A">
              <w:rPr>
                <w:noProof/>
                <w:webHidden/>
              </w:rPr>
              <w:instrText xml:space="preserve"> PAGEREF _Toc179976891 \h </w:instrText>
            </w:r>
            <w:r w:rsidR="00E57161" w:rsidRPr="00DE2D7A">
              <w:rPr>
                <w:noProof/>
                <w:webHidden/>
              </w:rPr>
            </w:r>
            <w:r w:rsidR="00E57161" w:rsidRPr="00DE2D7A">
              <w:rPr>
                <w:noProof/>
                <w:webHidden/>
              </w:rPr>
              <w:fldChar w:fldCharType="separate"/>
            </w:r>
            <w:r w:rsidR="00740A6F">
              <w:rPr>
                <w:noProof/>
                <w:webHidden/>
              </w:rPr>
              <w:t>8</w:t>
            </w:r>
            <w:r w:rsidR="00E57161" w:rsidRPr="00DE2D7A">
              <w:rPr>
                <w:noProof/>
                <w:webHidden/>
              </w:rPr>
              <w:fldChar w:fldCharType="end"/>
            </w:r>
          </w:hyperlink>
        </w:p>
        <w:p w14:paraId="563344AA" w14:textId="0E1AD17F" w:rsidR="00E57161" w:rsidRPr="00DE2D7A" w:rsidRDefault="001679D4" w:rsidP="00E95987">
          <w:pPr>
            <w:pStyle w:val="TDC2"/>
            <w:tabs>
              <w:tab w:val="right" w:leader="dot" w:pos="9204"/>
            </w:tabs>
            <w:spacing w:after="0" w:line="360" w:lineRule="auto"/>
            <w:rPr>
              <w:rFonts w:asciiTheme="minorHAnsi" w:eastAsiaTheme="minorEastAsia" w:hAnsiTheme="minorHAnsi" w:cstheme="minorBidi"/>
              <w:noProof/>
              <w:color w:val="auto"/>
              <w:kern w:val="2"/>
              <w14:ligatures w14:val="standardContextual"/>
            </w:rPr>
          </w:pPr>
          <w:hyperlink w:anchor="_Toc179976892" w:history="1">
            <w:r w:rsidR="00E57161" w:rsidRPr="00DE2D7A">
              <w:rPr>
                <w:rStyle w:val="Hipervnculo"/>
                <w:noProof/>
              </w:rPr>
              <w:t>CUARTO. Marco normativo aplicable en materia de transparencia y acceso a la información pública</w:t>
            </w:r>
            <w:r w:rsidR="00E57161" w:rsidRPr="00DE2D7A">
              <w:rPr>
                <w:noProof/>
                <w:webHidden/>
              </w:rPr>
              <w:tab/>
            </w:r>
            <w:r w:rsidR="00E57161" w:rsidRPr="00DE2D7A">
              <w:rPr>
                <w:noProof/>
                <w:webHidden/>
              </w:rPr>
              <w:fldChar w:fldCharType="begin"/>
            </w:r>
            <w:r w:rsidR="00E57161" w:rsidRPr="00DE2D7A">
              <w:rPr>
                <w:noProof/>
                <w:webHidden/>
              </w:rPr>
              <w:instrText xml:space="preserve"> PAGEREF _Toc179976892 \h </w:instrText>
            </w:r>
            <w:r w:rsidR="00E57161" w:rsidRPr="00DE2D7A">
              <w:rPr>
                <w:noProof/>
                <w:webHidden/>
              </w:rPr>
            </w:r>
            <w:r w:rsidR="00E57161" w:rsidRPr="00DE2D7A">
              <w:rPr>
                <w:noProof/>
                <w:webHidden/>
              </w:rPr>
              <w:fldChar w:fldCharType="separate"/>
            </w:r>
            <w:r w:rsidR="00740A6F">
              <w:rPr>
                <w:noProof/>
                <w:webHidden/>
              </w:rPr>
              <w:t>9</w:t>
            </w:r>
            <w:r w:rsidR="00E57161" w:rsidRPr="00DE2D7A">
              <w:rPr>
                <w:noProof/>
                <w:webHidden/>
              </w:rPr>
              <w:fldChar w:fldCharType="end"/>
            </w:r>
          </w:hyperlink>
        </w:p>
        <w:p w14:paraId="07DE21D3" w14:textId="7D4EF818" w:rsidR="00E57161" w:rsidRPr="00DE2D7A" w:rsidRDefault="001679D4" w:rsidP="00E95987">
          <w:pPr>
            <w:pStyle w:val="TDC2"/>
            <w:tabs>
              <w:tab w:val="right" w:leader="dot" w:pos="9204"/>
            </w:tabs>
            <w:spacing w:after="0" w:line="360" w:lineRule="auto"/>
            <w:rPr>
              <w:rFonts w:asciiTheme="minorHAnsi" w:eastAsiaTheme="minorEastAsia" w:hAnsiTheme="minorHAnsi" w:cstheme="minorBidi"/>
              <w:noProof/>
              <w:color w:val="auto"/>
              <w:kern w:val="2"/>
              <w14:ligatures w14:val="standardContextual"/>
            </w:rPr>
          </w:pPr>
          <w:hyperlink w:anchor="_Toc179976893" w:history="1">
            <w:r w:rsidR="00E57161" w:rsidRPr="00DE2D7A">
              <w:rPr>
                <w:rStyle w:val="Hipervnculo"/>
                <w:caps/>
                <w:noProof/>
              </w:rPr>
              <w:t>Quinto.</w:t>
            </w:r>
            <w:r w:rsidR="00E57161" w:rsidRPr="00DE2D7A">
              <w:rPr>
                <w:rStyle w:val="Hipervnculo"/>
                <w:noProof/>
              </w:rPr>
              <w:t xml:space="preserve"> Estudio de Fondo</w:t>
            </w:r>
            <w:r w:rsidR="00E57161" w:rsidRPr="00DE2D7A">
              <w:rPr>
                <w:noProof/>
                <w:webHidden/>
              </w:rPr>
              <w:tab/>
            </w:r>
            <w:r w:rsidR="00E57161" w:rsidRPr="00DE2D7A">
              <w:rPr>
                <w:noProof/>
                <w:webHidden/>
              </w:rPr>
              <w:fldChar w:fldCharType="begin"/>
            </w:r>
            <w:r w:rsidR="00E57161" w:rsidRPr="00DE2D7A">
              <w:rPr>
                <w:noProof/>
                <w:webHidden/>
              </w:rPr>
              <w:instrText xml:space="preserve"> PAGEREF _Toc179976893 \h </w:instrText>
            </w:r>
            <w:r w:rsidR="00E57161" w:rsidRPr="00DE2D7A">
              <w:rPr>
                <w:noProof/>
                <w:webHidden/>
              </w:rPr>
            </w:r>
            <w:r w:rsidR="00E57161" w:rsidRPr="00DE2D7A">
              <w:rPr>
                <w:noProof/>
                <w:webHidden/>
              </w:rPr>
              <w:fldChar w:fldCharType="separate"/>
            </w:r>
            <w:r w:rsidR="00740A6F">
              <w:rPr>
                <w:noProof/>
                <w:webHidden/>
              </w:rPr>
              <w:t>10</w:t>
            </w:r>
            <w:r w:rsidR="00E57161" w:rsidRPr="00DE2D7A">
              <w:rPr>
                <w:noProof/>
                <w:webHidden/>
              </w:rPr>
              <w:fldChar w:fldCharType="end"/>
            </w:r>
          </w:hyperlink>
        </w:p>
        <w:p w14:paraId="6FC45CFD" w14:textId="245CD4DE" w:rsidR="00E57161" w:rsidRPr="00DE2D7A" w:rsidRDefault="001679D4" w:rsidP="00E95987">
          <w:pPr>
            <w:pStyle w:val="TDC2"/>
            <w:tabs>
              <w:tab w:val="right" w:leader="dot" w:pos="9204"/>
            </w:tabs>
            <w:spacing w:after="0" w:line="360" w:lineRule="auto"/>
            <w:rPr>
              <w:rFonts w:asciiTheme="minorHAnsi" w:eastAsiaTheme="minorEastAsia" w:hAnsiTheme="minorHAnsi" w:cstheme="minorBidi"/>
              <w:noProof/>
              <w:color w:val="auto"/>
              <w:kern w:val="2"/>
              <w14:ligatures w14:val="standardContextual"/>
            </w:rPr>
          </w:pPr>
          <w:hyperlink w:anchor="_Toc179976894" w:history="1">
            <w:r w:rsidR="00E57161" w:rsidRPr="00DE2D7A">
              <w:rPr>
                <w:rStyle w:val="Hipervnculo"/>
                <w:noProof/>
                <w:lang w:val="es-ES_tradnl"/>
              </w:rPr>
              <w:t>SEXTO. Vista la Dirección General de Protección de Datos Personales</w:t>
            </w:r>
            <w:r w:rsidR="00E57161" w:rsidRPr="00DE2D7A">
              <w:rPr>
                <w:noProof/>
                <w:webHidden/>
              </w:rPr>
              <w:tab/>
            </w:r>
            <w:r w:rsidR="00E57161" w:rsidRPr="00DE2D7A">
              <w:rPr>
                <w:noProof/>
                <w:webHidden/>
              </w:rPr>
              <w:fldChar w:fldCharType="begin"/>
            </w:r>
            <w:r w:rsidR="00E57161" w:rsidRPr="00DE2D7A">
              <w:rPr>
                <w:noProof/>
                <w:webHidden/>
              </w:rPr>
              <w:instrText xml:space="preserve"> PAGEREF _Toc179976894 \h </w:instrText>
            </w:r>
            <w:r w:rsidR="00E57161" w:rsidRPr="00DE2D7A">
              <w:rPr>
                <w:noProof/>
                <w:webHidden/>
              </w:rPr>
            </w:r>
            <w:r w:rsidR="00E57161" w:rsidRPr="00DE2D7A">
              <w:rPr>
                <w:noProof/>
                <w:webHidden/>
              </w:rPr>
              <w:fldChar w:fldCharType="separate"/>
            </w:r>
            <w:r w:rsidR="00740A6F">
              <w:rPr>
                <w:b/>
                <w:bCs/>
                <w:noProof/>
                <w:webHidden/>
                <w:lang w:val="es-ES"/>
              </w:rPr>
              <w:t>¡Error! Marcador no definido.</w:t>
            </w:r>
            <w:r w:rsidR="00E57161" w:rsidRPr="00DE2D7A">
              <w:rPr>
                <w:noProof/>
                <w:webHidden/>
              </w:rPr>
              <w:fldChar w:fldCharType="end"/>
            </w:r>
          </w:hyperlink>
        </w:p>
        <w:p w14:paraId="5B303EBC" w14:textId="12034662" w:rsidR="00E57161" w:rsidRPr="00DE2D7A" w:rsidRDefault="001679D4" w:rsidP="00E95987">
          <w:pPr>
            <w:pStyle w:val="TDC2"/>
            <w:tabs>
              <w:tab w:val="right" w:leader="dot" w:pos="9204"/>
            </w:tabs>
            <w:spacing w:after="0" w:line="360" w:lineRule="auto"/>
            <w:rPr>
              <w:rFonts w:asciiTheme="minorHAnsi" w:eastAsiaTheme="minorEastAsia" w:hAnsiTheme="minorHAnsi" w:cstheme="minorBidi"/>
              <w:noProof/>
              <w:color w:val="auto"/>
              <w:kern w:val="2"/>
              <w14:ligatures w14:val="standardContextual"/>
            </w:rPr>
          </w:pPr>
          <w:hyperlink w:anchor="_Toc179976895" w:history="1">
            <w:r w:rsidR="00E57161" w:rsidRPr="00DE2D7A">
              <w:rPr>
                <w:rStyle w:val="Hipervnculo"/>
                <w:noProof/>
              </w:rPr>
              <w:t>SÉPTIMO. Decisión</w:t>
            </w:r>
            <w:r w:rsidR="00E57161" w:rsidRPr="00DE2D7A">
              <w:rPr>
                <w:noProof/>
                <w:webHidden/>
              </w:rPr>
              <w:tab/>
            </w:r>
            <w:r w:rsidR="00E57161" w:rsidRPr="00DE2D7A">
              <w:rPr>
                <w:noProof/>
                <w:webHidden/>
              </w:rPr>
              <w:fldChar w:fldCharType="begin"/>
            </w:r>
            <w:r w:rsidR="00E57161" w:rsidRPr="00DE2D7A">
              <w:rPr>
                <w:noProof/>
                <w:webHidden/>
              </w:rPr>
              <w:instrText xml:space="preserve"> PAGEREF _Toc179976895 \h </w:instrText>
            </w:r>
            <w:r w:rsidR="00E57161" w:rsidRPr="00DE2D7A">
              <w:rPr>
                <w:noProof/>
                <w:webHidden/>
              </w:rPr>
            </w:r>
            <w:r w:rsidR="00E57161" w:rsidRPr="00DE2D7A">
              <w:rPr>
                <w:noProof/>
                <w:webHidden/>
              </w:rPr>
              <w:fldChar w:fldCharType="separate"/>
            </w:r>
            <w:r w:rsidR="00740A6F">
              <w:rPr>
                <w:noProof/>
                <w:webHidden/>
              </w:rPr>
              <w:t>28</w:t>
            </w:r>
            <w:r w:rsidR="00E57161" w:rsidRPr="00DE2D7A">
              <w:rPr>
                <w:noProof/>
                <w:webHidden/>
              </w:rPr>
              <w:fldChar w:fldCharType="end"/>
            </w:r>
          </w:hyperlink>
        </w:p>
        <w:p w14:paraId="64E390A1" w14:textId="4DDDBEF9" w:rsidR="00E57161" w:rsidRPr="00DE2D7A" w:rsidRDefault="001679D4" w:rsidP="00E95987">
          <w:pPr>
            <w:pStyle w:val="TDC1"/>
            <w:tabs>
              <w:tab w:val="right" w:leader="dot" w:pos="9204"/>
            </w:tabs>
            <w:spacing w:after="0" w:line="360" w:lineRule="auto"/>
            <w:rPr>
              <w:rFonts w:asciiTheme="minorHAnsi" w:eastAsiaTheme="minorEastAsia" w:hAnsiTheme="minorHAnsi" w:cstheme="minorBidi"/>
              <w:noProof/>
              <w:color w:val="auto"/>
              <w:kern w:val="2"/>
              <w14:ligatures w14:val="standardContextual"/>
            </w:rPr>
          </w:pPr>
          <w:hyperlink w:anchor="_Toc179976896" w:history="1">
            <w:r w:rsidR="00E57161" w:rsidRPr="00DE2D7A">
              <w:rPr>
                <w:rStyle w:val="Hipervnculo"/>
                <w:noProof/>
              </w:rPr>
              <w:t>R E S U E L V E</w:t>
            </w:r>
            <w:r w:rsidR="00E57161" w:rsidRPr="00DE2D7A">
              <w:rPr>
                <w:noProof/>
                <w:webHidden/>
              </w:rPr>
              <w:tab/>
            </w:r>
            <w:r w:rsidR="00E57161" w:rsidRPr="00DE2D7A">
              <w:rPr>
                <w:noProof/>
                <w:webHidden/>
              </w:rPr>
              <w:fldChar w:fldCharType="begin"/>
            </w:r>
            <w:r w:rsidR="00E57161" w:rsidRPr="00DE2D7A">
              <w:rPr>
                <w:noProof/>
                <w:webHidden/>
              </w:rPr>
              <w:instrText xml:space="preserve"> PAGEREF _Toc179976896 \h </w:instrText>
            </w:r>
            <w:r w:rsidR="00E57161" w:rsidRPr="00DE2D7A">
              <w:rPr>
                <w:noProof/>
                <w:webHidden/>
              </w:rPr>
            </w:r>
            <w:r w:rsidR="00E57161" w:rsidRPr="00DE2D7A">
              <w:rPr>
                <w:noProof/>
                <w:webHidden/>
              </w:rPr>
              <w:fldChar w:fldCharType="separate"/>
            </w:r>
            <w:r w:rsidR="00740A6F">
              <w:rPr>
                <w:noProof/>
                <w:webHidden/>
              </w:rPr>
              <w:t>29</w:t>
            </w:r>
            <w:r w:rsidR="00E57161" w:rsidRPr="00DE2D7A">
              <w:rPr>
                <w:noProof/>
                <w:webHidden/>
              </w:rPr>
              <w:fldChar w:fldCharType="end"/>
            </w:r>
          </w:hyperlink>
        </w:p>
        <w:p w14:paraId="47B63EDE" w14:textId="093064A1" w:rsidR="00A50615" w:rsidRPr="00DE2D7A" w:rsidRDefault="00A50615" w:rsidP="00E95987">
          <w:pPr>
            <w:spacing w:after="0" w:line="360" w:lineRule="auto"/>
          </w:pPr>
          <w:r w:rsidRPr="00DE2D7A">
            <w:rPr>
              <w:b/>
              <w:bCs/>
              <w:lang w:val="es-ES"/>
            </w:rPr>
            <w:fldChar w:fldCharType="end"/>
          </w:r>
        </w:p>
      </w:sdtContent>
    </w:sdt>
    <w:p w14:paraId="3C32443E" w14:textId="1FE4D093" w:rsidR="00A50615" w:rsidRPr="00DE2D7A" w:rsidRDefault="00A50615" w:rsidP="00E95987">
      <w:pPr>
        <w:spacing w:after="0" w:line="360" w:lineRule="auto"/>
      </w:pPr>
    </w:p>
    <w:p w14:paraId="696D2B71" w14:textId="77777777" w:rsidR="00CE58A5" w:rsidRPr="00DE2D7A" w:rsidRDefault="00CE58A5" w:rsidP="00E95987">
      <w:pPr>
        <w:widowControl w:val="0"/>
        <w:pBdr>
          <w:top w:val="nil"/>
          <w:left w:val="nil"/>
          <w:bottom w:val="nil"/>
          <w:right w:val="nil"/>
          <w:between w:val="nil"/>
        </w:pBdr>
        <w:spacing w:after="0" w:line="360" w:lineRule="auto"/>
        <w:jc w:val="left"/>
      </w:pPr>
    </w:p>
    <w:p w14:paraId="7137A3C3" w14:textId="77777777" w:rsidR="00E95987" w:rsidRPr="00DE2D7A" w:rsidRDefault="00E95987" w:rsidP="00E95987">
      <w:pPr>
        <w:widowControl w:val="0"/>
        <w:pBdr>
          <w:top w:val="nil"/>
          <w:left w:val="nil"/>
          <w:bottom w:val="nil"/>
          <w:right w:val="nil"/>
          <w:between w:val="nil"/>
        </w:pBdr>
        <w:spacing w:after="0" w:line="360" w:lineRule="auto"/>
        <w:jc w:val="left"/>
      </w:pPr>
    </w:p>
    <w:p w14:paraId="509F61D0" w14:textId="77777777" w:rsidR="00E95987" w:rsidRPr="00DE2D7A" w:rsidRDefault="00E95987" w:rsidP="00E95987">
      <w:pPr>
        <w:widowControl w:val="0"/>
        <w:pBdr>
          <w:top w:val="nil"/>
          <w:left w:val="nil"/>
          <w:bottom w:val="nil"/>
          <w:right w:val="nil"/>
          <w:between w:val="nil"/>
        </w:pBdr>
        <w:spacing w:after="0" w:line="360" w:lineRule="auto"/>
        <w:jc w:val="left"/>
      </w:pPr>
    </w:p>
    <w:p w14:paraId="5947BEB6" w14:textId="77777777" w:rsidR="00E95987" w:rsidRPr="00DE2D7A" w:rsidRDefault="00E95987" w:rsidP="00E95987">
      <w:pPr>
        <w:widowControl w:val="0"/>
        <w:pBdr>
          <w:top w:val="nil"/>
          <w:left w:val="nil"/>
          <w:bottom w:val="nil"/>
          <w:right w:val="nil"/>
          <w:between w:val="nil"/>
        </w:pBdr>
        <w:spacing w:after="0" w:line="360" w:lineRule="auto"/>
        <w:jc w:val="left"/>
      </w:pPr>
    </w:p>
    <w:p w14:paraId="3FF339EF" w14:textId="77777777" w:rsidR="00E95987" w:rsidRPr="00DE2D7A" w:rsidRDefault="00E95987" w:rsidP="00E95987">
      <w:pPr>
        <w:widowControl w:val="0"/>
        <w:pBdr>
          <w:top w:val="nil"/>
          <w:left w:val="nil"/>
          <w:bottom w:val="nil"/>
          <w:right w:val="nil"/>
          <w:between w:val="nil"/>
        </w:pBdr>
        <w:spacing w:after="0" w:line="360" w:lineRule="auto"/>
        <w:jc w:val="left"/>
      </w:pPr>
    </w:p>
    <w:p w14:paraId="1C288FC1" w14:textId="116A7DDE" w:rsidR="00CE58A5" w:rsidRPr="00DE2D7A" w:rsidRDefault="00CE4466" w:rsidP="00E95987">
      <w:pPr>
        <w:spacing w:after="0" w:line="360" w:lineRule="auto"/>
      </w:pPr>
      <w:r w:rsidRPr="00DE2D7A">
        <w:lastRenderedPageBreak/>
        <w:t xml:space="preserve">Resolución del Pleno del Instituto de Transparencia, Acceso a la Información Pública y Protección de Datos Personales del Estado de México y Municipios, con domicilio en Metepec, Estado de México, de fecha </w:t>
      </w:r>
      <w:r w:rsidR="00F17E0E" w:rsidRPr="00DE2D7A">
        <w:t xml:space="preserve">once de </w:t>
      </w:r>
      <w:r w:rsidR="00E95987" w:rsidRPr="00DE2D7A">
        <w:t>diciembre de</w:t>
      </w:r>
      <w:r w:rsidRPr="00DE2D7A">
        <w:t xml:space="preserve"> dos mil veinticuatro.</w:t>
      </w:r>
    </w:p>
    <w:p w14:paraId="5B1FA2B3" w14:textId="77777777" w:rsidR="00CE58A5" w:rsidRPr="00DE2D7A" w:rsidRDefault="00CE58A5" w:rsidP="00E95987">
      <w:pPr>
        <w:spacing w:after="0" w:line="360" w:lineRule="auto"/>
        <w:rPr>
          <w:b/>
        </w:rPr>
      </w:pPr>
    </w:p>
    <w:p w14:paraId="67B180B8" w14:textId="147D0A51" w:rsidR="00CE58A5" w:rsidRPr="00DE2D7A" w:rsidRDefault="00CE4466" w:rsidP="00E95987">
      <w:pPr>
        <w:spacing w:after="0" w:line="360" w:lineRule="auto"/>
      </w:pPr>
      <w:r w:rsidRPr="00DE2D7A">
        <w:rPr>
          <w:b/>
        </w:rPr>
        <w:t>VISTO</w:t>
      </w:r>
      <w:r w:rsidRPr="00DE2D7A">
        <w:t xml:space="preserve"> el expediente conformado con motivo del Recurso de Revisión </w:t>
      </w:r>
      <w:r w:rsidR="00F17E0E" w:rsidRPr="00FC3E9F">
        <w:rPr>
          <w:b/>
        </w:rPr>
        <w:t>07296</w:t>
      </w:r>
      <w:r w:rsidR="006D4068" w:rsidRPr="00FC3E9F">
        <w:rPr>
          <w:b/>
        </w:rPr>
        <w:t>/INFOEM/IP/RR/2024</w:t>
      </w:r>
      <w:r w:rsidRPr="00DE2D7A">
        <w:rPr>
          <w:bCs/>
        </w:rPr>
        <w:t xml:space="preserve">, interpuesto </w:t>
      </w:r>
      <w:r w:rsidR="001A54EF" w:rsidRPr="00DE2D7A">
        <w:rPr>
          <w:bCs/>
        </w:rPr>
        <w:t xml:space="preserve">por </w:t>
      </w:r>
      <w:r w:rsidR="00F151CA" w:rsidRPr="00F151CA">
        <w:rPr>
          <w:b/>
          <w:bCs/>
          <w:highlight w:val="black"/>
        </w:rPr>
        <w:t>XXXXXXXXXXXX</w:t>
      </w:r>
      <w:r w:rsidR="006D4068" w:rsidRPr="00FC3E9F">
        <w:rPr>
          <w:b/>
          <w:bCs/>
        </w:rPr>
        <w:t>,</w:t>
      </w:r>
      <w:r w:rsidR="006D4068" w:rsidRPr="00DE2D7A">
        <w:rPr>
          <w:bCs/>
        </w:rPr>
        <w:t xml:space="preserve"> en adelante, </w:t>
      </w:r>
      <w:r w:rsidRPr="00DE2D7A">
        <w:rPr>
          <w:bCs/>
        </w:rPr>
        <w:t xml:space="preserve">Recurrente o Particular, en contra de la respuesta del Sujeto Obligado, </w:t>
      </w:r>
      <w:r w:rsidR="00F17E0E" w:rsidRPr="00FC3E9F">
        <w:rPr>
          <w:b/>
          <w:bCs/>
        </w:rPr>
        <w:t>Secretaría de Educación, Ciencia, Tecnología e Innovación</w:t>
      </w:r>
      <w:r w:rsidRPr="00DE2D7A">
        <w:rPr>
          <w:bCs/>
        </w:rPr>
        <w:t xml:space="preserve">, a la solicitud de acceso a la información </w:t>
      </w:r>
      <w:r w:rsidR="00F17E0E" w:rsidRPr="00DE2D7A">
        <w:rPr>
          <w:b/>
          <w:bCs/>
          <w:color w:val="0D0D0D"/>
        </w:rPr>
        <w:t>00726/SECTI/IP/2024</w:t>
      </w:r>
      <w:r w:rsidRPr="00DE2D7A">
        <w:rPr>
          <w:bCs/>
        </w:rPr>
        <w:t>, se emite la presente</w:t>
      </w:r>
      <w:r w:rsidRPr="00DE2D7A">
        <w:t xml:space="preserve"> Resolución, con base en los Antecedentes y Considerandos que se exponen a continuación:</w:t>
      </w:r>
    </w:p>
    <w:p w14:paraId="1FA40EED" w14:textId="77777777" w:rsidR="00CE58A5" w:rsidRPr="00DE2D7A" w:rsidRDefault="00CE58A5" w:rsidP="00E95987">
      <w:pPr>
        <w:spacing w:after="0" w:line="360" w:lineRule="auto"/>
      </w:pPr>
    </w:p>
    <w:p w14:paraId="73DD6C24" w14:textId="6D4C9EA9" w:rsidR="00CE58A5" w:rsidRPr="00DE2D7A" w:rsidRDefault="00CE4466" w:rsidP="00E95987">
      <w:pPr>
        <w:pStyle w:val="Ttulo1"/>
        <w:spacing w:before="0" w:after="0"/>
      </w:pPr>
      <w:bookmarkStart w:id="0" w:name="_Toc179975594"/>
      <w:bookmarkStart w:id="1" w:name="_Toc179976882"/>
      <w:r w:rsidRPr="00DE2D7A">
        <w:t>A N T E C E D E N T E S</w:t>
      </w:r>
      <w:bookmarkEnd w:id="0"/>
      <w:bookmarkEnd w:id="1"/>
    </w:p>
    <w:p w14:paraId="108A9D50" w14:textId="77777777" w:rsidR="00CE58A5" w:rsidRPr="00DE2D7A" w:rsidRDefault="00CE58A5" w:rsidP="00E95987">
      <w:pPr>
        <w:spacing w:after="0" w:line="360" w:lineRule="auto"/>
      </w:pPr>
    </w:p>
    <w:p w14:paraId="30C1BFAF" w14:textId="34BE2403" w:rsidR="00CE58A5" w:rsidRPr="00DE2D7A" w:rsidRDefault="00CE4466" w:rsidP="00E95987">
      <w:pPr>
        <w:pStyle w:val="Ttulo2"/>
        <w:spacing w:before="0" w:after="0"/>
      </w:pPr>
      <w:bookmarkStart w:id="2" w:name="_Toc179975595"/>
      <w:bookmarkStart w:id="3" w:name="_Toc179976883"/>
      <w:r w:rsidRPr="00DE2D7A">
        <w:t>I. Presentación</w:t>
      </w:r>
      <w:bookmarkEnd w:id="2"/>
      <w:r w:rsidRPr="00DE2D7A">
        <w:t xml:space="preserve"> </w:t>
      </w:r>
      <w:r w:rsidR="00E57161" w:rsidRPr="00DE2D7A">
        <w:t>de la solicitud</w:t>
      </w:r>
      <w:bookmarkEnd w:id="3"/>
    </w:p>
    <w:p w14:paraId="13E36A34" w14:textId="77777777" w:rsidR="00CE58A5" w:rsidRPr="00DE2D7A" w:rsidRDefault="00CE58A5" w:rsidP="00E95987">
      <w:pPr>
        <w:tabs>
          <w:tab w:val="left" w:pos="567"/>
        </w:tabs>
        <w:spacing w:after="0" w:line="360" w:lineRule="auto"/>
      </w:pPr>
    </w:p>
    <w:p w14:paraId="166E0743" w14:textId="57E4EBAD" w:rsidR="00CE58A5" w:rsidRPr="00DE2D7A" w:rsidRDefault="00CE4466" w:rsidP="00E95987">
      <w:pPr>
        <w:spacing w:after="0" w:line="360" w:lineRule="auto"/>
      </w:pPr>
      <w:r w:rsidRPr="00DE2D7A">
        <w:t xml:space="preserve">Con fecha </w:t>
      </w:r>
      <w:r w:rsidR="00F17E0E" w:rsidRPr="00DE2D7A">
        <w:t>cuatro de noviembre</w:t>
      </w:r>
      <w:r w:rsidR="006D4068" w:rsidRPr="00DE2D7A">
        <w:t xml:space="preserve"> de dos mil veinticuatro</w:t>
      </w:r>
      <w:r w:rsidR="00DD7ED1" w:rsidRPr="00DE2D7A">
        <w:t>, la</w:t>
      </w:r>
      <w:r w:rsidRPr="00DE2D7A">
        <w:t xml:space="preserve"> Particular presentó una solicitud de acceso a la información </w:t>
      </w:r>
      <w:r w:rsidR="009B5684" w:rsidRPr="00DE2D7A">
        <w:t>pública a</w:t>
      </w:r>
      <w:r w:rsidRPr="00DE2D7A">
        <w:t xml:space="preserve"> través del Sistema de Acceso a la Información Mexiquense </w:t>
      </w:r>
      <w:r w:rsidR="004E66E6" w:rsidRPr="00DE2D7A">
        <w:t>(SAIMEX), ante la</w:t>
      </w:r>
      <w:r w:rsidRPr="00DE2D7A">
        <w:t xml:space="preserve"> </w:t>
      </w:r>
      <w:r w:rsidR="004E66E6" w:rsidRPr="00DE2D7A">
        <w:t>Secretaría de Educación, Ciencia, Tecnología e Innovación</w:t>
      </w:r>
      <w:r w:rsidRPr="00DE2D7A">
        <w:t xml:space="preserve">, en los siguientes términos: </w:t>
      </w:r>
    </w:p>
    <w:p w14:paraId="16195BED" w14:textId="77777777" w:rsidR="00CE58A5" w:rsidRPr="00DE2D7A" w:rsidRDefault="00CE58A5" w:rsidP="00E95987">
      <w:pPr>
        <w:spacing w:after="0" w:line="360" w:lineRule="auto"/>
      </w:pPr>
    </w:p>
    <w:p w14:paraId="65E84A9E" w14:textId="77777777" w:rsidR="00CE58A5" w:rsidRPr="00DE2D7A" w:rsidRDefault="00CE4466" w:rsidP="00E95987">
      <w:pPr>
        <w:tabs>
          <w:tab w:val="left" w:pos="4667"/>
        </w:tabs>
        <w:spacing w:after="0" w:line="360" w:lineRule="auto"/>
        <w:ind w:left="567" w:right="567"/>
        <w:rPr>
          <w:b/>
          <w:i/>
          <w:sz w:val="20"/>
          <w:szCs w:val="20"/>
        </w:rPr>
      </w:pPr>
      <w:r w:rsidRPr="00DE2D7A">
        <w:rPr>
          <w:b/>
          <w:i/>
          <w:sz w:val="20"/>
          <w:szCs w:val="20"/>
        </w:rPr>
        <w:t>“DESCRIPCIÓN CLARA Y PRECISA DE LA INFORMACIÓN SOLICITADA.</w:t>
      </w:r>
    </w:p>
    <w:p w14:paraId="1B838018" w14:textId="4983AEA8" w:rsidR="00CE58A5" w:rsidRPr="00DE2D7A" w:rsidRDefault="00E97C50" w:rsidP="00E95987">
      <w:pPr>
        <w:tabs>
          <w:tab w:val="left" w:pos="4667"/>
        </w:tabs>
        <w:spacing w:after="0" w:line="360" w:lineRule="auto"/>
        <w:ind w:left="567" w:right="567"/>
        <w:rPr>
          <w:i/>
          <w:sz w:val="20"/>
          <w:szCs w:val="20"/>
        </w:rPr>
      </w:pPr>
      <w:r w:rsidRPr="00DE2D7A">
        <w:rPr>
          <w:i/>
          <w:sz w:val="20"/>
          <w:szCs w:val="20"/>
        </w:rPr>
        <w:t>Se</w:t>
      </w:r>
      <w:r w:rsidR="004E66E6" w:rsidRPr="00DE2D7A">
        <w:rPr>
          <w:i/>
          <w:sz w:val="20"/>
          <w:szCs w:val="20"/>
        </w:rPr>
        <w:t xml:space="preserve"> solicita la versión publica de la resolución dictada en el procedimiento de responsabilidad administrativa 018/PRA/253/2022</w:t>
      </w:r>
      <w:r w:rsidR="006D4068" w:rsidRPr="00DE2D7A">
        <w:rPr>
          <w:i/>
          <w:sz w:val="20"/>
          <w:szCs w:val="20"/>
        </w:rPr>
        <w:t>.</w:t>
      </w:r>
      <w:r w:rsidR="001A54EF" w:rsidRPr="00DE2D7A">
        <w:rPr>
          <w:i/>
          <w:sz w:val="20"/>
          <w:szCs w:val="20"/>
        </w:rPr>
        <w:t xml:space="preserve">” </w:t>
      </w:r>
      <w:r w:rsidR="001A54EF" w:rsidRPr="00DE2D7A">
        <w:rPr>
          <w:i/>
          <w:sz w:val="16"/>
          <w:szCs w:val="16"/>
        </w:rPr>
        <w:t>(</w:t>
      </w:r>
      <w:r w:rsidR="001A54EF" w:rsidRPr="00DE2D7A">
        <w:rPr>
          <w:i/>
          <w:sz w:val="20"/>
          <w:szCs w:val="20"/>
        </w:rPr>
        <w:t xml:space="preserve">Sic) </w:t>
      </w:r>
    </w:p>
    <w:p w14:paraId="039CE69D" w14:textId="77777777" w:rsidR="001A54EF" w:rsidRPr="00DE2D7A" w:rsidRDefault="001A54EF" w:rsidP="00E95987">
      <w:pPr>
        <w:tabs>
          <w:tab w:val="left" w:pos="4667"/>
        </w:tabs>
        <w:spacing w:after="0" w:line="360" w:lineRule="auto"/>
        <w:ind w:left="567" w:right="567"/>
        <w:rPr>
          <w:b/>
          <w:i/>
          <w:sz w:val="20"/>
          <w:szCs w:val="20"/>
        </w:rPr>
      </w:pPr>
    </w:p>
    <w:p w14:paraId="0C1B5F6D" w14:textId="77777777" w:rsidR="00CE58A5" w:rsidRPr="00DE2D7A" w:rsidRDefault="00CE4466" w:rsidP="00E95987">
      <w:pPr>
        <w:tabs>
          <w:tab w:val="left" w:pos="4667"/>
        </w:tabs>
        <w:spacing w:after="0" w:line="360" w:lineRule="auto"/>
        <w:ind w:left="567" w:right="567"/>
        <w:rPr>
          <w:b/>
          <w:i/>
          <w:sz w:val="20"/>
          <w:szCs w:val="20"/>
        </w:rPr>
      </w:pPr>
      <w:r w:rsidRPr="00DE2D7A">
        <w:rPr>
          <w:b/>
          <w:i/>
          <w:sz w:val="20"/>
          <w:szCs w:val="20"/>
        </w:rPr>
        <w:t>“MODALIDAD DE ENTREGA</w:t>
      </w:r>
    </w:p>
    <w:p w14:paraId="11287FA3" w14:textId="77777777" w:rsidR="00CE58A5" w:rsidRPr="00DE2D7A" w:rsidRDefault="00CE4466" w:rsidP="00E95987">
      <w:pPr>
        <w:spacing w:after="0" w:line="360" w:lineRule="auto"/>
        <w:ind w:left="567" w:right="567"/>
        <w:rPr>
          <w:i/>
          <w:sz w:val="20"/>
          <w:szCs w:val="20"/>
        </w:rPr>
      </w:pPr>
      <w:r w:rsidRPr="00DE2D7A">
        <w:rPr>
          <w:i/>
          <w:sz w:val="20"/>
          <w:szCs w:val="20"/>
        </w:rPr>
        <w:t>A través del SAIMEX”</w:t>
      </w:r>
    </w:p>
    <w:p w14:paraId="59B55C0B" w14:textId="77777777" w:rsidR="00CE58A5" w:rsidRPr="00DE2D7A" w:rsidRDefault="00CE58A5" w:rsidP="00E95987">
      <w:pPr>
        <w:spacing w:after="0" w:line="360" w:lineRule="auto"/>
        <w:rPr>
          <w:b/>
        </w:rPr>
      </w:pPr>
    </w:p>
    <w:p w14:paraId="1D98E4F2" w14:textId="31CF56D0" w:rsidR="00CE58A5" w:rsidRPr="00DE2D7A" w:rsidRDefault="001A54EF" w:rsidP="00E95987">
      <w:pPr>
        <w:pStyle w:val="Ttulo2"/>
        <w:spacing w:before="0" w:after="0"/>
      </w:pPr>
      <w:bookmarkStart w:id="4" w:name="_Toc179975597"/>
      <w:bookmarkStart w:id="5" w:name="_Toc179976885"/>
      <w:r w:rsidRPr="00DE2D7A">
        <w:lastRenderedPageBreak/>
        <w:t>II. Respuesta del Sujeto Obligado</w:t>
      </w:r>
      <w:bookmarkEnd w:id="4"/>
      <w:bookmarkEnd w:id="5"/>
    </w:p>
    <w:p w14:paraId="0D93CE51" w14:textId="77777777" w:rsidR="00CE58A5" w:rsidRPr="00DE2D7A" w:rsidRDefault="00CE58A5" w:rsidP="00E95987">
      <w:pPr>
        <w:spacing w:after="0" w:line="360" w:lineRule="auto"/>
        <w:rPr>
          <w:b/>
        </w:rPr>
      </w:pPr>
    </w:p>
    <w:p w14:paraId="7A5EA7F4" w14:textId="1C63A077" w:rsidR="00CE58A5" w:rsidRPr="00DE2D7A" w:rsidRDefault="00CE4466" w:rsidP="00E95987">
      <w:pPr>
        <w:spacing w:after="0" w:line="360" w:lineRule="auto"/>
      </w:pPr>
      <w:r w:rsidRPr="00DE2D7A">
        <w:t xml:space="preserve">Con fecha </w:t>
      </w:r>
      <w:r w:rsidR="000308FE" w:rsidRPr="00DE2D7A">
        <w:t>siete de noviembre</w:t>
      </w:r>
      <w:r w:rsidR="00BD76D4" w:rsidRPr="00DE2D7A">
        <w:t xml:space="preserve"> de dos mil veinticuatro</w:t>
      </w:r>
      <w:r w:rsidRPr="00DE2D7A">
        <w:t xml:space="preserve">, el Sujeto Obligado notificó, a través del Sistema de Acceso a la Información Mexiquense (SAIMEX), la respuesta a la solicitud de acceso a la información pública, a través del oficio </w:t>
      </w:r>
      <w:r w:rsidR="000308FE" w:rsidRPr="00DE2D7A">
        <w:t xml:space="preserve">del </w:t>
      </w:r>
      <w:r w:rsidR="00F44E56" w:rsidRPr="00DE2D7A">
        <w:t>Titular</w:t>
      </w:r>
      <w:r w:rsidR="000308FE" w:rsidRPr="00DE2D7A">
        <w:t xml:space="preserve"> de la Unidad de Transparencia, donde</w:t>
      </w:r>
      <w:r w:rsidR="00F44E56" w:rsidRPr="00DE2D7A">
        <w:t xml:space="preserve"> comunicó la incompetencia total para atender la solicitud de información materia del presente estudio, declinando la competencia en favor de la Secretaría de la Contraloría. </w:t>
      </w:r>
    </w:p>
    <w:p w14:paraId="1B84C446" w14:textId="77777777" w:rsidR="000A5247" w:rsidRPr="00DE2D7A" w:rsidRDefault="000A5247" w:rsidP="00E95987">
      <w:pPr>
        <w:spacing w:after="0" w:line="360" w:lineRule="auto"/>
      </w:pPr>
    </w:p>
    <w:p w14:paraId="2FA06B09" w14:textId="29C0480A" w:rsidR="00CE58A5" w:rsidRPr="00DE2D7A" w:rsidRDefault="00CE4466" w:rsidP="00E95987">
      <w:pPr>
        <w:pStyle w:val="Ttulo2"/>
        <w:spacing w:before="0" w:after="0"/>
      </w:pPr>
      <w:bookmarkStart w:id="6" w:name="_Toc179975598"/>
      <w:bookmarkStart w:id="7" w:name="_Toc179976886"/>
      <w:r w:rsidRPr="00DE2D7A">
        <w:t>I</w:t>
      </w:r>
      <w:r w:rsidR="00F44E56" w:rsidRPr="00DE2D7A">
        <w:t>II</w:t>
      </w:r>
      <w:r w:rsidRPr="00DE2D7A">
        <w:t>. Interposición del Recurso de Revisión</w:t>
      </w:r>
      <w:bookmarkEnd w:id="6"/>
      <w:bookmarkEnd w:id="7"/>
    </w:p>
    <w:p w14:paraId="3837109C" w14:textId="77777777" w:rsidR="00CE58A5" w:rsidRPr="00DE2D7A" w:rsidRDefault="00CE58A5" w:rsidP="00E95987">
      <w:pPr>
        <w:spacing w:after="0" w:line="360" w:lineRule="auto"/>
        <w:rPr>
          <w:b/>
        </w:rPr>
      </w:pPr>
    </w:p>
    <w:p w14:paraId="3385106E" w14:textId="6FF76D13" w:rsidR="00CE58A5" w:rsidRPr="00DE2D7A" w:rsidRDefault="00CE4466" w:rsidP="00E95987">
      <w:pPr>
        <w:spacing w:after="0" w:line="360" w:lineRule="auto"/>
      </w:pPr>
      <w:r w:rsidRPr="00DE2D7A">
        <w:t>Con fecha</w:t>
      </w:r>
      <w:r w:rsidR="00DD7C00" w:rsidRPr="00DE2D7A">
        <w:t xml:space="preserve"> </w:t>
      </w:r>
      <w:r w:rsidR="00F44E56" w:rsidRPr="00DE2D7A">
        <w:t>veintiuno de noviembre</w:t>
      </w:r>
      <w:r w:rsidR="00DD7C00" w:rsidRPr="00DE2D7A">
        <w:t xml:space="preserve"> de dos mil veinticuatro</w:t>
      </w:r>
      <w:r w:rsidRPr="00DE2D7A">
        <w:t>, se recibió en este Instituto, a través del Sistema de Acceso a la Información Mexiquense (SAIMEX), Recurso de Revisión interpuesto por la parte Recurrente, en contra de la respuesta por el Sujeto Obligado, a la solicitud de información, en los siguientes términos:</w:t>
      </w:r>
    </w:p>
    <w:p w14:paraId="12D42B0C" w14:textId="77777777" w:rsidR="00CE58A5" w:rsidRPr="00DE2D7A" w:rsidRDefault="00CE58A5" w:rsidP="00E95987">
      <w:pPr>
        <w:spacing w:after="0" w:line="360" w:lineRule="auto"/>
      </w:pPr>
    </w:p>
    <w:p w14:paraId="70843217" w14:textId="77777777" w:rsidR="00CE58A5" w:rsidRPr="00DE2D7A" w:rsidRDefault="00CE4466" w:rsidP="00E95987">
      <w:pPr>
        <w:spacing w:after="0" w:line="360" w:lineRule="auto"/>
        <w:ind w:left="567" w:right="567"/>
        <w:rPr>
          <w:i/>
          <w:sz w:val="20"/>
          <w:szCs w:val="20"/>
        </w:rPr>
      </w:pPr>
      <w:r w:rsidRPr="00DE2D7A">
        <w:rPr>
          <w:b/>
          <w:i/>
          <w:sz w:val="20"/>
          <w:szCs w:val="20"/>
        </w:rPr>
        <w:t>“ACTO IMPUGNADO”</w:t>
      </w:r>
    </w:p>
    <w:p w14:paraId="1A82882E" w14:textId="639D711E" w:rsidR="00CE58A5" w:rsidRPr="00DE2D7A" w:rsidRDefault="00A91116" w:rsidP="00E95987">
      <w:pPr>
        <w:spacing w:after="0" w:line="360" w:lineRule="auto"/>
        <w:ind w:left="567" w:right="567"/>
        <w:rPr>
          <w:i/>
          <w:sz w:val="20"/>
          <w:szCs w:val="20"/>
        </w:rPr>
      </w:pPr>
      <w:r w:rsidRPr="00DE2D7A">
        <w:rPr>
          <w:i/>
          <w:color w:val="000000"/>
          <w:sz w:val="20"/>
          <w:szCs w:val="20"/>
        </w:rPr>
        <w:t>La negativa a otorgar la información pública que se encuentra en su poder, alegando que la información se encuentra en poder de otra dependencia, dicha dependencia es parte de su estructura, toda vez que en el organigrama de la SECRETARIA DE EDUCACION, CIENCIA, TECNOLOGIA E INNOVACION se encuentra su ORGANO INTERNO DE CONTROL, no es otra dependencia, es un órgano integrante de su estructura y me niega la información pública.</w:t>
      </w:r>
      <w:r w:rsidR="00791585" w:rsidRPr="00DE2D7A">
        <w:rPr>
          <w:i/>
          <w:sz w:val="20"/>
          <w:szCs w:val="20"/>
        </w:rPr>
        <w:t>” (Sic.)</w:t>
      </w:r>
    </w:p>
    <w:p w14:paraId="1CAF0EE0" w14:textId="77777777" w:rsidR="00CE58A5" w:rsidRPr="00DE2D7A" w:rsidRDefault="00CE58A5" w:rsidP="00E95987">
      <w:pPr>
        <w:spacing w:after="0" w:line="360" w:lineRule="auto"/>
        <w:ind w:left="567" w:right="567"/>
        <w:rPr>
          <w:i/>
          <w:sz w:val="20"/>
          <w:szCs w:val="20"/>
        </w:rPr>
      </w:pPr>
    </w:p>
    <w:p w14:paraId="02DA69C4" w14:textId="77777777" w:rsidR="00CE58A5" w:rsidRPr="00DE2D7A" w:rsidRDefault="00CE4466" w:rsidP="00E95987">
      <w:pPr>
        <w:spacing w:after="0" w:line="360" w:lineRule="auto"/>
        <w:ind w:left="567" w:right="567"/>
        <w:rPr>
          <w:b/>
          <w:i/>
          <w:sz w:val="20"/>
          <w:szCs w:val="20"/>
        </w:rPr>
      </w:pPr>
      <w:r w:rsidRPr="00DE2D7A">
        <w:rPr>
          <w:b/>
          <w:i/>
          <w:sz w:val="20"/>
          <w:szCs w:val="20"/>
        </w:rPr>
        <w:t>“RAZONES O MOTIVOS DE LA INCONFORMIDAD”</w:t>
      </w:r>
    </w:p>
    <w:p w14:paraId="10183522" w14:textId="627118F1" w:rsidR="00CE58A5" w:rsidRPr="00DE2D7A" w:rsidRDefault="000543F6" w:rsidP="00E95987">
      <w:pPr>
        <w:spacing w:after="0" w:line="360" w:lineRule="auto"/>
        <w:ind w:left="567" w:right="567"/>
        <w:rPr>
          <w:i/>
          <w:sz w:val="20"/>
          <w:szCs w:val="20"/>
        </w:rPr>
      </w:pPr>
      <w:r w:rsidRPr="00DE2D7A">
        <w:rPr>
          <w:i/>
          <w:color w:val="000000"/>
          <w:sz w:val="20"/>
          <w:szCs w:val="20"/>
        </w:rPr>
        <w:t xml:space="preserve">Con fundamento en los artículos 178 y 179 fracción I, de la LEY DE TRANSPARENCIA Y ACCESO A LA INFORMACIÓN PÚBLICA DEL ESTADO DE MÉXICO Y MUNICIPIOS, se presenta recurso de revisión en contra de la respuesta proporcionada por el sujeto obligado a entregar la información que es la SECRETARIA DE EDUCACION, CIENCIA, TECNOLOGIA E INNOVACION DEL ESTADO DE MÉXICO, a través de su ORGANO INTERNO DE </w:t>
      </w:r>
      <w:r w:rsidRPr="00DE2D7A">
        <w:rPr>
          <w:i/>
          <w:color w:val="000000"/>
          <w:sz w:val="20"/>
          <w:szCs w:val="20"/>
        </w:rPr>
        <w:lastRenderedPageBreak/>
        <w:t>CONTROL, dependencia que se encuentra dentro de su estructura como puede confirmarse en el organigrama visible en https://seduc.edomex.gob.mx/organigrama El sujeto obligado me niega la información pública, señalando que la “Información que se encuentra en poder de otra dependencia”, lo cual no acontece, la información la generó un órgano de su estructura educativa. Se reitera nuevamente “se solicita la versión publica de la resolución dictada en el procedimiento de responsabilidad administrativa 018/PRA/253/2022”, emitida por el Órgano Interno de Control de la SECRETARIA DE EDUCACION, CIENCIA, TECNOLOGIA E INNOVACION DEL ESTADO DE MÉXICO.</w:t>
      </w:r>
      <w:r w:rsidR="00791585" w:rsidRPr="00DE2D7A">
        <w:rPr>
          <w:i/>
          <w:sz w:val="20"/>
          <w:szCs w:val="20"/>
        </w:rPr>
        <w:t>” (Sic.)</w:t>
      </w:r>
    </w:p>
    <w:p w14:paraId="0BBB2449" w14:textId="77777777" w:rsidR="00CE58A5" w:rsidRPr="00DE2D7A" w:rsidRDefault="00CE58A5" w:rsidP="00E95987">
      <w:pPr>
        <w:spacing w:after="0" w:line="360" w:lineRule="auto"/>
      </w:pPr>
    </w:p>
    <w:p w14:paraId="256BC137" w14:textId="0243D312" w:rsidR="00CE58A5" w:rsidRPr="00DE2D7A" w:rsidRDefault="00CE4466" w:rsidP="00E95987">
      <w:pPr>
        <w:pStyle w:val="Ttulo2"/>
        <w:spacing w:before="0" w:after="0"/>
      </w:pPr>
      <w:bookmarkStart w:id="8" w:name="_Toc179975599"/>
      <w:bookmarkStart w:id="9" w:name="_Toc179976887"/>
      <w:r w:rsidRPr="00DE2D7A">
        <w:t>V. Trámite del Recurso de Revisión ante este Instituto</w:t>
      </w:r>
      <w:bookmarkEnd w:id="8"/>
      <w:bookmarkEnd w:id="9"/>
    </w:p>
    <w:p w14:paraId="08451C4E" w14:textId="77777777" w:rsidR="001A54EF" w:rsidRPr="00DE2D7A" w:rsidRDefault="001A54EF" w:rsidP="00E95987">
      <w:pPr>
        <w:spacing w:after="0" w:line="360" w:lineRule="auto"/>
        <w:rPr>
          <w:b/>
        </w:rPr>
      </w:pPr>
    </w:p>
    <w:p w14:paraId="31E01367" w14:textId="31B836F2" w:rsidR="00CE58A5" w:rsidRPr="00DE2D7A" w:rsidRDefault="00CE4466" w:rsidP="00E95987">
      <w:pPr>
        <w:spacing w:after="0" w:line="360" w:lineRule="auto"/>
        <w:rPr>
          <w:b/>
        </w:rPr>
      </w:pPr>
      <w:r w:rsidRPr="00DE2D7A">
        <w:rPr>
          <w:b/>
        </w:rPr>
        <w:t>a) Turno del Medio de Impugnación.</w:t>
      </w:r>
      <w:r w:rsidRPr="00DE2D7A">
        <w:t xml:space="preserve"> El </w:t>
      </w:r>
      <w:r w:rsidR="00A101A3" w:rsidRPr="00DE2D7A">
        <w:t>veintiuno de noviembre de dos mil veinticuatro</w:t>
      </w:r>
      <w:r w:rsidRPr="00DE2D7A">
        <w:t xml:space="preserve">, el Sistema de Acceso a la Información Mexiquense (SAIMEX), asignó el número de expediente </w:t>
      </w:r>
      <w:r w:rsidR="00A101A3" w:rsidRPr="00DE2D7A">
        <w:rPr>
          <w:b/>
        </w:rPr>
        <w:t>07296</w:t>
      </w:r>
      <w:r w:rsidR="006D4068" w:rsidRPr="00DE2D7A">
        <w:rPr>
          <w:b/>
        </w:rPr>
        <w:t>/INFOEM/IP/RR/2024</w:t>
      </w:r>
      <w:r w:rsidRPr="00DE2D7A">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7C5527A3" w14:textId="77777777" w:rsidR="00CE58A5" w:rsidRPr="00DE2D7A" w:rsidRDefault="00CE58A5" w:rsidP="00E95987">
      <w:pPr>
        <w:spacing w:after="0" w:line="360" w:lineRule="auto"/>
      </w:pPr>
    </w:p>
    <w:p w14:paraId="69DE9485" w14:textId="74A2FD0F" w:rsidR="00CE58A5" w:rsidRPr="00DE2D7A" w:rsidRDefault="00CE4466" w:rsidP="00E95987">
      <w:pPr>
        <w:spacing w:after="0" w:line="360" w:lineRule="auto"/>
      </w:pPr>
      <w:r w:rsidRPr="00DE2D7A">
        <w:rPr>
          <w:b/>
        </w:rPr>
        <w:t>b) Admisión del Recurso de Revisión.</w:t>
      </w:r>
      <w:r w:rsidRPr="00DE2D7A">
        <w:t xml:space="preserve"> El </w:t>
      </w:r>
      <w:r w:rsidR="00A101A3" w:rsidRPr="00DE2D7A">
        <w:t>veintiséis de noviembre</w:t>
      </w:r>
      <w:r w:rsidR="00DD7C00" w:rsidRPr="00DE2D7A">
        <w:t xml:space="preserve"> de dos mil veinticuatro</w:t>
      </w:r>
      <w:r w:rsidRPr="00DE2D7A">
        <w:t xml:space="preserve">,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791585" w:rsidRPr="00DE2D7A">
        <w:t>once</w:t>
      </w:r>
      <w:r w:rsidRPr="00DE2D7A">
        <w:t xml:space="preserve"> de dicho mes y año, a través del Sistema de Acceso a la Información Mexiquense (SAIMEX), en el que se les otorgó un plazo de siete días hábiles posteriores a la misma, para que manifestaran lo que a su derecho conviniera y formularan alegatos.</w:t>
      </w:r>
    </w:p>
    <w:p w14:paraId="1AF49958" w14:textId="77777777" w:rsidR="00CE58A5" w:rsidRPr="00DE2D7A" w:rsidRDefault="00CE58A5" w:rsidP="00E95987">
      <w:pPr>
        <w:spacing w:after="0" w:line="360" w:lineRule="auto"/>
        <w:rPr>
          <w:b/>
        </w:rPr>
      </w:pPr>
    </w:p>
    <w:p w14:paraId="2CCA2A88" w14:textId="71E27636" w:rsidR="00637AFF" w:rsidRPr="00DE2D7A" w:rsidRDefault="00CE4466" w:rsidP="00E95987">
      <w:pPr>
        <w:spacing w:after="0" w:line="360" w:lineRule="auto"/>
      </w:pPr>
      <w:r w:rsidRPr="00DE2D7A">
        <w:rPr>
          <w:b/>
          <w:color w:val="000000"/>
        </w:rPr>
        <w:lastRenderedPageBreak/>
        <w:t xml:space="preserve">c) </w:t>
      </w:r>
      <w:r w:rsidRPr="00DE2D7A">
        <w:rPr>
          <w:b/>
        </w:rPr>
        <w:t>Informe Justificado</w:t>
      </w:r>
      <w:r w:rsidR="00637AFF" w:rsidRPr="00DE2D7A">
        <w:rPr>
          <w:b/>
        </w:rPr>
        <w:t xml:space="preserve">. </w:t>
      </w:r>
      <w:r w:rsidR="00637AFF" w:rsidRPr="00DE2D7A">
        <w:rPr>
          <w:bCs/>
        </w:rPr>
        <w:t>El</w:t>
      </w:r>
      <w:r w:rsidR="00637AFF" w:rsidRPr="00DE2D7A">
        <w:rPr>
          <w:b/>
        </w:rPr>
        <w:t xml:space="preserve"> </w:t>
      </w:r>
      <w:r w:rsidR="00637AFF" w:rsidRPr="00DE2D7A">
        <w:t>cinco de diciembre de dos mil veinticuatro, el Sujeto Obligado por medio del Sistema de Acceso a la Información Mexiquense (SAIMEX), rindió su Informe Justificado, por medio del oficio 22800007010000S/2486/UT/2024, del cuatro de dicho mes y año, suscrito por el Titular de la Unidad de Transparencia y dirigido al Comisionado Ponente, por medio del cual señaló que remitía la información proporcionada por el Órgano Interno de Control.</w:t>
      </w:r>
    </w:p>
    <w:p w14:paraId="3671CA63" w14:textId="77777777" w:rsidR="00637AFF" w:rsidRPr="00DE2D7A" w:rsidRDefault="00637AFF" w:rsidP="00E95987">
      <w:pPr>
        <w:spacing w:after="0" w:line="360" w:lineRule="auto"/>
      </w:pPr>
    </w:p>
    <w:p w14:paraId="0834F76F" w14:textId="72D56BF9" w:rsidR="00637AFF" w:rsidRPr="00DE2D7A" w:rsidRDefault="00637AFF" w:rsidP="00E95987">
      <w:pPr>
        <w:spacing w:after="0" w:line="360" w:lineRule="auto"/>
      </w:pPr>
      <w:r w:rsidRPr="00DE2D7A">
        <w:t>El Sujeto Obligado adjuntó la digitalización de los siguientes documentos:</w:t>
      </w:r>
    </w:p>
    <w:p w14:paraId="004815E4" w14:textId="77777777" w:rsidR="00637AFF" w:rsidRPr="00DE2D7A" w:rsidRDefault="00637AFF" w:rsidP="00E95987">
      <w:pPr>
        <w:spacing w:after="0" w:line="360" w:lineRule="auto"/>
      </w:pPr>
    </w:p>
    <w:p w14:paraId="0A7798A9" w14:textId="004BE16E" w:rsidR="00637AFF" w:rsidRPr="00DE2D7A" w:rsidRDefault="00637AFF" w:rsidP="00E95987">
      <w:pPr>
        <w:spacing w:after="0" w:line="360" w:lineRule="auto"/>
      </w:pPr>
      <w:r w:rsidRPr="00DE2D7A">
        <w:t>i) Oficio número 22800002S/05616/2024, del veintisiete de noviembre de dos mil veinticuatro, suscrito por el Titular del Órgano Interno de Control y dirigido al Titular de la Unidad de Transparencia, por medio del cual remite la versión pública de la resolución solicitada.</w:t>
      </w:r>
    </w:p>
    <w:p w14:paraId="348A75FC" w14:textId="77777777" w:rsidR="00637AFF" w:rsidRPr="00DE2D7A" w:rsidRDefault="00637AFF" w:rsidP="00E95987">
      <w:pPr>
        <w:spacing w:after="0" w:line="360" w:lineRule="auto"/>
        <w:rPr>
          <w:b/>
        </w:rPr>
      </w:pPr>
    </w:p>
    <w:p w14:paraId="56789300" w14:textId="3221B1C1" w:rsidR="00372769" w:rsidRPr="00DE2D7A" w:rsidRDefault="00637AFF" w:rsidP="00E95987">
      <w:pPr>
        <w:spacing w:after="0" w:line="360" w:lineRule="auto"/>
        <w:rPr>
          <w:b/>
          <w:bCs/>
        </w:rPr>
      </w:pPr>
      <w:r w:rsidRPr="00DE2D7A">
        <w:t>ii) Versión Pública de la Resolución al Procedimiento de Responsabilidad Administrativa con número de expediente 018/PRA/253,2022.</w:t>
      </w:r>
      <w:r w:rsidR="00A3488A" w:rsidRPr="00DE2D7A">
        <w:t xml:space="preserve"> </w:t>
      </w:r>
    </w:p>
    <w:p w14:paraId="007AE9C4" w14:textId="77777777" w:rsidR="00637AFF" w:rsidRPr="00DE2D7A" w:rsidRDefault="00637AFF" w:rsidP="00E95987">
      <w:pPr>
        <w:spacing w:after="0" w:line="360" w:lineRule="auto"/>
      </w:pPr>
    </w:p>
    <w:p w14:paraId="2ABBC140" w14:textId="088494E2" w:rsidR="00637AFF" w:rsidRPr="00DE2D7A" w:rsidRDefault="00637AFF" w:rsidP="00E95987">
      <w:pPr>
        <w:spacing w:after="0" w:line="360" w:lineRule="auto"/>
      </w:pPr>
      <w:r w:rsidRPr="00DE2D7A">
        <w:t>iii) Extracto del Acuerdo CTE/34/04/2024,</w:t>
      </w:r>
      <w:r w:rsidR="00A3488A" w:rsidRPr="00DE2D7A">
        <w:t xml:space="preserve"> por medio del cual el Comité de Transparencia aprueba la versión pública. </w:t>
      </w:r>
    </w:p>
    <w:p w14:paraId="27CC17F6" w14:textId="77777777" w:rsidR="00637AFF" w:rsidRPr="00DE2D7A" w:rsidRDefault="00637AFF" w:rsidP="00E95987">
      <w:pPr>
        <w:spacing w:after="0" w:line="360" w:lineRule="auto"/>
      </w:pPr>
    </w:p>
    <w:p w14:paraId="6F97CFF0" w14:textId="33E867F7" w:rsidR="00A3488A" w:rsidRPr="00DE2D7A" w:rsidRDefault="00A3488A" w:rsidP="00A3488A">
      <w:pPr>
        <w:spacing w:after="0" w:line="360" w:lineRule="auto"/>
        <w:rPr>
          <w:b/>
        </w:rPr>
      </w:pPr>
      <w:r w:rsidRPr="00DE2D7A">
        <w:rPr>
          <w:b/>
        </w:rPr>
        <w:t xml:space="preserve">d) Vista del Informe Justificado. </w:t>
      </w:r>
      <w:r w:rsidRPr="00DE2D7A">
        <w:rPr>
          <w:color w:val="000000"/>
        </w:rPr>
        <w:t xml:space="preserve">El cinco de diciembre de dos mil veinticuatro, se dictó acuerdo por medio del cual se puso a la vista de la persona Recurrente el Informe Justificado entregado por el Sujeto Obligado, el cual fue notificado a las partes, el mismo día, a través del Sistema de Acceso a la Información Mexiquense (SAIMEX). </w:t>
      </w:r>
      <w:r w:rsidRPr="00DE2D7A">
        <w:rPr>
          <w:b/>
          <w:color w:val="000000"/>
        </w:rPr>
        <w:t>Cabe señalar que el Particular fue omiso en realizar manifestación alguna; además que no se le puso a la vista los documentos referidos en el inciso C, ii y iii, pues contiene datos privados.</w:t>
      </w:r>
    </w:p>
    <w:p w14:paraId="62208DFA" w14:textId="77777777" w:rsidR="00A3488A" w:rsidRPr="00DE2D7A" w:rsidRDefault="00A3488A" w:rsidP="00E95987">
      <w:pPr>
        <w:spacing w:after="0" w:line="360" w:lineRule="auto"/>
        <w:rPr>
          <w:b/>
        </w:rPr>
      </w:pPr>
    </w:p>
    <w:p w14:paraId="13E25C12" w14:textId="134F3E95" w:rsidR="00CE58A5" w:rsidRPr="00DE2D7A" w:rsidRDefault="00791585" w:rsidP="00E95987">
      <w:pPr>
        <w:spacing w:after="0" w:line="360" w:lineRule="auto"/>
        <w:rPr>
          <w:b/>
        </w:rPr>
      </w:pPr>
      <w:r w:rsidRPr="00DE2D7A">
        <w:rPr>
          <w:b/>
        </w:rPr>
        <w:lastRenderedPageBreak/>
        <w:t>e) Cierre de instrucción.</w:t>
      </w:r>
      <w:r w:rsidRPr="00DE2D7A">
        <w:t xml:space="preserve"> El </w:t>
      </w:r>
      <w:r w:rsidR="00637AFF" w:rsidRPr="00DE2D7A">
        <w:t>once</w:t>
      </w:r>
      <w:r w:rsidR="00875085" w:rsidRPr="00DE2D7A">
        <w:t xml:space="preserve"> de diciembre</w:t>
      </w:r>
      <w:r w:rsidRPr="00DE2D7A">
        <w:t xml:space="preserv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6DF2E44B" w14:textId="77777777" w:rsidR="00CE58A5" w:rsidRPr="00DE2D7A" w:rsidRDefault="00CE58A5" w:rsidP="00E95987">
      <w:pPr>
        <w:spacing w:after="0" w:line="360" w:lineRule="auto"/>
      </w:pPr>
    </w:p>
    <w:p w14:paraId="1A2D1592" w14:textId="77777777" w:rsidR="00CE58A5" w:rsidRPr="00DE2D7A" w:rsidRDefault="00CE4466" w:rsidP="00E95987">
      <w:pPr>
        <w:spacing w:after="0" w:line="360" w:lineRule="auto"/>
      </w:pPr>
      <w:r w:rsidRPr="00DE2D7A">
        <w:t xml:space="preserve">En razón de que fue debidamente sustanciado e integrado el expediente electrónico y no existe diligencia pendiente de desahogo, se emite la resolución que conforme a Derecho proceda, de acuerdo a los siguientes: </w:t>
      </w:r>
    </w:p>
    <w:p w14:paraId="4EA15356" w14:textId="77777777" w:rsidR="00CE58A5" w:rsidRPr="00DE2D7A" w:rsidRDefault="00CE58A5" w:rsidP="00E95987">
      <w:pPr>
        <w:spacing w:after="0" w:line="360" w:lineRule="auto"/>
      </w:pPr>
    </w:p>
    <w:p w14:paraId="1E06E728" w14:textId="69856E54" w:rsidR="00CE58A5" w:rsidRPr="00DE2D7A" w:rsidRDefault="00CE4466" w:rsidP="00E95987">
      <w:pPr>
        <w:pStyle w:val="Ttulo1"/>
        <w:spacing w:before="0" w:after="0"/>
      </w:pPr>
      <w:bookmarkStart w:id="10" w:name="_Toc179975600"/>
      <w:bookmarkStart w:id="11" w:name="_Toc179976888"/>
      <w:r w:rsidRPr="00DE2D7A">
        <w:t>C O N S I D E R A N D O S</w:t>
      </w:r>
      <w:bookmarkEnd w:id="10"/>
      <w:bookmarkEnd w:id="11"/>
    </w:p>
    <w:p w14:paraId="23B9DA7B" w14:textId="77777777" w:rsidR="00E95987" w:rsidRPr="00DE2D7A" w:rsidRDefault="00E95987" w:rsidP="00E95987"/>
    <w:p w14:paraId="3D9317E1" w14:textId="77777777" w:rsidR="00CE58A5" w:rsidRPr="00DE2D7A" w:rsidRDefault="00CE4466" w:rsidP="00E95987">
      <w:pPr>
        <w:pStyle w:val="Ttulo2"/>
        <w:spacing w:before="0" w:after="0"/>
      </w:pPr>
      <w:bookmarkStart w:id="12" w:name="_Toc179975601"/>
      <w:bookmarkStart w:id="13" w:name="_Toc179976889"/>
      <w:r w:rsidRPr="00DE2D7A">
        <w:t>PRIMERO. Competencia</w:t>
      </w:r>
      <w:bookmarkEnd w:id="12"/>
      <w:bookmarkEnd w:id="13"/>
    </w:p>
    <w:p w14:paraId="4F07F053" w14:textId="77777777" w:rsidR="00CE58A5" w:rsidRPr="00DE2D7A" w:rsidRDefault="00CE58A5" w:rsidP="00E95987">
      <w:pPr>
        <w:spacing w:after="0" w:line="360" w:lineRule="auto"/>
        <w:rPr>
          <w:b/>
        </w:rPr>
      </w:pPr>
    </w:p>
    <w:p w14:paraId="7E9B74F8" w14:textId="77777777" w:rsidR="00CE58A5" w:rsidRPr="00DE2D7A" w:rsidRDefault="00CE4466" w:rsidP="00E95987">
      <w:pPr>
        <w:spacing w:after="0" w:line="360" w:lineRule="auto"/>
      </w:pPr>
      <w:r w:rsidRPr="00DE2D7A">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DE2D7A">
        <w:rPr>
          <w:color w:val="000000"/>
        </w:rPr>
        <w:t>trigésimo segundo, trigésimo tercero y trigésimo cuarto</w:t>
      </w:r>
      <w:r w:rsidRPr="00DE2D7A">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CE33F9D" w14:textId="77777777" w:rsidR="00CE58A5" w:rsidRPr="00DE2D7A" w:rsidRDefault="00CE58A5" w:rsidP="00E95987">
      <w:pPr>
        <w:spacing w:after="0" w:line="360" w:lineRule="auto"/>
      </w:pPr>
    </w:p>
    <w:p w14:paraId="250C24B5" w14:textId="77777777" w:rsidR="00CE58A5" w:rsidRPr="00DE2D7A" w:rsidRDefault="00CE4466" w:rsidP="00E95987">
      <w:pPr>
        <w:pStyle w:val="Ttulo2"/>
        <w:spacing w:before="0" w:after="0"/>
      </w:pPr>
      <w:bookmarkStart w:id="14" w:name="_Toc179975602"/>
      <w:bookmarkStart w:id="15" w:name="_Toc179976890"/>
      <w:r w:rsidRPr="00DE2D7A">
        <w:t>SEGUNDO. Causales de improcedencia y sobreseimiento</w:t>
      </w:r>
      <w:bookmarkEnd w:id="14"/>
      <w:bookmarkEnd w:id="15"/>
    </w:p>
    <w:p w14:paraId="5DE8EFD8" w14:textId="77777777" w:rsidR="00CE58A5" w:rsidRPr="00DE2D7A" w:rsidRDefault="00CE58A5" w:rsidP="00E95987">
      <w:pPr>
        <w:spacing w:after="0" w:line="360" w:lineRule="auto"/>
      </w:pPr>
    </w:p>
    <w:p w14:paraId="4C46253C" w14:textId="77777777" w:rsidR="00CE58A5" w:rsidRPr="00DE2D7A" w:rsidRDefault="00CE4466" w:rsidP="00E95987">
      <w:pPr>
        <w:spacing w:after="0" w:line="360" w:lineRule="auto"/>
      </w:pPr>
      <w:r w:rsidRPr="00DE2D7A">
        <w:t xml:space="preserve">De las constancias que forma parte del Recurso de Revisión que se analiza, se advierte que previo al estudio del fondo de la </w:t>
      </w:r>
      <w:proofErr w:type="spellStart"/>
      <w:r w:rsidRPr="00DE2D7A">
        <w:rPr>
          <w:i/>
        </w:rPr>
        <w:t>litis</w:t>
      </w:r>
      <w:proofErr w:type="spellEnd"/>
      <w:r w:rsidRPr="00DE2D7A">
        <w:t>, es necesario estudiar las causales de improcedencia y sobreseimiento que se adviertan, para determinar lo que en Derecho proceda.</w:t>
      </w:r>
    </w:p>
    <w:p w14:paraId="3A0F3AA0" w14:textId="77777777" w:rsidR="00CE58A5" w:rsidRPr="00DE2D7A" w:rsidRDefault="00CE58A5" w:rsidP="00E95987">
      <w:pPr>
        <w:spacing w:after="0" w:line="360" w:lineRule="auto"/>
      </w:pPr>
    </w:p>
    <w:p w14:paraId="7548DF11" w14:textId="77777777" w:rsidR="00CE58A5" w:rsidRPr="00DE2D7A" w:rsidRDefault="00CE4466" w:rsidP="00E95987">
      <w:pPr>
        <w:spacing w:after="0" w:line="360" w:lineRule="auto"/>
        <w:rPr>
          <w:b/>
        </w:rPr>
      </w:pPr>
      <w:r w:rsidRPr="00DE2D7A">
        <w:rPr>
          <w:b/>
        </w:rPr>
        <w:t>Causales de improcedencia</w:t>
      </w:r>
    </w:p>
    <w:p w14:paraId="7E634E05" w14:textId="77777777" w:rsidR="00E95987" w:rsidRPr="00DE2D7A" w:rsidRDefault="00E95987" w:rsidP="00E95987">
      <w:pPr>
        <w:spacing w:after="0" w:line="360" w:lineRule="auto"/>
      </w:pPr>
    </w:p>
    <w:p w14:paraId="02D368DF" w14:textId="77777777" w:rsidR="00CE58A5" w:rsidRPr="00DE2D7A" w:rsidRDefault="00CE4466" w:rsidP="00E95987">
      <w:pPr>
        <w:spacing w:after="0" w:line="360" w:lineRule="auto"/>
      </w:pPr>
      <w:r w:rsidRPr="00DE2D7A">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DE2D7A">
        <w:t>./</w:t>
      </w:r>
      <w:proofErr w:type="gramEnd"/>
      <w:r w:rsidRPr="00DE2D7A">
        <w:t>J. 163/2005</w:t>
      </w:r>
      <w:r w:rsidRPr="00DE2D7A">
        <w:rPr>
          <w:b/>
        </w:rPr>
        <w:t xml:space="preserve"> </w:t>
      </w:r>
      <w:r w:rsidRPr="00DE2D7A">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036ADEC6" w14:textId="77777777" w:rsidR="00CE58A5" w:rsidRPr="00DE2D7A" w:rsidRDefault="00CE58A5" w:rsidP="00E95987">
      <w:pPr>
        <w:spacing w:after="0" w:line="360" w:lineRule="auto"/>
      </w:pPr>
    </w:p>
    <w:p w14:paraId="35F10868" w14:textId="77777777" w:rsidR="00CE58A5" w:rsidRPr="00DE2D7A" w:rsidRDefault="00CE4466" w:rsidP="00E95987">
      <w:pPr>
        <w:spacing w:after="0" w:line="360" w:lineRule="auto"/>
      </w:pPr>
      <w:r w:rsidRPr="00DE2D7A">
        <w:t xml:space="preserve">En el presente caso, </w:t>
      </w:r>
      <w:r w:rsidRPr="00DE2D7A">
        <w:rPr>
          <w:b/>
        </w:rPr>
        <w:t>no se actualiza ninguna de las causales de improcedencia</w:t>
      </w:r>
      <w:r w:rsidRPr="00DE2D7A">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7ADC4A46" w14:textId="77777777" w:rsidR="00CE58A5" w:rsidRPr="00DE2D7A" w:rsidRDefault="00CE58A5" w:rsidP="00E95987">
      <w:pPr>
        <w:spacing w:after="0" w:line="360" w:lineRule="auto"/>
        <w:rPr>
          <w:b/>
        </w:rPr>
      </w:pPr>
    </w:p>
    <w:p w14:paraId="701A6972" w14:textId="0C32431C" w:rsidR="00CE58A5" w:rsidRPr="00DE2D7A" w:rsidRDefault="00CE4466" w:rsidP="00E95987">
      <w:pPr>
        <w:spacing w:after="0" w:line="360" w:lineRule="auto"/>
      </w:pPr>
      <w:r w:rsidRPr="00DE2D7A">
        <w:lastRenderedPageBreak/>
        <w:t>Asimismo, se actualiza la causal de procedencia del Recurso de Revisión señal</w:t>
      </w:r>
      <w:r w:rsidR="00D52F9F" w:rsidRPr="00DE2D7A">
        <w:t xml:space="preserve">ada en el artículo 179, fracciones </w:t>
      </w:r>
      <w:r w:rsidR="00875085" w:rsidRPr="00DE2D7A">
        <w:t>IV</w:t>
      </w:r>
      <w:r w:rsidRPr="00DE2D7A">
        <w:t xml:space="preserve">, de la Ley en cita, pues la Recurrente se inconformó de la </w:t>
      </w:r>
      <w:r w:rsidR="00875085" w:rsidRPr="00DE2D7A">
        <w:t>declaración de incompetencia del Sujeto Obligado.</w:t>
      </w:r>
    </w:p>
    <w:p w14:paraId="404C2A95" w14:textId="77777777" w:rsidR="00CE58A5" w:rsidRPr="00DE2D7A" w:rsidRDefault="00CE58A5" w:rsidP="00E95987">
      <w:pPr>
        <w:spacing w:after="0" w:line="360" w:lineRule="auto"/>
        <w:rPr>
          <w:b/>
        </w:rPr>
      </w:pPr>
    </w:p>
    <w:p w14:paraId="74D31774" w14:textId="77777777" w:rsidR="00922619" w:rsidRPr="00DE2D7A" w:rsidRDefault="00922619" w:rsidP="00E95987">
      <w:pPr>
        <w:spacing w:after="0" w:line="360" w:lineRule="auto"/>
        <w:ind w:right="-28"/>
        <w:contextualSpacing/>
        <w:rPr>
          <w:rFonts w:eastAsia="Calibri" w:cs="Tahoma"/>
          <w:b/>
          <w:color w:val="auto"/>
          <w:lang w:val="es-ES" w:eastAsia="es-ES_tradnl"/>
        </w:rPr>
      </w:pPr>
      <w:r w:rsidRPr="00DE2D7A">
        <w:rPr>
          <w:rFonts w:eastAsia="Calibri" w:cs="Tahoma"/>
          <w:b/>
          <w:color w:val="auto"/>
          <w:lang w:val="es-ES" w:eastAsia="es-ES_tradnl"/>
        </w:rPr>
        <w:t>Causales de sobreseimiento.</w:t>
      </w:r>
    </w:p>
    <w:p w14:paraId="6137A151" w14:textId="77777777" w:rsidR="00922619" w:rsidRPr="00DE2D7A" w:rsidRDefault="00922619" w:rsidP="00E95987">
      <w:pPr>
        <w:spacing w:after="0" w:line="360" w:lineRule="auto"/>
        <w:ind w:right="-28"/>
        <w:contextualSpacing/>
        <w:rPr>
          <w:rFonts w:eastAsia="Calibri" w:cs="Tahoma"/>
          <w:color w:val="auto"/>
          <w:lang w:val="es-ES" w:eastAsia="es-ES_tradnl"/>
        </w:rPr>
      </w:pPr>
    </w:p>
    <w:p w14:paraId="41D7F673" w14:textId="77777777" w:rsidR="00E95987" w:rsidRPr="00DE2D7A" w:rsidRDefault="00E95987" w:rsidP="00E95987">
      <w:pPr>
        <w:spacing w:after="0" w:line="360" w:lineRule="auto"/>
        <w:rPr>
          <w:rFonts w:eastAsia="Times New Roman" w:cs="Tahoma"/>
          <w:bCs/>
          <w:color w:val="auto"/>
          <w:lang w:eastAsia="es-ES"/>
        </w:rPr>
      </w:pPr>
      <w:r w:rsidRPr="00DE2D7A">
        <w:rPr>
          <w:rFonts w:eastAsia="Times New Roman" w:cs="Tahoma"/>
          <w:bCs/>
          <w:lang w:eastAsia="es-ES"/>
        </w:rPr>
        <w:t xml:space="preserve">Por ser de previo y especial pronunciamiento, este Instituto analiza si se actualiza alguna causal de sobreseimiento. </w:t>
      </w:r>
    </w:p>
    <w:p w14:paraId="1516677B" w14:textId="77777777" w:rsidR="00E95987" w:rsidRPr="00DE2D7A" w:rsidRDefault="00E95987" w:rsidP="00E95987">
      <w:pPr>
        <w:spacing w:after="0" w:line="360" w:lineRule="auto"/>
        <w:rPr>
          <w:rFonts w:eastAsia="Times New Roman" w:cs="Tahoma"/>
          <w:bCs/>
          <w:lang w:eastAsia="es-ES"/>
        </w:rPr>
      </w:pPr>
    </w:p>
    <w:p w14:paraId="178C9B06" w14:textId="77777777" w:rsidR="00E95987" w:rsidRPr="00DE2D7A" w:rsidRDefault="00E95987" w:rsidP="00E95987">
      <w:pPr>
        <w:spacing w:after="0" w:line="360" w:lineRule="auto"/>
        <w:rPr>
          <w:rFonts w:eastAsia="Times New Roman" w:cs="Tahoma"/>
          <w:lang w:eastAsia="es-ES"/>
        </w:rPr>
      </w:pPr>
      <w:r w:rsidRPr="00DE2D7A">
        <w:rPr>
          <w:rFonts w:eastAsia="Times New Roman" w:cs="Tahoma"/>
          <w:bCs/>
          <w:lang w:eastAsia="es-ES"/>
        </w:rPr>
        <w:t>Sobre el tema, e</w:t>
      </w:r>
      <w:r w:rsidRPr="00DE2D7A">
        <w:rPr>
          <w:rFonts w:eastAsia="Times New Roman" w:cs="Tahoma"/>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515FB33B" w14:textId="77777777" w:rsidR="00E95987" w:rsidRPr="00DE2D7A" w:rsidRDefault="00E95987" w:rsidP="00E95987">
      <w:pPr>
        <w:spacing w:after="0" w:line="360" w:lineRule="auto"/>
        <w:rPr>
          <w:rFonts w:eastAsia="Times New Roman" w:cs="Tahoma"/>
          <w:lang w:eastAsia="es-ES"/>
        </w:rPr>
      </w:pPr>
    </w:p>
    <w:p w14:paraId="0823F7A5" w14:textId="77777777" w:rsidR="00E95987" w:rsidRPr="00DE2D7A" w:rsidRDefault="00E95987" w:rsidP="00E95987">
      <w:pPr>
        <w:spacing w:after="0" w:line="360" w:lineRule="auto"/>
        <w:rPr>
          <w:rFonts w:eastAsia="Times New Roman" w:cs="Tahoma"/>
          <w:bCs/>
          <w:lang w:eastAsia="es-ES"/>
        </w:rPr>
      </w:pPr>
      <w:r w:rsidRPr="00DE2D7A">
        <w:rPr>
          <w:rFonts w:eastAsia="Times New Roman" w:cs="Tahoma"/>
          <w:bCs/>
          <w:lang w:eastAsia="es-ES"/>
        </w:rPr>
        <w:t xml:space="preserve">Por tales motivos, se considera procedente entrar al fondo del presente asunto. </w:t>
      </w:r>
    </w:p>
    <w:p w14:paraId="5755F7BD" w14:textId="77777777" w:rsidR="00922619" w:rsidRPr="00DE2D7A" w:rsidRDefault="00922619" w:rsidP="00E95987">
      <w:pPr>
        <w:spacing w:after="0" w:line="360" w:lineRule="auto"/>
        <w:contextualSpacing/>
        <w:rPr>
          <w:rFonts w:eastAsia="Times New Roman" w:cs="Tahoma"/>
          <w:color w:val="auto"/>
          <w:szCs w:val="24"/>
          <w:lang w:eastAsia="es-ES"/>
        </w:rPr>
      </w:pPr>
    </w:p>
    <w:p w14:paraId="1E0EBBE3" w14:textId="77777777" w:rsidR="00CE58A5" w:rsidRPr="00DE2D7A" w:rsidRDefault="00CE4466" w:rsidP="00E95987">
      <w:pPr>
        <w:pStyle w:val="Ttulo2"/>
        <w:spacing w:before="0" w:after="0"/>
      </w:pPr>
      <w:bookmarkStart w:id="16" w:name="_Toc179975603"/>
      <w:bookmarkStart w:id="17" w:name="_Toc179976891"/>
      <w:r w:rsidRPr="00DE2D7A">
        <w:t>TERCERO. Determinación de la Controversia.</w:t>
      </w:r>
      <w:bookmarkEnd w:id="16"/>
      <w:bookmarkEnd w:id="17"/>
      <w:r w:rsidRPr="00DE2D7A">
        <w:t xml:space="preserve"> </w:t>
      </w:r>
    </w:p>
    <w:p w14:paraId="364AB4CE" w14:textId="77777777" w:rsidR="00CE58A5" w:rsidRPr="00DE2D7A" w:rsidRDefault="00CE58A5" w:rsidP="00E95987">
      <w:pPr>
        <w:spacing w:after="0" w:line="360" w:lineRule="auto"/>
        <w:rPr>
          <w:b/>
        </w:rPr>
      </w:pPr>
    </w:p>
    <w:p w14:paraId="436C3CE3" w14:textId="77777777" w:rsidR="00E95987" w:rsidRPr="00DE2D7A" w:rsidRDefault="00CE4466" w:rsidP="00E95987">
      <w:pPr>
        <w:widowControl w:val="0"/>
        <w:spacing w:after="0" w:line="360" w:lineRule="auto"/>
        <w:rPr>
          <w:color w:val="000000"/>
        </w:rPr>
      </w:pPr>
      <w:r w:rsidRPr="00DE2D7A">
        <w:t xml:space="preserve">Una vez realizado el estudio de las constancias que integran el expediente en que se actúa, se desprende que el Recurrente </w:t>
      </w:r>
      <w:r w:rsidR="000A5247" w:rsidRPr="00DE2D7A">
        <w:t>requirió</w:t>
      </w:r>
      <w:r w:rsidR="000A5247" w:rsidRPr="00DE2D7A">
        <w:rPr>
          <w:color w:val="000000"/>
        </w:rPr>
        <w:t xml:space="preserve"> </w:t>
      </w:r>
      <w:r w:rsidR="00C2650F" w:rsidRPr="00DE2D7A">
        <w:rPr>
          <w:color w:val="000000"/>
        </w:rPr>
        <w:t xml:space="preserve">la versión </w:t>
      </w:r>
      <w:r w:rsidR="007C4B0E" w:rsidRPr="00DE2D7A">
        <w:rPr>
          <w:color w:val="000000"/>
        </w:rPr>
        <w:t>pública</w:t>
      </w:r>
      <w:r w:rsidR="00C2650F" w:rsidRPr="00DE2D7A">
        <w:rPr>
          <w:color w:val="000000"/>
        </w:rPr>
        <w:t xml:space="preserve"> de la resolución dictada en el procedimiento de responsabilidad administrativa 018/PRA/253/2022. </w:t>
      </w:r>
    </w:p>
    <w:p w14:paraId="097D44FD" w14:textId="77777777" w:rsidR="00E95987" w:rsidRPr="00DE2D7A" w:rsidRDefault="00E95987" w:rsidP="00E95987">
      <w:pPr>
        <w:widowControl w:val="0"/>
        <w:spacing w:after="0" w:line="360" w:lineRule="auto"/>
        <w:rPr>
          <w:color w:val="000000"/>
        </w:rPr>
      </w:pPr>
    </w:p>
    <w:p w14:paraId="7ED7BBD1" w14:textId="26B3DEE3" w:rsidR="00CE58A5" w:rsidRPr="00DE2D7A" w:rsidRDefault="00E95987" w:rsidP="00E95987">
      <w:pPr>
        <w:widowControl w:val="0"/>
        <w:spacing w:after="0" w:line="360" w:lineRule="auto"/>
        <w:rPr>
          <w:color w:val="000000"/>
        </w:rPr>
      </w:pPr>
      <w:r w:rsidRPr="00DE2D7A">
        <w:rPr>
          <w:color w:val="000000"/>
        </w:rPr>
        <w:t>En</w:t>
      </w:r>
      <w:r w:rsidR="00C2650F" w:rsidRPr="00DE2D7A">
        <w:rPr>
          <w:color w:val="000000"/>
        </w:rPr>
        <w:t xml:space="preserve"> respuesta, el Sujeto Obligado por medio del Titular de la Unidad de Transparencia, comunicó la incompetencia total para atender el requerimiento, declinando la competencia </w:t>
      </w:r>
      <w:r w:rsidR="007C4B0E" w:rsidRPr="00DE2D7A">
        <w:rPr>
          <w:color w:val="000000"/>
        </w:rPr>
        <w:t>en</w:t>
      </w:r>
      <w:r w:rsidR="00C2650F" w:rsidRPr="00DE2D7A">
        <w:rPr>
          <w:color w:val="000000"/>
        </w:rPr>
        <w:t xml:space="preserve"> </w:t>
      </w:r>
      <w:r w:rsidR="00C2650F" w:rsidRPr="00DE2D7A">
        <w:rPr>
          <w:color w:val="000000"/>
        </w:rPr>
        <w:lastRenderedPageBreak/>
        <w:t>favor de la Secretaría de la Contraloría</w:t>
      </w:r>
      <w:r w:rsidR="00A7495B" w:rsidRPr="00DE2D7A">
        <w:rPr>
          <w:color w:val="000000"/>
        </w:rPr>
        <w:t xml:space="preserve">; ante dicha respuesta, el Particular se inconformó </w:t>
      </w:r>
      <w:r w:rsidR="007C4B0E" w:rsidRPr="00DE2D7A">
        <w:rPr>
          <w:color w:val="000000"/>
        </w:rPr>
        <w:t>precisamente de la declaración de incompetencia, lo cual actualiza el supuesto</w:t>
      </w:r>
      <w:r w:rsidR="00A7495B" w:rsidRPr="00DE2D7A">
        <w:rPr>
          <w:color w:val="000000"/>
        </w:rPr>
        <w:t xml:space="preserve"> de procedencia establecidos</w:t>
      </w:r>
      <w:r w:rsidR="007C4B0E" w:rsidRPr="00DE2D7A">
        <w:rPr>
          <w:color w:val="000000"/>
        </w:rPr>
        <w:t xml:space="preserve"> en el artículo 179, fracción IV </w:t>
      </w:r>
      <w:r w:rsidR="00A7495B" w:rsidRPr="00DE2D7A">
        <w:rPr>
          <w:color w:val="000000"/>
        </w:rPr>
        <w:t xml:space="preserve">de la Ley de </w:t>
      </w:r>
      <w:r w:rsidR="00400449" w:rsidRPr="00DE2D7A">
        <w:rPr>
          <w:color w:val="000000"/>
        </w:rPr>
        <w:t>trasparencia</w:t>
      </w:r>
      <w:r w:rsidR="00A7495B" w:rsidRPr="00DE2D7A">
        <w:rPr>
          <w:color w:val="000000"/>
        </w:rPr>
        <w:t xml:space="preserve"> local. </w:t>
      </w:r>
      <w:r w:rsidR="00CE4466" w:rsidRPr="00DE2D7A">
        <w:rPr>
          <w:color w:val="000000"/>
        </w:rPr>
        <w:t xml:space="preserve">Así las cosas, una vez admitido y notificado el Recurso de Revisión a las partes, </w:t>
      </w:r>
      <w:r w:rsidR="00A3488A" w:rsidRPr="00DE2D7A">
        <w:rPr>
          <w:color w:val="000000"/>
        </w:rPr>
        <w:t xml:space="preserve">el Sujeto Obligado proporcionó </w:t>
      </w:r>
      <w:r w:rsidR="008537DA" w:rsidRPr="00DE2D7A">
        <w:rPr>
          <w:color w:val="000000"/>
        </w:rPr>
        <w:t>la resolución peticionada.</w:t>
      </w:r>
    </w:p>
    <w:p w14:paraId="354D33B8" w14:textId="77777777" w:rsidR="00CE58A5" w:rsidRPr="00DE2D7A" w:rsidRDefault="00CE58A5" w:rsidP="00E95987">
      <w:pPr>
        <w:spacing w:after="0" w:line="360" w:lineRule="auto"/>
      </w:pPr>
    </w:p>
    <w:p w14:paraId="6DC5D7CF" w14:textId="77777777" w:rsidR="00CE58A5" w:rsidRPr="00DE2D7A" w:rsidRDefault="00CE4466" w:rsidP="00E95987">
      <w:pPr>
        <w:spacing w:after="0" w:line="360" w:lineRule="auto"/>
      </w:pPr>
      <w:r w:rsidRPr="00DE2D7A">
        <w:t xml:space="preserve">Lo anterior, se desprende de las documentales que obran en los expedientes de referencia, materia de la presente resolución, consistente en: la solicitud de acceso a la información; la respuesta del Sujeto Obligado; el escrito </w:t>
      </w:r>
      <w:proofErr w:type="spellStart"/>
      <w:r w:rsidRPr="00DE2D7A">
        <w:t>recursal</w:t>
      </w:r>
      <w:proofErr w:type="spellEnd"/>
      <w:r w:rsidRPr="00DE2D7A">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59F5025B" w14:textId="77777777" w:rsidR="00CE58A5" w:rsidRPr="00DE2D7A" w:rsidRDefault="00CE58A5" w:rsidP="00E95987">
      <w:pPr>
        <w:spacing w:after="0" w:line="360" w:lineRule="auto"/>
      </w:pPr>
    </w:p>
    <w:p w14:paraId="276834F4" w14:textId="2C1ED29F" w:rsidR="00CE58A5" w:rsidRPr="00DE2D7A" w:rsidRDefault="00CE4466" w:rsidP="00E95987">
      <w:pPr>
        <w:pStyle w:val="Ttulo2"/>
        <w:spacing w:before="0" w:after="0"/>
      </w:pPr>
      <w:bookmarkStart w:id="18" w:name="_Toc179975604"/>
      <w:bookmarkStart w:id="19" w:name="_Toc179976892"/>
      <w:r w:rsidRPr="00DE2D7A">
        <w:t>CUARTO. Marco normativo aplicable en materia de transparencia y acceso a la información pública</w:t>
      </w:r>
      <w:bookmarkEnd w:id="18"/>
      <w:bookmarkEnd w:id="19"/>
    </w:p>
    <w:p w14:paraId="63C42A96" w14:textId="77777777" w:rsidR="00CE58A5" w:rsidRPr="00DE2D7A" w:rsidRDefault="00CE58A5" w:rsidP="00E95987">
      <w:pPr>
        <w:spacing w:after="0" w:line="360" w:lineRule="auto"/>
        <w:rPr>
          <w:color w:val="000000"/>
        </w:rPr>
      </w:pPr>
    </w:p>
    <w:p w14:paraId="77A2B44D" w14:textId="77777777" w:rsidR="00CE58A5" w:rsidRPr="00DE2D7A" w:rsidRDefault="00CE4466" w:rsidP="00E95987">
      <w:pPr>
        <w:spacing w:after="0" w:line="360" w:lineRule="auto"/>
        <w:rPr>
          <w:color w:val="000000"/>
        </w:rPr>
      </w:pPr>
      <w:r w:rsidRPr="00DE2D7A">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7EBD8D2" w14:textId="77777777" w:rsidR="00CE58A5" w:rsidRPr="00DE2D7A" w:rsidRDefault="00CE58A5" w:rsidP="00E95987">
      <w:pPr>
        <w:spacing w:after="0" w:line="360" w:lineRule="auto"/>
        <w:rPr>
          <w:color w:val="000000"/>
        </w:rPr>
      </w:pPr>
    </w:p>
    <w:p w14:paraId="6DE9CAE0" w14:textId="77777777" w:rsidR="00CE58A5" w:rsidRPr="00DE2D7A" w:rsidRDefault="00CE4466" w:rsidP="00E95987">
      <w:pPr>
        <w:spacing w:after="0" w:line="360" w:lineRule="auto"/>
        <w:rPr>
          <w:color w:val="000000"/>
        </w:rPr>
      </w:pPr>
      <w:r w:rsidRPr="00DE2D7A">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B49C76A" w14:textId="77777777" w:rsidR="00922619" w:rsidRPr="00DE2D7A" w:rsidRDefault="00922619" w:rsidP="00E95987">
      <w:pPr>
        <w:spacing w:after="0" w:line="360" w:lineRule="auto"/>
        <w:rPr>
          <w:color w:val="000000"/>
        </w:rPr>
      </w:pPr>
    </w:p>
    <w:p w14:paraId="7EFDC0B0" w14:textId="5473D89C" w:rsidR="00CE58A5" w:rsidRPr="00DE2D7A" w:rsidRDefault="00CE4466" w:rsidP="00E95987">
      <w:pPr>
        <w:spacing w:after="0" w:line="360" w:lineRule="auto"/>
        <w:rPr>
          <w:color w:val="000000"/>
        </w:rPr>
      </w:pPr>
      <w:r w:rsidRPr="00DE2D7A">
        <w:rPr>
          <w:color w:val="000000"/>
        </w:rPr>
        <w:t xml:space="preserve">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w:t>
      </w:r>
      <w:r w:rsidRPr="00DE2D7A">
        <w:rPr>
          <w:color w:val="000000"/>
        </w:rPr>
        <w:lastRenderedPageBreak/>
        <w:t>referente a la intimidad de la vida privada y la imagen de las personas, con las excepciones que establezca la ley reglamentaria.</w:t>
      </w:r>
    </w:p>
    <w:p w14:paraId="67D61845" w14:textId="77777777" w:rsidR="00CE58A5" w:rsidRPr="00DE2D7A" w:rsidRDefault="00CE58A5" w:rsidP="00E95987">
      <w:pPr>
        <w:spacing w:after="0" w:line="360" w:lineRule="auto"/>
        <w:rPr>
          <w:color w:val="000000"/>
        </w:rPr>
      </w:pPr>
    </w:p>
    <w:p w14:paraId="1B6E0455" w14:textId="77777777" w:rsidR="00CE58A5" w:rsidRPr="00DE2D7A" w:rsidRDefault="00CE4466" w:rsidP="00E95987">
      <w:pPr>
        <w:spacing w:after="0" w:line="360" w:lineRule="auto"/>
        <w:rPr>
          <w:color w:val="000000"/>
        </w:rPr>
      </w:pPr>
      <w:r w:rsidRPr="00DE2D7A">
        <w:rPr>
          <w:color w:val="000000"/>
        </w:rPr>
        <w:t>Por su parte, la Ley de Transparencia y Acceso a la Información Pública del Estado de México y Municipios (Reglamentaria del artículo 5° de la Constitución Local), establece lo siguiente:</w:t>
      </w:r>
    </w:p>
    <w:p w14:paraId="66A8EE9E" w14:textId="77777777" w:rsidR="00CE58A5" w:rsidRPr="00DE2D7A" w:rsidRDefault="00CE58A5" w:rsidP="00E95987">
      <w:pPr>
        <w:spacing w:after="0" w:line="360" w:lineRule="auto"/>
        <w:rPr>
          <w:color w:val="000000"/>
        </w:rPr>
      </w:pPr>
    </w:p>
    <w:p w14:paraId="79D71702" w14:textId="77777777" w:rsidR="00CE58A5" w:rsidRPr="00DE2D7A" w:rsidRDefault="00CE4466" w:rsidP="00E95987">
      <w:pPr>
        <w:spacing w:after="0" w:line="360" w:lineRule="auto"/>
        <w:rPr>
          <w:color w:val="000000"/>
        </w:rPr>
      </w:pPr>
      <w:r w:rsidRPr="00DE2D7A">
        <w:rPr>
          <w:color w:val="000000"/>
        </w:rPr>
        <w:t>El artículo 12, que, quienes generen, recopilen, administren, manejen, procesen, archiven o conserven información pública serán responsables de la misma.</w:t>
      </w:r>
    </w:p>
    <w:p w14:paraId="5C34EA42" w14:textId="77777777" w:rsidR="00D51406" w:rsidRPr="00DE2D7A" w:rsidRDefault="00D51406" w:rsidP="00E95987">
      <w:pPr>
        <w:spacing w:after="0" w:line="360" w:lineRule="auto"/>
        <w:rPr>
          <w:color w:val="000000"/>
        </w:rPr>
      </w:pPr>
    </w:p>
    <w:p w14:paraId="08B8B529" w14:textId="77777777" w:rsidR="00CE58A5" w:rsidRPr="00DE2D7A" w:rsidRDefault="00CE4466" w:rsidP="00E95987">
      <w:pPr>
        <w:widowControl w:val="0"/>
        <w:spacing w:after="0" w:line="360" w:lineRule="auto"/>
        <w:rPr>
          <w:color w:val="000000"/>
        </w:rPr>
      </w:pPr>
      <w:r w:rsidRPr="00DE2D7A">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10A9B8B" w14:textId="77777777" w:rsidR="00CE58A5" w:rsidRPr="00DE2D7A" w:rsidRDefault="00CE58A5" w:rsidP="00E95987">
      <w:pPr>
        <w:spacing w:after="0" w:line="360" w:lineRule="auto"/>
        <w:rPr>
          <w:color w:val="000000"/>
        </w:rPr>
      </w:pPr>
    </w:p>
    <w:p w14:paraId="7EFDFF6E" w14:textId="77777777" w:rsidR="00CE58A5" w:rsidRPr="00DE2D7A" w:rsidRDefault="00CE4466" w:rsidP="00E95987">
      <w:pPr>
        <w:spacing w:after="0" w:line="360" w:lineRule="auto"/>
        <w:rPr>
          <w:color w:val="000000"/>
        </w:rPr>
      </w:pPr>
      <w:r w:rsidRPr="00DE2D7A">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13D1A4A" w14:textId="77777777" w:rsidR="00CE58A5" w:rsidRPr="00DE2D7A" w:rsidRDefault="00CE58A5" w:rsidP="00E95987">
      <w:pPr>
        <w:spacing w:after="0" w:line="360" w:lineRule="auto"/>
      </w:pPr>
    </w:p>
    <w:p w14:paraId="1DF82A1D" w14:textId="4C40B5A6" w:rsidR="00CE58A5" w:rsidRPr="00DE2D7A" w:rsidRDefault="00CE4466" w:rsidP="00E95987">
      <w:pPr>
        <w:pStyle w:val="Ttulo2"/>
        <w:spacing w:before="0" w:after="0"/>
      </w:pPr>
      <w:bookmarkStart w:id="20" w:name="_Toc179975605"/>
      <w:bookmarkStart w:id="21" w:name="_Toc179976893"/>
      <w:r w:rsidRPr="00DE2D7A">
        <w:rPr>
          <w:caps/>
        </w:rPr>
        <w:t>Quinto.</w:t>
      </w:r>
      <w:r w:rsidRPr="00DE2D7A">
        <w:t xml:space="preserve"> Estudio de Fondo</w:t>
      </w:r>
      <w:bookmarkEnd w:id="20"/>
      <w:bookmarkEnd w:id="21"/>
    </w:p>
    <w:p w14:paraId="547460E4" w14:textId="77777777" w:rsidR="00CE58A5" w:rsidRPr="00DE2D7A" w:rsidRDefault="00CE58A5" w:rsidP="00E95987">
      <w:pPr>
        <w:widowControl w:val="0"/>
        <w:spacing w:after="0" w:line="360" w:lineRule="auto"/>
        <w:rPr>
          <w:color w:val="000000"/>
        </w:rPr>
      </w:pPr>
    </w:p>
    <w:p w14:paraId="3275A8E1" w14:textId="69641651" w:rsidR="00E95987" w:rsidRPr="00DE2D7A" w:rsidRDefault="00CE4466" w:rsidP="00E95987">
      <w:pPr>
        <w:widowControl w:val="0"/>
        <w:spacing w:after="0" w:line="360" w:lineRule="auto"/>
        <w:rPr>
          <w:rFonts w:eastAsia="Times New Roman" w:cs="Tahoma"/>
          <w:color w:val="auto"/>
          <w:lang w:val="es-ES" w:eastAsia="es-ES"/>
        </w:rPr>
      </w:pPr>
      <w:r w:rsidRPr="00DE2D7A">
        <w:rPr>
          <w:color w:val="000000"/>
        </w:rPr>
        <w:t xml:space="preserve">Expuestas las posturas de las partes, se procede al análisis del agravio hecho valer por el Recurrente, concerniente a la </w:t>
      </w:r>
      <w:r w:rsidR="007C4B0E" w:rsidRPr="00DE2D7A">
        <w:rPr>
          <w:color w:val="000000"/>
        </w:rPr>
        <w:t>declaración de incompetencia</w:t>
      </w:r>
      <w:r w:rsidRPr="00DE2D7A">
        <w:t xml:space="preserve">, </w:t>
      </w:r>
      <w:r w:rsidRPr="00DE2D7A">
        <w:rPr>
          <w:color w:val="000000"/>
        </w:rPr>
        <w:t>para lo cual, en principio es necesario contextual</w:t>
      </w:r>
      <w:r w:rsidR="00321F56" w:rsidRPr="00DE2D7A">
        <w:rPr>
          <w:color w:val="000000"/>
        </w:rPr>
        <w:t>izar la solicitud</w:t>
      </w:r>
      <w:r w:rsidR="00E95987" w:rsidRPr="00DE2D7A">
        <w:rPr>
          <w:color w:val="000000"/>
        </w:rPr>
        <w:t>; sobre el tema</w:t>
      </w:r>
      <w:r w:rsidR="00E95987" w:rsidRPr="00DE2D7A">
        <w:rPr>
          <w:rFonts w:eastAsia="Times New Roman" w:cs="Tahoma"/>
          <w:lang w:val="es-ES" w:eastAsia="es-ES"/>
        </w:rPr>
        <w:t>, el artículo 3°, fracciones XIII y XIV, de la Ley de Responsabilidades Administrativas del Estado de México y Municipios, señala lo siguiente:</w:t>
      </w:r>
    </w:p>
    <w:p w14:paraId="66DCA0C5" w14:textId="77777777" w:rsidR="00E95987" w:rsidRPr="00DE2D7A" w:rsidRDefault="00E95987" w:rsidP="00E95987">
      <w:pPr>
        <w:tabs>
          <w:tab w:val="left" w:pos="2100"/>
        </w:tabs>
        <w:spacing w:after="0" w:line="360" w:lineRule="auto"/>
        <w:rPr>
          <w:rFonts w:eastAsia="Times New Roman" w:cs="Tahoma"/>
          <w:lang w:val="es-ES" w:eastAsia="es-ES"/>
        </w:rPr>
      </w:pPr>
    </w:p>
    <w:p w14:paraId="39108806" w14:textId="77777777" w:rsidR="00E95987" w:rsidRPr="00DE2D7A" w:rsidRDefault="00E95987" w:rsidP="00E95987">
      <w:pPr>
        <w:numPr>
          <w:ilvl w:val="0"/>
          <w:numId w:val="26"/>
        </w:numPr>
        <w:tabs>
          <w:tab w:val="left" w:pos="2100"/>
        </w:tabs>
        <w:spacing w:after="0" w:line="360" w:lineRule="auto"/>
        <w:contextualSpacing/>
        <w:rPr>
          <w:rFonts w:eastAsia="Times New Roman" w:cs="Tahoma"/>
          <w:lang w:val="es-ES" w:eastAsia="es-ES"/>
        </w:rPr>
      </w:pPr>
      <w:r w:rsidRPr="00DE2D7A">
        <w:rPr>
          <w:rFonts w:eastAsia="Times New Roman" w:cs="Tahoma"/>
          <w:b/>
          <w:lang w:eastAsia="es-ES"/>
        </w:rPr>
        <w:lastRenderedPageBreak/>
        <w:t xml:space="preserve">Falta administrativa no grave: </w:t>
      </w:r>
      <w:r w:rsidRPr="00DE2D7A">
        <w:rPr>
          <w:rFonts w:eastAsia="Times New Roman" w:cs="Tahoma"/>
          <w:lang w:eastAsia="es-ES"/>
        </w:rPr>
        <w:t>A las faltas administrativas de los servidores públicos en los términos de la presente Ley, cuya imposición de la sanción corresponde a los Órganos Internos de Control.</w:t>
      </w:r>
    </w:p>
    <w:p w14:paraId="4A3F1B95" w14:textId="77777777" w:rsidR="00E95987" w:rsidRPr="00DE2D7A" w:rsidRDefault="00E95987" w:rsidP="00E95987">
      <w:pPr>
        <w:tabs>
          <w:tab w:val="left" w:pos="2100"/>
        </w:tabs>
        <w:spacing w:after="0" w:line="360" w:lineRule="auto"/>
        <w:ind w:left="720"/>
        <w:contextualSpacing/>
        <w:jc w:val="left"/>
        <w:rPr>
          <w:rFonts w:eastAsia="Times New Roman" w:cs="Tahoma"/>
          <w:lang w:val="es-ES" w:eastAsia="es-ES"/>
        </w:rPr>
      </w:pPr>
    </w:p>
    <w:p w14:paraId="7211EEF4" w14:textId="77777777" w:rsidR="00E95987" w:rsidRPr="00DE2D7A" w:rsidRDefault="00E95987" w:rsidP="00E95987">
      <w:pPr>
        <w:numPr>
          <w:ilvl w:val="0"/>
          <w:numId w:val="26"/>
        </w:numPr>
        <w:tabs>
          <w:tab w:val="left" w:pos="2100"/>
        </w:tabs>
        <w:spacing w:after="0" w:line="360" w:lineRule="auto"/>
        <w:contextualSpacing/>
        <w:rPr>
          <w:rFonts w:eastAsia="Times New Roman" w:cs="Tahoma"/>
          <w:lang w:val="es-ES" w:eastAsia="es-ES"/>
        </w:rPr>
      </w:pPr>
      <w:r w:rsidRPr="00DE2D7A">
        <w:rPr>
          <w:rFonts w:eastAsia="Times New Roman" w:cs="Tahoma"/>
          <w:b/>
          <w:lang w:eastAsia="es-ES"/>
        </w:rPr>
        <w:t>Falta administrativa grave:</w:t>
      </w:r>
      <w:r w:rsidRPr="00DE2D7A">
        <w:rPr>
          <w:rFonts w:eastAsia="Times New Roman" w:cs="Tahoma"/>
          <w:lang w:eastAsia="es-ES"/>
        </w:rPr>
        <w:t xml:space="preserve"> A las faltas administrativas de los servidores públicos catalogadas como graves en los términos de la presente Ley, cuya sanción corresponde al Tribunal de Justicia Administrativa del Estado de México.</w:t>
      </w:r>
    </w:p>
    <w:p w14:paraId="3508FFF3" w14:textId="77777777" w:rsidR="00E95987" w:rsidRPr="00DE2D7A" w:rsidRDefault="00E95987" w:rsidP="00E95987">
      <w:pPr>
        <w:tabs>
          <w:tab w:val="left" w:pos="2100"/>
        </w:tabs>
        <w:spacing w:after="0" w:line="360" w:lineRule="auto"/>
        <w:rPr>
          <w:rFonts w:eastAsia="Times New Roman" w:cs="Tahoma"/>
          <w:lang w:val="es-ES" w:eastAsia="es-ES"/>
        </w:rPr>
      </w:pPr>
    </w:p>
    <w:p w14:paraId="354FEA1D" w14:textId="77777777" w:rsidR="00E95987" w:rsidRPr="00DE2D7A" w:rsidRDefault="00E95987" w:rsidP="00E95987">
      <w:pPr>
        <w:tabs>
          <w:tab w:val="left" w:pos="2100"/>
        </w:tabs>
        <w:spacing w:after="0" w:line="360" w:lineRule="auto"/>
        <w:rPr>
          <w:rFonts w:eastAsia="Times New Roman" w:cs="Tahoma"/>
          <w:lang w:val="es-ES" w:eastAsia="es-ES"/>
        </w:rPr>
      </w:pPr>
      <w:r w:rsidRPr="00DE2D7A">
        <w:rPr>
          <w:rFonts w:cs="Tahoma"/>
          <w:color w:val="000000"/>
          <w:lang w:val="es-ES"/>
        </w:rPr>
        <w:t>En ese contexto</w:t>
      </w:r>
      <w:r w:rsidRPr="00DE2D7A">
        <w:rPr>
          <w:rFonts w:eastAsia="Times New Roman" w:cs="Tahoma"/>
          <w:color w:val="000000"/>
          <w:lang w:val="es-ES" w:eastAsia="es-ES"/>
        </w:rPr>
        <w:t xml:space="preserve">, </w:t>
      </w:r>
      <w:r w:rsidRPr="00DE2D7A">
        <w:rPr>
          <w:rFonts w:eastAsia="Times New Roman" w:cs="Tahoma"/>
          <w:lang w:val="es-ES" w:eastAsia="es-ES"/>
        </w:rPr>
        <w:t>los artículos 3°, fracciones I, II y III, 10 y 11 de la Ley de Responsabilidades Administrativas del Estado de México y Municipios, establece que los Órganos Internos de Control tendrán a su cargo, la investigación, substanciación y calificación de las faltas administrativas (graves y no graves) y en su caso, emisión de la resolución donde determinen el grado de la falta, mediante el desarrollo del procedimiento de responsabilidades administrativas.</w:t>
      </w:r>
    </w:p>
    <w:p w14:paraId="55D53665" w14:textId="77777777" w:rsidR="00E95987" w:rsidRPr="00DE2D7A" w:rsidRDefault="00E95987" w:rsidP="00E95987">
      <w:pPr>
        <w:widowControl w:val="0"/>
        <w:spacing w:after="0" w:line="360" w:lineRule="auto"/>
        <w:rPr>
          <w:color w:val="000000"/>
          <w:lang w:val="es-ES"/>
        </w:rPr>
      </w:pPr>
    </w:p>
    <w:p w14:paraId="6F94B50D" w14:textId="0A690712" w:rsidR="00E95987" w:rsidRPr="00DE2D7A" w:rsidRDefault="00E95987" w:rsidP="00E95987">
      <w:pPr>
        <w:tabs>
          <w:tab w:val="left" w:pos="2100"/>
        </w:tabs>
        <w:spacing w:after="0" w:line="360" w:lineRule="auto"/>
        <w:rPr>
          <w:rFonts w:eastAsia="Times New Roman" w:cs="Tahoma"/>
          <w:color w:val="auto"/>
          <w:lang w:val="es-ES" w:eastAsia="es-ES"/>
        </w:rPr>
      </w:pPr>
      <w:r w:rsidRPr="00DE2D7A">
        <w:rPr>
          <w:rFonts w:eastAsia="Times New Roman" w:cs="Tahoma"/>
          <w:lang w:val="es-ES" w:eastAsia="es-ES"/>
        </w:rPr>
        <w:t xml:space="preserve">Conforme a lo anterior, se logra observar que la pretensión del ahora Recurrente, es obtener </w:t>
      </w:r>
      <w:r w:rsidR="009B5684" w:rsidRPr="00DE2D7A">
        <w:rPr>
          <w:rFonts w:eastAsia="Times New Roman" w:cs="Tahoma"/>
          <w:lang w:val="es-ES" w:eastAsia="es-ES"/>
        </w:rPr>
        <w:t>la resolución del</w:t>
      </w:r>
      <w:r w:rsidRPr="00DE2D7A">
        <w:rPr>
          <w:rFonts w:eastAsia="Times New Roman" w:cs="Tahoma"/>
          <w:lang w:val="es-ES" w:eastAsia="es-ES"/>
        </w:rPr>
        <w:t xml:space="preserve"> procedimiento de responsabilidad administrativa, con número </w:t>
      </w:r>
      <w:r w:rsidR="009B5684" w:rsidRPr="00DE2D7A">
        <w:rPr>
          <w:rFonts w:eastAsia="Times New Roman" w:cs="Tahoma"/>
          <w:lang w:val="es-ES" w:eastAsia="es-ES"/>
        </w:rPr>
        <w:t>de identificación 018/PRA/253/2022.</w:t>
      </w:r>
    </w:p>
    <w:p w14:paraId="52177B45" w14:textId="77777777" w:rsidR="00E95987" w:rsidRPr="00DE2D7A" w:rsidRDefault="00E95987" w:rsidP="00E95987">
      <w:pPr>
        <w:widowControl w:val="0"/>
        <w:spacing w:after="0" w:line="360" w:lineRule="auto"/>
        <w:rPr>
          <w:color w:val="000000"/>
          <w:lang w:val="es-ES"/>
        </w:rPr>
      </w:pPr>
    </w:p>
    <w:p w14:paraId="50487908" w14:textId="62FE685D" w:rsidR="009B5684" w:rsidRPr="00DE2D7A" w:rsidRDefault="009B5684" w:rsidP="009B5684">
      <w:pPr>
        <w:tabs>
          <w:tab w:val="left" w:pos="4962"/>
        </w:tabs>
        <w:spacing w:after="0" w:line="360" w:lineRule="auto"/>
        <w:rPr>
          <w:rFonts w:eastAsiaTheme="minorHAnsi" w:cstheme="minorBidi"/>
          <w:b/>
          <w:lang w:eastAsia="en-US"/>
        </w:rPr>
      </w:pPr>
      <w:r w:rsidRPr="00DE2D7A">
        <w:rPr>
          <w:rFonts w:eastAsia="Times New Roman" w:cs="Tahoma"/>
          <w:bCs/>
          <w:iCs/>
          <w:color w:val="auto"/>
          <w:lang w:eastAsia="es-ES"/>
        </w:rPr>
        <w:t xml:space="preserve">Establecido lo anterior, en respuesta el Sujeto Obligado señaló que era incompetente para conocer de lo solicitado, al ser la Secretaría de la Contraloría el ente con atribuciones para </w:t>
      </w:r>
      <w:r w:rsidR="00E97C50" w:rsidRPr="00DE2D7A">
        <w:rPr>
          <w:rFonts w:eastAsia="Times New Roman" w:cs="Tahoma"/>
          <w:bCs/>
          <w:iCs/>
          <w:color w:val="auto"/>
          <w:lang w:eastAsia="es-ES"/>
        </w:rPr>
        <w:t>conocer</w:t>
      </w:r>
      <w:r w:rsidRPr="00DE2D7A">
        <w:rPr>
          <w:rFonts w:eastAsia="Times New Roman" w:cs="Tahoma"/>
          <w:bCs/>
          <w:iCs/>
          <w:color w:val="auto"/>
          <w:lang w:eastAsia="es-ES"/>
        </w:rPr>
        <w:t xml:space="preserve"> con lo peticionado; sobre el tema,</w:t>
      </w:r>
      <w:r w:rsidRPr="00DE2D7A">
        <w:rPr>
          <w:rFonts w:eastAsiaTheme="minorHAnsi" w:cstheme="minorBidi"/>
          <w:lang w:eastAsia="en-US"/>
        </w:rPr>
        <w:t xml:space="preserve"> los artículos 49, fracción II, 53, fracción III y 167 de la Ley de Transparencia y Acceso a la Información Pública del Estado de México y Municipios, precisan que las Unidades de Transparencia son responsables de orientar a los particulares respecto de la dependencia, entidad u órgano que pudiera tener la información requerida, </w:t>
      </w:r>
      <w:r w:rsidRPr="00DE2D7A">
        <w:rPr>
          <w:rFonts w:eastAsiaTheme="minorHAnsi" w:cstheme="minorBidi"/>
          <w:b/>
          <w:lang w:eastAsia="en-US"/>
        </w:rPr>
        <w:t>cuando la misma no sea competencia del sujeto obligado ante el cual se formule la solicitud de acceso.</w:t>
      </w:r>
    </w:p>
    <w:p w14:paraId="0758057F" w14:textId="77777777" w:rsidR="009B5684" w:rsidRPr="00DE2D7A" w:rsidRDefault="009B5684" w:rsidP="009B5684">
      <w:pPr>
        <w:spacing w:after="0" w:line="360" w:lineRule="auto"/>
        <w:contextualSpacing/>
        <w:rPr>
          <w:rFonts w:eastAsiaTheme="minorHAnsi" w:cstheme="minorBidi"/>
          <w:b/>
          <w:lang w:eastAsia="en-US"/>
        </w:rPr>
      </w:pPr>
    </w:p>
    <w:p w14:paraId="56D78797" w14:textId="77777777" w:rsidR="009B5684" w:rsidRPr="00DE2D7A" w:rsidRDefault="009B5684" w:rsidP="009B5684">
      <w:pPr>
        <w:spacing w:after="0" w:line="360" w:lineRule="auto"/>
        <w:contextualSpacing/>
        <w:rPr>
          <w:rFonts w:eastAsiaTheme="minorHAnsi" w:cstheme="minorBidi"/>
          <w:lang w:eastAsia="en-US"/>
        </w:rPr>
      </w:pPr>
      <w:r w:rsidRPr="00DE2D7A">
        <w:rPr>
          <w:rFonts w:eastAsiaTheme="minorHAnsi" w:cstheme="minorBidi"/>
          <w:lang w:eastAsia="en-US"/>
        </w:rPr>
        <w:t xml:space="preserve">Asimismo, que los Comités de Transparencia tienen entre sus atribuciones confirmar, modificar o revocar la </w:t>
      </w:r>
      <w:r w:rsidRPr="00DE2D7A">
        <w:rPr>
          <w:rFonts w:eastAsiaTheme="minorHAnsi" w:cstheme="minorBidi"/>
          <w:b/>
          <w:lang w:eastAsia="en-US"/>
        </w:rPr>
        <w:t>declaración de incompetencia</w:t>
      </w:r>
      <w:r w:rsidRPr="00DE2D7A">
        <w:rPr>
          <w:rFonts w:eastAsiaTheme="minorHAnsi" w:cstheme="minorBidi"/>
          <w:lang w:eastAsia="en-US"/>
        </w:rPr>
        <w:t xml:space="preserve"> que realicen los titulares de las unidades administrativas.</w:t>
      </w:r>
    </w:p>
    <w:p w14:paraId="25799D60" w14:textId="77777777" w:rsidR="009B5684" w:rsidRPr="00DE2D7A" w:rsidRDefault="009B5684" w:rsidP="009B5684">
      <w:pPr>
        <w:spacing w:after="0" w:line="360" w:lineRule="auto"/>
        <w:contextualSpacing/>
        <w:rPr>
          <w:rFonts w:eastAsiaTheme="minorHAnsi" w:cstheme="minorBidi"/>
          <w:lang w:eastAsia="en-US"/>
        </w:rPr>
      </w:pPr>
    </w:p>
    <w:p w14:paraId="45972678" w14:textId="77777777" w:rsidR="009B5684" w:rsidRPr="00DE2D7A" w:rsidRDefault="009B5684" w:rsidP="009B5684">
      <w:pPr>
        <w:spacing w:after="0" w:line="360" w:lineRule="auto"/>
        <w:contextualSpacing/>
        <w:rPr>
          <w:rFonts w:eastAsiaTheme="minorHAnsi" w:cstheme="minorBidi"/>
          <w:lang w:eastAsia="en-US"/>
        </w:rPr>
      </w:pPr>
      <w:r w:rsidRPr="00DE2D7A">
        <w:rPr>
          <w:rFonts w:eastAsiaTheme="minorHAnsi" w:cstheme="minorBidi"/>
          <w:lang w:eastAsia="en-US"/>
        </w:rPr>
        <w:t xml:space="preserve">En esa tesitura, cuando las Unidades de Transparencia determinen </w:t>
      </w:r>
      <w:r w:rsidRPr="00DE2D7A">
        <w:rPr>
          <w:rFonts w:eastAsiaTheme="minorHAnsi" w:cstheme="minorBidi"/>
          <w:b/>
          <w:lang w:eastAsia="en-US"/>
        </w:rPr>
        <w:t>la notoria incompetencia</w:t>
      </w:r>
      <w:r w:rsidRPr="00DE2D7A">
        <w:rPr>
          <w:rFonts w:eastAsiaTheme="minorHAnsi" w:cstheme="minorBidi"/>
          <w:lang w:eastAsia="en-US"/>
        </w:rPr>
        <w:t xml:space="preserve"> por parte de los sujetos obligados deberán comunicar al solicitante la misma dentro de los tres días posteriores a la recepción de la solicitud, situación que no fue observada.</w:t>
      </w:r>
    </w:p>
    <w:p w14:paraId="52ABA515" w14:textId="77777777" w:rsidR="009B5684" w:rsidRPr="00DE2D7A" w:rsidRDefault="009B5684" w:rsidP="009B5684">
      <w:pPr>
        <w:spacing w:after="0" w:line="360" w:lineRule="auto"/>
        <w:contextualSpacing/>
        <w:rPr>
          <w:rFonts w:eastAsiaTheme="minorHAnsi" w:cstheme="minorBidi"/>
          <w:lang w:eastAsia="en-US"/>
        </w:rPr>
      </w:pPr>
    </w:p>
    <w:p w14:paraId="1DE8E827" w14:textId="77777777" w:rsidR="009B5684" w:rsidRPr="00DE2D7A" w:rsidRDefault="009B5684" w:rsidP="009B5684">
      <w:pPr>
        <w:spacing w:after="0" w:line="360" w:lineRule="auto"/>
        <w:contextualSpacing/>
        <w:rPr>
          <w:rFonts w:eastAsiaTheme="minorHAnsi" w:cstheme="minorBidi"/>
          <w:bCs/>
          <w:lang w:eastAsia="en-US"/>
        </w:rPr>
      </w:pPr>
      <w:r w:rsidRPr="00DE2D7A">
        <w:rPr>
          <w:rFonts w:eastAsiaTheme="minorHAnsi" w:cstheme="minorBidi"/>
          <w:lang w:eastAsia="en-US"/>
        </w:rPr>
        <w:t>Como se logra observar, si bien la Ley de la materia, prevé el supuesto de incompetencia para que los sujetos obligados den atención a solitudes de información, también lo es, que no se precisa en que consiste dicho concepto; sobre dicha situación</w:t>
      </w:r>
      <w:r w:rsidRPr="00DE2D7A">
        <w:rPr>
          <w:rFonts w:eastAsiaTheme="minorHAnsi" w:cstheme="minorBidi"/>
          <w:lang w:val="es-ES_tradnl" w:eastAsia="en-US"/>
        </w:rPr>
        <w:t>,</w:t>
      </w:r>
      <w:r w:rsidRPr="00DE2D7A">
        <w:rPr>
          <w:rFonts w:eastAsiaTheme="minorHAnsi" w:cstheme="minorBidi"/>
          <w:lang w:eastAsia="en-US"/>
        </w:rPr>
        <w:t xml:space="preserve"> </w:t>
      </w:r>
      <w:r w:rsidRPr="00DE2D7A">
        <w:rPr>
          <w:rFonts w:eastAsiaTheme="minorHAnsi" w:cstheme="minorBidi"/>
          <w:bCs/>
          <w:lang w:eastAsia="en-US"/>
        </w:rPr>
        <w:t>según Cabanellas, Guillermo (1993), en el “Diccionario Jurídico Elemental” (p. 32 y 161), precisó los siguientes conceptos:</w:t>
      </w:r>
    </w:p>
    <w:p w14:paraId="0B1EEBA0" w14:textId="77777777" w:rsidR="009B5684" w:rsidRPr="00DE2D7A" w:rsidRDefault="009B5684" w:rsidP="009B5684">
      <w:pPr>
        <w:spacing w:after="0" w:line="360" w:lineRule="auto"/>
        <w:contextualSpacing/>
        <w:rPr>
          <w:rFonts w:eastAsiaTheme="minorHAnsi" w:cstheme="minorBidi"/>
          <w:bCs/>
          <w:lang w:eastAsia="en-US"/>
        </w:rPr>
      </w:pPr>
    </w:p>
    <w:p w14:paraId="3C42093B" w14:textId="77777777" w:rsidR="009B5684" w:rsidRPr="00DE2D7A" w:rsidRDefault="009B5684" w:rsidP="009B5684">
      <w:pPr>
        <w:numPr>
          <w:ilvl w:val="0"/>
          <w:numId w:val="27"/>
        </w:numPr>
        <w:spacing w:after="0" w:line="360" w:lineRule="auto"/>
        <w:contextualSpacing/>
        <w:rPr>
          <w:rFonts w:eastAsiaTheme="minorHAnsi" w:cstheme="minorBidi"/>
          <w:bCs/>
          <w:lang w:eastAsia="en-US"/>
        </w:rPr>
      </w:pPr>
      <w:r w:rsidRPr="00DE2D7A">
        <w:rPr>
          <w:rFonts w:eastAsiaTheme="minorHAnsi" w:cstheme="minorBidi"/>
          <w:b/>
          <w:bCs/>
          <w:lang w:eastAsia="en-US"/>
        </w:rPr>
        <w:t xml:space="preserve">Competencia: </w:t>
      </w:r>
      <w:r w:rsidRPr="00DE2D7A">
        <w:rPr>
          <w:rFonts w:eastAsiaTheme="minorHAnsi" w:cstheme="minorBidi"/>
          <w:bCs/>
          <w:lang w:eastAsia="en-US"/>
        </w:rPr>
        <w:t>La capacidad de una autoridad para conocer sobre una materia o asunto.</w:t>
      </w:r>
    </w:p>
    <w:p w14:paraId="4C68E770" w14:textId="77777777" w:rsidR="009B5684" w:rsidRPr="00DE2D7A" w:rsidRDefault="009B5684" w:rsidP="009B5684">
      <w:pPr>
        <w:numPr>
          <w:ilvl w:val="0"/>
          <w:numId w:val="27"/>
        </w:numPr>
        <w:spacing w:after="0" w:line="360" w:lineRule="auto"/>
        <w:contextualSpacing/>
        <w:rPr>
          <w:rFonts w:eastAsiaTheme="minorHAnsi" w:cstheme="minorBidi"/>
          <w:bCs/>
          <w:lang w:eastAsia="en-US"/>
        </w:rPr>
      </w:pPr>
      <w:r w:rsidRPr="00DE2D7A">
        <w:rPr>
          <w:rFonts w:eastAsiaTheme="minorHAnsi" w:cstheme="minorBidi"/>
          <w:b/>
          <w:bCs/>
          <w:lang w:eastAsia="en-US"/>
        </w:rPr>
        <w:t>Incompetencia:</w:t>
      </w:r>
      <w:r w:rsidRPr="00DE2D7A">
        <w:rPr>
          <w:rFonts w:eastAsiaTheme="minorHAnsi" w:cstheme="minorBidi"/>
          <w:bCs/>
          <w:lang w:eastAsia="en-US"/>
        </w:rPr>
        <w:t xml:space="preserve"> Falta de Competencia.</w:t>
      </w:r>
    </w:p>
    <w:p w14:paraId="6F8386B5" w14:textId="77777777" w:rsidR="009B5684" w:rsidRPr="00DE2D7A" w:rsidRDefault="009B5684" w:rsidP="009B5684">
      <w:pPr>
        <w:spacing w:after="0" w:line="360" w:lineRule="auto"/>
        <w:contextualSpacing/>
        <w:rPr>
          <w:rFonts w:eastAsiaTheme="minorHAnsi" w:cstheme="minorBidi"/>
          <w:lang w:eastAsia="en-US"/>
        </w:rPr>
      </w:pPr>
    </w:p>
    <w:p w14:paraId="23D3B17C" w14:textId="77777777" w:rsidR="009B5684" w:rsidRPr="00DE2D7A" w:rsidRDefault="009B5684" w:rsidP="009B5684">
      <w:pPr>
        <w:spacing w:after="0" w:line="360" w:lineRule="auto"/>
        <w:contextualSpacing/>
        <w:rPr>
          <w:rFonts w:eastAsiaTheme="minorHAnsi" w:cstheme="minorBidi"/>
          <w:lang w:eastAsia="en-US"/>
        </w:rPr>
      </w:pPr>
      <w:r w:rsidRPr="00DE2D7A">
        <w:rPr>
          <w:rFonts w:eastAsiaTheme="minorHAnsi" w:cstheme="minorBidi"/>
          <w:lang w:val="es-ES_tradnl" w:eastAsia="en-US"/>
        </w:rPr>
        <w:t xml:space="preserve">Por lo que, </w:t>
      </w:r>
      <w:r w:rsidRPr="00DE2D7A">
        <w:rPr>
          <w:rFonts w:eastAsiaTheme="minorHAnsi" w:cstheme="minorBidi"/>
          <w:b/>
          <w:lang w:val="es-ES_tradnl" w:eastAsia="en-US"/>
        </w:rPr>
        <w:t>la incompetencia</w:t>
      </w:r>
      <w:r w:rsidRPr="00DE2D7A">
        <w:rPr>
          <w:rFonts w:eastAsiaTheme="minorHAnsi" w:cstheme="minorBidi"/>
          <w:lang w:val="es-ES_tradnl" w:eastAsia="en-US"/>
        </w:rPr>
        <w:t>, radica en la incapacidad de una autoridad para conocer de un tema o asunto; en el mismo sentido, conviene traer al presente estudio la tesis</w:t>
      </w:r>
      <w:r w:rsidRPr="00DE2D7A">
        <w:rPr>
          <w:rFonts w:eastAsiaTheme="minorHAnsi" w:cstheme="minorBidi"/>
          <w:lang w:eastAsia="en-US"/>
        </w:rPr>
        <w:t xml:space="preserve"> aislada, con número de registro: 186917, publicada en el Semanario Judicial de la Federación y su Gaceta, Novena Época, Tomo XV, Mayo de 2002, Pág. 1243, cuyo texto y rubro es el siguiente:</w:t>
      </w:r>
    </w:p>
    <w:p w14:paraId="0B4CB2E6" w14:textId="77777777" w:rsidR="009B5684" w:rsidRPr="00DE2D7A" w:rsidRDefault="009B5684" w:rsidP="009B5684">
      <w:pPr>
        <w:spacing w:after="0" w:line="360" w:lineRule="auto"/>
        <w:contextualSpacing/>
        <w:rPr>
          <w:rFonts w:eastAsiaTheme="minorHAnsi" w:cstheme="minorBidi"/>
          <w:lang w:val="es-ES_tradnl" w:eastAsia="en-US"/>
        </w:rPr>
      </w:pPr>
    </w:p>
    <w:p w14:paraId="1877D4A9" w14:textId="77777777" w:rsidR="009B5684" w:rsidRPr="00DE2D7A" w:rsidRDefault="009B5684" w:rsidP="009B5684">
      <w:pPr>
        <w:spacing w:after="0" w:line="360" w:lineRule="auto"/>
        <w:ind w:left="567" w:right="567"/>
        <w:contextualSpacing/>
        <w:rPr>
          <w:rFonts w:eastAsiaTheme="minorHAnsi" w:cstheme="minorBidi"/>
          <w:i/>
          <w:sz w:val="20"/>
          <w:szCs w:val="20"/>
          <w:lang w:val="es-ES_tradnl" w:eastAsia="en-US"/>
        </w:rPr>
      </w:pPr>
      <w:r w:rsidRPr="00DE2D7A">
        <w:rPr>
          <w:rFonts w:eastAsiaTheme="minorHAnsi" w:cstheme="minorBidi"/>
          <w:b/>
          <w:bCs/>
          <w:i/>
          <w:sz w:val="20"/>
          <w:szCs w:val="20"/>
          <w:lang w:val="es-ES_tradnl" w:eastAsia="en-US"/>
        </w:rPr>
        <w:t xml:space="preserve">“LEGITIMACIÓN DE FUNCIONARIOS PÚBLICOS. LOS TRIBUNALES DE AMPARO, POR ESTAR VINCULADOS CON EL CONCEPTO DE COMPETENCIA A QUE SE REFIERE EL ARTÍCULO 16 CONSTITUCIONAL, NO PUEDEN CONOCER DE AQUÉLLA. </w:t>
      </w:r>
      <w:r w:rsidRPr="00DE2D7A">
        <w:rPr>
          <w:rFonts w:eastAsiaTheme="minorHAnsi" w:cstheme="minorBidi"/>
          <w:i/>
          <w:sz w:val="20"/>
          <w:szCs w:val="20"/>
          <w:lang w:val="es-ES_tradnl" w:eastAsia="en-US"/>
        </w:rPr>
        <w:t>El artículo </w:t>
      </w:r>
      <w:hyperlink r:id="rId9" w:history="1">
        <w:r w:rsidRPr="00DE2D7A">
          <w:rPr>
            <w:rFonts w:eastAsiaTheme="minorHAnsi" w:cstheme="minorBidi"/>
            <w:i/>
            <w:color w:val="0563C1" w:themeColor="hyperlink"/>
            <w:sz w:val="20"/>
            <w:szCs w:val="20"/>
            <w:u w:val="single"/>
            <w:lang w:val="es-ES_tradnl" w:eastAsia="en-US"/>
          </w:rPr>
          <w:t>16 constitucional</w:t>
        </w:r>
      </w:hyperlink>
      <w:r w:rsidRPr="00DE2D7A">
        <w:rPr>
          <w:rFonts w:eastAsiaTheme="minorHAnsi" w:cstheme="minorBidi"/>
          <w:i/>
          <w:sz w:val="20"/>
          <w:szCs w:val="20"/>
          <w:lang w:val="es-ES_tradnl" w:eastAsia="en-US"/>
        </w:rPr>
        <w:t xml:space="preserve"> se refiere a la competencia que tienen las autoridades para conocer de determinadas conductas en particular, caso que corresponde a la esfera de atribuciones de </w:t>
      </w:r>
      <w:r w:rsidRPr="00DE2D7A">
        <w:rPr>
          <w:rFonts w:eastAsiaTheme="minorHAnsi" w:cstheme="minorBidi"/>
          <w:i/>
          <w:sz w:val="20"/>
          <w:szCs w:val="20"/>
          <w:lang w:val="es-ES_tradnl" w:eastAsia="en-US"/>
        </w:rPr>
        <w:lastRenderedPageBreak/>
        <w:t>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48260639" w14:textId="77777777" w:rsidR="009B5684" w:rsidRPr="00DE2D7A" w:rsidRDefault="009B5684" w:rsidP="009B5684">
      <w:pPr>
        <w:spacing w:after="0" w:line="360" w:lineRule="auto"/>
        <w:contextualSpacing/>
        <w:rPr>
          <w:rFonts w:eastAsiaTheme="minorHAnsi" w:cstheme="minorBidi"/>
          <w:lang w:val="es-ES_tradnl" w:eastAsia="en-US"/>
        </w:rPr>
      </w:pPr>
    </w:p>
    <w:p w14:paraId="75C9A6B3" w14:textId="77777777" w:rsidR="009B5684" w:rsidRPr="00DE2D7A" w:rsidRDefault="009B5684" w:rsidP="009B5684">
      <w:pPr>
        <w:spacing w:after="0" w:line="360" w:lineRule="auto"/>
        <w:contextualSpacing/>
        <w:rPr>
          <w:rFonts w:eastAsia="Times New Roman" w:cs="Tahoma"/>
          <w:color w:val="auto"/>
          <w:lang w:val="es-ES_tradnl" w:eastAsia="es-ES"/>
        </w:rPr>
      </w:pPr>
      <w:r w:rsidRPr="00DE2D7A">
        <w:rPr>
          <w:rFonts w:eastAsiaTheme="minorHAnsi" w:cstheme="minorBidi"/>
          <w:lang w:val="es-ES_tradnl" w:eastAsia="en-US"/>
        </w:rPr>
        <w:t xml:space="preserve">A mayor abundamiento, resulta necesario traer a colación, el </w:t>
      </w:r>
      <w:r w:rsidRPr="00DE2D7A">
        <w:rPr>
          <w:rFonts w:eastAsiaTheme="minorHAnsi" w:cstheme="minorBidi"/>
          <w:lang w:val="es-ES" w:eastAsia="en-US"/>
        </w:rPr>
        <w:t xml:space="preserve">Criterio de interpretación, con número de registro SO/013/2017, de la Segunda Época, </w:t>
      </w:r>
      <w:r w:rsidRPr="00DE2D7A">
        <w:rPr>
          <w:rFonts w:eastAsiaTheme="minorHAnsi" w:cstheme="minorBidi"/>
          <w:lang w:eastAsia="en-US"/>
        </w:rPr>
        <w:t>emitido por el Instituto Nacional de Transparencia, Acceso a la Información y Protección de Datos Personales, el cual precisa que</w:t>
      </w:r>
      <w:r w:rsidRPr="00DE2D7A">
        <w:rPr>
          <w:rFonts w:eastAsia="Times New Roman" w:cs="Tahoma"/>
          <w:color w:val="auto"/>
          <w:lang w:val="es-ES_tradnl" w:eastAsia="es-ES"/>
        </w:rPr>
        <w:t xml:space="preserve"> la </w:t>
      </w:r>
      <w:r w:rsidRPr="00DE2D7A">
        <w:rPr>
          <w:rFonts w:eastAsia="Times New Roman" w:cs="Tahoma"/>
          <w:b/>
          <w:color w:val="auto"/>
          <w:lang w:val="es-ES_tradnl" w:eastAsia="es-ES"/>
        </w:rPr>
        <w:t xml:space="preserve">incompetencia </w:t>
      </w:r>
      <w:r w:rsidRPr="00DE2D7A">
        <w:rPr>
          <w:rFonts w:eastAsia="Times New Roman" w:cs="Tahoma"/>
          <w:color w:val="auto"/>
          <w:lang w:val="es-ES_tradnl" w:eastAsia="es-ES"/>
        </w:rPr>
        <w:t xml:space="preserve">implica que, de conformidad con las atribuciones conferidas al Sujeto Obligado, no habría razón por la cual éste deba contar con la información solicitada, en cuyo caso, tendría que orientar al particular para que acuda a la instancia competente. </w:t>
      </w:r>
    </w:p>
    <w:p w14:paraId="540D13BE" w14:textId="77777777" w:rsidR="009B5684" w:rsidRPr="00DE2D7A" w:rsidRDefault="009B5684" w:rsidP="009B5684">
      <w:pPr>
        <w:spacing w:after="0" w:line="360" w:lineRule="auto"/>
        <w:contextualSpacing/>
        <w:rPr>
          <w:rFonts w:eastAsia="Times New Roman" w:cs="Tahoma"/>
          <w:color w:val="auto"/>
          <w:lang w:val="es-ES_tradnl" w:eastAsia="es-ES"/>
        </w:rPr>
      </w:pPr>
    </w:p>
    <w:p w14:paraId="14BB3D76" w14:textId="77777777" w:rsidR="009B5684" w:rsidRPr="00DE2D7A" w:rsidRDefault="009B5684" w:rsidP="009B5684">
      <w:pPr>
        <w:spacing w:after="0" w:line="360" w:lineRule="auto"/>
        <w:contextualSpacing/>
        <w:rPr>
          <w:rFonts w:eastAsia="Times New Roman" w:cs="Tahoma"/>
          <w:color w:val="auto"/>
          <w:lang w:val="es-ES_tradnl" w:eastAsia="es-ES"/>
        </w:rPr>
      </w:pPr>
      <w:r w:rsidRPr="00DE2D7A">
        <w:rPr>
          <w:rFonts w:eastAsia="Times New Roman" w:cs="Tahoma"/>
          <w:color w:val="auto"/>
          <w:lang w:val="es-ES_tradnl" w:eastAsia="es-ES"/>
        </w:rP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6E319EBF" w14:textId="77777777" w:rsidR="009B5684" w:rsidRPr="00DE2D7A" w:rsidRDefault="009B5684" w:rsidP="009B5684">
      <w:pPr>
        <w:spacing w:after="0" w:line="360" w:lineRule="auto"/>
        <w:ind w:right="-93"/>
        <w:contextualSpacing/>
        <w:rPr>
          <w:rFonts w:eastAsia="Times New Roman" w:cs="Tahoma"/>
          <w:color w:val="auto"/>
          <w:lang w:val="es-ES" w:eastAsia="es-ES"/>
        </w:rPr>
      </w:pPr>
    </w:p>
    <w:p w14:paraId="00A3FF26" w14:textId="10B8F5A0" w:rsidR="009B5684" w:rsidRPr="00DE2D7A" w:rsidRDefault="009B5684" w:rsidP="009B5684">
      <w:pPr>
        <w:spacing w:after="0" w:line="360" w:lineRule="auto"/>
        <w:ind w:right="-93"/>
        <w:contextualSpacing/>
        <w:rPr>
          <w:rFonts w:eastAsiaTheme="minorHAnsi" w:cs="Tahoma"/>
          <w:lang w:eastAsia="en-US"/>
        </w:rPr>
      </w:pPr>
      <w:r w:rsidRPr="00DE2D7A">
        <w:rPr>
          <w:rFonts w:eastAsiaTheme="minorHAnsi" w:cs="Tahoma"/>
          <w:lang w:eastAsia="en-US"/>
        </w:rPr>
        <w:t xml:space="preserve">Por tanto, a continuación, se analiza si en la especie, el Ente Recurrido cuenta con atribuciones para conocer sobre la información requerida; para lo cual, es necesario traer a colación el Manual General de Organización de la </w:t>
      </w:r>
      <w:r w:rsidRPr="00DE2D7A">
        <w:t>Secretaría de Educación, Ciencia, Tecnología e Innovación</w:t>
      </w:r>
      <w:r w:rsidRPr="00DE2D7A">
        <w:rPr>
          <w:rFonts w:eastAsiaTheme="minorHAnsi" w:cs="Tahoma"/>
          <w:lang w:eastAsia="en-US"/>
        </w:rPr>
        <w:t>, que precisa que el Sujeto Obligado cuenta con un Órgano Interno de Control y que este a su vez, cuenta con Área de Quejas y Responsabilidades, tal como se muestra a continuación:</w:t>
      </w:r>
    </w:p>
    <w:p w14:paraId="5740E024" w14:textId="77777777" w:rsidR="009B5684" w:rsidRPr="00DE2D7A" w:rsidRDefault="009B5684" w:rsidP="009B5684">
      <w:pPr>
        <w:widowControl w:val="0"/>
        <w:spacing w:after="0" w:line="360" w:lineRule="auto"/>
        <w:rPr>
          <w:color w:val="000000"/>
          <w:lang w:val="es-ES"/>
        </w:rPr>
      </w:pPr>
    </w:p>
    <w:p w14:paraId="6EE3AC1A" w14:textId="77777777" w:rsidR="009B5684" w:rsidRPr="00DE2D7A" w:rsidRDefault="009B5684" w:rsidP="009B5684">
      <w:pPr>
        <w:widowControl w:val="0"/>
        <w:spacing w:after="0" w:line="360" w:lineRule="auto"/>
        <w:rPr>
          <w:color w:val="000000"/>
          <w:lang w:val="es-ES"/>
        </w:rPr>
      </w:pPr>
    </w:p>
    <w:p w14:paraId="2F4E5848" w14:textId="638F27FC" w:rsidR="009B5684" w:rsidRPr="00DE2D7A" w:rsidRDefault="009B5684" w:rsidP="009B5684">
      <w:pPr>
        <w:widowControl w:val="0"/>
        <w:spacing w:after="0" w:line="360" w:lineRule="auto"/>
        <w:rPr>
          <w:noProof/>
        </w:rPr>
      </w:pPr>
      <w:r w:rsidRPr="00DE2D7A">
        <w:rPr>
          <w:noProof/>
        </w:rPr>
        <w:lastRenderedPageBreak/>
        <w:drawing>
          <wp:inline distT="0" distB="0" distL="0" distR="0" wp14:anchorId="05FDE743" wp14:editId="50E2386B">
            <wp:extent cx="5850890" cy="2267585"/>
            <wp:effectExtent l="0" t="0" r="0" b="0"/>
            <wp:docPr id="7235743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74312" name=""/>
                    <pic:cNvPicPr/>
                  </pic:nvPicPr>
                  <pic:blipFill>
                    <a:blip r:embed="rId10"/>
                    <a:stretch>
                      <a:fillRect/>
                    </a:stretch>
                  </pic:blipFill>
                  <pic:spPr>
                    <a:xfrm>
                      <a:off x="0" y="0"/>
                      <a:ext cx="5850890" cy="2267585"/>
                    </a:xfrm>
                    <a:prstGeom prst="rect">
                      <a:avLst/>
                    </a:prstGeom>
                  </pic:spPr>
                </pic:pic>
              </a:graphicData>
            </a:graphic>
          </wp:inline>
        </w:drawing>
      </w:r>
    </w:p>
    <w:p w14:paraId="34A6F374" w14:textId="77777777" w:rsidR="009B5684" w:rsidRPr="00DE2D7A" w:rsidRDefault="009B5684" w:rsidP="009B5684">
      <w:pPr>
        <w:spacing w:after="0" w:line="360" w:lineRule="auto"/>
        <w:ind w:right="-93"/>
        <w:contextualSpacing/>
        <w:rPr>
          <w:rFonts w:eastAsiaTheme="minorHAnsi" w:cs="Tahoma"/>
          <w:lang w:eastAsia="en-US"/>
        </w:rPr>
      </w:pPr>
    </w:p>
    <w:p w14:paraId="15D9D299" w14:textId="66D00893" w:rsidR="009B5684" w:rsidRPr="00DE2D7A" w:rsidRDefault="009B5684" w:rsidP="009B5684">
      <w:pPr>
        <w:spacing w:after="0" w:line="360" w:lineRule="auto"/>
        <w:ind w:right="-93"/>
        <w:contextualSpacing/>
      </w:pPr>
      <w:r w:rsidRPr="00DE2D7A">
        <w:rPr>
          <w:rFonts w:eastAsia="Times New Roman" w:cs="Tahoma"/>
          <w:color w:val="auto"/>
          <w:lang w:val="es-ES" w:eastAsia="es-ES"/>
        </w:rPr>
        <w:t xml:space="preserve">En ese orden de ideas, el Manual referido precisa que el Órgano Interno de Control encargada de dar atención de las denuncias que se formulen; supervisar el procedimiento de responsabilidad administrativa e imponer las sanciones respectivas, cuando se trate de faltas no graves, así como, remitir al Tribunal </w:t>
      </w:r>
      <w:r w:rsidRPr="00DE2D7A">
        <w:t xml:space="preserve">de Justicia Administrativa del Estado de México, el expediente relacionado con faltas graves, para que los resuelva. </w:t>
      </w:r>
      <w:r w:rsidRPr="00DE2D7A">
        <w:rPr>
          <w:rFonts w:eastAsia="Times New Roman" w:cs="Tahoma"/>
          <w:color w:val="auto"/>
          <w:lang w:val="es-ES" w:eastAsia="es-ES"/>
        </w:rPr>
        <w:t xml:space="preserve">Para lograr lo anterior, contará con dos Áreas de Responsabilidades, encargadas de </w:t>
      </w:r>
      <w:r w:rsidRPr="00DE2D7A">
        <w:t>Substanciar los procedimientos de responsabilidad administrativa relacionados con faltas administrativas no graves, graves</w:t>
      </w:r>
    </w:p>
    <w:p w14:paraId="4FB91DA7" w14:textId="77777777" w:rsidR="009B5684" w:rsidRPr="00DE2D7A" w:rsidRDefault="009B5684" w:rsidP="009B5684">
      <w:pPr>
        <w:spacing w:after="0" w:line="360" w:lineRule="auto"/>
        <w:ind w:right="-93"/>
        <w:contextualSpacing/>
        <w:rPr>
          <w:rFonts w:eastAsiaTheme="minorHAnsi" w:cs="Tahoma"/>
          <w:shd w:val="clear" w:color="auto" w:fill="FFFFFF"/>
          <w:lang w:eastAsia="en-US"/>
        </w:rPr>
      </w:pPr>
    </w:p>
    <w:p w14:paraId="6070F88B" w14:textId="010103FE" w:rsidR="009B5684" w:rsidRPr="00DE2D7A" w:rsidRDefault="009B5684" w:rsidP="009B5684">
      <w:pPr>
        <w:tabs>
          <w:tab w:val="left" w:pos="2100"/>
        </w:tabs>
        <w:spacing w:after="0" w:line="360" w:lineRule="auto"/>
        <w:rPr>
          <w:rFonts w:eastAsia="Times New Roman" w:cs="Tahoma"/>
          <w:color w:val="auto"/>
          <w:shd w:val="clear" w:color="auto" w:fill="FFFFFF"/>
          <w:lang w:eastAsia="es-ES"/>
        </w:rPr>
      </w:pPr>
      <w:r w:rsidRPr="00DE2D7A">
        <w:rPr>
          <w:rFonts w:eastAsiaTheme="minorHAnsi" w:cs="Tahoma"/>
          <w:lang w:eastAsia="en-US"/>
        </w:rPr>
        <w:t xml:space="preserve">Conforme a lo anterior, se logra observar que el área competente para conocer de la información solicitada, es el Órgano Interno de Control del Sujeto Obligado, pues a través de sus áreas substancian los procedimientos de responsabilidad </w:t>
      </w:r>
      <w:r w:rsidR="006A7EFC" w:rsidRPr="00DE2D7A">
        <w:rPr>
          <w:rFonts w:eastAsiaTheme="minorHAnsi" w:cs="Tahoma"/>
          <w:lang w:eastAsia="en-US"/>
        </w:rPr>
        <w:t>administrativo</w:t>
      </w:r>
      <w:r w:rsidRPr="00DE2D7A">
        <w:rPr>
          <w:rFonts w:eastAsiaTheme="minorHAnsi" w:cs="Tahoma"/>
          <w:lang w:eastAsia="en-US"/>
        </w:rPr>
        <w:t>.</w:t>
      </w:r>
    </w:p>
    <w:p w14:paraId="68FBD8D7" w14:textId="77777777" w:rsidR="009B5684" w:rsidRPr="00DE2D7A" w:rsidRDefault="009B5684" w:rsidP="009B5684">
      <w:pPr>
        <w:spacing w:after="0" w:line="360" w:lineRule="auto"/>
        <w:ind w:right="-93"/>
        <w:contextualSpacing/>
        <w:rPr>
          <w:rFonts w:eastAsiaTheme="minorHAnsi" w:cs="Tahoma"/>
          <w:lang w:eastAsia="en-US"/>
        </w:rPr>
      </w:pPr>
    </w:p>
    <w:p w14:paraId="20BAA2F9" w14:textId="77777777" w:rsidR="009B5684" w:rsidRPr="00DE2D7A" w:rsidRDefault="009B5684" w:rsidP="009B5684">
      <w:pPr>
        <w:spacing w:after="0" w:line="360" w:lineRule="auto"/>
        <w:rPr>
          <w:rFonts w:eastAsia="Times New Roman" w:cs="Tahoma"/>
          <w:b/>
          <w:bCs/>
          <w:color w:val="auto"/>
          <w:lang w:val="es-ES" w:eastAsia="es-ES"/>
        </w:rPr>
      </w:pPr>
      <w:r w:rsidRPr="00DE2D7A">
        <w:rPr>
          <w:rFonts w:eastAsia="Times New Roman" w:cs="Tahoma"/>
          <w:color w:val="auto"/>
          <w:lang w:val="es-ES" w:eastAsia="es-ES"/>
        </w:rPr>
        <w:t xml:space="preserve">Al respecto, los artículos 23, fracción XII, 46 y 47, fracción XIV, de la Ley Orgánica de la Administración Pública del Estado de México, establece que para el estudio, planeación y despacho de asuntos, el Titular del Ejecutivo, contará con diversas dependencias, entre las cuales, se encuentra la Secretaría de la Contraloría del Estado de México, encargada de la vigilancia, fiscalización y control de los ingresos, gastos, recursos y obligaciones de la </w:t>
      </w:r>
      <w:r w:rsidRPr="00DE2D7A">
        <w:rPr>
          <w:rFonts w:eastAsia="Times New Roman" w:cs="Tahoma"/>
          <w:color w:val="auto"/>
          <w:lang w:val="es-ES" w:eastAsia="es-ES"/>
        </w:rPr>
        <w:lastRenderedPageBreak/>
        <w:t xml:space="preserve">administración pública estatal y su sector auxiliar, lo relativo a la presentación de la declaración patrimonial, de intereses y constancia de presentación de la declaración fiscal, así como de la responsabilidad de los servidores públicos; para lograr lo anterior, </w:t>
      </w:r>
      <w:r w:rsidRPr="00DE2D7A">
        <w:rPr>
          <w:rFonts w:eastAsia="Times New Roman" w:cs="Tahoma"/>
          <w:b/>
          <w:bCs/>
          <w:color w:val="auto"/>
          <w:lang w:val="es-ES" w:eastAsia="es-ES"/>
        </w:rPr>
        <w:t>tendrá la atribución específica de designar y remover a los titulares de los órganos internos de control de las dependencias y organismos auxiliares, quiénes dependerán jerárquica y funcionalmente de dicha Secretaría, así como de las áreas de auditoría, quejas y responsabilidades.</w:t>
      </w:r>
    </w:p>
    <w:p w14:paraId="330AEF64" w14:textId="77777777" w:rsidR="009B5684" w:rsidRPr="00DE2D7A" w:rsidRDefault="009B5684" w:rsidP="009B5684">
      <w:pPr>
        <w:spacing w:after="0" w:line="360" w:lineRule="auto"/>
        <w:rPr>
          <w:rFonts w:eastAsia="Times New Roman" w:cs="Tahoma"/>
          <w:color w:val="auto"/>
          <w:lang w:val="es-ES" w:eastAsia="es-ES"/>
        </w:rPr>
      </w:pPr>
    </w:p>
    <w:p w14:paraId="458EAD5D" w14:textId="77777777" w:rsidR="009B5684" w:rsidRPr="00DE2D7A" w:rsidRDefault="009B5684" w:rsidP="009B5684">
      <w:pPr>
        <w:spacing w:after="0" w:line="360" w:lineRule="auto"/>
        <w:rPr>
          <w:rFonts w:eastAsia="Times New Roman" w:cs="Tahoma"/>
          <w:color w:val="auto"/>
          <w:lang w:val="es-ES" w:eastAsia="es-ES"/>
        </w:rPr>
      </w:pPr>
      <w:r w:rsidRPr="00DE2D7A">
        <w:rPr>
          <w:rFonts w:eastAsia="Times New Roman" w:cs="Tahoma"/>
          <w:color w:val="auto"/>
          <w:lang w:val="es-ES" w:eastAsia="es-ES"/>
        </w:rPr>
        <w:t>En ese orden de ideas, el Reglamento Interior de la Secretaría de la Contraloría, establece lo siguiente:</w:t>
      </w:r>
    </w:p>
    <w:p w14:paraId="0D9DA10E" w14:textId="77777777" w:rsidR="009B5684" w:rsidRPr="00DE2D7A" w:rsidRDefault="009B5684" w:rsidP="009B5684">
      <w:pPr>
        <w:spacing w:after="0" w:line="360" w:lineRule="auto"/>
        <w:rPr>
          <w:rFonts w:eastAsia="Times New Roman" w:cs="Tahoma"/>
          <w:color w:val="auto"/>
          <w:lang w:val="es-ES" w:eastAsia="es-ES"/>
        </w:rPr>
      </w:pPr>
    </w:p>
    <w:p w14:paraId="73384883" w14:textId="77777777" w:rsidR="009B5684" w:rsidRPr="00DE2D7A" w:rsidRDefault="009B5684" w:rsidP="009B5684">
      <w:pPr>
        <w:numPr>
          <w:ilvl w:val="0"/>
          <w:numId w:val="28"/>
        </w:numPr>
        <w:spacing w:after="0" w:line="360" w:lineRule="auto"/>
        <w:contextualSpacing/>
        <w:rPr>
          <w:rFonts w:eastAsia="Times New Roman" w:cs="Tahoma"/>
          <w:b/>
          <w:color w:val="auto"/>
          <w:lang w:val="es-ES" w:eastAsia="es-ES"/>
        </w:rPr>
      </w:pPr>
      <w:r w:rsidRPr="00DE2D7A">
        <w:rPr>
          <w:rFonts w:eastAsia="Times New Roman" w:cs="Tahoma"/>
          <w:b/>
          <w:color w:val="auto"/>
          <w:lang w:val="es-ES" w:eastAsia="es-ES"/>
        </w:rPr>
        <w:t xml:space="preserve">(Artículo 3°, fracción XII): </w:t>
      </w:r>
      <w:r w:rsidRPr="00DE2D7A">
        <w:rPr>
          <w:rFonts w:eastAsia="Times New Roman" w:cs="Tahoma"/>
          <w:color w:val="auto"/>
          <w:lang w:val="es-ES" w:eastAsia="es-ES"/>
        </w:rPr>
        <w:t>Los órganos internos de control, son las unidades administrativas en las dependencias y organismos auxiliares, encargadas de promover, evaluar y fortalecer el buen funcionamiento del control interno, competentes para aplicar las leyes en materia de responsabilidades de los servidores públicos y que dependen jerárquica y funcionalmente de la Secretaría de la Contraloría;</w:t>
      </w:r>
    </w:p>
    <w:p w14:paraId="5142ACCB" w14:textId="77777777" w:rsidR="009B5684" w:rsidRPr="00DE2D7A" w:rsidRDefault="009B5684" w:rsidP="009B5684">
      <w:pPr>
        <w:spacing w:after="0" w:line="360" w:lineRule="auto"/>
        <w:ind w:left="720"/>
        <w:contextualSpacing/>
        <w:rPr>
          <w:rFonts w:eastAsia="Times New Roman" w:cs="Tahoma"/>
          <w:b/>
          <w:color w:val="auto"/>
          <w:lang w:val="es-ES" w:eastAsia="es-ES"/>
        </w:rPr>
      </w:pPr>
    </w:p>
    <w:p w14:paraId="05EBD479" w14:textId="77777777" w:rsidR="009B5684" w:rsidRPr="00DE2D7A" w:rsidRDefault="009B5684" w:rsidP="009B5684">
      <w:pPr>
        <w:numPr>
          <w:ilvl w:val="0"/>
          <w:numId w:val="28"/>
        </w:numPr>
        <w:spacing w:after="0" w:line="360" w:lineRule="auto"/>
        <w:contextualSpacing/>
        <w:rPr>
          <w:rFonts w:eastAsia="Times New Roman" w:cs="Tahoma"/>
          <w:b/>
          <w:color w:val="auto"/>
          <w:lang w:val="es-ES" w:eastAsia="es-ES"/>
        </w:rPr>
      </w:pPr>
      <w:r w:rsidRPr="00DE2D7A">
        <w:rPr>
          <w:rFonts w:eastAsia="Times New Roman" w:cs="Tahoma"/>
          <w:b/>
          <w:color w:val="auto"/>
          <w:lang w:val="es-ES" w:eastAsia="es-ES"/>
        </w:rPr>
        <w:t xml:space="preserve">(Artículo 41): </w:t>
      </w:r>
      <w:r w:rsidRPr="00DE2D7A">
        <w:rPr>
          <w:rFonts w:eastAsia="Times New Roman" w:cs="Tahoma"/>
          <w:color w:val="auto"/>
          <w:lang w:val="es-ES" w:eastAsia="es-ES"/>
        </w:rPr>
        <w:t>Los órganos internos de control, así como las Áreas de Auditoría, de Quejas y de Responsabilidades, de las dependencias y organismos auxiliares, serán coordinados y dependerán jerárquica y funcionalmente de la Secretaría de la Contraloría, y</w:t>
      </w:r>
    </w:p>
    <w:p w14:paraId="4342C893" w14:textId="77777777" w:rsidR="009B5684" w:rsidRPr="00DE2D7A" w:rsidRDefault="009B5684" w:rsidP="009B5684">
      <w:pPr>
        <w:spacing w:after="0" w:line="360" w:lineRule="auto"/>
        <w:ind w:left="720"/>
        <w:contextualSpacing/>
        <w:jc w:val="left"/>
        <w:rPr>
          <w:rFonts w:eastAsia="Times New Roman" w:cs="Tahoma"/>
          <w:b/>
          <w:color w:val="auto"/>
          <w:lang w:val="es-ES" w:eastAsia="es-ES"/>
        </w:rPr>
      </w:pPr>
    </w:p>
    <w:p w14:paraId="74158617" w14:textId="77777777" w:rsidR="009B5684" w:rsidRPr="00DE2D7A" w:rsidRDefault="009B5684" w:rsidP="009B5684">
      <w:pPr>
        <w:numPr>
          <w:ilvl w:val="0"/>
          <w:numId w:val="28"/>
        </w:numPr>
        <w:spacing w:after="0" w:line="360" w:lineRule="auto"/>
        <w:contextualSpacing/>
        <w:rPr>
          <w:rFonts w:eastAsia="Times New Roman" w:cs="Tahoma"/>
          <w:b/>
          <w:color w:val="auto"/>
          <w:lang w:val="es-ES" w:eastAsia="es-ES"/>
        </w:rPr>
      </w:pPr>
      <w:r w:rsidRPr="00DE2D7A">
        <w:rPr>
          <w:rFonts w:eastAsia="Times New Roman" w:cs="Tahoma"/>
          <w:b/>
          <w:color w:val="auto"/>
          <w:lang w:val="es-ES" w:eastAsia="es-ES"/>
        </w:rPr>
        <w:t xml:space="preserve">(Artículo 42): </w:t>
      </w:r>
      <w:r w:rsidRPr="00DE2D7A">
        <w:rPr>
          <w:rFonts w:eastAsia="Times New Roman" w:cs="Tahoma"/>
          <w:color w:val="auto"/>
          <w:lang w:val="es-ES" w:eastAsia="es-ES"/>
        </w:rPr>
        <w:t>Las contralorías mencionadas, constituyen unidades administrativas dentro de la estructura orgánica de las dependencias u organismos auxiliares, en que se encuentran adscritos.</w:t>
      </w:r>
    </w:p>
    <w:p w14:paraId="78C626A0" w14:textId="77777777" w:rsidR="009B5684" w:rsidRPr="00DE2D7A" w:rsidRDefault="009B5684" w:rsidP="009B5684">
      <w:pPr>
        <w:spacing w:after="0" w:line="360" w:lineRule="auto"/>
        <w:ind w:left="720"/>
        <w:contextualSpacing/>
        <w:rPr>
          <w:rFonts w:eastAsia="Times New Roman" w:cs="Tahoma"/>
          <w:b/>
          <w:color w:val="auto"/>
          <w:lang w:val="es-ES" w:eastAsia="es-ES"/>
        </w:rPr>
      </w:pPr>
    </w:p>
    <w:p w14:paraId="64C4B525" w14:textId="77777777" w:rsidR="009B5684" w:rsidRPr="00DE2D7A" w:rsidRDefault="009B5684" w:rsidP="009B5684">
      <w:pPr>
        <w:spacing w:after="0" w:line="360" w:lineRule="auto"/>
        <w:rPr>
          <w:rFonts w:eastAsia="Times New Roman" w:cs="Tahoma"/>
          <w:color w:val="auto"/>
          <w:lang w:val="es-ES" w:eastAsia="es-ES"/>
        </w:rPr>
      </w:pPr>
      <w:r w:rsidRPr="00DE2D7A">
        <w:rPr>
          <w:rFonts w:eastAsia="Times New Roman" w:cs="Tahoma"/>
          <w:color w:val="auto"/>
          <w:lang w:val="es-ES" w:eastAsia="es-ES"/>
        </w:rPr>
        <w:t xml:space="preserve">Conforme a la normatividad analizada, se advierte que todas las dependencias y organismos auxiliares de la Administración Pública del Estado de México, deben de contar con un órgano </w:t>
      </w:r>
      <w:r w:rsidRPr="00DE2D7A">
        <w:rPr>
          <w:rFonts w:eastAsia="Times New Roman" w:cs="Tahoma"/>
          <w:color w:val="auto"/>
          <w:lang w:val="es-ES" w:eastAsia="es-ES"/>
        </w:rPr>
        <w:lastRenderedPageBreak/>
        <w:t>interno de control, mismo que estará dentro de la estructura orgánica de dichos entes; no obstante, jerárquica y funcionalmente dependerán directamente de la Secretaría de la Contraloría; además, que dichos entes, serán los competentes para realizar Auditorías.</w:t>
      </w:r>
    </w:p>
    <w:p w14:paraId="6966315E" w14:textId="77777777" w:rsidR="009B5684" w:rsidRPr="00DE2D7A" w:rsidRDefault="009B5684" w:rsidP="009B5684">
      <w:pPr>
        <w:spacing w:after="0" w:line="360" w:lineRule="auto"/>
        <w:rPr>
          <w:rFonts w:eastAsia="Times New Roman" w:cs="Tahoma"/>
          <w:color w:val="auto"/>
          <w:lang w:val="es-ES" w:eastAsia="es-ES"/>
        </w:rPr>
      </w:pPr>
    </w:p>
    <w:p w14:paraId="1080D6B1" w14:textId="7D3F12ED" w:rsidR="009B5684" w:rsidRPr="00DE2D7A" w:rsidRDefault="009B5684" w:rsidP="009B5684">
      <w:pPr>
        <w:spacing w:after="0" w:line="360" w:lineRule="auto"/>
        <w:rPr>
          <w:rFonts w:eastAsia="Times New Roman" w:cs="Tahoma"/>
          <w:color w:val="auto"/>
          <w:lang w:val="es-ES" w:eastAsia="es-ES"/>
        </w:rPr>
      </w:pPr>
      <w:r w:rsidRPr="00DE2D7A">
        <w:rPr>
          <w:rFonts w:eastAsia="Times New Roman" w:cs="Tahoma"/>
          <w:color w:val="auto"/>
          <w:lang w:val="es-ES" w:eastAsia="es-ES"/>
        </w:rPr>
        <w:t xml:space="preserve">En ese orden de ideas, la </w:t>
      </w:r>
      <w:r w:rsidR="006A7EFC" w:rsidRPr="00DE2D7A">
        <w:t>Secretaría de Educación, Ciencia, Tecnología e Innovación</w:t>
      </w:r>
      <w:r w:rsidRPr="00DE2D7A">
        <w:rPr>
          <w:rFonts w:eastAsia="Times New Roman" w:cs="Tahoma"/>
          <w:color w:val="auto"/>
          <w:lang w:val="es-ES" w:eastAsia="es-ES"/>
        </w:rPr>
        <w:t xml:space="preserve">, al formar parte de la administración pública central, tal como lo precisa el artículo 23, fracción </w:t>
      </w:r>
      <w:r w:rsidR="006A7EFC" w:rsidRPr="00DE2D7A">
        <w:rPr>
          <w:rFonts w:eastAsia="Times New Roman" w:cs="Tahoma"/>
          <w:color w:val="auto"/>
          <w:lang w:val="es-ES" w:eastAsia="es-ES"/>
        </w:rPr>
        <w:t>VI</w:t>
      </w:r>
      <w:r w:rsidRPr="00DE2D7A">
        <w:rPr>
          <w:rFonts w:eastAsia="Times New Roman" w:cs="Tahoma"/>
          <w:color w:val="auto"/>
          <w:lang w:val="es-ES" w:eastAsia="es-ES"/>
        </w:rPr>
        <w:t>, de la Ley Orgánica de la Administración Pública del Estado de México, cuenta con un Órgano Interno de Control, el cual, si bien se encuentra funcional y jerárquicamente adscrita a la Secretaría de la Contraloría, también lo es que forma parte de la estructura orgánica del Sujeto Obligado y, por lo tanto, forma parte de este.</w:t>
      </w:r>
    </w:p>
    <w:p w14:paraId="39B8FB39" w14:textId="77777777" w:rsidR="009B5684" w:rsidRPr="00DE2D7A" w:rsidRDefault="009B5684" w:rsidP="009B5684">
      <w:pPr>
        <w:spacing w:after="0" w:line="360" w:lineRule="auto"/>
        <w:rPr>
          <w:rFonts w:eastAsia="Times New Roman" w:cs="Tahoma"/>
          <w:color w:val="auto"/>
          <w:lang w:val="es-ES" w:eastAsia="es-ES"/>
        </w:rPr>
      </w:pPr>
    </w:p>
    <w:p w14:paraId="088A9905" w14:textId="3CD7A3A1" w:rsidR="009B5684" w:rsidRPr="00DE2D7A" w:rsidRDefault="009B5684" w:rsidP="009B5684">
      <w:pPr>
        <w:spacing w:after="0" w:line="360" w:lineRule="auto"/>
        <w:rPr>
          <w:rFonts w:eastAsia="Times New Roman" w:cs="Tahoma"/>
          <w:color w:val="auto"/>
          <w:lang w:val="es-ES" w:eastAsia="es-ES"/>
        </w:rPr>
      </w:pPr>
      <w:r w:rsidRPr="00DE2D7A">
        <w:rPr>
          <w:rFonts w:eastAsia="Times New Roman" w:cs="Tahoma"/>
          <w:color w:val="auto"/>
          <w:lang w:val="es-ES" w:eastAsia="es-ES"/>
        </w:rPr>
        <w:t>En otro orden de ideas, el Órgano Interno de Control al estar adscrito a l</w:t>
      </w:r>
      <w:r w:rsidR="006A7EFC" w:rsidRPr="00DE2D7A">
        <w:rPr>
          <w:rFonts w:eastAsia="Times New Roman" w:cs="Tahoma"/>
          <w:color w:val="auto"/>
          <w:lang w:val="es-ES" w:eastAsia="es-ES"/>
        </w:rPr>
        <w:t xml:space="preserve">a </w:t>
      </w:r>
      <w:r w:rsidR="006A7EFC" w:rsidRPr="00DE2D7A">
        <w:t>Secretaría de Educación, Ciencia, Tecnología e Innovación</w:t>
      </w:r>
      <w:r w:rsidRPr="00DE2D7A">
        <w:rPr>
          <w:rFonts w:eastAsia="Times New Roman" w:cs="Tahoma"/>
          <w:color w:val="auto"/>
          <w:lang w:val="es-ES" w:eastAsia="es-ES"/>
        </w:rPr>
        <w:t>, es una unidad administrativa de esta, en materia de transparencia y, por lo tanto, aún y cuando funcional y jerárquicamente depende de la Secretaría de la Contraloría, es competente para pronunciarse sobre la información solicitada, a través del Ente Recurrido</w:t>
      </w:r>
    </w:p>
    <w:p w14:paraId="481D0A17" w14:textId="77777777" w:rsidR="009B5684" w:rsidRPr="00DE2D7A" w:rsidRDefault="009B5684" w:rsidP="009B5684">
      <w:pPr>
        <w:spacing w:after="0" w:line="360" w:lineRule="auto"/>
        <w:rPr>
          <w:rFonts w:eastAsia="Times New Roman" w:cs="Tahoma"/>
          <w:color w:val="auto"/>
          <w:lang w:val="es-ES" w:eastAsia="es-ES"/>
        </w:rPr>
      </w:pPr>
    </w:p>
    <w:p w14:paraId="1D18F3D1" w14:textId="77777777" w:rsidR="009B5684" w:rsidRPr="00DE2D7A" w:rsidRDefault="009B5684" w:rsidP="009B5684">
      <w:pPr>
        <w:spacing w:after="0" w:line="360" w:lineRule="auto"/>
        <w:rPr>
          <w:rFonts w:eastAsia="Times New Roman" w:cs="Tahoma"/>
          <w:color w:val="auto"/>
          <w:lang w:val="es-ES" w:eastAsia="es-ES"/>
        </w:rPr>
      </w:pPr>
      <w:r w:rsidRPr="00DE2D7A">
        <w:rPr>
          <w:rFonts w:eastAsia="Times New Roman" w:cs="Tahoma"/>
          <w:color w:val="auto"/>
          <w:lang w:val="es-ES" w:eastAsia="es-ES"/>
        </w:rPr>
        <w:t>Lo anterior, se robustece con el Criterio Reiterado 08/24, de la Tercera Época, del Pleno de este Instituto, el cual precisa que los Órganos Internos de Control adscritos a las Dependencias del Poder Ejecutivo, deberá dar respuesta a las solicitudes de información, a través de la Secretaría al que se encuentren adscritos, aún y cuando dependan jerárquica y funcionalmente de la Secretaría de la Contraloría.</w:t>
      </w:r>
    </w:p>
    <w:p w14:paraId="614E5C22" w14:textId="77777777" w:rsidR="009B5684" w:rsidRPr="00DE2D7A" w:rsidRDefault="009B5684" w:rsidP="009B5684">
      <w:pPr>
        <w:spacing w:after="0" w:line="360" w:lineRule="auto"/>
        <w:rPr>
          <w:rFonts w:eastAsia="Times New Roman" w:cs="Tahoma"/>
          <w:color w:val="auto"/>
          <w:lang w:val="es-ES" w:eastAsia="es-ES"/>
        </w:rPr>
      </w:pPr>
    </w:p>
    <w:p w14:paraId="163181EF" w14:textId="760F997F" w:rsidR="009B5684" w:rsidRPr="00DE2D7A" w:rsidRDefault="009B5684" w:rsidP="006A7EFC">
      <w:pPr>
        <w:spacing w:after="0" w:line="360" w:lineRule="auto"/>
        <w:rPr>
          <w:rFonts w:eastAsia="Calibri" w:cs="Tahoma"/>
          <w:color w:val="auto"/>
          <w:szCs w:val="20"/>
          <w:lang w:eastAsia="es-ES_tradnl"/>
        </w:rPr>
      </w:pPr>
      <w:r w:rsidRPr="00DE2D7A">
        <w:rPr>
          <w:rFonts w:eastAsia="Times New Roman" w:cs="Tahoma"/>
          <w:color w:val="auto"/>
          <w:lang w:val="es-ES" w:eastAsia="es-ES"/>
        </w:rPr>
        <w:t xml:space="preserve">Por lo que, se concluye que el Ente Recurrido es </w:t>
      </w:r>
      <w:r w:rsidRPr="00DE2D7A">
        <w:rPr>
          <w:rFonts w:eastAsia="Times New Roman" w:cs="Tahoma"/>
          <w:b/>
          <w:color w:val="auto"/>
          <w:lang w:val="es-ES" w:eastAsia="es-ES"/>
        </w:rPr>
        <w:t xml:space="preserve">competente </w:t>
      </w:r>
      <w:r w:rsidRPr="00DE2D7A">
        <w:rPr>
          <w:rFonts w:eastAsia="Times New Roman" w:cs="Tahoma"/>
          <w:color w:val="auto"/>
          <w:lang w:val="es-ES" w:eastAsia="es-ES"/>
        </w:rPr>
        <w:t xml:space="preserve">para conocer de la información solicitada, pues cuenta con un Órgano Interno de Control, que </w:t>
      </w:r>
      <w:r w:rsidR="006A7EFC" w:rsidRPr="00DE2D7A">
        <w:rPr>
          <w:rFonts w:eastAsia="Times New Roman" w:cs="Tahoma"/>
          <w:color w:val="auto"/>
          <w:lang w:val="es-ES" w:eastAsia="es-ES"/>
        </w:rPr>
        <w:t xml:space="preserve">substancia los procedimientos de responsabilidad administrativa relacionados con servidores </w:t>
      </w:r>
      <w:r w:rsidR="00E97C50" w:rsidRPr="00DE2D7A">
        <w:rPr>
          <w:rFonts w:eastAsia="Times New Roman" w:cs="Tahoma"/>
          <w:color w:val="auto"/>
          <w:lang w:val="es-ES" w:eastAsia="es-ES"/>
        </w:rPr>
        <w:t>públicos</w:t>
      </w:r>
      <w:r w:rsidR="006A7EFC" w:rsidRPr="00DE2D7A">
        <w:rPr>
          <w:rFonts w:eastAsia="Times New Roman" w:cs="Tahoma"/>
          <w:color w:val="auto"/>
          <w:lang w:val="es-ES" w:eastAsia="es-ES"/>
        </w:rPr>
        <w:t xml:space="preserve"> adscritos a la </w:t>
      </w:r>
      <w:r w:rsidR="006A7EFC" w:rsidRPr="00DE2D7A">
        <w:t xml:space="preserve">Secretaría </w:t>
      </w:r>
      <w:r w:rsidR="006A7EFC" w:rsidRPr="00DE2D7A">
        <w:lastRenderedPageBreak/>
        <w:t>de Educación, Ciencia, Tecnología e Innovación</w:t>
      </w:r>
      <w:r w:rsidRPr="00DE2D7A">
        <w:rPr>
          <w:rFonts w:eastAsia="Times New Roman" w:cs="Tahoma"/>
          <w:color w:val="auto"/>
          <w:lang w:val="es-ES" w:eastAsia="es-ES"/>
        </w:rPr>
        <w:t xml:space="preserve">, por lo que, el agravio hecho valer resulta </w:t>
      </w:r>
      <w:r w:rsidRPr="00DE2D7A">
        <w:rPr>
          <w:rFonts w:eastAsia="Times New Roman" w:cs="Tahoma"/>
          <w:b/>
          <w:bCs/>
          <w:color w:val="auto"/>
          <w:lang w:val="es-ES" w:eastAsia="es-ES"/>
        </w:rPr>
        <w:t>FUNDADO.</w:t>
      </w:r>
    </w:p>
    <w:p w14:paraId="018D90CE" w14:textId="77777777" w:rsidR="00E95987" w:rsidRPr="00DE2D7A" w:rsidRDefault="00E95987" w:rsidP="00E95987">
      <w:pPr>
        <w:widowControl w:val="0"/>
        <w:spacing w:after="0" w:line="360" w:lineRule="auto"/>
        <w:rPr>
          <w:color w:val="000000"/>
        </w:rPr>
      </w:pPr>
    </w:p>
    <w:p w14:paraId="19EC0B37" w14:textId="203FF7A3" w:rsidR="00A3488A" w:rsidRPr="00DE2D7A" w:rsidRDefault="00A3488A" w:rsidP="00E95987">
      <w:pPr>
        <w:widowControl w:val="0"/>
        <w:spacing w:after="0" w:line="360" w:lineRule="auto"/>
        <w:rPr>
          <w:color w:val="000000"/>
        </w:rPr>
      </w:pPr>
      <w:r w:rsidRPr="00DE2D7A">
        <w:rPr>
          <w:color w:val="000000"/>
        </w:rPr>
        <w:t xml:space="preserve">No obstante, durante la substanciación del presente recurso, el Sujeto Obligado asumió competencia, turno la solicitud de información al área comente, que como se refirió en párrafos anteriores, sería el Órgano Interno de Control y proporcionó la resolución </w:t>
      </w:r>
      <w:r w:rsidR="000E59F0" w:rsidRPr="00DE2D7A">
        <w:rPr>
          <w:color w:val="000000"/>
        </w:rPr>
        <w:t>al Procedimiento de Responsabilidad Administrativa 018/PRA/253/2022, emitida el diez de marzo de dos mil veintitrés, tal como se muestra a continuación:</w:t>
      </w:r>
    </w:p>
    <w:p w14:paraId="4F7F00E5" w14:textId="77777777" w:rsidR="000E59F0" w:rsidRPr="00DE2D7A" w:rsidRDefault="000E59F0" w:rsidP="00E95987">
      <w:pPr>
        <w:widowControl w:val="0"/>
        <w:spacing w:after="0" w:line="360" w:lineRule="auto"/>
        <w:rPr>
          <w:color w:val="000000"/>
        </w:rPr>
      </w:pPr>
    </w:p>
    <w:p w14:paraId="28F08797" w14:textId="6253BFDA" w:rsidR="000E59F0" w:rsidRPr="00DE2D7A" w:rsidRDefault="000E59F0" w:rsidP="00E95987">
      <w:pPr>
        <w:widowControl w:val="0"/>
        <w:spacing w:after="0" w:line="360" w:lineRule="auto"/>
        <w:rPr>
          <w:color w:val="000000"/>
        </w:rPr>
      </w:pPr>
      <w:r w:rsidRPr="00DE2D7A">
        <w:rPr>
          <w:noProof/>
          <w:color w:val="000000"/>
        </w:rPr>
        <w:drawing>
          <wp:inline distT="0" distB="0" distL="0" distR="0" wp14:anchorId="41F3E8DC" wp14:editId="41599E1B">
            <wp:extent cx="5850890" cy="917575"/>
            <wp:effectExtent l="0" t="0" r="0" b="0"/>
            <wp:docPr id="10081345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34539" name=""/>
                    <pic:cNvPicPr/>
                  </pic:nvPicPr>
                  <pic:blipFill>
                    <a:blip r:embed="rId11"/>
                    <a:stretch>
                      <a:fillRect/>
                    </a:stretch>
                  </pic:blipFill>
                  <pic:spPr>
                    <a:xfrm>
                      <a:off x="0" y="0"/>
                      <a:ext cx="5850890" cy="917575"/>
                    </a:xfrm>
                    <a:prstGeom prst="rect">
                      <a:avLst/>
                    </a:prstGeom>
                  </pic:spPr>
                </pic:pic>
              </a:graphicData>
            </a:graphic>
          </wp:inline>
        </w:drawing>
      </w:r>
    </w:p>
    <w:p w14:paraId="62DF140F" w14:textId="77777777" w:rsidR="00A3488A" w:rsidRPr="00DE2D7A" w:rsidRDefault="00A3488A" w:rsidP="00E95987">
      <w:pPr>
        <w:widowControl w:val="0"/>
        <w:spacing w:after="0" w:line="360" w:lineRule="auto"/>
        <w:rPr>
          <w:color w:val="000000"/>
        </w:rPr>
      </w:pPr>
    </w:p>
    <w:p w14:paraId="2F81378C" w14:textId="5F4C96E3" w:rsidR="006A7EFC" w:rsidRPr="00DE2D7A" w:rsidRDefault="000E59F0" w:rsidP="006A7EFC">
      <w:pPr>
        <w:spacing w:after="0" w:line="360" w:lineRule="auto"/>
        <w:contextualSpacing/>
        <w:rPr>
          <w:rFonts w:eastAsia="Times New Roman" w:cs="Tahoma"/>
          <w:color w:val="auto"/>
          <w:szCs w:val="24"/>
          <w:lang w:val="es-ES" w:eastAsia="es-ES"/>
        </w:rPr>
      </w:pPr>
      <w:r w:rsidRPr="00DE2D7A">
        <w:rPr>
          <w:rFonts w:eastAsia="Times New Roman" w:cs="Tahoma"/>
          <w:color w:val="auto"/>
          <w:lang w:eastAsia="es-ES"/>
        </w:rPr>
        <w:t>En ese contexto y de la revisión de la documental remitida, se logra vislumbrar que es aquella que obraba en sus archivos y da cuenta de lo peticionado, pues corresponde a la expresión documental requerida por el Particular</w:t>
      </w:r>
      <w:r w:rsidR="006A7EFC" w:rsidRPr="00DE2D7A">
        <w:rPr>
          <w:rFonts w:eastAsia="Times New Roman" w:cs="Tahoma"/>
          <w:color w:val="auto"/>
          <w:lang w:eastAsia="es-ES"/>
        </w:rPr>
        <w:t>; d</w:t>
      </w:r>
      <w:r w:rsidR="006A7EFC" w:rsidRPr="00DE2D7A">
        <w:rPr>
          <w:rFonts w:eastAsia="Calibri" w:cs="Tahoma"/>
          <w:bCs/>
        </w:rPr>
        <w:t>i</w:t>
      </w:r>
      <w:proofErr w:type="spellStart"/>
      <w:r w:rsidR="006A7EFC" w:rsidRPr="00DE2D7A">
        <w:rPr>
          <w:rFonts w:eastAsia="Times New Roman" w:cs="Tahoma"/>
          <w:color w:val="auto"/>
          <w:szCs w:val="24"/>
          <w:lang w:val="es-ES" w:eastAsia="es-ES"/>
        </w:rPr>
        <w:t>cha</w:t>
      </w:r>
      <w:proofErr w:type="spellEnd"/>
      <w:r w:rsidR="006A7EFC" w:rsidRPr="00DE2D7A">
        <w:rPr>
          <w:rFonts w:eastAsia="Times New Roman" w:cs="Tahoma"/>
          <w:color w:val="auto"/>
          <w:szCs w:val="24"/>
          <w:lang w:val="es-ES" w:eastAsia="es-ES"/>
        </w:rPr>
        <w:t xml:space="preserve">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0B3CBC12" w14:textId="77777777" w:rsidR="006A7EFC" w:rsidRPr="00DE2D7A" w:rsidRDefault="006A7EFC" w:rsidP="006A7EFC">
      <w:pPr>
        <w:spacing w:after="0" w:line="360" w:lineRule="auto"/>
        <w:contextualSpacing/>
        <w:rPr>
          <w:rFonts w:eastAsia="Times New Roman" w:cs="Tahoma"/>
          <w:color w:val="auto"/>
          <w:szCs w:val="24"/>
          <w:lang w:val="es-ES" w:eastAsia="es-ES"/>
        </w:rPr>
      </w:pPr>
    </w:p>
    <w:p w14:paraId="3407B995" w14:textId="77777777" w:rsidR="006A7EFC" w:rsidRPr="00DE2D7A" w:rsidRDefault="006A7EFC" w:rsidP="006A7EFC">
      <w:pPr>
        <w:spacing w:after="0" w:line="360" w:lineRule="auto"/>
        <w:contextualSpacing/>
        <w:rPr>
          <w:rFonts w:eastAsia="Times New Roman" w:cs="Tahoma"/>
          <w:i/>
          <w:iCs/>
          <w:color w:val="auto"/>
          <w:sz w:val="20"/>
          <w:szCs w:val="20"/>
          <w:lang w:val="es-ES" w:eastAsia="es-ES"/>
        </w:rPr>
      </w:pPr>
      <w:r w:rsidRPr="00DE2D7A">
        <w:rPr>
          <w:rFonts w:eastAsia="Times New Roman" w:cs="Tahoma"/>
          <w:color w:val="auto"/>
          <w:szCs w:val="24"/>
          <w:lang w:val="es-ES" w:eastAsia="es-ES"/>
        </w:rPr>
        <w:t xml:space="preserve">De esta manera, el derecho de acceso a la información pública se satisface en aquellos casos en que se entregue el soporte documental en el que conste la información solicitada, sin necesidad de elaborar documentos ad hoc; lo cual, toma sustento en el artículo 160 de la Ley de </w:t>
      </w:r>
      <w:r w:rsidRPr="00DE2D7A">
        <w:rPr>
          <w:rFonts w:eastAsia="Times New Roman" w:cs="Tahoma"/>
          <w:color w:val="auto"/>
          <w:szCs w:val="24"/>
          <w:lang w:val="es-ES" w:eastAsia="es-ES"/>
        </w:rPr>
        <w:lastRenderedPageBreak/>
        <w:t xml:space="preserve">Transparencia y Acceso a la Información Pública del Estado de México y Municipios, el cual refiere que los sujetos obligados deberán entregar la información que obre en sus archivos. </w:t>
      </w:r>
    </w:p>
    <w:p w14:paraId="27676811" w14:textId="77777777" w:rsidR="006A7EFC" w:rsidRPr="00DE2D7A" w:rsidRDefault="006A7EFC" w:rsidP="006A7EFC">
      <w:pPr>
        <w:spacing w:after="0" w:line="360" w:lineRule="auto"/>
        <w:contextualSpacing/>
        <w:rPr>
          <w:rFonts w:eastAsia="Calibri" w:cs="Tahoma"/>
          <w:b/>
          <w:color w:val="000000"/>
        </w:rPr>
      </w:pPr>
    </w:p>
    <w:p w14:paraId="45100CF9" w14:textId="01C828F9" w:rsidR="006A7EFC" w:rsidRPr="00DE2D7A" w:rsidRDefault="006A7EFC" w:rsidP="006A7EFC">
      <w:pPr>
        <w:spacing w:after="0" w:line="360" w:lineRule="auto"/>
        <w:contextualSpacing/>
        <w:rPr>
          <w:color w:val="000000"/>
        </w:rPr>
      </w:pPr>
      <w:r w:rsidRPr="00DE2D7A">
        <w:rPr>
          <w:rFonts w:eastAsia="Times New Roman" w:cs="Tahoma"/>
          <w:color w:val="auto"/>
          <w:szCs w:val="24"/>
          <w:lang w:val="es-ES" w:eastAsia="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r w:rsidR="000E59F0" w:rsidRPr="00DE2D7A">
        <w:rPr>
          <w:rFonts w:eastAsia="Times New Roman" w:cs="Tahoma"/>
          <w:color w:val="auto"/>
          <w:szCs w:val="24"/>
          <w:lang w:val="es-ES" w:eastAsia="es-ES"/>
        </w:rPr>
        <w:t xml:space="preserve">lo cual aconteció, pues proporcionó la </w:t>
      </w:r>
      <w:r w:rsidR="000E59F0" w:rsidRPr="00DE2D7A">
        <w:rPr>
          <w:color w:val="000000"/>
        </w:rPr>
        <w:t>la resolución al Procedimiento de Responsabilidad Administrativa 018/PRA/253/2022, que es el documento que da cuenta de lo peticionado, al ser la determinación tomada por el Órgano Interno de Control, dentro del expediente referido en la solicitud</w:t>
      </w:r>
      <w:r w:rsidR="00AF1293" w:rsidRPr="00DE2D7A">
        <w:rPr>
          <w:color w:val="000000"/>
        </w:rPr>
        <w:t xml:space="preserve"> y en la cual se determinó una responsabilidad administrativa no grave.</w:t>
      </w:r>
    </w:p>
    <w:p w14:paraId="3425B459" w14:textId="77777777" w:rsidR="000E59F0" w:rsidRPr="00DE2D7A" w:rsidRDefault="000E59F0" w:rsidP="006A7EFC">
      <w:pPr>
        <w:spacing w:after="0" w:line="360" w:lineRule="auto"/>
        <w:contextualSpacing/>
        <w:rPr>
          <w:color w:val="000000"/>
        </w:rPr>
      </w:pPr>
    </w:p>
    <w:p w14:paraId="68EA9C87" w14:textId="2CDC91F9" w:rsidR="000E59F0" w:rsidRPr="00DE2D7A" w:rsidRDefault="000E59F0" w:rsidP="006A7EFC">
      <w:pPr>
        <w:spacing w:after="0" w:line="360" w:lineRule="auto"/>
        <w:contextualSpacing/>
        <w:rPr>
          <w:rFonts w:eastAsia="Times New Roman" w:cs="Tahoma"/>
          <w:color w:val="auto"/>
          <w:szCs w:val="24"/>
          <w:lang w:val="es-ES" w:eastAsia="es-ES"/>
        </w:rPr>
      </w:pPr>
      <w:r w:rsidRPr="00DE2D7A">
        <w:rPr>
          <w:color w:val="000000"/>
        </w:rPr>
        <w:t>No obstante, de la revisión de dicho documental, se logra vislumbrar que se proporcionó en versión pública, en donde se clasificó el Registro Federal de Contribuyentes de la persona servidora pública solicitada y el número de folio de presentación de la declaración patrimonial y de intereses; aunado a que dejó visible el nombre de la persona trabajadora gubernamental, que se le determinó una responsabilidad administrativa no grave.</w:t>
      </w:r>
    </w:p>
    <w:p w14:paraId="73F9594B" w14:textId="77777777" w:rsidR="006A7EFC" w:rsidRPr="00DE2D7A" w:rsidRDefault="006A7EFC" w:rsidP="006A7EFC">
      <w:pPr>
        <w:spacing w:after="0" w:line="360" w:lineRule="auto"/>
        <w:contextualSpacing/>
        <w:rPr>
          <w:rFonts w:eastAsia="Times New Roman" w:cs="Tahoma"/>
          <w:color w:val="auto"/>
          <w:szCs w:val="24"/>
          <w:lang w:val="es-ES" w:eastAsia="es-ES"/>
        </w:rPr>
      </w:pPr>
    </w:p>
    <w:p w14:paraId="2EAB648C" w14:textId="0F34DEA6" w:rsidR="000E59F0" w:rsidRPr="00DE2D7A" w:rsidRDefault="000E59F0" w:rsidP="000E59F0">
      <w:pPr>
        <w:spacing w:after="0" w:line="360" w:lineRule="auto"/>
        <w:rPr>
          <w:rFonts w:eastAsia="Times New Roman" w:cs="Tahoma"/>
          <w:bCs/>
          <w:lang w:eastAsia="en-US"/>
        </w:rPr>
      </w:pPr>
      <w:r w:rsidRPr="00DE2D7A">
        <w:rPr>
          <w:rFonts w:eastAsia="Batang" w:cs="Tahoma"/>
          <w:bCs/>
          <w:lang w:val="es-ES"/>
        </w:rPr>
        <w:t>Por lo tanto, se procede analizar, si los datos referidos son privados o públicos; sobre el tema</w:t>
      </w:r>
      <w:r w:rsidRPr="00DE2D7A">
        <w:rPr>
          <w:rFonts w:eastAsia="Times New Roman" w:cs="Tahoma"/>
          <w:bCs/>
          <w:lang w:eastAsia="en-US"/>
        </w:rPr>
        <w:t xml:space="preserve">, el artículo 143, fracción I, de la Ley previamente citada, establece que </w:t>
      </w:r>
      <w:r w:rsidRPr="00DE2D7A">
        <w:rPr>
          <w:rFonts w:eastAsia="Times New Roman" w:cs="Tahoma"/>
          <w:lang w:eastAsia="en-US"/>
        </w:rPr>
        <w:t>la información privada</w:t>
      </w:r>
      <w:r w:rsidRPr="00DE2D7A">
        <w:rPr>
          <w:rFonts w:eastAsia="Times New Roman" w:cs="Tahoma"/>
          <w:bCs/>
          <w:lang w:eastAsia="en-US"/>
        </w:rPr>
        <w:t xml:space="preserve"> y los datos personales, concernientes a una persona física identificada o identificable son confidenciales.</w:t>
      </w:r>
    </w:p>
    <w:p w14:paraId="003D293A" w14:textId="77777777" w:rsidR="000E59F0" w:rsidRPr="00DE2D7A" w:rsidRDefault="000E59F0" w:rsidP="000E59F0">
      <w:pPr>
        <w:spacing w:after="0" w:line="360" w:lineRule="auto"/>
        <w:ind w:right="-93"/>
        <w:rPr>
          <w:rFonts w:eastAsia="Times New Roman" w:cs="Tahoma"/>
          <w:bCs/>
          <w:lang w:eastAsia="en-US"/>
        </w:rPr>
      </w:pPr>
    </w:p>
    <w:p w14:paraId="45634BCB" w14:textId="77777777" w:rsidR="000E59F0" w:rsidRPr="00DE2D7A" w:rsidRDefault="000E59F0" w:rsidP="000E59F0">
      <w:pPr>
        <w:spacing w:after="0" w:line="360" w:lineRule="auto"/>
        <w:ind w:right="-93"/>
        <w:rPr>
          <w:rFonts w:eastAsia="Times New Roman" w:cs="Tahoma"/>
          <w:bCs/>
          <w:lang w:val="es-ES" w:eastAsia="en-US"/>
        </w:rPr>
      </w:pPr>
      <w:r w:rsidRPr="00DE2D7A">
        <w:rPr>
          <w:rFonts w:eastAsia="Times New Roman" w:cs="Tahoma"/>
          <w:bCs/>
          <w:lang w:eastAsia="en-US"/>
        </w:rPr>
        <w:t xml:space="preserve">Asimismo, en el artículo 145 de la Ley de Transparencia y Acceso a la Información Pública del Estado de México y Municipios, prevé que para que los Sujetos Obligados </w:t>
      </w:r>
      <w:r w:rsidRPr="00DE2D7A">
        <w:rPr>
          <w:rFonts w:eastAsia="Times New Roman" w:cs="Tahoma"/>
          <w:bCs/>
          <w:lang w:val="es-ES" w:eastAsia="en-US"/>
        </w:rPr>
        <w:t xml:space="preserve">puedan permitir el acceso a la información confidencial, requieren obtener el consentimiento de los particulares titulares de la información, excepto cuando </w:t>
      </w:r>
      <w:r w:rsidRPr="00DE2D7A">
        <w:rPr>
          <w:rFonts w:eastAsia="Times New Roman" w:cs="Tahoma"/>
          <w:b/>
          <w:bCs/>
          <w:lang w:val="es-ES" w:eastAsia="en-US"/>
        </w:rPr>
        <w:t xml:space="preserve">i) </w:t>
      </w:r>
      <w:r w:rsidRPr="00DE2D7A">
        <w:rPr>
          <w:rFonts w:eastAsia="Times New Roman" w:cs="Tahoma"/>
          <w:bCs/>
          <w:lang w:val="es-ES" w:eastAsia="en-US"/>
        </w:rPr>
        <w:t xml:space="preserve">la información se encuentre en registros públicos o fuentes de acceso público, </w:t>
      </w:r>
      <w:r w:rsidRPr="00DE2D7A">
        <w:rPr>
          <w:rFonts w:eastAsia="Times New Roman" w:cs="Tahoma"/>
          <w:b/>
          <w:bCs/>
          <w:lang w:val="es-ES" w:eastAsia="en-US"/>
        </w:rPr>
        <w:t>ii)</w:t>
      </w:r>
      <w:r w:rsidRPr="00DE2D7A">
        <w:rPr>
          <w:rFonts w:eastAsia="Times New Roman" w:cs="Tahoma"/>
          <w:bCs/>
          <w:lang w:val="es-ES" w:eastAsia="en-US"/>
        </w:rPr>
        <w:t xml:space="preserve"> por ley tenga el carácter de pública, </w:t>
      </w:r>
      <w:r w:rsidRPr="00DE2D7A">
        <w:rPr>
          <w:rFonts w:eastAsia="Times New Roman" w:cs="Tahoma"/>
          <w:b/>
          <w:bCs/>
          <w:lang w:val="es-ES" w:eastAsia="en-US"/>
        </w:rPr>
        <w:t>iii)</w:t>
      </w:r>
      <w:r w:rsidRPr="00DE2D7A">
        <w:rPr>
          <w:rFonts w:eastAsia="Times New Roman" w:cs="Tahoma"/>
          <w:bCs/>
          <w:lang w:val="es-ES" w:eastAsia="en-US"/>
        </w:rPr>
        <w:t xml:space="preserve"> exista una orden judicial, </w:t>
      </w:r>
      <w:r w:rsidRPr="00DE2D7A">
        <w:rPr>
          <w:rFonts w:eastAsia="Times New Roman" w:cs="Tahoma"/>
          <w:b/>
          <w:bCs/>
          <w:lang w:val="es-ES" w:eastAsia="en-US"/>
        </w:rPr>
        <w:lastRenderedPageBreak/>
        <w:t>iv)</w:t>
      </w:r>
      <w:r w:rsidRPr="00DE2D7A">
        <w:rPr>
          <w:rFonts w:eastAsia="Times New Roman" w:cs="Tahoma"/>
          <w:bCs/>
          <w:lang w:val="es-ES" w:eastAsia="en-US"/>
        </w:rPr>
        <w:t xml:space="preserve"> por razones de seguridad nacional y salubridad general o </w:t>
      </w:r>
      <w:r w:rsidRPr="00DE2D7A">
        <w:rPr>
          <w:rFonts w:eastAsia="Times New Roman" w:cs="Tahoma"/>
          <w:b/>
          <w:bCs/>
          <w:lang w:val="es-ES" w:eastAsia="en-US"/>
        </w:rPr>
        <w:t>v)</w:t>
      </w:r>
      <w:r w:rsidRPr="00DE2D7A">
        <w:rPr>
          <w:rFonts w:eastAsia="Times New Roman" w:cs="Tahoma"/>
          <w:bCs/>
          <w:lang w:val="es-ES" w:eastAsia="en-US"/>
        </w:rPr>
        <w:t xml:space="preserve"> para proteger los derechos de terceros o cuando se transmita entre sujetos obligados en términos de los tratados y los acuerdos interinstitucionales.</w:t>
      </w:r>
    </w:p>
    <w:p w14:paraId="0D5F8DA8" w14:textId="77777777" w:rsidR="000E59F0" w:rsidRPr="00DE2D7A" w:rsidRDefault="000E59F0" w:rsidP="000E59F0">
      <w:pPr>
        <w:spacing w:after="0" w:line="360" w:lineRule="auto"/>
        <w:ind w:right="-93"/>
        <w:rPr>
          <w:rFonts w:eastAsia="Times New Roman" w:cs="Tahoma"/>
          <w:bCs/>
          <w:lang w:eastAsia="en-US"/>
        </w:rPr>
      </w:pPr>
    </w:p>
    <w:p w14:paraId="25CA1EE7" w14:textId="77777777" w:rsidR="000E59F0" w:rsidRPr="00DE2D7A" w:rsidRDefault="000E59F0" w:rsidP="000E59F0">
      <w:pPr>
        <w:spacing w:after="0" w:line="360" w:lineRule="auto"/>
        <w:ind w:right="-93"/>
        <w:rPr>
          <w:rFonts w:eastAsia="Times New Roman" w:cs="Tahoma"/>
          <w:bCs/>
          <w:lang w:val="es-ES" w:eastAsia="en-US"/>
        </w:rPr>
      </w:pPr>
      <w:r w:rsidRPr="00DE2D7A">
        <w:rPr>
          <w:rFonts w:eastAsia="Times New Roman" w:cs="Tahoma"/>
          <w:bCs/>
          <w:lang w:val="es-ES" w:eastAsia="en-US"/>
        </w:rPr>
        <w:t>En términos de lo expuesto, la documentación y aquellos datos que se consideren confidenciales, serán una limitante del derecho de acceso a la información, siempre y cuando:</w:t>
      </w:r>
    </w:p>
    <w:p w14:paraId="56105896" w14:textId="77777777" w:rsidR="000E59F0" w:rsidRPr="00DE2D7A" w:rsidRDefault="000E59F0" w:rsidP="000E59F0">
      <w:pPr>
        <w:spacing w:after="0" w:line="360" w:lineRule="auto"/>
        <w:ind w:right="-93"/>
        <w:rPr>
          <w:rFonts w:eastAsia="Times New Roman" w:cs="Tahoma"/>
          <w:bCs/>
          <w:lang w:val="es-ES" w:eastAsia="en-US"/>
        </w:rPr>
      </w:pPr>
    </w:p>
    <w:p w14:paraId="4C235612" w14:textId="77777777" w:rsidR="000E59F0" w:rsidRPr="00DE2D7A" w:rsidRDefault="000E59F0" w:rsidP="000E59F0">
      <w:pPr>
        <w:numPr>
          <w:ilvl w:val="0"/>
          <w:numId w:val="25"/>
        </w:numPr>
        <w:spacing w:after="0" w:line="360" w:lineRule="auto"/>
        <w:ind w:right="-93"/>
        <w:rPr>
          <w:rFonts w:eastAsia="Times New Roman" w:cs="Tahoma"/>
          <w:b/>
          <w:bCs/>
          <w:lang w:val="es-ES" w:eastAsia="en-US"/>
        </w:rPr>
      </w:pPr>
      <w:r w:rsidRPr="00DE2D7A">
        <w:rPr>
          <w:rFonts w:eastAsia="Times New Roman" w:cs="Tahoma"/>
          <w:bCs/>
          <w:lang w:val="es-ES" w:eastAsia="en-US"/>
        </w:rPr>
        <w:t>Se trate de</w:t>
      </w:r>
      <w:r w:rsidRPr="00DE2D7A">
        <w:rPr>
          <w:rFonts w:eastAsia="Times New Roman" w:cs="Tahoma"/>
          <w:b/>
          <w:bCs/>
          <w:lang w:val="es-ES" w:eastAsia="en-US"/>
        </w:rPr>
        <w:t xml:space="preserve"> datos personales</w:t>
      </w:r>
      <w:r w:rsidRPr="00DE2D7A">
        <w:rPr>
          <w:rFonts w:eastAsia="Times New Roman" w:cs="Tahoma"/>
          <w:bCs/>
          <w:lang w:val="es-ES" w:eastAsia="en-US"/>
        </w:rPr>
        <w:t xml:space="preserve">; esto es, información concerniente a una </w:t>
      </w:r>
      <w:r w:rsidRPr="00DE2D7A">
        <w:rPr>
          <w:rFonts w:eastAsia="Times New Roman" w:cs="Tahoma"/>
          <w:b/>
          <w:bCs/>
          <w:lang w:val="es-ES" w:eastAsia="en-US"/>
        </w:rPr>
        <w:t>persona</w:t>
      </w:r>
      <w:r w:rsidRPr="00DE2D7A">
        <w:rPr>
          <w:rFonts w:eastAsia="Times New Roman" w:cs="Tahoma"/>
          <w:bCs/>
          <w:lang w:val="es-ES" w:eastAsia="en-US"/>
        </w:rPr>
        <w:t xml:space="preserve"> </w:t>
      </w:r>
      <w:r w:rsidRPr="00DE2D7A">
        <w:rPr>
          <w:rFonts w:eastAsia="Times New Roman" w:cs="Tahoma"/>
          <w:b/>
          <w:bCs/>
          <w:lang w:val="es-ES" w:eastAsia="en-US"/>
        </w:rPr>
        <w:t>física</w:t>
      </w:r>
      <w:r w:rsidRPr="00DE2D7A">
        <w:rPr>
          <w:rFonts w:eastAsia="Times New Roman" w:cs="Tahoma"/>
          <w:bCs/>
          <w:lang w:val="es-ES" w:eastAsia="en-US"/>
        </w:rPr>
        <w:t xml:space="preserve"> y que ésta sea identificada o identificable. </w:t>
      </w:r>
    </w:p>
    <w:p w14:paraId="02A9D9BE" w14:textId="77777777" w:rsidR="000E59F0" w:rsidRPr="00DE2D7A" w:rsidRDefault="000E59F0" w:rsidP="000E59F0">
      <w:pPr>
        <w:numPr>
          <w:ilvl w:val="0"/>
          <w:numId w:val="25"/>
        </w:numPr>
        <w:spacing w:after="0" w:line="360" w:lineRule="auto"/>
        <w:ind w:right="-93"/>
        <w:rPr>
          <w:rFonts w:eastAsia="Times New Roman" w:cs="Tahoma"/>
          <w:bCs/>
          <w:lang w:val="es-ES" w:eastAsia="en-US"/>
        </w:rPr>
      </w:pPr>
      <w:r w:rsidRPr="00DE2D7A">
        <w:rPr>
          <w:rFonts w:eastAsia="Times New Roman" w:cs="Tahoma"/>
          <w:bCs/>
          <w:lang w:val="es-ES" w:eastAsia="en-US"/>
        </w:rPr>
        <w:t xml:space="preserve">Para la difusión de los datos, </w:t>
      </w:r>
      <w:r w:rsidRPr="00DE2D7A">
        <w:rPr>
          <w:rFonts w:eastAsia="Times New Roman" w:cs="Tahoma"/>
          <w:b/>
          <w:bCs/>
          <w:lang w:val="es-ES" w:eastAsia="en-US"/>
        </w:rPr>
        <w:t>se requiera el consentimiento del titular</w:t>
      </w:r>
      <w:r w:rsidRPr="00DE2D7A">
        <w:rPr>
          <w:rFonts w:eastAsia="Times New Roman" w:cs="Tahoma"/>
          <w:bCs/>
          <w:lang w:val="es-ES" w:eastAsia="en-US"/>
        </w:rPr>
        <w:t xml:space="preserve">. </w:t>
      </w:r>
    </w:p>
    <w:p w14:paraId="49130266" w14:textId="77777777" w:rsidR="000E59F0" w:rsidRPr="00DE2D7A" w:rsidRDefault="000E59F0" w:rsidP="000E59F0">
      <w:pPr>
        <w:spacing w:after="0" w:line="360" w:lineRule="auto"/>
        <w:ind w:right="-93"/>
        <w:rPr>
          <w:rFonts w:eastAsia="Times New Roman" w:cs="Tahoma"/>
          <w:bCs/>
          <w:lang w:eastAsia="en-US"/>
        </w:rPr>
      </w:pPr>
    </w:p>
    <w:p w14:paraId="794FDB9E" w14:textId="77777777" w:rsidR="000E59F0" w:rsidRPr="00DE2D7A" w:rsidRDefault="000E59F0" w:rsidP="000E59F0">
      <w:pPr>
        <w:spacing w:after="0" w:line="360" w:lineRule="auto"/>
        <w:ind w:right="-93"/>
        <w:rPr>
          <w:rFonts w:eastAsia="Times New Roman" w:cs="Tahoma"/>
          <w:bCs/>
          <w:lang w:eastAsia="en-US"/>
        </w:rPr>
      </w:pPr>
      <w:r w:rsidRPr="00DE2D7A">
        <w:rPr>
          <w:rFonts w:eastAsia="Times New Roman" w:cs="Tahoma"/>
          <w:bCs/>
          <w:lang w:eastAsia="en-U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07A94812" w14:textId="77777777" w:rsidR="000E59F0" w:rsidRPr="00DE2D7A" w:rsidRDefault="000E59F0" w:rsidP="000E59F0">
      <w:pPr>
        <w:spacing w:after="0" w:line="360" w:lineRule="auto"/>
        <w:contextualSpacing/>
        <w:rPr>
          <w:rFonts w:eastAsia="Times New Roman" w:cs="Tahoma"/>
          <w:bCs/>
          <w:lang w:eastAsia="en-US"/>
        </w:rPr>
      </w:pPr>
    </w:p>
    <w:p w14:paraId="043E7DD6" w14:textId="5AC51B8D" w:rsidR="000E59F0" w:rsidRPr="00DE2D7A" w:rsidRDefault="000E59F0" w:rsidP="000E59F0">
      <w:pPr>
        <w:spacing w:after="0" w:line="360" w:lineRule="auto"/>
        <w:rPr>
          <w:rFonts w:eastAsia="Times New Roman" w:cs="Tahoma"/>
          <w:iCs/>
          <w:lang w:val="es-ES" w:eastAsia="es-ES_tradnl"/>
        </w:rPr>
      </w:pPr>
      <w:r w:rsidRPr="00DE2D7A">
        <w:rPr>
          <w:rFonts w:eastAsia="Times New Roman" w:cs="Tahoma"/>
          <w:iCs/>
          <w:lang w:val="es-ES" w:eastAsia="es-ES_tradnl"/>
        </w:rPr>
        <w:t xml:space="preserve">Bajo ese contexto, se procede al estudio </w:t>
      </w:r>
      <w:r w:rsidR="00342E69" w:rsidRPr="00DE2D7A">
        <w:rPr>
          <w:rFonts w:eastAsia="Times New Roman" w:cs="Tahoma"/>
          <w:iCs/>
          <w:lang w:val="es-ES" w:eastAsia="es-ES_tradnl"/>
        </w:rPr>
        <w:t>de los datos referidos</w:t>
      </w:r>
      <w:r w:rsidRPr="00DE2D7A">
        <w:rPr>
          <w:rFonts w:eastAsia="Times New Roman" w:cs="Tahoma"/>
          <w:iCs/>
          <w:lang w:val="es-ES" w:eastAsia="es-ES_tradnl"/>
        </w:rPr>
        <w:t xml:space="preserve">, en procedimientos de responsabilidades, de conformidad con el </w:t>
      </w:r>
      <w:r w:rsidRPr="00DE2D7A">
        <w:rPr>
          <w:rFonts w:eastAsia="Times New Roman" w:cs="Tahoma"/>
          <w:b/>
          <w:iCs/>
          <w:lang w:val="es-ES" w:eastAsia="es-ES_tradnl"/>
        </w:rPr>
        <w:t xml:space="preserve">artículo 143, fracción I, </w:t>
      </w:r>
      <w:r w:rsidRPr="00DE2D7A">
        <w:rPr>
          <w:rFonts w:eastAsia="Times New Roman" w:cs="Tahoma"/>
          <w:iCs/>
          <w:lang w:val="es-ES" w:eastAsia="es-ES_tradnl"/>
        </w:rPr>
        <w:t>de la Ley de Transparencia y Acceso a la Información Pública del Estado de México y Municipios.</w:t>
      </w:r>
    </w:p>
    <w:p w14:paraId="2C865EC4" w14:textId="77777777" w:rsidR="000E59F0" w:rsidRPr="00DE2D7A" w:rsidRDefault="000E59F0" w:rsidP="006A7EFC">
      <w:pPr>
        <w:spacing w:after="0" w:line="360" w:lineRule="auto"/>
        <w:contextualSpacing/>
        <w:rPr>
          <w:rFonts w:eastAsia="Times New Roman" w:cs="Tahoma"/>
          <w:color w:val="auto"/>
          <w:szCs w:val="24"/>
          <w:lang w:val="es-ES" w:eastAsia="es-ES"/>
        </w:rPr>
      </w:pPr>
    </w:p>
    <w:p w14:paraId="2CD52C7E" w14:textId="77777777" w:rsidR="00342E69" w:rsidRPr="00DE2D7A" w:rsidRDefault="00342E69" w:rsidP="00342E69">
      <w:pPr>
        <w:numPr>
          <w:ilvl w:val="0"/>
          <w:numId w:val="30"/>
        </w:numPr>
        <w:spacing w:after="0" w:line="360" w:lineRule="auto"/>
        <w:rPr>
          <w:b/>
          <w:color w:val="000000"/>
        </w:rPr>
      </w:pPr>
      <w:r w:rsidRPr="00DE2D7A">
        <w:rPr>
          <w:b/>
          <w:color w:val="000000"/>
        </w:rPr>
        <w:t>Registro Federal de Contribuyentes (RFC)</w:t>
      </w:r>
    </w:p>
    <w:p w14:paraId="0918B285" w14:textId="77777777" w:rsidR="00342E69" w:rsidRPr="00DE2D7A" w:rsidRDefault="00342E69" w:rsidP="00342E69">
      <w:pPr>
        <w:spacing w:after="0" w:line="360" w:lineRule="auto"/>
        <w:rPr>
          <w:color w:val="000000"/>
        </w:rPr>
      </w:pPr>
    </w:p>
    <w:p w14:paraId="13855C81" w14:textId="77777777" w:rsidR="00342E69" w:rsidRPr="00DE2D7A" w:rsidRDefault="00342E69" w:rsidP="00342E69">
      <w:pPr>
        <w:spacing w:after="0" w:line="360" w:lineRule="auto"/>
        <w:rPr>
          <w:color w:val="000000"/>
        </w:rPr>
      </w:pPr>
      <w:r w:rsidRPr="00DE2D7A">
        <w:rPr>
          <w:color w:val="000000"/>
        </w:rPr>
        <w:t xml:space="preserve">Al respecto, cabe precisar que las personas físicas que deban presentar declaraciones periódicas o que están obligadas a expedir comprobantes fiscales, tienen que solicitar su inscripción en el </w:t>
      </w:r>
      <w:r w:rsidRPr="00DE2D7A">
        <w:rPr>
          <w:color w:val="000000"/>
        </w:rPr>
        <w:lastRenderedPageBreak/>
        <w:t>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7E3A7F93" w14:textId="77777777" w:rsidR="00342E69" w:rsidRPr="00DE2D7A" w:rsidRDefault="00342E69" w:rsidP="00342E69">
      <w:pPr>
        <w:spacing w:after="0" w:line="360" w:lineRule="auto"/>
        <w:rPr>
          <w:color w:val="000000"/>
        </w:rPr>
      </w:pPr>
    </w:p>
    <w:p w14:paraId="253D2BE1" w14:textId="77777777" w:rsidR="00342E69" w:rsidRPr="00DE2D7A" w:rsidRDefault="00342E69" w:rsidP="00342E69">
      <w:pPr>
        <w:spacing w:after="0" w:line="360" w:lineRule="auto"/>
        <w:rPr>
          <w:color w:val="000000"/>
        </w:rPr>
      </w:pPr>
      <w:r w:rsidRPr="00DE2D7A">
        <w:rPr>
          <w:color w:val="000000"/>
        </w:rPr>
        <w:t xml:space="preserve">De acuerdo a lo establecido en el artículo en comento, esta clave se compone de trece caracteres alfanuméricos, con datos obtenidos de los apellidos, nombre(s), fecha de nacimiento del titular, más una </w:t>
      </w:r>
      <w:proofErr w:type="spellStart"/>
      <w:r w:rsidRPr="00DE2D7A">
        <w:rPr>
          <w:color w:val="000000"/>
        </w:rPr>
        <w:t>homoclave</w:t>
      </w:r>
      <w:proofErr w:type="spellEnd"/>
      <w:r w:rsidRPr="00DE2D7A">
        <w:rPr>
          <w:color w:val="000000"/>
        </w:rPr>
        <w:t xml:space="preserve"> que establece el sistema automático del Servicio de Administración Tributaria.</w:t>
      </w:r>
    </w:p>
    <w:p w14:paraId="36C92BC8" w14:textId="77777777" w:rsidR="00342E69" w:rsidRPr="00DE2D7A" w:rsidRDefault="00342E69" w:rsidP="00342E69">
      <w:pPr>
        <w:spacing w:after="0" w:line="360" w:lineRule="auto"/>
        <w:rPr>
          <w:color w:val="000000"/>
        </w:rPr>
      </w:pPr>
    </w:p>
    <w:p w14:paraId="5EA177B6" w14:textId="77777777" w:rsidR="00342E69" w:rsidRPr="00DE2D7A" w:rsidRDefault="00342E69" w:rsidP="00342E69">
      <w:pPr>
        <w:spacing w:after="0" w:line="360" w:lineRule="auto"/>
        <w:rPr>
          <w:color w:val="000000"/>
        </w:rPr>
      </w:pPr>
      <w:r w:rsidRPr="00DE2D7A">
        <w:rPr>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737A7C12" w14:textId="77777777" w:rsidR="00342E69" w:rsidRPr="00DE2D7A" w:rsidRDefault="00342E69" w:rsidP="00342E69">
      <w:pPr>
        <w:spacing w:after="0" w:line="360" w:lineRule="auto"/>
        <w:rPr>
          <w:color w:val="000000"/>
        </w:rPr>
      </w:pPr>
    </w:p>
    <w:p w14:paraId="3CF6C184" w14:textId="77777777" w:rsidR="00342E69" w:rsidRPr="00DE2D7A" w:rsidRDefault="00342E69" w:rsidP="00342E69">
      <w:pPr>
        <w:spacing w:after="0" w:line="360" w:lineRule="auto"/>
        <w:rPr>
          <w:color w:val="000000"/>
        </w:rPr>
      </w:pPr>
      <w:r w:rsidRPr="00DE2D7A">
        <w:rPr>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616AABE9" w14:textId="77777777" w:rsidR="00342E69" w:rsidRPr="00DE2D7A" w:rsidRDefault="00342E69" w:rsidP="00342E69">
      <w:pPr>
        <w:spacing w:after="0" w:line="360" w:lineRule="auto"/>
        <w:rPr>
          <w:color w:val="000000"/>
        </w:rPr>
      </w:pPr>
    </w:p>
    <w:p w14:paraId="5451E402" w14:textId="77777777" w:rsidR="00342E69" w:rsidRPr="00DE2D7A" w:rsidRDefault="00342E69" w:rsidP="00342E69">
      <w:pPr>
        <w:spacing w:after="0" w:line="360" w:lineRule="auto"/>
        <w:rPr>
          <w:color w:val="000000"/>
        </w:rPr>
      </w:pPr>
      <w:r w:rsidRPr="00DE2D7A">
        <w:rPr>
          <w:color w:val="000000"/>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64A4FCD0" w14:textId="77777777" w:rsidR="00342E69" w:rsidRPr="00DE2D7A" w:rsidRDefault="00342E69" w:rsidP="00342E69">
      <w:pPr>
        <w:spacing w:after="0" w:line="360" w:lineRule="auto"/>
        <w:rPr>
          <w:color w:val="000000"/>
        </w:rPr>
      </w:pPr>
    </w:p>
    <w:p w14:paraId="28839A78" w14:textId="77777777" w:rsidR="00342E69" w:rsidRPr="00DE2D7A" w:rsidRDefault="00342E69" w:rsidP="00342E69">
      <w:pPr>
        <w:spacing w:after="0" w:line="360" w:lineRule="auto"/>
        <w:ind w:left="567" w:right="567"/>
        <w:rPr>
          <w:i/>
          <w:color w:val="000000"/>
          <w:sz w:val="20"/>
          <w:szCs w:val="20"/>
        </w:rPr>
      </w:pPr>
      <w:r w:rsidRPr="00DE2D7A">
        <w:rPr>
          <w:b/>
          <w:i/>
          <w:color w:val="000000"/>
          <w:sz w:val="20"/>
          <w:szCs w:val="20"/>
        </w:rPr>
        <w:lastRenderedPageBreak/>
        <w:t>“Registro Federal de Contribuyentes (RFC) de personas físicas.</w:t>
      </w:r>
      <w:r w:rsidRPr="00DE2D7A">
        <w:rPr>
          <w:i/>
          <w:color w:val="000000"/>
          <w:sz w:val="20"/>
          <w:szCs w:val="20"/>
        </w:rPr>
        <w:t xml:space="preserve"> El RFC es una clave de carácter fiscal, única e irrepetible, que permite identificar al titular, su edad y fecha de nacimiento, por lo que es un dato personal de carácter confidencial.”</w:t>
      </w:r>
    </w:p>
    <w:p w14:paraId="5BC9BE71" w14:textId="77777777" w:rsidR="00342E69" w:rsidRPr="00DE2D7A" w:rsidRDefault="00342E69" w:rsidP="00342E69">
      <w:pPr>
        <w:spacing w:after="0" w:line="360" w:lineRule="auto"/>
        <w:rPr>
          <w:color w:val="000000"/>
        </w:rPr>
      </w:pPr>
    </w:p>
    <w:p w14:paraId="15541B89" w14:textId="0C013258" w:rsidR="006A7EFC" w:rsidRPr="00DE2D7A" w:rsidRDefault="00342E69" w:rsidP="00342E69">
      <w:pPr>
        <w:spacing w:after="0" w:line="360" w:lineRule="auto"/>
        <w:contextualSpacing/>
        <w:rPr>
          <w:rFonts w:eastAsia="Times New Roman" w:cs="Tahoma"/>
          <w:color w:val="auto"/>
          <w:szCs w:val="24"/>
          <w:lang w:val="es-ES" w:eastAsia="es-ES"/>
        </w:rPr>
      </w:pPr>
      <w:r w:rsidRPr="00DE2D7A">
        <w:rPr>
          <w:color w:val="000000"/>
        </w:rPr>
        <w:t>De tal suerte, el Registro Federal de Contribuyentes de la persona servidora pública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708B7748" w14:textId="77777777" w:rsidR="00342E69" w:rsidRPr="00DE2D7A" w:rsidRDefault="00342E69" w:rsidP="006A7EFC">
      <w:pPr>
        <w:spacing w:after="0" w:line="360" w:lineRule="auto"/>
        <w:contextualSpacing/>
        <w:rPr>
          <w:rFonts w:eastAsia="Times New Roman" w:cs="Tahoma"/>
          <w:color w:val="auto"/>
          <w:szCs w:val="24"/>
          <w:lang w:val="es-ES" w:eastAsia="es-ES"/>
        </w:rPr>
      </w:pPr>
    </w:p>
    <w:p w14:paraId="577A1186" w14:textId="12F1C7BF" w:rsidR="003702BD" w:rsidRPr="00DE2D7A" w:rsidRDefault="00342E69" w:rsidP="00556346">
      <w:pPr>
        <w:numPr>
          <w:ilvl w:val="0"/>
          <w:numId w:val="30"/>
        </w:numPr>
        <w:spacing w:after="0" w:line="360" w:lineRule="auto"/>
        <w:rPr>
          <w:rFonts w:eastAsia="Calibri" w:cs="Tahoma"/>
          <w:b/>
          <w:bCs/>
        </w:rPr>
      </w:pPr>
      <w:r w:rsidRPr="00DE2D7A">
        <w:rPr>
          <w:rFonts w:eastAsia="Calibri" w:cs="Tahoma"/>
          <w:b/>
          <w:bCs/>
        </w:rPr>
        <w:t>Nombre de la persona servidora pública</w:t>
      </w:r>
    </w:p>
    <w:p w14:paraId="464CD0E2" w14:textId="77777777" w:rsidR="00342E69" w:rsidRPr="00DE2D7A" w:rsidRDefault="00342E69" w:rsidP="00342E69">
      <w:pPr>
        <w:spacing w:after="0" w:line="360" w:lineRule="auto"/>
        <w:ind w:left="720"/>
        <w:rPr>
          <w:rFonts w:eastAsia="Calibri" w:cs="Tahoma"/>
          <w:b/>
          <w:bCs/>
        </w:rPr>
      </w:pPr>
    </w:p>
    <w:p w14:paraId="00FF2184" w14:textId="03FC8376" w:rsidR="003702BD" w:rsidRPr="00DE2D7A" w:rsidRDefault="00342E69" w:rsidP="003702BD">
      <w:pPr>
        <w:spacing w:after="0" w:line="360" w:lineRule="auto"/>
        <w:rPr>
          <w:rFonts w:eastAsia="Calibri" w:cs="Tahoma"/>
          <w:b/>
          <w:iCs/>
          <w:lang w:val="es-ES" w:eastAsia="es-ES_tradnl"/>
        </w:rPr>
      </w:pPr>
      <w:r w:rsidRPr="00DE2D7A">
        <w:rPr>
          <w:rFonts w:eastAsia="Calibri" w:cs="Tahoma"/>
          <w:iCs/>
          <w:lang w:val="es-ES" w:eastAsia="es-ES_tradnl"/>
        </w:rPr>
        <w:t>Sobre el tema, cabe precisar que en el presente caso se trata del</w:t>
      </w:r>
      <w:r w:rsidR="009C494C" w:rsidRPr="00DE2D7A">
        <w:rPr>
          <w:rFonts w:eastAsia="Calibri" w:cs="Tahoma"/>
          <w:iCs/>
          <w:lang w:val="es-ES" w:eastAsia="es-ES_tradnl"/>
        </w:rPr>
        <w:t xml:space="preserve"> nombre </w:t>
      </w:r>
      <w:r w:rsidRPr="00DE2D7A">
        <w:rPr>
          <w:rFonts w:eastAsia="Calibri" w:cs="Tahoma"/>
          <w:iCs/>
          <w:lang w:val="es-ES" w:eastAsia="es-ES_tradnl"/>
        </w:rPr>
        <w:t xml:space="preserve">de la persona trabajadora gubernamental, que tuvo una sanción por una </w:t>
      </w:r>
      <w:r w:rsidR="003702BD" w:rsidRPr="00DE2D7A">
        <w:rPr>
          <w:rFonts w:eastAsia="Calibri" w:cs="Tahoma"/>
          <w:b/>
          <w:iCs/>
          <w:lang w:val="es-ES" w:eastAsia="es-ES_tradnl"/>
        </w:rPr>
        <w:t xml:space="preserve">falta no grave, </w:t>
      </w:r>
      <w:r w:rsidRPr="00DE2D7A">
        <w:rPr>
          <w:rFonts w:eastAsia="Calibri" w:cs="Tahoma"/>
          <w:iCs/>
          <w:lang w:val="es-ES" w:eastAsia="es-ES_tradnl"/>
        </w:rPr>
        <w:t>cuya divulgación</w:t>
      </w:r>
      <w:r w:rsidR="003702BD" w:rsidRPr="00DE2D7A">
        <w:rPr>
          <w:rFonts w:eastAsia="Calibri" w:cs="Tahoma"/>
          <w:b/>
          <w:iCs/>
          <w:lang w:val="es-ES" w:eastAsia="es-ES_tradnl"/>
        </w:rPr>
        <w:t xml:space="preserve"> podría afectar su honor, buen nombre y su imagen de un servidor público.</w:t>
      </w:r>
    </w:p>
    <w:p w14:paraId="56B584A4" w14:textId="77777777" w:rsidR="003702BD" w:rsidRPr="00DE2D7A" w:rsidRDefault="003702BD" w:rsidP="003702BD">
      <w:pPr>
        <w:spacing w:after="0" w:line="360" w:lineRule="auto"/>
        <w:rPr>
          <w:rFonts w:eastAsia="Calibri" w:cs="Tahoma"/>
          <w:b/>
          <w:iCs/>
          <w:lang w:val="es-ES" w:eastAsia="es-ES_tradnl"/>
        </w:rPr>
      </w:pPr>
    </w:p>
    <w:p w14:paraId="0CAE708F" w14:textId="77777777" w:rsidR="003702BD" w:rsidRPr="00DE2D7A" w:rsidRDefault="003702BD" w:rsidP="003702BD">
      <w:pPr>
        <w:spacing w:after="0" w:line="360" w:lineRule="auto"/>
        <w:rPr>
          <w:rFonts w:eastAsia="Times New Roman" w:cs="Times New Roman"/>
          <w:lang w:eastAsia="es-ES"/>
        </w:rPr>
      </w:pPr>
      <w:r w:rsidRPr="00DE2D7A">
        <w:rPr>
          <w:rFonts w:eastAsia="Times New Roman" w:cs="Times New Roman"/>
          <w:lang w:eastAsia="es-ES"/>
        </w:rPr>
        <w:t>Al respecto, la Suprema Corte de Justicia de la Nación ha reconocido como derechos fundamentales de las personas, el derecho a la intimidad y a la propia imagen, en el siguiente criterio:</w:t>
      </w:r>
    </w:p>
    <w:p w14:paraId="1B20C8E3" w14:textId="77777777" w:rsidR="003702BD" w:rsidRPr="00DE2D7A" w:rsidRDefault="003702BD" w:rsidP="003702BD">
      <w:pPr>
        <w:spacing w:after="0" w:line="360" w:lineRule="auto"/>
        <w:rPr>
          <w:rFonts w:eastAsia="Times New Roman" w:cs="Times New Roman"/>
          <w:lang w:eastAsia="es-ES"/>
        </w:rPr>
      </w:pPr>
    </w:p>
    <w:p w14:paraId="53C76303" w14:textId="77777777" w:rsidR="003702BD" w:rsidRPr="00DE2D7A" w:rsidRDefault="003702BD" w:rsidP="003702BD">
      <w:pPr>
        <w:spacing w:after="0" w:line="360" w:lineRule="auto"/>
        <w:ind w:left="567" w:right="567"/>
        <w:rPr>
          <w:rFonts w:eastAsia="Calibri" w:cs="Arial"/>
          <w:b/>
          <w:i/>
          <w:color w:val="000000"/>
          <w:sz w:val="20"/>
          <w:szCs w:val="20"/>
        </w:rPr>
      </w:pPr>
      <w:r w:rsidRPr="00DE2D7A">
        <w:rPr>
          <w:rFonts w:eastAsia="Calibri" w:cs="Arial"/>
          <w:bCs/>
          <w:i/>
          <w:color w:val="000000"/>
          <w:sz w:val="20"/>
          <w:szCs w:val="20"/>
        </w:rPr>
        <w:t>“</w:t>
      </w:r>
      <w:r w:rsidRPr="00DE2D7A">
        <w:rPr>
          <w:rFonts w:eastAsia="Calibri" w:cs="Arial"/>
          <w:b/>
          <w:bCs/>
          <w:i/>
          <w:color w:val="000000"/>
          <w:sz w:val="20"/>
          <w:szCs w:val="20"/>
        </w:rPr>
        <w:t xml:space="preserve">DERECHOS A LA INTIMIDAD, PROPIA IMAGEN, IDENTIDAD PERSONAL Y SEXUAL. CONSTITUYEN DERECHOS DE DEFENSA Y GARANTÍA ESENCIAL PARA LA CONDICIÓN HUMANA.  </w:t>
      </w:r>
      <w:r w:rsidRPr="00DE2D7A">
        <w:rPr>
          <w:rFonts w:eastAsia="Calibri" w:cs="Arial"/>
          <w:i/>
          <w:color w:val="000000"/>
          <w:sz w:val="20"/>
          <w:szCs w:val="20"/>
        </w:rPr>
        <w:t xml:space="preserve">Dentro de los derechos personalísimos se encuentran necesariamente comprendidos el </w:t>
      </w:r>
      <w:r w:rsidRPr="00DE2D7A">
        <w:rPr>
          <w:rFonts w:eastAsia="Calibri" w:cs="Arial"/>
          <w:b/>
          <w:i/>
          <w:color w:val="000000"/>
          <w:sz w:val="20"/>
          <w:szCs w:val="20"/>
        </w:rPr>
        <w:t>derecho a la intimidad y a la propia imagen</w:t>
      </w:r>
      <w:r w:rsidRPr="00DE2D7A">
        <w:rPr>
          <w:rFonts w:eastAsia="Calibri" w:cs="Arial"/>
          <w:i/>
          <w:color w:val="000000"/>
          <w:sz w:val="20"/>
          <w:szCs w:val="20"/>
        </w:rPr>
        <w:t xml:space="preserve">, así como a la </w:t>
      </w:r>
      <w:r w:rsidRPr="00DE2D7A">
        <w:rPr>
          <w:rFonts w:eastAsia="Calibri" w:cs="Arial"/>
          <w:b/>
          <w:i/>
          <w:color w:val="000000"/>
          <w:sz w:val="20"/>
          <w:szCs w:val="20"/>
        </w:rPr>
        <w:t>identidad personal</w:t>
      </w:r>
      <w:r w:rsidRPr="00DE2D7A">
        <w:rPr>
          <w:rFonts w:eastAsia="Calibri" w:cs="Arial"/>
          <w:i/>
          <w:color w:val="000000"/>
          <w:sz w:val="20"/>
          <w:szCs w:val="20"/>
        </w:rPr>
        <w:t xml:space="preserve"> y sexual; entendiéndose por el primero, </w:t>
      </w:r>
      <w:r w:rsidRPr="00DE2D7A">
        <w:rPr>
          <w:rFonts w:eastAsia="Calibri" w:cs="Arial"/>
          <w:b/>
          <w:i/>
          <w:color w:val="000000"/>
          <w:sz w:val="20"/>
          <w:szCs w:val="20"/>
        </w:rPr>
        <w:t>el derecho del individuo a no ser conocido por otros en ciertos aspectos de su vida</w:t>
      </w:r>
      <w:r w:rsidRPr="00DE2D7A">
        <w:rPr>
          <w:rFonts w:eastAsia="Calibri" w:cs="Arial"/>
          <w:i/>
          <w:color w:val="000000"/>
          <w:sz w:val="20"/>
          <w:szCs w:val="20"/>
        </w:rPr>
        <w:t xml:space="preserve"> y, </w:t>
      </w:r>
      <w:r w:rsidRPr="00DE2D7A">
        <w:rPr>
          <w:rFonts w:eastAsia="Calibri" w:cs="Arial"/>
          <w:b/>
          <w:i/>
          <w:color w:val="000000"/>
          <w:sz w:val="20"/>
          <w:szCs w:val="20"/>
        </w:rPr>
        <w:t>por ende, el poder de decisión sobre la publicidad o información de datos relativos a su persona</w:t>
      </w:r>
      <w:r w:rsidRPr="00DE2D7A">
        <w:rPr>
          <w:rFonts w:eastAsia="Calibri" w:cs="Arial"/>
          <w:i/>
          <w:color w:val="000000"/>
          <w:sz w:val="20"/>
          <w:szCs w:val="20"/>
        </w:rPr>
        <w:t>, familia, pensamientos o sentimientos;</w:t>
      </w:r>
      <w:r w:rsidRPr="00DE2D7A">
        <w:rPr>
          <w:rFonts w:eastAsia="Calibri" w:cs="Arial"/>
          <w:b/>
          <w:i/>
          <w:color w:val="000000"/>
          <w:sz w:val="20"/>
          <w:szCs w:val="20"/>
        </w:rPr>
        <w:t xml:space="preserve"> </w:t>
      </w:r>
      <w:r w:rsidRPr="00DE2D7A">
        <w:rPr>
          <w:rFonts w:eastAsia="Calibri" w:cs="Arial"/>
          <w:i/>
          <w:color w:val="000000"/>
          <w:sz w:val="20"/>
          <w:szCs w:val="20"/>
        </w:rPr>
        <w:t xml:space="preserve">a la </w:t>
      </w:r>
      <w:r w:rsidRPr="00DE2D7A">
        <w:rPr>
          <w:rFonts w:eastAsia="Calibri" w:cs="Arial"/>
          <w:b/>
          <w:i/>
          <w:color w:val="000000"/>
          <w:sz w:val="20"/>
          <w:szCs w:val="20"/>
        </w:rPr>
        <w:t xml:space="preserve">propia imagen, como aquel derecho de decidir, en forma libre, sobre la manera en que elige mostrarse frente a los </w:t>
      </w:r>
      <w:r w:rsidRPr="00DE2D7A">
        <w:rPr>
          <w:rFonts w:eastAsia="Calibri" w:cs="Arial"/>
          <w:b/>
          <w:i/>
          <w:color w:val="000000"/>
          <w:sz w:val="20"/>
          <w:szCs w:val="20"/>
        </w:rPr>
        <w:lastRenderedPageBreak/>
        <w:t>demás</w:t>
      </w:r>
      <w:r w:rsidRPr="00DE2D7A">
        <w:rPr>
          <w:rFonts w:eastAsia="Calibri" w:cs="Arial"/>
          <w:i/>
          <w:color w:val="000000"/>
          <w:sz w:val="20"/>
          <w:szCs w:val="20"/>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sidRPr="00DE2D7A">
        <w:rPr>
          <w:rFonts w:eastAsia="Calibri" w:cs="Arial"/>
          <w:b/>
          <w:i/>
          <w:color w:val="000000"/>
          <w:sz w:val="20"/>
          <w:szCs w:val="20"/>
        </w:rPr>
        <w:t>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sidRPr="00DE2D7A">
        <w:rPr>
          <w:rFonts w:eastAsia="Calibri" w:cs="Arial"/>
          <w:i/>
          <w:color w:val="000000"/>
          <w:sz w:val="20"/>
          <w:szCs w:val="20"/>
        </w:rPr>
        <w:t>”</w:t>
      </w:r>
    </w:p>
    <w:p w14:paraId="232E4CEC" w14:textId="77777777" w:rsidR="003702BD" w:rsidRPr="00DE2D7A" w:rsidRDefault="003702BD" w:rsidP="003702BD">
      <w:pPr>
        <w:spacing w:after="0" w:line="360" w:lineRule="auto"/>
        <w:rPr>
          <w:rFonts w:eastAsia="Times New Roman" w:cs="Times New Roman"/>
          <w:color w:val="auto"/>
          <w:lang w:eastAsia="es-ES"/>
        </w:rPr>
      </w:pPr>
      <w:r w:rsidRPr="00DE2D7A">
        <w:rPr>
          <w:rFonts w:eastAsia="Times New Roman" w:cs="Times New Roman"/>
          <w:lang w:eastAsia="es-ES"/>
        </w:rPr>
        <w:t xml:space="preserve"> </w:t>
      </w:r>
    </w:p>
    <w:p w14:paraId="5C161794" w14:textId="44B49F1A" w:rsidR="003702BD" w:rsidRPr="00DE2D7A" w:rsidRDefault="003702BD" w:rsidP="003702BD">
      <w:pPr>
        <w:spacing w:after="0" w:line="360" w:lineRule="auto"/>
        <w:rPr>
          <w:rFonts w:eastAsia="Times New Roman" w:cs="Times New Roman"/>
          <w:lang w:eastAsia="es-ES"/>
        </w:rPr>
      </w:pPr>
      <w:r w:rsidRPr="00DE2D7A">
        <w:rPr>
          <w:rFonts w:eastAsia="Times New Roman" w:cs="Times New Roman"/>
          <w:lang w:eastAsia="es-ES"/>
        </w:rPr>
        <w:t xml:space="preserve">En ese sentido, es derecho de todo individuo a no ser conocido por otros en ciertos aspectos de su vida y, por ende, el poder de decisión sobre la publicidad o información de datos relativos a su persona </w:t>
      </w:r>
      <w:r w:rsidRPr="00DE2D7A">
        <w:rPr>
          <w:rFonts w:eastAsia="Times New Roman" w:cs="Times New Roman"/>
          <w:b/>
          <w:lang w:eastAsia="es-ES"/>
        </w:rPr>
        <w:t>(derecho a la intimidad).</w:t>
      </w:r>
      <w:r w:rsidR="00342E69" w:rsidRPr="00DE2D7A">
        <w:rPr>
          <w:rFonts w:eastAsia="Times New Roman" w:cs="Times New Roman"/>
          <w:b/>
          <w:lang w:eastAsia="es-ES"/>
        </w:rPr>
        <w:t xml:space="preserve"> </w:t>
      </w:r>
      <w:r w:rsidRPr="00DE2D7A">
        <w:rPr>
          <w:rFonts w:eastAsia="Times New Roman" w:cs="Times New Roman"/>
          <w:lang w:eastAsia="es-ES"/>
        </w:rPr>
        <w:t xml:space="preserve">Asimismo, el </w:t>
      </w:r>
      <w:r w:rsidRPr="00DE2D7A">
        <w:rPr>
          <w:rFonts w:eastAsia="Times New Roman" w:cs="Times New Roman"/>
          <w:b/>
          <w:lang w:eastAsia="es-ES"/>
        </w:rPr>
        <w:t>derecho a la propia imagen</w:t>
      </w:r>
      <w:r w:rsidRPr="00DE2D7A">
        <w:rPr>
          <w:rFonts w:eastAsia="Times New Roman" w:cs="Times New Roman"/>
          <w:lang w:eastAsia="es-ES"/>
        </w:rPr>
        <w:t xml:space="preserve"> es el derecho de decidir, de forma libre, sobre la manera en que elige mostrarse frente a los demás.</w:t>
      </w:r>
    </w:p>
    <w:p w14:paraId="56937A48" w14:textId="77777777" w:rsidR="003702BD" w:rsidRPr="00DE2D7A" w:rsidRDefault="003702BD" w:rsidP="003702BD">
      <w:pPr>
        <w:spacing w:after="0" w:line="360" w:lineRule="auto"/>
        <w:rPr>
          <w:rFonts w:eastAsia="Times New Roman" w:cs="Arial"/>
          <w:lang w:eastAsia="es-ES"/>
        </w:rPr>
      </w:pPr>
    </w:p>
    <w:p w14:paraId="72C6FD1C" w14:textId="77777777" w:rsidR="003702BD" w:rsidRPr="00DE2D7A" w:rsidRDefault="003702BD" w:rsidP="003702BD">
      <w:pPr>
        <w:spacing w:after="0" w:line="360" w:lineRule="auto"/>
        <w:ind w:right="-1"/>
        <w:rPr>
          <w:rFonts w:eastAsia="Times New Roman" w:cs="Times New Roman"/>
          <w:lang w:eastAsia="es-ES"/>
        </w:rPr>
      </w:pPr>
      <w:r w:rsidRPr="00DE2D7A">
        <w:rPr>
          <w:rFonts w:eastAsia="Times New Roman" w:cs="Arial"/>
          <w:bCs/>
          <w:iCs/>
          <w:lang w:eastAsia="es-ES"/>
        </w:rPr>
        <w:t xml:space="preserve">Por otro lado, en cuanto al </w:t>
      </w:r>
      <w:r w:rsidRPr="00DE2D7A">
        <w:rPr>
          <w:rFonts w:eastAsia="Times New Roman" w:cs="Arial"/>
          <w:b/>
          <w:bCs/>
          <w:iCs/>
          <w:lang w:eastAsia="es-ES"/>
        </w:rPr>
        <w:t>derecho al honor</w:t>
      </w:r>
      <w:r w:rsidRPr="00DE2D7A">
        <w:rPr>
          <w:rFonts w:eastAsia="Times New Roman" w:cs="Arial"/>
          <w:bCs/>
          <w:iCs/>
          <w:lang w:eastAsia="es-ES"/>
        </w:rPr>
        <w:t xml:space="preserve">, </w:t>
      </w:r>
      <w:r w:rsidRPr="00DE2D7A">
        <w:rPr>
          <w:rFonts w:eastAsia="Times New Roman" w:cs="Times New Roman"/>
          <w:lang w:eastAsia="es-ES"/>
        </w:rPr>
        <w:t xml:space="preserve">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56E91D06" w14:textId="77777777" w:rsidR="003702BD" w:rsidRPr="00DE2D7A" w:rsidRDefault="003702BD" w:rsidP="003702BD">
      <w:pPr>
        <w:spacing w:after="0" w:line="360" w:lineRule="auto"/>
        <w:ind w:right="-1"/>
        <w:rPr>
          <w:rFonts w:eastAsia="Times New Roman" w:cs="Times New Roman"/>
          <w:lang w:eastAsia="es-ES"/>
        </w:rPr>
      </w:pPr>
    </w:p>
    <w:p w14:paraId="480B40C7" w14:textId="77777777" w:rsidR="003702BD" w:rsidRPr="00DE2D7A" w:rsidRDefault="003702BD" w:rsidP="003702BD">
      <w:pPr>
        <w:autoSpaceDE w:val="0"/>
        <w:autoSpaceDN w:val="0"/>
        <w:adjustRightInd w:val="0"/>
        <w:spacing w:after="0" w:line="360" w:lineRule="auto"/>
        <w:ind w:left="567" w:right="567"/>
        <w:rPr>
          <w:rFonts w:eastAsia="Batang" w:cs="Arial"/>
          <w:b/>
          <w:i/>
          <w:sz w:val="20"/>
          <w:szCs w:val="20"/>
          <w:lang w:eastAsia="es-ES"/>
        </w:rPr>
      </w:pPr>
      <w:r w:rsidRPr="00DE2D7A">
        <w:rPr>
          <w:rFonts w:eastAsia="Batang" w:cs="Arial"/>
          <w:i/>
          <w:sz w:val="20"/>
          <w:szCs w:val="20"/>
          <w:lang w:eastAsia="es-ES"/>
        </w:rPr>
        <w:lastRenderedPageBreak/>
        <w:t>“</w:t>
      </w:r>
      <w:r w:rsidRPr="00DE2D7A">
        <w:rPr>
          <w:rFonts w:eastAsia="Batang" w:cs="Arial"/>
          <w:b/>
          <w:i/>
          <w:sz w:val="20"/>
          <w:szCs w:val="20"/>
          <w:lang w:eastAsia="es-ES"/>
        </w:rPr>
        <w:t xml:space="preserve">DERECHO FUNDAMENTAL AL HONOR. SU DIMENSIÓN SUBJETIVA Y OBJETIVA. </w:t>
      </w:r>
      <w:r w:rsidRPr="00DE2D7A">
        <w:rPr>
          <w:rFonts w:eastAsia="Batang" w:cs="Arial"/>
          <w:i/>
          <w:sz w:val="20"/>
          <w:szCs w:val="20"/>
          <w:lang w:eastAsia="es-ES"/>
        </w:rPr>
        <w:t xml:space="preserve">A juicio de esta Primera Sala de la Suprema Corte de Justicia de la Nación, es posible definir al honor como el </w:t>
      </w:r>
      <w:r w:rsidRPr="00DE2D7A">
        <w:rPr>
          <w:rFonts w:eastAsia="Batang" w:cs="Arial"/>
          <w:b/>
          <w:i/>
          <w:sz w:val="20"/>
          <w:szCs w:val="20"/>
          <w:lang w:eastAsia="es-ES"/>
        </w:rPr>
        <w:t>concepto que la persona tiene de sí misma o que los demás se han formado de ella, en virtud de su proceder o de la expresión de su calidad ética y social.</w:t>
      </w:r>
      <w:r w:rsidRPr="00DE2D7A">
        <w:rPr>
          <w:rFonts w:eastAsia="Batang" w:cs="Arial"/>
          <w:i/>
          <w:sz w:val="20"/>
          <w:szCs w:val="20"/>
          <w:lang w:eastAsia="es-ES"/>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72C0E4B6" w14:textId="77777777" w:rsidR="003702BD" w:rsidRPr="00DE2D7A" w:rsidRDefault="003702BD" w:rsidP="003702BD">
      <w:pPr>
        <w:autoSpaceDE w:val="0"/>
        <w:autoSpaceDN w:val="0"/>
        <w:adjustRightInd w:val="0"/>
        <w:spacing w:after="0" w:line="360" w:lineRule="auto"/>
        <w:rPr>
          <w:rFonts w:eastAsia="Batang" w:cs="Arial"/>
          <w:bCs/>
          <w:iCs/>
          <w:lang w:eastAsia="es-ES"/>
        </w:rPr>
      </w:pPr>
    </w:p>
    <w:p w14:paraId="6D1312D3" w14:textId="77777777" w:rsidR="003702BD" w:rsidRPr="00DE2D7A" w:rsidRDefault="003702BD" w:rsidP="003702BD">
      <w:pPr>
        <w:autoSpaceDE w:val="0"/>
        <w:autoSpaceDN w:val="0"/>
        <w:adjustRightInd w:val="0"/>
        <w:spacing w:after="0" w:line="360" w:lineRule="auto"/>
        <w:rPr>
          <w:rFonts w:eastAsia="Batang" w:cs="Arial"/>
          <w:lang w:eastAsia="es-ES"/>
        </w:rPr>
      </w:pPr>
      <w:r w:rsidRPr="00DE2D7A">
        <w:rPr>
          <w:rFonts w:eastAsia="Batang" w:cs="Arial"/>
          <w:bCs/>
          <w:iCs/>
          <w:lang w:eastAsia="es-ES"/>
        </w:rPr>
        <w:t xml:space="preserve">De la tesis transcrita se desprende que </w:t>
      </w:r>
      <w:r w:rsidRPr="00DE2D7A">
        <w:rPr>
          <w:rFonts w:eastAsia="Batang" w:cs="Arial"/>
          <w:lang w:eastAsia="es-ES"/>
        </w:rPr>
        <w:t xml:space="preserve">el honor es el concepto que la persona tiene de sí misma o que los demás se han formado de ella, en virtud de su proceder o de la expresión de su calidad ética y social. </w:t>
      </w:r>
    </w:p>
    <w:p w14:paraId="0FC61A79" w14:textId="77777777" w:rsidR="003702BD" w:rsidRPr="00DE2D7A" w:rsidRDefault="003702BD" w:rsidP="003702BD">
      <w:pPr>
        <w:autoSpaceDE w:val="0"/>
        <w:autoSpaceDN w:val="0"/>
        <w:adjustRightInd w:val="0"/>
        <w:spacing w:after="0" w:line="360" w:lineRule="auto"/>
        <w:rPr>
          <w:rFonts w:eastAsia="Batang" w:cs="Arial"/>
          <w:lang w:eastAsia="es-ES"/>
        </w:rPr>
      </w:pPr>
    </w:p>
    <w:p w14:paraId="3DF24423" w14:textId="77777777" w:rsidR="003702BD" w:rsidRPr="00DE2D7A" w:rsidRDefault="003702BD" w:rsidP="003702BD">
      <w:pPr>
        <w:autoSpaceDE w:val="0"/>
        <w:autoSpaceDN w:val="0"/>
        <w:adjustRightInd w:val="0"/>
        <w:spacing w:after="0" w:line="360" w:lineRule="auto"/>
        <w:rPr>
          <w:rFonts w:eastAsia="Batang" w:cs="Arial"/>
          <w:lang w:eastAsia="es-ES"/>
        </w:rPr>
      </w:pPr>
      <w:r w:rsidRPr="00DE2D7A">
        <w:rPr>
          <w:rFonts w:eastAsia="Batang" w:cs="Arial"/>
          <w:lang w:eastAsia="es-ES"/>
        </w:rPr>
        <w:t xml:space="preserve">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w:t>
      </w:r>
      <w:r w:rsidRPr="00DE2D7A">
        <w:rPr>
          <w:rFonts w:eastAsia="Batang" w:cs="Arial"/>
          <w:b/>
          <w:lang w:eastAsia="es-ES"/>
        </w:rPr>
        <w:t>En el aspecto objetivo, el honor es lesionado por todo aquello que afecta a la reputación que la persona merece.</w:t>
      </w:r>
    </w:p>
    <w:p w14:paraId="122CC4B1" w14:textId="77777777" w:rsidR="003702BD" w:rsidRPr="00DE2D7A" w:rsidRDefault="003702BD" w:rsidP="003702BD">
      <w:pPr>
        <w:autoSpaceDE w:val="0"/>
        <w:autoSpaceDN w:val="0"/>
        <w:adjustRightInd w:val="0"/>
        <w:spacing w:after="0" w:line="360" w:lineRule="auto"/>
        <w:rPr>
          <w:rFonts w:eastAsia="Batang" w:cs="Arial"/>
          <w:lang w:eastAsia="es-ES"/>
        </w:rPr>
      </w:pPr>
    </w:p>
    <w:p w14:paraId="5A8262D6" w14:textId="77777777" w:rsidR="003702BD" w:rsidRPr="00DE2D7A" w:rsidRDefault="003702BD" w:rsidP="003702BD">
      <w:pPr>
        <w:spacing w:after="0" w:line="360" w:lineRule="auto"/>
        <w:rPr>
          <w:rFonts w:eastAsia="Times New Roman" w:cs="Times New Roman"/>
          <w:lang w:eastAsia="es-ES"/>
        </w:rPr>
      </w:pPr>
      <w:r w:rsidRPr="00DE2D7A">
        <w:rPr>
          <w:rFonts w:eastAsia="Times New Roman" w:cs="Times New Roman"/>
          <w:lang w:eastAsia="es-ES"/>
        </w:rPr>
        <w:t>Adicionalmente, en relación a este derecho [al honor], el máximo tribual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57168FD8" w14:textId="77777777" w:rsidR="003702BD" w:rsidRPr="00DE2D7A" w:rsidRDefault="003702BD" w:rsidP="003702BD">
      <w:pPr>
        <w:spacing w:after="0" w:line="360" w:lineRule="auto"/>
        <w:rPr>
          <w:rFonts w:eastAsia="Times New Roman" w:cs="Times New Roman"/>
          <w:lang w:eastAsia="es-ES"/>
        </w:rPr>
      </w:pPr>
    </w:p>
    <w:p w14:paraId="17994516" w14:textId="1409E564" w:rsidR="003702BD" w:rsidRPr="00DE2D7A" w:rsidRDefault="003702BD" w:rsidP="003702BD">
      <w:pPr>
        <w:tabs>
          <w:tab w:val="left" w:pos="8363"/>
        </w:tabs>
        <w:spacing w:after="0" w:line="360" w:lineRule="auto"/>
        <w:ind w:left="567" w:right="616"/>
        <w:rPr>
          <w:rFonts w:eastAsia="Times New Roman" w:cs="Times New Roman"/>
          <w:b/>
          <w:i/>
          <w:sz w:val="20"/>
          <w:szCs w:val="20"/>
          <w:lang w:eastAsia="es-ES"/>
        </w:rPr>
      </w:pPr>
      <w:r w:rsidRPr="00DE2D7A">
        <w:rPr>
          <w:rFonts w:eastAsia="Times New Roman" w:cs="Times New Roman"/>
          <w:i/>
          <w:sz w:val="20"/>
          <w:szCs w:val="20"/>
          <w:lang w:eastAsia="es-ES"/>
        </w:rPr>
        <w:t>“</w:t>
      </w:r>
      <w:r w:rsidRPr="00DE2D7A">
        <w:rPr>
          <w:rFonts w:eastAsia="Times New Roman" w:cs="Times New Roman"/>
          <w:b/>
          <w:i/>
          <w:sz w:val="20"/>
          <w:szCs w:val="20"/>
          <w:lang w:eastAsia="es-ES"/>
        </w:rPr>
        <w:t xml:space="preserve">DERECHOS AL HONOR, A LA INTIMIDAD Y A LA PROPIA IMAGEN. CONSTITUYEN DERECHOS HUMANOS QUE SE PROTEGEN A TRAVÉS DEL ACTUAL MARCO CONSTITUCIONAL. </w:t>
      </w:r>
      <w:r w:rsidRPr="00DE2D7A">
        <w:rPr>
          <w:rFonts w:eastAsia="Times New Roman" w:cs="Times New Roman"/>
          <w:i/>
          <w:sz w:val="20"/>
          <w:szCs w:val="20"/>
          <w:lang w:eastAsia="es-ES"/>
        </w:rPr>
        <w:t xml:space="preserve">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w:t>
      </w:r>
      <w:r w:rsidR="00E97C50" w:rsidRPr="00DE2D7A">
        <w:rPr>
          <w:rFonts w:eastAsia="Times New Roman" w:cs="Times New Roman"/>
          <w:i/>
          <w:sz w:val="20"/>
          <w:szCs w:val="20"/>
          <w:lang w:eastAsia="es-ES"/>
        </w:rPr>
        <w:t>persona</w:t>
      </w:r>
      <w:r w:rsidRPr="00DE2D7A">
        <w:rPr>
          <w:rFonts w:eastAsia="Times New Roman" w:cs="Times New Roman"/>
          <w:i/>
          <w:sz w:val="20"/>
          <w:szCs w:val="20"/>
          <w:lang w:eastAsia="es-ES"/>
        </w:rPr>
        <w:t xml:space="preserve">,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w:t>
      </w:r>
      <w:r w:rsidRPr="00DE2D7A">
        <w:rPr>
          <w:rFonts w:eastAsia="Times New Roman" w:cs="Times New Roman"/>
          <w:i/>
          <w:sz w:val="20"/>
          <w:szCs w:val="20"/>
          <w:lang w:eastAsia="es-ES"/>
        </w:rPr>
        <w:lastRenderedPageBreak/>
        <w:t>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14:paraId="6DFC1AE1" w14:textId="77777777" w:rsidR="003702BD" w:rsidRPr="00DE2D7A" w:rsidRDefault="003702BD" w:rsidP="003702BD">
      <w:pPr>
        <w:autoSpaceDE w:val="0"/>
        <w:autoSpaceDN w:val="0"/>
        <w:adjustRightInd w:val="0"/>
        <w:spacing w:after="0" w:line="360" w:lineRule="auto"/>
        <w:rPr>
          <w:rFonts w:eastAsia="Batang" w:cs="Arial"/>
          <w:lang w:eastAsia="es-ES"/>
        </w:rPr>
      </w:pPr>
    </w:p>
    <w:p w14:paraId="7BA02B49" w14:textId="77777777" w:rsidR="003702BD" w:rsidRPr="00DE2D7A" w:rsidRDefault="003702BD" w:rsidP="003702BD">
      <w:pPr>
        <w:autoSpaceDE w:val="0"/>
        <w:autoSpaceDN w:val="0"/>
        <w:adjustRightInd w:val="0"/>
        <w:spacing w:after="0" w:line="360" w:lineRule="auto"/>
        <w:rPr>
          <w:rFonts w:eastAsia="Batang" w:cs="Arial"/>
          <w:lang w:eastAsia="es-ES"/>
        </w:rPr>
      </w:pPr>
      <w:r w:rsidRPr="00DE2D7A">
        <w:rPr>
          <w:rFonts w:eastAsia="Batang" w:cs="Arial"/>
          <w:lang w:eastAsia="es-ES"/>
        </w:rPr>
        <w:t>Asimismo, el artículo 12 de la Declaración Universal de los Derechos Humanos</w:t>
      </w:r>
      <w:r w:rsidRPr="00DE2D7A">
        <w:rPr>
          <w:rFonts w:eastAsia="Batang" w:cs="Arial"/>
          <w:i/>
          <w:lang w:eastAsia="es-ES"/>
        </w:rPr>
        <w:t xml:space="preserve"> </w:t>
      </w:r>
      <w:r w:rsidRPr="00DE2D7A">
        <w:rPr>
          <w:rFonts w:eastAsia="Batang" w:cs="Arial"/>
          <w:lang w:eastAsia="es-ES"/>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4AA991F8" w14:textId="77777777" w:rsidR="003702BD" w:rsidRPr="00DE2D7A" w:rsidRDefault="003702BD" w:rsidP="003702BD">
      <w:pPr>
        <w:autoSpaceDE w:val="0"/>
        <w:autoSpaceDN w:val="0"/>
        <w:adjustRightInd w:val="0"/>
        <w:spacing w:after="0" w:line="360" w:lineRule="auto"/>
        <w:rPr>
          <w:rFonts w:eastAsia="Batang" w:cs="Arial"/>
          <w:lang w:eastAsia="es-ES"/>
        </w:rPr>
      </w:pPr>
    </w:p>
    <w:p w14:paraId="6651BA12" w14:textId="77777777" w:rsidR="003702BD" w:rsidRPr="00DE2D7A" w:rsidRDefault="003702BD" w:rsidP="003702BD">
      <w:pPr>
        <w:autoSpaceDE w:val="0"/>
        <w:autoSpaceDN w:val="0"/>
        <w:adjustRightInd w:val="0"/>
        <w:spacing w:after="0" w:line="360" w:lineRule="auto"/>
        <w:rPr>
          <w:rFonts w:eastAsia="Batang" w:cs="Arial"/>
          <w:lang w:eastAsia="es-ES"/>
        </w:rPr>
      </w:pPr>
      <w:r w:rsidRPr="00DE2D7A">
        <w:rPr>
          <w:rFonts w:eastAsia="Batang" w:cs="Arial"/>
          <w:lang w:eastAsia="es-ES"/>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685C42B7" w14:textId="77777777" w:rsidR="003702BD" w:rsidRPr="00DE2D7A" w:rsidRDefault="003702BD" w:rsidP="003702BD">
      <w:pPr>
        <w:autoSpaceDE w:val="0"/>
        <w:autoSpaceDN w:val="0"/>
        <w:adjustRightInd w:val="0"/>
        <w:spacing w:after="0" w:line="360" w:lineRule="auto"/>
        <w:rPr>
          <w:rFonts w:eastAsia="Batang" w:cs="Arial"/>
          <w:lang w:eastAsia="es-ES"/>
        </w:rPr>
      </w:pPr>
    </w:p>
    <w:p w14:paraId="36786230" w14:textId="77777777" w:rsidR="003702BD" w:rsidRPr="00DE2D7A" w:rsidRDefault="003702BD" w:rsidP="003702BD">
      <w:pPr>
        <w:autoSpaceDE w:val="0"/>
        <w:autoSpaceDN w:val="0"/>
        <w:adjustRightInd w:val="0"/>
        <w:spacing w:after="0" w:line="360" w:lineRule="auto"/>
        <w:rPr>
          <w:rFonts w:eastAsia="Batang" w:cs="Arial"/>
          <w:lang w:eastAsia="es-ES"/>
        </w:rPr>
      </w:pPr>
      <w:r w:rsidRPr="00DE2D7A">
        <w:rPr>
          <w:rFonts w:eastAsia="Batang" w:cs="Arial"/>
          <w:lang w:eastAsia="es-ES"/>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435BA101" w14:textId="77777777" w:rsidR="003702BD" w:rsidRPr="00DE2D7A" w:rsidRDefault="003702BD" w:rsidP="003702BD">
      <w:pPr>
        <w:autoSpaceDE w:val="0"/>
        <w:autoSpaceDN w:val="0"/>
        <w:adjustRightInd w:val="0"/>
        <w:spacing w:after="0" w:line="360" w:lineRule="auto"/>
        <w:rPr>
          <w:rFonts w:eastAsia="Batang" w:cs="Arial"/>
          <w:lang w:eastAsia="es-ES"/>
        </w:rPr>
      </w:pPr>
    </w:p>
    <w:p w14:paraId="0E51FC73" w14:textId="4CB70E00" w:rsidR="00342E69" w:rsidRPr="00DE2D7A" w:rsidRDefault="003702BD" w:rsidP="003702BD">
      <w:pPr>
        <w:autoSpaceDE w:val="0"/>
        <w:autoSpaceDN w:val="0"/>
        <w:adjustRightInd w:val="0"/>
        <w:spacing w:after="0" w:line="360" w:lineRule="auto"/>
        <w:rPr>
          <w:rFonts w:eastAsia="Batang" w:cs="Arial"/>
          <w:lang w:eastAsia="es-ES"/>
        </w:rPr>
      </w:pPr>
      <w:r w:rsidRPr="00DE2D7A">
        <w:rPr>
          <w:rFonts w:eastAsia="Batang" w:cs="Arial"/>
          <w:lang w:eastAsia="es-ES"/>
        </w:rPr>
        <w:t xml:space="preserve">En ese contexto, conforme al artículo 50 de la Ley de Responsabilidades Administrativas del Estado de México y Municipios, establece que incurrirá en una falta administrativa no grave, </w:t>
      </w:r>
      <w:r w:rsidRPr="00DE2D7A">
        <w:rPr>
          <w:rFonts w:eastAsia="Batang" w:cs="Arial"/>
          <w:lang w:eastAsia="es-ES"/>
        </w:rPr>
        <w:lastRenderedPageBreak/>
        <w:t>aquellos servidores públicos cuyos actos y omisiones incumplan o transgredan el cumplimiento de sus funciones, atribuciones o comisiones, la atención de instrucciones,</w:t>
      </w:r>
      <w:r w:rsidR="00AF1293" w:rsidRPr="00DE2D7A">
        <w:rPr>
          <w:rFonts w:eastAsia="Batang" w:cs="Arial"/>
          <w:lang w:eastAsia="es-ES"/>
        </w:rPr>
        <w:t xml:space="preserve"> </w:t>
      </w:r>
      <w:r w:rsidRPr="00DE2D7A">
        <w:rPr>
          <w:rFonts w:eastAsia="Batang" w:cs="Arial"/>
          <w:lang w:eastAsia="es-ES"/>
        </w:rPr>
        <w:t>el cuidado de documentación, la rendición de cuentas sobre el ejercicio de sus funciones, entre otras.</w:t>
      </w:r>
      <w:r w:rsidR="00AF1293" w:rsidRPr="00DE2D7A">
        <w:rPr>
          <w:rFonts w:eastAsia="Batang" w:cs="Arial"/>
          <w:lang w:eastAsia="es-ES"/>
        </w:rPr>
        <w:t xml:space="preserve"> </w:t>
      </w:r>
      <w:r w:rsidR="00AF1293" w:rsidRPr="00DE2D7A">
        <w:rPr>
          <w:rFonts w:eastAsia="Batang" w:cs="Arial"/>
          <w:b/>
          <w:bCs/>
          <w:lang w:eastAsia="es-ES"/>
        </w:rPr>
        <w:t>Además, precisa que se considera una falta administrativa no grave, el no presentar en tiempo y forma la declaración de situación patrimonial y la de intereses, conducta que se actualiza en el presente caso.</w:t>
      </w:r>
    </w:p>
    <w:p w14:paraId="071A28DB" w14:textId="77777777" w:rsidR="003702BD" w:rsidRPr="00DE2D7A" w:rsidRDefault="003702BD" w:rsidP="003702BD">
      <w:pPr>
        <w:autoSpaceDE w:val="0"/>
        <w:autoSpaceDN w:val="0"/>
        <w:adjustRightInd w:val="0"/>
        <w:spacing w:after="0" w:line="360" w:lineRule="auto"/>
        <w:rPr>
          <w:rFonts w:eastAsia="Batang" w:cs="Arial"/>
          <w:lang w:eastAsia="es-ES"/>
        </w:rPr>
      </w:pPr>
    </w:p>
    <w:p w14:paraId="119E126F" w14:textId="77777777" w:rsidR="003702BD" w:rsidRPr="00DE2D7A" w:rsidRDefault="003702BD" w:rsidP="003702BD">
      <w:pPr>
        <w:autoSpaceDE w:val="0"/>
        <w:autoSpaceDN w:val="0"/>
        <w:adjustRightInd w:val="0"/>
        <w:spacing w:after="0" w:line="360" w:lineRule="auto"/>
        <w:rPr>
          <w:rFonts w:eastAsia="Batang" w:cs="Arial"/>
          <w:lang w:eastAsia="es-ES"/>
        </w:rPr>
      </w:pPr>
      <w:r w:rsidRPr="00DE2D7A">
        <w:rPr>
          <w:rFonts w:eastAsia="Batang" w:cs="Arial"/>
          <w:lang w:eastAsia="es-ES"/>
        </w:rPr>
        <w:t>Como se logra observar, las faltas no graves, son aquellas que cometen los servidores públicos por incumplimiento a sus funciones, o bien, a sus obligaciones y, por lo tanto, las consecuencias recaen directamente en contra, de este, al no haber una afectación a terceros (personas físicas, morales, instituciones públicas u otros trabajadores), ni haber un detrimento en el erario.</w:t>
      </w:r>
    </w:p>
    <w:p w14:paraId="7835DAA0" w14:textId="77777777" w:rsidR="003702BD" w:rsidRPr="00DE2D7A" w:rsidRDefault="003702BD" w:rsidP="003702BD">
      <w:pPr>
        <w:autoSpaceDE w:val="0"/>
        <w:autoSpaceDN w:val="0"/>
        <w:adjustRightInd w:val="0"/>
        <w:spacing w:after="0" w:line="360" w:lineRule="auto"/>
        <w:rPr>
          <w:rFonts w:eastAsia="Batang" w:cs="Arial"/>
          <w:lang w:eastAsia="es-ES"/>
        </w:rPr>
      </w:pPr>
    </w:p>
    <w:p w14:paraId="45113611" w14:textId="77777777" w:rsidR="003702BD" w:rsidRPr="00DE2D7A" w:rsidRDefault="003702BD" w:rsidP="003702BD">
      <w:pPr>
        <w:autoSpaceDE w:val="0"/>
        <w:autoSpaceDN w:val="0"/>
        <w:adjustRightInd w:val="0"/>
        <w:spacing w:after="0" w:line="360" w:lineRule="auto"/>
        <w:rPr>
          <w:rFonts w:eastAsia="Batang" w:cs="Arial"/>
          <w:lang w:eastAsia="es-ES"/>
        </w:rPr>
      </w:pPr>
      <w:r w:rsidRPr="00DE2D7A">
        <w:rPr>
          <w:rFonts w:eastAsia="Batang" w:cs="Arial"/>
          <w:b/>
          <w:lang w:eastAsia="es-ES"/>
        </w:rPr>
        <w:t xml:space="preserve">Así, se puede advertir que dichas faltas, no tienen una trascendencia social, </w:t>
      </w:r>
      <w:r w:rsidRPr="00DE2D7A">
        <w:rPr>
          <w:rFonts w:eastAsia="Batang" w:cs="Arial"/>
          <w:lang w:eastAsia="es-ES"/>
        </w:rPr>
        <w:t>pues no existe un daño externo, sino que únicamente la atañe al servidor público en cuestión.</w:t>
      </w:r>
    </w:p>
    <w:p w14:paraId="40541373" w14:textId="77777777" w:rsidR="003702BD" w:rsidRPr="00DE2D7A" w:rsidRDefault="003702BD" w:rsidP="003702BD">
      <w:pPr>
        <w:autoSpaceDE w:val="0"/>
        <w:autoSpaceDN w:val="0"/>
        <w:adjustRightInd w:val="0"/>
        <w:spacing w:after="0" w:line="360" w:lineRule="auto"/>
        <w:rPr>
          <w:rFonts w:eastAsia="Batang" w:cs="Arial"/>
          <w:lang w:eastAsia="es-ES"/>
        </w:rPr>
      </w:pPr>
    </w:p>
    <w:p w14:paraId="747B047B" w14:textId="1C920126" w:rsidR="003702BD" w:rsidRPr="00DE2D7A" w:rsidRDefault="003702BD" w:rsidP="003702BD">
      <w:pPr>
        <w:autoSpaceDE w:val="0"/>
        <w:autoSpaceDN w:val="0"/>
        <w:adjustRightInd w:val="0"/>
        <w:spacing w:after="0" w:line="360" w:lineRule="auto"/>
        <w:rPr>
          <w:rFonts w:eastAsia="Times New Roman" w:cs="Arial"/>
          <w:lang w:eastAsia="es-ES"/>
        </w:rPr>
      </w:pPr>
      <w:r w:rsidRPr="00DE2D7A">
        <w:rPr>
          <w:rFonts w:eastAsia="Times New Roman" w:cs="Arial"/>
          <w:lang w:eastAsia="es-ES"/>
        </w:rPr>
        <w:t xml:space="preserve">Por lo expuesto, se desprende que dar a conocer </w:t>
      </w:r>
      <w:r w:rsidR="009C494C" w:rsidRPr="00DE2D7A">
        <w:rPr>
          <w:rFonts w:eastAsia="Times New Roman" w:cs="Arial"/>
          <w:lang w:eastAsia="es-ES"/>
        </w:rPr>
        <w:t xml:space="preserve">el nombre </w:t>
      </w:r>
      <w:r w:rsidR="00AF1293" w:rsidRPr="00DE2D7A">
        <w:rPr>
          <w:rFonts w:eastAsia="Times New Roman" w:cs="Arial"/>
          <w:lang w:eastAsia="es-ES"/>
        </w:rPr>
        <w:t>de la persona sancionada</w:t>
      </w:r>
      <w:r w:rsidR="009C494C" w:rsidRPr="00DE2D7A">
        <w:rPr>
          <w:rFonts w:eastAsia="Times New Roman" w:cs="Arial"/>
          <w:lang w:eastAsia="es-ES"/>
        </w:rPr>
        <w:t xml:space="preserve"> con la </w:t>
      </w:r>
      <w:r w:rsidR="00AF1293" w:rsidRPr="00DE2D7A">
        <w:rPr>
          <w:rFonts w:eastAsia="Times New Roman" w:cs="Arial"/>
          <w:lang w:eastAsia="es-ES"/>
        </w:rPr>
        <w:t>resolución de</w:t>
      </w:r>
      <w:r w:rsidRPr="00DE2D7A">
        <w:rPr>
          <w:rFonts w:eastAsia="Times New Roman" w:cs="Arial"/>
          <w:lang w:eastAsia="es-ES"/>
        </w:rPr>
        <w:t xml:space="preserve"> un procedimiento de responsabilidad administrativa no grave, constituye información confidencial que afecta su esfera privada, puesto que podría generar una percepción negativa de éste, ocasionando un perjuicio en su </w:t>
      </w:r>
      <w:r w:rsidRPr="00DE2D7A">
        <w:rPr>
          <w:rFonts w:eastAsia="Times New Roman" w:cs="Arial"/>
          <w:b/>
          <w:lang w:eastAsia="es-ES"/>
        </w:rPr>
        <w:t>honor, intimidad y buena imagen</w:t>
      </w:r>
      <w:r w:rsidRPr="00DE2D7A">
        <w:rPr>
          <w:rFonts w:eastAsia="Times New Roman" w:cs="Arial"/>
          <w:lang w:eastAsia="es-ES"/>
        </w:rPr>
        <w:t>, pues como se precisó la afectación es para el propio servidor público, situación que no afecta a terceros.</w:t>
      </w:r>
    </w:p>
    <w:p w14:paraId="2E67DD7E" w14:textId="77777777" w:rsidR="003702BD" w:rsidRPr="00DE2D7A" w:rsidRDefault="003702BD" w:rsidP="003702BD">
      <w:pPr>
        <w:autoSpaceDE w:val="0"/>
        <w:autoSpaceDN w:val="0"/>
        <w:adjustRightInd w:val="0"/>
        <w:spacing w:after="0" w:line="360" w:lineRule="auto"/>
        <w:rPr>
          <w:rFonts w:eastAsia="Times New Roman" w:cs="Arial"/>
          <w:lang w:eastAsia="es-ES"/>
        </w:rPr>
      </w:pPr>
    </w:p>
    <w:p w14:paraId="61A8F985" w14:textId="207FB103" w:rsidR="003702BD" w:rsidRPr="00DE2D7A" w:rsidRDefault="003702BD" w:rsidP="003702BD">
      <w:pPr>
        <w:autoSpaceDE w:val="0"/>
        <w:autoSpaceDN w:val="0"/>
        <w:adjustRightInd w:val="0"/>
        <w:spacing w:after="0" w:line="360" w:lineRule="auto"/>
        <w:rPr>
          <w:rFonts w:eastAsia="Times New Roman" w:cs="Arial"/>
          <w:lang w:eastAsia="es-ES"/>
        </w:rPr>
      </w:pPr>
      <w:r w:rsidRPr="00DE2D7A">
        <w:rPr>
          <w:rFonts w:eastAsia="Times New Roman" w:cs="Arial"/>
          <w:lang w:eastAsia="es-ES"/>
        </w:rPr>
        <w:t xml:space="preserve">Por lo que, proporcionar </w:t>
      </w:r>
      <w:r w:rsidR="009C494C" w:rsidRPr="00DE2D7A">
        <w:rPr>
          <w:rFonts w:eastAsia="Times New Roman" w:cs="Arial"/>
          <w:lang w:eastAsia="es-ES"/>
        </w:rPr>
        <w:t>dicho dato</w:t>
      </w:r>
      <w:r w:rsidRPr="00DE2D7A">
        <w:rPr>
          <w:rFonts w:eastAsia="Times New Roman" w:cs="Arial"/>
          <w:lang w:eastAsia="es-ES"/>
        </w:rPr>
        <w:t xml:space="preserve">, podría generar un juicio </w:t>
      </w:r>
      <w:r w:rsidRPr="00DE2D7A">
        <w:rPr>
          <w:rFonts w:eastAsia="Times New Roman" w:cs="Arial"/>
          <w:i/>
          <w:lang w:eastAsia="es-ES"/>
        </w:rPr>
        <w:t>a priori</w:t>
      </w:r>
      <w:r w:rsidRPr="00DE2D7A">
        <w:rPr>
          <w:rFonts w:eastAsia="Times New Roman" w:cs="Arial"/>
          <w:lang w:eastAsia="es-ES"/>
        </w:rPr>
        <w:t xml:space="preserve"> por parte de la sociedad, afectando su prestigio y su buen nombre, pues la sociedad podría calificar a dicho servidor público, como ineficiente o corrupto, </w:t>
      </w:r>
      <w:r w:rsidRPr="00DE2D7A">
        <w:rPr>
          <w:rFonts w:eastAsia="Times New Roman" w:cs="Arial"/>
          <w:b/>
          <w:lang w:eastAsia="es-ES"/>
        </w:rPr>
        <w:t>lo cual daña su vida privada y profesional,</w:t>
      </w:r>
      <w:r w:rsidRPr="00DE2D7A">
        <w:rPr>
          <w:rFonts w:eastAsia="Times New Roman" w:cs="Arial"/>
          <w:lang w:eastAsia="es-ES"/>
        </w:rPr>
        <w:t xml:space="preserve"> mismas que forman parte de su intimidad.</w:t>
      </w:r>
    </w:p>
    <w:p w14:paraId="15643380" w14:textId="77777777" w:rsidR="009C494C" w:rsidRPr="00DE2D7A" w:rsidRDefault="009C494C" w:rsidP="003702BD">
      <w:pPr>
        <w:autoSpaceDE w:val="0"/>
        <w:autoSpaceDN w:val="0"/>
        <w:adjustRightInd w:val="0"/>
        <w:spacing w:after="0" w:line="360" w:lineRule="auto"/>
        <w:rPr>
          <w:rFonts w:eastAsia="Times New Roman" w:cs="Arial"/>
          <w:lang w:eastAsia="es-ES"/>
        </w:rPr>
      </w:pPr>
    </w:p>
    <w:p w14:paraId="2A795FD9" w14:textId="2B0BF0FC" w:rsidR="003702BD" w:rsidRPr="00DE2D7A" w:rsidRDefault="003702BD" w:rsidP="003702BD">
      <w:pPr>
        <w:autoSpaceDE w:val="0"/>
        <w:autoSpaceDN w:val="0"/>
        <w:adjustRightInd w:val="0"/>
        <w:spacing w:after="0" w:line="360" w:lineRule="auto"/>
        <w:rPr>
          <w:rFonts w:eastAsia="Times New Roman" w:cs="Arial"/>
          <w:bCs/>
          <w:lang w:eastAsia="es-ES"/>
        </w:rPr>
      </w:pPr>
      <w:r w:rsidRPr="00DE2D7A">
        <w:rPr>
          <w:rFonts w:eastAsia="Times New Roman" w:cs="Arial"/>
          <w:lang w:eastAsia="es-ES"/>
        </w:rPr>
        <w:lastRenderedPageBreak/>
        <w:t xml:space="preserve">Por lo cual, se considera procedente la clasificación, en términos del artículo 143, fracción I, de la Ley de Transparencia y Acceso a la Información Pública del Estado de México y Municipios, del </w:t>
      </w:r>
      <w:r w:rsidR="009C494C" w:rsidRPr="00DE2D7A">
        <w:rPr>
          <w:rFonts w:eastAsia="Times New Roman" w:cs="Arial"/>
          <w:lang w:eastAsia="es-ES"/>
        </w:rPr>
        <w:t xml:space="preserve">nombre </w:t>
      </w:r>
      <w:r w:rsidR="00AF1293" w:rsidRPr="00DE2D7A">
        <w:rPr>
          <w:rFonts w:eastAsia="Times New Roman" w:cs="Arial"/>
          <w:lang w:eastAsia="es-ES"/>
        </w:rPr>
        <w:t>de la persona trabajadora gubernamental</w:t>
      </w:r>
      <w:r w:rsidR="009C494C" w:rsidRPr="00DE2D7A">
        <w:rPr>
          <w:rFonts w:eastAsia="Times New Roman" w:cs="Arial"/>
          <w:lang w:eastAsia="es-ES"/>
        </w:rPr>
        <w:t xml:space="preserve"> sancionad</w:t>
      </w:r>
      <w:r w:rsidR="00AF1293" w:rsidRPr="00DE2D7A">
        <w:rPr>
          <w:rFonts w:eastAsia="Times New Roman" w:cs="Arial"/>
          <w:lang w:eastAsia="es-ES"/>
        </w:rPr>
        <w:t>a</w:t>
      </w:r>
      <w:r w:rsidR="009C494C" w:rsidRPr="00DE2D7A">
        <w:rPr>
          <w:rFonts w:eastAsia="Times New Roman" w:cs="Arial"/>
          <w:lang w:eastAsia="es-ES"/>
        </w:rPr>
        <w:t xml:space="preserve"> en un</w:t>
      </w:r>
      <w:r w:rsidRPr="00DE2D7A">
        <w:rPr>
          <w:rFonts w:eastAsia="Times New Roman" w:cs="Arial"/>
          <w:lang w:eastAsia="es-ES"/>
        </w:rPr>
        <w:t xml:space="preserve"> procedimiento de responsabilidad administrativa por falta administrativa no grave, concluido.</w:t>
      </w:r>
    </w:p>
    <w:p w14:paraId="0D5EDD54" w14:textId="77777777" w:rsidR="003702BD" w:rsidRPr="00DE2D7A" w:rsidRDefault="003702BD" w:rsidP="003702BD">
      <w:pPr>
        <w:tabs>
          <w:tab w:val="left" w:pos="3962"/>
        </w:tabs>
        <w:spacing w:after="0" w:line="360" w:lineRule="auto"/>
        <w:rPr>
          <w:rFonts w:eastAsia="Calibri" w:cs="Tahoma"/>
          <w:b/>
          <w:bCs/>
          <w:lang w:eastAsia="en-US"/>
        </w:rPr>
      </w:pPr>
    </w:p>
    <w:p w14:paraId="1492CEBA" w14:textId="4796F47E" w:rsidR="00D536F8" w:rsidRPr="00DE2D7A" w:rsidRDefault="00AF1293" w:rsidP="00AF1293">
      <w:pPr>
        <w:numPr>
          <w:ilvl w:val="0"/>
          <w:numId w:val="30"/>
        </w:numPr>
        <w:spacing w:after="0" w:line="360" w:lineRule="auto"/>
        <w:rPr>
          <w:rFonts w:cs="Tahoma"/>
          <w:b/>
          <w:bCs/>
          <w:lang w:val="es-ES_tradnl"/>
        </w:rPr>
      </w:pPr>
      <w:r w:rsidRPr="00DE2D7A">
        <w:rPr>
          <w:rFonts w:cs="Tahoma"/>
          <w:b/>
          <w:bCs/>
          <w:lang w:val="es-ES_tradnl"/>
        </w:rPr>
        <w:t>Folio del acuse electrónico de la presentación de la Declaración de Modificación Patrimonial y de Intereses</w:t>
      </w:r>
    </w:p>
    <w:p w14:paraId="0525B1CD" w14:textId="77777777" w:rsidR="00AF1293" w:rsidRPr="00DE2D7A" w:rsidRDefault="00AF1293" w:rsidP="00E95987">
      <w:pPr>
        <w:spacing w:after="0" w:line="360" w:lineRule="auto"/>
        <w:rPr>
          <w:rFonts w:cs="Tahoma"/>
          <w:lang w:val="es-ES_tradnl"/>
        </w:rPr>
      </w:pPr>
    </w:p>
    <w:p w14:paraId="422F996E" w14:textId="75352E91" w:rsidR="009C6217" w:rsidRPr="00DE2D7A" w:rsidRDefault="0041763E" w:rsidP="0041763E">
      <w:pPr>
        <w:spacing w:after="0" w:line="360" w:lineRule="auto"/>
        <w:rPr>
          <w:rFonts w:eastAsia="Calibri" w:cs="Tahoma"/>
          <w:bCs/>
          <w:iCs/>
          <w:color w:val="auto"/>
          <w:lang w:eastAsia="es-ES"/>
        </w:rPr>
      </w:pPr>
      <w:r w:rsidRPr="00DE2D7A">
        <w:rPr>
          <w:rFonts w:eastAsia="Calibri" w:cs="Tahoma"/>
          <w:bCs/>
          <w:iCs/>
          <w:color w:val="auto"/>
          <w:lang w:eastAsia="es-ES"/>
        </w:rPr>
        <w:t>Sobre dicho dato, este constituye u</w:t>
      </w:r>
      <w:r w:rsidR="009C6217" w:rsidRPr="00DE2D7A">
        <w:rPr>
          <w:rFonts w:eastAsia="Calibri" w:cs="Tahoma"/>
          <w:bCs/>
          <w:iCs/>
          <w:color w:val="auto"/>
          <w:lang w:eastAsia="es-ES"/>
        </w:rPr>
        <w:t>n instrumento de control</w:t>
      </w:r>
      <w:r w:rsidRPr="00DE2D7A">
        <w:rPr>
          <w:rFonts w:eastAsia="Calibri" w:cs="Tahoma"/>
          <w:bCs/>
          <w:iCs/>
          <w:color w:val="auto"/>
          <w:lang w:eastAsia="es-ES"/>
        </w:rPr>
        <w:t xml:space="preserve"> </w:t>
      </w:r>
      <w:r w:rsidR="00E97C50" w:rsidRPr="00DE2D7A">
        <w:rPr>
          <w:rFonts w:eastAsia="Calibri" w:cs="Tahoma"/>
          <w:bCs/>
          <w:iCs/>
          <w:color w:val="auto"/>
          <w:lang w:eastAsia="es-ES"/>
        </w:rPr>
        <w:t>e</w:t>
      </w:r>
      <w:bookmarkStart w:id="22" w:name="_GoBack"/>
      <w:bookmarkEnd w:id="22"/>
      <w:r w:rsidRPr="00DE2D7A">
        <w:rPr>
          <w:rFonts w:eastAsia="Calibri" w:cs="Tahoma"/>
          <w:bCs/>
          <w:iCs/>
          <w:color w:val="auto"/>
          <w:lang w:eastAsia="es-ES"/>
        </w:rPr>
        <w:t xml:space="preserve"> identifica el registro de un trámite dentro de un sistema; mismo que se puede conformar por una serie de números o alfanuméricos</w:t>
      </w:r>
      <w:r w:rsidR="0017052D" w:rsidRPr="00DE2D7A">
        <w:rPr>
          <w:rFonts w:eastAsia="Calibri" w:cs="Tahoma"/>
          <w:bCs/>
          <w:iCs/>
          <w:color w:val="auto"/>
          <w:lang w:eastAsia="es-ES"/>
        </w:rPr>
        <w:t>, que en primera instancia no revelaría algún dato personal.</w:t>
      </w:r>
    </w:p>
    <w:p w14:paraId="371DE029" w14:textId="77777777" w:rsidR="009C6217" w:rsidRPr="00DE2D7A" w:rsidRDefault="009C6217" w:rsidP="009C6217">
      <w:pPr>
        <w:spacing w:after="0" w:line="360" w:lineRule="auto"/>
        <w:rPr>
          <w:rFonts w:eastAsia="Calibri" w:cs="Tahoma"/>
          <w:bCs/>
          <w:iCs/>
          <w:color w:val="auto"/>
          <w:lang w:eastAsia="es-ES"/>
        </w:rPr>
      </w:pPr>
    </w:p>
    <w:p w14:paraId="102D5E83" w14:textId="4273CAFF" w:rsidR="009C6217" w:rsidRPr="00DE2D7A" w:rsidRDefault="0017052D" w:rsidP="009C6217">
      <w:pPr>
        <w:spacing w:after="0" w:line="360" w:lineRule="auto"/>
        <w:rPr>
          <w:rFonts w:eastAsia="Calibri" w:cs="Tahoma"/>
          <w:bCs/>
          <w:iCs/>
          <w:color w:val="auto"/>
          <w:lang w:eastAsia="es-ES"/>
        </w:rPr>
      </w:pPr>
      <w:r w:rsidRPr="00DE2D7A">
        <w:rPr>
          <w:rFonts w:eastAsia="Calibri" w:cs="Tahoma"/>
          <w:bCs/>
          <w:iCs/>
          <w:color w:val="auto"/>
          <w:lang w:eastAsia="es-ES"/>
        </w:rPr>
        <w:t>En ese contexto</w:t>
      </w:r>
      <w:r w:rsidR="009C6217" w:rsidRPr="00DE2D7A">
        <w:rPr>
          <w:rFonts w:eastAsia="Calibri" w:cs="Tahoma"/>
          <w:bCs/>
          <w:iCs/>
          <w:color w:val="auto"/>
          <w:lang w:eastAsia="es-ES"/>
        </w:rPr>
        <w:t xml:space="preserve">, cuando el número </w:t>
      </w:r>
      <w:r w:rsidRPr="00DE2D7A">
        <w:rPr>
          <w:rFonts w:eastAsia="Calibri" w:cs="Tahoma"/>
          <w:bCs/>
          <w:iCs/>
          <w:color w:val="auto"/>
          <w:lang w:eastAsia="es-ES"/>
        </w:rPr>
        <w:t>folio</w:t>
      </w:r>
      <w:r w:rsidR="009C6217" w:rsidRPr="00DE2D7A">
        <w:rPr>
          <w:rFonts w:eastAsia="Calibri" w:cs="Tahoma"/>
          <w:bCs/>
          <w:iCs/>
          <w:color w:val="auto"/>
          <w:lang w:eastAsia="es-ES"/>
        </w:rPr>
        <w:t xml:space="preserve"> se integre de datos personales de los trabajadores, </w:t>
      </w:r>
      <w:r w:rsidRPr="00DE2D7A">
        <w:rPr>
          <w:rFonts w:eastAsia="Calibri" w:cs="Tahoma"/>
          <w:bCs/>
          <w:iCs/>
          <w:color w:val="auto"/>
          <w:lang w:eastAsia="es-ES"/>
        </w:rPr>
        <w:t xml:space="preserve">como pudiera ser de la Clave Única de Registro de Población o el Registro Federal de Contribuyentes, </w:t>
      </w:r>
      <w:r w:rsidR="009C6217" w:rsidRPr="00DE2D7A">
        <w:rPr>
          <w:rFonts w:eastAsia="Calibri" w:cs="Tahoma"/>
          <w:bCs/>
          <w:iCs/>
          <w:color w:val="auto"/>
          <w:lang w:eastAsia="es-ES"/>
        </w:rPr>
        <w:t>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46B5F035" w14:textId="77777777" w:rsidR="009C6217" w:rsidRPr="00DE2D7A" w:rsidRDefault="009C6217" w:rsidP="009C6217">
      <w:pPr>
        <w:spacing w:after="0" w:line="360" w:lineRule="auto"/>
        <w:rPr>
          <w:rFonts w:eastAsia="Calibri" w:cs="Tahoma"/>
          <w:b/>
          <w:bCs/>
          <w:iCs/>
          <w:color w:val="auto"/>
          <w:lang w:eastAsia="en-US"/>
        </w:rPr>
      </w:pPr>
    </w:p>
    <w:p w14:paraId="4CCD0702" w14:textId="711F4BA5" w:rsidR="009C6217" w:rsidRPr="00DE2D7A" w:rsidRDefault="009C6217" w:rsidP="009C6217">
      <w:pPr>
        <w:spacing w:after="0" w:line="360" w:lineRule="auto"/>
        <w:rPr>
          <w:rFonts w:eastAsia="Calibri" w:cs="Tahoma"/>
          <w:bCs/>
          <w:iCs/>
          <w:color w:val="auto"/>
          <w:lang w:eastAsia="en-US"/>
        </w:rPr>
      </w:pPr>
      <w:r w:rsidRPr="00DE2D7A">
        <w:rPr>
          <w:rFonts w:eastAsia="Calibri" w:cs="Tahoma"/>
          <w:bCs/>
          <w:iCs/>
          <w:color w:val="auto"/>
          <w:lang w:eastAsia="en-US"/>
        </w:rPr>
        <w:t xml:space="preserve">De tales circunstancias, se considera que el Ente Recurrido </w:t>
      </w:r>
      <w:r w:rsidRPr="00DE2D7A">
        <w:rPr>
          <w:rFonts w:eastAsia="Calibri" w:cs="Tahoma"/>
          <w:b/>
          <w:bCs/>
          <w:iCs/>
          <w:color w:val="auto"/>
          <w:lang w:eastAsia="en-US"/>
        </w:rPr>
        <w:t xml:space="preserve">deberá proporcionar dicho dato, en el caso, de que este se conforme únicamente de números, símbolos o dígitos, que de ninguna manera puedan revelar datos personales </w:t>
      </w:r>
      <w:r w:rsidR="0017052D" w:rsidRPr="00DE2D7A">
        <w:rPr>
          <w:rFonts w:eastAsia="Calibri" w:cs="Tahoma"/>
          <w:b/>
          <w:bCs/>
          <w:iCs/>
          <w:color w:val="auto"/>
          <w:lang w:eastAsia="en-US"/>
        </w:rPr>
        <w:t>de la persona servidora pública</w:t>
      </w:r>
      <w:r w:rsidRPr="00DE2D7A">
        <w:rPr>
          <w:rFonts w:eastAsia="Calibri" w:cs="Tahoma"/>
          <w:b/>
          <w:bCs/>
          <w:iCs/>
          <w:color w:val="auto"/>
          <w:lang w:eastAsia="en-US"/>
        </w:rPr>
        <w:t>;</w:t>
      </w:r>
      <w:r w:rsidRPr="00DE2D7A">
        <w:rPr>
          <w:rFonts w:eastAsia="Calibri" w:cs="Tahoma"/>
          <w:bCs/>
          <w:iCs/>
          <w:color w:val="auto"/>
          <w:lang w:eastAsia="en-US"/>
        </w:rPr>
        <w:t xml:space="preserve"> en el caso contrario, procederá su clasificación, en términos del artículo 143, fracción I, de la Ley de la materia</w:t>
      </w:r>
      <w:r w:rsidR="00B31244" w:rsidRPr="00DE2D7A">
        <w:rPr>
          <w:rFonts w:eastAsia="Calibri" w:cs="Tahoma"/>
          <w:bCs/>
          <w:iCs/>
          <w:color w:val="auto"/>
          <w:lang w:eastAsia="en-US"/>
        </w:rPr>
        <w:t>; lo cual guarda relevancia pues el Sujeto Obligado no remitió el Acuerdo donde de manera fundada y motivada acreditará la clasificación de dicho dato.</w:t>
      </w:r>
    </w:p>
    <w:p w14:paraId="1F3DD70C" w14:textId="77777777" w:rsidR="0015339D" w:rsidRPr="00DE2D7A" w:rsidRDefault="0015339D" w:rsidP="00E95987">
      <w:pPr>
        <w:spacing w:after="0" w:line="360" w:lineRule="auto"/>
        <w:rPr>
          <w:rFonts w:cs="Tahoma"/>
        </w:rPr>
      </w:pPr>
    </w:p>
    <w:p w14:paraId="68B49483" w14:textId="39160405" w:rsidR="009C494C" w:rsidRPr="00DE2D7A" w:rsidRDefault="009C494C" w:rsidP="009C494C">
      <w:pPr>
        <w:spacing w:after="0" w:line="360" w:lineRule="auto"/>
        <w:rPr>
          <w:rFonts w:eastAsia="Times New Roman" w:cs="Tahoma"/>
          <w:bCs/>
          <w:color w:val="auto"/>
          <w:lang w:val="es-ES" w:eastAsia="es-ES"/>
        </w:rPr>
      </w:pPr>
      <w:r w:rsidRPr="00DE2D7A">
        <w:rPr>
          <w:rFonts w:eastAsia="Calibri" w:cs="Tahoma"/>
          <w:bCs/>
          <w:lang w:eastAsia="en-US"/>
        </w:rPr>
        <w:lastRenderedPageBreak/>
        <w:t>Conforme a lo anterior, se considera que el Sujeto Obligado</w:t>
      </w:r>
      <w:r w:rsidR="0017052D" w:rsidRPr="00DE2D7A">
        <w:rPr>
          <w:rFonts w:eastAsia="Calibri" w:cs="Tahoma"/>
          <w:bCs/>
          <w:lang w:eastAsia="en-US"/>
        </w:rPr>
        <w:t xml:space="preserve"> deberá proporcionar, </w:t>
      </w:r>
      <w:r w:rsidR="00B31244" w:rsidRPr="00DE2D7A">
        <w:rPr>
          <w:rFonts w:eastAsia="Calibri" w:cs="Tahoma"/>
          <w:bCs/>
          <w:lang w:eastAsia="en-US"/>
        </w:rPr>
        <w:t>la resolución en versión pública, tomando en consideración, lo establecido en el Considerando QUINTO;</w:t>
      </w:r>
      <w:r w:rsidRPr="00DE2D7A">
        <w:rPr>
          <w:rFonts w:eastAsia="Times New Roman" w:cs="Tahoma"/>
          <w:bCs/>
          <w:lang w:val="es-ES_tradnl" w:eastAsia="es-ES"/>
        </w:rPr>
        <w:t xml:space="preserve"> a</w:t>
      </w:r>
      <w:r w:rsidRPr="00DE2D7A">
        <w:rPr>
          <w:rFonts w:eastAsia="Times New Roman" w:cs="Tahoma"/>
          <w:bCs/>
          <w:lang w:val="es-ES" w:eastAsia="es-ES"/>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72B25D66" w14:textId="77777777" w:rsidR="009C494C" w:rsidRPr="00DE2D7A" w:rsidRDefault="009C494C" w:rsidP="009C494C">
      <w:pPr>
        <w:spacing w:after="0" w:line="360" w:lineRule="auto"/>
        <w:rPr>
          <w:rFonts w:eastAsia="Times New Roman" w:cs="Tahoma"/>
          <w:bCs/>
          <w:lang w:val="es-ES" w:eastAsia="es-ES"/>
        </w:rPr>
      </w:pPr>
    </w:p>
    <w:p w14:paraId="3FB5FCE7" w14:textId="77777777" w:rsidR="009C494C" w:rsidRPr="00DE2D7A" w:rsidRDefault="009C494C" w:rsidP="009C494C">
      <w:pPr>
        <w:spacing w:after="0" w:line="360" w:lineRule="auto"/>
        <w:rPr>
          <w:rFonts w:eastAsia="Times New Roman" w:cs="Tahoma"/>
          <w:bCs/>
          <w:lang w:val="es-ES" w:eastAsia="es-ES"/>
        </w:rPr>
      </w:pPr>
      <w:r w:rsidRPr="00DE2D7A">
        <w:rPr>
          <w:rFonts w:eastAsia="Times New Roman" w:cs="Tahoma"/>
          <w:bCs/>
          <w:lang w:val="es-ES" w:eastAsia="es-ES"/>
        </w:rPr>
        <w:t>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fundando y motivando la clasificación.</w:t>
      </w:r>
    </w:p>
    <w:p w14:paraId="55708DB8" w14:textId="77777777" w:rsidR="009C494C" w:rsidRPr="00DE2D7A" w:rsidRDefault="009C494C" w:rsidP="00E95987">
      <w:pPr>
        <w:spacing w:after="0" w:line="360" w:lineRule="auto"/>
        <w:rPr>
          <w:rFonts w:eastAsia="Batang" w:cs="Tahoma"/>
          <w:bCs/>
          <w:lang w:val="es-ES"/>
        </w:rPr>
      </w:pPr>
    </w:p>
    <w:p w14:paraId="5B59CABD" w14:textId="30C128D4" w:rsidR="0093706C" w:rsidRPr="00DE2D7A" w:rsidRDefault="007E6407" w:rsidP="00E95987">
      <w:pPr>
        <w:pStyle w:val="Ttulo2"/>
        <w:spacing w:before="0" w:after="0"/>
      </w:pPr>
      <w:bookmarkStart w:id="23" w:name="_Toc179975607"/>
      <w:bookmarkStart w:id="24" w:name="_Toc179976895"/>
      <w:r w:rsidRPr="00DE2D7A">
        <w:t>S</w:t>
      </w:r>
      <w:r w:rsidR="001711C7" w:rsidRPr="00DE2D7A">
        <w:t>EXTO</w:t>
      </w:r>
      <w:r w:rsidR="00B663EA" w:rsidRPr="00DE2D7A">
        <w:t xml:space="preserve">. </w:t>
      </w:r>
      <w:r w:rsidR="0093706C" w:rsidRPr="00DE2D7A">
        <w:t>Decisión</w:t>
      </w:r>
      <w:bookmarkEnd w:id="23"/>
      <w:bookmarkEnd w:id="24"/>
    </w:p>
    <w:p w14:paraId="1EC38DFA" w14:textId="77777777" w:rsidR="0093706C" w:rsidRPr="00DE2D7A" w:rsidRDefault="0093706C" w:rsidP="00E95987">
      <w:pPr>
        <w:spacing w:after="0" w:line="360" w:lineRule="auto"/>
        <w:rPr>
          <w:rFonts w:cs="Tahoma"/>
          <w:b/>
        </w:rPr>
      </w:pPr>
    </w:p>
    <w:p w14:paraId="3D5F8DDC" w14:textId="0CA67489" w:rsidR="00CE58A5" w:rsidRPr="00DE2D7A" w:rsidRDefault="0093706C" w:rsidP="00E95987">
      <w:pPr>
        <w:spacing w:after="0" w:line="360" w:lineRule="auto"/>
        <w:ind w:right="-28"/>
        <w:rPr>
          <w:rFonts w:eastAsia="Times New Roman" w:cs="Tahoma"/>
          <w:color w:val="auto"/>
          <w:lang w:val="es-ES" w:eastAsia="es-ES"/>
        </w:rPr>
      </w:pPr>
      <w:r w:rsidRPr="00DE2D7A">
        <w:rPr>
          <w:rFonts w:cs="Tahoma"/>
        </w:rPr>
        <w:t>Con fundamento en el artículo 186, fracción III, de la Ley de Transparencia y Acceso a la Información</w:t>
      </w:r>
      <w:r w:rsidR="008B59CC" w:rsidRPr="00DE2D7A">
        <w:rPr>
          <w:rFonts w:cs="Tahoma"/>
        </w:rPr>
        <w:t xml:space="preserve"> Pública del Estado de México y Municipios, es procedente</w:t>
      </w:r>
      <w:r w:rsidRPr="00DE2D7A">
        <w:rPr>
          <w:rFonts w:cs="Tahoma"/>
        </w:rPr>
        <w:t xml:space="preserve"> </w:t>
      </w:r>
      <w:r w:rsidR="008B59CC" w:rsidRPr="00DE2D7A">
        <w:rPr>
          <w:rFonts w:cs="Tahoma"/>
          <w:b/>
        </w:rPr>
        <w:t>REVOCAR</w:t>
      </w:r>
      <w:r w:rsidR="007A54F7" w:rsidRPr="00DE2D7A">
        <w:rPr>
          <w:rFonts w:cs="Tahoma"/>
          <w:b/>
        </w:rPr>
        <w:t xml:space="preserve"> </w:t>
      </w:r>
      <w:r w:rsidR="007A54F7" w:rsidRPr="00DE2D7A">
        <w:rPr>
          <w:rFonts w:cs="Tahoma"/>
        </w:rPr>
        <w:t>la</w:t>
      </w:r>
      <w:r w:rsidRPr="00DE2D7A">
        <w:rPr>
          <w:rFonts w:cs="Tahoma"/>
        </w:rPr>
        <w:t xml:space="preserve"> respuesta otorgada por </w:t>
      </w:r>
      <w:r w:rsidR="008B59CC" w:rsidRPr="00DE2D7A">
        <w:rPr>
          <w:rFonts w:cs="Tahoma"/>
        </w:rPr>
        <w:t>la Secretaría de Educación, Ciencia, Tecnología e Innovación</w:t>
      </w:r>
      <w:r w:rsidRPr="00DE2D7A">
        <w:rPr>
          <w:rFonts w:eastAsia="Calibri" w:cs="Tahoma"/>
        </w:rPr>
        <w:t xml:space="preserve">, </w:t>
      </w:r>
      <w:r w:rsidRPr="00DE2D7A">
        <w:rPr>
          <w:rFonts w:cs="Tahoma"/>
        </w:rPr>
        <w:t xml:space="preserve">a efecto de que previa búsqueda exhaustiva y razonable en los archivos de las unidades administrativas competentes, entregue </w:t>
      </w:r>
      <w:r w:rsidR="00B31244" w:rsidRPr="00DE2D7A">
        <w:rPr>
          <w:rFonts w:cs="Tahoma"/>
        </w:rPr>
        <w:t xml:space="preserve">la versión pública de la resolución proporcionada </w:t>
      </w:r>
      <w:r w:rsidR="008537DA" w:rsidRPr="00DE2D7A">
        <w:rPr>
          <w:rFonts w:cs="Tahoma"/>
        </w:rPr>
        <w:t>Informe Justificado</w:t>
      </w:r>
      <w:r w:rsidR="00B31244" w:rsidRPr="00DE2D7A">
        <w:rPr>
          <w:rFonts w:cs="Tahoma"/>
        </w:rPr>
        <w:t>.</w:t>
      </w:r>
    </w:p>
    <w:p w14:paraId="4E55CA53" w14:textId="77777777" w:rsidR="0093706C" w:rsidRPr="00DE2D7A" w:rsidRDefault="0093706C" w:rsidP="00E95987">
      <w:pPr>
        <w:spacing w:after="0" w:line="360" w:lineRule="auto"/>
        <w:ind w:right="-28"/>
        <w:rPr>
          <w:color w:val="000000"/>
        </w:rPr>
      </w:pPr>
    </w:p>
    <w:p w14:paraId="15D1F52F" w14:textId="77777777" w:rsidR="00CE58A5" w:rsidRPr="00DE2D7A" w:rsidRDefault="00CE4466" w:rsidP="00E95987">
      <w:pPr>
        <w:spacing w:after="0" w:line="360" w:lineRule="auto"/>
        <w:ind w:right="-28"/>
        <w:rPr>
          <w:b/>
          <w:color w:val="000000"/>
        </w:rPr>
      </w:pPr>
      <w:r w:rsidRPr="00DE2D7A">
        <w:rPr>
          <w:b/>
          <w:color w:val="000000"/>
        </w:rPr>
        <w:t>Términos de la Resolución para conocimiento del Particular</w:t>
      </w:r>
    </w:p>
    <w:p w14:paraId="708E5DB4" w14:textId="77777777" w:rsidR="007A54F7" w:rsidRPr="00DE2D7A" w:rsidRDefault="007A54F7" w:rsidP="00E95987">
      <w:pPr>
        <w:spacing w:after="0" w:line="360" w:lineRule="auto"/>
        <w:ind w:right="-28"/>
        <w:rPr>
          <w:b/>
          <w:color w:val="000000"/>
        </w:rPr>
      </w:pPr>
    </w:p>
    <w:p w14:paraId="413B980C" w14:textId="44A90B9C" w:rsidR="00DB2E59" w:rsidRPr="00DE2D7A" w:rsidRDefault="0093706C" w:rsidP="00E95987">
      <w:pPr>
        <w:spacing w:after="0" w:line="360" w:lineRule="auto"/>
        <w:ind w:right="-28"/>
        <w:rPr>
          <w:rFonts w:eastAsia="Calibri" w:cs="Tahoma"/>
        </w:rPr>
      </w:pPr>
      <w:r w:rsidRPr="00DE2D7A">
        <w:rPr>
          <w:rFonts w:eastAsia="Times New Roman" w:cs="Times New Roman"/>
        </w:rPr>
        <w:t xml:space="preserve">Se le hace del conocimiento al Particular, que, en el presente caso, se le concede </w:t>
      </w:r>
      <w:r w:rsidR="008B59CC" w:rsidRPr="00DE2D7A">
        <w:rPr>
          <w:rFonts w:eastAsia="Times New Roman" w:cs="Times New Roman"/>
        </w:rPr>
        <w:t>la razón, púes el Sujeto Obligado cuenta con</w:t>
      </w:r>
      <w:r w:rsidR="00E35D86" w:rsidRPr="00DE2D7A">
        <w:rPr>
          <w:rFonts w:eastAsia="Times New Roman" w:cs="Times New Roman"/>
        </w:rPr>
        <w:t xml:space="preserve"> </w:t>
      </w:r>
      <w:r w:rsidR="008B59CC" w:rsidRPr="00DE2D7A">
        <w:rPr>
          <w:rFonts w:eastAsia="Times New Roman" w:cs="Times New Roman"/>
        </w:rPr>
        <w:t xml:space="preserve">atribuciones para poseer en sus archivos la información </w:t>
      </w:r>
      <w:r w:rsidR="00E35D86" w:rsidRPr="00DE2D7A">
        <w:rPr>
          <w:rFonts w:eastAsia="Times New Roman" w:cs="Times New Roman"/>
        </w:rPr>
        <w:t xml:space="preserve">relativa a </w:t>
      </w:r>
      <w:r w:rsidR="001711C7" w:rsidRPr="00DE2D7A">
        <w:rPr>
          <w:rFonts w:eastAsia="Times New Roman" w:cs="Times New Roman"/>
        </w:rPr>
        <w:lastRenderedPageBreak/>
        <w:t xml:space="preserve">las resoluciones de los </w:t>
      </w:r>
      <w:r w:rsidR="00E35D86" w:rsidRPr="00DE2D7A">
        <w:rPr>
          <w:rFonts w:eastAsia="Times New Roman" w:cs="Times New Roman"/>
        </w:rPr>
        <w:t xml:space="preserve">procedimientos de responsabilidad administrativa, </w:t>
      </w:r>
      <w:r w:rsidR="008537DA" w:rsidRPr="00DE2D7A">
        <w:rPr>
          <w:rFonts w:eastAsia="Times New Roman" w:cs="Times New Roman"/>
        </w:rPr>
        <w:t>tan es así, que en informe asumió competencia, por lo que, deberá entregarle la resolución en versión pública correcta.</w:t>
      </w:r>
    </w:p>
    <w:p w14:paraId="3883796D" w14:textId="77777777" w:rsidR="00DB2E59" w:rsidRPr="00DE2D7A" w:rsidRDefault="00DB2E59" w:rsidP="00E95987">
      <w:pPr>
        <w:spacing w:after="0" w:line="360" w:lineRule="auto"/>
        <w:ind w:right="-28"/>
        <w:rPr>
          <w:rFonts w:eastAsia="Calibri" w:cs="Tahoma"/>
        </w:rPr>
      </w:pPr>
    </w:p>
    <w:p w14:paraId="345F88D8" w14:textId="23D0615E" w:rsidR="0093706C" w:rsidRPr="00DE2D7A" w:rsidRDefault="0093706C" w:rsidP="00E95987">
      <w:pPr>
        <w:spacing w:after="0" w:line="360" w:lineRule="auto"/>
        <w:ind w:right="-28"/>
        <w:rPr>
          <w:rFonts w:eastAsia="Calibri" w:cs="Tahoma"/>
        </w:rPr>
      </w:pPr>
      <w:r w:rsidRPr="00DE2D7A">
        <w:rPr>
          <w:rFonts w:eastAsia="Calibri" w:cs="Tahoma"/>
          <w:bCs/>
          <w:iCs/>
          <w:color w:val="auto"/>
        </w:rPr>
        <w:t>Finalmente, la labor del Instituto, es apoyar a la población a acceder a la información pública y garantizar la protección de los datos personales.</w:t>
      </w:r>
    </w:p>
    <w:p w14:paraId="288E8F04" w14:textId="77777777" w:rsidR="00CE58A5" w:rsidRPr="00DE2D7A" w:rsidRDefault="00CE58A5" w:rsidP="00E95987">
      <w:pPr>
        <w:spacing w:after="0" w:line="360" w:lineRule="auto"/>
      </w:pPr>
    </w:p>
    <w:p w14:paraId="001142A1" w14:textId="77777777" w:rsidR="00CE58A5" w:rsidRPr="00DE2D7A" w:rsidRDefault="00CE4466" w:rsidP="00E95987">
      <w:pPr>
        <w:spacing w:after="0" w:line="360" w:lineRule="auto"/>
        <w:rPr>
          <w:color w:val="000000"/>
        </w:rPr>
      </w:pPr>
      <w:r w:rsidRPr="00DE2D7A">
        <w:t>Por</w:t>
      </w:r>
      <w:r w:rsidRPr="00DE2D7A">
        <w:rPr>
          <w:color w:val="000000"/>
        </w:rPr>
        <w:t xml:space="preserve"> lo expuesto y fundado, este Pleno:</w:t>
      </w:r>
    </w:p>
    <w:p w14:paraId="3135DA7A" w14:textId="77777777" w:rsidR="00CE58A5" w:rsidRPr="00DE2D7A" w:rsidRDefault="00CE58A5" w:rsidP="00E95987">
      <w:pPr>
        <w:spacing w:after="0" w:line="360" w:lineRule="auto"/>
        <w:rPr>
          <w:color w:val="000000"/>
        </w:rPr>
      </w:pPr>
    </w:p>
    <w:p w14:paraId="7A0B58CE" w14:textId="552315FF" w:rsidR="00CE58A5" w:rsidRPr="00DE2D7A" w:rsidRDefault="00CE4466" w:rsidP="00E95987">
      <w:pPr>
        <w:pStyle w:val="Ttulo1"/>
        <w:spacing w:before="0" w:after="0"/>
      </w:pPr>
      <w:bookmarkStart w:id="25" w:name="_Toc179975608"/>
      <w:bookmarkStart w:id="26" w:name="_Toc179976896"/>
      <w:r w:rsidRPr="00DE2D7A">
        <w:t>R E S U E L V E</w:t>
      </w:r>
      <w:bookmarkEnd w:id="25"/>
      <w:bookmarkEnd w:id="26"/>
    </w:p>
    <w:p w14:paraId="205AC030" w14:textId="77777777" w:rsidR="00CE58A5" w:rsidRPr="00DE2D7A" w:rsidRDefault="00CE58A5" w:rsidP="00E95987">
      <w:pPr>
        <w:spacing w:after="0" w:line="360" w:lineRule="auto"/>
        <w:rPr>
          <w:b/>
          <w:color w:val="000000"/>
        </w:rPr>
      </w:pPr>
    </w:p>
    <w:p w14:paraId="4BE1AA98" w14:textId="705D66D2" w:rsidR="0093706C" w:rsidRPr="00DE2D7A" w:rsidRDefault="0093706C" w:rsidP="00E95987">
      <w:pPr>
        <w:spacing w:after="0" w:line="360" w:lineRule="auto"/>
        <w:contextualSpacing/>
        <w:rPr>
          <w:color w:val="000000"/>
        </w:rPr>
      </w:pPr>
      <w:r w:rsidRPr="00DE2D7A">
        <w:rPr>
          <w:rFonts w:cs="Tahoma"/>
          <w:b/>
          <w:bCs/>
        </w:rPr>
        <w:t xml:space="preserve">PRIMERO. </w:t>
      </w:r>
      <w:r w:rsidRPr="00DE2D7A">
        <w:rPr>
          <w:rFonts w:cs="Tahoma"/>
          <w:bCs/>
        </w:rPr>
        <w:t xml:space="preserve">Se </w:t>
      </w:r>
      <w:r w:rsidR="00FD6CE8" w:rsidRPr="00DE2D7A">
        <w:rPr>
          <w:rFonts w:cs="Tahoma"/>
          <w:b/>
          <w:bCs/>
        </w:rPr>
        <w:t>REVOCA</w:t>
      </w:r>
      <w:r w:rsidRPr="00DE2D7A">
        <w:rPr>
          <w:rFonts w:cs="Tahoma"/>
          <w:bCs/>
        </w:rPr>
        <w:t xml:space="preserve"> la respuesta entregada por </w:t>
      </w:r>
      <w:r w:rsidR="00FD6CE8" w:rsidRPr="00DE2D7A">
        <w:rPr>
          <w:rFonts w:cs="Tahoma"/>
          <w:bCs/>
        </w:rPr>
        <w:t xml:space="preserve">la Secretaría de Educación, Ciencia, Tecnología e Innovación </w:t>
      </w:r>
      <w:r w:rsidRPr="00DE2D7A">
        <w:rPr>
          <w:rFonts w:cs="Tahoma"/>
          <w:bCs/>
        </w:rPr>
        <w:t xml:space="preserve">a la solicitud de </w:t>
      </w:r>
      <w:r w:rsidRPr="00DE2D7A">
        <w:rPr>
          <w:rFonts w:eastAsia="Calibri" w:cs="Tahoma"/>
        </w:rPr>
        <w:t>información</w:t>
      </w:r>
      <w:r w:rsidR="00061E62" w:rsidRPr="00DE2D7A">
        <w:rPr>
          <w:color w:val="000000"/>
        </w:rPr>
        <w:t xml:space="preserve"> </w:t>
      </w:r>
      <w:r w:rsidR="00FD6CE8" w:rsidRPr="00DE2D7A">
        <w:rPr>
          <w:bCs/>
          <w:color w:val="000000"/>
        </w:rPr>
        <w:t>00726/SECTI/IP/2024</w:t>
      </w:r>
      <w:r w:rsidRPr="00DE2D7A">
        <w:rPr>
          <w:rFonts w:eastAsia="Calibri" w:cs="Tahoma"/>
          <w:bCs/>
        </w:rPr>
        <w:t>,</w:t>
      </w:r>
      <w:r w:rsidRPr="00DE2D7A">
        <w:rPr>
          <w:rFonts w:eastAsia="Calibri" w:cs="Tahoma"/>
        </w:rPr>
        <w:t xml:space="preserve"> </w:t>
      </w:r>
      <w:r w:rsidRPr="00DE2D7A">
        <w:t xml:space="preserve">por resultar </w:t>
      </w:r>
      <w:r w:rsidRPr="00DE2D7A">
        <w:rPr>
          <w:b/>
        </w:rPr>
        <w:t>FUNDADAS</w:t>
      </w:r>
      <w:r w:rsidRPr="00DE2D7A">
        <w:rPr>
          <w:rFonts w:cs="Tahoma"/>
        </w:rPr>
        <w:t xml:space="preserve"> </w:t>
      </w:r>
      <w:r w:rsidRPr="00DE2D7A">
        <w:rPr>
          <w:rFonts w:eastAsia="Calibri" w:cs="Tahoma"/>
        </w:rPr>
        <w:t>las razones o motivos de inconformidad hechos valer por el Particular, en</w:t>
      </w:r>
      <w:r w:rsidRPr="00DE2D7A">
        <w:rPr>
          <w:rFonts w:eastAsia="Calibri" w:cs="Tahoma"/>
          <w:bCs/>
        </w:rPr>
        <w:t xml:space="preserve"> términos de los considerandos QUINTO </w:t>
      </w:r>
      <w:r w:rsidRPr="00DE2D7A">
        <w:rPr>
          <w:rFonts w:eastAsia="Calibri" w:cs="Tahoma"/>
        </w:rPr>
        <w:t xml:space="preserve">y </w:t>
      </w:r>
      <w:r w:rsidRPr="00DE2D7A">
        <w:rPr>
          <w:rFonts w:eastAsia="Calibri" w:cs="Tahoma"/>
          <w:bCs/>
        </w:rPr>
        <w:t>SEXTO de la presente Resolución.</w:t>
      </w:r>
    </w:p>
    <w:p w14:paraId="76013A1C" w14:textId="77777777" w:rsidR="0093706C" w:rsidRPr="00DE2D7A" w:rsidRDefault="0093706C" w:rsidP="00E95987">
      <w:pPr>
        <w:spacing w:after="0" w:line="360" w:lineRule="auto"/>
        <w:rPr>
          <w:b/>
        </w:rPr>
      </w:pPr>
    </w:p>
    <w:p w14:paraId="5B994179" w14:textId="6441E76E" w:rsidR="0093706C" w:rsidRPr="00DE2D7A" w:rsidRDefault="0093706C" w:rsidP="00E95987">
      <w:pPr>
        <w:spacing w:after="0" w:line="360" w:lineRule="auto"/>
        <w:rPr>
          <w:rFonts w:eastAsia="Times New Roman" w:cs="Tahoma"/>
          <w:color w:val="auto"/>
          <w:lang w:val="es-ES" w:eastAsia="es-ES"/>
        </w:rPr>
      </w:pPr>
      <w:r w:rsidRPr="00DE2D7A">
        <w:rPr>
          <w:rFonts w:cs="Tahoma"/>
          <w:b/>
          <w:bCs/>
        </w:rPr>
        <w:t xml:space="preserve">SEGUNDO. </w:t>
      </w:r>
      <w:r w:rsidRPr="00DE2D7A">
        <w:rPr>
          <w:rFonts w:cs="Tahoma"/>
        </w:rPr>
        <w:t xml:space="preserve">Se </w:t>
      </w:r>
      <w:r w:rsidRPr="00DE2D7A">
        <w:rPr>
          <w:rFonts w:cs="Tahoma"/>
          <w:b/>
        </w:rPr>
        <w:t xml:space="preserve">ORDENA </w:t>
      </w:r>
      <w:r w:rsidRPr="00DE2D7A">
        <w:rPr>
          <w:rFonts w:cs="Tahoma"/>
          <w:bCs/>
        </w:rPr>
        <w:t xml:space="preserve">al </w:t>
      </w:r>
      <w:r w:rsidRPr="00DE2D7A">
        <w:rPr>
          <w:rFonts w:cs="Tahoma"/>
        </w:rPr>
        <w:t>Ente Recurrido, a efecto de</w:t>
      </w:r>
      <w:r w:rsidRPr="00DE2D7A">
        <w:rPr>
          <w:rFonts w:eastAsia="Calibri" w:cs="Tahoma"/>
        </w:rPr>
        <w:t xml:space="preserve"> que entregue</w:t>
      </w:r>
      <w:r w:rsidRPr="00DE2D7A">
        <w:rPr>
          <w:rFonts w:cs="Tahoma"/>
        </w:rPr>
        <w:t xml:space="preserve"> a través del Sistema de Acceso a la Información Mexiquense (SAIMEX), en versión pública</w:t>
      </w:r>
      <w:r w:rsidR="009C494C" w:rsidRPr="00DE2D7A">
        <w:rPr>
          <w:rFonts w:cs="Tahoma"/>
        </w:rPr>
        <w:t xml:space="preserve">, </w:t>
      </w:r>
      <w:r w:rsidRPr="00DE2D7A">
        <w:rPr>
          <w:rFonts w:eastAsia="Times New Roman" w:cs="Tahoma"/>
          <w:color w:val="auto"/>
          <w:lang w:val="es-ES" w:eastAsia="es-ES"/>
        </w:rPr>
        <w:t>lo siguiente:</w:t>
      </w:r>
    </w:p>
    <w:p w14:paraId="5DC2580A" w14:textId="77777777" w:rsidR="005A0AF1" w:rsidRPr="00DE2D7A" w:rsidRDefault="005A0AF1" w:rsidP="00E95987">
      <w:pPr>
        <w:pStyle w:val="Prrafodelista"/>
        <w:spacing w:line="360" w:lineRule="auto"/>
        <w:rPr>
          <w:rFonts w:cs="Tahoma"/>
          <w:color w:val="auto"/>
          <w:lang w:val="es-ES"/>
        </w:rPr>
      </w:pPr>
    </w:p>
    <w:p w14:paraId="6370AD35" w14:textId="3FF23192" w:rsidR="000C03C1" w:rsidRPr="00DE2D7A" w:rsidRDefault="005A0AF1" w:rsidP="00E95987">
      <w:pPr>
        <w:pStyle w:val="Prrafodelista"/>
        <w:numPr>
          <w:ilvl w:val="0"/>
          <w:numId w:val="20"/>
        </w:numPr>
        <w:spacing w:line="360" w:lineRule="auto"/>
        <w:rPr>
          <w:rFonts w:cs="Tahoma"/>
          <w:color w:val="auto"/>
          <w:lang w:val="es-ES"/>
        </w:rPr>
      </w:pPr>
      <w:r w:rsidRPr="00DE2D7A">
        <w:rPr>
          <w:rFonts w:cs="Tahoma"/>
          <w:color w:val="auto"/>
          <w:lang w:val="es-ES"/>
        </w:rPr>
        <w:t xml:space="preserve">La </w:t>
      </w:r>
      <w:r w:rsidR="00B31244" w:rsidRPr="00DE2D7A">
        <w:rPr>
          <w:rFonts w:cs="Tahoma"/>
          <w:color w:val="auto"/>
          <w:lang w:val="es-ES"/>
        </w:rPr>
        <w:t>R</w:t>
      </w:r>
      <w:r w:rsidRPr="00DE2D7A">
        <w:rPr>
          <w:rFonts w:cs="Tahoma"/>
          <w:color w:val="auto"/>
          <w:lang w:val="es-ES"/>
        </w:rPr>
        <w:t xml:space="preserve">esolución </w:t>
      </w:r>
      <w:r w:rsidR="00B31244" w:rsidRPr="00DE2D7A">
        <w:rPr>
          <w:rFonts w:cs="Tahoma"/>
          <w:color w:val="auto"/>
          <w:lang w:val="es-ES"/>
        </w:rPr>
        <w:t>a</w:t>
      </w:r>
      <w:r w:rsidRPr="00DE2D7A">
        <w:rPr>
          <w:rFonts w:cs="Tahoma"/>
          <w:color w:val="auto"/>
          <w:lang w:val="es-ES"/>
        </w:rPr>
        <w:t xml:space="preserve">l </w:t>
      </w:r>
      <w:r w:rsidR="00B31244" w:rsidRPr="00DE2D7A">
        <w:rPr>
          <w:rFonts w:cs="Tahoma"/>
          <w:color w:val="auto"/>
          <w:lang w:val="es-ES"/>
        </w:rPr>
        <w:t>P</w:t>
      </w:r>
      <w:r w:rsidRPr="00DE2D7A">
        <w:rPr>
          <w:rFonts w:cs="Tahoma"/>
          <w:color w:val="auto"/>
          <w:lang w:val="es-ES"/>
        </w:rPr>
        <w:t xml:space="preserve">rocedimiento de </w:t>
      </w:r>
      <w:r w:rsidR="00B31244" w:rsidRPr="00DE2D7A">
        <w:rPr>
          <w:rFonts w:cs="Tahoma"/>
          <w:color w:val="auto"/>
          <w:lang w:val="es-ES"/>
        </w:rPr>
        <w:t>R</w:t>
      </w:r>
      <w:r w:rsidRPr="00DE2D7A">
        <w:rPr>
          <w:rFonts w:cs="Tahoma"/>
          <w:color w:val="auto"/>
          <w:lang w:val="es-ES"/>
        </w:rPr>
        <w:t xml:space="preserve">esponsabilidad </w:t>
      </w:r>
      <w:r w:rsidR="00B31244" w:rsidRPr="00DE2D7A">
        <w:rPr>
          <w:rFonts w:cs="Tahoma"/>
          <w:color w:val="auto"/>
          <w:lang w:val="es-ES"/>
        </w:rPr>
        <w:t>A</w:t>
      </w:r>
      <w:r w:rsidRPr="00DE2D7A">
        <w:rPr>
          <w:rFonts w:cs="Tahoma"/>
          <w:color w:val="auto"/>
          <w:lang w:val="es-ES"/>
        </w:rPr>
        <w:t>dministrativa</w:t>
      </w:r>
      <w:r w:rsidR="00B31244" w:rsidRPr="00DE2D7A">
        <w:rPr>
          <w:rFonts w:cs="Tahoma"/>
          <w:color w:val="auto"/>
          <w:lang w:val="es-ES"/>
        </w:rPr>
        <w:t>, del Expediente número</w:t>
      </w:r>
      <w:r w:rsidRPr="00DE2D7A">
        <w:rPr>
          <w:rFonts w:cs="Tahoma"/>
          <w:color w:val="auto"/>
          <w:lang w:val="es-ES"/>
        </w:rPr>
        <w:t xml:space="preserve"> 018/PRA/253/2022</w:t>
      </w:r>
      <w:r w:rsidR="00B31244" w:rsidRPr="00DE2D7A">
        <w:rPr>
          <w:rFonts w:cs="Tahoma"/>
          <w:color w:val="auto"/>
          <w:lang w:val="es-ES"/>
        </w:rPr>
        <w:t>, entregada en Informe Justificado.</w:t>
      </w:r>
    </w:p>
    <w:p w14:paraId="511D6529" w14:textId="77777777" w:rsidR="0093706C" w:rsidRPr="00DE2D7A" w:rsidRDefault="0093706C" w:rsidP="00E95987">
      <w:pPr>
        <w:spacing w:after="0" w:line="360" w:lineRule="auto"/>
        <w:ind w:left="567"/>
        <w:rPr>
          <w:b/>
        </w:rPr>
      </w:pPr>
    </w:p>
    <w:p w14:paraId="48B5B1F8" w14:textId="6CD7D2D5" w:rsidR="0093706C" w:rsidRPr="00DE2D7A" w:rsidRDefault="0093706C" w:rsidP="00E95987">
      <w:pPr>
        <w:autoSpaceDE w:val="0"/>
        <w:autoSpaceDN w:val="0"/>
        <w:adjustRightInd w:val="0"/>
        <w:spacing w:after="0" w:line="360" w:lineRule="auto"/>
        <w:contextualSpacing/>
        <w:rPr>
          <w:rFonts w:cs="Tahoma"/>
          <w:bCs/>
        </w:rPr>
      </w:pPr>
      <w:r w:rsidRPr="00DE2D7A">
        <w:rPr>
          <w:rFonts w:cs="Tahoma"/>
          <w:bCs/>
        </w:rPr>
        <w:t>Además, deberá proporcionar el Acuerdo de Clasificación donde el Comité de Transparencia, confirme la eliminación de los datos, en las versiones públicas, en términos del Considerando QUINTO, de conformidad con los artículos 49, fracciones II y VIII, 143, fracción I y 149 de la Ley de Transparencia y Acceso a la Información Pública del Estado de México y Municipios.</w:t>
      </w:r>
    </w:p>
    <w:p w14:paraId="25C5A287" w14:textId="77777777" w:rsidR="009C494C" w:rsidRPr="00DE2D7A" w:rsidRDefault="009C494C" w:rsidP="00E95987">
      <w:pPr>
        <w:autoSpaceDE w:val="0"/>
        <w:autoSpaceDN w:val="0"/>
        <w:adjustRightInd w:val="0"/>
        <w:spacing w:after="0" w:line="360" w:lineRule="auto"/>
        <w:contextualSpacing/>
        <w:rPr>
          <w:rFonts w:cs="Tahoma"/>
          <w:bCs/>
        </w:rPr>
      </w:pPr>
    </w:p>
    <w:p w14:paraId="21DA89A1" w14:textId="77777777" w:rsidR="00281A8C" w:rsidRPr="00DE2D7A" w:rsidRDefault="00281A8C" w:rsidP="00E95987">
      <w:pPr>
        <w:autoSpaceDE w:val="0"/>
        <w:autoSpaceDN w:val="0"/>
        <w:adjustRightInd w:val="0"/>
        <w:spacing w:after="0" w:line="360" w:lineRule="auto"/>
        <w:contextualSpacing/>
        <w:rPr>
          <w:rFonts w:cs="Tahoma"/>
          <w:bCs/>
        </w:rPr>
      </w:pPr>
    </w:p>
    <w:p w14:paraId="264CFFB1" w14:textId="55E1138D" w:rsidR="0093706C" w:rsidRPr="00DE2D7A" w:rsidRDefault="0093706C" w:rsidP="00E95987">
      <w:pPr>
        <w:spacing w:after="0" w:line="360" w:lineRule="auto"/>
        <w:rPr>
          <w:rFonts w:cs="Arial"/>
        </w:rPr>
      </w:pPr>
      <w:r w:rsidRPr="00DE2D7A">
        <w:rPr>
          <w:rFonts w:eastAsia="Calibri" w:cs="Tahoma"/>
          <w:b/>
          <w:bCs/>
          <w:iCs/>
          <w:color w:val="auto"/>
          <w:lang w:val="es-ES" w:eastAsia="es-ES"/>
        </w:rPr>
        <w:t>TERCERO</w:t>
      </w:r>
      <w:r w:rsidRPr="00DE2D7A">
        <w:rPr>
          <w:rFonts w:eastAsia="Calibri" w:cs="Tahoma"/>
          <w:b/>
          <w:bCs/>
          <w:color w:val="auto"/>
          <w:lang w:eastAsia="en-US"/>
        </w:rPr>
        <w:t xml:space="preserve">. </w:t>
      </w:r>
      <w:r w:rsidRPr="00DE2D7A">
        <w:rPr>
          <w:rFonts w:eastAsia="Times New Roman" w:cs="Tahoma"/>
          <w:b/>
          <w:color w:val="000000"/>
          <w:lang w:eastAsia="es-ES"/>
        </w:rPr>
        <w:t>NOTIFÍQUESE</w:t>
      </w:r>
      <w:r w:rsidR="00ED280F" w:rsidRPr="00DE2D7A">
        <w:rPr>
          <w:rFonts w:eastAsia="Times New Roman" w:cs="Tahoma"/>
          <w:b/>
          <w:color w:val="000000"/>
          <w:lang w:eastAsia="es-ES"/>
        </w:rPr>
        <w:t xml:space="preserve"> VÍA SAIMEX</w:t>
      </w:r>
      <w:r w:rsidRPr="00DE2D7A">
        <w:rPr>
          <w:rFonts w:eastAsia="Times New Roman" w:cs="Tahoma"/>
          <w:b/>
          <w:color w:val="000000"/>
          <w:lang w:eastAsia="es-ES"/>
        </w:rPr>
        <w:t xml:space="preserve"> </w:t>
      </w:r>
      <w:r w:rsidRPr="00DE2D7A">
        <w:rPr>
          <w:rFonts w:eastAsia="Times New Roman" w:cs="Tahoma"/>
          <w:color w:val="000000"/>
          <w:lang w:eastAsia="es-ES"/>
        </w:rPr>
        <w:t>la presente Resolución</w:t>
      </w:r>
      <w:r w:rsidR="00ED280F" w:rsidRPr="00DE2D7A">
        <w:rPr>
          <w:rFonts w:eastAsia="Times New Roman" w:cs="Tahoma"/>
          <w:color w:val="000000"/>
          <w:lang w:eastAsia="es-ES"/>
        </w:rPr>
        <w:t xml:space="preserve"> </w:t>
      </w:r>
      <w:r w:rsidRPr="00DE2D7A">
        <w:rPr>
          <w:rFonts w:cs="Arial"/>
        </w:rPr>
        <w:t>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44C583A" w14:textId="72F9E637" w:rsidR="0093706C" w:rsidRPr="00DE2D7A" w:rsidRDefault="0093706C" w:rsidP="00E95987">
      <w:pPr>
        <w:spacing w:after="0" w:line="360" w:lineRule="auto"/>
        <w:ind w:right="-28"/>
        <w:rPr>
          <w:rFonts w:eastAsia="Times New Roman" w:cs="Tahoma"/>
          <w:i/>
          <w:color w:val="000000"/>
          <w:lang w:eastAsia="es-ES"/>
        </w:rPr>
      </w:pPr>
    </w:p>
    <w:p w14:paraId="5FE18E12" w14:textId="34AE713E" w:rsidR="0093706C" w:rsidRPr="00DE2D7A" w:rsidRDefault="0093706C" w:rsidP="00E95987">
      <w:pPr>
        <w:spacing w:after="0" w:line="360" w:lineRule="auto"/>
        <w:rPr>
          <w:rFonts w:eastAsia="Calibri" w:cs="Tahoma"/>
          <w:iCs/>
          <w:color w:val="000000"/>
          <w:lang w:eastAsia="en-US"/>
        </w:rPr>
      </w:pPr>
      <w:r w:rsidRPr="00DE2D7A">
        <w:rPr>
          <w:rFonts w:eastAsia="Calibri" w:cs="Tahoma"/>
          <w:iCs/>
          <w:color w:val="000000"/>
          <w:lang w:eastAsia="en-US"/>
        </w:rPr>
        <w:t>De conformidad con el artículo 198 de la Ley de la materia, de considerarlo procedente, el Sujeto Obligado de manera fundada y motivada, podrá solicitar una ampliación de plazo para el cumplimiento de la presente resolución.</w:t>
      </w:r>
    </w:p>
    <w:p w14:paraId="07A24C52" w14:textId="77777777" w:rsidR="00CE58A5" w:rsidRPr="00DE2D7A" w:rsidRDefault="00CE58A5" w:rsidP="00E95987">
      <w:pPr>
        <w:spacing w:after="0" w:line="360" w:lineRule="auto"/>
        <w:rPr>
          <w:b/>
          <w:i/>
          <w:color w:val="000000"/>
        </w:rPr>
      </w:pPr>
    </w:p>
    <w:p w14:paraId="7856AACB" w14:textId="0B567267" w:rsidR="00CE58A5" w:rsidRPr="00DE2D7A" w:rsidRDefault="0093706C" w:rsidP="00E95987">
      <w:pPr>
        <w:spacing w:after="0" w:line="360" w:lineRule="auto"/>
        <w:rPr>
          <w:color w:val="000000"/>
        </w:rPr>
      </w:pPr>
      <w:r w:rsidRPr="00DE2D7A">
        <w:rPr>
          <w:b/>
          <w:color w:val="000000"/>
        </w:rPr>
        <w:t xml:space="preserve">CUARTO. NOTIFÍQUESE </w:t>
      </w:r>
      <w:r w:rsidR="00ED280F" w:rsidRPr="00DE2D7A">
        <w:rPr>
          <w:b/>
          <w:color w:val="000000"/>
        </w:rPr>
        <w:t xml:space="preserve">VÍA SAIMEX </w:t>
      </w:r>
      <w:r w:rsidRPr="00DE2D7A">
        <w:rPr>
          <w:color w:val="000000"/>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6D7AC2A" w14:textId="77777777" w:rsidR="007A54F7" w:rsidRPr="00DE2D7A" w:rsidRDefault="007A54F7" w:rsidP="00E95987">
      <w:pPr>
        <w:spacing w:after="0" w:line="360" w:lineRule="auto"/>
        <w:rPr>
          <w:color w:val="000000"/>
        </w:rPr>
      </w:pPr>
    </w:p>
    <w:p w14:paraId="3B12E1AE" w14:textId="0A7D4A11" w:rsidR="00CE58A5" w:rsidRDefault="00CE4466" w:rsidP="00E95987">
      <w:pPr>
        <w:spacing w:after="0" w:line="360" w:lineRule="auto"/>
      </w:pPr>
      <w:r w:rsidRPr="00DE2D7A">
        <w:t xml:space="preserve">ASÍ LO RESUELVE, POR </w:t>
      </w:r>
      <w:r w:rsidRPr="00DE2D7A">
        <w:rPr>
          <w:b/>
        </w:rPr>
        <w:t>UNANIMIDAD</w:t>
      </w:r>
      <w:r w:rsidRPr="00DE2D7A">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802E3A" w:rsidRPr="00DE2D7A">
        <w:t xml:space="preserve">Y GUADALUPE RAMÍREZ PEÑA, EN LA </w:t>
      </w:r>
      <w:r w:rsidR="00DD7ED1" w:rsidRPr="00DE2D7A">
        <w:t>CUADRAGÉSIMA TERCERA</w:t>
      </w:r>
      <w:r w:rsidR="00802E3A" w:rsidRPr="00DE2D7A">
        <w:t xml:space="preserve"> </w:t>
      </w:r>
      <w:r w:rsidRPr="00DE2D7A">
        <w:t xml:space="preserve">SESIÓN ORDINARIA, CELEBRADA EL </w:t>
      </w:r>
      <w:r w:rsidR="00DD7ED1" w:rsidRPr="00DE2D7A">
        <w:t>ONCE DE DICIMEBRE</w:t>
      </w:r>
      <w:r w:rsidR="00802E3A" w:rsidRPr="00DE2D7A">
        <w:t xml:space="preserve"> DE DOS MIL VEINTICUATRO, ANTE </w:t>
      </w:r>
      <w:r w:rsidRPr="00DE2D7A">
        <w:t>EL SECRETARIO TÉCNICO DEL PLENO, ALEXIS TAPIA RAMÍREZ.</w:t>
      </w:r>
    </w:p>
    <w:p w14:paraId="5E68A960" w14:textId="77777777" w:rsidR="00CE58A5" w:rsidRDefault="00CE4466" w:rsidP="00E95987">
      <w:pPr>
        <w:spacing w:after="0" w:line="360" w:lineRule="auto"/>
        <w:jc w:val="left"/>
      </w:pPr>
      <w:r>
        <w:br w:type="page"/>
      </w:r>
    </w:p>
    <w:sectPr w:rsidR="00CE58A5" w:rsidSect="00CE4466">
      <w:headerReference w:type="even" r:id="rId12"/>
      <w:headerReference w:type="default" r:id="rId13"/>
      <w:footerReference w:type="even" r:id="rId14"/>
      <w:footerReference w:type="default" r:id="rId15"/>
      <w:headerReference w:type="first" r:id="rId16"/>
      <w:footerReference w:type="first" r:id="rId17"/>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EC9D0" w14:textId="77777777" w:rsidR="001679D4" w:rsidRDefault="001679D4">
      <w:pPr>
        <w:spacing w:after="0" w:line="240" w:lineRule="auto"/>
      </w:pPr>
      <w:r>
        <w:separator/>
      </w:r>
    </w:p>
  </w:endnote>
  <w:endnote w:type="continuationSeparator" w:id="0">
    <w:p w14:paraId="2BDD3C80" w14:textId="77777777" w:rsidR="001679D4" w:rsidRDefault="0016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05151" w14:textId="6935F191" w:rsidR="00CB1892" w:rsidRDefault="00CB189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40A6F">
      <w:rPr>
        <w:b/>
        <w:noProof/>
        <w:color w:val="000000"/>
        <w:sz w:val="24"/>
        <w:szCs w:val="24"/>
      </w:rPr>
      <w:t>31</w:t>
    </w:r>
    <w:r>
      <w:rPr>
        <w:b/>
        <w:color w:val="000000"/>
        <w:sz w:val="24"/>
        <w:szCs w:val="24"/>
      </w:rPr>
      <w:fldChar w:fldCharType="end"/>
    </w:r>
  </w:p>
  <w:p w14:paraId="547C391C" w14:textId="77777777" w:rsidR="00CB1892" w:rsidRDefault="00CB189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D7FE" w14:textId="593A2114" w:rsidR="00CB1892" w:rsidRDefault="00CB189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97C50">
      <w:rPr>
        <w:b/>
        <w:noProof/>
        <w:color w:val="000000"/>
        <w:sz w:val="24"/>
        <w:szCs w:val="24"/>
      </w:rPr>
      <w:t>31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97C50">
      <w:rPr>
        <w:b/>
        <w:noProof/>
        <w:color w:val="000000"/>
        <w:sz w:val="24"/>
        <w:szCs w:val="24"/>
      </w:rPr>
      <w:t>31</w:t>
    </w:r>
    <w:r>
      <w:rPr>
        <w:b/>
        <w:color w:val="000000"/>
        <w:sz w:val="24"/>
        <w:szCs w:val="24"/>
      </w:rPr>
      <w:fldChar w:fldCharType="end"/>
    </w:r>
  </w:p>
  <w:p w14:paraId="021EE9EB" w14:textId="77777777" w:rsidR="00CB1892" w:rsidRDefault="00CB1892">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3A60" w14:textId="77777777" w:rsidR="00CB1892" w:rsidRDefault="00CB189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97C5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97C50">
      <w:rPr>
        <w:b/>
        <w:noProof/>
        <w:color w:val="000000"/>
        <w:sz w:val="24"/>
        <w:szCs w:val="24"/>
      </w:rPr>
      <w:t>31</w:t>
    </w:r>
    <w:r>
      <w:rPr>
        <w:b/>
        <w:color w:val="000000"/>
        <w:sz w:val="24"/>
        <w:szCs w:val="24"/>
      </w:rPr>
      <w:fldChar w:fldCharType="end"/>
    </w:r>
  </w:p>
  <w:p w14:paraId="23D55011" w14:textId="77777777" w:rsidR="00CB1892" w:rsidRDefault="00CB189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CD6D7" w14:textId="77777777" w:rsidR="001679D4" w:rsidRDefault="001679D4">
      <w:pPr>
        <w:spacing w:after="0" w:line="240" w:lineRule="auto"/>
      </w:pPr>
      <w:r>
        <w:separator/>
      </w:r>
    </w:p>
  </w:footnote>
  <w:footnote w:type="continuationSeparator" w:id="0">
    <w:p w14:paraId="76F1F7A9" w14:textId="77777777" w:rsidR="001679D4" w:rsidRDefault="00167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54C7" w14:textId="77777777" w:rsidR="00CB1892" w:rsidRDefault="00CB1892">
    <w:pPr>
      <w:widowControl w:val="0"/>
      <w:pBdr>
        <w:top w:val="nil"/>
        <w:left w:val="nil"/>
        <w:bottom w:val="nil"/>
        <w:right w:val="nil"/>
        <w:between w:val="nil"/>
      </w:pBdr>
      <w:spacing w:after="0" w:line="276" w:lineRule="auto"/>
      <w:jc w:val="left"/>
      <w:rPr>
        <w:color w:val="000000"/>
      </w:rPr>
    </w:pPr>
  </w:p>
  <w:tbl>
    <w:tblPr>
      <w:tblStyle w:val="a0"/>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CB1892" w14:paraId="4913F089" w14:textId="77777777">
      <w:trPr>
        <w:trHeight w:val="141"/>
      </w:trPr>
      <w:tc>
        <w:tcPr>
          <w:tcW w:w="2404" w:type="dxa"/>
        </w:tcPr>
        <w:p w14:paraId="1D800919" w14:textId="77777777" w:rsidR="00CB1892" w:rsidRDefault="00CB1892">
          <w:pPr>
            <w:tabs>
              <w:tab w:val="right" w:pos="8838"/>
            </w:tabs>
            <w:ind w:right="-105"/>
            <w:rPr>
              <w:b/>
            </w:rPr>
          </w:pPr>
          <w:r>
            <w:rPr>
              <w:b/>
            </w:rPr>
            <w:t>Recurso de Revisión:</w:t>
          </w:r>
        </w:p>
      </w:tc>
      <w:tc>
        <w:tcPr>
          <w:tcW w:w="3587" w:type="dxa"/>
        </w:tcPr>
        <w:p w14:paraId="53E9BD67" w14:textId="77777777" w:rsidR="00CB1892" w:rsidRDefault="00CB1892">
          <w:pPr>
            <w:tabs>
              <w:tab w:val="right" w:pos="8838"/>
            </w:tabs>
            <w:ind w:left="-28" w:right="683"/>
          </w:pPr>
          <w:r>
            <w:t>04196/INFOEM/IP/RR/2020</w:t>
          </w:r>
        </w:p>
      </w:tc>
    </w:tr>
    <w:tr w:rsidR="00CB1892" w14:paraId="515F523A" w14:textId="77777777">
      <w:trPr>
        <w:trHeight w:val="276"/>
      </w:trPr>
      <w:tc>
        <w:tcPr>
          <w:tcW w:w="2404" w:type="dxa"/>
        </w:tcPr>
        <w:p w14:paraId="1CFF82A0" w14:textId="77777777" w:rsidR="00CB1892" w:rsidRDefault="00CB1892">
          <w:pPr>
            <w:tabs>
              <w:tab w:val="right" w:pos="8838"/>
            </w:tabs>
            <w:ind w:right="-105"/>
            <w:rPr>
              <w:b/>
            </w:rPr>
          </w:pPr>
          <w:r>
            <w:rPr>
              <w:b/>
            </w:rPr>
            <w:t>Sujeto Obligado:</w:t>
          </w:r>
        </w:p>
      </w:tc>
      <w:tc>
        <w:tcPr>
          <w:tcW w:w="3587" w:type="dxa"/>
        </w:tcPr>
        <w:p w14:paraId="1142F936" w14:textId="77777777" w:rsidR="00CB1892" w:rsidRDefault="00CB1892">
          <w:pPr>
            <w:tabs>
              <w:tab w:val="right" w:pos="8838"/>
            </w:tabs>
            <w:ind w:right="116"/>
          </w:pPr>
          <w:r>
            <w:t>Ayuntamiento de Chapultepec</w:t>
          </w:r>
        </w:p>
      </w:tc>
    </w:tr>
    <w:tr w:rsidR="00CB1892" w14:paraId="69080D23" w14:textId="77777777">
      <w:trPr>
        <w:trHeight w:val="276"/>
      </w:trPr>
      <w:tc>
        <w:tcPr>
          <w:tcW w:w="2404" w:type="dxa"/>
        </w:tcPr>
        <w:p w14:paraId="50E24B18" w14:textId="77777777" w:rsidR="00CB1892" w:rsidRDefault="00CB1892">
          <w:pPr>
            <w:tabs>
              <w:tab w:val="right" w:pos="8838"/>
            </w:tabs>
            <w:ind w:right="-105"/>
            <w:rPr>
              <w:b/>
            </w:rPr>
          </w:pPr>
          <w:r>
            <w:rPr>
              <w:b/>
            </w:rPr>
            <w:t>Comisionado Ponente:</w:t>
          </w:r>
        </w:p>
      </w:tc>
      <w:tc>
        <w:tcPr>
          <w:tcW w:w="3587" w:type="dxa"/>
        </w:tcPr>
        <w:p w14:paraId="1467B143" w14:textId="77777777" w:rsidR="00CB1892" w:rsidRDefault="00CB1892">
          <w:pPr>
            <w:tabs>
              <w:tab w:val="right" w:pos="8838"/>
            </w:tabs>
            <w:ind w:right="-32"/>
          </w:pPr>
          <w:r>
            <w:t>Luis Gustavo Parra Noriega</w:t>
          </w:r>
        </w:p>
      </w:tc>
    </w:tr>
  </w:tbl>
  <w:p w14:paraId="74ECE196" w14:textId="77777777" w:rsidR="00CB1892" w:rsidRDefault="001679D4">
    <w:pPr>
      <w:pBdr>
        <w:top w:val="nil"/>
        <w:left w:val="nil"/>
        <w:bottom w:val="nil"/>
        <w:right w:val="nil"/>
        <w:between w:val="nil"/>
      </w:pBdr>
      <w:tabs>
        <w:tab w:val="center" w:pos="4419"/>
        <w:tab w:val="right" w:pos="8838"/>
      </w:tabs>
      <w:spacing w:after="0" w:line="240" w:lineRule="auto"/>
      <w:rPr>
        <w:color w:val="000000"/>
      </w:rPr>
    </w:pPr>
    <w:r>
      <w:rPr>
        <w:color w:val="000000"/>
      </w:rPr>
      <w:pict w14:anchorId="5F096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6FF8" w14:textId="0F7509E4" w:rsidR="00CB1892" w:rsidRDefault="001679D4">
    <w:pPr>
      <w:rPr>
        <w:sz w:val="16"/>
        <w:szCs w:val="16"/>
      </w:rPr>
    </w:pPr>
    <w:r>
      <w:rPr>
        <w:color w:val="000000"/>
      </w:rPr>
      <w:pict w14:anchorId="3E370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78.3pt;margin-top:-121.8pt;width:663.5pt;height:12in;z-index:-251659776;mso-wrap-edited:f;mso-width-percent:0;mso-height-percent:0;mso-position-horizontal-relative:margin;mso-position-vertical-relative:margin;mso-width-percent:0;mso-height-percent:0">
          <v:imagedata r:id="rId1" o:title="image2"/>
          <w10:wrap anchorx="margin" anchory="margin"/>
        </v:shape>
      </w:pict>
    </w:r>
  </w:p>
  <w:tbl>
    <w:tblPr>
      <w:tblStyle w:val="a"/>
      <w:tblW w:w="7088"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CB1892" w14:paraId="087E2B73" w14:textId="77777777" w:rsidTr="00E95987">
      <w:trPr>
        <w:trHeight w:val="141"/>
      </w:trPr>
      <w:tc>
        <w:tcPr>
          <w:tcW w:w="2404" w:type="dxa"/>
        </w:tcPr>
        <w:p w14:paraId="44594EC4" w14:textId="77777777" w:rsidR="00CB1892" w:rsidRDefault="00CB1892">
          <w:pPr>
            <w:tabs>
              <w:tab w:val="right" w:pos="8838"/>
            </w:tabs>
            <w:ind w:left="-395" w:right="-105" w:firstLine="395"/>
            <w:rPr>
              <w:b/>
            </w:rPr>
          </w:pPr>
          <w:r>
            <w:rPr>
              <w:b/>
            </w:rPr>
            <w:t>Recurso de Revisión:</w:t>
          </w:r>
        </w:p>
      </w:tc>
      <w:tc>
        <w:tcPr>
          <w:tcW w:w="4684" w:type="dxa"/>
        </w:tcPr>
        <w:p w14:paraId="312F8E98" w14:textId="4CC77087" w:rsidR="00CB1892" w:rsidRDefault="00CB1892" w:rsidP="00672439">
          <w:pPr>
            <w:tabs>
              <w:tab w:val="right" w:pos="8838"/>
            </w:tabs>
            <w:ind w:left="-28" w:right="454"/>
          </w:pPr>
          <w:r>
            <w:t>07296/INFOEM/IP/RR/2024</w:t>
          </w:r>
        </w:p>
      </w:tc>
    </w:tr>
    <w:tr w:rsidR="00CB1892" w14:paraId="31D07777" w14:textId="77777777" w:rsidTr="00E95987">
      <w:trPr>
        <w:trHeight w:val="276"/>
      </w:trPr>
      <w:tc>
        <w:tcPr>
          <w:tcW w:w="2404" w:type="dxa"/>
        </w:tcPr>
        <w:p w14:paraId="6B55802A" w14:textId="77777777" w:rsidR="00CB1892" w:rsidRDefault="00CB1892">
          <w:pPr>
            <w:tabs>
              <w:tab w:val="right" w:pos="8838"/>
            </w:tabs>
            <w:ind w:right="-105"/>
            <w:rPr>
              <w:b/>
            </w:rPr>
          </w:pPr>
          <w:r>
            <w:rPr>
              <w:b/>
            </w:rPr>
            <w:t>Sujeto Obligado:</w:t>
          </w:r>
        </w:p>
      </w:tc>
      <w:tc>
        <w:tcPr>
          <w:tcW w:w="4684" w:type="dxa"/>
        </w:tcPr>
        <w:p w14:paraId="4A22BD99" w14:textId="5D3B9A57" w:rsidR="00CB1892" w:rsidRDefault="00CB1892">
          <w:pPr>
            <w:tabs>
              <w:tab w:val="left" w:pos="3158"/>
              <w:tab w:val="left" w:pos="4292"/>
              <w:tab w:val="right" w:pos="8838"/>
            </w:tabs>
            <w:ind w:right="601"/>
          </w:pPr>
          <w:r w:rsidRPr="00F17E0E">
            <w:t>Secretaría de Educación, Ciencia, Tecnología e Innovación</w:t>
          </w:r>
        </w:p>
      </w:tc>
    </w:tr>
    <w:tr w:rsidR="00CB1892" w14:paraId="161D40C6" w14:textId="77777777" w:rsidTr="00E95987">
      <w:trPr>
        <w:trHeight w:val="276"/>
      </w:trPr>
      <w:tc>
        <w:tcPr>
          <w:tcW w:w="2404" w:type="dxa"/>
        </w:tcPr>
        <w:p w14:paraId="2583E4C0" w14:textId="77777777" w:rsidR="00CB1892" w:rsidRDefault="00CB1892">
          <w:pPr>
            <w:tabs>
              <w:tab w:val="right" w:pos="8838"/>
            </w:tabs>
            <w:ind w:right="-105"/>
            <w:rPr>
              <w:b/>
            </w:rPr>
          </w:pPr>
          <w:r>
            <w:rPr>
              <w:b/>
            </w:rPr>
            <w:t>Comisionado Ponente:</w:t>
          </w:r>
        </w:p>
      </w:tc>
      <w:tc>
        <w:tcPr>
          <w:tcW w:w="4684" w:type="dxa"/>
        </w:tcPr>
        <w:p w14:paraId="4FEB6F64" w14:textId="77777777" w:rsidR="00CB1892" w:rsidRDefault="00CB1892">
          <w:pPr>
            <w:tabs>
              <w:tab w:val="right" w:pos="8838"/>
            </w:tabs>
            <w:ind w:right="454"/>
          </w:pPr>
          <w:r>
            <w:t>Luis Gustavo Parra Noriega</w:t>
          </w:r>
        </w:p>
      </w:tc>
    </w:tr>
  </w:tbl>
  <w:p w14:paraId="7B4A9F8D" w14:textId="77A4FC6E" w:rsidR="00CB1892" w:rsidRDefault="00CB1892">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0D355" w14:textId="77777777" w:rsidR="00CB1892" w:rsidRDefault="00CB1892">
    <w:pPr>
      <w:widowControl w:val="0"/>
      <w:pBdr>
        <w:top w:val="nil"/>
        <w:left w:val="nil"/>
        <w:bottom w:val="nil"/>
        <w:right w:val="nil"/>
        <w:between w:val="nil"/>
      </w:pBdr>
      <w:spacing w:after="0" w:line="276" w:lineRule="auto"/>
      <w:jc w:val="left"/>
      <w:rPr>
        <w:color w:val="000000"/>
      </w:rPr>
    </w:pPr>
  </w:p>
  <w:tbl>
    <w:tblPr>
      <w:tblStyle w:val="a1"/>
      <w:tblW w:w="9214" w:type="dxa"/>
      <w:tblInd w:w="0" w:type="dxa"/>
      <w:tblLayout w:type="fixed"/>
      <w:tblLook w:val="0400" w:firstRow="0" w:lastRow="0" w:firstColumn="0" w:lastColumn="0" w:noHBand="0" w:noVBand="1"/>
    </w:tblPr>
    <w:tblGrid>
      <w:gridCol w:w="2127"/>
      <w:gridCol w:w="7087"/>
    </w:tblGrid>
    <w:tr w:rsidR="00CB1892" w14:paraId="11A312BD" w14:textId="77777777" w:rsidTr="00CE4466">
      <w:trPr>
        <w:trHeight w:val="1546"/>
      </w:trPr>
      <w:tc>
        <w:tcPr>
          <w:tcW w:w="2127" w:type="dxa"/>
          <w:shd w:val="clear" w:color="auto" w:fill="auto"/>
        </w:tcPr>
        <w:p w14:paraId="02785A7F" w14:textId="77777777" w:rsidR="00CB1892" w:rsidRDefault="00CB1892">
          <w:pPr>
            <w:tabs>
              <w:tab w:val="right" w:pos="4273"/>
            </w:tabs>
            <w:rPr>
              <w:rFonts w:ascii="Garamond" w:eastAsia="Garamond" w:hAnsi="Garamond" w:cs="Garamond"/>
              <w:sz w:val="16"/>
              <w:szCs w:val="16"/>
            </w:rPr>
          </w:pPr>
        </w:p>
      </w:tc>
      <w:tc>
        <w:tcPr>
          <w:tcW w:w="7087" w:type="dxa"/>
          <w:shd w:val="clear" w:color="auto" w:fill="auto"/>
        </w:tcPr>
        <w:p w14:paraId="5E345BDA" w14:textId="77777777" w:rsidR="00CB1892" w:rsidRDefault="00CB1892">
          <w:pPr>
            <w:rPr>
              <w:sz w:val="10"/>
              <w:szCs w:val="10"/>
            </w:rPr>
          </w:pPr>
        </w:p>
        <w:tbl>
          <w:tblPr>
            <w:tblStyle w:val="a2"/>
            <w:tblW w:w="6379" w:type="dxa"/>
            <w:tblInd w:w="1167"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CB1892" w14:paraId="4D093FE8" w14:textId="77777777">
            <w:trPr>
              <w:trHeight w:val="141"/>
            </w:trPr>
            <w:tc>
              <w:tcPr>
                <w:tcW w:w="2404" w:type="dxa"/>
                <w:vAlign w:val="bottom"/>
              </w:tcPr>
              <w:p w14:paraId="19B4B05D" w14:textId="77777777" w:rsidR="00CB1892" w:rsidRDefault="00CB1892">
                <w:pPr>
                  <w:tabs>
                    <w:tab w:val="right" w:pos="8838"/>
                  </w:tabs>
                  <w:ind w:right="-105"/>
                  <w:rPr>
                    <w:b/>
                  </w:rPr>
                </w:pPr>
                <w:r>
                  <w:rPr>
                    <w:b/>
                  </w:rPr>
                  <w:t>Recurso de Revisión:</w:t>
                </w:r>
              </w:p>
            </w:tc>
            <w:tc>
              <w:tcPr>
                <w:tcW w:w="3975" w:type="dxa"/>
              </w:tcPr>
              <w:p w14:paraId="43DE950F" w14:textId="3DCBC70D" w:rsidR="00CB1892" w:rsidRDefault="00CB1892">
                <w:pPr>
                  <w:tabs>
                    <w:tab w:val="right" w:pos="8838"/>
                  </w:tabs>
                  <w:ind w:left="-28" w:right="-107"/>
                </w:pPr>
                <w:r>
                  <w:t>07296/INFOEM/IP/RR/2024</w:t>
                </w:r>
              </w:p>
            </w:tc>
          </w:tr>
          <w:tr w:rsidR="00CB1892" w14:paraId="073EAE42" w14:textId="77777777">
            <w:trPr>
              <w:trHeight w:val="141"/>
            </w:trPr>
            <w:tc>
              <w:tcPr>
                <w:tcW w:w="2404" w:type="dxa"/>
              </w:tcPr>
              <w:p w14:paraId="76E590DA" w14:textId="77777777" w:rsidR="00CB1892" w:rsidRDefault="00CB1892">
                <w:pPr>
                  <w:tabs>
                    <w:tab w:val="right" w:pos="8838"/>
                  </w:tabs>
                  <w:ind w:right="-105"/>
                  <w:rPr>
                    <w:b/>
                  </w:rPr>
                </w:pPr>
                <w:r>
                  <w:rPr>
                    <w:b/>
                  </w:rPr>
                  <w:t>Recurrente:</w:t>
                </w:r>
              </w:p>
            </w:tc>
            <w:tc>
              <w:tcPr>
                <w:tcW w:w="3975" w:type="dxa"/>
              </w:tcPr>
              <w:p w14:paraId="5FF2F8C6" w14:textId="64BD33F0" w:rsidR="00CB1892" w:rsidRDefault="00F151CA">
                <w:pPr>
                  <w:tabs>
                    <w:tab w:val="right" w:pos="8838"/>
                  </w:tabs>
                  <w:ind w:right="-107"/>
                </w:pPr>
                <w:r w:rsidRPr="00F151CA">
                  <w:rPr>
                    <w:highlight w:val="black"/>
                  </w:rPr>
                  <w:t>XXXXXXXXXXX</w:t>
                </w:r>
              </w:p>
            </w:tc>
          </w:tr>
          <w:tr w:rsidR="00CB1892" w14:paraId="009C2510" w14:textId="77777777">
            <w:trPr>
              <w:trHeight w:val="276"/>
            </w:trPr>
            <w:tc>
              <w:tcPr>
                <w:tcW w:w="2404" w:type="dxa"/>
              </w:tcPr>
              <w:p w14:paraId="0AAFC3CA" w14:textId="77777777" w:rsidR="00CB1892" w:rsidRDefault="00CB1892">
                <w:pPr>
                  <w:tabs>
                    <w:tab w:val="right" w:pos="8838"/>
                  </w:tabs>
                  <w:ind w:right="-105"/>
                  <w:rPr>
                    <w:b/>
                  </w:rPr>
                </w:pPr>
                <w:r>
                  <w:rPr>
                    <w:b/>
                  </w:rPr>
                  <w:t>Sujeto Obligado:</w:t>
                </w:r>
              </w:p>
            </w:tc>
            <w:tc>
              <w:tcPr>
                <w:tcW w:w="3975" w:type="dxa"/>
              </w:tcPr>
              <w:p w14:paraId="529CD9DD" w14:textId="77777777" w:rsidR="00CB1892" w:rsidRDefault="00CB1892">
                <w:pPr>
                  <w:tabs>
                    <w:tab w:val="right" w:pos="8838"/>
                  </w:tabs>
                  <w:ind w:right="33"/>
                </w:pPr>
                <w:r w:rsidRPr="00F17E0E">
                  <w:t xml:space="preserve">Secretaría de Educación, </w:t>
                </w:r>
              </w:p>
              <w:p w14:paraId="13F6DD80" w14:textId="665EE074" w:rsidR="00CB1892" w:rsidRDefault="00CB1892">
                <w:pPr>
                  <w:tabs>
                    <w:tab w:val="right" w:pos="8838"/>
                  </w:tabs>
                  <w:ind w:right="33"/>
                </w:pPr>
                <w:r w:rsidRPr="00F17E0E">
                  <w:t>Ciencia, Tecnología e Innovación</w:t>
                </w:r>
              </w:p>
            </w:tc>
          </w:tr>
          <w:tr w:rsidR="00CB1892" w14:paraId="7A4EADF6" w14:textId="77777777">
            <w:trPr>
              <w:trHeight w:val="276"/>
            </w:trPr>
            <w:tc>
              <w:tcPr>
                <w:tcW w:w="2404" w:type="dxa"/>
              </w:tcPr>
              <w:p w14:paraId="014674B7" w14:textId="77777777" w:rsidR="00CB1892" w:rsidRDefault="00CB1892">
                <w:pPr>
                  <w:tabs>
                    <w:tab w:val="right" w:pos="8838"/>
                  </w:tabs>
                  <w:ind w:right="-105"/>
                  <w:rPr>
                    <w:b/>
                  </w:rPr>
                </w:pPr>
                <w:r>
                  <w:rPr>
                    <w:b/>
                  </w:rPr>
                  <w:t>Comisionado Ponente:</w:t>
                </w:r>
              </w:p>
            </w:tc>
            <w:tc>
              <w:tcPr>
                <w:tcW w:w="3975" w:type="dxa"/>
              </w:tcPr>
              <w:p w14:paraId="06F82FCE" w14:textId="77777777" w:rsidR="00CB1892" w:rsidRDefault="00CB1892">
                <w:pPr>
                  <w:tabs>
                    <w:tab w:val="right" w:pos="8838"/>
                  </w:tabs>
                  <w:ind w:right="-107"/>
                </w:pPr>
                <w:r>
                  <w:t>Luis Gustavo Parra Noriega</w:t>
                </w:r>
              </w:p>
            </w:tc>
          </w:tr>
        </w:tbl>
        <w:p w14:paraId="3774A9CE" w14:textId="77777777" w:rsidR="00CB1892" w:rsidRDefault="00CB1892">
          <w:pPr>
            <w:tabs>
              <w:tab w:val="right" w:pos="8838"/>
            </w:tabs>
            <w:ind w:left="-28"/>
            <w:rPr>
              <w:rFonts w:ascii="Arial" w:eastAsia="Arial" w:hAnsi="Arial" w:cs="Arial"/>
              <w:b/>
            </w:rPr>
          </w:pPr>
        </w:p>
      </w:tc>
    </w:tr>
  </w:tbl>
  <w:p w14:paraId="38129A67" w14:textId="77777777" w:rsidR="00CB1892" w:rsidRDefault="001679D4">
    <w:pPr>
      <w:pBdr>
        <w:top w:val="nil"/>
        <w:left w:val="nil"/>
        <w:bottom w:val="nil"/>
        <w:right w:val="nil"/>
        <w:between w:val="nil"/>
      </w:pBdr>
      <w:tabs>
        <w:tab w:val="center" w:pos="4419"/>
        <w:tab w:val="right" w:pos="8838"/>
      </w:tabs>
      <w:spacing w:after="0" w:line="240" w:lineRule="auto"/>
      <w:rPr>
        <w:color w:val="000000"/>
      </w:rPr>
    </w:pPr>
    <w:r>
      <w:rPr>
        <w:color w:val="000000"/>
      </w:rPr>
      <w:pict w14:anchorId="4DC54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97.1pt;margin-top:-127.6pt;width:663.5pt;height:12in;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DE220C8"/>
    <w:multiLevelType w:val="hybridMultilevel"/>
    <w:tmpl w:val="C360BD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7331A4"/>
    <w:multiLevelType w:val="hybridMultilevel"/>
    <w:tmpl w:val="26E0D64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BB2B0E"/>
    <w:multiLevelType w:val="hybridMultilevel"/>
    <w:tmpl w:val="C5CCC2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6FF069E"/>
    <w:multiLevelType w:val="hybridMultilevel"/>
    <w:tmpl w:val="36AE1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ABD2C51"/>
    <w:multiLevelType w:val="hybridMultilevel"/>
    <w:tmpl w:val="9C526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98550A"/>
    <w:multiLevelType w:val="hybridMultilevel"/>
    <w:tmpl w:val="500C61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EFB5E23"/>
    <w:multiLevelType w:val="hybridMultilevel"/>
    <w:tmpl w:val="4B0A34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4"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17"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C0D1D37"/>
    <w:multiLevelType w:val="hybridMultilevel"/>
    <w:tmpl w:val="6D3854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E607AD"/>
    <w:multiLevelType w:val="hybridMultilevel"/>
    <w:tmpl w:val="2E5CE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9B63059"/>
    <w:multiLevelType w:val="hybridMultilevel"/>
    <w:tmpl w:val="EF842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B267057"/>
    <w:multiLevelType w:val="multilevel"/>
    <w:tmpl w:val="060A270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75C2585F"/>
    <w:multiLevelType w:val="hybridMultilevel"/>
    <w:tmpl w:val="20164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7E9E5928"/>
    <w:multiLevelType w:val="hybridMultilevel"/>
    <w:tmpl w:val="508A5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
  </w:num>
  <w:num w:numId="5">
    <w:abstractNumId w:val="2"/>
  </w:num>
  <w:num w:numId="6">
    <w:abstractNumId w:val="24"/>
  </w:num>
  <w:num w:numId="7">
    <w:abstractNumId w:val="3"/>
  </w:num>
  <w:num w:numId="8">
    <w:abstractNumId w:val="14"/>
  </w:num>
  <w:num w:numId="9">
    <w:abstractNumId w:val="9"/>
  </w:num>
  <w:num w:numId="10">
    <w:abstractNumId w:val="15"/>
  </w:num>
  <w:num w:numId="11">
    <w:abstractNumId w:val="13"/>
  </w:num>
  <w:num w:numId="12">
    <w:abstractNumId w:val="4"/>
  </w:num>
  <w:num w:numId="13">
    <w:abstractNumId w:val="0"/>
  </w:num>
  <w:num w:numId="14">
    <w:abstractNumId w:val="6"/>
  </w:num>
  <w:num w:numId="15">
    <w:abstractNumId w:val="7"/>
  </w:num>
  <w:num w:numId="16">
    <w:abstractNumId w:val="20"/>
  </w:num>
  <w:num w:numId="17">
    <w:abstractNumId w:val="19"/>
  </w:num>
  <w:num w:numId="18">
    <w:abstractNumId w:val="5"/>
  </w:num>
  <w:num w:numId="19">
    <w:abstractNumId w:val="12"/>
  </w:num>
  <w:num w:numId="20">
    <w:abstractNumId w:val="18"/>
  </w:num>
  <w:num w:numId="21">
    <w:abstractNumId w:val="2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8"/>
  </w:num>
  <w:num w:numId="25">
    <w:abstractNumId w:val="11"/>
  </w:num>
  <w:num w:numId="26">
    <w:abstractNumId w:val="25"/>
  </w:num>
  <w:num w:numId="27">
    <w:abstractNumId w:val="16"/>
  </w:num>
  <w:num w:numId="28">
    <w:abstractNumId w:val="10"/>
  </w:num>
  <w:num w:numId="29">
    <w:abstractNumId w:val="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A5"/>
    <w:rsid w:val="0001121A"/>
    <w:rsid w:val="000308FE"/>
    <w:rsid w:val="00030A14"/>
    <w:rsid w:val="000333F3"/>
    <w:rsid w:val="00046BFB"/>
    <w:rsid w:val="000543F6"/>
    <w:rsid w:val="00061E62"/>
    <w:rsid w:val="000620C8"/>
    <w:rsid w:val="000678E8"/>
    <w:rsid w:val="00071BD7"/>
    <w:rsid w:val="0008574F"/>
    <w:rsid w:val="000A5247"/>
    <w:rsid w:val="000C03C1"/>
    <w:rsid w:val="000C3FF7"/>
    <w:rsid w:val="000C455C"/>
    <w:rsid w:val="000C78FE"/>
    <w:rsid w:val="000D7235"/>
    <w:rsid w:val="000E51A2"/>
    <w:rsid w:val="000E59F0"/>
    <w:rsid w:val="000F1C66"/>
    <w:rsid w:val="00116267"/>
    <w:rsid w:val="00123ED6"/>
    <w:rsid w:val="0014284E"/>
    <w:rsid w:val="00146E42"/>
    <w:rsid w:val="0015339D"/>
    <w:rsid w:val="00165B0E"/>
    <w:rsid w:val="001679D4"/>
    <w:rsid w:val="0017052D"/>
    <w:rsid w:val="001711C7"/>
    <w:rsid w:val="001832B7"/>
    <w:rsid w:val="001A043A"/>
    <w:rsid w:val="001A3FA2"/>
    <w:rsid w:val="001A4D72"/>
    <w:rsid w:val="001A518F"/>
    <w:rsid w:val="001A54EF"/>
    <w:rsid w:val="001B2B90"/>
    <w:rsid w:val="001B6A95"/>
    <w:rsid w:val="001B7FE6"/>
    <w:rsid w:val="001C0AD0"/>
    <w:rsid w:val="001C3D22"/>
    <w:rsid w:val="001E3BEF"/>
    <w:rsid w:val="001E5590"/>
    <w:rsid w:val="001F1666"/>
    <w:rsid w:val="001F7131"/>
    <w:rsid w:val="00201106"/>
    <w:rsid w:val="00203FF5"/>
    <w:rsid w:val="0026142D"/>
    <w:rsid w:val="00267D04"/>
    <w:rsid w:val="00271EEF"/>
    <w:rsid w:val="0027405F"/>
    <w:rsid w:val="0027513C"/>
    <w:rsid w:val="00281A8C"/>
    <w:rsid w:val="002A1E5F"/>
    <w:rsid w:val="002A4B9F"/>
    <w:rsid w:val="002B3613"/>
    <w:rsid w:val="002B77FE"/>
    <w:rsid w:val="002D0172"/>
    <w:rsid w:val="0030191A"/>
    <w:rsid w:val="00321148"/>
    <w:rsid w:val="00321F56"/>
    <w:rsid w:val="003313D5"/>
    <w:rsid w:val="00342E69"/>
    <w:rsid w:val="00355945"/>
    <w:rsid w:val="00357799"/>
    <w:rsid w:val="003702BD"/>
    <w:rsid w:val="00372769"/>
    <w:rsid w:val="0038068D"/>
    <w:rsid w:val="003C66C2"/>
    <w:rsid w:val="00400449"/>
    <w:rsid w:val="00416366"/>
    <w:rsid w:val="0041763E"/>
    <w:rsid w:val="00432851"/>
    <w:rsid w:val="0045203D"/>
    <w:rsid w:val="00480823"/>
    <w:rsid w:val="004B2592"/>
    <w:rsid w:val="004B503B"/>
    <w:rsid w:val="004C4B87"/>
    <w:rsid w:val="004D37D8"/>
    <w:rsid w:val="004E66E6"/>
    <w:rsid w:val="00500D89"/>
    <w:rsid w:val="00543806"/>
    <w:rsid w:val="005A0AF1"/>
    <w:rsid w:val="005B5E7C"/>
    <w:rsid w:val="005B6D07"/>
    <w:rsid w:val="005C4CEA"/>
    <w:rsid w:val="005D7AEB"/>
    <w:rsid w:val="00600C74"/>
    <w:rsid w:val="00603C0C"/>
    <w:rsid w:val="0060513D"/>
    <w:rsid w:val="006269DD"/>
    <w:rsid w:val="00637AFF"/>
    <w:rsid w:val="00647460"/>
    <w:rsid w:val="0064764C"/>
    <w:rsid w:val="00647C6B"/>
    <w:rsid w:val="006515E5"/>
    <w:rsid w:val="00670439"/>
    <w:rsid w:val="00672439"/>
    <w:rsid w:val="006772C9"/>
    <w:rsid w:val="00677A10"/>
    <w:rsid w:val="006819BC"/>
    <w:rsid w:val="0068258C"/>
    <w:rsid w:val="00696BA7"/>
    <w:rsid w:val="006A7EFC"/>
    <w:rsid w:val="006D4068"/>
    <w:rsid w:val="006E46EA"/>
    <w:rsid w:val="006E6C38"/>
    <w:rsid w:val="00740A6F"/>
    <w:rsid w:val="0075375A"/>
    <w:rsid w:val="00760CA6"/>
    <w:rsid w:val="0076362A"/>
    <w:rsid w:val="0078202B"/>
    <w:rsid w:val="00791585"/>
    <w:rsid w:val="007A54F7"/>
    <w:rsid w:val="007C4B0E"/>
    <w:rsid w:val="007E6407"/>
    <w:rsid w:val="007E78B3"/>
    <w:rsid w:val="008022FE"/>
    <w:rsid w:val="00802E3A"/>
    <w:rsid w:val="008061A1"/>
    <w:rsid w:val="00827EA8"/>
    <w:rsid w:val="00836753"/>
    <w:rsid w:val="00850D54"/>
    <w:rsid w:val="008537DA"/>
    <w:rsid w:val="00862C79"/>
    <w:rsid w:val="00875085"/>
    <w:rsid w:val="00876057"/>
    <w:rsid w:val="008854E3"/>
    <w:rsid w:val="00894BA6"/>
    <w:rsid w:val="00897C88"/>
    <w:rsid w:val="008B1792"/>
    <w:rsid w:val="008B59CC"/>
    <w:rsid w:val="008C369E"/>
    <w:rsid w:val="00901916"/>
    <w:rsid w:val="0090345F"/>
    <w:rsid w:val="00921B80"/>
    <w:rsid w:val="00922619"/>
    <w:rsid w:val="00926B4D"/>
    <w:rsid w:val="00931903"/>
    <w:rsid w:val="00933D31"/>
    <w:rsid w:val="009354C9"/>
    <w:rsid w:val="0093706C"/>
    <w:rsid w:val="00937E68"/>
    <w:rsid w:val="0098702F"/>
    <w:rsid w:val="009A0999"/>
    <w:rsid w:val="009A734F"/>
    <w:rsid w:val="009B5684"/>
    <w:rsid w:val="009C3A65"/>
    <w:rsid w:val="009C494C"/>
    <w:rsid w:val="009C6217"/>
    <w:rsid w:val="009C6D48"/>
    <w:rsid w:val="009D38AF"/>
    <w:rsid w:val="009D5DFC"/>
    <w:rsid w:val="009E143C"/>
    <w:rsid w:val="009F177B"/>
    <w:rsid w:val="009F4781"/>
    <w:rsid w:val="00A01DF1"/>
    <w:rsid w:val="00A101A3"/>
    <w:rsid w:val="00A13114"/>
    <w:rsid w:val="00A169B3"/>
    <w:rsid w:val="00A31B05"/>
    <w:rsid w:val="00A31D29"/>
    <w:rsid w:val="00A33E4F"/>
    <w:rsid w:val="00A340DF"/>
    <w:rsid w:val="00A3488A"/>
    <w:rsid w:val="00A3628B"/>
    <w:rsid w:val="00A36580"/>
    <w:rsid w:val="00A50615"/>
    <w:rsid w:val="00A6353E"/>
    <w:rsid w:val="00A7495B"/>
    <w:rsid w:val="00A91116"/>
    <w:rsid w:val="00AA681D"/>
    <w:rsid w:val="00AE68DB"/>
    <w:rsid w:val="00AF1293"/>
    <w:rsid w:val="00AF1546"/>
    <w:rsid w:val="00B12E36"/>
    <w:rsid w:val="00B13558"/>
    <w:rsid w:val="00B2250B"/>
    <w:rsid w:val="00B31244"/>
    <w:rsid w:val="00B46A70"/>
    <w:rsid w:val="00B47D21"/>
    <w:rsid w:val="00B574FD"/>
    <w:rsid w:val="00B662E6"/>
    <w:rsid w:val="00B663EA"/>
    <w:rsid w:val="00B869E7"/>
    <w:rsid w:val="00BA1C09"/>
    <w:rsid w:val="00BA599A"/>
    <w:rsid w:val="00BC37F6"/>
    <w:rsid w:val="00BD5CCE"/>
    <w:rsid w:val="00BD76D4"/>
    <w:rsid w:val="00BF1FFE"/>
    <w:rsid w:val="00BF4381"/>
    <w:rsid w:val="00C04C7D"/>
    <w:rsid w:val="00C13CA5"/>
    <w:rsid w:val="00C14684"/>
    <w:rsid w:val="00C23341"/>
    <w:rsid w:val="00C2650F"/>
    <w:rsid w:val="00C4170A"/>
    <w:rsid w:val="00C54A79"/>
    <w:rsid w:val="00C6112D"/>
    <w:rsid w:val="00C776C5"/>
    <w:rsid w:val="00CA016E"/>
    <w:rsid w:val="00CA79CD"/>
    <w:rsid w:val="00CB1892"/>
    <w:rsid w:val="00CC263D"/>
    <w:rsid w:val="00CE19BD"/>
    <w:rsid w:val="00CE3B03"/>
    <w:rsid w:val="00CE4466"/>
    <w:rsid w:val="00CE58A5"/>
    <w:rsid w:val="00CF0CB5"/>
    <w:rsid w:val="00CF6EC8"/>
    <w:rsid w:val="00D36F8C"/>
    <w:rsid w:val="00D4464F"/>
    <w:rsid w:val="00D44EDE"/>
    <w:rsid w:val="00D51406"/>
    <w:rsid w:val="00D52F9F"/>
    <w:rsid w:val="00D536F8"/>
    <w:rsid w:val="00D7798F"/>
    <w:rsid w:val="00D82CD2"/>
    <w:rsid w:val="00D93ABD"/>
    <w:rsid w:val="00DB2E59"/>
    <w:rsid w:val="00DB70E3"/>
    <w:rsid w:val="00DD258A"/>
    <w:rsid w:val="00DD7C00"/>
    <w:rsid w:val="00DD7ED1"/>
    <w:rsid w:val="00DE2D7A"/>
    <w:rsid w:val="00DE3BBD"/>
    <w:rsid w:val="00DF6F15"/>
    <w:rsid w:val="00E03F94"/>
    <w:rsid w:val="00E10CAD"/>
    <w:rsid w:val="00E27D46"/>
    <w:rsid w:val="00E35D86"/>
    <w:rsid w:val="00E40895"/>
    <w:rsid w:val="00E4393C"/>
    <w:rsid w:val="00E51F39"/>
    <w:rsid w:val="00E57161"/>
    <w:rsid w:val="00E624D4"/>
    <w:rsid w:val="00E73EE5"/>
    <w:rsid w:val="00E763D9"/>
    <w:rsid w:val="00E8677E"/>
    <w:rsid w:val="00E95987"/>
    <w:rsid w:val="00E97C50"/>
    <w:rsid w:val="00EA18B6"/>
    <w:rsid w:val="00EC4812"/>
    <w:rsid w:val="00ED280F"/>
    <w:rsid w:val="00F03AF0"/>
    <w:rsid w:val="00F04222"/>
    <w:rsid w:val="00F151CA"/>
    <w:rsid w:val="00F1744F"/>
    <w:rsid w:val="00F17E0E"/>
    <w:rsid w:val="00F44355"/>
    <w:rsid w:val="00F44E56"/>
    <w:rsid w:val="00F84B60"/>
    <w:rsid w:val="00F958D8"/>
    <w:rsid w:val="00FB6A6B"/>
    <w:rsid w:val="00FB7CDF"/>
    <w:rsid w:val="00FC3E9F"/>
    <w:rsid w:val="00FD0C0D"/>
    <w:rsid w:val="00FD6CE8"/>
    <w:rsid w:val="00FF27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BEC749"/>
  <w15:docId w15:val="{220D7430-DA4E-794B-8599-BDE4138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3794">
      <w:bodyDiv w:val="1"/>
      <w:marLeft w:val="0"/>
      <w:marRight w:val="0"/>
      <w:marTop w:val="0"/>
      <w:marBottom w:val="0"/>
      <w:divBdr>
        <w:top w:val="none" w:sz="0" w:space="0" w:color="auto"/>
        <w:left w:val="none" w:sz="0" w:space="0" w:color="auto"/>
        <w:bottom w:val="none" w:sz="0" w:space="0" w:color="auto"/>
        <w:right w:val="none" w:sz="0" w:space="0" w:color="auto"/>
      </w:divBdr>
    </w:div>
    <w:div w:id="245505553">
      <w:bodyDiv w:val="1"/>
      <w:marLeft w:val="0"/>
      <w:marRight w:val="0"/>
      <w:marTop w:val="0"/>
      <w:marBottom w:val="0"/>
      <w:divBdr>
        <w:top w:val="none" w:sz="0" w:space="0" w:color="auto"/>
        <w:left w:val="none" w:sz="0" w:space="0" w:color="auto"/>
        <w:bottom w:val="none" w:sz="0" w:space="0" w:color="auto"/>
        <w:right w:val="none" w:sz="0" w:space="0" w:color="auto"/>
      </w:divBdr>
    </w:div>
    <w:div w:id="426467994">
      <w:bodyDiv w:val="1"/>
      <w:marLeft w:val="0"/>
      <w:marRight w:val="0"/>
      <w:marTop w:val="0"/>
      <w:marBottom w:val="0"/>
      <w:divBdr>
        <w:top w:val="none" w:sz="0" w:space="0" w:color="auto"/>
        <w:left w:val="none" w:sz="0" w:space="0" w:color="auto"/>
        <w:bottom w:val="none" w:sz="0" w:space="0" w:color="auto"/>
        <w:right w:val="none" w:sz="0" w:space="0" w:color="auto"/>
      </w:divBdr>
    </w:div>
    <w:div w:id="475071237">
      <w:bodyDiv w:val="1"/>
      <w:marLeft w:val="0"/>
      <w:marRight w:val="0"/>
      <w:marTop w:val="0"/>
      <w:marBottom w:val="0"/>
      <w:divBdr>
        <w:top w:val="none" w:sz="0" w:space="0" w:color="auto"/>
        <w:left w:val="none" w:sz="0" w:space="0" w:color="auto"/>
        <w:bottom w:val="none" w:sz="0" w:space="0" w:color="auto"/>
        <w:right w:val="none" w:sz="0" w:space="0" w:color="auto"/>
      </w:divBdr>
    </w:div>
    <w:div w:id="493684080">
      <w:bodyDiv w:val="1"/>
      <w:marLeft w:val="0"/>
      <w:marRight w:val="0"/>
      <w:marTop w:val="0"/>
      <w:marBottom w:val="0"/>
      <w:divBdr>
        <w:top w:val="none" w:sz="0" w:space="0" w:color="auto"/>
        <w:left w:val="none" w:sz="0" w:space="0" w:color="auto"/>
        <w:bottom w:val="none" w:sz="0" w:space="0" w:color="auto"/>
        <w:right w:val="none" w:sz="0" w:space="0" w:color="auto"/>
      </w:divBdr>
    </w:div>
    <w:div w:id="567619838">
      <w:bodyDiv w:val="1"/>
      <w:marLeft w:val="0"/>
      <w:marRight w:val="0"/>
      <w:marTop w:val="0"/>
      <w:marBottom w:val="0"/>
      <w:divBdr>
        <w:top w:val="none" w:sz="0" w:space="0" w:color="auto"/>
        <w:left w:val="none" w:sz="0" w:space="0" w:color="auto"/>
        <w:bottom w:val="none" w:sz="0" w:space="0" w:color="auto"/>
        <w:right w:val="none" w:sz="0" w:space="0" w:color="auto"/>
      </w:divBdr>
    </w:div>
    <w:div w:id="600262563">
      <w:bodyDiv w:val="1"/>
      <w:marLeft w:val="0"/>
      <w:marRight w:val="0"/>
      <w:marTop w:val="0"/>
      <w:marBottom w:val="0"/>
      <w:divBdr>
        <w:top w:val="none" w:sz="0" w:space="0" w:color="auto"/>
        <w:left w:val="none" w:sz="0" w:space="0" w:color="auto"/>
        <w:bottom w:val="none" w:sz="0" w:space="0" w:color="auto"/>
        <w:right w:val="none" w:sz="0" w:space="0" w:color="auto"/>
      </w:divBdr>
    </w:div>
    <w:div w:id="824785821">
      <w:bodyDiv w:val="1"/>
      <w:marLeft w:val="0"/>
      <w:marRight w:val="0"/>
      <w:marTop w:val="0"/>
      <w:marBottom w:val="0"/>
      <w:divBdr>
        <w:top w:val="none" w:sz="0" w:space="0" w:color="auto"/>
        <w:left w:val="none" w:sz="0" w:space="0" w:color="auto"/>
        <w:bottom w:val="none" w:sz="0" w:space="0" w:color="auto"/>
        <w:right w:val="none" w:sz="0" w:space="0" w:color="auto"/>
      </w:divBdr>
    </w:div>
    <w:div w:id="902302508">
      <w:bodyDiv w:val="1"/>
      <w:marLeft w:val="0"/>
      <w:marRight w:val="0"/>
      <w:marTop w:val="0"/>
      <w:marBottom w:val="0"/>
      <w:divBdr>
        <w:top w:val="none" w:sz="0" w:space="0" w:color="auto"/>
        <w:left w:val="none" w:sz="0" w:space="0" w:color="auto"/>
        <w:bottom w:val="none" w:sz="0" w:space="0" w:color="auto"/>
        <w:right w:val="none" w:sz="0" w:space="0" w:color="auto"/>
      </w:divBdr>
    </w:div>
    <w:div w:id="904147859">
      <w:bodyDiv w:val="1"/>
      <w:marLeft w:val="0"/>
      <w:marRight w:val="0"/>
      <w:marTop w:val="0"/>
      <w:marBottom w:val="0"/>
      <w:divBdr>
        <w:top w:val="none" w:sz="0" w:space="0" w:color="auto"/>
        <w:left w:val="none" w:sz="0" w:space="0" w:color="auto"/>
        <w:bottom w:val="none" w:sz="0" w:space="0" w:color="auto"/>
        <w:right w:val="none" w:sz="0" w:space="0" w:color="auto"/>
      </w:divBdr>
    </w:div>
    <w:div w:id="969478302">
      <w:bodyDiv w:val="1"/>
      <w:marLeft w:val="0"/>
      <w:marRight w:val="0"/>
      <w:marTop w:val="0"/>
      <w:marBottom w:val="0"/>
      <w:divBdr>
        <w:top w:val="none" w:sz="0" w:space="0" w:color="auto"/>
        <w:left w:val="none" w:sz="0" w:space="0" w:color="auto"/>
        <w:bottom w:val="none" w:sz="0" w:space="0" w:color="auto"/>
        <w:right w:val="none" w:sz="0" w:space="0" w:color="auto"/>
      </w:divBdr>
    </w:div>
    <w:div w:id="989018390">
      <w:bodyDiv w:val="1"/>
      <w:marLeft w:val="0"/>
      <w:marRight w:val="0"/>
      <w:marTop w:val="0"/>
      <w:marBottom w:val="0"/>
      <w:divBdr>
        <w:top w:val="none" w:sz="0" w:space="0" w:color="auto"/>
        <w:left w:val="none" w:sz="0" w:space="0" w:color="auto"/>
        <w:bottom w:val="none" w:sz="0" w:space="0" w:color="auto"/>
        <w:right w:val="none" w:sz="0" w:space="0" w:color="auto"/>
      </w:divBdr>
    </w:div>
    <w:div w:id="1184241846">
      <w:bodyDiv w:val="1"/>
      <w:marLeft w:val="0"/>
      <w:marRight w:val="0"/>
      <w:marTop w:val="0"/>
      <w:marBottom w:val="0"/>
      <w:divBdr>
        <w:top w:val="none" w:sz="0" w:space="0" w:color="auto"/>
        <w:left w:val="none" w:sz="0" w:space="0" w:color="auto"/>
        <w:bottom w:val="none" w:sz="0" w:space="0" w:color="auto"/>
        <w:right w:val="none" w:sz="0" w:space="0" w:color="auto"/>
      </w:divBdr>
    </w:div>
    <w:div w:id="1209031358">
      <w:bodyDiv w:val="1"/>
      <w:marLeft w:val="0"/>
      <w:marRight w:val="0"/>
      <w:marTop w:val="0"/>
      <w:marBottom w:val="0"/>
      <w:divBdr>
        <w:top w:val="none" w:sz="0" w:space="0" w:color="auto"/>
        <w:left w:val="none" w:sz="0" w:space="0" w:color="auto"/>
        <w:bottom w:val="none" w:sz="0" w:space="0" w:color="auto"/>
        <w:right w:val="none" w:sz="0" w:space="0" w:color="auto"/>
      </w:divBdr>
    </w:div>
    <w:div w:id="1584990588">
      <w:bodyDiv w:val="1"/>
      <w:marLeft w:val="0"/>
      <w:marRight w:val="0"/>
      <w:marTop w:val="0"/>
      <w:marBottom w:val="0"/>
      <w:divBdr>
        <w:top w:val="none" w:sz="0" w:space="0" w:color="auto"/>
        <w:left w:val="none" w:sz="0" w:space="0" w:color="auto"/>
        <w:bottom w:val="none" w:sz="0" w:space="0" w:color="auto"/>
        <w:right w:val="none" w:sz="0" w:space="0" w:color="auto"/>
      </w:divBdr>
      <w:divsChild>
        <w:div w:id="164513933">
          <w:marLeft w:val="0"/>
          <w:marRight w:val="-18928"/>
          <w:marTop w:val="2835"/>
          <w:marBottom w:val="0"/>
          <w:divBdr>
            <w:top w:val="single" w:sz="2" w:space="0" w:color="auto"/>
            <w:left w:val="single" w:sz="2" w:space="0" w:color="auto"/>
            <w:bottom w:val="single" w:sz="2" w:space="0" w:color="auto"/>
            <w:right w:val="single" w:sz="2" w:space="0" w:color="auto"/>
          </w:divBdr>
        </w:div>
        <w:div w:id="1703817986">
          <w:marLeft w:val="0"/>
          <w:marRight w:val="-18928"/>
          <w:marTop w:val="3525"/>
          <w:marBottom w:val="0"/>
          <w:divBdr>
            <w:top w:val="single" w:sz="2" w:space="0" w:color="auto"/>
            <w:left w:val="single" w:sz="2" w:space="0" w:color="auto"/>
            <w:bottom w:val="single" w:sz="2" w:space="0" w:color="auto"/>
            <w:right w:val="single" w:sz="2" w:space="0" w:color="auto"/>
          </w:divBdr>
        </w:div>
      </w:divsChild>
    </w:div>
    <w:div w:id="1815675817">
      <w:bodyDiv w:val="1"/>
      <w:marLeft w:val="0"/>
      <w:marRight w:val="0"/>
      <w:marTop w:val="0"/>
      <w:marBottom w:val="0"/>
      <w:divBdr>
        <w:top w:val="none" w:sz="0" w:space="0" w:color="auto"/>
        <w:left w:val="none" w:sz="0" w:space="0" w:color="auto"/>
        <w:bottom w:val="none" w:sz="0" w:space="0" w:color="auto"/>
        <w:right w:val="none" w:sz="0" w:space="0" w:color="auto"/>
      </w:divBdr>
    </w:div>
    <w:div w:id="1887444069">
      <w:bodyDiv w:val="1"/>
      <w:marLeft w:val="0"/>
      <w:marRight w:val="0"/>
      <w:marTop w:val="0"/>
      <w:marBottom w:val="0"/>
      <w:divBdr>
        <w:top w:val="none" w:sz="0" w:space="0" w:color="auto"/>
        <w:left w:val="none" w:sz="0" w:space="0" w:color="auto"/>
        <w:bottom w:val="none" w:sz="0" w:space="0" w:color="auto"/>
        <w:right w:val="none" w:sz="0" w:space="0" w:color="auto"/>
      </w:divBdr>
    </w:div>
    <w:div w:id="1986814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javascript:AbrirModal(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K429uzWx4VWYw8qmXf6QOzx2w==">CgMxLjA4AHIhMVFGTFBWOVNXRDJDSk5FN2JkVEYxTUExcTFVRGRMbWl6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D34AB4-AB49-47E4-BA52-B630FA97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8236</Words>
  <Characters>45303</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cp:lastModifiedBy>
  <cp:revision>9</cp:revision>
  <cp:lastPrinted>2024-12-13T15:49:00Z</cp:lastPrinted>
  <dcterms:created xsi:type="dcterms:W3CDTF">2024-12-13T04:41:00Z</dcterms:created>
  <dcterms:modified xsi:type="dcterms:W3CDTF">2025-02-04T19:17:00Z</dcterms:modified>
</cp:coreProperties>
</file>