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F3E6"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C11AA0">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586862" w:rsidRPr="00C11AA0">
        <w:rPr>
          <w:rFonts w:ascii="Palatino Linotype" w:eastAsia="Palatino Linotype" w:hAnsi="Palatino Linotype" w:cs="Palatino Linotype"/>
          <w:sz w:val="24"/>
          <w:szCs w:val="24"/>
        </w:rPr>
        <w:t>veintiuno</w:t>
      </w:r>
      <w:r w:rsidR="001766C3" w:rsidRPr="00C11AA0">
        <w:rPr>
          <w:rFonts w:ascii="Palatino Linotype" w:eastAsia="Palatino Linotype" w:hAnsi="Palatino Linotype" w:cs="Palatino Linotype"/>
          <w:sz w:val="24"/>
          <w:szCs w:val="24"/>
        </w:rPr>
        <w:t xml:space="preserve"> de febrero</w:t>
      </w:r>
      <w:r w:rsidRPr="00C11AA0">
        <w:rPr>
          <w:rFonts w:ascii="Palatino Linotype" w:eastAsia="Palatino Linotype" w:hAnsi="Palatino Linotype" w:cs="Palatino Linotype"/>
          <w:sz w:val="24"/>
          <w:szCs w:val="24"/>
        </w:rPr>
        <w:t xml:space="preserve"> de enero de dos mil veinticuatro. </w:t>
      </w:r>
    </w:p>
    <w:p w14:paraId="48476FC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77983274" w14:textId="4E33E904"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Visto el expediente relativo al recurso de revisión </w:t>
      </w:r>
      <w:r w:rsidRPr="00C11AA0">
        <w:rPr>
          <w:rFonts w:ascii="Palatino Linotype" w:eastAsia="Palatino Linotype" w:hAnsi="Palatino Linotype" w:cs="Palatino Linotype"/>
          <w:b/>
          <w:sz w:val="24"/>
          <w:szCs w:val="24"/>
        </w:rPr>
        <w:t>0</w:t>
      </w:r>
      <w:r w:rsidR="00130C18" w:rsidRPr="00C11AA0">
        <w:rPr>
          <w:rFonts w:ascii="Palatino Linotype" w:eastAsia="Palatino Linotype" w:hAnsi="Palatino Linotype" w:cs="Palatino Linotype"/>
          <w:b/>
          <w:sz w:val="24"/>
          <w:szCs w:val="24"/>
        </w:rPr>
        <w:t>4834</w:t>
      </w:r>
      <w:r w:rsidRPr="00C11AA0">
        <w:rPr>
          <w:rFonts w:ascii="Palatino Linotype" w:eastAsia="Palatino Linotype" w:hAnsi="Palatino Linotype" w:cs="Palatino Linotype"/>
          <w:b/>
          <w:sz w:val="24"/>
          <w:szCs w:val="24"/>
        </w:rPr>
        <w:t>/INFOEM/IP/RR/2023</w:t>
      </w:r>
      <w:r w:rsidRPr="00C11AA0">
        <w:rPr>
          <w:rFonts w:ascii="Palatino Linotype" w:eastAsia="Palatino Linotype" w:hAnsi="Palatino Linotype" w:cs="Palatino Linotype"/>
          <w:sz w:val="24"/>
          <w:szCs w:val="24"/>
        </w:rPr>
        <w:t>, interpuesto por</w:t>
      </w:r>
      <w:r w:rsidRPr="00C11AA0">
        <w:t xml:space="preserve"> </w:t>
      </w:r>
      <w:r w:rsidR="00586862" w:rsidRPr="00C11AA0">
        <w:rPr>
          <w:rFonts w:ascii="Palatino Linotype" w:eastAsia="Palatino Linotype" w:hAnsi="Palatino Linotype" w:cs="Palatino Linotype"/>
          <w:b/>
          <w:sz w:val="24"/>
          <w:szCs w:val="24"/>
        </w:rPr>
        <w:t>una persona usuaria del Sistema de Acceso a la Información Mexiquense que no proporcionó nombre</w:t>
      </w:r>
      <w:r w:rsidRPr="00C11AA0">
        <w:rPr>
          <w:rFonts w:ascii="Palatino Linotype" w:eastAsia="Palatino Linotype" w:hAnsi="Palatino Linotype" w:cs="Palatino Linotype"/>
          <w:sz w:val="24"/>
          <w:szCs w:val="24"/>
        </w:rPr>
        <w:t xml:space="preserve">, a quien en lo sucesivo se le denominará </w:t>
      </w:r>
      <w:r w:rsidRPr="00C11AA0">
        <w:rPr>
          <w:rFonts w:ascii="Palatino Linotype" w:eastAsia="Palatino Linotype" w:hAnsi="Palatino Linotype" w:cs="Palatino Linotype"/>
          <w:b/>
          <w:sz w:val="24"/>
          <w:szCs w:val="24"/>
        </w:rPr>
        <w:t>la parte Recurrente</w:t>
      </w:r>
      <w:r w:rsidRPr="00C11AA0">
        <w:rPr>
          <w:rFonts w:ascii="Palatino Linotype" w:eastAsia="Palatino Linotype" w:hAnsi="Palatino Linotype" w:cs="Palatino Linotype"/>
          <w:sz w:val="24"/>
          <w:szCs w:val="24"/>
        </w:rPr>
        <w:t>, en contra de la respuesta a su solicitud de información identificada con número de folio</w:t>
      </w:r>
      <w:r w:rsidR="00586862" w:rsidRPr="00C11AA0">
        <w:rPr>
          <w:rFonts w:ascii="Verdana" w:hAnsi="Verdana"/>
          <w:b/>
          <w:bCs/>
        </w:rPr>
        <w:t xml:space="preserve"> </w:t>
      </w:r>
      <w:r w:rsidR="00586862" w:rsidRPr="00C11AA0">
        <w:rPr>
          <w:rFonts w:ascii="Palatino Linotype" w:eastAsia="Palatino Linotype" w:hAnsi="Palatino Linotype" w:cs="Palatino Linotype"/>
          <w:b/>
          <w:bCs/>
          <w:sz w:val="24"/>
          <w:szCs w:val="24"/>
        </w:rPr>
        <w:t>00385/SMOV/IP/2023</w:t>
      </w:r>
      <w:r w:rsidRPr="00C11AA0">
        <w:rPr>
          <w:rFonts w:ascii="Palatino Linotype" w:eastAsia="Palatino Linotype" w:hAnsi="Palatino Linotype" w:cs="Palatino Linotype"/>
          <w:b/>
          <w:sz w:val="24"/>
          <w:szCs w:val="24"/>
        </w:rPr>
        <w:t>,</w:t>
      </w:r>
      <w:r w:rsidRPr="00C11AA0">
        <w:rPr>
          <w:rFonts w:ascii="Palatino Linotype" w:eastAsia="Palatino Linotype" w:hAnsi="Palatino Linotype" w:cs="Palatino Linotype"/>
          <w:sz w:val="24"/>
          <w:szCs w:val="24"/>
        </w:rPr>
        <w:t xml:space="preserve"> proporcionada por </w:t>
      </w:r>
      <w:r w:rsidR="00586862" w:rsidRPr="00C11AA0">
        <w:rPr>
          <w:rFonts w:ascii="Palatino Linotype" w:eastAsia="Palatino Linotype" w:hAnsi="Palatino Linotype" w:cs="Palatino Linotype"/>
          <w:sz w:val="24"/>
          <w:szCs w:val="24"/>
        </w:rPr>
        <w:t xml:space="preserve">la </w:t>
      </w:r>
      <w:r w:rsidR="00586862" w:rsidRPr="00C11AA0">
        <w:rPr>
          <w:rFonts w:ascii="Palatino Linotype" w:eastAsia="Palatino Linotype" w:hAnsi="Palatino Linotype" w:cs="Palatino Linotype"/>
          <w:b/>
          <w:sz w:val="24"/>
          <w:szCs w:val="24"/>
        </w:rPr>
        <w:t>Secretaría de Movilidad</w:t>
      </w:r>
      <w:r w:rsidRPr="00C11AA0">
        <w:rPr>
          <w:rFonts w:ascii="Palatino Linotype" w:eastAsia="Palatino Linotype" w:hAnsi="Palatino Linotype" w:cs="Palatino Linotype"/>
          <w:sz w:val="24"/>
          <w:szCs w:val="24"/>
        </w:rPr>
        <w:t xml:space="preserve">, en lo sucesivo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se procede a dictar la presente resolución, con base en los siguientes:</w:t>
      </w:r>
    </w:p>
    <w:p w14:paraId="24D49470"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0A4F4FC0" w14:textId="77777777" w:rsidR="006A006B" w:rsidRPr="00C11AA0" w:rsidRDefault="006A006B" w:rsidP="006A006B">
      <w:pPr>
        <w:spacing w:after="0" w:line="360" w:lineRule="auto"/>
        <w:ind w:right="49"/>
        <w:jc w:val="center"/>
        <w:rPr>
          <w:rFonts w:ascii="Palatino Linotype" w:eastAsia="Palatino Linotype" w:hAnsi="Palatino Linotype" w:cs="Palatino Linotype"/>
          <w:b/>
          <w:sz w:val="24"/>
          <w:szCs w:val="24"/>
        </w:rPr>
      </w:pPr>
      <w:r w:rsidRPr="00C11AA0">
        <w:rPr>
          <w:rFonts w:ascii="Palatino Linotype" w:eastAsia="Palatino Linotype" w:hAnsi="Palatino Linotype" w:cs="Palatino Linotype"/>
          <w:b/>
          <w:sz w:val="24"/>
          <w:szCs w:val="24"/>
        </w:rPr>
        <w:t>I.</w:t>
      </w:r>
      <w:r w:rsidRPr="00C11AA0">
        <w:rPr>
          <w:rFonts w:ascii="Palatino Linotype" w:eastAsia="Palatino Linotype" w:hAnsi="Palatino Linotype" w:cs="Palatino Linotype"/>
          <w:b/>
          <w:sz w:val="24"/>
          <w:szCs w:val="24"/>
        </w:rPr>
        <w:tab/>
        <w:t>A N T E C E D E N T E S</w:t>
      </w:r>
    </w:p>
    <w:p w14:paraId="1FB34208" w14:textId="77777777" w:rsidR="006A006B" w:rsidRPr="00C11AA0" w:rsidRDefault="006A006B" w:rsidP="006A006B">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3AF8F91C" w14:textId="77777777" w:rsidR="006A006B" w:rsidRPr="00C11AA0" w:rsidRDefault="006A006B" w:rsidP="006A006B">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C11AA0">
        <w:rPr>
          <w:rFonts w:ascii="Palatino Linotype" w:eastAsia="Palatino Linotype" w:hAnsi="Palatino Linotype" w:cs="Palatino Linotype"/>
          <w:b/>
          <w:sz w:val="24"/>
          <w:szCs w:val="24"/>
        </w:rPr>
        <w:t>Solicitud de acceso a la información.</w:t>
      </w:r>
      <w:r w:rsidRPr="00C11AA0">
        <w:rPr>
          <w:rFonts w:ascii="Palatino Linotype" w:eastAsia="Palatino Linotype" w:hAnsi="Palatino Linotype" w:cs="Palatino Linotype"/>
          <w:sz w:val="24"/>
          <w:szCs w:val="24"/>
        </w:rPr>
        <w:t xml:space="preserve"> Con fecha </w:t>
      </w:r>
      <w:r w:rsidR="00586862" w:rsidRPr="00C11AA0">
        <w:rPr>
          <w:rFonts w:ascii="Palatino Linotype" w:eastAsia="Palatino Linotype" w:hAnsi="Palatino Linotype" w:cs="Palatino Linotype"/>
          <w:b/>
          <w:sz w:val="24"/>
          <w:szCs w:val="24"/>
        </w:rPr>
        <w:t>siete</w:t>
      </w:r>
      <w:r w:rsidR="001766C3" w:rsidRPr="00C11AA0">
        <w:rPr>
          <w:rFonts w:ascii="Palatino Linotype" w:eastAsia="Palatino Linotype" w:hAnsi="Palatino Linotype" w:cs="Palatino Linotype"/>
          <w:b/>
          <w:sz w:val="24"/>
          <w:szCs w:val="24"/>
        </w:rPr>
        <w:t xml:space="preserve"> de agosto</w:t>
      </w:r>
      <w:r w:rsidRPr="00C11AA0">
        <w:rPr>
          <w:rFonts w:ascii="Palatino Linotype" w:eastAsia="Palatino Linotype" w:hAnsi="Palatino Linotype" w:cs="Palatino Linotype"/>
          <w:b/>
          <w:sz w:val="24"/>
          <w:szCs w:val="24"/>
        </w:rPr>
        <w:t xml:space="preserve"> de dos mil veintitrés</w:t>
      </w:r>
      <w:r w:rsidRPr="00C11AA0">
        <w:rPr>
          <w:rFonts w:ascii="Palatino Linotype" w:eastAsia="Palatino Linotype" w:hAnsi="Palatino Linotype" w:cs="Palatino Linotype"/>
          <w:sz w:val="24"/>
          <w:szCs w:val="24"/>
        </w:rPr>
        <w:t>, la persona solicitante formuló solicitud de acceso a información pública al</w:t>
      </w:r>
      <w:r w:rsidRPr="00C11AA0">
        <w:rPr>
          <w:rFonts w:ascii="Palatino Linotype" w:eastAsia="Palatino Linotype" w:hAnsi="Palatino Linotype" w:cs="Palatino Linotype"/>
          <w:b/>
          <w:sz w:val="24"/>
          <w:szCs w:val="24"/>
        </w:rPr>
        <w:t xml:space="preserve"> Sujeto Obligado</w:t>
      </w:r>
      <w:r w:rsidRPr="00C11AA0">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7C797698" w14:textId="77777777" w:rsidR="006A006B" w:rsidRPr="00C11AA0" w:rsidRDefault="006A006B" w:rsidP="006A006B">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5AC793BD" w14:textId="77777777" w:rsidR="006A006B" w:rsidRPr="00C11AA0" w:rsidRDefault="006A006B" w:rsidP="0003172F">
      <w:pPr>
        <w:tabs>
          <w:tab w:val="left" w:pos="8505"/>
        </w:tabs>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00586862" w:rsidRPr="00C11AA0">
        <w:rPr>
          <w:rFonts w:ascii="Palatino Linotype" w:eastAsia="Palatino Linotype" w:hAnsi="Palatino Linotype" w:cs="Palatino Linotype"/>
          <w:i/>
        </w:rPr>
        <w:t xml:space="preserve">Solicito la siguiente información de la Secretaría: 1. Se me informe sobre todos los inmuebles que esta Secretaría tiene arrendados para todos sus usos (agregar lista) así como la información acerca de los arrendatarios. 2. Cuántos contratos de personal tiene la Secretaría vía el sistema de subcontratación conocido como Outsourcing desde el año 2022 </w:t>
      </w:r>
      <w:r w:rsidR="00586862" w:rsidRPr="00C11AA0">
        <w:rPr>
          <w:rFonts w:ascii="Palatino Linotype" w:eastAsia="Palatino Linotype" w:hAnsi="Palatino Linotype" w:cs="Palatino Linotype"/>
          <w:i/>
        </w:rPr>
        <w:lastRenderedPageBreak/>
        <w:t xml:space="preserve">y lo que se lleva hasta este </w:t>
      </w:r>
      <w:proofErr w:type="gramStart"/>
      <w:r w:rsidR="00586862" w:rsidRPr="00C11AA0">
        <w:rPr>
          <w:rFonts w:ascii="Palatino Linotype" w:eastAsia="Palatino Linotype" w:hAnsi="Palatino Linotype" w:cs="Palatino Linotype"/>
          <w:i/>
        </w:rPr>
        <w:t>momento</w:t>
      </w:r>
      <w:proofErr w:type="gramEnd"/>
      <w:r w:rsidR="00586862" w:rsidRPr="00C11AA0">
        <w:rPr>
          <w:rFonts w:ascii="Palatino Linotype" w:eastAsia="Palatino Linotype" w:hAnsi="Palatino Linotype" w:cs="Palatino Linotype"/>
          <w:i/>
        </w:rPr>
        <w:t xml:space="preserve"> así como la empresa que hizo las contrataciones. 3. Con cuántos vehículos cuenta la Secretaría (la lista de los mismos), cuántos de ellos son propios y cuántos están bajo el esquema de arrendamiento, para estos últimos, qué empresa o empresas son las que prestan el servicio del arrendamiento. 4. Se me informe sobre los equipos de cómputo, impresoras, multifuncionales, cuántos son propios y cuántos arrendados y sobre este último, qué empresa o empresas son las que prestan el servicio del arrendamiento. 5. Anexar el capítulo 4000 del presupuesto de ingresos y egresos 2021, 2022 y 2023 de esta Secretaría.</w:t>
      </w:r>
      <w:r w:rsidRPr="00C11AA0">
        <w:rPr>
          <w:rFonts w:ascii="Palatino Linotype" w:eastAsia="Palatino Linotype" w:hAnsi="Palatino Linotype" w:cs="Palatino Linotype"/>
          <w:i/>
        </w:rPr>
        <w:t>” (Sic)</w:t>
      </w:r>
    </w:p>
    <w:p w14:paraId="357B9081" w14:textId="77777777" w:rsidR="006A006B" w:rsidRPr="00C11AA0" w:rsidRDefault="006A006B" w:rsidP="006A006B">
      <w:pPr>
        <w:tabs>
          <w:tab w:val="left" w:pos="8505"/>
        </w:tabs>
        <w:spacing w:after="0" w:line="360" w:lineRule="auto"/>
        <w:ind w:left="567" w:right="560"/>
        <w:jc w:val="both"/>
        <w:rPr>
          <w:rFonts w:ascii="Palatino Linotype" w:eastAsia="Palatino Linotype" w:hAnsi="Palatino Linotype" w:cs="Palatino Linotype"/>
          <w:i/>
        </w:rPr>
      </w:pPr>
    </w:p>
    <w:p w14:paraId="60636C5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Modalidad elegida para la entrega de la información:</w:t>
      </w:r>
      <w:r w:rsidRPr="00C11AA0">
        <w:rPr>
          <w:rFonts w:ascii="Palatino Linotype" w:eastAsia="Palatino Linotype" w:hAnsi="Palatino Linotype" w:cs="Palatino Linotype"/>
          <w:sz w:val="24"/>
          <w:szCs w:val="24"/>
        </w:rPr>
        <w:t xml:space="preserve"> a través del Sistema de Acceso a la Información Mexiquense (SAIMEX). </w:t>
      </w:r>
    </w:p>
    <w:p w14:paraId="614050BF" w14:textId="77777777" w:rsidR="0003172F" w:rsidRPr="00C11AA0" w:rsidRDefault="0003172F" w:rsidP="006A006B">
      <w:pPr>
        <w:spacing w:after="0" w:line="360" w:lineRule="auto"/>
        <w:ind w:right="49"/>
        <w:jc w:val="both"/>
        <w:rPr>
          <w:rFonts w:ascii="Palatino Linotype" w:eastAsia="Palatino Linotype" w:hAnsi="Palatino Linotype" w:cs="Palatino Linotype"/>
          <w:sz w:val="24"/>
          <w:szCs w:val="24"/>
        </w:rPr>
      </w:pPr>
    </w:p>
    <w:p w14:paraId="7B6694FC" w14:textId="77777777" w:rsidR="006A006B" w:rsidRPr="00C11AA0" w:rsidRDefault="006A006B" w:rsidP="006A006B">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Respuesta.</w:t>
      </w:r>
      <w:r w:rsidRPr="00C11AA0">
        <w:rPr>
          <w:rFonts w:ascii="Palatino Linotype" w:eastAsia="Palatino Linotype" w:hAnsi="Palatino Linotype" w:cs="Palatino Linotype"/>
          <w:sz w:val="24"/>
          <w:szCs w:val="24"/>
        </w:rPr>
        <w:t xml:space="preserve"> En fecha </w:t>
      </w:r>
      <w:r w:rsidR="00EC4BFB" w:rsidRPr="00C11AA0">
        <w:rPr>
          <w:rFonts w:ascii="Palatino Linotype" w:eastAsia="Palatino Linotype" w:hAnsi="Palatino Linotype" w:cs="Palatino Linotype"/>
          <w:b/>
          <w:sz w:val="24"/>
          <w:szCs w:val="24"/>
        </w:rPr>
        <w:t>veinti</w:t>
      </w:r>
      <w:r w:rsidR="00586862" w:rsidRPr="00C11AA0">
        <w:rPr>
          <w:rFonts w:ascii="Palatino Linotype" w:eastAsia="Palatino Linotype" w:hAnsi="Palatino Linotype" w:cs="Palatino Linotype"/>
          <w:b/>
          <w:sz w:val="24"/>
          <w:szCs w:val="24"/>
        </w:rPr>
        <w:t>cinco</w:t>
      </w:r>
      <w:r w:rsidR="00AA10B1" w:rsidRPr="00C11AA0">
        <w:rPr>
          <w:rFonts w:ascii="Palatino Linotype" w:eastAsia="Palatino Linotype" w:hAnsi="Palatino Linotype" w:cs="Palatino Linotype"/>
          <w:b/>
          <w:sz w:val="24"/>
          <w:szCs w:val="24"/>
        </w:rPr>
        <w:t xml:space="preserve"> de agosto</w:t>
      </w:r>
      <w:r w:rsidRPr="00C11AA0">
        <w:rPr>
          <w:rFonts w:ascii="Palatino Linotype" w:eastAsia="Palatino Linotype" w:hAnsi="Palatino Linotype" w:cs="Palatino Linotype"/>
          <w:b/>
          <w:sz w:val="24"/>
          <w:szCs w:val="24"/>
        </w:rPr>
        <w:t xml:space="preserve"> de dos mil veintitrés</w:t>
      </w:r>
      <w:r w:rsidRPr="00C11AA0">
        <w:rPr>
          <w:rFonts w:ascii="Palatino Linotype" w:eastAsia="Palatino Linotype" w:hAnsi="Palatino Linotype" w:cs="Palatino Linotype"/>
          <w:sz w:val="24"/>
          <w:szCs w:val="24"/>
        </w:rPr>
        <w:t xml:space="preserve">, el </w:t>
      </w:r>
      <w:r w:rsidRPr="00C11AA0">
        <w:rPr>
          <w:rFonts w:ascii="Palatino Linotype" w:eastAsia="Palatino Linotype" w:hAnsi="Palatino Linotype" w:cs="Palatino Linotype"/>
          <w:b/>
          <w:sz w:val="24"/>
          <w:szCs w:val="24"/>
        </w:rPr>
        <w:t xml:space="preserve">Sujeto Obligado </w:t>
      </w:r>
      <w:r w:rsidRPr="00C11AA0">
        <w:rPr>
          <w:rFonts w:ascii="Palatino Linotype" w:eastAsia="Palatino Linotype" w:hAnsi="Palatino Linotype" w:cs="Palatino Linotype"/>
          <w:sz w:val="24"/>
          <w:szCs w:val="24"/>
        </w:rPr>
        <w:t xml:space="preserve">remitió respuesta a la solicitud de información, al tenor de lo siguiente: </w:t>
      </w:r>
    </w:p>
    <w:p w14:paraId="296E9371"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21B0E53" w14:textId="77777777" w:rsidR="00586862" w:rsidRPr="00C11AA0" w:rsidRDefault="006A006B" w:rsidP="00586862">
      <w:pP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00586862" w:rsidRPr="00C11AA0">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014970" w14:textId="77777777" w:rsidR="00586862" w:rsidRPr="00C11AA0" w:rsidRDefault="00586862" w:rsidP="00586862">
      <w:pPr>
        <w:spacing w:after="0" w:line="276" w:lineRule="auto"/>
        <w:ind w:left="567" w:right="560"/>
        <w:jc w:val="both"/>
        <w:rPr>
          <w:rFonts w:ascii="Palatino Linotype" w:eastAsia="Palatino Linotype" w:hAnsi="Palatino Linotype" w:cs="Palatino Linotype"/>
          <w:i/>
        </w:rPr>
      </w:pPr>
    </w:p>
    <w:p w14:paraId="536B2BDF" w14:textId="77777777" w:rsidR="006A006B" w:rsidRPr="00C11AA0" w:rsidRDefault="00586862" w:rsidP="00D615DE">
      <w:pP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En atención a su solicitud de información pública ingresada a través del Sistema de Acceso a la Información Mexiquense "SAIMEX" con número de folio 00385/SMOV/IP/2023, y con fundamento en lo establecido por los artículos 3 fracción XXXIX, 4 segundo párrafo,12 segundo párrafo, 59 fracciones I, II y III de la Ley de Transparencia y Acceso a la Información Pública del Estado de México y Municipios, 1 y 37 de la Ley de Archivos y Administración de Documentos del Estado de México y Municipios, </w:t>
      </w:r>
      <w:r w:rsidRPr="00C11AA0">
        <w:rPr>
          <w:rFonts w:ascii="Palatino Linotype" w:eastAsia="Palatino Linotype" w:hAnsi="Palatino Linotype" w:cs="Palatino Linotype"/>
          <w:b/>
          <w:i/>
          <w:u w:val="single"/>
        </w:rPr>
        <w:t>le informo que después de realizar una búsqueda exhaustiva en los archivos de esta Unidad Administrativa, no se encontró registro alguno de lo solicitado.</w:t>
      </w:r>
      <w:r w:rsidR="006A006B" w:rsidRPr="00C11AA0">
        <w:rPr>
          <w:rFonts w:ascii="Palatino Linotype" w:eastAsia="Palatino Linotype" w:hAnsi="Palatino Linotype" w:cs="Palatino Linotype"/>
          <w:b/>
          <w:i/>
          <w:u w:val="single"/>
        </w:rPr>
        <w:t>”</w:t>
      </w:r>
      <w:r w:rsidR="006A006B" w:rsidRPr="00C11AA0">
        <w:rPr>
          <w:rFonts w:ascii="Palatino Linotype" w:eastAsia="Palatino Linotype" w:hAnsi="Palatino Linotype" w:cs="Palatino Linotype"/>
          <w:i/>
        </w:rPr>
        <w:t xml:space="preserve"> (Sic)</w:t>
      </w:r>
    </w:p>
    <w:p w14:paraId="517EF037" w14:textId="77777777" w:rsidR="006A006B" w:rsidRPr="00C11AA0" w:rsidRDefault="006A006B" w:rsidP="006A006B">
      <w:pPr>
        <w:spacing w:after="0" w:line="360" w:lineRule="auto"/>
        <w:ind w:right="560"/>
        <w:jc w:val="both"/>
        <w:rPr>
          <w:rFonts w:ascii="Palatino Linotype" w:eastAsia="Palatino Linotype" w:hAnsi="Palatino Linotype" w:cs="Palatino Linotype"/>
          <w:i/>
        </w:rPr>
      </w:pPr>
    </w:p>
    <w:p w14:paraId="0DD23E88" w14:textId="77777777" w:rsidR="006A006B" w:rsidRPr="00C11AA0" w:rsidRDefault="006A006B" w:rsidP="006A006B">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lastRenderedPageBreak/>
        <w:t>Recurso de revisión.</w:t>
      </w:r>
      <w:r w:rsidRPr="00C11AA0">
        <w:rPr>
          <w:rFonts w:ascii="Palatino Linotype" w:eastAsia="Palatino Linotype" w:hAnsi="Palatino Linotype" w:cs="Palatino Linotype"/>
          <w:sz w:val="24"/>
          <w:szCs w:val="24"/>
        </w:rPr>
        <w:t xml:space="preserve"> Derivado de la respuesta del </w:t>
      </w:r>
      <w:r w:rsidRPr="00C11AA0">
        <w:rPr>
          <w:rFonts w:ascii="Palatino Linotype" w:eastAsia="Palatino Linotype" w:hAnsi="Palatino Linotype" w:cs="Palatino Linotype"/>
          <w:b/>
          <w:sz w:val="24"/>
          <w:szCs w:val="24"/>
        </w:rPr>
        <w:t xml:space="preserve">Sujeto Obligado, </w:t>
      </w:r>
      <w:r w:rsidRPr="00C11AA0">
        <w:rPr>
          <w:rFonts w:ascii="Palatino Linotype" w:eastAsia="Palatino Linotype" w:hAnsi="Palatino Linotype" w:cs="Palatino Linotype"/>
          <w:sz w:val="24"/>
          <w:szCs w:val="24"/>
        </w:rPr>
        <w:t xml:space="preserve">la persona solicitante interpuso Recurso de Revisión a través del </w:t>
      </w:r>
      <w:r w:rsidRPr="00C11AA0">
        <w:rPr>
          <w:rFonts w:ascii="Palatino Linotype" w:eastAsia="Palatino Linotype" w:hAnsi="Palatino Linotype" w:cs="Palatino Linotype"/>
          <w:b/>
          <w:sz w:val="24"/>
          <w:szCs w:val="24"/>
        </w:rPr>
        <w:t>SAIMEX</w:t>
      </w:r>
      <w:r w:rsidRPr="00C11AA0">
        <w:rPr>
          <w:rFonts w:ascii="Palatino Linotype" w:eastAsia="Palatino Linotype" w:hAnsi="Palatino Linotype" w:cs="Palatino Linotype"/>
          <w:sz w:val="24"/>
          <w:szCs w:val="24"/>
        </w:rPr>
        <w:t xml:space="preserve"> en fecha </w:t>
      </w:r>
      <w:r w:rsidR="00586862" w:rsidRPr="00C11AA0">
        <w:rPr>
          <w:rFonts w:ascii="Palatino Linotype" w:eastAsia="Palatino Linotype" w:hAnsi="Palatino Linotype" w:cs="Palatino Linotype"/>
          <w:b/>
          <w:sz w:val="24"/>
          <w:szCs w:val="24"/>
        </w:rPr>
        <w:t>veinticinco de agosto de dos mil veintitrés</w:t>
      </w:r>
      <w:r w:rsidRPr="00C11AA0">
        <w:rPr>
          <w:rFonts w:ascii="Palatino Linotype" w:eastAsia="Palatino Linotype" w:hAnsi="Palatino Linotype" w:cs="Palatino Linotype"/>
          <w:sz w:val="24"/>
          <w:szCs w:val="24"/>
        </w:rPr>
        <w:t>, a través del cual expresó lo siguiente:</w:t>
      </w:r>
    </w:p>
    <w:p w14:paraId="55B5A4FF" w14:textId="77777777" w:rsidR="006A006B" w:rsidRPr="00C11AA0" w:rsidRDefault="006A006B" w:rsidP="006A006B">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3487B051" w14:textId="77777777" w:rsidR="006A006B" w:rsidRPr="00C11AA0" w:rsidRDefault="006A006B" w:rsidP="00484393">
      <w:pPr>
        <w:pBdr>
          <w:top w:val="nil"/>
          <w:left w:val="nil"/>
          <w:bottom w:val="nil"/>
          <w:right w:val="nil"/>
          <w:between w:val="nil"/>
        </w:pBdr>
        <w:tabs>
          <w:tab w:val="left" w:pos="851"/>
        </w:tabs>
        <w:spacing w:after="0" w:line="240" w:lineRule="auto"/>
        <w:ind w:left="567" w:right="701"/>
        <w:jc w:val="both"/>
        <w:rPr>
          <w:rFonts w:ascii="Palatino Linotype" w:eastAsia="Palatino Linotype" w:hAnsi="Palatino Linotype" w:cs="Palatino Linotype"/>
          <w:i/>
        </w:rPr>
      </w:pPr>
      <w:r w:rsidRPr="00C11AA0">
        <w:rPr>
          <w:rFonts w:ascii="Palatino Linotype" w:eastAsia="Palatino Linotype" w:hAnsi="Palatino Linotype" w:cs="Palatino Linotype"/>
          <w:b/>
          <w:sz w:val="24"/>
          <w:szCs w:val="24"/>
        </w:rPr>
        <w:t xml:space="preserve">Acto impugnado. </w:t>
      </w:r>
      <w:r w:rsidRPr="00C11AA0">
        <w:rPr>
          <w:rFonts w:ascii="Palatino Linotype" w:eastAsia="Palatino Linotype" w:hAnsi="Palatino Linotype" w:cs="Palatino Linotype"/>
          <w:i/>
        </w:rPr>
        <w:t>“</w:t>
      </w:r>
      <w:r w:rsidR="00586862" w:rsidRPr="00C11AA0">
        <w:rPr>
          <w:rFonts w:ascii="Palatino Linotype" w:eastAsia="Palatino Linotype" w:hAnsi="Palatino Linotype" w:cs="Palatino Linotype"/>
          <w:i/>
        </w:rPr>
        <w:t>La respuesta a la solicitud de información con Folio: 00385/SMOV/IP/2023 en la que se informa que no se encontró registro alguno de lo solicitado.</w:t>
      </w:r>
      <w:r w:rsidRPr="00C11AA0">
        <w:rPr>
          <w:rFonts w:ascii="Palatino Linotype" w:eastAsia="Palatino Linotype" w:hAnsi="Palatino Linotype" w:cs="Palatino Linotype"/>
          <w:i/>
          <w:sz w:val="24"/>
          <w:szCs w:val="24"/>
        </w:rPr>
        <w:t xml:space="preserve">” </w:t>
      </w:r>
      <w:r w:rsidRPr="00C11AA0">
        <w:rPr>
          <w:rFonts w:ascii="Palatino Linotype" w:eastAsia="Palatino Linotype" w:hAnsi="Palatino Linotype" w:cs="Palatino Linotype"/>
          <w:i/>
        </w:rPr>
        <w:t>(Sic)</w:t>
      </w:r>
    </w:p>
    <w:p w14:paraId="5483D98F" w14:textId="77777777" w:rsidR="006A006B" w:rsidRPr="00C11AA0" w:rsidRDefault="006A006B" w:rsidP="006A006B">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613E1D63" w14:textId="77777777" w:rsidR="006A006B" w:rsidRPr="00C11AA0" w:rsidRDefault="006A006B" w:rsidP="00484393">
      <w:pPr>
        <w:pBdr>
          <w:top w:val="nil"/>
          <w:left w:val="nil"/>
          <w:bottom w:val="nil"/>
          <w:right w:val="nil"/>
          <w:between w:val="nil"/>
        </w:pBdr>
        <w:tabs>
          <w:tab w:val="left" w:pos="709"/>
          <w:tab w:val="left" w:pos="851"/>
        </w:tabs>
        <w:spacing w:after="0" w:line="240" w:lineRule="auto"/>
        <w:ind w:left="567" w:right="701"/>
        <w:jc w:val="both"/>
        <w:rPr>
          <w:rFonts w:ascii="Palatino Linotype" w:eastAsia="Palatino Linotype" w:hAnsi="Palatino Linotype" w:cs="Palatino Linotype"/>
          <w:i/>
        </w:rPr>
      </w:pPr>
      <w:r w:rsidRPr="00C11AA0">
        <w:rPr>
          <w:rFonts w:ascii="Palatino Linotype" w:eastAsia="Palatino Linotype" w:hAnsi="Palatino Linotype" w:cs="Palatino Linotype"/>
          <w:b/>
          <w:sz w:val="24"/>
          <w:szCs w:val="24"/>
        </w:rPr>
        <w:t xml:space="preserve">Razones o motivos de la inconformidad: </w:t>
      </w:r>
      <w:r w:rsidRPr="00C11AA0">
        <w:rPr>
          <w:rFonts w:ascii="Palatino Linotype" w:eastAsia="Palatino Linotype" w:hAnsi="Palatino Linotype" w:cs="Palatino Linotype"/>
          <w:i/>
        </w:rPr>
        <w:t>“</w:t>
      </w:r>
      <w:r w:rsidR="00586862" w:rsidRPr="00C11AA0">
        <w:rPr>
          <w:rFonts w:ascii="Palatino Linotype" w:eastAsia="Palatino Linotype" w:hAnsi="Palatino Linotype" w:cs="Palatino Linotype"/>
          <w:i/>
        </w:rPr>
        <w:t xml:space="preserve">La respuesta que me fue enviada de parte de la Secretaría de Movilidad, incumple diversas disposiciones establecidas en la Ley de Transparencia y Acceso a la Información Pública del Estado de México y Municipios, toda vez que se me está negando el derecho a conocer información pública en posesión de este sujeto obligado, pues dentro de sus obligaciones está la de recabar y difundir dicha información. El artículo 7 de la citada Ley, nos dice que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Y la negativa de la información justificando con que no se encontró registro alguno carece de fundamentación suficiente, pues dentro de su tabla de aplicabilidad está el poseer y difundir el tipo de información que fue solicitada. En este mismo sentido, el tipo de información que se solicitó deriva del ejercicio de las facultades, competencias o funciones de la Secretaría, como se menciona en el artículo 18 y que se complemente con el artículo 19 de la misma Ley. Pues, además, la respuesta no está suficientemente motivada. Más allá, incluso, el artículo 20 nos refiere </w:t>
      </w:r>
      <w:proofErr w:type="gramStart"/>
      <w:r w:rsidR="00586862" w:rsidRPr="00C11AA0">
        <w:rPr>
          <w:rFonts w:ascii="Palatino Linotype" w:eastAsia="Palatino Linotype" w:hAnsi="Palatino Linotype" w:cs="Palatino Linotype"/>
          <w:i/>
        </w:rPr>
        <w:t>que</w:t>
      </w:r>
      <w:proofErr w:type="gramEnd"/>
      <w:r w:rsidR="00586862" w:rsidRPr="00C11AA0">
        <w:rPr>
          <w:rFonts w:ascii="Palatino Linotype" w:eastAsia="Palatino Linotype" w:hAnsi="Palatino Linotype" w:cs="Palatino Linotype"/>
          <w:i/>
        </w:rPr>
        <w:t xml:space="preserv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Y en ello, es importante resaltar, que no se demostró ninguna excepción por la que decidieron declarar la inexistencia de la información. Por mi parte, se acredita que la información solicitada es de utilidad y resulta relevante para el conocimiento y evaluación de las funciones y políticas públicas implementadas por esta secretaría dependiente del Poder Ejecutivo. Este recurso de revisión se fundamenta y motiva en el artículo 179, fracción III que nos indica que procede ante la declaración de inexistencia de la </w:t>
      </w:r>
      <w:r w:rsidR="00586862" w:rsidRPr="00C11AA0">
        <w:rPr>
          <w:rFonts w:ascii="Palatino Linotype" w:eastAsia="Palatino Linotype" w:hAnsi="Palatino Linotype" w:cs="Palatino Linotype"/>
          <w:i/>
        </w:rPr>
        <w:lastRenderedPageBreak/>
        <w:t>información. Además, podría incluso constituir una responsabilidad administrativa al haber declarado la inexistencia de la información cuando esta, debe existir de manera total o parcial en sus archivos. De acuerdo a lo anteriormente expuesto, solicito respetuosamente: ORDENAR AL SUJETO OBLIGADO (SECRETARÍA DE MOVILIDAD DEL GOBIERNO DEL ESTADO DE MÉXICO), LA ENTREGA DE LA INFORMACIÓN SOLICITADA.</w:t>
      </w:r>
      <w:r w:rsidRPr="00C11AA0">
        <w:rPr>
          <w:rFonts w:ascii="Palatino Linotype" w:eastAsia="Palatino Linotype" w:hAnsi="Palatino Linotype" w:cs="Palatino Linotype"/>
          <w:i/>
          <w:sz w:val="24"/>
          <w:szCs w:val="24"/>
        </w:rPr>
        <w:t xml:space="preserve">” </w:t>
      </w:r>
      <w:r w:rsidRPr="00C11AA0">
        <w:rPr>
          <w:rFonts w:ascii="Palatino Linotype" w:eastAsia="Palatino Linotype" w:hAnsi="Palatino Linotype" w:cs="Palatino Linotype"/>
          <w:i/>
        </w:rPr>
        <w:t>(Sic)</w:t>
      </w:r>
    </w:p>
    <w:p w14:paraId="26FA4206" w14:textId="77777777" w:rsidR="006A006B" w:rsidRPr="00C11AA0" w:rsidRDefault="006A006B" w:rsidP="008047CC">
      <w:pPr>
        <w:pBdr>
          <w:top w:val="nil"/>
          <w:left w:val="nil"/>
          <w:bottom w:val="nil"/>
          <w:right w:val="nil"/>
          <w:between w:val="nil"/>
        </w:pBdr>
        <w:tabs>
          <w:tab w:val="left" w:pos="709"/>
          <w:tab w:val="left" w:pos="851"/>
        </w:tabs>
        <w:spacing w:after="0" w:line="276" w:lineRule="auto"/>
        <w:ind w:right="701"/>
        <w:jc w:val="both"/>
        <w:rPr>
          <w:rFonts w:ascii="Palatino Linotype" w:eastAsia="Palatino Linotype" w:hAnsi="Palatino Linotype" w:cs="Palatino Linotype"/>
          <w:i/>
        </w:rPr>
      </w:pPr>
    </w:p>
    <w:p w14:paraId="69C39899" w14:textId="77777777" w:rsidR="006A006B" w:rsidRPr="00C11AA0" w:rsidRDefault="006A006B" w:rsidP="006A006B">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Turno.</w:t>
      </w:r>
      <w:r w:rsidRPr="00C11AA0">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C11AA0">
        <w:rPr>
          <w:rFonts w:ascii="Palatino Linotype" w:eastAsia="Palatino Linotype" w:hAnsi="Palatino Linotype" w:cs="Palatino Linotype"/>
          <w:b/>
          <w:sz w:val="24"/>
          <w:szCs w:val="24"/>
        </w:rPr>
        <w:t>0</w:t>
      </w:r>
      <w:r w:rsidR="00092663" w:rsidRPr="00C11AA0">
        <w:rPr>
          <w:rFonts w:ascii="Palatino Linotype" w:eastAsia="Palatino Linotype" w:hAnsi="Palatino Linotype" w:cs="Palatino Linotype"/>
          <w:b/>
          <w:sz w:val="24"/>
          <w:szCs w:val="24"/>
        </w:rPr>
        <w:t>4834</w:t>
      </w:r>
      <w:r w:rsidRPr="00C11AA0">
        <w:rPr>
          <w:rFonts w:ascii="Palatino Linotype" w:eastAsia="Palatino Linotype" w:hAnsi="Palatino Linotype" w:cs="Palatino Linotype"/>
          <w:b/>
          <w:sz w:val="24"/>
          <w:szCs w:val="24"/>
        </w:rPr>
        <w:t>/INFOEM/IP/RR/2023</w:t>
      </w:r>
      <w:r w:rsidRPr="00C11AA0">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C11AA0">
        <w:rPr>
          <w:rFonts w:ascii="Palatino Linotype" w:eastAsia="Palatino Linotype" w:hAnsi="Palatino Linotype" w:cs="Palatino Linotype"/>
          <w:b/>
          <w:sz w:val="24"/>
          <w:szCs w:val="24"/>
        </w:rPr>
        <w:t>Comisionada Guadalupe Ramírez Peña</w:t>
      </w:r>
      <w:r w:rsidRPr="00C11AA0">
        <w:rPr>
          <w:rFonts w:ascii="Palatino Linotype" w:eastAsia="Palatino Linotype" w:hAnsi="Palatino Linotype" w:cs="Palatino Linotype"/>
          <w:sz w:val="24"/>
          <w:szCs w:val="24"/>
        </w:rPr>
        <w:t xml:space="preserve"> para su análisis, estudio, elaboración del proyecto y presentación ante el Pleno de este Instituto.</w:t>
      </w:r>
    </w:p>
    <w:p w14:paraId="0FC21D2C"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4E5D091" w14:textId="77777777" w:rsidR="006A006B" w:rsidRPr="00C11AA0" w:rsidRDefault="006A006B" w:rsidP="006A006B">
      <w:pPr>
        <w:numPr>
          <w:ilvl w:val="0"/>
          <w:numId w:val="2"/>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Admisión del recurso de revisión</w:t>
      </w:r>
      <w:r w:rsidRPr="00C11AA0">
        <w:rPr>
          <w:rFonts w:ascii="Palatino Linotype" w:eastAsia="Palatino Linotype" w:hAnsi="Palatino Linotype" w:cs="Palatino Linotype"/>
          <w:sz w:val="24"/>
          <w:szCs w:val="24"/>
        </w:rPr>
        <w:t xml:space="preserve">: En fecha </w:t>
      </w:r>
      <w:r w:rsidR="00092663" w:rsidRPr="00C11AA0">
        <w:rPr>
          <w:rFonts w:ascii="Palatino Linotype" w:eastAsia="Palatino Linotype" w:hAnsi="Palatino Linotype" w:cs="Palatino Linotype"/>
          <w:b/>
          <w:sz w:val="24"/>
          <w:szCs w:val="24"/>
        </w:rPr>
        <w:t>treinta de agosto</w:t>
      </w:r>
      <w:r w:rsidRPr="00C11AA0">
        <w:rPr>
          <w:rFonts w:ascii="Palatino Linotype" w:eastAsia="Palatino Linotype" w:hAnsi="Palatino Linotype" w:cs="Palatino Linotype"/>
          <w:b/>
          <w:sz w:val="24"/>
          <w:szCs w:val="24"/>
        </w:rPr>
        <w:t xml:space="preserve"> de dos mil veintitrés</w:t>
      </w:r>
      <w:r w:rsidRPr="00C11AA0">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presentara su informe justificado. </w:t>
      </w:r>
    </w:p>
    <w:p w14:paraId="1F7F0B44"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7DFF935" w14:textId="77777777" w:rsidR="006A006B" w:rsidRPr="00C11AA0" w:rsidRDefault="006A006B" w:rsidP="006A006B">
      <w:pPr>
        <w:numPr>
          <w:ilvl w:val="0"/>
          <w:numId w:val="2"/>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C11AA0">
        <w:rPr>
          <w:rFonts w:ascii="Palatino Linotype" w:eastAsia="Palatino Linotype" w:hAnsi="Palatino Linotype" w:cs="Palatino Linotype"/>
          <w:b/>
          <w:sz w:val="24"/>
          <w:szCs w:val="24"/>
        </w:rPr>
        <w:t xml:space="preserve">Informe Justificado. </w:t>
      </w:r>
      <w:r w:rsidRPr="00C11AA0">
        <w:rPr>
          <w:rFonts w:ascii="Palatino Linotype" w:eastAsia="Palatino Linotype" w:hAnsi="Palatino Linotype" w:cs="Palatino Linotype"/>
          <w:sz w:val="24"/>
          <w:szCs w:val="24"/>
        </w:rPr>
        <w:t xml:space="preserve">De las constancias que obran en el expediente electrónico </w:t>
      </w:r>
      <w:proofErr w:type="spellStart"/>
      <w:r w:rsidRPr="00C11AA0">
        <w:rPr>
          <w:rFonts w:ascii="Palatino Linotype" w:eastAsia="Palatino Linotype" w:hAnsi="Palatino Linotype" w:cs="Palatino Linotype"/>
          <w:sz w:val="24"/>
          <w:szCs w:val="24"/>
        </w:rPr>
        <w:t>aperturado</w:t>
      </w:r>
      <w:proofErr w:type="spellEnd"/>
      <w:r w:rsidRPr="00C11AA0">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C11AA0">
        <w:rPr>
          <w:rFonts w:ascii="Palatino Linotype" w:eastAsia="Palatino Linotype" w:hAnsi="Palatino Linotype" w:cs="Palatino Linotype"/>
          <w:b/>
          <w:sz w:val="24"/>
          <w:szCs w:val="24"/>
        </w:rPr>
        <w:t xml:space="preserve">Sujeto Obligado </w:t>
      </w:r>
      <w:r w:rsidR="00B97F17" w:rsidRPr="00C11AA0">
        <w:rPr>
          <w:rFonts w:ascii="Palatino Linotype" w:eastAsia="Palatino Linotype" w:hAnsi="Palatino Linotype" w:cs="Palatino Linotype"/>
          <w:sz w:val="24"/>
          <w:szCs w:val="24"/>
        </w:rPr>
        <w:t xml:space="preserve">en fecha </w:t>
      </w:r>
      <w:r w:rsidR="00B97F17" w:rsidRPr="00C11AA0">
        <w:rPr>
          <w:rFonts w:ascii="Palatino Linotype" w:eastAsia="Palatino Linotype" w:hAnsi="Palatino Linotype" w:cs="Palatino Linotype"/>
          <w:b/>
          <w:sz w:val="24"/>
          <w:szCs w:val="24"/>
        </w:rPr>
        <w:t xml:space="preserve">siete de septiembre de dos mil veintitrés </w:t>
      </w:r>
      <w:r w:rsidR="00B97F17" w:rsidRPr="00C11AA0">
        <w:rPr>
          <w:rFonts w:ascii="Palatino Linotype" w:eastAsia="Palatino Linotype" w:hAnsi="Palatino Linotype" w:cs="Palatino Linotype"/>
          <w:sz w:val="24"/>
          <w:szCs w:val="24"/>
        </w:rPr>
        <w:t xml:space="preserve">rindió su informe justificado, a través de los archivos electrónicos que contienen la información siguiente: </w:t>
      </w:r>
    </w:p>
    <w:p w14:paraId="1668475D" w14:textId="77777777" w:rsidR="00B97F17" w:rsidRPr="00C11AA0" w:rsidRDefault="00B97F17" w:rsidP="00B97F17">
      <w:pPr>
        <w:pStyle w:val="Prrafodelista"/>
        <w:rPr>
          <w:rFonts w:ascii="Palatino Linotype" w:eastAsia="Palatino Linotype" w:hAnsi="Palatino Linotype" w:cs="Palatino Linotype"/>
          <w:b/>
        </w:rPr>
      </w:pPr>
    </w:p>
    <w:p w14:paraId="39867DD9" w14:textId="77777777" w:rsidR="00B97F17" w:rsidRPr="00C11AA0" w:rsidRDefault="00B97F17" w:rsidP="00B97F17">
      <w:pPr>
        <w:pStyle w:val="Prrafodelista"/>
        <w:numPr>
          <w:ilvl w:val="0"/>
          <w:numId w:val="48"/>
        </w:numPr>
        <w:spacing w:after="0"/>
        <w:jc w:val="both"/>
        <w:rPr>
          <w:rFonts w:ascii="Palatino Linotype" w:eastAsia="Palatino Linotype" w:hAnsi="Palatino Linotype" w:cs="Palatino Linotype"/>
          <w:b/>
        </w:rPr>
      </w:pPr>
      <w:r w:rsidRPr="00C11AA0">
        <w:rPr>
          <w:rFonts w:ascii="Palatino Linotype" w:eastAsia="Palatino Linotype" w:hAnsi="Palatino Linotype" w:cs="Palatino Linotype"/>
          <w:b/>
          <w:i/>
        </w:rPr>
        <w:t xml:space="preserve">“Informe </w:t>
      </w:r>
      <w:proofErr w:type="spellStart"/>
      <w:r w:rsidRPr="00C11AA0">
        <w:rPr>
          <w:rFonts w:ascii="Palatino Linotype" w:eastAsia="Palatino Linotype" w:hAnsi="Palatino Linotype" w:cs="Palatino Linotype"/>
          <w:b/>
          <w:i/>
        </w:rPr>
        <w:t>Jurtificado</w:t>
      </w:r>
      <w:proofErr w:type="spellEnd"/>
      <w:r w:rsidRPr="00C11AA0">
        <w:rPr>
          <w:rFonts w:ascii="Palatino Linotype" w:eastAsia="Palatino Linotype" w:hAnsi="Palatino Linotype" w:cs="Palatino Linotype"/>
          <w:b/>
          <w:i/>
        </w:rPr>
        <w:t xml:space="preserve"> 4834.pdf”</w:t>
      </w:r>
      <w:r w:rsidRPr="00C11AA0">
        <w:rPr>
          <w:rFonts w:ascii="Palatino Linotype" w:eastAsia="Palatino Linotype" w:hAnsi="Palatino Linotype" w:cs="Palatino Linotype"/>
          <w:b/>
        </w:rPr>
        <w:t xml:space="preserve">: </w:t>
      </w:r>
      <w:r w:rsidRPr="00C11AA0">
        <w:rPr>
          <w:rFonts w:ascii="Palatino Linotype" w:eastAsia="Palatino Linotype" w:hAnsi="Palatino Linotype" w:cs="Palatino Linotype"/>
        </w:rPr>
        <w:t xml:space="preserve">Oficio número CCT/UT/0459/2023 del siete de septiembre de dos mil veintitrés, a través del cual la Titular de la Unidad de Transparencia rinde informe justificado dentro del recurso de revisión que nos ocupa, en el que indica que con la finalidad de atender lo requerido requirió a los servidores públicos habilitados de la Coordinación Administrativa y de la Coordinación de </w:t>
      </w:r>
      <w:proofErr w:type="spellStart"/>
      <w:r w:rsidRPr="00C11AA0">
        <w:rPr>
          <w:rFonts w:ascii="Palatino Linotype" w:eastAsia="Palatino Linotype" w:hAnsi="Palatino Linotype" w:cs="Palatino Linotype"/>
        </w:rPr>
        <w:t>Informatica</w:t>
      </w:r>
      <w:proofErr w:type="spellEnd"/>
      <w:r w:rsidRPr="00C11AA0">
        <w:rPr>
          <w:rFonts w:ascii="Palatino Linotype" w:eastAsia="Palatino Linotype" w:hAnsi="Palatino Linotype" w:cs="Palatino Linotype"/>
        </w:rPr>
        <w:t>, al ser los competentes para dar respuesta, quienes mediante los oficios T-328/2023 y 22000005000000S/0463/2023 se pronunciaron sobre lo requerido y en tal virtud se anexaban los mismos.</w:t>
      </w:r>
    </w:p>
    <w:p w14:paraId="7796B71C" w14:textId="77777777" w:rsidR="00B97F17" w:rsidRPr="00C11AA0" w:rsidRDefault="00B97F17" w:rsidP="00B97F17">
      <w:pPr>
        <w:pStyle w:val="Prrafodelista"/>
        <w:spacing w:after="0"/>
        <w:ind w:left="360"/>
        <w:jc w:val="both"/>
        <w:rPr>
          <w:rFonts w:ascii="Palatino Linotype" w:eastAsia="Palatino Linotype" w:hAnsi="Palatino Linotype" w:cs="Palatino Linotype"/>
          <w:b/>
        </w:rPr>
      </w:pPr>
    </w:p>
    <w:p w14:paraId="6BFB9FBC" w14:textId="77777777" w:rsidR="00B97F17" w:rsidRPr="00C11AA0" w:rsidRDefault="00B97F17" w:rsidP="003523BF">
      <w:pPr>
        <w:pStyle w:val="Prrafodelista"/>
        <w:numPr>
          <w:ilvl w:val="0"/>
          <w:numId w:val="48"/>
        </w:numPr>
        <w:spacing w:after="0"/>
        <w:jc w:val="both"/>
        <w:rPr>
          <w:rFonts w:ascii="Palatino Linotype" w:eastAsia="Palatino Linotype" w:hAnsi="Palatino Linotype" w:cs="Palatino Linotype"/>
          <w:b/>
        </w:rPr>
      </w:pPr>
      <w:r w:rsidRPr="00C11AA0">
        <w:rPr>
          <w:rFonts w:ascii="Palatino Linotype" w:eastAsia="Palatino Linotype" w:hAnsi="Palatino Linotype" w:cs="Palatino Linotype"/>
          <w:b/>
          <w:i/>
        </w:rPr>
        <w:t>“463-2023.pdf”</w:t>
      </w:r>
      <w:r w:rsidRPr="00C11AA0">
        <w:rPr>
          <w:rFonts w:ascii="Palatino Linotype" w:eastAsia="Palatino Linotype" w:hAnsi="Palatino Linotype" w:cs="Palatino Linotype"/>
          <w:b/>
        </w:rPr>
        <w:t>:</w:t>
      </w:r>
      <w:r w:rsidR="003523BF" w:rsidRPr="00C11AA0">
        <w:rPr>
          <w:rFonts w:ascii="Palatino Linotype" w:eastAsia="Palatino Linotype" w:hAnsi="Palatino Linotype" w:cs="Palatino Linotype"/>
          <w:b/>
        </w:rPr>
        <w:t xml:space="preserve"> </w:t>
      </w:r>
      <w:r w:rsidR="003523BF" w:rsidRPr="00C11AA0">
        <w:rPr>
          <w:rFonts w:ascii="Palatino Linotype" w:eastAsia="Palatino Linotype" w:hAnsi="Palatino Linotype" w:cs="Palatino Linotype"/>
        </w:rPr>
        <w:t xml:space="preserve">Oficio 22000005000000S/0463/2023 del cinco de septiembre de dos mil veintitrés, a través del cual </w:t>
      </w:r>
      <w:r w:rsidR="00484393" w:rsidRPr="00C11AA0">
        <w:rPr>
          <w:rFonts w:ascii="Palatino Linotype" w:eastAsia="Palatino Linotype" w:hAnsi="Palatino Linotype" w:cs="Palatino Linotype"/>
        </w:rPr>
        <w:t>el Coordinador de Informática señala que, de conformidad con los artículos 143 de la Constitución Política del Estado Libre y Soberano de México; así como las facultades establecidas en el Reglamento Interior de la Secretaría de Movilidad y el Manual General de Organización de la Secretaría de Movilidad, en lo referente a la totalidad del texto de la solicitud, la unidad administrativa a su cargo no cuenta con esa información, ya que los cuestionamientos versan sobre actividades que no realiza dicha Coordinación.</w:t>
      </w:r>
    </w:p>
    <w:p w14:paraId="2F2BE529" w14:textId="77777777" w:rsidR="00484393" w:rsidRPr="00C11AA0" w:rsidRDefault="00484393" w:rsidP="00484393">
      <w:pPr>
        <w:pStyle w:val="Prrafodelista"/>
        <w:rPr>
          <w:rFonts w:ascii="Palatino Linotype" w:eastAsia="Palatino Linotype" w:hAnsi="Palatino Linotype" w:cs="Palatino Linotype"/>
          <w:b/>
        </w:rPr>
      </w:pPr>
    </w:p>
    <w:p w14:paraId="42032518" w14:textId="77777777" w:rsidR="00B97F17" w:rsidRPr="00C11AA0" w:rsidRDefault="00B97F17" w:rsidP="00B97F17">
      <w:pPr>
        <w:pStyle w:val="Prrafodelista"/>
        <w:numPr>
          <w:ilvl w:val="0"/>
          <w:numId w:val="48"/>
        </w:numPr>
        <w:spacing w:after="0"/>
        <w:rPr>
          <w:rFonts w:ascii="Palatino Linotype" w:eastAsia="Palatino Linotype" w:hAnsi="Palatino Linotype" w:cs="Palatino Linotype"/>
          <w:b/>
        </w:rPr>
      </w:pPr>
      <w:r w:rsidRPr="00C11AA0">
        <w:rPr>
          <w:rFonts w:ascii="Palatino Linotype" w:eastAsia="Palatino Linotype" w:hAnsi="Palatino Linotype" w:cs="Palatino Linotype"/>
          <w:b/>
          <w:i/>
        </w:rPr>
        <w:t>“328-2023.pdf”</w:t>
      </w:r>
      <w:r w:rsidRPr="00C11AA0">
        <w:rPr>
          <w:rFonts w:ascii="Palatino Linotype" w:eastAsia="Palatino Linotype" w:hAnsi="Palatino Linotype" w:cs="Palatino Linotype"/>
          <w:b/>
        </w:rPr>
        <w:t>:</w:t>
      </w:r>
      <w:r w:rsidR="00484393" w:rsidRPr="00C11AA0">
        <w:rPr>
          <w:rFonts w:ascii="Palatino Linotype" w:eastAsia="Palatino Linotype" w:hAnsi="Palatino Linotype" w:cs="Palatino Linotype"/>
          <w:b/>
        </w:rPr>
        <w:t xml:space="preserve"> </w:t>
      </w:r>
      <w:r w:rsidR="00484393" w:rsidRPr="00C11AA0">
        <w:rPr>
          <w:rFonts w:ascii="Palatino Linotype" w:eastAsia="Palatino Linotype" w:hAnsi="Palatino Linotype" w:cs="Palatino Linotype"/>
        </w:rPr>
        <w:t>Archivo que contiene los siguientes documentos:</w:t>
      </w:r>
    </w:p>
    <w:p w14:paraId="0DB2E356" w14:textId="77777777" w:rsidR="00484393" w:rsidRPr="00C11AA0" w:rsidRDefault="00484393" w:rsidP="00484393">
      <w:pPr>
        <w:pStyle w:val="Prrafodelista"/>
        <w:rPr>
          <w:rFonts w:ascii="Palatino Linotype" w:eastAsia="Palatino Linotype" w:hAnsi="Palatino Linotype" w:cs="Palatino Linotype"/>
          <w:b/>
        </w:rPr>
      </w:pPr>
    </w:p>
    <w:p w14:paraId="22C81703" w14:textId="77777777" w:rsidR="00484393" w:rsidRPr="00C11AA0" w:rsidRDefault="00484393" w:rsidP="0048439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b/>
        </w:rPr>
        <w:t>-</w:t>
      </w:r>
      <w:r w:rsidRPr="00C11AA0">
        <w:rPr>
          <w:rFonts w:ascii="Palatino Linotype" w:eastAsia="Palatino Linotype" w:hAnsi="Palatino Linotype" w:cs="Palatino Linotype"/>
        </w:rPr>
        <w:t>Oficio número T-328/2023 del treinta y uno de agosto de dos mil veintitrés, a través del cual el Servidor Público Habilitado en materia de transparencia informa al Titular de la Unidad de Transparencia que, con el fin de dar atención a lo peticionado, adjuntaba en copia simple las respuestas contenidas en los siguientes oficios:</w:t>
      </w:r>
    </w:p>
    <w:p w14:paraId="71278D7A" w14:textId="77777777" w:rsidR="00484393" w:rsidRPr="00C11AA0" w:rsidRDefault="00484393" w:rsidP="00484393">
      <w:pPr>
        <w:pStyle w:val="Prrafodelista"/>
        <w:spacing w:after="0"/>
        <w:ind w:left="360"/>
        <w:jc w:val="both"/>
        <w:rPr>
          <w:rFonts w:ascii="Palatino Linotype" w:eastAsia="Palatino Linotype" w:hAnsi="Palatino Linotype" w:cs="Palatino Linotype"/>
        </w:rPr>
      </w:pPr>
    </w:p>
    <w:p w14:paraId="156B74CA" w14:textId="77777777" w:rsidR="00484393" w:rsidRPr="00C11AA0" w:rsidRDefault="00484393" w:rsidP="0048439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7096B620" wp14:editId="60D5D838">
            <wp:extent cx="5505450" cy="13144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1314450"/>
                    </a:xfrm>
                    <a:prstGeom prst="rect">
                      <a:avLst/>
                    </a:prstGeom>
                    <a:ln w="3175">
                      <a:solidFill>
                        <a:schemeClr val="tx1"/>
                      </a:solidFill>
                    </a:ln>
                  </pic:spPr>
                </pic:pic>
              </a:graphicData>
            </a:graphic>
          </wp:inline>
        </w:drawing>
      </w:r>
    </w:p>
    <w:p w14:paraId="566C1969" w14:textId="77777777" w:rsidR="00484393" w:rsidRPr="00C11AA0" w:rsidRDefault="00484393" w:rsidP="00484393">
      <w:pPr>
        <w:pStyle w:val="Prrafodelista"/>
        <w:spacing w:after="0"/>
        <w:ind w:left="360"/>
        <w:jc w:val="both"/>
        <w:rPr>
          <w:rFonts w:ascii="Palatino Linotype" w:eastAsia="Palatino Linotype" w:hAnsi="Palatino Linotype" w:cs="Palatino Linotype"/>
        </w:rPr>
      </w:pPr>
    </w:p>
    <w:p w14:paraId="0C17BB8C" w14:textId="77777777" w:rsidR="006A006B" w:rsidRPr="00C11AA0" w:rsidRDefault="00484393" w:rsidP="00484393">
      <w:pPr>
        <w:pStyle w:val="Prrafodelista"/>
        <w:spacing w:after="0"/>
        <w:ind w:left="360"/>
        <w:jc w:val="both"/>
        <w:rPr>
          <w:rFonts w:ascii="Palatino Linotype" w:eastAsia="Palatino Linotype" w:hAnsi="Palatino Linotype" w:cs="Palatino Linotype"/>
          <w:b/>
        </w:rPr>
      </w:pPr>
      <w:r w:rsidRPr="00C11AA0">
        <w:rPr>
          <w:rFonts w:ascii="Palatino Linotype" w:eastAsia="Palatino Linotype" w:hAnsi="Palatino Linotype" w:cs="Palatino Linotype"/>
          <w:b/>
        </w:rPr>
        <w:t>-</w:t>
      </w:r>
      <w:r w:rsidRPr="00C11AA0">
        <w:rPr>
          <w:rFonts w:ascii="Palatino Linotype" w:eastAsia="Palatino Linotype" w:hAnsi="Palatino Linotype" w:cs="Palatino Linotype"/>
        </w:rPr>
        <w:t xml:space="preserve">Oficio número 22000011000100S/3368/2023 del treinta y uno de agosto de dos mil veintitrés, a través del cual la </w:t>
      </w:r>
      <w:proofErr w:type="gramStart"/>
      <w:r w:rsidRPr="00C11AA0">
        <w:rPr>
          <w:rFonts w:ascii="Palatino Linotype" w:eastAsia="Palatino Linotype" w:hAnsi="Palatino Linotype" w:cs="Palatino Linotype"/>
        </w:rPr>
        <w:t>Subdirectora</w:t>
      </w:r>
      <w:proofErr w:type="gramEnd"/>
      <w:r w:rsidRPr="00C11AA0">
        <w:rPr>
          <w:rFonts w:ascii="Palatino Linotype" w:eastAsia="Palatino Linotype" w:hAnsi="Palatino Linotype" w:cs="Palatino Linotype"/>
        </w:rPr>
        <w:t xml:space="preserve"> de Administración de Capital Humano, con relación al requerimiento número 2, contenido en la solicitud, relativo a “</w:t>
      </w:r>
      <w:r w:rsidRPr="00C11AA0">
        <w:rPr>
          <w:rFonts w:ascii="Palatino Linotype" w:eastAsia="Palatino Linotype" w:hAnsi="Palatino Linotype" w:cs="Palatino Linotype"/>
          <w:i/>
        </w:rPr>
        <w:t xml:space="preserve">2. Cuántos </w:t>
      </w:r>
      <w:r w:rsidRPr="00C11AA0">
        <w:rPr>
          <w:rFonts w:ascii="Palatino Linotype" w:eastAsia="Palatino Linotype" w:hAnsi="Palatino Linotype" w:cs="Palatino Linotype"/>
          <w:i/>
        </w:rPr>
        <w:lastRenderedPageBreak/>
        <w:t xml:space="preserve">contratos de personal tiene la Secretaría vía el sistema de subcontratación conocido como Outsourcing desde el año 2022 y lo que se lleva hasta este </w:t>
      </w:r>
      <w:proofErr w:type="gramStart"/>
      <w:r w:rsidRPr="00C11AA0">
        <w:rPr>
          <w:rFonts w:ascii="Palatino Linotype" w:eastAsia="Palatino Linotype" w:hAnsi="Palatino Linotype" w:cs="Palatino Linotype"/>
          <w:i/>
        </w:rPr>
        <w:t>momento</w:t>
      </w:r>
      <w:proofErr w:type="gramEnd"/>
      <w:r w:rsidRPr="00C11AA0">
        <w:rPr>
          <w:rFonts w:ascii="Palatino Linotype" w:eastAsia="Palatino Linotype" w:hAnsi="Palatino Linotype" w:cs="Palatino Linotype"/>
          <w:i/>
        </w:rPr>
        <w:t xml:space="preserve"> así como la empresa que hizo las contrataciones.</w:t>
      </w:r>
      <w:r w:rsidRPr="00C11AA0">
        <w:rPr>
          <w:rFonts w:ascii="Palatino Linotype" w:eastAsia="Palatino Linotype" w:hAnsi="Palatino Linotype" w:cs="Palatino Linotype"/>
        </w:rPr>
        <w:t xml:space="preserve">”, </w:t>
      </w:r>
      <w:r w:rsidRPr="00C11AA0">
        <w:rPr>
          <w:rFonts w:ascii="Palatino Linotype" w:eastAsia="Palatino Linotype" w:hAnsi="Palatino Linotype" w:cs="Palatino Linotype"/>
          <w:b/>
        </w:rPr>
        <w:t>señala que no existe algún esquema de subcontratación conocido como Outsourcing en esa Secretaría</w:t>
      </w:r>
      <w:r w:rsidR="00001A34" w:rsidRPr="00C11AA0">
        <w:rPr>
          <w:rFonts w:ascii="Palatino Linotype" w:eastAsia="Palatino Linotype" w:hAnsi="Palatino Linotype" w:cs="Palatino Linotype"/>
          <w:b/>
        </w:rPr>
        <w:t>.</w:t>
      </w:r>
    </w:p>
    <w:p w14:paraId="05829AA4" w14:textId="77777777" w:rsidR="00001A34" w:rsidRPr="00C11AA0" w:rsidRDefault="00001A34" w:rsidP="00484393">
      <w:pPr>
        <w:pStyle w:val="Prrafodelista"/>
        <w:spacing w:after="0"/>
        <w:ind w:left="360"/>
        <w:jc w:val="both"/>
        <w:rPr>
          <w:rFonts w:ascii="Palatino Linotype" w:eastAsia="Palatino Linotype" w:hAnsi="Palatino Linotype" w:cs="Palatino Linotype"/>
          <w:b/>
        </w:rPr>
      </w:pPr>
    </w:p>
    <w:p w14:paraId="7E734291" w14:textId="77777777" w:rsidR="00001A34" w:rsidRPr="00C11AA0" w:rsidRDefault="00001A34" w:rsidP="0048439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-Oficio número 22000011000300S/2273/2023 del treinta y uno de agosto de dos mil veintitrés, a través del cual el suplente de la Titularidad de la Subdirección de Servicios Generales, con relación al requerimiento marcado con el </w:t>
      </w:r>
      <w:r w:rsidRPr="00C11AA0">
        <w:rPr>
          <w:rFonts w:ascii="Palatino Linotype" w:eastAsia="Palatino Linotype" w:hAnsi="Palatino Linotype" w:cs="Palatino Linotype"/>
          <w:b/>
        </w:rPr>
        <w:t>numeral 1</w:t>
      </w:r>
      <w:r w:rsidRPr="00C11AA0">
        <w:rPr>
          <w:rFonts w:ascii="Palatino Linotype" w:eastAsia="Palatino Linotype" w:hAnsi="Palatino Linotype" w:cs="Palatino Linotype"/>
        </w:rPr>
        <w:t xml:space="preserve"> de la solicitud, sobre los arrendatarios esa Subdirección de Servicios Generales no se pronuncia por no encontrarse en el ámbito de su competencia; no obstante, en atención al principio de máxima publicidad indica que lo relativo a los inmuebles arrendados pueden ser consultados en la siguiente liga electrónica: </w:t>
      </w:r>
      <w:hyperlink r:id="rId9" w:history="1">
        <w:r w:rsidRPr="00C11AA0">
          <w:rPr>
            <w:rStyle w:val="Hipervnculo"/>
            <w:rFonts w:ascii="Palatino Linotype" w:eastAsia="Palatino Linotype" w:hAnsi="Palatino Linotype" w:cs="Palatino Linotype"/>
            <w:color w:val="auto"/>
          </w:rPr>
          <w:t>https://ipomex.org.mx/ipo3/lgt/indice/SMOV/art_92_xxxviii_d.web</w:t>
        </w:r>
      </w:hyperlink>
      <w:r w:rsidRPr="00C11AA0">
        <w:rPr>
          <w:rFonts w:ascii="Palatino Linotype" w:eastAsia="Palatino Linotype" w:hAnsi="Palatino Linotype" w:cs="Palatino Linotype"/>
        </w:rPr>
        <w:t xml:space="preserve"> </w:t>
      </w:r>
    </w:p>
    <w:p w14:paraId="26CDAF56" w14:textId="77777777" w:rsidR="00001A34" w:rsidRPr="00C11AA0" w:rsidRDefault="00001A34" w:rsidP="00484393">
      <w:pPr>
        <w:pStyle w:val="Prrafodelista"/>
        <w:spacing w:after="0"/>
        <w:ind w:left="360"/>
        <w:jc w:val="both"/>
        <w:rPr>
          <w:rFonts w:ascii="Palatino Linotype" w:eastAsia="Palatino Linotype" w:hAnsi="Palatino Linotype" w:cs="Palatino Linotype"/>
        </w:rPr>
      </w:pPr>
    </w:p>
    <w:p w14:paraId="3BCC370E" w14:textId="77777777" w:rsidR="00572104" w:rsidRPr="00C11AA0" w:rsidRDefault="00001A34" w:rsidP="00572104">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Asimismo, con relación al requerimiento marcado con el </w:t>
      </w:r>
      <w:r w:rsidRPr="00C11AA0">
        <w:rPr>
          <w:rFonts w:ascii="Palatino Linotype" w:eastAsia="Palatino Linotype" w:hAnsi="Palatino Linotype" w:cs="Palatino Linotype"/>
          <w:b/>
        </w:rPr>
        <w:t>numeral 3</w:t>
      </w:r>
      <w:r w:rsidRPr="00C11AA0">
        <w:rPr>
          <w:rFonts w:ascii="Palatino Linotype" w:eastAsia="Palatino Linotype" w:hAnsi="Palatino Linotype" w:cs="Palatino Linotype"/>
        </w:rPr>
        <w:t xml:space="preserve"> de la solicitud, indicó que se anexaba el listado de los vehículos que conformaban la plantilla vehicular de esa Secretaría de Movilidad, y en lo referente a los vehículos que están bajo el esquema de arrendamiento se encuentran como información pública, registro 279</w:t>
      </w:r>
      <w:r w:rsidR="00572104" w:rsidRPr="00C11AA0">
        <w:rPr>
          <w:rFonts w:ascii="Palatino Linotype" w:eastAsia="Palatino Linotype" w:hAnsi="Palatino Linotype" w:cs="Palatino Linotype"/>
        </w:rPr>
        <w:t xml:space="preserve"> año 2021, en la siguiente liga: </w:t>
      </w:r>
      <w:hyperlink r:id="rId10" w:history="1">
        <w:r w:rsidR="00572104" w:rsidRPr="00C11AA0">
          <w:rPr>
            <w:rStyle w:val="Hipervnculo"/>
            <w:rFonts w:ascii="Palatino Linotype" w:eastAsia="Palatino Linotype" w:hAnsi="Palatino Linotype" w:cs="Palatino Linotype"/>
            <w:color w:val="auto"/>
          </w:rPr>
          <w:t>https://ipomex.org.mx/ipo3/lgt/indice/FINANZAS.web</w:t>
        </w:r>
      </w:hyperlink>
    </w:p>
    <w:p w14:paraId="2468F27F" w14:textId="77777777" w:rsidR="00572104" w:rsidRPr="00C11AA0" w:rsidRDefault="00572104" w:rsidP="00572104">
      <w:pPr>
        <w:pStyle w:val="Prrafodelista"/>
        <w:spacing w:after="0"/>
        <w:ind w:left="360"/>
        <w:jc w:val="both"/>
        <w:rPr>
          <w:rFonts w:ascii="Palatino Linotype" w:eastAsia="Palatino Linotype" w:hAnsi="Palatino Linotype" w:cs="Palatino Linotype"/>
        </w:rPr>
      </w:pPr>
    </w:p>
    <w:p w14:paraId="692BC6E1" w14:textId="77777777" w:rsidR="00572104" w:rsidRPr="00C11AA0" w:rsidRDefault="00572104" w:rsidP="00572104">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-Listado de los vehículos que conformaban la plantilla vehicular de la Secretaría de Movilidad:</w:t>
      </w:r>
    </w:p>
    <w:p w14:paraId="4F799049" w14:textId="77777777" w:rsidR="00572104" w:rsidRPr="00C11AA0" w:rsidRDefault="00572104" w:rsidP="00572104">
      <w:pPr>
        <w:pStyle w:val="Prrafodelista"/>
        <w:spacing w:after="0"/>
        <w:ind w:left="360"/>
        <w:jc w:val="center"/>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06D4BA15" wp14:editId="29F37406">
            <wp:extent cx="2828925" cy="274320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27" cy="2743590"/>
                    </a:xfrm>
                    <a:prstGeom prst="rect">
                      <a:avLst/>
                    </a:prstGeom>
                    <a:ln w="3175">
                      <a:solidFill>
                        <a:schemeClr val="tx1"/>
                      </a:solidFill>
                    </a:ln>
                  </pic:spPr>
                </pic:pic>
              </a:graphicData>
            </a:graphic>
          </wp:inline>
        </w:drawing>
      </w:r>
    </w:p>
    <w:p w14:paraId="05A1259A" w14:textId="77777777" w:rsidR="00572104" w:rsidRPr="00C11AA0" w:rsidRDefault="00572104" w:rsidP="00572104">
      <w:pPr>
        <w:pStyle w:val="Prrafodelista"/>
        <w:spacing w:after="0"/>
        <w:ind w:left="360"/>
        <w:jc w:val="center"/>
        <w:rPr>
          <w:rFonts w:ascii="Palatino Linotype" w:eastAsia="Palatino Linotype" w:hAnsi="Palatino Linotype" w:cs="Palatino Linotype"/>
        </w:rPr>
      </w:pPr>
      <w:r w:rsidRPr="00C11AA0">
        <w:rPr>
          <w:rFonts w:ascii="Palatino Linotype" w:eastAsia="Palatino Linotype" w:hAnsi="Palatino Linotype" w:cs="Palatino Linotype"/>
        </w:rPr>
        <w:lastRenderedPageBreak/>
        <w:t>[…]”</w:t>
      </w:r>
    </w:p>
    <w:p w14:paraId="122C39B3" w14:textId="77777777" w:rsidR="00572104" w:rsidRPr="00C11AA0" w:rsidRDefault="00572104" w:rsidP="00572104">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-Listado de los </w:t>
      </w:r>
      <w:r w:rsidR="00FA223F" w:rsidRPr="00C11AA0">
        <w:rPr>
          <w:rFonts w:ascii="Palatino Linotype" w:eastAsia="Palatino Linotype" w:hAnsi="Palatino Linotype" w:cs="Palatino Linotype"/>
        </w:rPr>
        <w:t xml:space="preserve">19 </w:t>
      </w:r>
      <w:r w:rsidRPr="00C11AA0">
        <w:rPr>
          <w:rFonts w:ascii="Palatino Linotype" w:eastAsia="Palatino Linotype" w:hAnsi="Palatino Linotype" w:cs="Palatino Linotype"/>
        </w:rPr>
        <w:t xml:space="preserve">contratos de arrendamientos de inmuebles </w:t>
      </w:r>
      <w:r w:rsidR="00FA223F" w:rsidRPr="00C11AA0">
        <w:rPr>
          <w:rFonts w:ascii="Palatino Linotype" w:eastAsia="Palatino Linotype" w:hAnsi="Palatino Linotype" w:cs="Palatino Linotype"/>
        </w:rPr>
        <w:t xml:space="preserve">para uso </w:t>
      </w:r>
      <w:r w:rsidRPr="00C11AA0">
        <w:rPr>
          <w:rFonts w:ascii="Palatino Linotype" w:eastAsia="Palatino Linotype" w:hAnsi="Palatino Linotype" w:cs="Palatino Linotype"/>
        </w:rPr>
        <w:t>de la Secretaría de M</w:t>
      </w:r>
      <w:r w:rsidR="00FA223F" w:rsidRPr="00C11AA0">
        <w:rPr>
          <w:rFonts w:ascii="Palatino Linotype" w:eastAsia="Palatino Linotype" w:hAnsi="Palatino Linotype" w:cs="Palatino Linotype"/>
        </w:rPr>
        <w:t>ovilidad:</w:t>
      </w:r>
    </w:p>
    <w:p w14:paraId="45AE36B5" w14:textId="77777777" w:rsidR="00FA223F" w:rsidRPr="00C11AA0" w:rsidRDefault="00FA223F" w:rsidP="00572104">
      <w:pPr>
        <w:pStyle w:val="Prrafodelista"/>
        <w:spacing w:after="0"/>
        <w:ind w:left="360"/>
        <w:jc w:val="both"/>
        <w:rPr>
          <w:rFonts w:ascii="Palatino Linotype" w:eastAsia="Palatino Linotype" w:hAnsi="Palatino Linotype" w:cs="Palatino Linotype"/>
        </w:rPr>
      </w:pPr>
    </w:p>
    <w:p w14:paraId="47759DD0" w14:textId="77777777" w:rsidR="00FA223F" w:rsidRPr="00C11AA0" w:rsidRDefault="00FA223F" w:rsidP="00FA223F">
      <w:pPr>
        <w:pStyle w:val="Prrafodelista"/>
        <w:spacing w:after="0"/>
        <w:ind w:left="360"/>
        <w:jc w:val="center"/>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7BB6CD16" wp14:editId="2EE6CD10">
            <wp:extent cx="5143500" cy="25336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2533650"/>
                    </a:xfrm>
                    <a:prstGeom prst="rect">
                      <a:avLst/>
                    </a:prstGeom>
                    <a:ln w="3175">
                      <a:solidFill>
                        <a:schemeClr val="tx1"/>
                      </a:solidFill>
                    </a:ln>
                  </pic:spPr>
                </pic:pic>
              </a:graphicData>
            </a:graphic>
          </wp:inline>
        </w:drawing>
      </w:r>
    </w:p>
    <w:p w14:paraId="06340929" w14:textId="77777777" w:rsidR="00FA223F" w:rsidRPr="00C11AA0" w:rsidRDefault="00FA223F" w:rsidP="00FA223F">
      <w:pPr>
        <w:pStyle w:val="Prrafodelista"/>
        <w:spacing w:after="0"/>
        <w:ind w:left="360"/>
        <w:jc w:val="center"/>
        <w:rPr>
          <w:rFonts w:ascii="Palatino Linotype" w:eastAsia="Palatino Linotype" w:hAnsi="Palatino Linotype" w:cs="Palatino Linotype"/>
        </w:rPr>
      </w:pPr>
      <w:r w:rsidRPr="00C11AA0">
        <w:rPr>
          <w:rFonts w:ascii="Palatino Linotype" w:eastAsia="Palatino Linotype" w:hAnsi="Palatino Linotype" w:cs="Palatino Linotype"/>
        </w:rPr>
        <w:t>[…]”</w:t>
      </w:r>
    </w:p>
    <w:p w14:paraId="15502025" w14:textId="77777777" w:rsidR="00FA223F" w:rsidRPr="00C11AA0" w:rsidRDefault="00FA223F" w:rsidP="00FA223F">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-Oficio número 22000011000201S/0223/2023 del treinta y uno de agosto de dos mil veintitrés, a través del cual </w:t>
      </w:r>
      <w:r w:rsidR="000C3A1B" w:rsidRPr="00C11AA0">
        <w:rPr>
          <w:rFonts w:ascii="Palatino Linotype" w:eastAsia="Palatino Linotype" w:hAnsi="Palatino Linotype" w:cs="Palatino Linotype"/>
        </w:rPr>
        <w:t xml:space="preserve">el </w:t>
      </w:r>
      <w:proofErr w:type="gramStart"/>
      <w:r w:rsidR="000C3A1B" w:rsidRPr="00C11AA0">
        <w:rPr>
          <w:rFonts w:ascii="Palatino Linotype" w:eastAsia="Palatino Linotype" w:hAnsi="Palatino Linotype" w:cs="Palatino Linotype"/>
        </w:rPr>
        <w:t>Jefe</w:t>
      </w:r>
      <w:proofErr w:type="gramEnd"/>
      <w:r w:rsidR="000C3A1B" w:rsidRPr="00C11AA0">
        <w:rPr>
          <w:rFonts w:ascii="Palatino Linotype" w:eastAsia="Palatino Linotype" w:hAnsi="Palatino Linotype" w:cs="Palatino Linotype"/>
        </w:rPr>
        <w:t xml:space="preserve"> del Departamento de Adquisiciones, Control y Suministro de Bienes, sobre el requerimiento marcado bajo el </w:t>
      </w:r>
      <w:r w:rsidR="000C3A1B" w:rsidRPr="00C11AA0">
        <w:rPr>
          <w:rFonts w:ascii="Palatino Linotype" w:eastAsia="Palatino Linotype" w:hAnsi="Palatino Linotype" w:cs="Palatino Linotype"/>
          <w:b/>
        </w:rPr>
        <w:t>numeral 4</w:t>
      </w:r>
      <w:r w:rsidR="000C3A1B" w:rsidRPr="00C11AA0">
        <w:rPr>
          <w:rFonts w:ascii="Palatino Linotype" w:eastAsia="Palatino Linotype" w:hAnsi="Palatino Linotype" w:cs="Palatino Linotype"/>
        </w:rPr>
        <w:t xml:space="preserve"> de la solicitud de información, informa que sólo puede atender lo relativo a los bienes informáticos propios y no los arrendados; proporcionando el siguiente cuadro:</w:t>
      </w:r>
    </w:p>
    <w:p w14:paraId="3DEDF266" w14:textId="77777777" w:rsidR="000C3A1B" w:rsidRPr="00C11AA0" w:rsidRDefault="000C3A1B" w:rsidP="00FA223F">
      <w:pPr>
        <w:pStyle w:val="Prrafodelista"/>
        <w:spacing w:after="0"/>
        <w:ind w:left="360"/>
        <w:jc w:val="both"/>
        <w:rPr>
          <w:rFonts w:ascii="Palatino Linotype" w:eastAsia="Palatino Linotype" w:hAnsi="Palatino Linotype" w:cs="Palatino Linotype"/>
        </w:rPr>
      </w:pPr>
    </w:p>
    <w:p w14:paraId="6C790D6A" w14:textId="77777777" w:rsidR="000C3A1B" w:rsidRPr="00C11AA0" w:rsidRDefault="000C3A1B" w:rsidP="000C3A1B">
      <w:pPr>
        <w:pStyle w:val="Prrafodelista"/>
        <w:spacing w:after="0"/>
        <w:ind w:left="360"/>
        <w:jc w:val="center"/>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6755B341" wp14:editId="5DCAB9A6">
            <wp:extent cx="4714173" cy="1430020"/>
            <wp:effectExtent l="19050" t="19050" r="10795"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7580" cy="1449254"/>
                    </a:xfrm>
                    <a:prstGeom prst="rect">
                      <a:avLst/>
                    </a:prstGeom>
                    <a:ln w="3175">
                      <a:solidFill>
                        <a:schemeClr val="tx1"/>
                      </a:solidFill>
                    </a:ln>
                  </pic:spPr>
                </pic:pic>
              </a:graphicData>
            </a:graphic>
          </wp:inline>
        </w:drawing>
      </w:r>
    </w:p>
    <w:p w14:paraId="7B049DF4" w14:textId="77777777" w:rsidR="000C3A1B" w:rsidRPr="00C11AA0" w:rsidRDefault="000C3A1B" w:rsidP="00FA223F">
      <w:pPr>
        <w:pStyle w:val="Prrafodelista"/>
        <w:spacing w:after="0"/>
        <w:ind w:left="360"/>
        <w:jc w:val="both"/>
        <w:rPr>
          <w:rFonts w:ascii="Palatino Linotype" w:eastAsia="Palatino Linotype" w:hAnsi="Palatino Linotype" w:cs="Palatino Linotype"/>
        </w:rPr>
      </w:pPr>
    </w:p>
    <w:p w14:paraId="7B2CA2FB" w14:textId="77777777" w:rsidR="000C3A1B" w:rsidRPr="00C11AA0" w:rsidRDefault="000C3A1B" w:rsidP="00FA223F">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-Oficio número 22000011000400S/969/2023 del treinta de agosto de dos mil veintitrés, a través del cual la </w:t>
      </w:r>
      <w:proofErr w:type="gramStart"/>
      <w:r w:rsidRPr="00C11AA0">
        <w:rPr>
          <w:rFonts w:ascii="Palatino Linotype" w:eastAsia="Palatino Linotype" w:hAnsi="Palatino Linotype" w:cs="Palatino Linotype"/>
        </w:rPr>
        <w:t>Subdirectora</w:t>
      </w:r>
      <w:proofErr w:type="gramEnd"/>
      <w:r w:rsidRPr="00C11AA0">
        <w:rPr>
          <w:rFonts w:ascii="Palatino Linotype" w:eastAsia="Palatino Linotype" w:hAnsi="Palatino Linotype" w:cs="Palatino Linotype"/>
        </w:rPr>
        <w:t xml:space="preserve"> de Finanzas informa que, con relación al requerimiento marcado bajo el numeral </w:t>
      </w:r>
      <w:r w:rsidRPr="00C11AA0">
        <w:rPr>
          <w:rFonts w:ascii="Palatino Linotype" w:eastAsia="Palatino Linotype" w:hAnsi="Palatino Linotype" w:cs="Palatino Linotype"/>
          <w:b/>
        </w:rPr>
        <w:t xml:space="preserve">4 </w:t>
      </w:r>
      <w:r w:rsidRPr="00C11AA0">
        <w:rPr>
          <w:rFonts w:ascii="Palatino Linotype" w:eastAsia="Palatino Linotype" w:hAnsi="Palatino Linotype" w:cs="Palatino Linotype"/>
        </w:rPr>
        <w:t xml:space="preserve">de la solicitud, se adjuntaban 3 fojas, en las que se plasma el </w:t>
      </w:r>
      <w:r w:rsidRPr="00C11AA0">
        <w:rPr>
          <w:rFonts w:ascii="Palatino Linotype" w:eastAsia="Palatino Linotype" w:hAnsi="Palatino Linotype" w:cs="Palatino Linotype"/>
        </w:rPr>
        <w:lastRenderedPageBreak/>
        <w:t>presupuesto de egresos autorizado para el capítulo 4000 “Transferencias, asignaciones, subsidios y otras ayudas”, de los ejercicios fiscales 2021, 2022 y 2023.</w:t>
      </w:r>
    </w:p>
    <w:p w14:paraId="7A75756F" w14:textId="77777777" w:rsidR="000C3A1B" w:rsidRPr="00C11AA0" w:rsidRDefault="000C3A1B" w:rsidP="00FA223F">
      <w:pPr>
        <w:pStyle w:val="Prrafodelista"/>
        <w:spacing w:after="0"/>
        <w:ind w:left="360"/>
        <w:jc w:val="both"/>
        <w:rPr>
          <w:rFonts w:ascii="Palatino Linotype" w:eastAsia="Palatino Linotype" w:hAnsi="Palatino Linotype" w:cs="Palatino Linotype"/>
        </w:rPr>
      </w:pPr>
    </w:p>
    <w:p w14:paraId="07272614" w14:textId="77777777" w:rsidR="000C3A1B" w:rsidRPr="00C11AA0" w:rsidRDefault="000C3A1B" w:rsidP="00FA223F">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-Documento denominado “Calendarización mensual por proyecto y objeto de gasto” del ejercicio 2021 de la Secretaría de M</w:t>
      </w:r>
      <w:r w:rsidR="00887E43" w:rsidRPr="00C11AA0">
        <w:rPr>
          <w:rFonts w:ascii="Palatino Linotype" w:eastAsia="Palatino Linotype" w:hAnsi="Palatino Linotype" w:cs="Palatino Linotype"/>
        </w:rPr>
        <w:t>ovilidad:</w:t>
      </w:r>
    </w:p>
    <w:p w14:paraId="03EC7F66" w14:textId="77777777" w:rsidR="00887E43" w:rsidRPr="00C11AA0" w:rsidRDefault="00887E43" w:rsidP="00FA223F">
      <w:pPr>
        <w:pStyle w:val="Prrafodelista"/>
        <w:spacing w:after="0"/>
        <w:ind w:left="360"/>
        <w:jc w:val="both"/>
        <w:rPr>
          <w:rFonts w:ascii="Palatino Linotype" w:eastAsia="Palatino Linotype" w:hAnsi="Palatino Linotype" w:cs="Palatino Linotype"/>
        </w:rPr>
      </w:pPr>
    </w:p>
    <w:p w14:paraId="22E00D06" w14:textId="77777777" w:rsidR="00887E43" w:rsidRPr="00C11AA0" w:rsidRDefault="00887E43" w:rsidP="00FA223F">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45410ADE" wp14:editId="6B4AC043">
            <wp:extent cx="5476875" cy="2254250"/>
            <wp:effectExtent l="19050" t="19050" r="28575"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6875" cy="2254250"/>
                    </a:xfrm>
                    <a:prstGeom prst="rect">
                      <a:avLst/>
                    </a:prstGeom>
                    <a:ln w="3175">
                      <a:solidFill>
                        <a:schemeClr val="tx1"/>
                      </a:solidFill>
                    </a:ln>
                  </pic:spPr>
                </pic:pic>
              </a:graphicData>
            </a:graphic>
          </wp:inline>
        </w:drawing>
      </w:r>
    </w:p>
    <w:p w14:paraId="08607606" w14:textId="77777777" w:rsidR="00887E43" w:rsidRPr="00C11AA0" w:rsidRDefault="00887E43" w:rsidP="00FA223F">
      <w:pPr>
        <w:pStyle w:val="Prrafodelista"/>
        <w:spacing w:after="0"/>
        <w:ind w:left="360"/>
        <w:jc w:val="both"/>
        <w:rPr>
          <w:rFonts w:ascii="Palatino Linotype" w:eastAsia="Palatino Linotype" w:hAnsi="Palatino Linotype" w:cs="Palatino Linotype"/>
        </w:rPr>
      </w:pPr>
    </w:p>
    <w:p w14:paraId="779C8BA9"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t>-Documento denominado “Calendarización mensual por proyecto y objeto de gasto” del ejercicio 2022 de la Secretaría de Movilidad:</w:t>
      </w:r>
    </w:p>
    <w:p w14:paraId="4BA6B72C"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p>
    <w:p w14:paraId="55CDF8A9"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2DBEAD79" wp14:editId="0711BA6D">
            <wp:extent cx="5505450" cy="2654300"/>
            <wp:effectExtent l="19050" t="19050" r="1905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450" cy="2654300"/>
                    </a:xfrm>
                    <a:prstGeom prst="rect">
                      <a:avLst/>
                    </a:prstGeom>
                    <a:ln w="3175">
                      <a:solidFill>
                        <a:schemeClr val="tx1"/>
                      </a:solidFill>
                    </a:ln>
                  </pic:spPr>
                </pic:pic>
              </a:graphicData>
            </a:graphic>
          </wp:inline>
        </w:drawing>
      </w:r>
    </w:p>
    <w:p w14:paraId="59C957E4" w14:textId="77777777" w:rsidR="00887E43" w:rsidRPr="00C11AA0" w:rsidRDefault="00887E43" w:rsidP="00FA223F">
      <w:pPr>
        <w:pStyle w:val="Prrafodelista"/>
        <w:spacing w:after="0"/>
        <w:ind w:left="360"/>
        <w:jc w:val="both"/>
        <w:rPr>
          <w:rFonts w:ascii="Palatino Linotype" w:eastAsia="Palatino Linotype" w:hAnsi="Palatino Linotype" w:cs="Palatino Linotype"/>
        </w:rPr>
      </w:pPr>
    </w:p>
    <w:p w14:paraId="1C3DA045"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rPr>
        <w:lastRenderedPageBreak/>
        <w:t>-Documento denominado “Calendarización mensual por proyecto y objeto de gasto” del ejercicio 2023 de la Secretaría de Movilidad:</w:t>
      </w:r>
    </w:p>
    <w:p w14:paraId="033A33C3"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p>
    <w:p w14:paraId="6AE07842" w14:textId="77777777" w:rsidR="00887E43" w:rsidRPr="00C11AA0" w:rsidRDefault="00887E43" w:rsidP="00887E43">
      <w:pPr>
        <w:pStyle w:val="Prrafodelista"/>
        <w:spacing w:after="0"/>
        <w:ind w:left="360"/>
        <w:jc w:val="both"/>
        <w:rPr>
          <w:rFonts w:ascii="Palatino Linotype" w:eastAsia="Palatino Linotype" w:hAnsi="Palatino Linotype" w:cs="Palatino Linotype"/>
        </w:rPr>
      </w:pPr>
      <w:r w:rsidRPr="00C11AA0">
        <w:rPr>
          <w:rFonts w:ascii="Palatino Linotype" w:eastAsia="Palatino Linotype" w:hAnsi="Palatino Linotype" w:cs="Palatino Linotype"/>
          <w:noProof/>
        </w:rPr>
        <w:drawing>
          <wp:inline distT="0" distB="0" distL="0" distR="0" wp14:anchorId="4E29954E" wp14:editId="2C51A389">
            <wp:extent cx="5543550" cy="39147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3550" cy="3914775"/>
                    </a:xfrm>
                    <a:prstGeom prst="rect">
                      <a:avLst/>
                    </a:prstGeom>
                    <a:ln w="3175">
                      <a:solidFill>
                        <a:schemeClr val="tx1"/>
                      </a:solidFill>
                    </a:ln>
                  </pic:spPr>
                </pic:pic>
              </a:graphicData>
            </a:graphic>
          </wp:inline>
        </w:drawing>
      </w:r>
    </w:p>
    <w:p w14:paraId="40727391" w14:textId="77777777" w:rsidR="00484393" w:rsidRPr="00C11AA0" w:rsidRDefault="00484393" w:rsidP="00484393">
      <w:pPr>
        <w:pStyle w:val="Prrafodelista"/>
        <w:spacing w:after="0"/>
        <w:ind w:left="360"/>
        <w:jc w:val="both"/>
        <w:rPr>
          <w:rFonts w:ascii="Palatino Linotype" w:eastAsia="Palatino Linotype" w:hAnsi="Palatino Linotype" w:cs="Palatino Linotype"/>
        </w:rPr>
      </w:pPr>
    </w:p>
    <w:p w14:paraId="01C84856" w14:textId="77777777" w:rsidR="006A006B" w:rsidRPr="00C11AA0" w:rsidRDefault="00887E43" w:rsidP="006A006B">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Documentos los anteriores que se pusieron a la vista de </w:t>
      </w:r>
      <w:r w:rsidR="00B97F17" w:rsidRPr="00C11AA0">
        <w:rPr>
          <w:rFonts w:ascii="Palatino Linotype" w:eastAsia="Palatino Linotype" w:hAnsi="Palatino Linotype" w:cs="Palatino Linotype"/>
          <w:sz w:val="24"/>
          <w:szCs w:val="24"/>
        </w:rPr>
        <w:t xml:space="preserve">la parte </w:t>
      </w:r>
      <w:r w:rsidR="00B97F17" w:rsidRPr="00C11AA0">
        <w:rPr>
          <w:rFonts w:ascii="Palatino Linotype" w:eastAsia="Palatino Linotype" w:hAnsi="Palatino Linotype" w:cs="Palatino Linotype"/>
          <w:b/>
          <w:sz w:val="24"/>
          <w:szCs w:val="24"/>
        </w:rPr>
        <w:t>Recurrente</w:t>
      </w:r>
      <w:r w:rsidR="00B97F17" w:rsidRPr="00C11AA0">
        <w:rPr>
          <w:rFonts w:ascii="Palatino Linotype" w:eastAsia="Palatino Linotype" w:hAnsi="Palatino Linotype" w:cs="Palatino Linotype"/>
          <w:sz w:val="24"/>
          <w:szCs w:val="24"/>
        </w:rPr>
        <w:t xml:space="preserve"> </w:t>
      </w:r>
      <w:r w:rsidRPr="00C11AA0">
        <w:rPr>
          <w:rFonts w:ascii="Palatino Linotype" w:eastAsia="Palatino Linotype" w:hAnsi="Palatino Linotype" w:cs="Palatino Linotype"/>
          <w:sz w:val="24"/>
          <w:szCs w:val="24"/>
        </w:rPr>
        <w:t>a efecto de que hiciera</w:t>
      </w:r>
      <w:r w:rsidR="00B97F17" w:rsidRPr="00C11AA0">
        <w:rPr>
          <w:rFonts w:ascii="Palatino Linotype" w:eastAsia="Palatino Linotype" w:hAnsi="Palatino Linotype" w:cs="Palatino Linotype"/>
          <w:sz w:val="24"/>
          <w:szCs w:val="24"/>
        </w:rPr>
        <w:t xml:space="preserve"> valer manifestaciones que a su derecho resultaran convenientes</w:t>
      </w:r>
      <w:r w:rsidRPr="00C11AA0">
        <w:rPr>
          <w:rFonts w:ascii="Palatino Linotype" w:eastAsia="Palatino Linotype" w:hAnsi="Palatino Linotype" w:cs="Palatino Linotype"/>
          <w:sz w:val="24"/>
          <w:szCs w:val="24"/>
        </w:rPr>
        <w:t xml:space="preserve">, o bien rindiera alegatos; no </w:t>
      </w:r>
      <w:proofErr w:type="gramStart"/>
      <w:r w:rsidRPr="00C11AA0">
        <w:rPr>
          <w:rFonts w:ascii="Palatino Linotype" w:eastAsia="Palatino Linotype" w:hAnsi="Palatino Linotype" w:cs="Palatino Linotype"/>
          <w:sz w:val="24"/>
          <w:szCs w:val="24"/>
        </w:rPr>
        <w:t>obstante</w:t>
      </w:r>
      <w:proofErr w:type="gramEnd"/>
      <w:r w:rsidRPr="00C11AA0">
        <w:rPr>
          <w:rFonts w:ascii="Palatino Linotype" w:eastAsia="Palatino Linotype" w:hAnsi="Palatino Linotype" w:cs="Palatino Linotype"/>
          <w:sz w:val="24"/>
          <w:szCs w:val="24"/>
        </w:rPr>
        <w:t xml:space="preserve"> fue omisa en ejercer dicha prerrogativa.</w:t>
      </w:r>
    </w:p>
    <w:p w14:paraId="7B8BC9BB" w14:textId="77777777" w:rsidR="00887E43" w:rsidRPr="00C11AA0" w:rsidRDefault="00887E43" w:rsidP="006A006B">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3CC6F782" w14:textId="77777777" w:rsidR="006A006B" w:rsidRPr="00C11AA0" w:rsidRDefault="006A006B" w:rsidP="006A006B">
      <w:pPr>
        <w:numPr>
          <w:ilvl w:val="0"/>
          <w:numId w:val="2"/>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Ampliación de plazo:</w:t>
      </w:r>
      <w:r w:rsidRPr="00C11AA0">
        <w:rPr>
          <w:rFonts w:ascii="Palatino Linotype" w:eastAsia="Palatino Linotype" w:hAnsi="Palatino Linotype" w:cs="Palatino Linotype"/>
          <w:sz w:val="24"/>
          <w:szCs w:val="24"/>
        </w:rPr>
        <w:t xml:space="preserve"> El</w:t>
      </w:r>
      <w:r w:rsidRPr="00C11AA0">
        <w:rPr>
          <w:rFonts w:ascii="Palatino Linotype" w:eastAsia="Palatino Linotype" w:hAnsi="Palatino Linotype" w:cs="Palatino Linotype"/>
          <w:b/>
          <w:sz w:val="24"/>
          <w:szCs w:val="24"/>
        </w:rPr>
        <w:t xml:space="preserve"> </w:t>
      </w:r>
      <w:r w:rsidR="00660FAD" w:rsidRPr="00C11AA0">
        <w:rPr>
          <w:rFonts w:ascii="Palatino Linotype" w:eastAsia="Palatino Linotype" w:hAnsi="Palatino Linotype" w:cs="Palatino Linotype"/>
          <w:b/>
          <w:sz w:val="24"/>
          <w:szCs w:val="24"/>
        </w:rPr>
        <w:t xml:space="preserve">nueve de febrero de </w:t>
      </w:r>
      <w:r w:rsidRPr="00C11AA0">
        <w:rPr>
          <w:rFonts w:ascii="Palatino Linotype" w:eastAsia="Palatino Linotype" w:hAnsi="Palatino Linotype" w:cs="Palatino Linotype"/>
          <w:b/>
          <w:sz w:val="24"/>
          <w:szCs w:val="24"/>
        </w:rPr>
        <w:t>dos mil veinticuatro</w:t>
      </w:r>
      <w:r w:rsidRPr="00C11AA0">
        <w:rPr>
          <w:rFonts w:ascii="Palatino Linotype" w:eastAsia="Palatino Linotype" w:hAnsi="Palatino Linotype" w:cs="Palatino Linotype"/>
          <w:sz w:val="24"/>
          <w:szCs w:val="24"/>
        </w:rPr>
        <w:t xml:space="preserve">, se notificó a las partes el Acuerdo de Ampliación de Plazo para resolver el medio de impugnación que nos ocupa, en términos de lo dispuesto por el artículo 181, párrafo tercero de la </w:t>
      </w:r>
      <w:r w:rsidRPr="00C11AA0">
        <w:rPr>
          <w:rFonts w:ascii="Palatino Linotype" w:eastAsia="Palatino Linotype" w:hAnsi="Palatino Linotype" w:cs="Palatino Linotype"/>
          <w:sz w:val="24"/>
          <w:szCs w:val="24"/>
        </w:rPr>
        <w:lastRenderedPageBreak/>
        <w:t>Ley de Transparencia y Acceso a la Información Pública del Estado de México y Municipios.</w:t>
      </w:r>
    </w:p>
    <w:p w14:paraId="38120846"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26D43B4D"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6F3B29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 </w:t>
      </w:r>
    </w:p>
    <w:p w14:paraId="3E173ED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CD2C534"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 </w:t>
      </w:r>
    </w:p>
    <w:p w14:paraId="5CE42279"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B59D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49827DCC"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C11AA0">
        <w:rPr>
          <w:rFonts w:ascii="Palatino Linotype" w:eastAsia="Palatino Linotype" w:hAnsi="Palatino Linotype" w:cs="Palatino Linotype"/>
          <w:sz w:val="24"/>
          <w:szCs w:val="24"/>
        </w:rPr>
        <w:lastRenderedPageBreak/>
        <w:t>órganos jurisdiccionales o cuasi jurisdiccionales, tanto por la complejidad de los hechos, como por el número de casos que conocen.</w:t>
      </w:r>
    </w:p>
    <w:p w14:paraId="2E20DC25"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3DAA3389"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587DC2C"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08164FD1" w14:textId="77777777" w:rsidR="006A006B" w:rsidRPr="00C11AA0" w:rsidRDefault="006A006B" w:rsidP="006A006B">
      <w:pPr>
        <w:tabs>
          <w:tab w:val="left" w:pos="709"/>
        </w:tabs>
        <w:spacing w:after="0" w:line="360"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sz w:val="24"/>
          <w:szCs w:val="24"/>
        </w:rPr>
        <w:t>a</w:t>
      </w:r>
      <w:r w:rsidRPr="00C11AA0">
        <w:rPr>
          <w:rFonts w:ascii="Palatino Linotype" w:eastAsia="Palatino Linotype" w:hAnsi="Palatino Linotype" w:cs="Palatino Linotype"/>
          <w:b/>
        </w:rPr>
        <w:t>)    Complejidad del asunto:</w:t>
      </w:r>
      <w:r w:rsidRPr="00C11AA0">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5B00B182" w14:textId="77777777" w:rsidR="006A006B" w:rsidRPr="00C11AA0" w:rsidRDefault="006A006B" w:rsidP="006A006B">
      <w:pPr>
        <w:tabs>
          <w:tab w:val="left" w:pos="709"/>
        </w:tabs>
        <w:spacing w:after="0" w:line="360"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rPr>
        <w:t>b)   Actividad Procesal del interesado</w:t>
      </w:r>
      <w:r w:rsidRPr="00C11AA0">
        <w:rPr>
          <w:rFonts w:ascii="Palatino Linotype" w:eastAsia="Palatino Linotype" w:hAnsi="Palatino Linotype" w:cs="Palatino Linotype"/>
        </w:rPr>
        <w:t>: Acciones u omisiones del interesado.</w:t>
      </w:r>
    </w:p>
    <w:p w14:paraId="44A6A4FD" w14:textId="77777777" w:rsidR="006A006B" w:rsidRPr="00C11AA0" w:rsidRDefault="006A006B" w:rsidP="006A006B">
      <w:pPr>
        <w:tabs>
          <w:tab w:val="left" w:pos="851"/>
        </w:tabs>
        <w:spacing w:after="0" w:line="360"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rPr>
        <w:t>c)  Conducta de la Autoridad:</w:t>
      </w:r>
      <w:r w:rsidRPr="00C11AA0">
        <w:rPr>
          <w:rFonts w:ascii="Palatino Linotype" w:eastAsia="Palatino Linotype" w:hAnsi="Palatino Linotype" w:cs="Palatino Linotype"/>
        </w:rPr>
        <w:t xml:space="preserve"> Las Acciones u omisiones realizadas en el procedimiento. Así como si la autoridad actuó con la debida diligencia.</w:t>
      </w:r>
    </w:p>
    <w:p w14:paraId="481452CE" w14:textId="77777777" w:rsidR="006A006B" w:rsidRPr="00C11AA0" w:rsidRDefault="006A006B" w:rsidP="006A006B">
      <w:pPr>
        <w:tabs>
          <w:tab w:val="left" w:pos="851"/>
        </w:tabs>
        <w:spacing w:after="0" w:line="360"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rPr>
        <w:t>d) La afectación generada en la situación jurídica de la persona involucrada en el proceso:</w:t>
      </w:r>
      <w:r w:rsidRPr="00C11AA0">
        <w:rPr>
          <w:rFonts w:ascii="Palatino Linotype" w:eastAsia="Palatino Linotype" w:hAnsi="Palatino Linotype" w:cs="Palatino Linotype"/>
        </w:rPr>
        <w:t xml:space="preserve"> Violación a sus derechos humanos.</w:t>
      </w:r>
    </w:p>
    <w:p w14:paraId="4EB97AF5" w14:textId="77777777" w:rsidR="006A006B" w:rsidRPr="00C11AA0" w:rsidRDefault="006A006B" w:rsidP="006A006B">
      <w:pPr>
        <w:tabs>
          <w:tab w:val="left" w:pos="851"/>
        </w:tabs>
        <w:spacing w:after="0" w:line="360" w:lineRule="auto"/>
        <w:ind w:left="567" w:right="560"/>
        <w:jc w:val="both"/>
        <w:rPr>
          <w:rFonts w:ascii="Palatino Linotype" w:eastAsia="Palatino Linotype" w:hAnsi="Palatino Linotype" w:cs="Palatino Linotype"/>
        </w:rPr>
      </w:pPr>
    </w:p>
    <w:p w14:paraId="3CAEE5D7"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B444F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 </w:t>
      </w:r>
    </w:p>
    <w:p w14:paraId="4AC6AC18"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C11AA0">
        <w:rPr>
          <w:rFonts w:ascii="Palatino Linotype" w:eastAsia="Palatino Linotype" w:hAnsi="Palatino Linotype" w:cs="Palatino Linotype"/>
          <w:b/>
          <w:sz w:val="24"/>
          <w:szCs w:val="24"/>
        </w:rPr>
        <w:t xml:space="preserve">TÉRMINOS </w:t>
      </w:r>
      <w:r w:rsidRPr="00C11AA0">
        <w:rPr>
          <w:rFonts w:ascii="Palatino Linotype" w:eastAsia="Palatino Linotype" w:hAnsi="Palatino Linotype" w:cs="Palatino Linotype"/>
          <w:b/>
          <w:sz w:val="24"/>
          <w:szCs w:val="24"/>
        </w:rPr>
        <w:lastRenderedPageBreak/>
        <w:t>PROCESALES. PARA DETERMINAR SI UN FUNCIONARIO JUDICIAL ACTUÓ INDEBIDAMENTE POR NO RESPETARLOS SE DEBE ATENDER AL PRESUPUESTO QUE CONSIDERÓ EL LEGISLADOR AL FIJARLOS Y LAS CARACTERÍSTICAS DEL CASO.”</w:t>
      </w:r>
      <w:r w:rsidRPr="00C11AA0">
        <w:rPr>
          <w:rFonts w:ascii="Palatino Linotype" w:eastAsia="Palatino Linotype" w:hAnsi="Palatino Linotype" w:cs="Palatino Linotype"/>
          <w:sz w:val="24"/>
          <w:szCs w:val="24"/>
        </w:rPr>
        <w:t>, visible en la Gaceta del Seminario Judicial de la Federación con el registro digital 205635.</w:t>
      </w:r>
    </w:p>
    <w:p w14:paraId="42C4F1EE"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 </w:t>
      </w:r>
    </w:p>
    <w:p w14:paraId="18820FCE"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0A50B3B"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66ACB584"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ABC760D"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 </w:t>
      </w:r>
    </w:p>
    <w:p w14:paraId="7B09962E" w14:textId="77777777" w:rsidR="006A006B" w:rsidRPr="00C11AA0" w:rsidRDefault="006A006B" w:rsidP="006A006B">
      <w:pPr>
        <w:spacing w:after="0" w:line="276"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rPr>
        <w:t xml:space="preserve"> “PLAZO RAZONABLE PARA RESOLVER. DIMENSIÓN Y EFECTOS DE ESTE CONCEPTO CUANDO SE ADUCE EXCESIVA CARGA DE TRABAJO.”</w:t>
      </w:r>
      <w:r w:rsidRPr="00C11AA0">
        <w:rPr>
          <w:rFonts w:ascii="Palatino Linotype" w:eastAsia="Palatino Linotype" w:hAnsi="Palatino Linotype" w:cs="Palatino Linotype"/>
        </w:rPr>
        <w:t xml:space="preserve"> consultable en el Seminario Judicial de la Federación y su gaceta, con el registro digital 2002351.</w:t>
      </w:r>
    </w:p>
    <w:p w14:paraId="39D34B29" w14:textId="77777777" w:rsidR="006A006B" w:rsidRPr="00C11AA0" w:rsidRDefault="006A006B" w:rsidP="006A006B">
      <w:pPr>
        <w:spacing w:after="0" w:line="276"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rPr>
        <w:lastRenderedPageBreak/>
        <w:t xml:space="preserve"> </w:t>
      </w:r>
    </w:p>
    <w:p w14:paraId="79F745D3" w14:textId="77777777" w:rsidR="006A006B" w:rsidRPr="00C11AA0" w:rsidRDefault="006A006B" w:rsidP="006A006B">
      <w:pPr>
        <w:spacing w:after="0" w:line="276" w:lineRule="auto"/>
        <w:ind w:left="567" w:right="560"/>
        <w:jc w:val="both"/>
        <w:rPr>
          <w:rFonts w:ascii="Palatino Linotype" w:eastAsia="Palatino Linotype" w:hAnsi="Palatino Linotype" w:cs="Palatino Linotype"/>
        </w:rPr>
      </w:pPr>
      <w:r w:rsidRPr="00C11AA0">
        <w:rPr>
          <w:rFonts w:ascii="Palatino Linotype" w:eastAsia="Palatino Linotype" w:hAnsi="Palatino Linotype" w:cs="Palatino Linotype"/>
          <w:b/>
        </w:rPr>
        <w:t>“PLAZO RAZONABLE PARA RESOLVER. CONCEPTO Y ELEMENTOS QUE LO INTEGRAN A LA LUZ DEL DERECHO INTERNACIONAL DE LOS DERECHOS HUMANOS.”,</w:t>
      </w:r>
      <w:r w:rsidRPr="00C11AA0">
        <w:rPr>
          <w:rFonts w:ascii="Palatino Linotype" w:eastAsia="Palatino Linotype" w:hAnsi="Palatino Linotype" w:cs="Palatino Linotype"/>
        </w:rPr>
        <w:t xml:space="preserve"> visible en el Seminario Judicial de la Federación y su gaceta, con el registro digital 2002350.</w:t>
      </w:r>
    </w:p>
    <w:p w14:paraId="1E3E9901"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2807DD3"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7667E5E9"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AEC08D2" w14:textId="77777777" w:rsidR="006A006B" w:rsidRPr="00C11AA0" w:rsidRDefault="006A006B" w:rsidP="006A006B">
      <w:pPr>
        <w:numPr>
          <w:ilvl w:val="0"/>
          <w:numId w:val="2"/>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Cierre de instrucción</w:t>
      </w:r>
      <w:r w:rsidRPr="00C11AA0">
        <w:rPr>
          <w:rFonts w:ascii="Palatino Linotype" w:eastAsia="Palatino Linotype" w:hAnsi="Palatino Linotype" w:cs="Palatino Linotype"/>
          <w:sz w:val="24"/>
          <w:szCs w:val="24"/>
        </w:rPr>
        <w:t xml:space="preserve">. En fecha </w:t>
      </w:r>
      <w:r w:rsidR="00660FAD" w:rsidRPr="00C11AA0">
        <w:rPr>
          <w:rFonts w:ascii="Palatino Linotype" w:eastAsia="Palatino Linotype" w:hAnsi="Palatino Linotype" w:cs="Palatino Linotype"/>
          <w:b/>
          <w:sz w:val="24"/>
          <w:szCs w:val="24"/>
        </w:rPr>
        <w:t>quince de febrero</w:t>
      </w:r>
      <w:r w:rsidR="00EC4BFB" w:rsidRPr="00C11AA0">
        <w:rPr>
          <w:rFonts w:ascii="Palatino Linotype" w:eastAsia="Palatino Linotype" w:hAnsi="Palatino Linotype" w:cs="Palatino Linotype"/>
          <w:b/>
          <w:sz w:val="24"/>
          <w:szCs w:val="24"/>
        </w:rPr>
        <w:t xml:space="preserve"> de dos mil veinticuatro</w:t>
      </w:r>
      <w:r w:rsidRPr="00C11AA0">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1C1B066E"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3D26EE5"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4AF5253A" w14:textId="77777777" w:rsidR="006A006B" w:rsidRPr="00C11AA0" w:rsidRDefault="006A006B" w:rsidP="006A006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A1FA56" w14:textId="77777777" w:rsidR="006A006B" w:rsidRPr="00C11AA0" w:rsidRDefault="006A006B" w:rsidP="006A006B">
      <w:pPr>
        <w:spacing w:after="0" w:line="360" w:lineRule="auto"/>
        <w:ind w:right="49"/>
        <w:jc w:val="center"/>
        <w:rPr>
          <w:rFonts w:ascii="Palatino Linotype" w:eastAsia="Palatino Linotype" w:hAnsi="Palatino Linotype" w:cs="Palatino Linotype"/>
          <w:b/>
          <w:sz w:val="24"/>
          <w:szCs w:val="24"/>
        </w:rPr>
      </w:pPr>
      <w:r w:rsidRPr="00C11AA0">
        <w:rPr>
          <w:rFonts w:ascii="Palatino Linotype" w:eastAsia="Palatino Linotype" w:hAnsi="Palatino Linotype" w:cs="Palatino Linotype"/>
          <w:b/>
          <w:sz w:val="24"/>
          <w:szCs w:val="24"/>
        </w:rPr>
        <w:t>II.</w:t>
      </w:r>
      <w:r w:rsidRPr="00C11AA0">
        <w:rPr>
          <w:rFonts w:ascii="Palatino Linotype" w:eastAsia="Palatino Linotype" w:hAnsi="Palatino Linotype" w:cs="Palatino Linotype"/>
          <w:b/>
          <w:sz w:val="24"/>
          <w:szCs w:val="24"/>
        </w:rPr>
        <w:tab/>
        <w:t>C O N S I D E R A N D O:</w:t>
      </w:r>
    </w:p>
    <w:p w14:paraId="160D8E09"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210EAC1D"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Primero. Competencia.</w:t>
      </w:r>
      <w:r w:rsidRPr="00C11AA0">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w:t>
      </w:r>
      <w:r w:rsidRPr="00C11AA0">
        <w:rPr>
          <w:rFonts w:ascii="Palatino Linotype" w:eastAsia="Palatino Linotype" w:hAnsi="Palatino Linotype" w:cs="Palatino Linotype"/>
          <w:sz w:val="24"/>
          <w:szCs w:val="24"/>
        </w:rPr>
        <w:lastRenderedPageBreak/>
        <w:t>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ED9AE4"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185C0C2D"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Segundo. Oportunidad y Procedibilidad del Recurso de Revisión</w:t>
      </w:r>
      <w:r w:rsidRPr="00C11AA0">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E4BCAAE" w14:textId="77777777" w:rsidR="006A006B" w:rsidRPr="00C11AA0" w:rsidRDefault="006A006B" w:rsidP="006A006B">
      <w:pPr>
        <w:spacing w:after="0" w:line="360" w:lineRule="auto"/>
        <w:jc w:val="both"/>
        <w:rPr>
          <w:rFonts w:ascii="Palatino Linotype" w:eastAsia="Palatino Linotype" w:hAnsi="Palatino Linotype" w:cs="Palatino Linotype"/>
        </w:rPr>
      </w:pPr>
    </w:p>
    <w:p w14:paraId="5CAB2EC1" w14:textId="77777777" w:rsidR="00660FAD" w:rsidRPr="00C11AA0" w:rsidRDefault="006A006B" w:rsidP="00660FAD">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C11AA0">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remitió su respuesta en fecha </w:t>
      </w:r>
      <w:r w:rsidR="00EC4BFB" w:rsidRPr="00C11AA0">
        <w:rPr>
          <w:rFonts w:ascii="Palatino Linotype" w:eastAsia="Palatino Linotype" w:hAnsi="Palatino Linotype" w:cs="Palatino Linotype"/>
          <w:b/>
          <w:sz w:val="24"/>
          <w:szCs w:val="24"/>
        </w:rPr>
        <w:t>veinti</w:t>
      </w:r>
      <w:r w:rsidR="00660FAD" w:rsidRPr="00C11AA0">
        <w:rPr>
          <w:rFonts w:ascii="Palatino Linotype" w:eastAsia="Palatino Linotype" w:hAnsi="Palatino Linotype" w:cs="Palatino Linotype"/>
          <w:b/>
          <w:sz w:val="24"/>
          <w:szCs w:val="24"/>
        </w:rPr>
        <w:t>cinco</w:t>
      </w:r>
      <w:r w:rsidR="0021755E" w:rsidRPr="00C11AA0">
        <w:rPr>
          <w:rFonts w:ascii="Palatino Linotype" w:eastAsia="Palatino Linotype" w:hAnsi="Palatino Linotype" w:cs="Palatino Linotype"/>
          <w:b/>
          <w:sz w:val="24"/>
          <w:szCs w:val="24"/>
        </w:rPr>
        <w:t xml:space="preserve"> de agosto</w:t>
      </w:r>
      <w:r w:rsidRPr="00C11AA0">
        <w:rPr>
          <w:rFonts w:ascii="Palatino Linotype" w:eastAsia="Palatino Linotype" w:hAnsi="Palatino Linotype" w:cs="Palatino Linotype"/>
          <w:b/>
          <w:sz w:val="24"/>
          <w:szCs w:val="24"/>
        </w:rPr>
        <w:t xml:space="preserve"> de dos mil veintitrés</w:t>
      </w:r>
      <w:r w:rsidRPr="00C11AA0">
        <w:rPr>
          <w:rFonts w:ascii="Palatino Linotype" w:eastAsia="Palatino Linotype" w:hAnsi="Palatino Linotype" w:cs="Palatino Linotype"/>
          <w:sz w:val="24"/>
          <w:szCs w:val="24"/>
        </w:rPr>
        <w:t>,</w:t>
      </w:r>
      <w:r w:rsidRPr="00C11AA0">
        <w:rPr>
          <w:rFonts w:ascii="Palatino Linotype" w:eastAsia="Palatino Linotype" w:hAnsi="Palatino Linotype" w:cs="Palatino Linotype"/>
          <w:b/>
          <w:sz w:val="24"/>
          <w:szCs w:val="24"/>
        </w:rPr>
        <w:t xml:space="preserve"> </w:t>
      </w:r>
      <w:r w:rsidRPr="00C11AA0">
        <w:rPr>
          <w:rFonts w:ascii="Palatino Linotype" w:eastAsia="Palatino Linotype" w:hAnsi="Palatino Linotype" w:cs="Palatino Linotype"/>
          <w:sz w:val="24"/>
          <w:szCs w:val="24"/>
        </w:rPr>
        <w:t xml:space="preserve">mientras que el recurso de revisión interpuesto por la parte </w:t>
      </w:r>
      <w:r w:rsidRPr="00C11AA0">
        <w:rPr>
          <w:rFonts w:ascii="Palatino Linotype" w:eastAsia="Palatino Linotype" w:hAnsi="Palatino Linotype" w:cs="Palatino Linotype"/>
          <w:b/>
          <w:sz w:val="24"/>
          <w:szCs w:val="24"/>
        </w:rPr>
        <w:t>Recurrente</w:t>
      </w:r>
      <w:r w:rsidRPr="00C11AA0">
        <w:rPr>
          <w:rFonts w:ascii="Palatino Linotype" w:eastAsia="Palatino Linotype" w:hAnsi="Palatino Linotype" w:cs="Palatino Linotype"/>
          <w:sz w:val="24"/>
          <w:szCs w:val="24"/>
        </w:rPr>
        <w:t xml:space="preserve"> se tuvo por presentado el </w:t>
      </w:r>
      <w:r w:rsidR="00660FAD" w:rsidRPr="00C11AA0">
        <w:rPr>
          <w:rFonts w:ascii="Palatino Linotype" w:eastAsia="Palatino Linotype" w:hAnsi="Palatino Linotype" w:cs="Palatino Linotype"/>
          <w:b/>
          <w:sz w:val="24"/>
          <w:szCs w:val="24"/>
        </w:rPr>
        <w:t>veinticinco de agosto de dos mil veintitrés</w:t>
      </w:r>
      <w:r w:rsidRPr="00C11AA0">
        <w:rPr>
          <w:rFonts w:ascii="Palatino Linotype" w:eastAsia="Palatino Linotype" w:hAnsi="Palatino Linotype" w:cs="Palatino Linotype"/>
          <w:sz w:val="24"/>
          <w:szCs w:val="24"/>
        </w:rPr>
        <w:t xml:space="preserve">, </w:t>
      </w:r>
      <w:r w:rsidR="00660FAD" w:rsidRPr="00C11AA0">
        <w:rPr>
          <w:rFonts w:ascii="Palatino Linotype" w:eastAsia="Palatino Linotype" w:hAnsi="Palatino Linotype" w:cs="Palatino Linotype"/>
          <w:sz w:val="24"/>
        </w:rPr>
        <w:t>esto es el mismo día en que tuvo conocimiento de la respuesta impugnada. En este sentido, se concluye que el presente recurso de revisión se encuentra dentro de los márgenes temporales previstos en las disposiciones legales referidas.</w:t>
      </w:r>
    </w:p>
    <w:p w14:paraId="2E2D8F23" w14:textId="77777777" w:rsidR="00660FAD" w:rsidRPr="00C11AA0" w:rsidRDefault="00660FAD" w:rsidP="00660FAD">
      <w:pPr>
        <w:spacing w:after="0" w:line="360" w:lineRule="auto"/>
        <w:jc w:val="both"/>
        <w:rPr>
          <w:rFonts w:ascii="Palatino Linotype" w:eastAsia="Palatino Linotype" w:hAnsi="Palatino Linotype" w:cs="Palatino Linotype"/>
          <w:sz w:val="24"/>
        </w:rPr>
      </w:pPr>
    </w:p>
    <w:p w14:paraId="24D8F035" w14:textId="77777777" w:rsidR="00660FAD" w:rsidRPr="00C11AA0" w:rsidRDefault="00660FAD" w:rsidP="00660FAD">
      <w:pPr>
        <w:spacing w:after="0" w:line="360" w:lineRule="auto"/>
        <w:jc w:val="both"/>
        <w:rPr>
          <w:rFonts w:ascii="Palatino Linotype" w:hAnsi="Palatino Linotype"/>
          <w:sz w:val="24"/>
        </w:rPr>
      </w:pPr>
      <w:r w:rsidRPr="00C11AA0">
        <w:rPr>
          <w:rFonts w:ascii="Palatino Linotype" w:hAnsi="Palatino Linotype"/>
          <w:sz w:val="24"/>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183E777" w14:textId="77777777" w:rsidR="00660FAD" w:rsidRPr="00C11AA0" w:rsidRDefault="00660FAD" w:rsidP="00660FAD">
      <w:pPr>
        <w:spacing w:after="0" w:line="360" w:lineRule="auto"/>
        <w:jc w:val="both"/>
        <w:rPr>
          <w:rFonts w:ascii="Palatino Linotype" w:hAnsi="Palatino Linotype"/>
        </w:rPr>
      </w:pPr>
    </w:p>
    <w:p w14:paraId="2C537B47" w14:textId="77777777" w:rsidR="00660FAD" w:rsidRPr="00C11AA0" w:rsidRDefault="00660FAD" w:rsidP="00660FAD">
      <w:pPr>
        <w:spacing w:after="0"/>
        <w:ind w:left="851" w:right="902"/>
        <w:jc w:val="both"/>
        <w:rPr>
          <w:rFonts w:ascii="Palatino Linotype" w:hAnsi="Palatino Linotype"/>
          <w:i/>
        </w:rPr>
      </w:pPr>
      <w:r w:rsidRPr="00C11AA0">
        <w:rPr>
          <w:rFonts w:ascii="Palatino Linotype" w:hAnsi="Palatino Linotype"/>
          <w:b/>
          <w:i/>
        </w:rPr>
        <w:t>“RECURSO DE RECLAMACIÓN. SU INTERPOSICIÓN NO ES EXTEMPORÁNEA SI SE REALIZA ANTES DE QUE INICIE EL PLAZO PARA HACERLO</w:t>
      </w:r>
      <w:r w:rsidRPr="00C11AA0">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C11AA0">
        <w:rPr>
          <w:rFonts w:ascii="Palatino Linotype" w:hAnsi="Palatino Linotype"/>
          <w:i/>
        </w:rPr>
        <w:t>que</w:t>
      </w:r>
      <w:proofErr w:type="gramEnd"/>
      <w:r w:rsidRPr="00C11AA0">
        <w:rPr>
          <w:rFonts w:ascii="Palatino Linotype" w:hAnsi="Palatino Linotype"/>
          <w:i/>
        </w:rPr>
        <w:t xml:space="preserve"> si dicho recurso se interpone antes de que inicie el plazo para hacerlo, su presentación no es extemporánea.”</w:t>
      </w:r>
    </w:p>
    <w:p w14:paraId="19AD0B5E" w14:textId="77777777" w:rsidR="00660FAD" w:rsidRPr="00C11AA0" w:rsidRDefault="00660FAD" w:rsidP="006A006B">
      <w:pPr>
        <w:spacing w:after="0" w:line="360" w:lineRule="auto"/>
        <w:jc w:val="both"/>
        <w:rPr>
          <w:rFonts w:ascii="Palatino Linotype" w:eastAsia="Palatino Linotype" w:hAnsi="Palatino Linotype" w:cs="Palatino Linotype"/>
          <w:sz w:val="24"/>
          <w:szCs w:val="24"/>
        </w:rPr>
      </w:pPr>
    </w:p>
    <w:p w14:paraId="1E99CDF2" w14:textId="77777777" w:rsidR="006A006B" w:rsidRPr="00C11AA0" w:rsidRDefault="006A006B" w:rsidP="006A006B">
      <w:pPr>
        <w:spacing w:after="0" w:line="360" w:lineRule="auto"/>
        <w:jc w:val="both"/>
        <w:rPr>
          <w:rFonts w:ascii="Palatino Linotype" w:eastAsia="Palatino Linotype" w:hAnsi="Palatino Linotype" w:cs="Palatino Linotype"/>
          <w:b/>
          <w:sz w:val="24"/>
          <w:szCs w:val="24"/>
        </w:rPr>
      </w:pPr>
      <w:r w:rsidRPr="00C11AA0">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11AA0">
        <w:rPr>
          <w:rFonts w:ascii="Palatino Linotype" w:eastAsia="Palatino Linotype" w:hAnsi="Palatino Linotype" w:cs="Palatino Linotype"/>
          <w:b/>
          <w:sz w:val="24"/>
          <w:szCs w:val="24"/>
        </w:rPr>
        <w:t>SAIMEX.</w:t>
      </w:r>
    </w:p>
    <w:p w14:paraId="0D7E8A9E" w14:textId="77777777" w:rsidR="006A006B" w:rsidRPr="00C11AA0" w:rsidRDefault="006A006B" w:rsidP="006A006B">
      <w:pPr>
        <w:spacing w:after="0" w:line="360" w:lineRule="auto"/>
        <w:jc w:val="both"/>
        <w:rPr>
          <w:rFonts w:ascii="Palatino Linotype" w:eastAsia="Palatino Linotype" w:hAnsi="Palatino Linotype" w:cs="Palatino Linotype"/>
          <w:b/>
          <w:sz w:val="24"/>
          <w:szCs w:val="24"/>
        </w:rPr>
      </w:pPr>
    </w:p>
    <w:p w14:paraId="4A9890BC"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Por otro lado, es de suma importancia mencionar que, si bien la parte</w:t>
      </w:r>
      <w:r w:rsidRPr="00C11AA0">
        <w:rPr>
          <w:rFonts w:ascii="Palatino Linotype" w:eastAsia="Palatino Linotype" w:hAnsi="Palatino Linotype" w:cs="Palatino Linotype"/>
          <w:b/>
          <w:sz w:val="24"/>
          <w:szCs w:val="24"/>
        </w:rPr>
        <w:t xml:space="preserve"> Recurrente</w:t>
      </w:r>
      <w:r w:rsidRPr="00C11AA0">
        <w:rPr>
          <w:rFonts w:ascii="Palatino Linotype" w:eastAsia="Palatino Linotype" w:hAnsi="Palatino Linotype" w:cs="Palatino Linotype"/>
          <w:sz w:val="24"/>
          <w:szCs w:val="24"/>
        </w:rPr>
        <w:t xml:space="preserve"> </w:t>
      </w:r>
      <w:r w:rsidR="00660FAD" w:rsidRPr="00C11AA0">
        <w:rPr>
          <w:rFonts w:ascii="Palatino Linotype" w:eastAsia="Palatino Linotype" w:hAnsi="Palatino Linotype" w:cs="Palatino Linotype"/>
          <w:sz w:val="24"/>
          <w:szCs w:val="24"/>
        </w:rPr>
        <w:t xml:space="preserve">no </w:t>
      </w:r>
      <w:r w:rsidRPr="00C11AA0">
        <w:rPr>
          <w:rFonts w:ascii="Palatino Linotype" w:eastAsia="Palatino Linotype" w:hAnsi="Palatino Linotype" w:cs="Palatino Linotype"/>
          <w:sz w:val="24"/>
          <w:szCs w:val="24"/>
        </w:rPr>
        <w:t xml:space="preserve">proporcionó </w:t>
      </w:r>
      <w:r w:rsidR="00660FAD" w:rsidRPr="00C11AA0">
        <w:rPr>
          <w:rFonts w:ascii="Palatino Linotype" w:eastAsia="Palatino Linotype" w:hAnsi="Palatino Linotype" w:cs="Palatino Linotype"/>
          <w:sz w:val="24"/>
          <w:szCs w:val="24"/>
        </w:rPr>
        <w:t>nombre</w:t>
      </w:r>
      <w:r w:rsidRPr="00C11AA0">
        <w:rPr>
          <w:rFonts w:ascii="Palatino Linotype" w:eastAsia="Palatino Linotype" w:hAnsi="Palatino Linotype" w:cs="Palatino Linotype"/>
          <w:sz w:val="24"/>
          <w:szCs w:val="24"/>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9F5651F"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36353486" w14:textId="77777777" w:rsidR="006A006B" w:rsidRPr="00C11AA0" w:rsidRDefault="006A006B" w:rsidP="006A006B">
      <w:pPr>
        <w:spacing w:after="0" w:line="276" w:lineRule="auto"/>
        <w:ind w:left="851" w:right="902"/>
        <w:jc w:val="both"/>
        <w:rPr>
          <w:rFonts w:ascii="Palatino Linotype" w:eastAsia="Palatino Linotype" w:hAnsi="Palatino Linotype" w:cs="Palatino Linotype"/>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Las solicitudes anónimas,</w:t>
      </w:r>
      <w:r w:rsidRPr="00C11AA0">
        <w:rPr>
          <w:rFonts w:ascii="Palatino Linotype" w:eastAsia="Palatino Linotype" w:hAnsi="Palatino Linotype" w:cs="Palatino Linotype"/>
          <w:i/>
        </w:rPr>
        <w:t xml:space="preserve"> </w:t>
      </w:r>
      <w:r w:rsidRPr="00C11AA0">
        <w:rPr>
          <w:rFonts w:ascii="Palatino Linotype" w:eastAsia="Palatino Linotype" w:hAnsi="Palatino Linotype" w:cs="Palatino Linotype"/>
          <w:b/>
          <w:i/>
        </w:rPr>
        <w:t>con</w:t>
      </w:r>
      <w:r w:rsidRPr="00C11AA0">
        <w:rPr>
          <w:rFonts w:ascii="Palatino Linotype" w:eastAsia="Palatino Linotype" w:hAnsi="Palatino Linotype" w:cs="Palatino Linotype"/>
          <w:i/>
        </w:rPr>
        <w:t xml:space="preserve"> nombre incompleto o seudónimo </w:t>
      </w:r>
      <w:r w:rsidRPr="00C11AA0">
        <w:rPr>
          <w:rFonts w:ascii="Palatino Linotype" w:eastAsia="Palatino Linotype" w:hAnsi="Palatino Linotype" w:cs="Palatino Linotype"/>
          <w:b/>
          <w:i/>
        </w:rPr>
        <w:t>serán procedentes para su trámite por parte del sujeto obligado ante quien se presente.</w:t>
      </w:r>
      <w:r w:rsidRPr="00C11AA0">
        <w:rPr>
          <w:rFonts w:ascii="Palatino Linotype" w:eastAsia="Palatino Linotype" w:hAnsi="Palatino Linotype" w:cs="Palatino Linotype"/>
          <w:i/>
        </w:rPr>
        <w:t xml:space="preserve"> No podrá requerirse información adicional con motivo del nombre proporcionado por el solicitante."</w:t>
      </w:r>
    </w:p>
    <w:p w14:paraId="322CBF7D"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79BAEAD5"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11AA0">
        <w:rPr>
          <w:rFonts w:ascii="Palatino Linotype" w:eastAsia="Palatino Linotype" w:hAnsi="Palatino Linotype" w:cs="Palatino Linotype"/>
          <w:b/>
          <w:sz w:val="24"/>
          <w:szCs w:val="24"/>
        </w:rPr>
        <w:t>Recurrente</w:t>
      </w:r>
      <w:r w:rsidRPr="00C11AA0">
        <w:rPr>
          <w:rFonts w:ascii="Palatino Linotype" w:eastAsia="Palatino Linotype" w:hAnsi="Palatino Linotype" w:cs="Palatino Linotype"/>
          <w:sz w:val="24"/>
          <w:szCs w:val="24"/>
        </w:rPr>
        <w:t xml:space="preserve"> en sus motivos de inconformidad, de acuer</w:t>
      </w:r>
      <w:r w:rsidR="00117277" w:rsidRPr="00C11AA0">
        <w:rPr>
          <w:rFonts w:ascii="Palatino Linotype" w:eastAsia="Palatino Linotype" w:hAnsi="Palatino Linotype" w:cs="Palatino Linotype"/>
          <w:sz w:val="24"/>
          <w:szCs w:val="24"/>
        </w:rPr>
        <w:t>do con el artículo 179, fracciones</w:t>
      </w:r>
      <w:r w:rsidRPr="00C11AA0">
        <w:rPr>
          <w:rFonts w:ascii="Palatino Linotype" w:eastAsia="Palatino Linotype" w:hAnsi="Palatino Linotype" w:cs="Palatino Linotype"/>
          <w:sz w:val="24"/>
          <w:szCs w:val="24"/>
        </w:rPr>
        <w:t xml:space="preserve"> </w:t>
      </w:r>
      <w:r w:rsidR="00117277" w:rsidRPr="00C11AA0">
        <w:rPr>
          <w:rFonts w:ascii="Palatino Linotype" w:eastAsia="Palatino Linotype" w:hAnsi="Palatino Linotype" w:cs="Palatino Linotype"/>
          <w:sz w:val="24"/>
          <w:szCs w:val="24"/>
        </w:rPr>
        <w:t>I y XIII</w:t>
      </w:r>
      <w:r w:rsidRPr="00C11AA0">
        <w:rPr>
          <w:rFonts w:ascii="Palatino Linotype" w:eastAsia="Palatino Linotype" w:hAnsi="Palatino Linotype" w:cs="Palatino Linotype"/>
          <w:sz w:val="24"/>
          <w:szCs w:val="24"/>
        </w:rPr>
        <w:t xml:space="preserve"> del ordenamiento legal citado, que a la letra dice: </w:t>
      </w:r>
    </w:p>
    <w:p w14:paraId="12CFF813" w14:textId="77777777" w:rsidR="006A006B" w:rsidRPr="00C11AA0" w:rsidRDefault="006A006B" w:rsidP="006A006B">
      <w:pPr>
        <w:spacing w:after="0" w:line="360" w:lineRule="auto"/>
        <w:jc w:val="both"/>
        <w:rPr>
          <w:rFonts w:ascii="Palatino Linotype" w:eastAsia="Palatino Linotype" w:hAnsi="Palatino Linotype" w:cs="Palatino Linotype"/>
        </w:rPr>
      </w:pPr>
    </w:p>
    <w:p w14:paraId="4F6CACC5" w14:textId="77777777" w:rsidR="006A006B" w:rsidRPr="00C11AA0" w:rsidRDefault="006A006B" w:rsidP="006A006B">
      <w:pPr>
        <w:spacing w:after="0" w:line="276" w:lineRule="auto"/>
        <w:ind w:left="567" w:right="902"/>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Artículo 179.</w:t>
      </w:r>
      <w:r w:rsidRPr="00C11AA0">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72CE06E" w14:textId="77777777" w:rsidR="006A006B" w:rsidRPr="00C11AA0" w:rsidRDefault="006A006B" w:rsidP="006A006B">
      <w:pPr>
        <w:spacing w:after="0" w:line="276" w:lineRule="auto"/>
        <w:ind w:left="567" w:right="902"/>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2FAA8DCA" w14:textId="77777777" w:rsidR="00117277" w:rsidRPr="00C11AA0" w:rsidRDefault="00117277" w:rsidP="006A006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I. La negativa a la información solicitada;</w:t>
      </w:r>
    </w:p>
    <w:p w14:paraId="3D0E5034" w14:textId="77777777" w:rsidR="006A006B" w:rsidRPr="00C11AA0" w:rsidRDefault="00117277" w:rsidP="006A006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w:t>
      </w:r>
    </w:p>
    <w:p w14:paraId="6927C237" w14:textId="77777777" w:rsidR="00117277" w:rsidRPr="00C11AA0" w:rsidRDefault="00117277" w:rsidP="006A006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XIII. La falta, deficiencia o insuficiencia de la fundamentación y/o motivación en la respuesta; y</w:t>
      </w:r>
    </w:p>
    <w:p w14:paraId="3552A454" w14:textId="77777777" w:rsidR="006A006B" w:rsidRPr="00C11AA0" w:rsidRDefault="006A006B" w:rsidP="006A006B">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3E76F705" w14:textId="77777777" w:rsidR="00B26817" w:rsidRPr="00C11AA0" w:rsidRDefault="00B26817" w:rsidP="00B26817">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C11AA0">
        <w:rPr>
          <w:rFonts w:ascii="Palatino Linotype" w:eastAsia="Palatino Linotype" w:hAnsi="Palatino Linotype" w:cs="Palatino Linotype"/>
          <w:i/>
        </w:rPr>
        <w:t>(Énfasis añadido)</w:t>
      </w:r>
    </w:p>
    <w:p w14:paraId="74EF3FBF" w14:textId="77777777" w:rsidR="006A006B" w:rsidRPr="00C11AA0" w:rsidRDefault="006A006B" w:rsidP="006A006B">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196D86CA" w14:textId="77777777" w:rsidR="006A006B" w:rsidRPr="00C11AA0" w:rsidRDefault="006A006B" w:rsidP="006A006B">
      <w:pPr>
        <w:spacing w:after="0" w:line="360" w:lineRule="auto"/>
        <w:jc w:val="both"/>
        <w:rPr>
          <w:rFonts w:ascii="Palatino Linotype" w:eastAsia="Palatino Linotype" w:hAnsi="Palatino Linotype" w:cs="Palatino Linotype"/>
          <w:b/>
          <w:sz w:val="24"/>
          <w:szCs w:val="24"/>
        </w:rPr>
      </w:pPr>
      <w:r w:rsidRPr="00C11AA0">
        <w:rPr>
          <w:rFonts w:ascii="Palatino Linotype" w:eastAsia="Palatino Linotype" w:hAnsi="Palatino Linotype" w:cs="Palatino Linotype"/>
          <w:b/>
          <w:sz w:val="24"/>
          <w:szCs w:val="24"/>
        </w:rPr>
        <w:lastRenderedPageBreak/>
        <w:t xml:space="preserve">Tercero. Materia de la revisión. </w:t>
      </w:r>
      <w:r w:rsidRPr="00C11AA0">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11AA0">
        <w:rPr>
          <w:rFonts w:ascii="Palatino Linotype" w:eastAsia="Palatino Linotype" w:hAnsi="Palatino Linotype" w:cs="Palatino Linotype"/>
          <w:b/>
          <w:sz w:val="24"/>
          <w:szCs w:val="24"/>
        </w:rPr>
        <w:t xml:space="preserve">verificar si la respuesta </w:t>
      </w:r>
      <w:r w:rsidR="008D6F6E" w:rsidRPr="00C11AA0">
        <w:rPr>
          <w:rFonts w:ascii="Palatino Linotype" w:eastAsia="Palatino Linotype" w:hAnsi="Palatino Linotype" w:cs="Palatino Linotype"/>
          <w:b/>
          <w:sz w:val="24"/>
          <w:szCs w:val="24"/>
        </w:rPr>
        <w:t>e informe justificado otorgado</w:t>
      </w:r>
      <w:r w:rsidRPr="00C11AA0">
        <w:rPr>
          <w:rFonts w:ascii="Palatino Linotype" w:eastAsia="Palatino Linotype" w:hAnsi="Palatino Linotype" w:cs="Palatino Linotype"/>
          <w:b/>
          <w:sz w:val="24"/>
          <w:szCs w:val="24"/>
        </w:rPr>
        <w:t xml:space="preserve"> por el Sujeto Obligado </w:t>
      </w:r>
      <w:r w:rsidR="008D6F6E" w:rsidRPr="00C11AA0">
        <w:rPr>
          <w:rFonts w:ascii="Palatino Linotype" w:eastAsia="Palatino Linotype" w:hAnsi="Palatino Linotype" w:cs="Palatino Linotype"/>
          <w:b/>
          <w:sz w:val="24"/>
          <w:szCs w:val="24"/>
        </w:rPr>
        <w:t>son adecuados</w:t>
      </w:r>
      <w:r w:rsidRPr="00C11AA0">
        <w:rPr>
          <w:rFonts w:ascii="Palatino Linotype" w:eastAsia="Palatino Linotype" w:hAnsi="Palatino Linotype" w:cs="Palatino Linotype"/>
          <w:b/>
          <w:sz w:val="24"/>
          <w:szCs w:val="24"/>
        </w:rPr>
        <w:t xml:space="preserve"> y suficiente</w:t>
      </w:r>
      <w:r w:rsidR="008D6F6E" w:rsidRPr="00C11AA0">
        <w:rPr>
          <w:rFonts w:ascii="Palatino Linotype" w:eastAsia="Palatino Linotype" w:hAnsi="Palatino Linotype" w:cs="Palatino Linotype"/>
          <w:b/>
          <w:sz w:val="24"/>
          <w:szCs w:val="24"/>
        </w:rPr>
        <w:t>s</w:t>
      </w:r>
      <w:r w:rsidRPr="00C11AA0">
        <w:rPr>
          <w:rFonts w:ascii="Palatino Linotype" w:eastAsia="Palatino Linotype" w:hAnsi="Palatino Linotype" w:cs="Palatino Linotype"/>
          <w:b/>
          <w:sz w:val="24"/>
          <w:szCs w:val="24"/>
        </w:rPr>
        <w:t xml:space="preserve"> para satisfacer el derecho de acceso a la información pública de la parte Recurrente,</w:t>
      </w:r>
      <w:r w:rsidRPr="00C11AA0">
        <w:rPr>
          <w:rFonts w:ascii="Palatino Linotype" w:eastAsia="Palatino Linotype" w:hAnsi="Palatino Linotype" w:cs="Palatino Linotype"/>
          <w:sz w:val="24"/>
          <w:szCs w:val="24"/>
        </w:rPr>
        <w:t xml:space="preserve"> o en su defecto, en caso de ser procedente, ordenar la entrega de información oportuna.</w:t>
      </w:r>
    </w:p>
    <w:p w14:paraId="19D8A55D"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274C9A2F" w14:textId="77777777" w:rsidR="006A006B" w:rsidRPr="00C11AA0" w:rsidRDefault="006A006B" w:rsidP="006A006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 xml:space="preserve">Cuarto. Estudio del asunto. </w:t>
      </w:r>
      <w:r w:rsidRPr="00C11AA0">
        <w:rPr>
          <w:rFonts w:ascii="Palatino Linotype" w:eastAsia="Palatino Linotype" w:hAnsi="Palatino Linotype" w:cs="Palatino Linotype"/>
          <w:sz w:val="24"/>
          <w:szCs w:val="24"/>
        </w:rPr>
        <w:t xml:space="preserve">Antes de entrar al análisis de los pronunciamientos del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C3B5CC" w14:textId="77777777" w:rsidR="006A006B" w:rsidRPr="00C11AA0" w:rsidRDefault="006A006B" w:rsidP="006A006B">
      <w:pPr>
        <w:pBdr>
          <w:top w:val="nil"/>
          <w:left w:val="nil"/>
          <w:bottom w:val="nil"/>
          <w:right w:val="nil"/>
          <w:between w:val="nil"/>
        </w:pBdr>
        <w:spacing w:after="0" w:line="360" w:lineRule="auto"/>
        <w:jc w:val="both"/>
      </w:pPr>
    </w:p>
    <w:p w14:paraId="2F2219D8" w14:textId="77777777" w:rsidR="006A006B" w:rsidRPr="00C11AA0" w:rsidRDefault="006A006B" w:rsidP="006A006B">
      <w:pPr>
        <w:pBdr>
          <w:top w:val="nil"/>
          <w:left w:val="nil"/>
          <w:bottom w:val="nil"/>
          <w:right w:val="nil"/>
          <w:between w:val="nil"/>
        </w:pBdr>
        <w:spacing w:after="0" w:line="276" w:lineRule="auto"/>
        <w:ind w:left="851" w:right="850"/>
        <w:jc w:val="both"/>
      </w:pPr>
      <w:r w:rsidRPr="00C11AA0">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11AA0">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A4638ED" w14:textId="77777777" w:rsidR="006A006B" w:rsidRPr="00C11AA0" w:rsidRDefault="006A006B" w:rsidP="006A006B">
      <w:pPr>
        <w:pBdr>
          <w:top w:val="nil"/>
          <w:left w:val="nil"/>
          <w:bottom w:val="nil"/>
          <w:right w:val="nil"/>
          <w:between w:val="nil"/>
        </w:pBdr>
        <w:spacing w:after="0" w:line="276" w:lineRule="auto"/>
        <w:ind w:left="851" w:right="850"/>
        <w:jc w:val="both"/>
      </w:pPr>
      <w:r w:rsidRPr="00C11AA0">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302C48D" w14:textId="77777777" w:rsidR="006A006B" w:rsidRPr="00C11AA0" w:rsidRDefault="006A006B" w:rsidP="006A006B">
      <w:pPr>
        <w:pBdr>
          <w:top w:val="nil"/>
          <w:left w:val="nil"/>
          <w:bottom w:val="nil"/>
          <w:right w:val="nil"/>
          <w:between w:val="nil"/>
        </w:pBdr>
        <w:spacing w:after="0" w:line="276" w:lineRule="auto"/>
        <w:ind w:left="851" w:right="850"/>
        <w:jc w:val="both"/>
      </w:pPr>
      <w:r w:rsidRPr="00C11AA0">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w:t>
      </w:r>
      <w:r w:rsidRPr="00C11AA0">
        <w:rPr>
          <w:rFonts w:ascii="Palatino Linotype" w:eastAsia="Palatino Linotype" w:hAnsi="Palatino Linotype" w:cs="Palatino Linotype"/>
          <w:b/>
          <w:i/>
          <w:u w:val="single"/>
        </w:rPr>
        <w:lastRenderedPageBreak/>
        <w:t>humanos de conformidad con los principios de universalidad, interdependencia, indivisibilidad y progresividad.</w:t>
      </w:r>
      <w:r w:rsidRPr="00C11AA0">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C3B10A5" w14:textId="77777777" w:rsidR="006A006B" w:rsidRPr="00C11AA0" w:rsidRDefault="006A006B" w:rsidP="006A006B">
      <w:pPr>
        <w:pBdr>
          <w:top w:val="nil"/>
          <w:left w:val="nil"/>
          <w:bottom w:val="nil"/>
          <w:right w:val="nil"/>
          <w:between w:val="nil"/>
        </w:pBdr>
        <w:spacing w:after="0" w:line="276" w:lineRule="auto"/>
        <w:ind w:left="851" w:right="850"/>
        <w:jc w:val="both"/>
      </w:pPr>
      <w:r w:rsidRPr="00C11AA0">
        <w:rPr>
          <w:rFonts w:ascii="Palatino Linotype" w:eastAsia="Palatino Linotype" w:hAnsi="Palatino Linotype" w:cs="Palatino Linotype"/>
          <w:i/>
        </w:rPr>
        <w:t>[…]</w:t>
      </w:r>
    </w:p>
    <w:p w14:paraId="20FA3EFF" w14:textId="77777777" w:rsidR="006A006B" w:rsidRPr="00C11AA0" w:rsidRDefault="006A006B" w:rsidP="006A006B">
      <w:pPr>
        <w:pBdr>
          <w:top w:val="nil"/>
          <w:left w:val="nil"/>
          <w:bottom w:val="nil"/>
          <w:right w:val="nil"/>
          <w:between w:val="nil"/>
        </w:pBdr>
        <w:spacing w:after="0" w:line="276" w:lineRule="auto"/>
        <w:ind w:left="851" w:right="901"/>
        <w:jc w:val="both"/>
      </w:pPr>
      <w:r w:rsidRPr="00C11AA0">
        <w:rPr>
          <w:rFonts w:ascii="Palatino Linotype" w:eastAsia="Palatino Linotype" w:hAnsi="Palatino Linotype" w:cs="Palatino Linotype"/>
          <w:b/>
          <w:i/>
        </w:rPr>
        <w:t>“Artículo 6o.</w:t>
      </w:r>
    </w:p>
    <w:p w14:paraId="3B4F77D5" w14:textId="77777777" w:rsidR="006A006B" w:rsidRPr="00C11AA0" w:rsidRDefault="006A006B" w:rsidP="006A006B">
      <w:pPr>
        <w:pBdr>
          <w:top w:val="nil"/>
          <w:left w:val="nil"/>
          <w:bottom w:val="nil"/>
          <w:right w:val="nil"/>
          <w:between w:val="nil"/>
        </w:pBdr>
        <w:spacing w:after="0" w:line="276" w:lineRule="auto"/>
        <w:ind w:left="851" w:right="901"/>
        <w:jc w:val="both"/>
      </w:pPr>
      <w:r w:rsidRPr="00C11AA0">
        <w:rPr>
          <w:rFonts w:ascii="Palatino Linotype" w:eastAsia="Palatino Linotype" w:hAnsi="Palatino Linotype" w:cs="Palatino Linotype"/>
          <w:i/>
        </w:rPr>
        <w:t>[...]</w:t>
      </w:r>
    </w:p>
    <w:p w14:paraId="72B4ECE2"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b/>
          <w:i/>
        </w:rPr>
        <w:t xml:space="preserve">A. Para el ejercicio del derecho de acceso a la información, la Federación y </w:t>
      </w:r>
      <w:r w:rsidRPr="00C11AA0">
        <w:rPr>
          <w:rFonts w:ascii="Palatino Linotype" w:eastAsia="Palatino Linotype" w:hAnsi="Palatino Linotype" w:cs="Palatino Linotype"/>
          <w:b/>
          <w:i/>
          <w:u w:val="single"/>
        </w:rPr>
        <w:t>las entidades federativas</w:t>
      </w:r>
      <w:r w:rsidRPr="00C11AA0">
        <w:rPr>
          <w:rFonts w:ascii="Palatino Linotype" w:eastAsia="Palatino Linotype" w:hAnsi="Palatino Linotype" w:cs="Palatino Linotype"/>
          <w:b/>
          <w:i/>
        </w:rPr>
        <w:t>,</w:t>
      </w:r>
      <w:r w:rsidRPr="00C11AA0">
        <w:rPr>
          <w:rFonts w:ascii="Palatino Linotype" w:eastAsia="Palatino Linotype" w:hAnsi="Palatino Linotype" w:cs="Palatino Linotype"/>
          <w:i/>
        </w:rPr>
        <w:t xml:space="preserve"> en el ámbito de sus respectivas competencias, se regirán por los siguientes principios y bases:</w:t>
      </w:r>
    </w:p>
    <w:p w14:paraId="21F09762"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i/>
        </w:rPr>
        <w:t> </w:t>
      </w:r>
      <w:r w:rsidRPr="00C11AA0">
        <w:rPr>
          <w:rFonts w:ascii="Palatino Linotype" w:eastAsia="Palatino Linotype" w:hAnsi="Palatino Linotype" w:cs="Palatino Linotype"/>
          <w:b/>
          <w:i/>
        </w:rPr>
        <w:t xml:space="preserve">I. </w:t>
      </w:r>
      <w:r w:rsidRPr="00C11AA0">
        <w:rPr>
          <w:rFonts w:ascii="Palatino Linotype" w:eastAsia="Palatino Linotype" w:hAnsi="Palatino Linotype" w:cs="Palatino Linotype"/>
          <w:b/>
          <w:i/>
          <w:u w:val="single"/>
        </w:rPr>
        <w:t>Toda la información en posesión de cualquier autoridad, entidad, órgano y organismo de los Poderes</w:t>
      </w:r>
      <w:r w:rsidRPr="00C11AA0">
        <w:rPr>
          <w:rFonts w:ascii="Palatino Linotype" w:eastAsia="Palatino Linotype" w:hAnsi="Palatino Linotype" w:cs="Palatino Linotype"/>
          <w:i/>
        </w:rPr>
        <w:t xml:space="preserve"> Ejecutivo, Legislativo </w:t>
      </w:r>
      <w:r w:rsidRPr="00C11AA0">
        <w:rPr>
          <w:rFonts w:ascii="Palatino Linotype" w:eastAsia="Palatino Linotype" w:hAnsi="Palatino Linotype" w:cs="Palatino Linotype"/>
          <w:b/>
          <w:i/>
          <w:u w:val="single"/>
        </w:rPr>
        <w:t>y Judicial</w:t>
      </w:r>
      <w:r w:rsidRPr="00C11AA0">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11AA0">
        <w:rPr>
          <w:rFonts w:ascii="Palatino Linotype" w:eastAsia="Palatino Linotype" w:hAnsi="Palatino Linotype" w:cs="Palatino Linotype"/>
          <w:b/>
          <w:i/>
        </w:rPr>
        <w:t>es pública y sólo podrá ser reservada temporalmente por razones de interés público y seguridad nacional,</w:t>
      </w:r>
      <w:r w:rsidRPr="00C11AA0">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5EC590E"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i/>
        </w:rPr>
        <w:t> </w:t>
      </w:r>
      <w:r w:rsidRPr="00C11AA0">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7212861"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i/>
        </w:rPr>
        <w:t> </w:t>
      </w:r>
      <w:r w:rsidRPr="00C11AA0">
        <w:rPr>
          <w:rFonts w:ascii="Palatino Linotype" w:eastAsia="Palatino Linotype" w:hAnsi="Palatino Linotype" w:cs="Palatino Linotype"/>
          <w:b/>
          <w:i/>
        </w:rPr>
        <w:t xml:space="preserve">III. </w:t>
      </w:r>
      <w:r w:rsidRPr="00C11AA0">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11AA0">
        <w:rPr>
          <w:rFonts w:ascii="Palatino Linotype" w:eastAsia="Palatino Linotype" w:hAnsi="Palatino Linotype" w:cs="Palatino Linotype"/>
          <w:i/>
        </w:rPr>
        <w:t xml:space="preserve"> a sus datos personales o a la rectificación de éstos.</w:t>
      </w:r>
    </w:p>
    <w:p w14:paraId="4E16F737"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i/>
        </w:rPr>
        <w:t> </w:t>
      </w:r>
      <w:r w:rsidRPr="00C11AA0">
        <w:rPr>
          <w:rFonts w:ascii="Palatino Linotype" w:eastAsia="Palatino Linotype" w:hAnsi="Palatino Linotype" w:cs="Palatino Linotype"/>
          <w:b/>
          <w:i/>
        </w:rPr>
        <w:t xml:space="preserve">IV. </w:t>
      </w:r>
      <w:r w:rsidRPr="00C11AA0">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216DB0F"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b/>
          <w:i/>
        </w:rPr>
        <w:t xml:space="preserve">V. </w:t>
      </w:r>
      <w:r w:rsidRPr="00C11AA0">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1DEC5BD" w14:textId="77777777" w:rsidR="006A006B" w:rsidRPr="00C11AA0" w:rsidRDefault="006A006B" w:rsidP="006A006B">
      <w:pPr>
        <w:pBdr>
          <w:top w:val="nil"/>
          <w:left w:val="nil"/>
          <w:bottom w:val="nil"/>
          <w:right w:val="nil"/>
          <w:between w:val="nil"/>
        </w:pBdr>
        <w:spacing w:after="0" w:line="276" w:lineRule="auto"/>
        <w:ind w:left="851" w:right="851"/>
        <w:jc w:val="both"/>
      </w:pPr>
      <w:r w:rsidRPr="00C11AA0">
        <w:rPr>
          <w:rFonts w:ascii="Palatino Linotype" w:eastAsia="Palatino Linotype" w:hAnsi="Palatino Linotype" w:cs="Palatino Linotype"/>
          <w:i/>
        </w:rPr>
        <w:lastRenderedPageBreak/>
        <w:t> </w:t>
      </w:r>
      <w:r w:rsidRPr="00C11AA0">
        <w:rPr>
          <w:rFonts w:ascii="Palatino Linotype" w:eastAsia="Palatino Linotype" w:hAnsi="Palatino Linotype" w:cs="Palatino Linotype"/>
          <w:b/>
          <w:i/>
        </w:rPr>
        <w:t xml:space="preserve">VI. </w:t>
      </w:r>
      <w:r w:rsidRPr="00C11AA0">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A549DBA" w14:textId="77777777" w:rsidR="006A006B" w:rsidRPr="00C11AA0" w:rsidRDefault="006A006B" w:rsidP="006A006B">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C11AA0">
        <w:rPr>
          <w:rFonts w:ascii="Palatino Linotype" w:eastAsia="Palatino Linotype" w:hAnsi="Palatino Linotype" w:cs="Palatino Linotype"/>
          <w:i/>
        </w:rPr>
        <w:t> </w:t>
      </w:r>
      <w:r w:rsidRPr="00C11AA0">
        <w:rPr>
          <w:rFonts w:ascii="Palatino Linotype" w:eastAsia="Palatino Linotype" w:hAnsi="Palatino Linotype" w:cs="Palatino Linotype"/>
          <w:b/>
          <w:i/>
        </w:rPr>
        <w:t xml:space="preserve">VII. </w:t>
      </w:r>
      <w:r w:rsidRPr="00C11AA0">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B33E002" w14:textId="77777777" w:rsidR="006A006B" w:rsidRPr="00C11AA0" w:rsidRDefault="006A006B" w:rsidP="006A006B">
      <w:pPr>
        <w:pBdr>
          <w:top w:val="nil"/>
          <w:left w:val="nil"/>
          <w:bottom w:val="nil"/>
          <w:right w:val="nil"/>
          <w:between w:val="nil"/>
        </w:pBdr>
        <w:spacing w:after="0" w:line="276" w:lineRule="auto"/>
        <w:ind w:left="851" w:right="851"/>
        <w:jc w:val="both"/>
      </w:pPr>
    </w:p>
    <w:p w14:paraId="302574E2" w14:textId="77777777" w:rsidR="006A006B" w:rsidRPr="00C11AA0" w:rsidRDefault="006A006B" w:rsidP="006A006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01D8DF" w14:textId="77777777" w:rsidR="006A006B" w:rsidRPr="00C11AA0" w:rsidRDefault="006A006B" w:rsidP="006A006B">
      <w:pPr>
        <w:pBdr>
          <w:top w:val="nil"/>
          <w:left w:val="nil"/>
          <w:bottom w:val="nil"/>
          <w:right w:val="nil"/>
          <w:between w:val="nil"/>
        </w:pBdr>
        <w:spacing w:after="0" w:line="360" w:lineRule="auto"/>
        <w:jc w:val="both"/>
        <w:rPr>
          <w:sz w:val="24"/>
          <w:szCs w:val="24"/>
        </w:rPr>
      </w:pPr>
    </w:p>
    <w:p w14:paraId="69E9A386"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Artículo 4</w:t>
      </w:r>
      <w:r w:rsidRPr="00C11AA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3333494"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p>
    <w:p w14:paraId="1E74F6FF"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11AA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345754"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p>
    <w:p w14:paraId="5B06D7F4"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C11AA0">
        <w:rPr>
          <w:rFonts w:ascii="Palatino Linotype" w:eastAsia="Palatino Linotype" w:hAnsi="Palatino Linotype" w:cs="Palatino Linotype"/>
          <w:i/>
        </w:rPr>
        <w:t>.”</w:t>
      </w:r>
    </w:p>
    <w:p w14:paraId="30978C73" w14:textId="77777777" w:rsidR="006A006B" w:rsidRPr="00C11AA0" w:rsidRDefault="006A006B" w:rsidP="006A006B">
      <w:pPr>
        <w:spacing w:after="0" w:line="360" w:lineRule="auto"/>
        <w:jc w:val="both"/>
        <w:rPr>
          <w:rFonts w:ascii="Palatino Linotype" w:eastAsia="Palatino Linotype" w:hAnsi="Palatino Linotype" w:cs="Palatino Linotype"/>
        </w:rPr>
      </w:pPr>
    </w:p>
    <w:p w14:paraId="40F3E554"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B1A147"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248511DD"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b/>
          <w:i/>
        </w:rPr>
        <w:t>“Artículo 12.-</w:t>
      </w:r>
      <w:r w:rsidRPr="00C11AA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00B026F"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p>
    <w:p w14:paraId="61692A2C"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11AA0">
        <w:rPr>
          <w:rFonts w:ascii="Palatino Linotype" w:eastAsia="Palatino Linotype" w:hAnsi="Palatino Linotype" w:cs="Palatino Linotype"/>
          <w:i/>
        </w:rPr>
        <w:t xml:space="preserve">. </w:t>
      </w:r>
      <w:r w:rsidRPr="00C11AA0">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1A83CFA0" w14:textId="77777777" w:rsidR="006A006B" w:rsidRPr="00C11AA0" w:rsidRDefault="006A006B" w:rsidP="006A006B">
      <w:pPr>
        <w:spacing w:after="0" w:line="360" w:lineRule="auto"/>
        <w:ind w:left="567" w:right="616"/>
        <w:jc w:val="both"/>
        <w:rPr>
          <w:rFonts w:ascii="Palatino Linotype" w:eastAsia="Palatino Linotype" w:hAnsi="Palatino Linotype" w:cs="Palatino Linotype"/>
          <w:i/>
          <w:sz w:val="24"/>
          <w:szCs w:val="24"/>
        </w:rPr>
      </w:pPr>
    </w:p>
    <w:p w14:paraId="4DC0E758"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w:t>
      </w:r>
      <w:r w:rsidRPr="00C11AA0">
        <w:rPr>
          <w:rFonts w:ascii="Palatino Linotype" w:eastAsia="Palatino Linotype" w:hAnsi="Palatino Linotype" w:cs="Palatino Linotype"/>
          <w:sz w:val="24"/>
          <w:szCs w:val="24"/>
        </w:rPr>
        <w:lastRenderedPageBreak/>
        <w:t>que tengan en su poder en el estado que se encuentran, sin necesidad de concretarse al interés o términos específicos del solicitante.</w:t>
      </w:r>
    </w:p>
    <w:p w14:paraId="7C77F9F9"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21BDD1F3" w14:textId="77777777" w:rsidR="006A006B" w:rsidRPr="00C11AA0" w:rsidRDefault="006A006B" w:rsidP="006A006B">
      <w:pPr>
        <w:spacing w:after="0" w:line="360" w:lineRule="auto"/>
        <w:jc w:val="both"/>
        <w:rPr>
          <w:rFonts w:ascii="Palatino Linotype" w:eastAsia="Palatino Linotype" w:hAnsi="Palatino Linotype" w:cs="Palatino Linotype"/>
          <w:b/>
          <w:sz w:val="24"/>
          <w:szCs w:val="24"/>
        </w:rPr>
      </w:pPr>
      <w:r w:rsidRPr="00C11AA0">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C11AA0">
        <w:rPr>
          <w:rFonts w:ascii="Palatino Linotype" w:eastAsia="Palatino Linotype" w:hAnsi="Palatino Linotype" w:cs="Palatino Linotype"/>
          <w:b/>
          <w:sz w:val="24"/>
          <w:szCs w:val="24"/>
        </w:rPr>
        <w:t xml:space="preserve"> </w:t>
      </w:r>
    </w:p>
    <w:p w14:paraId="0A2C20EF" w14:textId="77777777" w:rsidR="006A006B" w:rsidRPr="00C11AA0" w:rsidRDefault="006A006B" w:rsidP="006A006B">
      <w:pPr>
        <w:spacing w:after="0" w:line="360" w:lineRule="auto"/>
        <w:jc w:val="both"/>
        <w:rPr>
          <w:rFonts w:ascii="Palatino Linotype" w:eastAsia="Palatino Linotype" w:hAnsi="Palatino Linotype" w:cs="Palatino Linotype"/>
          <w:b/>
          <w:sz w:val="24"/>
          <w:szCs w:val="24"/>
        </w:rPr>
      </w:pPr>
    </w:p>
    <w:p w14:paraId="59F83981"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No existe obligación de elaborar documentos ad hoc para atender las solicitudes de acceso a la información.</w:t>
      </w:r>
      <w:r w:rsidRPr="00C11AA0">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2C2EB0C" w14:textId="77777777" w:rsidR="006A006B" w:rsidRPr="00C11AA0" w:rsidRDefault="006A006B" w:rsidP="006A006B">
      <w:pPr>
        <w:spacing w:after="0" w:line="360" w:lineRule="auto"/>
        <w:ind w:right="-93"/>
        <w:jc w:val="both"/>
        <w:rPr>
          <w:rFonts w:ascii="Palatino Linotype" w:eastAsia="Palatino Linotype" w:hAnsi="Palatino Linotype" w:cs="Palatino Linotype"/>
        </w:rPr>
      </w:pPr>
    </w:p>
    <w:p w14:paraId="2ABFF564"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135C27D" w14:textId="77777777" w:rsidR="006A006B" w:rsidRPr="00C11AA0" w:rsidRDefault="006A006B" w:rsidP="006A006B">
      <w:pPr>
        <w:spacing w:after="0" w:line="360" w:lineRule="auto"/>
        <w:jc w:val="both"/>
        <w:rPr>
          <w:rFonts w:ascii="Palatino Linotype" w:eastAsia="Palatino Linotype" w:hAnsi="Palatino Linotype" w:cs="Palatino Linotype"/>
        </w:rPr>
      </w:pPr>
    </w:p>
    <w:p w14:paraId="267301FD"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w:t>
      </w:r>
      <w:r w:rsidRPr="00C11AA0">
        <w:rPr>
          <w:rFonts w:ascii="Palatino Linotype" w:eastAsia="Palatino Linotype" w:hAnsi="Palatino Linotype" w:cs="Palatino Linotype"/>
          <w:sz w:val="24"/>
          <w:szCs w:val="24"/>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52012D1" w14:textId="77777777" w:rsidR="006A006B" w:rsidRPr="00C11AA0" w:rsidRDefault="006A006B" w:rsidP="006A006B">
      <w:pPr>
        <w:spacing w:after="0" w:line="360" w:lineRule="auto"/>
        <w:ind w:right="49"/>
        <w:jc w:val="both"/>
        <w:rPr>
          <w:rFonts w:ascii="Palatino Linotype" w:eastAsia="Palatino Linotype" w:hAnsi="Palatino Linotype" w:cs="Palatino Linotype"/>
          <w:sz w:val="24"/>
          <w:szCs w:val="24"/>
        </w:rPr>
      </w:pPr>
    </w:p>
    <w:p w14:paraId="5A7E8F7A"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5313F6" w14:textId="77777777" w:rsidR="006A006B" w:rsidRPr="00C11AA0" w:rsidRDefault="006A006B" w:rsidP="006A006B">
      <w:pPr>
        <w:spacing w:after="0" w:line="360" w:lineRule="auto"/>
        <w:ind w:left="851" w:right="899"/>
        <w:jc w:val="both"/>
        <w:rPr>
          <w:rFonts w:ascii="Palatino Linotype" w:eastAsia="Palatino Linotype" w:hAnsi="Palatino Linotype" w:cs="Palatino Linotype"/>
          <w:i/>
        </w:rPr>
      </w:pPr>
    </w:p>
    <w:p w14:paraId="423199A3"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 xml:space="preserve">Artículo 3. </w:t>
      </w:r>
      <w:r w:rsidRPr="00C11AA0">
        <w:rPr>
          <w:rFonts w:ascii="Palatino Linotype" w:eastAsia="Palatino Linotype" w:hAnsi="Palatino Linotype" w:cs="Palatino Linotype"/>
          <w:i/>
        </w:rPr>
        <w:t>Para los efectos de la presente Ley se entenderá por:</w:t>
      </w:r>
    </w:p>
    <w:p w14:paraId="03DFD0D2"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3C5AAA28"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b/>
          <w:i/>
        </w:rPr>
        <w:t>XI. Documento:</w:t>
      </w:r>
      <w:r w:rsidRPr="00C11AA0">
        <w:rPr>
          <w:rFonts w:ascii="Palatino Linotype" w:eastAsia="Palatino Linotype" w:hAnsi="Palatino Linotype" w:cs="Palatino Linotype"/>
          <w:i/>
        </w:rPr>
        <w:t xml:space="preserve"> Los expedientes, reportes, estudios, actas</w:t>
      </w:r>
      <w:r w:rsidRPr="00C11AA0">
        <w:rPr>
          <w:rFonts w:ascii="Palatino Linotype" w:eastAsia="Palatino Linotype" w:hAnsi="Palatino Linotype" w:cs="Palatino Linotype"/>
          <w:b/>
          <w:i/>
        </w:rPr>
        <w:t>,</w:t>
      </w:r>
      <w:r w:rsidRPr="00C11AA0">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D3E9E43" w14:textId="77777777" w:rsidR="006A006B" w:rsidRPr="00C11AA0" w:rsidRDefault="006A006B" w:rsidP="006A006B">
      <w:pPr>
        <w:spacing w:after="0" w:line="360" w:lineRule="auto"/>
        <w:ind w:left="851" w:right="899"/>
        <w:jc w:val="both"/>
        <w:rPr>
          <w:rFonts w:ascii="Palatino Linotype" w:eastAsia="Palatino Linotype" w:hAnsi="Palatino Linotype" w:cs="Palatino Linotype"/>
          <w:sz w:val="24"/>
          <w:szCs w:val="24"/>
        </w:rPr>
      </w:pPr>
    </w:p>
    <w:p w14:paraId="664A7975"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22266ED"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0CD381BF"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b/>
          <w:i/>
        </w:rPr>
      </w:pPr>
      <w:r w:rsidRPr="00C11AA0">
        <w:rPr>
          <w:rFonts w:ascii="Palatino Linotype" w:eastAsia="Palatino Linotype" w:hAnsi="Palatino Linotype" w:cs="Palatino Linotype"/>
          <w:b/>
        </w:rPr>
        <w:t>“</w:t>
      </w:r>
      <w:r w:rsidRPr="00C11AA0">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11AA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25223A"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En </w:t>
      </w:r>
      <w:proofErr w:type="gramStart"/>
      <w:r w:rsidRPr="00C11AA0">
        <w:rPr>
          <w:rFonts w:ascii="Palatino Linotype" w:eastAsia="Palatino Linotype" w:hAnsi="Palatino Linotype" w:cs="Palatino Linotype"/>
          <w:i/>
        </w:rPr>
        <w:t>consecuencia</w:t>
      </w:r>
      <w:proofErr w:type="gramEnd"/>
      <w:r w:rsidRPr="00C11AA0">
        <w:rPr>
          <w:rFonts w:ascii="Palatino Linotype" w:eastAsia="Palatino Linotype" w:hAnsi="Palatino Linotype" w:cs="Palatino Linotype"/>
          <w:i/>
        </w:rPr>
        <w:t xml:space="preserve"> el acceso a la información se refiere a que se cumplan cualquiera de los siguientes tres supuestos:</w:t>
      </w:r>
    </w:p>
    <w:p w14:paraId="109EDA7F"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1) Que se trate de información registrada en cualquier soporte documental, </w:t>
      </w:r>
      <w:proofErr w:type="gramStart"/>
      <w:r w:rsidRPr="00C11AA0">
        <w:rPr>
          <w:rFonts w:ascii="Palatino Linotype" w:eastAsia="Palatino Linotype" w:hAnsi="Palatino Linotype" w:cs="Palatino Linotype"/>
          <w:i/>
        </w:rPr>
        <w:t>que</w:t>
      </w:r>
      <w:proofErr w:type="gramEnd"/>
      <w:r w:rsidRPr="00C11AA0">
        <w:rPr>
          <w:rFonts w:ascii="Palatino Linotype" w:eastAsia="Palatino Linotype" w:hAnsi="Palatino Linotype" w:cs="Palatino Linotype"/>
          <w:i/>
        </w:rPr>
        <w:t xml:space="preserve"> en ejercicio de las atribuciones conferidas, sea generada por los Sujetos Obligados;</w:t>
      </w:r>
    </w:p>
    <w:p w14:paraId="3931024B"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 xml:space="preserve">2) Que se trate de información registrada en cualquier soporte documental, </w:t>
      </w:r>
      <w:proofErr w:type="gramStart"/>
      <w:r w:rsidRPr="00C11AA0">
        <w:rPr>
          <w:rFonts w:ascii="Palatino Linotype" w:eastAsia="Palatino Linotype" w:hAnsi="Palatino Linotype" w:cs="Palatino Linotype"/>
          <w:b/>
          <w:i/>
        </w:rPr>
        <w:t>que</w:t>
      </w:r>
      <w:proofErr w:type="gramEnd"/>
      <w:r w:rsidRPr="00C11AA0">
        <w:rPr>
          <w:rFonts w:ascii="Palatino Linotype" w:eastAsia="Palatino Linotype" w:hAnsi="Palatino Linotype" w:cs="Palatino Linotype"/>
          <w:b/>
          <w:i/>
        </w:rPr>
        <w:t xml:space="preserve"> en ejercicio de las atribuciones conferidas, sea administrada por los Sujetos Obligados, y</w:t>
      </w:r>
    </w:p>
    <w:p w14:paraId="2831CE04"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 xml:space="preserve">3) Que se trate de información registrada en cualquier soporte documental, </w:t>
      </w:r>
      <w:proofErr w:type="gramStart"/>
      <w:r w:rsidRPr="00C11AA0">
        <w:rPr>
          <w:rFonts w:ascii="Palatino Linotype" w:eastAsia="Palatino Linotype" w:hAnsi="Palatino Linotype" w:cs="Palatino Linotype"/>
          <w:b/>
          <w:i/>
        </w:rPr>
        <w:t>que</w:t>
      </w:r>
      <w:proofErr w:type="gramEnd"/>
      <w:r w:rsidRPr="00C11AA0">
        <w:rPr>
          <w:rFonts w:ascii="Palatino Linotype" w:eastAsia="Palatino Linotype" w:hAnsi="Palatino Linotype" w:cs="Palatino Linotype"/>
          <w:b/>
          <w:i/>
        </w:rPr>
        <w:t xml:space="preserve"> en ejercicio de las atribuciones conferidas, se encuentre en posesión de los Sujetos Obligados.” </w:t>
      </w:r>
    </w:p>
    <w:p w14:paraId="19B92FF8" w14:textId="77777777" w:rsidR="006A006B" w:rsidRPr="00C11AA0" w:rsidRDefault="006A006B" w:rsidP="006A006B">
      <w:pPr>
        <w:spacing w:after="0" w:line="276" w:lineRule="auto"/>
        <w:ind w:left="567" w:right="616"/>
        <w:jc w:val="both"/>
        <w:rPr>
          <w:rFonts w:ascii="Palatino Linotype" w:eastAsia="Palatino Linotype" w:hAnsi="Palatino Linotype" w:cs="Palatino Linotype"/>
          <w:b/>
          <w:i/>
        </w:rPr>
      </w:pPr>
    </w:p>
    <w:p w14:paraId="7071FFA1"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De ahí que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w:t>
      </w:r>
      <w:r w:rsidRPr="00C11AA0">
        <w:rPr>
          <w:rFonts w:ascii="Palatino Linotype" w:eastAsia="Palatino Linotype" w:hAnsi="Palatino Linotype" w:cs="Palatino Linotype"/>
          <w:sz w:val="24"/>
          <w:szCs w:val="24"/>
        </w:rPr>
        <w:lastRenderedPageBreak/>
        <w:t>aquella que se genere de acuerdo con sus facultades, atribuciones y obligaciones señaladas por la Ley en la materia</w:t>
      </w:r>
      <w:r w:rsidRPr="00C11AA0">
        <w:rPr>
          <w:rFonts w:ascii="Palatino Linotype" w:eastAsia="Palatino Linotype" w:hAnsi="Palatino Linotype" w:cs="Palatino Linotype"/>
          <w:sz w:val="24"/>
          <w:szCs w:val="24"/>
          <w:vertAlign w:val="superscript"/>
        </w:rPr>
        <w:footnoteReference w:id="1"/>
      </w:r>
      <w:r w:rsidRPr="00C11AA0">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11AA0">
        <w:rPr>
          <w:rFonts w:ascii="Palatino Linotype" w:eastAsia="Palatino Linotype" w:hAnsi="Palatino Linotype" w:cs="Palatino Linotype"/>
          <w:sz w:val="24"/>
          <w:szCs w:val="24"/>
          <w:vertAlign w:val="superscript"/>
        </w:rPr>
        <w:footnoteReference w:id="2"/>
      </w:r>
      <w:r w:rsidRPr="00C11AA0">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068A8B7" w14:textId="77777777" w:rsidR="006A006B" w:rsidRPr="00C11AA0" w:rsidRDefault="006A006B" w:rsidP="006A006B">
      <w:pPr>
        <w:spacing w:after="0" w:line="360" w:lineRule="auto"/>
        <w:jc w:val="both"/>
        <w:rPr>
          <w:rFonts w:ascii="Palatino Linotype" w:eastAsia="Palatino Linotype" w:hAnsi="Palatino Linotype" w:cs="Palatino Linotype"/>
          <w:sz w:val="24"/>
          <w:szCs w:val="24"/>
        </w:rPr>
      </w:pPr>
    </w:p>
    <w:p w14:paraId="2A1D5D9B" w14:textId="77777777" w:rsidR="006A006B" w:rsidRPr="00C11AA0" w:rsidRDefault="006A006B" w:rsidP="009B119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Dicho lo anterior, en el caso se analizará el agravio hecho valer por la parte </w:t>
      </w:r>
      <w:r w:rsidRPr="00C11AA0">
        <w:rPr>
          <w:rFonts w:ascii="Palatino Linotype" w:eastAsia="Palatino Linotype" w:hAnsi="Palatino Linotype" w:cs="Palatino Linotype"/>
          <w:b/>
          <w:sz w:val="24"/>
          <w:szCs w:val="24"/>
        </w:rPr>
        <w:t>Recurrente</w:t>
      </w:r>
      <w:r w:rsidRPr="00C11AA0">
        <w:rPr>
          <w:rFonts w:ascii="Palatino Linotype" w:eastAsia="Palatino Linotype" w:hAnsi="Palatino Linotype" w:cs="Palatino Linotype"/>
          <w:sz w:val="24"/>
          <w:szCs w:val="24"/>
        </w:rPr>
        <w:t xml:space="preserve"> que actualiza la</w:t>
      </w:r>
      <w:r w:rsidR="008D6F6E" w:rsidRPr="00C11AA0">
        <w:rPr>
          <w:rFonts w:ascii="Palatino Linotype" w:eastAsia="Palatino Linotype" w:hAnsi="Palatino Linotype" w:cs="Palatino Linotype"/>
          <w:sz w:val="24"/>
          <w:szCs w:val="24"/>
        </w:rPr>
        <w:t>s</w:t>
      </w:r>
      <w:r w:rsidRPr="00C11AA0">
        <w:rPr>
          <w:rFonts w:ascii="Palatino Linotype" w:eastAsia="Palatino Linotype" w:hAnsi="Palatino Linotype" w:cs="Palatino Linotype"/>
          <w:sz w:val="24"/>
          <w:szCs w:val="24"/>
        </w:rPr>
        <w:t xml:space="preserve"> causal</w:t>
      </w:r>
      <w:r w:rsidR="008D6F6E" w:rsidRPr="00C11AA0">
        <w:rPr>
          <w:rFonts w:ascii="Palatino Linotype" w:eastAsia="Palatino Linotype" w:hAnsi="Palatino Linotype" w:cs="Palatino Linotype"/>
          <w:sz w:val="24"/>
          <w:szCs w:val="24"/>
        </w:rPr>
        <w:t>es</w:t>
      </w:r>
      <w:r w:rsidRPr="00C11AA0">
        <w:rPr>
          <w:rFonts w:ascii="Palatino Linotype" w:eastAsia="Palatino Linotype" w:hAnsi="Palatino Linotype" w:cs="Palatino Linotype"/>
          <w:sz w:val="24"/>
          <w:szCs w:val="24"/>
        </w:rPr>
        <w:t xml:space="preserve"> de proce</w:t>
      </w:r>
      <w:r w:rsidR="008D6F6E" w:rsidRPr="00C11AA0">
        <w:rPr>
          <w:rFonts w:ascii="Palatino Linotype" w:eastAsia="Palatino Linotype" w:hAnsi="Palatino Linotype" w:cs="Palatino Linotype"/>
          <w:sz w:val="24"/>
          <w:szCs w:val="24"/>
        </w:rPr>
        <w:t>dencia previstas en las fracciones</w:t>
      </w:r>
      <w:r w:rsidR="002F3AE3" w:rsidRPr="00C11AA0">
        <w:rPr>
          <w:rFonts w:ascii="Palatino Linotype" w:eastAsia="Palatino Linotype" w:hAnsi="Palatino Linotype" w:cs="Palatino Linotype"/>
          <w:sz w:val="24"/>
          <w:szCs w:val="24"/>
        </w:rPr>
        <w:t xml:space="preserve"> </w:t>
      </w:r>
      <w:r w:rsidR="008D6F6E" w:rsidRPr="00C11AA0">
        <w:rPr>
          <w:rFonts w:ascii="Palatino Linotype" w:eastAsia="Palatino Linotype" w:hAnsi="Palatino Linotype" w:cs="Palatino Linotype"/>
          <w:sz w:val="24"/>
          <w:szCs w:val="24"/>
        </w:rPr>
        <w:t>I y XIII</w:t>
      </w:r>
      <w:r w:rsidRPr="00C11AA0">
        <w:rPr>
          <w:rFonts w:ascii="Palatino Linotype" w:eastAsia="Palatino Linotype" w:hAnsi="Palatino Linotype" w:cs="Palatino Linotype"/>
          <w:sz w:val="24"/>
          <w:szCs w:val="24"/>
        </w:rPr>
        <w:t xml:space="preserve"> del artículo 179 de la Ley de Transparencia y Acceso a la Información del Estado de México y Municipios, relativa</w:t>
      </w:r>
      <w:r w:rsidR="008D6F6E" w:rsidRPr="00C11AA0">
        <w:rPr>
          <w:rFonts w:ascii="Palatino Linotype" w:eastAsia="Palatino Linotype" w:hAnsi="Palatino Linotype" w:cs="Palatino Linotype"/>
          <w:sz w:val="24"/>
          <w:szCs w:val="24"/>
        </w:rPr>
        <w:t>s</w:t>
      </w:r>
      <w:r w:rsidRPr="00C11AA0">
        <w:rPr>
          <w:rFonts w:ascii="Palatino Linotype" w:eastAsia="Palatino Linotype" w:hAnsi="Palatino Linotype" w:cs="Palatino Linotype"/>
          <w:sz w:val="24"/>
          <w:szCs w:val="24"/>
        </w:rPr>
        <w:t xml:space="preserve"> a </w:t>
      </w:r>
      <w:r w:rsidR="001469AB" w:rsidRPr="00C11AA0">
        <w:rPr>
          <w:rFonts w:ascii="Palatino Linotype" w:eastAsia="Palatino Linotype" w:hAnsi="Palatino Linotype" w:cs="Palatino Linotype"/>
          <w:b/>
          <w:sz w:val="24"/>
          <w:szCs w:val="24"/>
          <w:u w:val="single"/>
        </w:rPr>
        <w:t xml:space="preserve">la </w:t>
      </w:r>
      <w:r w:rsidR="008D6F6E" w:rsidRPr="00C11AA0">
        <w:rPr>
          <w:rFonts w:ascii="Palatino Linotype" w:eastAsia="Palatino Linotype" w:hAnsi="Palatino Linotype" w:cs="Palatino Linotype"/>
          <w:b/>
          <w:sz w:val="24"/>
          <w:szCs w:val="24"/>
          <w:u w:val="single"/>
        </w:rPr>
        <w:t>negativa a la información solicitada, así como la falta, deficiencia o insuficiencia de la fundamentación y/o motivación en la respuesta</w:t>
      </w:r>
      <w:r w:rsidRPr="00C11AA0">
        <w:rPr>
          <w:rFonts w:ascii="Palatino Linotype" w:eastAsia="Palatino Linotype" w:hAnsi="Palatino Linotype" w:cs="Palatino Linotype"/>
          <w:b/>
          <w:sz w:val="24"/>
          <w:szCs w:val="24"/>
          <w:u w:val="single"/>
        </w:rPr>
        <w:t>.</w:t>
      </w:r>
    </w:p>
    <w:p w14:paraId="439CD714" w14:textId="77777777" w:rsidR="009B119B" w:rsidRPr="00C11AA0" w:rsidRDefault="009B119B" w:rsidP="009B119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2F3F6F3" w14:textId="77777777" w:rsidR="0090578E" w:rsidRPr="00C11AA0" w:rsidRDefault="00152DA5" w:rsidP="009B119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rPr>
      </w:pPr>
      <w:bookmarkStart w:id="5" w:name="_heading=h.1y810tw" w:colFirst="0" w:colLast="0"/>
      <w:bookmarkEnd w:id="5"/>
      <w:r w:rsidRPr="00C11AA0">
        <w:rPr>
          <w:rFonts w:ascii="Palatino Linotype" w:eastAsia="Palatino Linotype" w:hAnsi="Palatino Linotype" w:cs="Palatino Linotype"/>
          <w:sz w:val="24"/>
        </w:rPr>
        <w:t xml:space="preserve">En principio, resulta conveniente recordar que la pretensión de la parte </w:t>
      </w:r>
      <w:r w:rsidRPr="00C11AA0">
        <w:rPr>
          <w:rFonts w:ascii="Palatino Linotype" w:eastAsia="Palatino Linotype" w:hAnsi="Palatino Linotype" w:cs="Palatino Linotype"/>
          <w:b/>
          <w:sz w:val="24"/>
        </w:rPr>
        <w:t>Recurrente</w:t>
      </w:r>
      <w:r w:rsidRPr="00C11AA0">
        <w:rPr>
          <w:rFonts w:ascii="Palatino Linotype" w:eastAsia="Palatino Linotype" w:hAnsi="Palatino Linotype" w:cs="Palatino Linotype"/>
          <w:sz w:val="24"/>
        </w:rPr>
        <w:t xml:space="preserve"> es obtener del </w:t>
      </w:r>
      <w:r w:rsidRPr="00C11AA0">
        <w:rPr>
          <w:rFonts w:ascii="Palatino Linotype" w:eastAsia="Palatino Linotype" w:hAnsi="Palatino Linotype" w:cs="Palatino Linotype"/>
          <w:b/>
          <w:sz w:val="24"/>
        </w:rPr>
        <w:t>Sujeto Obligado</w:t>
      </w:r>
      <w:r w:rsidRPr="00C11AA0">
        <w:rPr>
          <w:rFonts w:ascii="Palatino Linotype" w:eastAsia="Palatino Linotype" w:hAnsi="Palatino Linotype" w:cs="Palatino Linotype"/>
          <w:sz w:val="24"/>
        </w:rPr>
        <w:t xml:space="preserve"> la siguiente información: </w:t>
      </w:r>
    </w:p>
    <w:p w14:paraId="1455BC92" w14:textId="77777777" w:rsidR="002C2ED6" w:rsidRPr="00C11AA0" w:rsidRDefault="002C2ED6" w:rsidP="009B119B">
      <w:pPr>
        <w:pBdr>
          <w:top w:val="nil"/>
          <w:left w:val="nil"/>
          <w:bottom w:val="nil"/>
          <w:right w:val="nil"/>
          <w:between w:val="nil"/>
        </w:pBdr>
        <w:spacing w:after="0" w:line="360" w:lineRule="auto"/>
        <w:ind w:right="-150"/>
        <w:jc w:val="both"/>
        <w:rPr>
          <w:rFonts w:ascii="Palatino Linotype" w:eastAsia="Palatino Linotype" w:hAnsi="Palatino Linotype" w:cs="Palatino Linotype"/>
          <w:sz w:val="16"/>
        </w:rPr>
      </w:pPr>
    </w:p>
    <w:p w14:paraId="382FDCEB" w14:textId="77777777" w:rsidR="009A3F2E" w:rsidRPr="00C11AA0" w:rsidRDefault="002C2ED6" w:rsidP="002A1AEB">
      <w:pPr>
        <w:pStyle w:val="Prrafodelista"/>
        <w:numPr>
          <w:ilvl w:val="3"/>
          <w:numId w:val="49"/>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 xml:space="preserve">Todos los inmuebles que </w:t>
      </w:r>
      <w:r w:rsidR="00F654FB" w:rsidRPr="00C11AA0">
        <w:rPr>
          <w:rFonts w:ascii="Palatino Linotype" w:eastAsia="Palatino Linotype" w:hAnsi="Palatino Linotype" w:cs="Palatino Linotype"/>
          <w:b/>
          <w:sz w:val="24"/>
        </w:rPr>
        <w:t>posee por</w:t>
      </w:r>
      <w:r w:rsidR="00A374C0" w:rsidRPr="00C11AA0">
        <w:rPr>
          <w:rFonts w:ascii="Palatino Linotype" w:eastAsia="Palatino Linotype" w:hAnsi="Palatino Linotype" w:cs="Palatino Linotype"/>
          <w:b/>
          <w:sz w:val="24"/>
        </w:rPr>
        <w:t xml:space="preserve"> arrendamiento</w:t>
      </w:r>
      <w:r w:rsidRPr="00C11AA0">
        <w:rPr>
          <w:rFonts w:ascii="Palatino Linotype" w:eastAsia="Palatino Linotype" w:hAnsi="Palatino Linotype" w:cs="Palatino Linotype"/>
          <w:b/>
          <w:sz w:val="24"/>
        </w:rPr>
        <w:t xml:space="preserve"> para todos sus usos</w:t>
      </w:r>
      <w:r w:rsidR="000E50F0" w:rsidRPr="00C11AA0">
        <w:rPr>
          <w:rFonts w:ascii="Palatino Linotype" w:eastAsia="Palatino Linotype" w:hAnsi="Palatino Linotype" w:cs="Palatino Linotype"/>
          <w:b/>
          <w:sz w:val="24"/>
        </w:rPr>
        <w:t>,</w:t>
      </w:r>
      <w:r w:rsidRPr="00C11AA0">
        <w:rPr>
          <w:rFonts w:ascii="Palatino Linotype" w:eastAsia="Palatino Linotype" w:hAnsi="Palatino Linotype" w:cs="Palatino Linotype"/>
          <w:b/>
          <w:sz w:val="24"/>
        </w:rPr>
        <w:t xml:space="preserve"> así como la información acerca de los arrendatarios. </w:t>
      </w:r>
      <w:r w:rsidR="000E50F0" w:rsidRPr="00C11AA0">
        <w:rPr>
          <w:rFonts w:ascii="Palatino Linotype" w:eastAsia="Palatino Linotype" w:hAnsi="Palatino Linotype" w:cs="Palatino Linotype"/>
          <w:b/>
          <w:sz w:val="24"/>
        </w:rPr>
        <w:t>(</w:t>
      </w:r>
      <w:r w:rsidR="00716E05" w:rsidRPr="00C11AA0">
        <w:rPr>
          <w:rFonts w:ascii="Palatino Linotype" w:eastAsia="Palatino Linotype" w:hAnsi="Palatino Linotype" w:cs="Palatino Linotype"/>
          <w:b/>
          <w:sz w:val="24"/>
        </w:rPr>
        <w:t>Sobre este requerimiento la persona solicitante requiere se entregue lista</w:t>
      </w:r>
      <w:r w:rsidR="000E50F0" w:rsidRPr="00C11AA0">
        <w:rPr>
          <w:rFonts w:ascii="Palatino Linotype" w:eastAsia="Palatino Linotype" w:hAnsi="Palatino Linotype" w:cs="Palatino Linotype"/>
          <w:b/>
          <w:sz w:val="24"/>
        </w:rPr>
        <w:t>)</w:t>
      </w:r>
    </w:p>
    <w:p w14:paraId="1F3AFFD6" w14:textId="77777777" w:rsidR="009A3F2E" w:rsidRPr="00C11AA0" w:rsidRDefault="009A3F2E" w:rsidP="002A1AEB">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p>
    <w:p w14:paraId="35756DC3" w14:textId="77777777" w:rsidR="009A3F2E" w:rsidRPr="00C11AA0" w:rsidRDefault="002C2ED6" w:rsidP="002A1AEB">
      <w:pPr>
        <w:pStyle w:val="Prrafodelista"/>
        <w:numPr>
          <w:ilvl w:val="3"/>
          <w:numId w:val="49"/>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Cuántos contratos de personal tiene vía sistema de subcontratación conocido como Outsourcing desde el año 2022 y lo que se lleva hasta este momento</w:t>
      </w:r>
      <w:r w:rsidR="000E50F0" w:rsidRPr="00C11AA0">
        <w:rPr>
          <w:rFonts w:ascii="Palatino Linotype" w:eastAsia="Palatino Linotype" w:hAnsi="Palatino Linotype" w:cs="Palatino Linotype"/>
          <w:b/>
          <w:sz w:val="24"/>
        </w:rPr>
        <w:t>,</w:t>
      </w:r>
      <w:r w:rsidRPr="00C11AA0">
        <w:rPr>
          <w:rFonts w:ascii="Palatino Linotype" w:eastAsia="Palatino Linotype" w:hAnsi="Palatino Linotype" w:cs="Palatino Linotype"/>
          <w:b/>
          <w:sz w:val="24"/>
        </w:rPr>
        <w:t xml:space="preserve"> así como la empresa que hizo las contrataciones. </w:t>
      </w:r>
      <w:r w:rsidR="000E50F0" w:rsidRPr="00C11AA0">
        <w:rPr>
          <w:rFonts w:ascii="Palatino Linotype" w:eastAsia="Palatino Linotype" w:hAnsi="Palatino Linotype" w:cs="Palatino Linotype"/>
          <w:b/>
          <w:sz w:val="24"/>
        </w:rPr>
        <w:t>(</w:t>
      </w:r>
      <w:r w:rsidR="00716E05" w:rsidRPr="00C11AA0">
        <w:rPr>
          <w:rFonts w:ascii="Palatino Linotype" w:eastAsia="Palatino Linotype" w:hAnsi="Palatino Linotype" w:cs="Palatino Linotype"/>
          <w:b/>
          <w:sz w:val="24"/>
        </w:rPr>
        <w:t>Sobre este requerimiento la persona solicitante requiere se entregue listado de los mismos</w:t>
      </w:r>
      <w:r w:rsidR="000E50F0" w:rsidRPr="00C11AA0">
        <w:rPr>
          <w:rFonts w:ascii="Palatino Linotype" w:eastAsia="Palatino Linotype" w:hAnsi="Palatino Linotype" w:cs="Palatino Linotype"/>
          <w:b/>
          <w:sz w:val="24"/>
        </w:rPr>
        <w:t>)</w:t>
      </w:r>
    </w:p>
    <w:p w14:paraId="7500B471" w14:textId="77777777" w:rsidR="009A3F2E" w:rsidRPr="00C11AA0" w:rsidRDefault="009A3F2E" w:rsidP="002A1AEB">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p>
    <w:p w14:paraId="371754C1" w14:textId="77777777" w:rsidR="009A3F2E" w:rsidRPr="00C11AA0" w:rsidRDefault="00910440" w:rsidP="002A1AEB">
      <w:pPr>
        <w:pStyle w:val="Prrafodelista"/>
        <w:numPr>
          <w:ilvl w:val="3"/>
          <w:numId w:val="49"/>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Con cuantos v</w:t>
      </w:r>
      <w:r w:rsidR="002C2ED6" w:rsidRPr="00C11AA0">
        <w:rPr>
          <w:rFonts w:ascii="Palatino Linotype" w:eastAsia="Palatino Linotype" w:hAnsi="Palatino Linotype" w:cs="Palatino Linotype"/>
          <w:b/>
          <w:sz w:val="24"/>
        </w:rPr>
        <w:t>ehículos cuenta</w:t>
      </w:r>
      <w:r w:rsidR="00543053" w:rsidRPr="00C11AA0">
        <w:rPr>
          <w:rFonts w:ascii="Palatino Linotype" w:eastAsia="Palatino Linotype" w:hAnsi="Palatino Linotype" w:cs="Palatino Linotype"/>
          <w:b/>
          <w:sz w:val="24"/>
        </w:rPr>
        <w:t xml:space="preserve"> y agregar lista de los mismos;</w:t>
      </w:r>
      <w:r w:rsidR="002C2ED6" w:rsidRPr="00C11AA0">
        <w:rPr>
          <w:rFonts w:ascii="Palatino Linotype" w:eastAsia="Palatino Linotype" w:hAnsi="Palatino Linotype" w:cs="Palatino Linotype"/>
          <w:b/>
          <w:sz w:val="24"/>
        </w:rPr>
        <w:t xml:space="preserve"> cuántos de ellos son propios y cuántos están bajo el esquema de arrendamiento, </w:t>
      </w:r>
      <w:r w:rsidR="000E50F0" w:rsidRPr="00C11AA0">
        <w:rPr>
          <w:rFonts w:ascii="Palatino Linotype" w:eastAsia="Palatino Linotype" w:hAnsi="Palatino Linotype" w:cs="Palatino Linotype"/>
          <w:b/>
          <w:sz w:val="24"/>
        </w:rPr>
        <w:t>y de</w:t>
      </w:r>
      <w:r w:rsidR="002C2ED6" w:rsidRPr="00C11AA0">
        <w:rPr>
          <w:rFonts w:ascii="Palatino Linotype" w:eastAsia="Palatino Linotype" w:hAnsi="Palatino Linotype" w:cs="Palatino Linotype"/>
          <w:b/>
          <w:sz w:val="24"/>
        </w:rPr>
        <w:t xml:space="preserve"> estos últimos</w:t>
      </w:r>
      <w:r w:rsidR="000E50F0" w:rsidRPr="00C11AA0">
        <w:rPr>
          <w:rFonts w:ascii="Palatino Linotype" w:eastAsia="Palatino Linotype" w:hAnsi="Palatino Linotype" w:cs="Palatino Linotype"/>
          <w:b/>
          <w:sz w:val="24"/>
        </w:rPr>
        <w:t xml:space="preserve"> indicar la</w:t>
      </w:r>
      <w:r w:rsidR="002C2ED6" w:rsidRPr="00C11AA0">
        <w:rPr>
          <w:rFonts w:ascii="Palatino Linotype" w:eastAsia="Palatino Linotype" w:hAnsi="Palatino Linotype" w:cs="Palatino Linotype"/>
          <w:b/>
          <w:sz w:val="24"/>
        </w:rPr>
        <w:t xml:space="preserve"> empresa o empresas </w:t>
      </w:r>
      <w:r w:rsidR="000E50F0" w:rsidRPr="00C11AA0">
        <w:rPr>
          <w:rFonts w:ascii="Palatino Linotype" w:eastAsia="Palatino Linotype" w:hAnsi="Palatino Linotype" w:cs="Palatino Linotype"/>
          <w:b/>
          <w:sz w:val="24"/>
        </w:rPr>
        <w:t>que</w:t>
      </w:r>
      <w:r w:rsidR="002C2ED6" w:rsidRPr="00C11AA0">
        <w:rPr>
          <w:rFonts w:ascii="Palatino Linotype" w:eastAsia="Palatino Linotype" w:hAnsi="Palatino Linotype" w:cs="Palatino Linotype"/>
          <w:b/>
          <w:sz w:val="24"/>
        </w:rPr>
        <w:t xml:space="preserve"> prestan el servicio del arrendamiento. </w:t>
      </w:r>
    </w:p>
    <w:p w14:paraId="151B33C7" w14:textId="77777777" w:rsidR="00543053" w:rsidRPr="00C11AA0" w:rsidRDefault="00543053" w:rsidP="002A1AEB">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p>
    <w:p w14:paraId="4F9E0D98" w14:textId="77777777" w:rsidR="000E50F0" w:rsidRPr="00C11AA0" w:rsidRDefault="000E50F0" w:rsidP="002A1AEB">
      <w:pPr>
        <w:pStyle w:val="Prrafodelista"/>
        <w:numPr>
          <w:ilvl w:val="3"/>
          <w:numId w:val="49"/>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De l</w:t>
      </w:r>
      <w:r w:rsidR="002C2ED6" w:rsidRPr="00C11AA0">
        <w:rPr>
          <w:rFonts w:ascii="Palatino Linotype" w:eastAsia="Palatino Linotype" w:hAnsi="Palatino Linotype" w:cs="Palatino Linotype"/>
          <w:b/>
          <w:sz w:val="24"/>
        </w:rPr>
        <w:t>os</w:t>
      </w:r>
      <w:r w:rsidRPr="00C11AA0">
        <w:rPr>
          <w:rFonts w:ascii="Palatino Linotype" w:eastAsia="Palatino Linotype" w:hAnsi="Palatino Linotype" w:cs="Palatino Linotype"/>
          <w:b/>
          <w:sz w:val="24"/>
        </w:rPr>
        <w:t xml:space="preserve"> equipos de cómputo, impresoras y</w:t>
      </w:r>
      <w:r w:rsidR="002C2ED6" w:rsidRPr="00C11AA0">
        <w:rPr>
          <w:rFonts w:ascii="Palatino Linotype" w:eastAsia="Palatino Linotype" w:hAnsi="Palatino Linotype" w:cs="Palatino Linotype"/>
          <w:b/>
          <w:sz w:val="24"/>
        </w:rPr>
        <w:t xml:space="preserve"> multifuncionales</w:t>
      </w:r>
      <w:r w:rsidRPr="00C11AA0">
        <w:rPr>
          <w:rFonts w:ascii="Palatino Linotype" w:eastAsia="Palatino Linotype" w:hAnsi="Palatino Linotype" w:cs="Palatino Linotype"/>
          <w:b/>
          <w:sz w:val="24"/>
        </w:rPr>
        <w:t xml:space="preserve"> con los que cuenta</w:t>
      </w:r>
      <w:r w:rsidR="002C2ED6" w:rsidRPr="00C11AA0">
        <w:rPr>
          <w:rFonts w:ascii="Palatino Linotype" w:eastAsia="Palatino Linotype" w:hAnsi="Palatino Linotype" w:cs="Palatino Linotype"/>
          <w:b/>
          <w:sz w:val="24"/>
        </w:rPr>
        <w:t xml:space="preserve">, </w:t>
      </w:r>
      <w:r w:rsidRPr="00C11AA0">
        <w:rPr>
          <w:rFonts w:ascii="Palatino Linotype" w:eastAsia="Palatino Linotype" w:hAnsi="Palatino Linotype" w:cs="Palatino Linotype"/>
          <w:b/>
          <w:sz w:val="24"/>
        </w:rPr>
        <w:t>¿C</w:t>
      </w:r>
      <w:r w:rsidR="002C2ED6" w:rsidRPr="00C11AA0">
        <w:rPr>
          <w:rFonts w:ascii="Palatino Linotype" w:eastAsia="Palatino Linotype" w:hAnsi="Palatino Linotype" w:cs="Palatino Linotype"/>
          <w:b/>
          <w:sz w:val="24"/>
        </w:rPr>
        <w:t>uántos son propios y cuántos arrendados</w:t>
      </w:r>
      <w:r w:rsidRPr="00C11AA0">
        <w:rPr>
          <w:rFonts w:ascii="Palatino Linotype" w:eastAsia="Palatino Linotype" w:hAnsi="Palatino Linotype" w:cs="Palatino Linotype"/>
          <w:b/>
          <w:sz w:val="24"/>
        </w:rPr>
        <w:t>? y sobre estos</w:t>
      </w:r>
      <w:r w:rsidR="002C2ED6" w:rsidRPr="00C11AA0">
        <w:rPr>
          <w:rFonts w:ascii="Palatino Linotype" w:eastAsia="Palatino Linotype" w:hAnsi="Palatino Linotype" w:cs="Palatino Linotype"/>
          <w:b/>
          <w:sz w:val="24"/>
        </w:rPr>
        <w:t xml:space="preserve"> último</w:t>
      </w:r>
      <w:r w:rsidRPr="00C11AA0">
        <w:rPr>
          <w:rFonts w:ascii="Palatino Linotype" w:eastAsia="Palatino Linotype" w:hAnsi="Palatino Linotype" w:cs="Palatino Linotype"/>
          <w:b/>
          <w:sz w:val="24"/>
        </w:rPr>
        <w:t>s</w:t>
      </w:r>
      <w:r w:rsidR="002C2ED6" w:rsidRPr="00C11AA0">
        <w:rPr>
          <w:rFonts w:ascii="Palatino Linotype" w:eastAsia="Palatino Linotype" w:hAnsi="Palatino Linotype" w:cs="Palatino Linotype"/>
          <w:b/>
          <w:sz w:val="24"/>
        </w:rPr>
        <w:t xml:space="preserve">, </w:t>
      </w:r>
      <w:r w:rsidRPr="00C11AA0">
        <w:rPr>
          <w:rFonts w:ascii="Palatino Linotype" w:eastAsia="Palatino Linotype" w:hAnsi="Palatino Linotype" w:cs="Palatino Linotype"/>
          <w:b/>
          <w:sz w:val="24"/>
        </w:rPr>
        <w:t xml:space="preserve">señalar la </w:t>
      </w:r>
      <w:r w:rsidR="002C2ED6" w:rsidRPr="00C11AA0">
        <w:rPr>
          <w:rFonts w:ascii="Palatino Linotype" w:eastAsia="Palatino Linotype" w:hAnsi="Palatino Linotype" w:cs="Palatino Linotype"/>
          <w:b/>
          <w:sz w:val="24"/>
        </w:rPr>
        <w:t xml:space="preserve">empresa o empresas que prestan el servicio del arrendamiento. </w:t>
      </w:r>
    </w:p>
    <w:p w14:paraId="7D7C51D0" w14:textId="77777777" w:rsidR="000E50F0" w:rsidRPr="00C11AA0" w:rsidRDefault="000E50F0" w:rsidP="002A1AEB">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p>
    <w:p w14:paraId="255B9159" w14:textId="77777777" w:rsidR="0090578E" w:rsidRPr="00C11AA0" w:rsidRDefault="00541B5E" w:rsidP="002A1AEB">
      <w:pPr>
        <w:pStyle w:val="Prrafodelista"/>
        <w:numPr>
          <w:ilvl w:val="3"/>
          <w:numId w:val="49"/>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E</w:t>
      </w:r>
      <w:r w:rsidR="002C2ED6" w:rsidRPr="00C11AA0">
        <w:rPr>
          <w:rFonts w:ascii="Palatino Linotype" w:eastAsia="Palatino Linotype" w:hAnsi="Palatino Linotype" w:cs="Palatino Linotype"/>
          <w:b/>
          <w:sz w:val="24"/>
        </w:rPr>
        <w:t>l capítulo 4000 del presupuesto de ingre</w:t>
      </w:r>
      <w:r w:rsidRPr="00C11AA0">
        <w:rPr>
          <w:rFonts w:ascii="Palatino Linotype" w:eastAsia="Palatino Linotype" w:hAnsi="Palatino Linotype" w:cs="Palatino Linotype"/>
          <w:b/>
          <w:sz w:val="24"/>
        </w:rPr>
        <w:t xml:space="preserve">sos y egresos </w:t>
      </w:r>
      <w:r w:rsidR="006B5AFF" w:rsidRPr="00C11AA0">
        <w:rPr>
          <w:rFonts w:ascii="Palatino Linotype" w:eastAsia="Palatino Linotype" w:hAnsi="Palatino Linotype" w:cs="Palatino Linotype"/>
          <w:b/>
          <w:sz w:val="24"/>
        </w:rPr>
        <w:t xml:space="preserve">de los ejercicios </w:t>
      </w:r>
      <w:r w:rsidRPr="00C11AA0">
        <w:rPr>
          <w:rFonts w:ascii="Palatino Linotype" w:eastAsia="Palatino Linotype" w:hAnsi="Palatino Linotype" w:cs="Palatino Linotype"/>
          <w:b/>
          <w:sz w:val="24"/>
        </w:rPr>
        <w:t>2021, 2022 y 2023.</w:t>
      </w:r>
    </w:p>
    <w:p w14:paraId="44E3D5AE" w14:textId="77777777" w:rsidR="005921E5" w:rsidRPr="00C11AA0" w:rsidRDefault="005921E5" w:rsidP="0090578E">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rPr>
      </w:pPr>
    </w:p>
    <w:p w14:paraId="73893F96" w14:textId="77777777" w:rsidR="0045093B" w:rsidRPr="00C11AA0" w:rsidRDefault="005921E5" w:rsidP="0090578E">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Para un mejor entendimiento de las consideraciones de</w:t>
      </w:r>
      <w:r w:rsidR="002A1AEB" w:rsidRPr="00C11AA0">
        <w:rPr>
          <w:rFonts w:ascii="Palatino Linotype" w:eastAsia="Palatino Linotype" w:hAnsi="Palatino Linotype" w:cs="Palatino Linotype"/>
          <w:sz w:val="24"/>
        </w:rPr>
        <w:t xml:space="preserve"> </w:t>
      </w:r>
      <w:r w:rsidRPr="00C11AA0">
        <w:rPr>
          <w:rFonts w:ascii="Palatino Linotype" w:eastAsia="Palatino Linotype" w:hAnsi="Palatino Linotype" w:cs="Palatino Linotype"/>
          <w:sz w:val="24"/>
        </w:rPr>
        <w:t>l</w:t>
      </w:r>
      <w:r w:rsidR="002A1AEB" w:rsidRPr="00C11AA0">
        <w:rPr>
          <w:rFonts w:ascii="Palatino Linotype" w:eastAsia="Palatino Linotype" w:hAnsi="Palatino Linotype" w:cs="Palatino Linotype"/>
          <w:sz w:val="24"/>
        </w:rPr>
        <w:t>a</w:t>
      </w:r>
      <w:r w:rsidRPr="00C11AA0">
        <w:rPr>
          <w:rFonts w:ascii="Palatino Linotype" w:eastAsia="Palatino Linotype" w:hAnsi="Palatino Linotype" w:cs="Palatino Linotype"/>
          <w:sz w:val="24"/>
        </w:rPr>
        <w:t xml:space="preserve"> presente </w:t>
      </w:r>
      <w:r w:rsidR="002A1AEB" w:rsidRPr="00C11AA0">
        <w:rPr>
          <w:rFonts w:ascii="Palatino Linotype" w:eastAsia="Palatino Linotype" w:hAnsi="Palatino Linotype" w:cs="Palatino Linotype"/>
          <w:sz w:val="24"/>
        </w:rPr>
        <w:t>resolución</w:t>
      </w:r>
      <w:r w:rsidRPr="00C11AA0">
        <w:rPr>
          <w:rFonts w:ascii="Palatino Linotype" w:eastAsia="Palatino Linotype" w:hAnsi="Palatino Linotype" w:cs="Palatino Linotype"/>
          <w:sz w:val="24"/>
        </w:rPr>
        <w:t>,</w:t>
      </w:r>
      <w:r w:rsidR="002A1AEB" w:rsidRPr="00C11AA0">
        <w:rPr>
          <w:rFonts w:ascii="Palatino Linotype" w:eastAsia="Palatino Linotype" w:hAnsi="Palatino Linotype" w:cs="Palatino Linotype"/>
          <w:sz w:val="24"/>
        </w:rPr>
        <w:t xml:space="preserve"> se </w:t>
      </w:r>
      <w:proofErr w:type="gramStart"/>
      <w:r w:rsidR="002A1AEB" w:rsidRPr="00C11AA0">
        <w:rPr>
          <w:rFonts w:ascii="Palatino Linotype" w:eastAsia="Palatino Linotype" w:hAnsi="Palatino Linotype" w:cs="Palatino Linotype"/>
          <w:sz w:val="24"/>
        </w:rPr>
        <w:t xml:space="preserve">procederá </w:t>
      </w:r>
      <w:r w:rsidRPr="00C11AA0">
        <w:rPr>
          <w:rFonts w:ascii="Palatino Linotype" w:eastAsia="Palatino Linotype" w:hAnsi="Palatino Linotype" w:cs="Palatino Linotype"/>
          <w:sz w:val="24"/>
        </w:rPr>
        <w:t xml:space="preserve"> a</w:t>
      </w:r>
      <w:proofErr w:type="gramEnd"/>
      <w:r w:rsidRPr="00C11AA0">
        <w:rPr>
          <w:rFonts w:ascii="Palatino Linotype" w:eastAsia="Palatino Linotype" w:hAnsi="Palatino Linotype" w:cs="Palatino Linotype"/>
          <w:sz w:val="24"/>
        </w:rPr>
        <w:t xml:space="preserve"> subdividir</w:t>
      </w:r>
      <w:r w:rsidR="002A1AEB" w:rsidRPr="00C11AA0">
        <w:rPr>
          <w:rFonts w:ascii="Palatino Linotype" w:eastAsia="Palatino Linotype" w:hAnsi="Palatino Linotype" w:cs="Palatino Linotype"/>
          <w:sz w:val="24"/>
        </w:rPr>
        <w:t xml:space="preserve"> el análisis de los requerimientos efectuados por la persona solicitante, la información aportada tanto en respuesta como en informe justificado a cada uno de ellos, </w:t>
      </w:r>
      <w:r w:rsidRPr="00C11AA0">
        <w:rPr>
          <w:rFonts w:ascii="Palatino Linotype" w:eastAsia="Palatino Linotype" w:hAnsi="Palatino Linotype" w:cs="Palatino Linotype"/>
          <w:sz w:val="24"/>
        </w:rPr>
        <w:t xml:space="preserve">en </w:t>
      </w:r>
      <w:r w:rsidR="002A1AEB" w:rsidRPr="00C11AA0">
        <w:rPr>
          <w:rFonts w:ascii="Palatino Linotype" w:eastAsia="Palatino Linotype" w:hAnsi="Palatino Linotype" w:cs="Palatino Linotype"/>
          <w:b/>
          <w:sz w:val="24"/>
          <w:u w:val="single"/>
        </w:rPr>
        <w:t>cinco</w:t>
      </w:r>
      <w:r w:rsidRPr="00C11AA0">
        <w:rPr>
          <w:rFonts w:ascii="Palatino Linotype" w:eastAsia="Palatino Linotype" w:hAnsi="Palatino Linotype" w:cs="Palatino Linotype"/>
          <w:sz w:val="24"/>
        </w:rPr>
        <w:t xml:space="preserve"> apartados:</w:t>
      </w:r>
    </w:p>
    <w:p w14:paraId="7359535A" w14:textId="77777777" w:rsidR="00D2612D" w:rsidRPr="00C11AA0" w:rsidRDefault="00D2612D" w:rsidP="000B5351">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rPr>
      </w:pPr>
    </w:p>
    <w:p w14:paraId="44DF9942" w14:textId="77777777" w:rsidR="009A3F2E" w:rsidRPr="00C11AA0" w:rsidRDefault="002C2ED6" w:rsidP="002D4515">
      <w:pPr>
        <w:pStyle w:val="Prrafodelista"/>
        <w:numPr>
          <w:ilvl w:val="3"/>
          <w:numId w:val="2"/>
        </w:numPr>
        <w:pBdr>
          <w:top w:val="nil"/>
          <w:left w:val="nil"/>
          <w:bottom w:val="nil"/>
          <w:right w:val="nil"/>
          <w:between w:val="nil"/>
        </w:pBdr>
        <w:spacing w:after="0" w:line="360" w:lineRule="auto"/>
        <w:ind w:left="426" w:right="49"/>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 xml:space="preserve">Todos los inmuebles que </w:t>
      </w:r>
      <w:r w:rsidR="00F654FB" w:rsidRPr="00C11AA0">
        <w:rPr>
          <w:rFonts w:ascii="Palatino Linotype" w:eastAsia="Palatino Linotype" w:hAnsi="Palatino Linotype" w:cs="Palatino Linotype"/>
          <w:b/>
          <w:sz w:val="24"/>
        </w:rPr>
        <w:t xml:space="preserve">posee por </w:t>
      </w:r>
      <w:r w:rsidR="00A374C0" w:rsidRPr="00C11AA0">
        <w:rPr>
          <w:rFonts w:ascii="Palatino Linotype" w:eastAsia="Palatino Linotype" w:hAnsi="Palatino Linotype" w:cs="Palatino Linotype"/>
          <w:b/>
          <w:sz w:val="24"/>
        </w:rPr>
        <w:t>arrendamiento</w:t>
      </w:r>
      <w:r w:rsidRPr="00C11AA0">
        <w:rPr>
          <w:rFonts w:ascii="Palatino Linotype" w:eastAsia="Palatino Linotype" w:hAnsi="Palatino Linotype" w:cs="Palatino Linotype"/>
          <w:b/>
          <w:sz w:val="24"/>
        </w:rPr>
        <w:t xml:space="preserve"> para todos sus usos</w:t>
      </w:r>
      <w:r w:rsidR="000E50F0" w:rsidRPr="00C11AA0">
        <w:rPr>
          <w:rFonts w:ascii="Palatino Linotype" w:eastAsia="Palatino Linotype" w:hAnsi="Palatino Linotype" w:cs="Palatino Linotype"/>
          <w:b/>
          <w:sz w:val="24"/>
        </w:rPr>
        <w:t>,</w:t>
      </w:r>
      <w:r w:rsidRPr="00C11AA0">
        <w:rPr>
          <w:rFonts w:ascii="Palatino Linotype" w:eastAsia="Palatino Linotype" w:hAnsi="Palatino Linotype" w:cs="Palatino Linotype"/>
          <w:b/>
          <w:sz w:val="24"/>
        </w:rPr>
        <w:t xml:space="preserve"> así como la información acerca de los arrendatarios. </w:t>
      </w:r>
      <w:r w:rsidR="000E50F0" w:rsidRPr="00C11AA0">
        <w:rPr>
          <w:rFonts w:ascii="Palatino Linotype" w:eastAsia="Palatino Linotype" w:hAnsi="Palatino Linotype" w:cs="Palatino Linotype"/>
          <w:b/>
          <w:sz w:val="24"/>
        </w:rPr>
        <w:t>(</w:t>
      </w:r>
      <w:r w:rsidR="00716E05" w:rsidRPr="00C11AA0">
        <w:rPr>
          <w:rFonts w:ascii="Palatino Linotype" w:eastAsia="Palatino Linotype" w:hAnsi="Palatino Linotype" w:cs="Palatino Linotype"/>
          <w:b/>
          <w:sz w:val="24"/>
        </w:rPr>
        <w:t>Sobre este requerimiento la persona solicitante requiere se entregue</w:t>
      </w:r>
      <w:r w:rsidR="000E50F0" w:rsidRPr="00C11AA0">
        <w:rPr>
          <w:rFonts w:ascii="Palatino Linotype" w:eastAsia="Palatino Linotype" w:hAnsi="Palatino Linotype" w:cs="Palatino Linotype"/>
          <w:b/>
          <w:sz w:val="24"/>
        </w:rPr>
        <w:t xml:space="preserve"> lista)</w:t>
      </w:r>
      <w:r w:rsidR="002D4515" w:rsidRPr="00C11AA0">
        <w:rPr>
          <w:rFonts w:ascii="Palatino Linotype" w:eastAsia="Palatino Linotype" w:hAnsi="Palatino Linotype" w:cs="Palatino Linotype"/>
          <w:b/>
          <w:sz w:val="24"/>
        </w:rPr>
        <w:t>:</w:t>
      </w:r>
    </w:p>
    <w:p w14:paraId="510752AA" w14:textId="77777777" w:rsidR="002D4515" w:rsidRPr="00C11AA0" w:rsidRDefault="002D4515" w:rsidP="002D4515">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rPr>
      </w:pPr>
    </w:p>
    <w:p w14:paraId="20FB2DDC" w14:textId="77777777" w:rsidR="00F654FB" w:rsidRPr="00C11AA0" w:rsidRDefault="00B6516C" w:rsidP="00F654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lastRenderedPageBreak/>
        <w:t>Ahora, antes de iniciar con el análisis al presente requerimiento, es importante mencionar, que la persona solicitante requirió obtener, entre otra, la información acerca de los arrendatarios de los inmuebles que tiene en arrendamiento la Secretaría de Movilidad, sin embargo del artículo 7.670 del Código Civil del Estado de México vigente, se advierte que tiene carácter de “</w:t>
      </w:r>
      <w:r w:rsidRPr="00C11AA0">
        <w:rPr>
          <w:rFonts w:ascii="Palatino Linotype" w:eastAsia="Palatino Linotype" w:hAnsi="Palatino Linotype" w:cs="Palatino Linotype"/>
          <w:i/>
          <w:sz w:val="24"/>
        </w:rPr>
        <w:t>arrendatario</w:t>
      </w:r>
      <w:r w:rsidRPr="00C11AA0">
        <w:rPr>
          <w:rFonts w:ascii="Palatino Linotype" w:eastAsia="Palatino Linotype" w:hAnsi="Palatino Linotype" w:cs="Palatino Linotype"/>
          <w:sz w:val="24"/>
        </w:rPr>
        <w:t>” la persona que adquiere el derecho a usar un bien o un inmueble a cambio de un precio</w:t>
      </w:r>
      <w:r w:rsidR="00F654FB" w:rsidRPr="00C11AA0">
        <w:rPr>
          <w:rFonts w:ascii="Palatino Linotype" w:eastAsia="Palatino Linotype" w:hAnsi="Palatino Linotype" w:cs="Palatino Linotype"/>
          <w:sz w:val="24"/>
        </w:rPr>
        <w:t>, y como “</w:t>
      </w:r>
      <w:r w:rsidR="00F654FB" w:rsidRPr="00C11AA0">
        <w:rPr>
          <w:rFonts w:ascii="Palatino Linotype" w:eastAsia="Palatino Linotype" w:hAnsi="Palatino Linotype" w:cs="Palatino Linotype"/>
          <w:i/>
          <w:sz w:val="24"/>
        </w:rPr>
        <w:t>arrendador</w:t>
      </w:r>
      <w:r w:rsidR="00F654FB" w:rsidRPr="00C11AA0">
        <w:rPr>
          <w:rFonts w:ascii="Palatino Linotype" w:eastAsia="Palatino Linotype" w:hAnsi="Palatino Linotype" w:cs="Palatino Linotype"/>
          <w:sz w:val="24"/>
        </w:rPr>
        <w:t>” a la persona que transmite el uso o goce temporal de un bien al arrendatario.</w:t>
      </w:r>
    </w:p>
    <w:p w14:paraId="5F1B0C30" w14:textId="77777777" w:rsidR="00F654FB" w:rsidRPr="00C11AA0" w:rsidRDefault="00F654FB" w:rsidP="00F654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rPr>
      </w:pPr>
    </w:p>
    <w:p w14:paraId="2BAF8147" w14:textId="77777777" w:rsidR="00F654FB" w:rsidRPr="00C11AA0" w:rsidRDefault="00F654FB" w:rsidP="00F654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rPr>
      </w:pPr>
      <w:r w:rsidRPr="00C11AA0">
        <w:rPr>
          <w:rFonts w:ascii="Palatino Linotype" w:eastAsia="Palatino Linotype" w:hAnsi="Palatino Linotype" w:cs="Palatino Linotype"/>
          <w:sz w:val="24"/>
        </w:rPr>
        <w:t xml:space="preserve">De esta manera, y del análisis armónico al requerimiento marcado en el numeral </w:t>
      </w:r>
      <w:r w:rsidRPr="00C11AA0">
        <w:rPr>
          <w:rFonts w:ascii="Palatino Linotype" w:eastAsia="Palatino Linotype" w:hAnsi="Palatino Linotype" w:cs="Palatino Linotype"/>
          <w:b/>
          <w:sz w:val="24"/>
        </w:rPr>
        <w:t>1</w:t>
      </w:r>
      <w:r w:rsidRPr="00C11AA0">
        <w:rPr>
          <w:rFonts w:ascii="Palatino Linotype" w:eastAsia="Palatino Linotype" w:hAnsi="Palatino Linotype" w:cs="Palatino Linotype"/>
          <w:sz w:val="24"/>
        </w:rPr>
        <w:t xml:space="preserve"> de la solicitud de información, se advierte que a la información a la que pretende acceder el particular, además de todos los inmuebles que posee en arrendamiento la Secretaría de Movilidad para todos sus usos,</w:t>
      </w:r>
      <w:r w:rsidRPr="00C11AA0">
        <w:rPr>
          <w:rFonts w:ascii="Palatino Linotype" w:eastAsia="Palatino Linotype" w:hAnsi="Palatino Linotype" w:cs="Palatino Linotype"/>
          <w:b/>
          <w:sz w:val="24"/>
        </w:rPr>
        <w:t xml:space="preserve"> es la información acerca de los arrendadores.</w:t>
      </w:r>
    </w:p>
    <w:p w14:paraId="06FF5398" w14:textId="77777777" w:rsidR="00F654FB" w:rsidRPr="00C11AA0" w:rsidRDefault="00F654FB" w:rsidP="00F654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rPr>
      </w:pPr>
    </w:p>
    <w:p w14:paraId="0C3696AF" w14:textId="77777777" w:rsidR="00F654FB" w:rsidRPr="00C11AA0" w:rsidRDefault="00F654FB" w:rsidP="00F654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rPr>
      </w:pPr>
      <w:r w:rsidRPr="00C11AA0">
        <w:rPr>
          <w:rFonts w:ascii="Palatino Linotype" w:eastAsia="Palatino Linotype" w:hAnsi="Palatino Linotype" w:cs="Palatino Linotype"/>
          <w:sz w:val="24"/>
        </w:rPr>
        <w:t xml:space="preserve">Por lo que, la persona solicitante al no ser experto en la materia y atendiendo a lo dispuesto en el artículo 13 de la Ley de Transparencia y Acceso a la Información Pública del Estado de México y Municipios, se procede a suplir la deficiencia de la solicitud, y en tal virtud, se tiene que la pretensión de la persona solicitante es acceder, entre otra, </w:t>
      </w:r>
      <w:r w:rsidRPr="00C11AA0">
        <w:rPr>
          <w:rFonts w:ascii="Palatino Linotype" w:eastAsia="Palatino Linotype" w:hAnsi="Palatino Linotype" w:cs="Palatino Linotype"/>
          <w:b/>
          <w:sz w:val="24"/>
        </w:rPr>
        <w:t>a la información acerca de los arrendadores de los inmuebles que posee en calidad de arrendamiento la Secretaría de Movilidad.</w:t>
      </w:r>
    </w:p>
    <w:p w14:paraId="253F6E59" w14:textId="77777777" w:rsidR="00353F48" w:rsidRPr="00C11AA0" w:rsidRDefault="00353F48" w:rsidP="007D10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rPr>
      </w:pPr>
    </w:p>
    <w:p w14:paraId="0D791DB5" w14:textId="77777777" w:rsidR="00043B6B" w:rsidRPr="00C11AA0" w:rsidRDefault="00F654FB" w:rsidP="007D10FB">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rPr>
        <w:t>Acotado lo anterior</w:t>
      </w:r>
      <w:r w:rsidR="002D4515" w:rsidRPr="00C11AA0">
        <w:rPr>
          <w:rFonts w:ascii="Palatino Linotype" w:eastAsia="Palatino Linotype" w:hAnsi="Palatino Linotype" w:cs="Palatino Linotype"/>
          <w:sz w:val="24"/>
        </w:rPr>
        <w:t xml:space="preserve">, </w:t>
      </w:r>
      <w:r w:rsidRPr="00C11AA0">
        <w:rPr>
          <w:rFonts w:ascii="Palatino Linotype" w:eastAsia="Palatino Linotype" w:hAnsi="Palatino Linotype" w:cs="Palatino Linotype"/>
          <w:sz w:val="24"/>
        </w:rPr>
        <w:t>se procede a</w:t>
      </w:r>
      <w:r w:rsidR="00E2012E" w:rsidRPr="00C11AA0">
        <w:rPr>
          <w:rFonts w:ascii="Palatino Linotype" w:eastAsia="Palatino Linotype" w:hAnsi="Palatino Linotype" w:cs="Palatino Linotype"/>
          <w:sz w:val="24"/>
        </w:rPr>
        <w:t xml:space="preserve"> contextualizar la naturaleza de la información solicitada, </w:t>
      </w:r>
      <w:r w:rsidR="007D10FB" w:rsidRPr="00C11AA0">
        <w:rPr>
          <w:rFonts w:ascii="Palatino Linotype" w:eastAsia="Palatino Linotype" w:hAnsi="Palatino Linotype" w:cs="Palatino Linotype"/>
          <w:sz w:val="24"/>
        </w:rPr>
        <w:t xml:space="preserve">y para ello conviene </w:t>
      </w:r>
      <w:r w:rsidR="00043B6B" w:rsidRPr="00C11AA0">
        <w:rPr>
          <w:rFonts w:ascii="Palatino Linotype" w:eastAsia="Palatino Linotype" w:hAnsi="Palatino Linotype" w:cs="Palatino Linotype"/>
          <w:sz w:val="24"/>
          <w:szCs w:val="24"/>
        </w:rPr>
        <w:t xml:space="preserve">realizar el análisis de </w:t>
      </w:r>
      <w:r w:rsidR="007D10FB" w:rsidRPr="00C11AA0">
        <w:rPr>
          <w:rFonts w:ascii="Palatino Linotype" w:eastAsia="Palatino Linotype" w:hAnsi="Palatino Linotype" w:cs="Palatino Linotype"/>
          <w:sz w:val="24"/>
          <w:szCs w:val="24"/>
          <w:lang w:val="es-ES"/>
        </w:rPr>
        <w:t>los artículos 1°, fracción I</w:t>
      </w:r>
      <w:r w:rsidR="00043B6B" w:rsidRPr="00C11AA0">
        <w:rPr>
          <w:rFonts w:ascii="Palatino Linotype" w:eastAsia="Palatino Linotype" w:hAnsi="Palatino Linotype" w:cs="Palatino Linotype"/>
          <w:sz w:val="24"/>
          <w:szCs w:val="24"/>
          <w:lang w:val="es-ES"/>
        </w:rPr>
        <w:t xml:space="preserve"> y 4° de la Ley de la de Contratación Pública del Estado de México y Municipios, </w:t>
      </w:r>
      <w:r w:rsidR="00043B6B" w:rsidRPr="00C11AA0">
        <w:rPr>
          <w:rFonts w:ascii="Palatino Linotype" w:eastAsia="Palatino Linotype" w:hAnsi="Palatino Linotype" w:cs="Palatino Linotype"/>
          <w:b/>
          <w:sz w:val="24"/>
          <w:szCs w:val="24"/>
          <w:u w:val="single"/>
          <w:lang w:val="es-ES"/>
        </w:rPr>
        <w:t xml:space="preserve">especifica </w:t>
      </w:r>
      <w:r w:rsidR="00043B6B" w:rsidRPr="00C11AA0">
        <w:rPr>
          <w:rFonts w:ascii="Palatino Linotype" w:eastAsia="Palatino Linotype" w:hAnsi="Palatino Linotype" w:cs="Palatino Linotype"/>
          <w:b/>
          <w:sz w:val="24"/>
          <w:szCs w:val="24"/>
          <w:u w:val="single"/>
          <w:lang w:val="es-ES"/>
        </w:rPr>
        <w:lastRenderedPageBreak/>
        <w:t xml:space="preserve">que </w:t>
      </w:r>
      <w:r w:rsidR="007D10FB" w:rsidRPr="00C11AA0">
        <w:rPr>
          <w:rFonts w:ascii="Palatino Linotype" w:eastAsia="Palatino Linotype" w:hAnsi="Palatino Linotype" w:cs="Palatino Linotype"/>
          <w:b/>
          <w:sz w:val="24"/>
          <w:szCs w:val="24"/>
          <w:u w:val="single"/>
          <w:lang w:val="es-ES"/>
        </w:rPr>
        <w:t>las secretarias y las unidades administrativas del Poder Ejecutivo del Estado</w:t>
      </w:r>
      <w:r w:rsidR="00043B6B" w:rsidRPr="00C11AA0">
        <w:rPr>
          <w:rFonts w:ascii="Palatino Linotype" w:eastAsia="Palatino Linotype" w:hAnsi="Palatino Linotype" w:cs="Palatino Linotype"/>
          <w:sz w:val="24"/>
          <w:szCs w:val="24"/>
          <w:lang w:val="es-ES"/>
        </w:rPr>
        <w:t xml:space="preserve">, serán los encargados de realizar los actos relativos a la planeación, programación, presupuestación, ejecución y control de la adquisición (bienes muebles e inmuebles), </w:t>
      </w:r>
      <w:r w:rsidR="00043B6B" w:rsidRPr="00C11AA0">
        <w:rPr>
          <w:rFonts w:ascii="Palatino Linotype" w:eastAsia="Palatino Linotype" w:hAnsi="Palatino Linotype" w:cs="Palatino Linotype"/>
          <w:b/>
          <w:sz w:val="24"/>
          <w:szCs w:val="24"/>
          <w:u w:val="single"/>
          <w:lang w:val="es-ES"/>
        </w:rPr>
        <w:t>arrendamiento (bienes muebles e inmuebles),</w:t>
      </w:r>
      <w:r w:rsidR="00043B6B" w:rsidRPr="00C11AA0">
        <w:rPr>
          <w:rFonts w:ascii="Palatino Linotype" w:eastAsia="Palatino Linotype" w:hAnsi="Palatino Linotype" w:cs="Palatino Linotype"/>
          <w:sz w:val="24"/>
          <w:szCs w:val="24"/>
          <w:lang w:val="es-ES"/>
        </w:rPr>
        <w:t xml:space="preserve"> y la contratación de ser</w:t>
      </w:r>
      <w:r w:rsidR="007D10FB" w:rsidRPr="00C11AA0">
        <w:rPr>
          <w:rFonts w:ascii="Palatino Linotype" w:eastAsia="Palatino Linotype" w:hAnsi="Palatino Linotype" w:cs="Palatino Linotype"/>
          <w:sz w:val="24"/>
          <w:szCs w:val="24"/>
          <w:lang w:val="es-ES"/>
        </w:rPr>
        <w:t>vicios de cualquier naturaleza</w:t>
      </w:r>
      <w:r w:rsidR="00043B6B" w:rsidRPr="00C11AA0">
        <w:rPr>
          <w:rFonts w:ascii="Palatino Linotype" w:eastAsia="Palatino Linotype" w:hAnsi="Palatino Linotype" w:cs="Palatino Linotype"/>
          <w:sz w:val="24"/>
          <w:szCs w:val="24"/>
          <w:lang w:val="es-ES"/>
        </w:rPr>
        <w:t xml:space="preserve">, </w:t>
      </w:r>
      <w:r w:rsidR="00043B6B" w:rsidRPr="00C11AA0">
        <w:rPr>
          <w:rFonts w:ascii="Palatino Linotype" w:eastAsia="Times New Roman" w:hAnsi="Palatino Linotype" w:cs="Arial"/>
          <w:sz w:val="24"/>
          <w:szCs w:val="24"/>
          <w:lang w:val="es-ES" w:eastAsia="es-ES"/>
        </w:rPr>
        <w:t xml:space="preserve">los cuales se adjudicarán a través de </w:t>
      </w:r>
      <w:r w:rsidR="00043B6B" w:rsidRPr="00C11AA0">
        <w:rPr>
          <w:rFonts w:ascii="Palatino Linotype" w:eastAsia="Times New Roman" w:hAnsi="Palatino Linotype" w:cs="Arial"/>
          <w:b/>
          <w:sz w:val="24"/>
          <w:szCs w:val="24"/>
          <w:u w:val="single"/>
          <w:lang w:val="es-ES" w:eastAsia="es-ES"/>
        </w:rPr>
        <w:t>licitaciones públicas, invitación restringida o adjudicación directa, mediante convocatoria pública</w:t>
      </w:r>
      <w:r w:rsidR="00043B6B" w:rsidRPr="00C11AA0">
        <w:rPr>
          <w:rFonts w:ascii="Palatino Linotype" w:eastAsia="Palatino Linotype" w:hAnsi="Palatino Linotype" w:cs="Palatino Linotype"/>
          <w:sz w:val="24"/>
          <w:szCs w:val="24"/>
          <w:lang w:val="es-ES"/>
        </w:rPr>
        <w:t>, que señalan al respecto lo siguiente:</w:t>
      </w:r>
    </w:p>
    <w:p w14:paraId="7A756644" w14:textId="77777777" w:rsidR="00043B6B" w:rsidRPr="00C11AA0" w:rsidRDefault="00043B6B" w:rsidP="00043B6B">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04E143C8"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b/>
          <w:i/>
          <w:sz w:val="24"/>
          <w:szCs w:val="24"/>
          <w:lang w:val="es-ES"/>
        </w:rPr>
        <w:t>“Artículo 1.-</w:t>
      </w:r>
      <w:r w:rsidRPr="00C11AA0">
        <w:rPr>
          <w:rFonts w:ascii="Palatino Linotype" w:eastAsia="Palatino Linotype" w:hAnsi="Palatino Linotype" w:cs="Palatino Linotype"/>
          <w:i/>
          <w:sz w:val="24"/>
          <w:szCs w:val="24"/>
          <w:lang w:val="es-ES"/>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50F1F38C" w14:textId="77777777" w:rsidR="00043B6B" w:rsidRPr="00C11AA0" w:rsidRDefault="007D10FB" w:rsidP="00043B6B">
      <w:pPr>
        <w:spacing w:after="0" w:line="240" w:lineRule="auto"/>
        <w:ind w:left="851" w:right="899"/>
        <w:jc w:val="both"/>
        <w:rPr>
          <w:rFonts w:ascii="Palatino Linotype" w:eastAsia="Palatino Linotype" w:hAnsi="Palatino Linotype" w:cs="Palatino Linotype"/>
          <w:b/>
          <w:i/>
          <w:sz w:val="24"/>
          <w:szCs w:val="24"/>
          <w:lang w:val="es-ES"/>
        </w:rPr>
      </w:pPr>
      <w:r w:rsidRPr="00C11AA0">
        <w:rPr>
          <w:rFonts w:ascii="Palatino Linotype" w:eastAsia="Palatino Linotype" w:hAnsi="Palatino Linotype" w:cs="Palatino Linotype"/>
          <w:b/>
          <w:i/>
          <w:sz w:val="24"/>
          <w:szCs w:val="24"/>
        </w:rPr>
        <w:t>I. Las secretarías y las unidades administrativas del Poder Ejecutivo del Estado.</w:t>
      </w:r>
    </w:p>
    <w:p w14:paraId="6D191BEC"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w:t>
      </w:r>
    </w:p>
    <w:p w14:paraId="7751134F"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b/>
          <w:i/>
          <w:sz w:val="24"/>
          <w:szCs w:val="24"/>
          <w:lang w:val="es-ES"/>
        </w:rPr>
        <w:t>Artículo 4.-</w:t>
      </w:r>
      <w:r w:rsidRPr="00C11AA0">
        <w:rPr>
          <w:rFonts w:ascii="Palatino Linotype" w:eastAsia="Palatino Linotype" w:hAnsi="Palatino Linotype" w:cs="Palatino Linotype"/>
          <w:i/>
          <w:sz w:val="24"/>
          <w:szCs w:val="24"/>
          <w:lang w:val="es-ES"/>
        </w:rPr>
        <w:t xml:space="preserve"> Para los efectos de esta Ley, en las adquisiciones, enajenaciones, arrendamientos y servicios, quedan comprendidos:</w:t>
      </w:r>
    </w:p>
    <w:p w14:paraId="7C5EB129"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I. La adquisición de bienes muebles. </w:t>
      </w:r>
    </w:p>
    <w:p w14:paraId="57BF6EA6"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II. La adquisición de bienes inmuebles, a través de compraventa. </w:t>
      </w:r>
    </w:p>
    <w:p w14:paraId="6604C0C7"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III. La enajenación de bienes muebles e inmuebles. </w:t>
      </w:r>
    </w:p>
    <w:p w14:paraId="5F647067"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b/>
          <w:i/>
          <w:sz w:val="24"/>
          <w:szCs w:val="24"/>
          <w:lang w:val="es-ES"/>
        </w:rPr>
      </w:pPr>
      <w:r w:rsidRPr="00C11AA0">
        <w:rPr>
          <w:rFonts w:ascii="Palatino Linotype" w:eastAsia="Palatino Linotype" w:hAnsi="Palatino Linotype" w:cs="Palatino Linotype"/>
          <w:b/>
          <w:i/>
          <w:sz w:val="24"/>
          <w:szCs w:val="24"/>
          <w:lang w:val="es-ES"/>
        </w:rPr>
        <w:t xml:space="preserve">IV. El arrendamiento de bienes muebles e inmuebles. </w:t>
      </w:r>
    </w:p>
    <w:p w14:paraId="2B38FEA7"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V. La contratación de los servicios, relacionados con bienes muebles que se encuentran incorporados o adheridos a bienes inmuebles, cuya instalación o mantenimiento no implique modificación al bien inmueble. </w:t>
      </w:r>
    </w:p>
    <w:p w14:paraId="448E2156"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VI. La contratación de los servicios de reconstrucción y mantenimiento de bienes muebles. </w:t>
      </w:r>
    </w:p>
    <w:p w14:paraId="1BA1C3D3"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VII. La contratación de los servicios de maquila, seguros y transportación, así como de los de limpieza y vigilancia de bienes inmuebles. </w:t>
      </w:r>
    </w:p>
    <w:p w14:paraId="27E2387D"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2C9DEE26"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lastRenderedPageBreak/>
        <w:t>En general, otros actos que impliquen la contratación de servicios de cualquier naturaleza. “</w:t>
      </w:r>
    </w:p>
    <w:p w14:paraId="41C6005F"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b/>
          <w:i/>
          <w:sz w:val="24"/>
          <w:szCs w:val="24"/>
          <w:u w:val="single"/>
          <w:lang w:val="es-ES"/>
        </w:rPr>
      </w:pPr>
    </w:p>
    <w:p w14:paraId="64090ACF" w14:textId="77777777" w:rsidR="00043B6B" w:rsidRPr="00C11AA0" w:rsidRDefault="00043B6B" w:rsidP="00043B6B">
      <w:pPr>
        <w:spacing w:after="0" w:line="240" w:lineRule="auto"/>
        <w:ind w:left="851" w:right="899"/>
        <w:jc w:val="right"/>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szCs w:val="24"/>
          <w:lang w:val="es-ES"/>
        </w:rPr>
        <w:t>(Énfasis añadido)</w:t>
      </w:r>
    </w:p>
    <w:p w14:paraId="49F0A048" w14:textId="77777777" w:rsidR="00043B6B" w:rsidRPr="00C11AA0" w:rsidRDefault="00043B6B" w:rsidP="00043B6B">
      <w:pPr>
        <w:spacing w:before="240" w:after="240" w:line="360" w:lineRule="auto"/>
        <w:ind w:right="49"/>
        <w:jc w:val="both"/>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szCs w:val="24"/>
          <w:lang w:val="es-ES"/>
        </w:rPr>
        <w:t xml:space="preserve">En ese contexto, conforme a los artículos 26 y 27 de dicho ordenamiento jurídico, se establece que las adquisiciones, </w:t>
      </w:r>
      <w:r w:rsidRPr="00C11AA0">
        <w:rPr>
          <w:rFonts w:ascii="Palatino Linotype" w:eastAsia="Palatino Linotype" w:hAnsi="Palatino Linotype" w:cs="Palatino Linotype"/>
          <w:b/>
          <w:sz w:val="24"/>
          <w:szCs w:val="24"/>
          <w:u w:val="single"/>
          <w:lang w:val="es-ES"/>
        </w:rPr>
        <w:t>arrendamientos</w:t>
      </w:r>
      <w:r w:rsidRPr="00C11AA0">
        <w:rPr>
          <w:rFonts w:ascii="Palatino Linotype" w:eastAsia="Palatino Linotype" w:hAnsi="Palatino Linotype" w:cs="Palatino Linotype"/>
          <w:sz w:val="24"/>
          <w:szCs w:val="24"/>
          <w:lang w:val="es-ES"/>
        </w:rPr>
        <w:t xml:space="preserve"> y servicios, </w:t>
      </w:r>
      <w:r w:rsidRPr="00C11AA0">
        <w:rPr>
          <w:rFonts w:ascii="Palatino Linotype" w:eastAsia="Palatino Linotype" w:hAnsi="Palatino Linotype" w:cs="Palatino Linotype"/>
          <w:b/>
          <w:sz w:val="24"/>
          <w:szCs w:val="24"/>
          <w:u w:val="single"/>
          <w:lang w:val="es-ES"/>
        </w:rPr>
        <w:t>se adjudicarán a través de procedimientos de licitación pública, invitación restringida y adjudicación directa</w:t>
      </w:r>
      <w:r w:rsidRPr="00C11AA0">
        <w:rPr>
          <w:rFonts w:ascii="Palatino Linotype" w:eastAsia="Palatino Linotype" w:hAnsi="Palatino Linotype" w:cs="Palatino Linotype"/>
          <w:sz w:val="24"/>
          <w:szCs w:val="24"/>
          <w:lang w:val="es-ES"/>
        </w:rPr>
        <w:t>, que señalan:</w:t>
      </w:r>
    </w:p>
    <w:p w14:paraId="2F41D861"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b/>
          <w:i/>
          <w:sz w:val="24"/>
          <w:szCs w:val="24"/>
          <w:lang w:val="es-ES"/>
        </w:rPr>
      </w:pPr>
      <w:r w:rsidRPr="00C11AA0">
        <w:rPr>
          <w:rFonts w:ascii="Palatino Linotype" w:eastAsia="Palatino Linotype" w:hAnsi="Palatino Linotype" w:cs="Palatino Linotype"/>
          <w:i/>
          <w:sz w:val="24"/>
          <w:szCs w:val="24"/>
          <w:lang w:val="es-ES"/>
        </w:rPr>
        <w:t xml:space="preserve">“Artículo 26.- Las adquisiciones, </w:t>
      </w:r>
      <w:r w:rsidRPr="00C11AA0">
        <w:rPr>
          <w:rFonts w:ascii="Palatino Linotype" w:eastAsia="Palatino Linotype" w:hAnsi="Palatino Linotype" w:cs="Palatino Linotype"/>
          <w:b/>
          <w:i/>
          <w:sz w:val="24"/>
          <w:szCs w:val="24"/>
          <w:lang w:val="es-ES"/>
        </w:rPr>
        <w:t xml:space="preserve">arrendamientos </w:t>
      </w:r>
      <w:r w:rsidRPr="00C11AA0">
        <w:rPr>
          <w:rFonts w:ascii="Palatino Linotype" w:eastAsia="Palatino Linotype" w:hAnsi="Palatino Linotype" w:cs="Palatino Linotype"/>
          <w:i/>
          <w:sz w:val="24"/>
          <w:szCs w:val="24"/>
          <w:lang w:val="es-ES"/>
        </w:rPr>
        <w:t xml:space="preserve">y servicios </w:t>
      </w:r>
      <w:r w:rsidRPr="00C11AA0">
        <w:rPr>
          <w:rFonts w:ascii="Palatino Linotype" w:eastAsia="Palatino Linotype" w:hAnsi="Palatino Linotype" w:cs="Palatino Linotype"/>
          <w:b/>
          <w:i/>
          <w:sz w:val="24"/>
          <w:szCs w:val="24"/>
          <w:lang w:val="es-ES"/>
        </w:rPr>
        <w:t>se adjudicarán a través de</w:t>
      </w:r>
      <w:r w:rsidRPr="00C11AA0">
        <w:rPr>
          <w:rFonts w:ascii="Palatino Linotype" w:eastAsia="Palatino Linotype" w:hAnsi="Palatino Linotype" w:cs="Palatino Linotype"/>
          <w:i/>
          <w:sz w:val="24"/>
          <w:szCs w:val="24"/>
          <w:lang w:val="es-ES"/>
        </w:rPr>
        <w:t xml:space="preserve"> </w:t>
      </w:r>
      <w:r w:rsidRPr="00C11AA0">
        <w:rPr>
          <w:rFonts w:ascii="Palatino Linotype" w:eastAsia="Palatino Linotype" w:hAnsi="Palatino Linotype" w:cs="Palatino Linotype"/>
          <w:b/>
          <w:i/>
          <w:sz w:val="24"/>
          <w:szCs w:val="24"/>
          <w:lang w:val="es-ES"/>
        </w:rPr>
        <w:t>licitaciones públicas</w:t>
      </w:r>
      <w:r w:rsidRPr="00C11AA0">
        <w:rPr>
          <w:rFonts w:ascii="Palatino Linotype" w:eastAsia="Palatino Linotype" w:hAnsi="Palatino Linotype" w:cs="Palatino Linotype"/>
          <w:i/>
          <w:sz w:val="24"/>
          <w:szCs w:val="24"/>
          <w:lang w:val="es-ES"/>
        </w:rPr>
        <w:t xml:space="preserve">, </w:t>
      </w:r>
      <w:r w:rsidRPr="00C11AA0">
        <w:rPr>
          <w:rFonts w:ascii="Palatino Linotype" w:eastAsia="Palatino Linotype" w:hAnsi="Palatino Linotype" w:cs="Palatino Linotype"/>
          <w:b/>
          <w:i/>
          <w:sz w:val="24"/>
          <w:szCs w:val="24"/>
          <w:lang w:val="es-ES"/>
        </w:rPr>
        <w:t xml:space="preserve">mediante convocatoria pública. </w:t>
      </w:r>
    </w:p>
    <w:p w14:paraId="0C16BC23"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p>
    <w:p w14:paraId="5F3C3559"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 xml:space="preserve">Artículo 27.- </w:t>
      </w:r>
      <w:r w:rsidRPr="00C11AA0">
        <w:rPr>
          <w:rFonts w:ascii="Palatino Linotype" w:eastAsia="Palatino Linotype" w:hAnsi="Palatino Linotype" w:cs="Palatino Linotype"/>
          <w:b/>
          <w:i/>
          <w:sz w:val="24"/>
          <w:szCs w:val="24"/>
          <w:lang w:val="es-ES"/>
        </w:rPr>
        <w:t>La Secretaría,</w:t>
      </w:r>
      <w:r w:rsidRPr="00C11AA0">
        <w:rPr>
          <w:rFonts w:ascii="Palatino Linotype" w:eastAsia="Palatino Linotype" w:hAnsi="Palatino Linotype" w:cs="Palatino Linotype"/>
          <w:i/>
          <w:sz w:val="24"/>
          <w:szCs w:val="24"/>
          <w:lang w:val="es-ES"/>
        </w:rPr>
        <w:t xml:space="preserve"> las entidades, los tribunales administrativos y los ayuntamientos </w:t>
      </w:r>
      <w:r w:rsidRPr="00C11AA0">
        <w:rPr>
          <w:rFonts w:ascii="Palatino Linotype" w:eastAsia="Palatino Linotype" w:hAnsi="Palatino Linotype" w:cs="Palatino Linotype"/>
          <w:b/>
          <w:i/>
          <w:sz w:val="24"/>
          <w:szCs w:val="24"/>
          <w:lang w:val="es-ES"/>
        </w:rPr>
        <w:t>podrán adjudicar adquisiciones, arrendamientos y servicios</w:t>
      </w:r>
      <w:r w:rsidRPr="00C11AA0">
        <w:rPr>
          <w:rFonts w:ascii="Palatino Linotype" w:eastAsia="Palatino Linotype" w:hAnsi="Palatino Linotype" w:cs="Palatino Linotype"/>
          <w:i/>
          <w:sz w:val="24"/>
          <w:szCs w:val="24"/>
          <w:lang w:val="es-ES"/>
        </w:rPr>
        <w:t xml:space="preserve">, mediante las excepciones al procedimiento de licitación que a continuación se señalan: </w:t>
      </w:r>
    </w:p>
    <w:p w14:paraId="23D77EBC"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b/>
          <w:i/>
          <w:sz w:val="24"/>
          <w:szCs w:val="24"/>
          <w:lang w:val="es-ES"/>
        </w:rPr>
      </w:pPr>
      <w:r w:rsidRPr="00C11AA0">
        <w:rPr>
          <w:rFonts w:ascii="Palatino Linotype" w:eastAsia="Palatino Linotype" w:hAnsi="Palatino Linotype" w:cs="Palatino Linotype"/>
          <w:b/>
          <w:i/>
          <w:sz w:val="24"/>
          <w:szCs w:val="24"/>
          <w:lang w:val="es-ES"/>
        </w:rPr>
        <w:t xml:space="preserve">I. Invitación restringida. </w:t>
      </w:r>
    </w:p>
    <w:p w14:paraId="1D25BF40"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b/>
          <w:i/>
          <w:sz w:val="24"/>
          <w:szCs w:val="24"/>
          <w:lang w:val="es-ES"/>
        </w:rPr>
      </w:pPr>
      <w:r w:rsidRPr="00C11AA0">
        <w:rPr>
          <w:rFonts w:ascii="Palatino Linotype" w:eastAsia="Palatino Linotype" w:hAnsi="Palatino Linotype" w:cs="Palatino Linotype"/>
          <w:b/>
          <w:i/>
          <w:sz w:val="24"/>
          <w:szCs w:val="24"/>
          <w:lang w:val="es-ES"/>
        </w:rPr>
        <w:t>II. Adjudicación directa”</w:t>
      </w:r>
    </w:p>
    <w:p w14:paraId="4C26C2A1"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p>
    <w:p w14:paraId="0605862A" w14:textId="77777777" w:rsidR="00043B6B" w:rsidRPr="00C11AA0" w:rsidRDefault="00043B6B" w:rsidP="00043B6B">
      <w:pPr>
        <w:spacing w:after="0" w:line="240" w:lineRule="auto"/>
        <w:ind w:left="851" w:right="899"/>
        <w:jc w:val="right"/>
        <w:rPr>
          <w:rFonts w:ascii="Palatino Linotype" w:eastAsia="Palatino Linotype" w:hAnsi="Palatino Linotype" w:cs="Palatino Linotype"/>
          <w:i/>
          <w:sz w:val="24"/>
          <w:szCs w:val="24"/>
          <w:lang w:val="es-ES"/>
        </w:rPr>
      </w:pPr>
      <w:r w:rsidRPr="00C11AA0">
        <w:rPr>
          <w:rFonts w:ascii="Palatino Linotype" w:eastAsia="Palatino Linotype" w:hAnsi="Palatino Linotype" w:cs="Palatino Linotype"/>
          <w:i/>
          <w:sz w:val="24"/>
          <w:szCs w:val="24"/>
          <w:lang w:val="es-ES"/>
        </w:rPr>
        <w:t>(</w:t>
      </w:r>
      <w:r w:rsidRPr="00C11AA0">
        <w:rPr>
          <w:rFonts w:ascii="Palatino Linotype" w:eastAsia="Palatino Linotype" w:hAnsi="Palatino Linotype" w:cs="Palatino Linotype"/>
          <w:sz w:val="24"/>
          <w:szCs w:val="24"/>
          <w:lang w:val="es-ES"/>
        </w:rPr>
        <w:t>Énfasis añadido</w:t>
      </w:r>
      <w:r w:rsidRPr="00C11AA0">
        <w:rPr>
          <w:rFonts w:ascii="Palatino Linotype" w:eastAsia="Palatino Linotype" w:hAnsi="Palatino Linotype" w:cs="Palatino Linotype"/>
          <w:i/>
          <w:sz w:val="24"/>
          <w:szCs w:val="24"/>
          <w:lang w:val="es-ES"/>
        </w:rPr>
        <w:t>)</w:t>
      </w:r>
    </w:p>
    <w:p w14:paraId="1CF8AD69" w14:textId="77777777" w:rsidR="00043B6B" w:rsidRPr="00C11AA0" w:rsidRDefault="00043B6B" w:rsidP="00043B6B">
      <w:pPr>
        <w:spacing w:after="0" w:line="240" w:lineRule="auto"/>
        <w:ind w:left="851" w:right="899"/>
        <w:jc w:val="both"/>
        <w:rPr>
          <w:rFonts w:ascii="Palatino Linotype" w:eastAsia="Palatino Linotype" w:hAnsi="Palatino Linotype" w:cs="Palatino Linotype"/>
          <w:i/>
          <w:sz w:val="24"/>
          <w:szCs w:val="24"/>
          <w:lang w:val="es-ES"/>
        </w:rPr>
      </w:pPr>
    </w:p>
    <w:p w14:paraId="0B2158CF"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1958B180"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7A9E4D18"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lastRenderedPageBreak/>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6008A81"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7DCE4935"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Por lo que, en las licitaciones se debe seguir el procedimiento marcado en el artículo 35 del precitado ordenamiento, que literalmente establece:</w:t>
      </w:r>
    </w:p>
    <w:p w14:paraId="6DDB67FE" w14:textId="77777777" w:rsidR="00043B6B" w:rsidRPr="00C11AA0" w:rsidRDefault="00043B6B" w:rsidP="00043B6B">
      <w:pPr>
        <w:spacing w:after="0" w:line="240" w:lineRule="auto"/>
        <w:jc w:val="both"/>
        <w:rPr>
          <w:rFonts w:ascii="Palatino Linotype" w:eastAsia="Times New Roman" w:hAnsi="Palatino Linotype" w:cs="Arial"/>
          <w:sz w:val="24"/>
          <w:szCs w:val="24"/>
          <w:lang w:val="es-ES" w:eastAsia="en-US"/>
        </w:rPr>
      </w:pPr>
    </w:p>
    <w:p w14:paraId="1531714A"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“Artículo 35</w:t>
      </w:r>
      <w:r w:rsidRPr="00C11AA0">
        <w:rPr>
          <w:rFonts w:ascii="Palatino Linotype" w:eastAsia="Times New Roman" w:hAnsi="Palatino Linotype" w:cs="Arial"/>
          <w:i/>
          <w:sz w:val="24"/>
          <w:szCs w:val="24"/>
          <w:lang w:val="es-ES" w:eastAsia="en-US"/>
        </w:rPr>
        <w:t>.- En los procedimientos de licitación pública se observará lo siguiente:</w:t>
      </w:r>
    </w:p>
    <w:p w14:paraId="24D3DAA8"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p>
    <w:p w14:paraId="6E783067"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I. El acto de presentación y apertura de propuestas se llevará a cabo por el servidor público que designe la convocante, conforme al procedimiento que se establezca en el reglamento de esta Ley.</w:t>
      </w:r>
    </w:p>
    <w:p w14:paraId="13E5C34D"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II. El comité de adquisiciones y servicios evaluará y analizará las propuestas técnicas y económicas presentadas por los licitantes en el ámbito de las respectivas competencias de sus integrantes, y emitirá el dictamen de adjudicación.</w:t>
      </w:r>
    </w:p>
    <w:p w14:paraId="70821964"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A1508EA"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IV. Las convocantes podrán modificar los plazos y términos establecidos en la convocatoria o en las bases de licitación, hasta cinco días hábiles anteriores a la fecha de la celebración del acto de presentación y apertura de propuestas.</w:t>
      </w:r>
    </w:p>
    <w:p w14:paraId="2403CEF4"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V. Las modificaciones no podrán limitar el número de licitantes, sustituir o variar sustancialmente los bienes o servicios convocados originalmente, ni adicionar otros distintos.</w:t>
      </w:r>
    </w:p>
    <w:p w14:paraId="4127273B"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VI. Las modificaciones a la convocatoria o a las bases se harán del conocimiento de los interesados hasta tres días hábiles antes de la fecha señalada para el acto de presentación y apertura de propuestas.</w:t>
      </w:r>
    </w:p>
    <w:p w14:paraId="1618CBF1"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VII. Se emitirá el fallo dentro de los 15 días hábiles siguientes a la publicación de la convocatoria.</w:t>
      </w:r>
    </w:p>
    <w:p w14:paraId="5054974B"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lastRenderedPageBreak/>
        <w:t>VIII. Los licitantes se podrán registrar hasta el día y la hora fijados para el acto de presentación y apertura de propuestas.</w:t>
      </w:r>
      <w:r w:rsidRPr="00C11AA0">
        <w:rPr>
          <w:rFonts w:ascii="Palatino Linotype" w:eastAsia="Times New Roman" w:hAnsi="Palatino Linotype" w:cs="Arial"/>
          <w:b/>
          <w:i/>
          <w:sz w:val="24"/>
          <w:szCs w:val="24"/>
          <w:lang w:val="es-ES" w:eastAsia="en-US"/>
        </w:rPr>
        <w:t>”</w:t>
      </w:r>
    </w:p>
    <w:p w14:paraId="583D01AB" w14:textId="77777777" w:rsidR="00043B6B" w:rsidRPr="00C11AA0" w:rsidRDefault="00043B6B" w:rsidP="00043B6B">
      <w:pPr>
        <w:spacing w:after="0" w:line="240" w:lineRule="auto"/>
        <w:ind w:left="567" w:right="567"/>
        <w:jc w:val="right"/>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(Énfasis añadido)</w:t>
      </w:r>
    </w:p>
    <w:p w14:paraId="3775ECC4" w14:textId="77777777" w:rsidR="00043B6B" w:rsidRPr="00C11AA0" w:rsidRDefault="00043B6B" w:rsidP="00043B6B">
      <w:pPr>
        <w:spacing w:after="0" w:line="240" w:lineRule="auto"/>
        <w:ind w:left="851" w:right="902"/>
        <w:jc w:val="both"/>
        <w:rPr>
          <w:rFonts w:ascii="Palatino Linotype" w:eastAsia="Times New Roman" w:hAnsi="Palatino Linotype" w:cs="Arial"/>
          <w:sz w:val="24"/>
          <w:szCs w:val="24"/>
          <w:lang w:val="es-ES" w:eastAsia="en-US"/>
        </w:rPr>
      </w:pPr>
    </w:p>
    <w:p w14:paraId="4208E768"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 xml:space="preserve">Del precepto legal, se desprende </w:t>
      </w:r>
      <w:proofErr w:type="gramStart"/>
      <w:r w:rsidRPr="00C11AA0">
        <w:rPr>
          <w:rFonts w:ascii="Palatino Linotype" w:eastAsia="Times New Roman" w:hAnsi="Palatino Linotype" w:cs="Arial"/>
          <w:sz w:val="24"/>
          <w:szCs w:val="24"/>
          <w:lang w:val="es-ES" w:eastAsia="en-US"/>
        </w:rPr>
        <w:t>que</w:t>
      </w:r>
      <w:proofErr w:type="gramEnd"/>
      <w:r w:rsidRPr="00C11AA0">
        <w:rPr>
          <w:rFonts w:ascii="Palatino Linotype" w:eastAsia="Times New Roman" w:hAnsi="Palatino Linotype" w:cs="Arial"/>
          <w:sz w:val="24"/>
          <w:szCs w:val="24"/>
          <w:lang w:val="es-ES" w:eastAsia="en-US"/>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AA25034"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6FEBC968"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Además, respecto al dictamen y el fallo de la adjudicación, es de señalar que los artículos 37 y 38 de la Ley en mención indican lo siguiente:</w:t>
      </w:r>
    </w:p>
    <w:p w14:paraId="439A97E9" w14:textId="77777777" w:rsidR="00043B6B" w:rsidRPr="00C11AA0" w:rsidRDefault="00043B6B" w:rsidP="00043B6B">
      <w:pPr>
        <w:spacing w:after="0" w:line="240" w:lineRule="auto"/>
        <w:jc w:val="both"/>
        <w:rPr>
          <w:rFonts w:ascii="Palatino Linotype" w:eastAsia="Times New Roman" w:hAnsi="Palatino Linotype" w:cs="Arial"/>
          <w:sz w:val="24"/>
          <w:szCs w:val="24"/>
          <w:lang w:val="es-ES" w:eastAsia="en-US"/>
        </w:rPr>
      </w:pPr>
    </w:p>
    <w:p w14:paraId="1CC2ACAC"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“Artículo 37.-</w:t>
      </w:r>
      <w:r w:rsidRPr="00C11AA0">
        <w:rPr>
          <w:rFonts w:ascii="Palatino Linotype" w:eastAsia="Times New Roman" w:hAnsi="Palatino Linotype" w:cs="Arial"/>
          <w:i/>
          <w:sz w:val="24"/>
          <w:szCs w:val="24"/>
          <w:lang w:val="es-ES" w:eastAsia="en-U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736712F4" w14:textId="77777777" w:rsidR="00043B6B" w:rsidRPr="00C11AA0" w:rsidRDefault="00043B6B" w:rsidP="00043B6B">
      <w:pPr>
        <w:spacing w:after="0" w:line="240" w:lineRule="auto"/>
        <w:ind w:left="567" w:right="567"/>
        <w:jc w:val="both"/>
        <w:rPr>
          <w:rFonts w:ascii="Palatino Linotype" w:eastAsia="Times New Roman" w:hAnsi="Palatino Linotype" w:cs="Arial"/>
          <w:b/>
          <w:i/>
          <w:sz w:val="24"/>
          <w:szCs w:val="24"/>
          <w:lang w:val="es-ES" w:eastAsia="en-US"/>
        </w:rPr>
      </w:pPr>
    </w:p>
    <w:p w14:paraId="544F1DFD"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Artículo 38.-</w:t>
      </w:r>
      <w:r w:rsidRPr="00C11AA0">
        <w:rPr>
          <w:rFonts w:ascii="Palatino Linotype" w:eastAsia="Times New Roman" w:hAnsi="Palatino Linotype" w:cs="Arial"/>
          <w:i/>
          <w:sz w:val="24"/>
          <w:szCs w:val="24"/>
          <w:lang w:val="es-ES" w:eastAsia="en-U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7A3E5CC8" w14:textId="77777777" w:rsidR="00B56082" w:rsidRPr="00C11AA0" w:rsidRDefault="00B56082" w:rsidP="00043B6B">
      <w:pPr>
        <w:spacing w:after="0" w:line="240" w:lineRule="auto"/>
        <w:ind w:left="567" w:right="567"/>
        <w:jc w:val="both"/>
        <w:rPr>
          <w:rFonts w:ascii="Palatino Linotype" w:eastAsia="Times New Roman" w:hAnsi="Palatino Linotype" w:cs="Arial"/>
          <w:i/>
          <w:sz w:val="24"/>
          <w:szCs w:val="24"/>
          <w:lang w:val="es-ES" w:eastAsia="en-US"/>
        </w:rPr>
      </w:pPr>
    </w:p>
    <w:p w14:paraId="457A57BF"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 xml:space="preserve">El fallo de adjudicación surtirá efectos desde la emisión, siendo responsabilidad de los licitantes enterarse de su contenido, por lo </w:t>
      </w:r>
      <w:proofErr w:type="gramStart"/>
      <w:r w:rsidRPr="00C11AA0">
        <w:rPr>
          <w:rFonts w:ascii="Palatino Linotype" w:eastAsia="Times New Roman" w:hAnsi="Palatino Linotype" w:cs="Arial"/>
          <w:i/>
          <w:sz w:val="24"/>
          <w:szCs w:val="24"/>
          <w:lang w:val="es-ES" w:eastAsia="en-US"/>
        </w:rPr>
        <w:t>que</w:t>
      </w:r>
      <w:proofErr w:type="gramEnd"/>
      <w:r w:rsidRPr="00C11AA0">
        <w:rPr>
          <w:rFonts w:ascii="Palatino Linotype" w:eastAsia="Times New Roman" w:hAnsi="Palatino Linotype" w:cs="Arial"/>
          <w:i/>
          <w:sz w:val="24"/>
          <w:szCs w:val="24"/>
          <w:lang w:val="es-ES" w:eastAsia="en-US"/>
        </w:rPr>
        <w:t xml:space="preserve"> a partir de ese momento, las </w:t>
      </w:r>
      <w:r w:rsidRPr="00C11AA0">
        <w:rPr>
          <w:rFonts w:ascii="Palatino Linotype" w:eastAsia="Times New Roman" w:hAnsi="Palatino Linotype" w:cs="Arial"/>
          <w:i/>
          <w:sz w:val="24"/>
          <w:szCs w:val="24"/>
          <w:lang w:val="es-ES" w:eastAsia="en-US"/>
        </w:rPr>
        <w:lastRenderedPageBreak/>
        <w:t>obligaciones derivadas de éste serán exigibles sin perjuicio de la formalización del contrato respectivo, en los términos señalados en el fallo.</w:t>
      </w:r>
      <w:r w:rsidRPr="00C11AA0">
        <w:rPr>
          <w:rFonts w:ascii="Palatino Linotype" w:eastAsia="Times New Roman" w:hAnsi="Palatino Linotype" w:cs="Arial"/>
          <w:b/>
          <w:i/>
          <w:sz w:val="24"/>
          <w:szCs w:val="24"/>
          <w:lang w:val="es-ES" w:eastAsia="en-US"/>
        </w:rPr>
        <w:t>”</w:t>
      </w:r>
      <w:r w:rsidRPr="00C11AA0">
        <w:rPr>
          <w:rFonts w:ascii="Palatino Linotype" w:eastAsia="Times New Roman" w:hAnsi="Palatino Linotype" w:cs="Arial"/>
          <w:i/>
          <w:sz w:val="24"/>
          <w:szCs w:val="24"/>
          <w:lang w:val="es-ES" w:eastAsia="en-US"/>
        </w:rPr>
        <w:t xml:space="preserve"> </w:t>
      </w:r>
    </w:p>
    <w:p w14:paraId="0185143B" w14:textId="77777777" w:rsidR="00043B6B" w:rsidRPr="00C11AA0" w:rsidRDefault="00043B6B" w:rsidP="00043B6B">
      <w:pPr>
        <w:spacing w:after="0" w:line="240" w:lineRule="auto"/>
        <w:ind w:left="851" w:right="902"/>
        <w:jc w:val="both"/>
        <w:rPr>
          <w:rFonts w:ascii="Palatino Linotype" w:eastAsia="Times New Roman" w:hAnsi="Palatino Linotype" w:cs="Arial"/>
          <w:i/>
          <w:sz w:val="24"/>
          <w:szCs w:val="28"/>
          <w:lang w:val="es-ES" w:eastAsia="en-US"/>
        </w:rPr>
      </w:pPr>
    </w:p>
    <w:p w14:paraId="6965C6BD"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0086406B"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3961FC33"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Además, es oportuno señalar que, las disposiciones respecto a las bases, dictámenes, fallos y fianzas, se realizan con similitud al procedimiento de licitación pública, tal como lo señala el artículo 46 de la misma Ley, que literalmente establece lo siguiente:</w:t>
      </w:r>
    </w:p>
    <w:p w14:paraId="7F14F443"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61EB9B6F"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“Artículo 46.-</w:t>
      </w:r>
      <w:r w:rsidRPr="00C11AA0">
        <w:rPr>
          <w:rFonts w:ascii="Palatino Linotype" w:eastAsia="Times New Roman" w:hAnsi="Palatino Linotype" w:cs="Arial"/>
          <w:i/>
          <w:sz w:val="24"/>
          <w:szCs w:val="24"/>
          <w:lang w:val="es-ES" w:eastAsia="en-US"/>
        </w:rPr>
        <w:t xml:space="preserve"> El procedimiento de invitación restringida se desarrollará en los términos de la licitación pública, a excepción de la publicación de la convocatoria.” (Sic)</w:t>
      </w:r>
    </w:p>
    <w:p w14:paraId="26B6DD26" w14:textId="77777777" w:rsidR="00043B6B" w:rsidRPr="00C11AA0" w:rsidRDefault="00043B6B" w:rsidP="00043B6B">
      <w:pPr>
        <w:spacing w:after="0" w:line="360" w:lineRule="auto"/>
        <w:ind w:right="49"/>
        <w:jc w:val="both"/>
        <w:rPr>
          <w:rFonts w:ascii="Palatino Linotype" w:eastAsia="Times New Roman" w:hAnsi="Palatino Linotype" w:cs="Arial"/>
          <w:sz w:val="24"/>
          <w:szCs w:val="24"/>
          <w:lang w:val="es-ES" w:eastAsia="en-US"/>
        </w:rPr>
      </w:pPr>
    </w:p>
    <w:p w14:paraId="504EBCE4" w14:textId="77777777" w:rsidR="00043B6B" w:rsidRPr="00C11AA0" w:rsidRDefault="00043B6B" w:rsidP="00043B6B">
      <w:pPr>
        <w:spacing w:after="0" w:line="360" w:lineRule="auto"/>
        <w:ind w:right="49"/>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Por ello, el Reglamento de la Ley en comento, en su artículo 90, indica cuales lo son los supuestos que deberán observarse para llevar a cabo dicho procedimiento:</w:t>
      </w:r>
    </w:p>
    <w:p w14:paraId="77B1589B" w14:textId="77777777" w:rsidR="00043B6B" w:rsidRPr="00C11AA0" w:rsidRDefault="00043B6B" w:rsidP="00043B6B">
      <w:pPr>
        <w:spacing w:after="0" w:line="240" w:lineRule="auto"/>
        <w:ind w:left="567" w:right="567"/>
        <w:jc w:val="both"/>
        <w:rPr>
          <w:rFonts w:ascii="Palatino Linotype" w:eastAsia="Times New Roman" w:hAnsi="Palatino Linotype" w:cs="Arial"/>
          <w:b/>
          <w:i/>
          <w:sz w:val="24"/>
          <w:szCs w:val="24"/>
          <w:lang w:val="es-ES" w:eastAsia="en-US"/>
        </w:rPr>
      </w:pPr>
    </w:p>
    <w:p w14:paraId="69A13415"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Artículo 90.-</w:t>
      </w:r>
      <w:r w:rsidRPr="00C11AA0">
        <w:rPr>
          <w:rFonts w:ascii="Palatino Linotype" w:eastAsia="Times New Roman" w:hAnsi="Palatino Linotype" w:cs="Arial"/>
          <w:i/>
          <w:sz w:val="24"/>
          <w:szCs w:val="24"/>
          <w:lang w:val="es-ES" w:eastAsia="en-US"/>
        </w:rPr>
        <w:t xml:space="preserve"> En el procedimiento de invitación restringida se deberá observar lo siguiente:</w:t>
      </w:r>
    </w:p>
    <w:p w14:paraId="6857FA8B"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p>
    <w:p w14:paraId="12339C70"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I. Se invitará a un mínimo de tres personas seleccionadas de entre las que se encuentren inscritas en el catálogo de proveedores y de prestadores de servicios.</w:t>
      </w:r>
    </w:p>
    <w:p w14:paraId="6105246A" w14:textId="77777777" w:rsidR="00B56082" w:rsidRPr="00C11AA0" w:rsidRDefault="00B56082" w:rsidP="00043B6B">
      <w:pPr>
        <w:spacing w:after="0" w:line="240" w:lineRule="auto"/>
        <w:ind w:left="567" w:right="567"/>
        <w:jc w:val="both"/>
        <w:rPr>
          <w:rFonts w:ascii="Palatino Linotype" w:eastAsia="Times New Roman" w:hAnsi="Palatino Linotype" w:cs="Arial"/>
          <w:i/>
          <w:sz w:val="24"/>
          <w:szCs w:val="24"/>
          <w:lang w:val="es-ES" w:eastAsia="en-US"/>
        </w:rPr>
      </w:pPr>
    </w:p>
    <w:p w14:paraId="1D52EB66"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Se podrá invitar a personas que no se encuentren inscritas, cuando en el giro correspondiente del catálogo de proveedores y prestadores de servicios no exista el registro mínimo de personas requeridas para tal modalidad;</w:t>
      </w:r>
    </w:p>
    <w:p w14:paraId="111D6952"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lastRenderedPageBreak/>
        <w:t>II. Las bases de la invitación restringida indicarán los aspectos de la adquisición o contratación; y</w:t>
      </w:r>
    </w:p>
    <w:p w14:paraId="305E2A49" w14:textId="77777777" w:rsidR="00B56082" w:rsidRPr="00C11AA0" w:rsidRDefault="00B56082" w:rsidP="00043B6B">
      <w:pPr>
        <w:spacing w:after="0" w:line="240" w:lineRule="auto"/>
        <w:ind w:left="567" w:right="567"/>
        <w:jc w:val="both"/>
        <w:rPr>
          <w:rFonts w:ascii="Palatino Linotype" w:eastAsia="Times New Roman" w:hAnsi="Palatino Linotype" w:cs="Arial"/>
          <w:i/>
          <w:sz w:val="24"/>
          <w:szCs w:val="24"/>
          <w:lang w:val="es-ES" w:eastAsia="en-US"/>
        </w:rPr>
      </w:pPr>
    </w:p>
    <w:p w14:paraId="2788EE8A" w14:textId="77777777" w:rsidR="00043B6B" w:rsidRPr="00C11AA0" w:rsidRDefault="00043B6B" w:rsidP="00043B6B">
      <w:pPr>
        <w:spacing w:after="0" w:line="240" w:lineRule="auto"/>
        <w:ind w:left="567" w:right="567"/>
        <w:jc w:val="both"/>
        <w:rPr>
          <w:rFonts w:ascii="Palatino Linotype" w:eastAsia="Times New Roman" w:hAnsi="Palatino Linotype" w:cs="Arial"/>
          <w:b/>
          <w:i/>
          <w:sz w:val="24"/>
          <w:szCs w:val="24"/>
          <w:lang w:val="es-ES" w:eastAsia="en-US"/>
        </w:rPr>
      </w:pPr>
      <w:r w:rsidRPr="00C11AA0">
        <w:rPr>
          <w:rFonts w:ascii="Palatino Linotype" w:eastAsia="Times New Roman" w:hAnsi="Palatino Linotype" w:cs="Arial"/>
          <w:i/>
          <w:sz w:val="24"/>
          <w:szCs w:val="24"/>
          <w:lang w:val="es-ES" w:eastAsia="en-US"/>
        </w:rPr>
        <w:t>III. Serán aplicables, en lo conducente, las disposiciones de la licitación pública.</w:t>
      </w:r>
      <w:r w:rsidRPr="00C11AA0">
        <w:rPr>
          <w:rFonts w:ascii="Palatino Linotype" w:eastAsia="Times New Roman" w:hAnsi="Palatino Linotype" w:cs="Arial"/>
          <w:b/>
          <w:i/>
          <w:sz w:val="24"/>
          <w:szCs w:val="24"/>
          <w:lang w:val="es-ES" w:eastAsia="en-US"/>
        </w:rPr>
        <w:t>”</w:t>
      </w:r>
    </w:p>
    <w:p w14:paraId="4B33EA91" w14:textId="77777777" w:rsidR="00043B6B" w:rsidRPr="00C11AA0" w:rsidRDefault="00043B6B" w:rsidP="00043B6B">
      <w:pPr>
        <w:spacing w:after="0" w:line="240" w:lineRule="auto"/>
        <w:ind w:left="709" w:right="760"/>
        <w:jc w:val="both"/>
        <w:rPr>
          <w:rFonts w:ascii="Palatino Linotype" w:eastAsia="Times New Roman" w:hAnsi="Palatino Linotype" w:cs="Arial"/>
          <w:i/>
          <w:sz w:val="24"/>
          <w:szCs w:val="24"/>
          <w:lang w:val="es-ES" w:eastAsia="en-US"/>
        </w:rPr>
      </w:pPr>
    </w:p>
    <w:p w14:paraId="21BA8CA0"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0CB1A8B3"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En conclusión, referente a este punto cuando los procedimientos de invitación restringida, por cada procedimiento se debe contar con las bases, dictámenes, fallos y en su caso, fianzas, de haber sido esta la garantía exhibida.</w:t>
      </w:r>
    </w:p>
    <w:p w14:paraId="16A194F3"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4FDBF16A"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Por último, y en cuanto hace a la adjudicación directa, el artículo 48 de la Ley de la Contratación Pública del Estado de México y Municipios y 91 del Reglamento de dicha Ley, indican en qué supuestos puede llevarse a cabo este procedimiento.</w:t>
      </w:r>
    </w:p>
    <w:p w14:paraId="43C93FC2"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1A9FBD8F"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7D37E6BF"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p>
    <w:p w14:paraId="649C1862"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 xml:space="preserve">Además, el artículo 94 del referido Reglamento, detalla el procedimiento que se llevará a cabo en la adjudicación directa, de la siguiente manera: </w:t>
      </w:r>
    </w:p>
    <w:p w14:paraId="53605020" w14:textId="77777777" w:rsidR="00043B6B" w:rsidRPr="00C11AA0" w:rsidRDefault="00043B6B" w:rsidP="00043B6B">
      <w:pPr>
        <w:spacing w:after="0" w:line="240" w:lineRule="auto"/>
        <w:jc w:val="both"/>
        <w:rPr>
          <w:rFonts w:ascii="Palatino Linotype" w:eastAsia="Times New Roman" w:hAnsi="Palatino Linotype" w:cs="Arial"/>
          <w:sz w:val="24"/>
          <w:szCs w:val="24"/>
          <w:lang w:val="es-ES" w:eastAsia="en-US"/>
        </w:rPr>
      </w:pPr>
    </w:p>
    <w:p w14:paraId="30EEC460" w14:textId="77777777" w:rsidR="00043B6B" w:rsidRPr="00C11AA0" w:rsidRDefault="00043B6B" w:rsidP="00043B6B">
      <w:pPr>
        <w:spacing w:after="0" w:line="240" w:lineRule="auto"/>
        <w:ind w:left="567" w:right="567"/>
        <w:jc w:val="both"/>
        <w:rPr>
          <w:rFonts w:ascii="Palatino Linotype" w:eastAsia="Times New Roman" w:hAnsi="Palatino Linotype" w:cs="Arial"/>
          <w:b/>
          <w:i/>
          <w:sz w:val="24"/>
          <w:szCs w:val="24"/>
          <w:lang w:val="es-ES" w:eastAsia="en-US"/>
        </w:rPr>
      </w:pPr>
      <w:r w:rsidRPr="00C11AA0">
        <w:rPr>
          <w:rFonts w:ascii="Palatino Linotype" w:eastAsia="Times New Roman" w:hAnsi="Palatino Linotype" w:cs="Arial"/>
          <w:b/>
          <w:i/>
          <w:sz w:val="24"/>
          <w:szCs w:val="24"/>
          <w:lang w:val="es-ES" w:eastAsia="en-US"/>
        </w:rPr>
        <w:t xml:space="preserve">“Artículo 94.- </w:t>
      </w:r>
      <w:r w:rsidRPr="00C11AA0">
        <w:rPr>
          <w:rFonts w:ascii="Palatino Linotype" w:eastAsia="Times New Roman" w:hAnsi="Palatino Linotype" w:cs="Arial"/>
          <w:i/>
          <w:sz w:val="24"/>
          <w:szCs w:val="24"/>
          <w:lang w:val="es-ES" w:eastAsia="en-US"/>
        </w:rPr>
        <w:t>En el procedimiento de adjudicación directa se observará lo siguiente:</w:t>
      </w:r>
      <w:r w:rsidRPr="00C11AA0">
        <w:rPr>
          <w:rFonts w:ascii="Palatino Linotype" w:eastAsia="Times New Roman" w:hAnsi="Palatino Linotype" w:cs="Arial"/>
          <w:b/>
          <w:i/>
          <w:sz w:val="24"/>
          <w:szCs w:val="24"/>
          <w:lang w:val="es-ES" w:eastAsia="en-US"/>
        </w:rPr>
        <w:t xml:space="preserve"> </w:t>
      </w:r>
    </w:p>
    <w:p w14:paraId="52F06E2A"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 xml:space="preserve">I. Las adquisiciones de bienes y la contratación de servicios, se </w:t>
      </w:r>
      <w:proofErr w:type="gramStart"/>
      <w:r w:rsidRPr="00C11AA0">
        <w:rPr>
          <w:rFonts w:ascii="Palatino Linotype" w:eastAsia="Times New Roman" w:hAnsi="Palatino Linotype" w:cs="Arial"/>
          <w:i/>
          <w:sz w:val="24"/>
          <w:szCs w:val="24"/>
          <w:lang w:val="es-ES" w:eastAsia="en-US"/>
        </w:rPr>
        <w:t>efectuaran</w:t>
      </w:r>
      <w:proofErr w:type="gramEnd"/>
      <w:r w:rsidRPr="00C11AA0">
        <w:rPr>
          <w:rFonts w:ascii="Palatino Linotype" w:eastAsia="Times New Roman" w:hAnsi="Palatino Linotype" w:cs="Arial"/>
          <w:i/>
          <w:sz w:val="24"/>
          <w:szCs w:val="24"/>
          <w:lang w:val="es-ES" w:eastAsia="en-US"/>
        </w:rPr>
        <w:t xml:space="preserve"> previa dictaminación del comité, a excepción de los casos previstos en las fracciones IV, VII, IX y XI del artículo 48 de la Ley; las contrataciones que se realicen con </w:t>
      </w:r>
      <w:r w:rsidRPr="00C11AA0">
        <w:rPr>
          <w:rFonts w:ascii="Palatino Linotype" w:eastAsia="Times New Roman" w:hAnsi="Palatino Linotype" w:cs="Arial"/>
          <w:i/>
          <w:sz w:val="24"/>
          <w:szCs w:val="24"/>
          <w:lang w:val="es-ES" w:eastAsia="en-US"/>
        </w:rPr>
        <w:lastRenderedPageBreak/>
        <w:t>fundamento en las fracciones IV y VII, deberán corresponder a lo estrictamente necesario para atender la eventualidad o urgencia y no deberán observar ninguna otra formalidad más que la suscripción del contrato respectivo.</w:t>
      </w:r>
    </w:p>
    <w:p w14:paraId="6CBF328C"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II.</w:t>
      </w:r>
      <w:r w:rsidRPr="00C11AA0">
        <w:rPr>
          <w:rFonts w:ascii="Palatino Linotype" w:eastAsia="Times New Roman" w:hAnsi="Palatino Linotype" w:cs="Arial"/>
          <w:i/>
          <w:sz w:val="24"/>
          <w:szCs w:val="24"/>
          <w:lang w:val="es-ES" w:eastAsia="en-U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7E031745"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III.</w:t>
      </w:r>
      <w:r w:rsidRPr="00C11AA0">
        <w:rPr>
          <w:rFonts w:ascii="Palatino Linotype" w:eastAsia="Times New Roman" w:hAnsi="Palatino Linotype" w:cs="Arial"/>
          <w:i/>
          <w:sz w:val="24"/>
          <w:szCs w:val="24"/>
          <w:lang w:val="es-ES" w:eastAsia="en-US"/>
        </w:rPr>
        <w:t xml:space="preserve"> La solicitud de participación contendrá, como mínimo, la descripción y cantidad de los bienes o servicios requeridos, lugar, plazo de entrega o duración del servicio y forma de pago;</w:t>
      </w:r>
    </w:p>
    <w:p w14:paraId="57A0C05B"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IV.</w:t>
      </w:r>
      <w:r w:rsidRPr="00C11AA0">
        <w:rPr>
          <w:rFonts w:ascii="Palatino Linotype" w:eastAsia="Times New Roman" w:hAnsi="Palatino Linotype" w:cs="Arial"/>
          <w:i/>
          <w:sz w:val="24"/>
          <w:szCs w:val="24"/>
          <w:lang w:val="es-ES" w:eastAsia="en-US"/>
        </w:rPr>
        <w:t xml:space="preserve"> La solicitud de participación deberá señalar el día, hora y lugar en que tendrá verificativo el acto de presentación y apertura de ofertas;</w:t>
      </w:r>
    </w:p>
    <w:p w14:paraId="4D003A80"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V.</w:t>
      </w:r>
      <w:r w:rsidRPr="00C11AA0">
        <w:rPr>
          <w:rFonts w:ascii="Palatino Linotype" w:eastAsia="Times New Roman" w:hAnsi="Palatino Linotype" w:cs="Arial"/>
          <w:i/>
          <w:sz w:val="24"/>
          <w:szCs w:val="24"/>
          <w:lang w:val="es-ES" w:eastAsia="en-US"/>
        </w:rPr>
        <w:t xml:space="preserve"> Atendiendo a la naturaleza de los bienes o servicios, la convocante podrá optar entre celebrar o no junta de aclaraciones, en términos de lo dispuesto por este Reglamento;</w:t>
      </w:r>
    </w:p>
    <w:p w14:paraId="1CD1195E"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VI.</w:t>
      </w:r>
      <w:r w:rsidRPr="00C11AA0">
        <w:rPr>
          <w:rFonts w:ascii="Palatino Linotype" w:eastAsia="Times New Roman" w:hAnsi="Palatino Linotype" w:cs="Arial"/>
          <w:i/>
          <w:sz w:val="24"/>
          <w:szCs w:val="24"/>
          <w:lang w:val="es-ES" w:eastAsia="en-US"/>
        </w:rPr>
        <w:t xml:space="preserve"> El servidor público designado por la convocante será el responsable de llevar a cabo el acto de presentación y apertura de propuestas;</w:t>
      </w:r>
    </w:p>
    <w:p w14:paraId="1CC6EEF6"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VII.</w:t>
      </w:r>
      <w:r w:rsidRPr="00C11AA0">
        <w:rPr>
          <w:rFonts w:ascii="Palatino Linotype" w:eastAsia="Times New Roman" w:hAnsi="Palatino Linotype" w:cs="Arial"/>
          <w:i/>
          <w:sz w:val="24"/>
          <w:szCs w:val="24"/>
          <w:lang w:val="es-ES" w:eastAsia="en-US"/>
        </w:rPr>
        <w:t xml:space="preserve"> Se observarán, en lo conducente, las disposiciones relativas a la contraoferta; y</w:t>
      </w:r>
    </w:p>
    <w:p w14:paraId="16CA159B" w14:textId="77777777" w:rsidR="00043B6B" w:rsidRPr="00C11AA0" w:rsidRDefault="00043B6B" w:rsidP="00043B6B">
      <w:pPr>
        <w:spacing w:after="0" w:line="240" w:lineRule="auto"/>
        <w:ind w:left="567" w:right="567"/>
        <w:jc w:val="both"/>
        <w:rPr>
          <w:rFonts w:ascii="Palatino Linotype" w:eastAsia="Times New Roman" w:hAnsi="Palatino Linotype" w:cs="Arial"/>
          <w:i/>
          <w:sz w:val="24"/>
          <w:szCs w:val="24"/>
          <w:lang w:val="es-ES" w:eastAsia="en-US"/>
        </w:rPr>
      </w:pPr>
      <w:r w:rsidRPr="00C11AA0">
        <w:rPr>
          <w:rFonts w:ascii="Palatino Linotype" w:eastAsia="Times New Roman" w:hAnsi="Palatino Linotype" w:cs="Arial"/>
          <w:b/>
          <w:i/>
          <w:sz w:val="24"/>
          <w:szCs w:val="24"/>
          <w:lang w:val="es-ES" w:eastAsia="en-US"/>
        </w:rPr>
        <w:t>VIII.</w:t>
      </w:r>
      <w:r w:rsidRPr="00C11AA0">
        <w:rPr>
          <w:rFonts w:ascii="Palatino Linotype" w:eastAsia="Times New Roman" w:hAnsi="Palatino Linotype" w:cs="Arial"/>
          <w:i/>
          <w:sz w:val="24"/>
          <w:szCs w:val="24"/>
          <w:lang w:val="es-ES" w:eastAsia="en-US"/>
        </w:rPr>
        <w:t xml:space="preserve"> El comité será responsable de emitir el dictamen de adjudicación que servirá de base para el fallo de adjudicación; correspondiendo a la convocante emitir dicho fallo, quien lo hará del conocimiento de los licitantes.</w:t>
      </w:r>
      <w:r w:rsidRPr="00C11AA0">
        <w:rPr>
          <w:rFonts w:ascii="Palatino Linotype" w:eastAsia="Times New Roman" w:hAnsi="Palatino Linotype" w:cs="Arial"/>
          <w:b/>
          <w:i/>
          <w:sz w:val="24"/>
          <w:szCs w:val="24"/>
          <w:lang w:val="es-ES" w:eastAsia="en-US"/>
        </w:rPr>
        <w:t>”</w:t>
      </w:r>
      <w:r w:rsidRPr="00C11AA0">
        <w:rPr>
          <w:rFonts w:ascii="Palatino Linotype" w:eastAsia="Times New Roman" w:hAnsi="Palatino Linotype" w:cs="Arial"/>
          <w:i/>
          <w:sz w:val="24"/>
          <w:szCs w:val="24"/>
          <w:lang w:val="es-ES" w:eastAsia="en-US"/>
        </w:rPr>
        <w:t xml:space="preserve"> </w:t>
      </w:r>
    </w:p>
    <w:p w14:paraId="61ABA4A9" w14:textId="77777777" w:rsidR="00043B6B" w:rsidRPr="00C11AA0" w:rsidRDefault="00043B6B" w:rsidP="00043B6B">
      <w:pPr>
        <w:spacing w:after="0" w:line="240" w:lineRule="auto"/>
        <w:ind w:left="567" w:right="567"/>
        <w:jc w:val="right"/>
        <w:rPr>
          <w:rFonts w:ascii="Palatino Linotype" w:eastAsia="Times New Roman" w:hAnsi="Palatino Linotype" w:cs="Arial"/>
          <w:i/>
          <w:sz w:val="24"/>
          <w:szCs w:val="24"/>
          <w:lang w:val="es-ES" w:eastAsia="en-US"/>
        </w:rPr>
      </w:pPr>
      <w:r w:rsidRPr="00C11AA0">
        <w:rPr>
          <w:rFonts w:ascii="Palatino Linotype" w:eastAsia="Times New Roman" w:hAnsi="Palatino Linotype" w:cs="Arial"/>
          <w:i/>
          <w:sz w:val="24"/>
          <w:szCs w:val="24"/>
          <w:lang w:val="es-ES" w:eastAsia="en-US"/>
        </w:rPr>
        <w:t>(Énfasis añadido)</w:t>
      </w:r>
    </w:p>
    <w:p w14:paraId="10D8E0EE" w14:textId="77777777" w:rsidR="00043B6B" w:rsidRPr="00C11AA0" w:rsidRDefault="00043B6B" w:rsidP="00043B6B">
      <w:pPr>
        <w:spacing w:after="0" w:line="240" w:lineRule="auto"/>
        <w:ind w:left="851" w:right="851"/>
        <w:jc w:val="both"/>
        <w:rPr>
          <w:rFonts w:ascii="Palatino Linotype" w:eastAsia="Times New Roman" w:hAnsi="Palatino Linotype" w:cs="Arial"/>
          <w:i/>
          <w:sz w:val="24"/>
          <w:szCs w:val="28"/>
          <w:lang w:val="es-ES" w:eastAsia="en-US"/>
        </w:rPr>
      </w:pPr>
    </w:p>
    <w:p w14:paraId="6B39D5C3" w14:textId="77777777" w:rsidR="00043B6B"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Times New Roman"/>
          <w:sz w:val="24"/>
          <w:szCs w:val="24"/>
          <w:lang w:val="es-ES" w:eastAsia="en-US"/>
        </w:rPr>
        <w:t xml:space="preserve">En este sentido, </w:t>
      </w:r>
      <w:r w:rsidR="00DC5CB4" w:rsidRPr="00C11AA0">
        <w:rPr>
          <w:rFonts w:ascii="Palatino Linotype" w:eastAsia="Times New Roman" w:hAnsi="Palatino Linotype" w:cs="Arial"/>
          <w:sz w:val="24"/>
          <w:szCs w:val="24"/>
          <w:lang w:val="es-ES" w:eastAsia="en-US"/>
        </w:rPr>
        <w:t>es de agregar</w:t>
      </w:r>
      <w:r w:rsidRPr="00C11AA0">
        <w:rPr>
          <w:rFonts w:ascii="Palatino Linotype" w:eastAsia="Times New Roman" w:hAnsi="Palatino Linotype" w:cs="Arial"/>
          <w:sz w:val="24"/>
          <w:szCs w:val="24"/>
          <w:lang w:val="es-ES" w:eastAsia="en-US"/>
        </w:rPr>
        <w:t xml:space="preserve"> que la información sobre los </w:t>
      </w:r>
      <w:r w:rsidRPr="00C11AA0">
        <w:rPr>
          <w:rFonts w:ascii="Palatino Linotype" w:eastAsia="Times New Roman" w:hAnsi="Palatino Linotype" w:cs="Arial"/>
          <w:b/>
          <w:sz w:val="24"/>
          <w:szCs w:val="24"/>
          <w:lang w:val="es-ES" w:eastAsia="en-US"/>
        </w:rPr>
        <w:t xml:space="preserve">procesos y resultados sobre procedimientos de adjudicación directa, invitación restringida y licitación de cualquier naturaleza, </w:t>
      </w:r>
      <w:r w:rsidR="006C6182" w:rsidRPr="00C11AA0">
        <w:rPr>
          <w:rFonts w:ascii="Palatino Linotype" w:eastAsia="Times New Roman" w:hAnsi="Palatino Linotype" w:cs="Arial"/>
          <w:b/>
          <w:sz w:val="24"/>
          <w:szCs w:val="24"/>
          <w:lang w:val="es-ES" w:eastAsia="en-US"/>
        </w:rPr>
        <w:t xml:space="preserve">incluyendo la versión pública del expediente respectivo y de los contratos celebrados </w:t>
      </w:r>
      <w:r w:rsidRPr="00C11AA0">
        <w:rPr>
          <w:rFonts w:ascii="Palatino Linotype" w:eastAsia="Times New Roman" w:hAnsi="Palatino Linotype" w:cs="Arial"/>
          <w:sz w:val="24"/>
          <w:szCs w:val="24"/>
          <w:lang w:val="es-ES" w:eastAsia="en-US"/>
        </w:rPr>
        <w:t>se encuentra considerada como una de las obligaciones de transparencias comunes que l</w:t>
      </w:r>
      <w:r w:rsidRPr="00C11AA0">
        <w:rPr>
          <w:rFonts w:ascii="Palatino Linotype" w:eastAsia="Times New Roman" w:hAnsi="Palatino Linotype" w:cs="Times New Roman"/>
          <w:sz w:val="24"/>
          <w:szCs w:val="24"/>
          <w:lang w:val="es-ES" w:eastAsia="en-US"/>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w:t>
      </w:r>
      <w:r w:rsidRPr="00C11AA0">
        <w:rPr>
          <w:rFonts w:ascii="Palatino Linotype" w:eastAsia="Times New Roman" w:hAnsi="Palatino Linotype" w:cs="Times New Roman"/>
          <w:sz w:val="24"/>
          <w:szCs w:val="24"/>
          <w:lang w:val="es-ES" w:eastAsia="en-US"/>
        </w:rPr>
        <w:lastRenderedPageBreak/>
        <w:t xml:space="preserve">establecido en </w:t>
      </w:r>
      <w:r w:rsidRPr="00C11AA0">
        <w:rPr>
          <w:rFonts w:ascii="Palatino Linotype" w:eastAsia="Times New Roman" w:hAnsi="Palatino Linotype" w:cs="Arial"/>
          <w:sz w:val="24"/>
          <w:szCs w:val="24"/>
          <w:lang w:val="es-ES" w:eastAsia="en-US"/>
        </w:rPr>
        <w:t>el artículo 92</w:t>
      </w:r>
      <w:r w:rsidR="00DC5CB4" w:rsidRPr="00C11AA0">
        <w:rPr>
          <w:rFonts w:ascii="Palatino Linotype" w:eastAsia="Times New Roman" w:hAnsi="Palatino Linotype" w:cs="Arial"/>
          <w:sz w:val="24"/>
          <w:szCs w:val="24"/>
          <w:lang w:val="es-ES" w:eastAsia="en-US"/>
        </w:rPr>
        <w:t xml:space="preserve">, </w:t>
      </w:r>
      <w:r w:rsidRPr="00C11AA0">
        <w:rPr>
          <w:rFonts w:ascii="Palatino Linotype" w:eastAsia="Times New Roman" w:hAnsi="Palatino Linotype" w:cs="Arial"/>
          <w:sz w:val="24"/>
          <w:szCs w:val="24"/>
          <w:lang w:val="es-ES" w:eastAsia="en-US"/>
        </w:rPr>
        <w:t>de la Ley de Transparencia y Acceso a la Información Pública del Estado de México y Municipios, en su fracción XXIX, dispone lo siguiente:</w:t>
      </w:r>
    </w:p>
    <w:p w14:paraId="24CA88BC" w14:textId="77777777" w:rsidR="00043B6B" w:rsidRPr="00C11AA0" w:rsidRDefault="00043B6B" w:rsidP="00043B6B">
      <w:pPr>
        <w:spacing w:after="0" w:line="240" w:lineRule="auto"/>
        <w:jc w:val="both"/>
        <w:rPr>
          <w:rFonts w:ascii="Palatino Linotype" w:eastAsia="Times New Roman" w:hAnsi="Palatino Linotype" w:cs="Arial"/>
          <w:sz w:val="24"/>
          <w:szCs w:val="24"/>
          <w:lang w:val="es-ES" w:eastAsia="en-US"/>
        </w:rPr>
      </w:pPr>
    </w:p>
    <w:p w14:paraId="08EC678C"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“Artículo 92. </w:t>
      </w:r>
      <w:r w:rsidRPr="00C11AA0">
        <w:rPr>
          <w:rFonts w:ascii="Palatino Linotype" w:eastAsia="Times New Roman" w:hAnsi="Palatino Linotype" w:cs="Arial"/>
          <w:i/>
          <w:iCs/>
          <w:sz w:val="24"/>
          <w:szCs w:val="24"/>
          <w:lang w:val="es-ES"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4D11C4"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i/>
          <w:iCs/>
          <w:sz w:val="24"/>
          <w:szCs w:val="24"/>
          <w:lang w:val="es-ES" w:eastAsia="en-US"/>
        </w:rPr>
        <w:t>(…)</w:t>
      </w:r>
    </w:p>
    <w:p w14:paraId="57AF76FA"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XXIX. </w:t>
      </w:r>
      <w:r w:rsidRPr="00C11AA0">
        <w:rPr>
          <w:rFonts w:ascii="Palatino Linotype" w:eastAsia="Times New Roman" w:hAnsi="Palatino Linotype" w:cs="Arial"/>
          <w:i/>
          <w:iCs/>
          <w:sz w:val="24"/>
          <w:szCs w:val="24"/>
          <w:lang w:val="es-ES" w:eastAsia="en-US"/>
        </w:rPr>
        <w:t>La información sobre los procesos y resultados sobre procedimientos de adjudicación directa, invitación restringida y licitación de cualquier naturaleza, </w:t>
      </w:r>
      <w:r w:rsidRPr="00C11AA0">
        <w:rPr>
          <w:rFonts w:ascii="Palatino Linotype" w:eastAsia="Times New Roman" w:hAnsi="Palatino Linotype" w:cs="Arial"/>
          <w:b/>
          <w:bCs/>
          <w:i/>
          <w:iCs/>
          <w:sz w:val="24"/>
          <w:szCs w:val="24"/>
          <w:u w:val="single"/>
          <w:lang w:val="es-ES" w:eastAsia="en-US"/>
        </w:rPr>
        <w:t>incluyendo la versión pública del expediente respectivo y de los contratos</w:t>
      </w:r>
      <w:r w:rsidRPr="00C11AA0">
        <w:rPr>
          <w:rFonts w:ascii="Palatino Linotype" w:eastAsia="Times New Roman" w:hAnsi="Palatino Linotype" w:cs="Arial"/>
          <w:b/>
          <w:i/>
          <w:iCs/>
          <w:sz w:val="24"/>
          <w:szCs w:val="24"/>
          <w:u w:val="single"/>
          <w:lang w:val="es-ES" w:eastAsia="en-US"/>
        </w:rPr>
        <w:t xml:space="preserve"> celebrados, </w:t>
      </w:r>
      <w:r w:rsidRPr="00C11AA0">
        <w:rPr>
          <w:rFonts w:ascii="Palatino Linotype" w:eastAsia="Times New Roman" w:hAnsi="Palatino Linotype" w:cs="Arial"/>
          <w:i/>
          <w:iCs/>
          <w:sz w:val="24"/>
          <w:szCs w:val="24"/>
          <w:lang w:val="es-ES" w:eastAsia="en-US"/>
        </w:rPr>
        <w:t>que deberán contener, por los menos, lo siguiente:</w:t>
      </w:r>
    </w:p>
    <w:p w14:paraId="01742885" w14:textId="77777777" w:rsidR="00043B6B" w:rsidRPr="00C11AA0" w:rsidRDefault="00043B6B" w:rsidP="00043B6B">
      <w:pPr>
        <w:spacing w:after="0" w:line="240" w:lineRule="auto"/>
        <w:ind w:left="567" w:right="567"/>
        <w:jc w:val="both"/>
        <w:rPr>
          <w:rFonts w:ascii="Palatino Linotype" w:eastAsia="Times New Roman" w:hAnsi="Palatino Linotype" w:cs="Arial"/>
          <w:b/>
          <w:sz w:val="24"/>
          <w:szCs w:val="24"/>
          <w:u w:val="single"/>
          <w:lang w:val="es-ES" w:eastAsia="en-US"/>
        </w:rPr>
      </w:pPr>
      <w:r w:rsidRPr="00C11AA0">
        <w:rPr>
          <w:rFonts w:ascii="Palatino Linotype" w:eastAsia="Times New Roman" w:hAnsi="Palatino Linotype" w:cs="Arial"/>
          <w:b/>
          <w:bCs/>
          <w:i/>
          <w:iCs/>
          <w:sz w:val="24"/>
          <w:szCs w:val="24"/>
          <w:u w:val="single"/>
          <w:lang w:val="es-ES" w:eastAsia="en-US"/>
        </w:rPr>
        <w:t>a) </w:t>
      </w:r>
      <w:r w:rsidRPr="00C11AA0">
        <w:rPr>
          <w:rFonts w:ascii="Palatino Linotype" w:eastAsia="Times New Roman" w:hAnsi="Palatino Linotype" w:cs="Arial"/>
          <w:b/>
          <w:i/>
          <w:iCs/>
          <w:sz w:val="24"/>
          <w:szCs w:val="24"/>
          <w:u w:val="single"/>
          <w:lang w:val="es-ES" w:eastAsia="en-US"/>
        </w:rPr>
        <w:t>De licitaciones públicas o procedimientos de invitación restringida:</w:t>
      </w:r>
    </w:p>
    <w:p w14:paraId="604325AB"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w:t>
      </w:r>
      <w:r w:rsidRPr="00C11AA0">
        <w:rPr>
          <w:rFonts w:ascii="Palatino Linotype" w:eastAsia="Times New Roman" w:hAnsi="Palatino Linotype" w:cs="Arial"/>
          <w:i/>
          <w:iCs/>
          <w:sz w:val="24"/>
          <w:szCs w:val="24"/>
          <w:lang w:val="es-ES" w:eastAsia="en-US"/>
        </w:rPr>
        <w:t> La convocatoria o invitación emitida, así como los fundamentos legales aplicados para llevarla a cabo;</w:t>
      </w:r>
    </w:p>
    <w:p w14:paraId="0B090989"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2) </w:t>
      </w:r>
      <w:r w:rsidRPr="00C11AA0">
        <w:rPr>
          <w:rFonts w:ascii="Palatino Linotype" w:eastAsia="Times New Roman" w:hAnsi="Palatino Linotype" w:cs="Arial"/>
          <w:i/>
          <w:iCs/>
          <w:sz w:val="24"/>
          <w:szCs w:val="24"/>
          <w:lang w:val="es-ES" w:eastAsia="en-US"/>
        </w:rPr>
        <w:t>Los nombres de los participantes o invitados;</w:t>
      </w:r>
    </w:p>
    <w:p w14:paraId="74BF87BC"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3)</w:t>
      </w:r>
      <w:r w:rsidRPr="00C11AA0">
        <w:rPr>
          <w:rFonts w:ascii="Palatino Linotype" w:eastAsia="Times New Roman" w:hAnsi="Palatino Linotype" w:cs="Arial"/>
          <w:i/>
          <w:iCs/>
          <w:sz w:val="24"/>
          <w:szCs w:val="24"/>
          <w:lang w:val="es-ES" w:eastAsia="en-US"/>
        </w:rPr>
        <w:t> El nombre del ganador y las razones que lo justifican;</w:t>
      </w:r>
    </w:p>
    <w:p w14:paraId="72C735A0"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4) </w:t>
      </w:r>
      <w:r w:rsidRPr="00C11AA0">
        <w:rPr>
          <w:rFonts w:ascii="Palatino Linotype" w:eastAsia="Times New Roman" w:hAnsi="Palatino Linotype" w:cs="Arial"/>
          <w:i/>
          <w:iCs/>
          <w:sz w:val="24"/>
          <w:szCs w:val="24"/>
          <w:lang w:val="es-ES" w:eastAsia="en-US"/>
        </w:rPr>
        <w:t>El área solicitante y la responsable de su ejecución;</w:t>
      </w:r>
    </w:p>
    <w:p w14:paraId="5F611E8E"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5) </w:t>
      </w:r>
      <w:r w:rsidRPr="00C11AA0">
        <w:rPr>
          <w:rFonts w:ascii="Palatino Linotype" w:eastAsia="Times New Roman" w:hAnsi="Palatino Linotype" w:cs="Arial"/>
          <w:i/>
          <w:iCs/>
          <w:sz w:val="24"/>
          <w:szCs w:val="24"/>
          <w:lang w:val="es-ES" w:eastAsia="en-US"/>
        </w:rPr>
        <w:t>Las convocatorias e invitaciones emitidas;</w:t>
      </w:r>
    </w:p>
    <w:p w14:paraId="2BDE08ED"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6)</w:t>
      </w:r>
      <w:r w:rsidRPr="00C11AA0">
        <w:rPr>
          <w:rFonts w:ascii="Palatino Linotype" w:eastAsia="Times New Roman" w:hAnsi="Palatino Linotype" w:cs="Arial"/>
          <w:i/>
          <w:iCs/>
          <w:sz w:val="24"/>
          <w:szCs w:val="24"/>
          <w:lang w:val="es-ES" w:eastAsia="en-US"/>
        </w:rPr>
        <w:t> Los dictámenes y fallo de adjudicación;</w:t>
      </w:r>
    </w:p>
    <w:p w14:paraId="00092FB0" w14:textId="77777777" w:rsidR="00043B6B" w:rsidRPr="00C11AA0" w:rsidRDefault="00043B6B" w:rsidP="00043B6B">
      <w:pPr>
        <w:spacing w:after="0" w:line="240" w:lineRule="auto"/>
        <w:ind w:left="567" w:right="567"/>
        <w:jc w:val="both"/>
        <w:rPr>
          <w:rFonts w:ascii="Palatino Linotype" w:eastAsia="Times New Roman" w:hAnsi="Palatino Linotype" w:cs="Arial"/>
          <w:b/>
          <w:sz w:val="24"/>
          <w:szCs w:val="24"/>
          <w:u w:val="single"/>
          <w:lang w:val="es-ES" w:eastAsia="en-US"/>
        </w:rPr>
      </w:pPr>
      <w:r w:rsidRPr="00C11AA0">
        <w:rPr>
          <w:rFonts w:ascii="Palatino Linotype" w:eastAsia="Times New Roman" w:hAnsi="Palatino Linotype" w:cs="Arial"/>
          <w:b/>
          <w:bCs/>
          <w:i/>
          <w:iCs/>
          <w:sz w:val="24"/>
          <w:szCs w:val="24"/>
          <w:u w:val="single"/>
          <w:lang w:val="es-ES" w:eastAsia="en-US"/>
        </w:rPr>
        <w:t>7) El contrato y, en su caso, sus anexos;</w:t>
      </w:r>
    </w:p>
    <w:p w14:paraId="7B772044"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8) </w:t>
      </w:r>
      <w:r w:rsidRPr="00C11AA0">
        <w:rPr>
          <w:rFonts w:ascii="Palatino Linotype" w:eastAsia="Times New Roman" w:hAnsi="Palatino Linotype" w:cs="Arial"/>
          <w:i/>
          <w:iCs/>
          <w:sz w:val="24"/>
          <w:szCs w:val="24"/>
          <w:lang w:val="es-ES" w:eastAsia="en-US"/>
        </w:rPr>
        <w:t>Los mecanismos de vigilancia y supervisión, incluyendo en su caso, los estudios de impacto urbano y ambiental, según corresponda;</w:t>
      </w:r>
    </w:p>
    <w:p w14:paraId="241DCCCA"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9) </w:t>
      </w:r>
      <w:r w:rsidRPr="00C11AA0">
        <w:rPr>
          <w:rFonts w:ascii="Palatino Linotype" w:eastAsia="Times New Roman" w:hAnsi="Palatino Linotype" w:cs="Arial"/>
          <w:i/>
          <w:iCs/>
          <w:sz w:val="24"/>
          <w:szCs w:val="24"/>
          <w:lang w:val="es-ES" w:eastAsia="en-US"/>
        </w:rPr>
        <w:t>La partida presupuestal, de conformidad con el clasificador por objeto del gasto, en el caso de ser aplicable;</w:t>
      </w:r>
    </w:p>
    <w:p w14:paraId="26461ADB"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Cs/>
          <w:i/>
          <w:iCs/>
          <w:sz w:val="24"/>
          <w:szCs w:val="24"/>
          <w:lang w:val="es-ES" w:eastAsia="en-US"/>
        </w:rPr>
        <w:t>10) Origen de los recursos especificando si son federales, estatales o municipales</w:t>
      </w:r>
      <w:r w:rsidRPr="00C11AA0">
        <w:rPr>
          <w:rFonts w:ascii="Palatino Linotype" w:eastAsia="Times New Roman" w:hAnsi="Palatino Linotype" w:cs="Arial"/>
          <w:b/>
          <w:bCs/>
          <w:i/>
          <w:iCs/>
          <w:sz w:val="24"/>
          <w:szCs w:val="24"/>
          <w:lang w:val="es-ES" w:eastAsia="en-US"/>
        </w:rPr>
        <w:t xml:space="preserve">, </w:t>
      </w:r>
      <w:r w:rsidRPr="00C11AA0">
        <w:rPr>
          <w:rFonts w:ascii="Palatino Linotype" w:eastAsia="Times New Roman" w:hAnsi="Palatino Linotype" w:cs="Arial"/>
          <w:i/>
          <w:iCs/>
          <w:sz w:val="24"/>
          <w:szCs w:val="24"/>
          <w:lang w:val="es-ES" w:eastAsia="en-US"/>
        </w:rPr>
        <w:t>así como el tipo de fondo de participación o aportación respectiva;</w:t>
      </w:r>
    </w:p>
    <w:p w14:paraId="6A81033F"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11) </w:t>
      </w:r>
      <w:r w:rsidRPr="00C11AA0">
        <w:rPr>
          <w:rFonts w:ascii="Palatino Linotype" w:eastAsia="Times New Roman" w:hAnsi="Palatino Linotype" w:cs="Arial"/>
          <w:i/>
          <w:iCs/>
          <w:sz w:val="24"/>
          <w:szCs w:val="24"/>
          <w:lang w:val="es-ES" w:eastAsia="en-US"/>
        </w:rPr>
        <w:t>Los convenios modificatorios que, en su caso, sean firmados, precisando el objeto y la fecha de celebración;</w:t>
      </w:r>
    </w:p>
    <w:p w14:paraId="726670DC"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12) </w:t>
      </w:r>
      <w:r w:rsidRPr="00C11AA0">
        <w:rPr>
          <w:rFonts w:ascii="Palatino Linotype" w:eastAsia="Times New Roman" w:hAnsi="Palatino Linotype" w:cs="Arial"/>
          <w:i/>
          <w:iCs/>
          <w:sz w:val="24"/>
          <w:szCs w:val="24"/>
          <w:lang w:val="es-ES" w:eastAsia="en-US"/>
        </w:rPr>
        <w:t>Los informes de avance físico y financiero sobre las obras o servicios contratados;</w:t>
      </w:r>
    </w:p>
    <w:p w14:paraId="5F04941E"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13) </w:t>
      </w:r>
      <w:r w:rsidRPr="00C11AA0">
        <w:rPr>
          <w:rFonts w:ascii="Palatino Linotype" w:eastAsia="Times New Roman" w:hAnsi="Palatino Linotype" w:cs="Arial"/>
          <w:i/>
          <w:iCs/>
          <w:sz w:val="24"/>
          <w:szCs w:val="24"/>
          <w:lang w:val="es-ES" w:eastAsia="en-US"/>
        </w:rPr>
        <w:t>El convenio de terminación; y</w:t>
      </w:r>
    </w:p>
    <w:p w14:paraId="4DB327D4"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14) </w:t>
      </w:r>
      <w:r w:rsidRPr="00C11AA0">
        <w:rPr>
          <w:rFonts w:ascii="Palatino Linotype" w:eastAsia="Times New Roman" w:hAnsi="Palatino Linotype" w:cs="Arial"/>
          <w:i/>
          <w:iCs/>
          <w:sz w:val="24"/>
          <w:szCs w:val="24"/>
          <w:lang w:val="es-ES" w:eastAsia="en-US"/>
        </w:rPr>
        <w:t>El finiquito.</w:t>
      </w:r>
    </w:p>
    <w:p w14:paraId="6D0BBD30" w14:textId="77777777" w:rsidR="00043B6B" w:rsidRPr="00C11AA0" w:rsidRDefault="00043B6B" w:rsidP="00043B6B">
      <w:pPr>
        <w:spacing w:after="0" w:line="240" w:lineRule="auto"/>
        <w:ind w:left="567" w:right="567"/>
        <w:jc w:val="both"/>
        <w:rPr>
          <w:rFonts w:ascii="Palatino Linotype" w:eastAsia="Times New Roman" w:hAnsi="Palatino Linotype" w:cs="Arial"/>
          <w:b/>
          <w:sz w:val="24"/>
          <w:szCs w:val="24"/>
          <w:u w:val="single"/>
          <w:lang w:val="es-ES" w:eastAsia="en-US"/>
        </w:rPr>
      </w:pPr>
      <w:r w:rsidRPr="00C11AA0">
        <w:rPr>
          <w:rFonts w:ascii="Palatino Linotype" w:eastAsia="Times New Roman" w:hAnsi="Palatino Linotype" w:cs="Arial"/>
          <w:b/>
          <w:bCs/>
          <w:i/>
          <w:iCs/>
          <w:sz w:val="24"/>
          <w:szCs w:val="24"/>
          <w:u w:val="single"/>
          <w:lang w:val="es-ES" w:eastAsia="en-US"/>
        </w:rPr>
        <w:lastRenderedPageBreak/>
        <w:t>b) </w:t>
      </w:r>
      <w:r w:rsidRPr="00C11AA0">
        <w:rPr>
          <w:rFonts w:ascii="Palatino Linotype" w:eastAsia="Times New Roman" w:hAnsi="Palatino Linotype" w:cs="Arial"/>
          <w:b/>
          <w:i/>
          <w:iCs/>
          <w:sz w:val="24"/>
          <w:szCs w:val="24"/>
          <w:u w:val="single"/>
          <w:lang w:val="es-ES" w:eastAsia="en-US"/>
        </w:rPr>
        <w:t>De las adjudicaciones directas:</w:t>
      </w:r>
    </w:p>
    <w:p w14:paraId="7665DE15"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 </w:t>
      </w:r>
      <w:r w:rsidRPr="00C11AA0">
        <w:rPr>
          <w:rFonts w:ascii="Palatino Linotype" w:eastAsia="Times New Roman" w:hAnsi="Palatino Linotype" w:cs="Arial"/>
          <w:i/>
          <w:iCs/>
          <w:sz w:val="24"/>
          <w:szCs w:val="24"/>
          <w:lang w:val="es-ES" w:eastAsia="en-US"/>
        </w:rPr>
        <w:t>La propuesta enviada por el participante;</w:t>
      </w:r>
    </w:p>
    <w:p w14:paraId="3D05D160"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2) </w:t>
      </w:r>
      <w:r w:rsidRPr="00C11AA0">
        <w:rPr>
          <w:rFonts w:ascii="Palatino Linotype" w:eastAsia="Times New Roman" w:hAnsi="Palatino Linotype" w:cs="Arial"/>
          <w:i/>
          <w:iCs/>
          <w:sz w:val="24"/>
          <w:szCs w:val="24"/>
          <w:lang w:val="es-ES" w:eastAsia="en-US"/>
        </w:rPr>
        <w:t>Los motivos y fundamentos legales aplicados para llevarla a cabo;</w:t>
      </w:r>
    </w:p>
    <w:p w14:paraId="233E328F"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3) </w:t>
      </w:r>
      <w:r w:rsidRPr="00C11AA0">
        <w:rPr>
          <w:rFonts w:ascii="Palatino Linotype" w:eastAsia="Times New Roman" w:hAnsi="Palatino Linotype" w:cs="Arial"/>
          <w:i/>
          <w:iCs/>
          <w:sz w:val="24"/>
          <w:szCs w:val="24"/>
          <w:lang w:val="es-ES" w:eastAsia="en-US"/>
        </w:rPr>
        <w:t>La autorización del ejercicio de la opción;</w:t>
      </w:r>
    </w:p>
    <w:p w14:paraId="242653E5"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4)</w:t>
      </w:r>
      <w:r w:rsidRPr="00C11AA0">
        <w:rPr>
          <w:rFonts w:ascii="Palatino Linotype" w:eastAsia="Times New Roman" w:hAnsi="Palatino Linotype" w:cs="Arial"/>
          <w:bCs/>
          <w:i/>
          <w:iCs/>
          <w:sz w:val="24"/>
          <w:szCs w:val="24"/>
          <w:lang w:val="es-ES" w:eastAsia="en-US"/>
        </w:rPr>
        <w:t> En su caso, las cotizaciones consideradas, especificando los nombres de los proveedores y sus montos</w:t>
      </w:r>
      <w:r w:rsidRPr="00C11AA0">
        <w:rPr>
          <w:rFonts w:ascii="Palatino Linotype" w:eastAsia="Times New Roman" w:hAnsi="Palatino Linotype" w:cs="Arial"/>
          <w:i/>
          <w:iCs/>
          <w:sz w:val="24"/>
          <w:szCs w:val="24"/>
          <w:lang w:val="es-ES" w:eastAsia="en-US"/>
        </w:rPr>
        <w:t>;</w:t>
      </w:r>
    </w:p>
    <w:p w14:paraId="6D6D37A7"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5) </w:t>
      </w:r>
      <w:r w:rsidRPr="00C11AA0">
        <w:rPr>
          <w:rFonts w:ascii="Palatino Linotype" w:eastAsia="Times New Roman" w:hAnsi="Palatino Linotype" w:cs="Arial"/>
          <w:i/>
          <w:iCs/>
          <w:sz w:val="24"/>
          <w:szCs w:val="24"/>
          <w:lang w:val="es-ES" w:eastAsia="en-US"/>
        </w:rPr>
        <w:t>El nombre de la persona física o jurídica colectiva adjudicada;</w:t>
      </w:r>
    </w:p>
    <w:p w14:paraId="11FCFC1B"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6) </w:t>
      </w:r>
      <w:r w:rsidRPr="00C11AA0">
        <w:rPr>
          <w:rFonts w:ascii="Palatino Linotype" w:eastAsia="Times New Roman" w:hAnsi="Palatino Linotype" w:cs="Arial"/>
          <w:i/>
          <w:iCs/>
          <w:sz w:val="24"/>
          <w:szCs w:val="24"/>
          <w:lang w:val="es-ES" w:eastAsia="en-US"/>
        </w:rPr>
        <w:t>La unidad administrativa solicitante y la responsable de su ejecución;</w:t>
      </w:r>
    </w:p>
    <w:p w14:paraId="316043CB"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7)</w:t>
      </w:r>
      <w:r w:rsidRPr="00C11AA0">
        <w:rPr>
          <w:rFonts w:ascii="Palatino Linotype" w:eastAsia="Times New Roman" w:hAnsi="Palatino Linotype" w:cs="Arial"/>
          <w:bCs/>
          <w:i/>
          <w:iCs/>
          <w:sz w:val="24"/>
          <w:szCs w:val="24"/>
          <w:lang w:val="es-ES" w:eastAsia="en-US"/>
        </w:rPr>
        <w:t> El número, fecha, el monto del contrato y el plazo de entrega o de ejecución de los servicios u obra;</w:t>
      </w:r>
    </w:p>
    <w:p w14:paraId="55158E1F"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8) </w:t>
      </w:r>
      <w:r w:rsidRPr="00C11AA0">
        <w:rPr>
          <w:rFonts w:ascii="Palatino Linotype" w:eastAsia="Times New Roman" w:hAnsi="Palatino Linotype" w:cs="Arial"/>
          <w:i/>
          <w:iCs/>
          <w:sz w:val="24"/>
          <w:szCs w:val="24"/>
          <w:lang w:val="es-ES" w:eastAsia="en-US"/>
        </w:rPr>
        <w:t>Los mecanismos de vigilancia y supervisión, incluyendo, en su caso, los estudios de impacto urbano y ambiental, según corresponda;</w:t>
      </w:r>
    </w:p>
    <w:p w14:paraId="36FA3120"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9) </w:t>
      </w:r>
      <w:r w:rsidRPr="00C11AA0">
        <w:rPr>
          <w:rFonts w:ascii="Palatino Linotype" w:eastAsia="Times New Roman" w:hAnsi="Palatino Linotype" w:cs="Arial"/>
          <w:i/>
          <w:iCs/>
          <w:sz w:val="24"/>
          <w:szCs w:val="24"/>
          <w:lang w:val="es-ES" w:eastAsia="en-US"/>
        </w:rPr>
        <w:t>Los informes de avance sobre las obras o servicios contratados;</w:t>
      </w:r>
    </w:p>
    <w:p w14:paraId="373B67C0" w14:textId="77777777" w:rsidR="00043B6B" w:rsidRPr="00C11AA0" w:rsidRDefault="00043B6B" w:rsidP="00043B6B">
      <w:pPr>
        <w:spacing w:after="0" w:line="240" w:lineRule="auto"/>
        <w:ind w:left="567" w:right="567"/>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b/>
          <w:bCs/>
          <w:i/>
          <w:iCs/>
          <w:sz w:val="24"/>
          <w:szCs w:val="24"/>
          <w:lang w:val="es-ES" w:eastAsia="en-US"/>
        </w:rPr>
        <w:t>10) </w:t>
      </w:r>
      <w:r w:rsidRPr="00C11AA0">
        <w:rPr>
          <w:rFonts w:ascii="Palatino Linotype" w:eastAsia="Times New Roman" w:hAnsi="Palatino Linotype" w:cs="Arial"/>
          <w:i/>
          <w:iCs/>
          <w:sz w:val="24"/>
          <w:szCs w:val="24"/>
          <w:lang w:val="es-ES" w:eastAsia="en-US"/>
        </w:rPr>
        <w:t>El convenio de terminación; y</w:t>
      </w:r>
    </w:p>
    <w:p w14:paraId="7D080364" w14:textId="77777777" w:rsidR="00043B6B" w:rsidRPr="00C11AA0" w:rsidRDefault="00043B6B" w:rsidP="00043B6B">
      <w:pPr>
        <w:spacing w:after="0" w:line="240" w:lineRule="auto"/>
        <w:ind w:left="567" w:right="567"/>
        <w:jc w:val="both"/>
        <w:rPr>
          <w:rFonts w:ascii="Palatino Linotype" w:eastAsia="Times New Roman" w:hAnsi="Palatino Linotype" w:cs="Arial"/>
          <w:b/>
          <w:i/>
          <w:iCs/>
          <w:sz w:val="24"/>
          <w:szCs w:val="24"/>
          <w:lang w:val="es-ES" w:eastAsia="en-US"/>
        </w:rPr>
      </w:pPr>
      <w:r w:rsidRPr="00C11AA0">
        <w:rPr>
          <w:rFonts w:ascii="Palatino Linotype" w:eastAsia="Times New Roman" w:hAnsi="Palatino Linotype" w:cs="Arial"/>
          <w:b/>
          <w:bCs/>
          <w:i/>
          <w:iCs/>
          <w:sz w:val="24"/>
          <w:szCs w:val="24"/>
          <w:lang w:val="es-ES" w:eastAsia="en-US"/>
        </w:rPr>
        <w:t>11) </w:t>
      </w:r>
      <w:r w:rsidRPr="00C11AA0">
        <w:rPr>
          <w:rFonts w:ascii="Palatino Linotype" w:eastAsia="Times New Roman" w:hAnsi="Palatino Linotype" w:cs="Arial"/>
          <w:i/>
          <w:iCs/>
          <w:sz w:val="24"/>
          <w:szCs w:val="24"/>
          <w:lang w:val="es-ES" w:eastAsia="en-US"/>
        </w:rPr>
        <w:t>El finiquito.</w:t>
      </w:r>
      <w:r w:rsidRPr="00C11AA0">
        <w:rPr>
          <w:rFonts w:ascii="Palatino Linotype" w:eastAsia="Times New Roman" w:hAnsi="Palatino Linotype" w:cs="Arial"/>
          <w:b/>
          <w:i/>
          <w:iCs/>
          <w:sz w:val="24"/>
          <w:szCs w:val="24"/>
          <w:lang w:val="es-ES" w:eastAsia="en-US"/>
        </w:rPr>
        <w:t>”</w:t>
      </w:r>
    </w:p>
    <w:p w14:paraId="377720F2" w14:textId="77777777" w:rsidR="00043B6B" w:rsidRPr="00C11AA0" w:rsidRDefault="00043B6B" w:rsidP="00043B6B">
      <w:pPr>
        <w:spacing w:after="0" w:line="240" w:lineRule="auto"/>
        <w:ind w:left="567" w:right="567"/>
        <w:jc w:val="both"/>
        <w:rPr>
          <w:rFonts w:ascii="Palatino Linotype" w:eastAsia="Times New Roman" w:hAnsi="Palatino Linotype" w:cs="Arial"/>
          <w:b/>
          <w:i/>
          <w:iCs/>
          <w:sz w:val="24"/>
          <w:szCs w:val="24"/>
          <w:lang w:val="es-ES" w:eastAsia="en-US"/>
        </w:rPr>
      </w:pPr>
    </w:p>
    <w:p w14:paraId="7037A313" w14:textId="77777777" w:rsidR="00043B6B" w:rsidRPr="00C11AA0" w:rsidRDefault="00043B6B" w:rsidP="00043B6B">
      <w:pPr>
        <w:spacing w:after="0" w:line="240" w:lineRule="auto"/>
        <w:ind w:left="567" w:right="567"/>
        <w:jc w:val="right"/>
        <w:rPr>
          <w:rFonts w:ascii="Palatino Linotype" w:eastAsia="Times New Roman" w:hAnsi="Palatino Linotype" w:cs="Arial"/>
          <w:iCs/>
          <w:sz w:val="24"/>
          <w:szCs w:val="24"/>
          <w:lang w:val="es-ES" w:eastAsia="en-US"/>
        </w:rPr>
      </w:pPr>
      <w:r w:rsidRPr="00C11AA0">
        <w:rPr>
          <w:rFonts w:ascii="Palatino Linotype" w:eastAsia="Times New Roman" w:hAnsi="Palatino Linotype" w:cs="Arial"/>
          <w:iCs/>
          <w:sz w:val="24"/>
          <w:szCs w:val="24"/>
          <w:lang w:val="es-ES" w:eastAsia="en-US"/>
        </w:rPr>
        <w:t>(Énfasis añadido)</w:t>
      </w:r>
    </w:p>
    <w:p w14:paraId="217814D4" w14:textId="77777777" w:rsidR="00043B6B" w:rsidRPr="00C11AA0" w:rsidRDefault="00043B6B" w:rsidP="00043B6B">
      <w:pPr>
        <w:spacing w:after="0" w:line="240" w:lineRule="auto"/>
        <w:ind w:left="851" w:right="850"/>
        <w:jc w:val="both"/>
        <w:rPr>
          <w:rFonts w:ascii="Palatino Linotype" w:eastAsia="Times New Roman" w:hAnsi="Palatino Linotype" w:cs="Arial"/>
          <w:sz w:val="24"/>
          <w:szCs w:val="24"/>
          <w:lang w:val="es-ES" w:eastAsia="en-US"/>
        </w:rPr>
      </w:pPr>
    </w:p>
    <w:p w14:paraId="16C3C57C" w14:textId="77777777" w:rsidR="00043B6B" w:rsidRPr="00C11AA0" w:rsidRDefault="00043B6B" w:rsidP="00043B6B">
      <w:pPr>
        <w:spacing w:after="0" w:line="240" w:lineRule="auto"/>
        <w:ind w:left="851" w:right="850"/>
        <w:jc w:val="both"/>
        <w:rPr>
          <w:rFonts w:ascii="Palatino Linotype" w:eastAsia="Times New Roman" w:hAnsi="Palatino Linotype" w:cs="Arial"/>
          <w:sz w:val="24"/>
          <w:szCs w:val="24"/>
          <w:lang w:val="es-ES" w:eastAsia="en-US"/>
        </w:rPr>
      </w:pPr>
    </w:p>
    <w:p w14:paraId="6F7BEFEC" w14:textId="77777777" w:rsidR="006C6182" w:rsidRPr="00C11AA0" w:rsidRDefault="00043B6B" w:rsidP="00043B6B">
      <w:pPr>
        <w:spacing w:after="0" w:line="360" w:lineRule="auto"/>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006C6182" w:rsidRPr="00C11AA0">
        <w:rPr>
          <w:rFonts w:ascii="Palatino Linotype" w:eastAsia="Times New Roman" w:hAnsi="Palatino Linotype" w:cs="Arial"/>
          <w:b/>
          <w:sz w:val="24"/>
          <w:szCs w:val="24"/>
          <w:lang w:val="es-ES" w:eastAsia="en-US"/>
        </w:rPr>
        <w:t>incluyendo la versión pública del expediente respectivo y de los contratos celebrados.</w:t>
      </w:r>
    </w:p>
    <w:p w14:paraId="00B034B0" w14:textId="77777777" w:rsidR="006C6182" w:rsidRPr="00C11AA0" w:rsidRDefault="006C6182" w:rsidP="00043B6B">
      <w:pPr>
        <w:spacing w:after="0" w:line="360" w:lineRule="auto"/>
        <w:jc w:val="both"/>
        <w:rPr>
          <w:rFonts w:ascii="Palatino Linotype" w:eastAsia="Times New Roman" w:hAnsi="Palatino Linotype" w:cs="Arial"/>
          <w:sz w:val="24"/>
          <w:szCs w:val="24"/>
          <w:lang w:val="es-ES" w:eastAsia="en-US"/>
        </w:rPr>
      </w:pPr>
    </w:p>
    <w:p w14:paraId="02E1F279" w14:textId="77777777" w:rsidR="00043B6B" w:rsidRPr="00C11AA0" w:rsidRDefault="006C6182" w:rsidP="00043B6B">
      <w:pPr>
        <w:tabs>
          <w:tab w:val="left" w:pos="6103"/>
        </w:tabs>
        <w:autoSpaceDE w:val="0"/>
        <w:autoSpaceDN w:val="0"/>
        <w:adjustRightInd w:val="0"/>
        <w:spacing w:after="0" w:line="360" w:lineRule="auto"/>
        <w:ind w:right="50"/>
        <w:jc w:val="both"/>
        <w:rPr>
          <w:rFonts w:ascii="Palatino Linotype" w:eastAsia="Times New Roman" w:hAnsi="Palatino Linotype" w:cs="Arial"/>
          <w:sz w:val="24"/>
          <w:szCs w:val="24"/>
          <w:lang w:val="es-ES" w:eastAsia="en-US"/>
        </w:rPr>
      </w:pPr>
      <w:r w:rsidRPr="00C11AA0">
        <w:rPr>
          <w:rFonts w:ascii="Palatino Linotype" w:eastAsia="Times New Roman" w:hAnsi="Palatino Linotype" w:cs="Arial"/>
          <w:sz w:val="24"/>
          <w:szCs w:val="24"/>
          <w:lang w:val="es-ES" w:eastAsia="en-US"/>
        </w:rPr>
        <w:t>En ese sentido, d</w:t>
      </w:r>
      <w:r w:rsidR="00043B6B" w:rsidRPr="00C11AA0">
        <w:rPr>
          <w:rFonts w:ascii="Palatino Linotype" w:eastAsia="Times New Roman" w:hAnsi="Palatino Linotype" w:cs="Arial"/>
          <w:sz w:val="24"/>
          <w:szCs w:val="24"/>
          <w:lang w:val="es-ES" w:eastAsia="en-US"/>
        </w:rPr>
        <w:t>e la interpretación armónica de los preceptos transcritos, se advierte que e</w:t>
      </w:r>
      <w:r w:rsidR="00043B6B" w:rsidRPr="00C11AA0">
        <w:rPr>
          <w:rFonts w:ascii="Palatino Linotype" w:eastAsia="Times New Roman" w:hAnsi="Palatino Linotype" w:cs="Arial"/>
          <w:bCs/>
          <w:sz w:val="24"/>
          <w:szCs w:val="24"/>
          <w:lang w:val="es-ES" w:eastAsia="en-US"/>
        </w:rPr>
        <w:t>l</w:t>
      </w:r>
      <w:r w:rsidR="00043B6B" w:rsidRPr="00C11AA0">
        <w:rPr>
          <w:rFonts w:ascii="Palatino Linotype" w:eastAsia="Times New Roman" w:hAnsi="Palatino Linotype" w:cs="Arial"/>
          <w:b/>
          <w:sz w:val="24"/>
          <w:szCs w:val="24"/>
          <w:lang w:val="es-ES" w:eastAsia="en-US"/>
        </w:rPr>
        <w:t xml:space="preserve"> </w:t>
      </w:r>
      <w:r w:rsidR="00043B6B" w:rsidRPr="00C11AA0">
        <w:rPr>
          <w:rFonts w:ascii="Palatino Linotype" w:eastAsia="Times New Roman" w:hAnsi="Palatino Linotype" w:cs="Arial"/>
          <w:b/>
          <w:bCs/>
          <w:sz w:val="24"/>
          <w:szCs w:val="24"/>
          <w:lang w:val="es-ES" w:eastAsia="en-US"/>
        </w:rPr>
        <w:t>Sujeto Obligado</w:t>
      </w:r>
      <w:r w:rsidR="00043B6B" w:rsidRPr="00C11AA0">
        <w:rPr>
          <w:rFonts w:ascii="Palatino Linotype" w:eastAsia="Times New Roman" w:hAnsi="Palatino Linotype" w:cs="Arial"/>
          <w:b/>
          <w:sz w:val="24"/>
          <w:szCs w:val="24"/>
          <w:lang w:val="es-ES" w:eastAsia="en-US"/>
        </w:rPr>
        <w:t>,</w:t>
      </w:r>
      <w:r w:rsidR="00043B6B" w:rsidRPr="00C11AA0">
        <w:rPr>
          <w:rFonts w:ascii="Palatino Linotype" w:eastAsia="Times New Roman" w:hAnsi="Palatino Linotype" w:cs="Arial"/>
          <w:sz w:val="24"/>
          <w:szCs w:val="24"/>
          <w:lang w:val="es-ES" w:eastAsia="en-US"/>
        </w:rPr>
        <w:t xml:space="preserve"> cuenta con la competencia para regular los actos relativos a la planeación, programació</w:t>
      </w:r>
      <w:r w:rsidR="00DC5CB4" w:rsidRPr="00C11AA0">
        <w:rPr>
          <w:rFonts w:ascii="Palatino Linotype" w:eastAsia="Times New Roman" w:hAnsi="Palatino Linotype" w:cs="Arial"/>
          <w:sz w:val="24"/>
          <w:szCs w:val="24"/>
          <w:lang w:val="es-ES" w:eastAsia="en-US"/>
        </w:rPr>
        <w:t xml:space="preserve">n, presupuestación, ejecución, </w:t>
      </w:r>
      <w:r w:rsidR="00043B6B" w:rsidRPr="00C11AA0">
        <w:rPr>
          <w:rFonts w:ascii="Palatino Linotype" w:eastAsia="Times New Roman" w:hAnsi="Palatino Linotype" w:cs="Arial"/>
          <w:sz w:val="24"/>
          <w:szCs w:val="24"/>
          <w:lang w:val="es-ES" w:eastAsia="en-US"/>
        </w:rPr>
        <w:t xml:space="preserve">control de la adquisición y </w:t>
      </w:r>
      <w:r w:rsidR="00043B6B" w:rsidRPr="00C11AA0">
        <w:rPr>
          <w:rFonts w:ascii="Palatino Linotype" w:eastAsia="Times New Roman" w:hAnsi="Palatino Linotype" w:cs="Arial"/>
          <w:b/>
          <w:sz w:val="24"/>
          <w:szCs w:val="24"/>
          <w:u w:val="single"/>
          <w:lang w:val="es-ES" w:eastAsia="en-US"/>
        </w:rPr>
        <w:t>arrendamiento de bienes</w:t>
      </w:r>
      <w:r w:rsidR="00193742" w:rsidRPr="00C11AA0">
        <w:rPr>
          <w:rFonts w:ascii="Palatino Linotype" w:eastAsia="Times New Roman" w:hAnsi="Palatino Linotype" w:cs="Arial"/>
          <w:sz w:val="24"/>
          <w:szCs w:val="24"/>
          <w:lang w:val="es-ES" w:eastAsia="en-US"/>
        </w:rPr>
        <w:t xml:space="preserve"> </w:t>
      </w:r>
      <w:r w:rsidR="00193742" w:rsidRPr="00C11AA0">
        <w:rPr>
          <w:rFonts w:ascii="Palatino Linotype" w:eastAsia="Times New Roman" w:hAnsi="Palatino Linotype" w:cs="Arial"/>
          <w:b/>
          <w:sz w:val="24"/>
          <w:szCs w:val="24"/>
          <w:lang w:val="es-ES" w:eastAsia="en-US"/>
        </w:rPr>
        <w:t>(muebles e inmuebles)</w:t>
      </w:r>
      <w:r w:rsidR="00043B6B" w:rsidRPr="00C11AA0">
        <w:rPr>
          <w:rFonts w:ascii="Palatino Linotype" w:eastAsia="Times New Roman" w:hAnsi="Palatino Linotype" w:cs="Arial"/>
          <w:b/>
          <w:sz w:val="24"/>
          <w:szCs w:val="24"/>
          <w:lang w:val="es-ES" w:eastAsia="en-US"/>
        </w:rPr>
        <w:t>;</w:t>
      </w:r>
      <w:r w:rsidR="00043B6B" w:rsidRPr="00C11AA0">
        <w:rPr>
          <w:rFonts w:ascii="Palatino Linotype" w:eastAsia="Times New Roman" w:hAnsi="Palatino Linotype" w:cs="Arial"/>
          <w:sz w:val="24"/>
          <w:szCs w:val="24"/>
          <w:lang w:val="es-ES" w:eastAsia="en-US"/>
        </w:rPr>
        <w:t xml:space="preserve"> </w:t>
      </w:r>
      <w:r w:rsidR="00193742" w:rsidRPr="00C11AA0">
        <w:rPr>
          <w:rFonts w:ascii="Palatino Linotype" w:eastAsia="Times New Roman" w:hAnsi="Palatino Linotype" w:cs="Arial"/>
          <w:sz w:val="24"/>
          <w:szCs w:val="24"/>
          <w:lang w:val="es-ES" w:eastAsia="en-US"/>
        </w:rPr>
        <w:t xml:space="preserve">y, </w:t>
      </w:r>
      <w:r w:rsidR="00043B6B" w:rsidRPr="00C11AA0">
        <w:rPr>
          <w:rFonts w:ascii="Palatino Linotype" w:eastAsia="Times New Roman" w:hAnsi="Palatino Linotype" w:cs="Arial"/>
          <w:sz w:val="24"/>
          <w:szCs w:val="24"/>
          <w:lang w:val="es-ES" w:eastAsia="en-US"/>
        </w:rPr>
        <w:t xml:space="preserve">para tales efectos, se auxilia de </w:t>
      </w:r>
      <w:r w:rsidR="00193742" w:rsidRPr="00C11AA0">
        <w:rPr>
          <w:rFonts w:ascii="Palatino Linotype" w:eastAsia="Times New Roman" w:hAnsi="Palatino Linotype" w:cs="Arial"/>
          <w:sz w:val="24"/>
          <w:szCs w:val="24"/>
          <w:lang w:val="es-ES" w:eastAsia="en-US"/>
        </w:rPr>
        <w:lastRenderedPageBreak/>
        <w:t xml:space="preserve">los </w:t>
      </w:r>
      <w:r w:rsidR="00193742" w:rsidRPr="00C11AA0">
        <w:rPr>
          <w:rFonts w:ascii="Palatino Linotype" w:eastAsia="Times New Roman" w:hAnsi="Palatino Linotype" w:cs="Arial"/>
          <w:b/>
          <w:sz w:val="24"/>
          <w:szCs w:val="24"/>
          <w:u w:val="single"/>
          <w:lang w:val="es-ES" w:eastAsia="en-US"/>
        </w:rPr>
        <w:t>comités de arrendamientos</w:t>
      </w:r>
      <w:r w:rsidR="00193742" w:rsidRPr="00C11AA0">
        <w:rPr>
          <w:rFonts w:ascii="Palatino Linotype" w:eastAsia="Times New Roman" w:hAnsi="Palatino Linotype" w:cs="Arial"/>
          <w:sz w:val="24"/>
          <w:szCs w:val="24"/>
          <w:lang w:val="es-ES" w:eastAsia="en-US"/>
        </w:rPr>
        <w:t xml:space="preserve">, </w:t>
      </w:r>
      <w:r w:rsidR="00043B6B" w:rsidRPr="00C11AA0">
        <w:rPr>
          <w:rFonts w:ascii="Palatino Linotype" w:eastAsia="Times New Roman" w:hAnsi="Palatino Linotype" w:cs="Arial"/>
          <w:sz w:val="24"/>
          <w:szCs w:val="24"/>
          <w:lang w:val="es-ES" w:eastAsia="en-US"/>
        </w:rPr>
        <w:t xml:space="preserve">adquisiciones y enajenaciones, quienes, entre otras funciones, emiten los dictámenes correspondientes a la adjudicación, debiendo levantar para cada procedimiento adquisitivo el acta respectiva. </w:t>
      </w:r>
    </w:p>
    <w:p w14:paraId="311FB7B8" w14:textId="77777777" w:rsidR="00043B6B" w:rsidRPr="00C11AA0" w:rsidRDefault="00043B6B" w:rsidP="00043B6B">
      <w:pPr>
        <w:tabs>
          <w:tab w:val="left" w:pos="6103"/>
        </w:tabs>
        <w:autoSpaceDE w:val="0"/>
        <w:autoSpaceDN w:val="0"/>
        <w:adjustRightInd w:val="0"/>
        <w:spacing w:after="0" w:line="360" w:lineRule="auto"/>
        <w:ind w:right="50"/>
        <w:jc w:val="both"/>
        <w:rPr>
          <w:rFonts w:ascii="Palatino Linotype" w:eastAsia="Times New Roman" w:hAnsi="Palatino Linotype" w:cs="Times New Roman"/>
          <w:sz w:val="24"/>
          <w:szCs w:val="24"/>
          <w:lang w:val="es-ES" w:eastAsia="en-US"/>
        </w:rPr>
      </w:pPr>
    </w:p>
    <w:p w14:paraId="28D7CFD1" w14:textId="77777777" w:rsidR="00215046" w:rsidRPr="00C11AA0" w:rsidRDefault="00043B6B" w:rsidP="009E0830">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rPr>
        <w:t xml:space="preserve">Por lo tanto, </w:t>
      </w:r>
      <w:r w:rsidRPr="00C11AA0">
        <w:rPr>
          <w:rFonts w:ascii="Palatino Linotype" w:eastAsia="Palatino Linotype" w:hAnsi="Palatino Linotype" w:cs="Palatino Linotype"/>
          <w:b/>
          <w:sz w:val="24"/>
        </w:rPr>
        <w:t xml:space="preserve">de los procedimientos de </w:t>
      </w:r>
      <w:r w:rsidR="00DC5CB4" w:rsidRPr="00C11AA0">
        <w:rPr>
          <w:rFonts w:ascii="Palatino Linotype" w:eastAsia="Palatino Linotype" w:hAnsi="Palatino Linotype" w:cs="Palatino Linotype"/>
          <w:b/>
          <w:sz w:val="24"/>
        </w:rPr>
        <w:t>arrendamientos de bienes muebles e inmuebles</w:t>
      </w:r>
      <w:r w:rsidRPr="00C11AA0">
        <w:rPr>
          <w:rFonts w:ascii="Palatino Linotype" w:eastAsia="Palatino Linotype" w:hAnsi="Palatino Linotype" w:cs="Palatino Linotype"/>
          <w:b/>
          <w:sz w:val="24"/>
        </w:rPr>
        <w:t xml:space="preserve">, se </w:t>
      </w:r>
      <w:r w:rsidR="0033547F" w:rsidRPr="00C11AA0">
        <w:rPr>
          <w:rFonts w:ascii="Palatino Linotype" w:eastAsia="Palatino Linotype" w:hAnsi="Palatino Linotype" w:cs="Palatino Linotype"/>
          <w:b/>
          <w:sz w:val="24"/>
        </w:rPr>
        <w:t xml:space="preserve">deben </w:t>
      </w:r>
      <w:r w:rsidRPr="00C11AA0">
        <w:rPr>
          <w:rFonts w:ascii="Palatino Linotype" w:eastAsia="Palatino Linotype" w:hAnsi="Palatino Linotype" w:cs="Palatino Linotype"/>
          <w:b/>
          <w:sz w:val="24"/>
        </w:rPr>
        <w:t>genera</w:t>
      </w:r>
      <w:r w:rsidR="0033547F" w:rsidRPr="00C11AA0">
        <w:rPr>
          <w:rFonts w:ascii="Palatino Linotype" w:eastAsia="Palatino Linotype" w:hAnsi="Palatino Linotype" w:cs="Palatino Linotype"/>
          <w:b/>
          <w:sz w:val="24"/>
        </w:rPr>
        <w:t>r</w:t>
      </w:r>
      <w:r w:rsidRPr="00C11AA0">
        <w:rPr>
          <w:rFonts w:ascii="Palatino Linotype" w:eastAsia="Palatino Linotype" w:hAnsi="Palatino Linotype" w:cs="Palatino Linotype"/>
          <w:b/>
          <w:sz w:val="24"/>
        </w:rPr>
        <w:t xml:space="preserve"> diversos soportes documentales</w:t>
      </w:r>
      <w:r w:rsidR="00193742" w:rsidRPr="00C11AA0">
        <w:rPr>
          <w:rFonts w:ascii="Palatino Linotype" w:eastAsia="Palatino Linotype" w:hAnsi="Palatino Linotype" w:cs="Palatino Linotype"/>
          <w:b/>
          <w:sz w:val="24"/>
        </w:rPr>
        <w:t xml:space="preserve">, como </w:t>
      </w:r>
      <w:r w:rsidR="003800B2" w:rsidRPr="00C11AA0">
        <w:rPr>
          <w:rFonts w:ascii="Palatino Linotype" w:eastAsia="Palatino Linotype" w:hAnsi="Palatino Linotype" w:cs="Palatino Linotype"/>
          <w:b/>
          <w:sz w:val="24"/>
        </w:rPr>
        <w:t xml:space="preserve">lo son de manera enunciativa más no limitativa </w:t>
      </w:r>
      <w:r w:rsidR="00193742" w:rsidRPr="00C11AA0">
        <w:rPr>
          <w:rFonts w:ascii="Palatino Linotype" w:eastAsia="Palatino Linotype" w:hAnsi="Palatino Linotype" w:cs="Palatino Linotype"/>
          <w:b/>
          <w:sz w:val="24"/>
        </w:rPr>
        <w:t>los mencionados en el artículo</w:t>
      </w:r>
      <w:r w:rsidR="003800B2" w:rsidRPr="00C11AA0">
        <w:rPr>
          <w:rFonts w:ascii="Palatino Linotype" w:eastAsia="Palatino Linotype" w:hAnsi="Palatino Linotype" w:cs="Palatino Linotype"/>
          <w:b/>
          <w:sz w:val="24"/>
        </w:rPr>
        <w:t xml:space="preserve"> 92 en su fracción XXIX, de la de la Ley de Transparencia y Acceso a la Información Pública del Estado de México y Municipios, </w:t>
      </w:r>
      <w:r w:rsidR="002F27AA" w:rsidRPr="00C11AA0">
        <w:rPr>
          <w:rFonts w:ascii="Palatino Linotype" w:eastAsia="Palatino Linotype" w:hAnsi="Palatino Linotype" w:cs="Palatino Linotype"/>
          <w:b/>
          <w:bCs/>
          <w:iCs/>
          <w:sz w:val="24"/>
          <w:lang w:val="es-ES"/>
        </w:rPr>
        <w:t xml:space="preserve">incluidos los contratos celebrados, </w:t>
      </w:r>
      <w:r w:rsidR="003800B2" w:rsidRPr="00C11AA0">
        <w:rPr>
          <w:rFonts w:ascii="Palatino Linotype" w:eastAsia="Palatino Linotype" w:hAnsi="Palatino Linotype" w:cs="Palatino Linotype"/>
          <w:b/>
          <w:bCs/>
          <w:iCs/>
          <w:sz w:val="24"/>
          <w:lang w:val="es-ES"/>
        </w:rPr>
        <w:t>mismo</w:t>
      </w:r>
      <w:r w:rsidR="002F27AA" w:rsidRPr="00C11AA0">
        <w:rPr>
          <w:rFonts w:ascii="Palatino Linotype" w:eastAsia="Palatino Linotype" w:hAnsi="Palatino Linotype" w:cs="Palatino Linotype"/>
          <w:b/>
          <w:bCs/>
          <w:iCs/>
          <w:sz w:val="24"/>
          <w:lang w:val="es-ES"/>
        </w:rPr>
        <w:t>s</w:t>
      </w:r>
      <w:r w:rsidR="003800B2" w:rsidRPr="00C11AA0">
        <w:rPr>
          <w:rFonts w:ascii="Palatino Linotype" w:eastAsia="Palatino Linotype" w:hAnsi="Palatino Linotype" w:cs="Palatino Linotype"/>
          <w:b/>
          <w:bCs/>
          <w:iCs/>
          <w:sz w:val="24"/>
          <w:lang w:val="es-ES"/>
        </w:rPr>
        <w:t xml:space="preserve"> que los entes públicos están constreñidos a transparentar</w:t>
      </w:r>
      <w:r w:rsidR="009E0830" w:rsidRPr="00C11AA0">
        <w:rPr>
          <w:rFonts w:ascii="Palatino Linotype" w:eastAsia="Palatino Linotype" w:hAnsi="Palatino Linotype" w:cs="Palatino Linotype"/>
          <w:b/>
          <w:bCs/>
          <w:iCs/>
          <w:sz w:val="24"/>
          <w:lang w:val="es-ES"/>
        </w:rPr>
        <w:t xml:space="preserve">, </w:t>
      </w:r>
      <w:r w:rsidR="009E0830" w:rsidRPr="00C11AA0">
        <w:rPr>
          <w:rFonts w:ascii="Palatino Linotype" w:eastAsia="Palatino Linotype" w:hAnsi="Palatino Linotype" w:cs="Palatino Linotype"/>
          <w:bCs/>
          <w:iCs/>
          <w:sz w:val="24"/>
          <w:lang w:val="es-ES"/>
        </w:rPr>
        <w:t>por corresponder a</w:t>
      </w:r>
      <w:r w:rsidR="009E0830" w:rsidRPr="00C11AA0">
        <w:rPr>
          <w:rFonts w:ascii="Palatino Linotype" w:eastAsia="Palatino Linotype" w:hAnsi="Palatino Linotype" w:cs="Palatino Linotype"/>
          <w:sz w:val="24"/>
          <w:szCs w:val="24"/>
          <w:lang w:eastAsia="en-US"/>
        </w:rPr>
        <w:t xml:space="preserve"> información que genera</w:t>
      </w:r>
      <w:r w:rsidR="00215046" w:rsidRPr="00C11AA0">
        <w:rPr>
          <w:rFonts w:ascii="Palatino Linotype" w:eastAsia="Palatino Linotype" w:hAnsi="Palatino Linotype" w:cs="Palatino Linotype"/>
          <w:sz w:val="24"/>
          <w:szCs w:val="24"/>
          <w:lang w:eastAsia="en-US"/>
        </w:rPr>
        <w:t>n con motivo de contrataciones públicas realizadas con presupuesto del erario</w:t>
      </w:r>
      <w:r w:rsidR="009E0830" w:rsidRPr="00C11AA0">
        <w:rPr>
          <w:rFonts w:ascii="Palatino Linotype" w:eastAsia="Palatino Linotype" w:hAnsi="Palatino Linotype" w:cs="Palatino Linotype"/>
          <w:sz w:val="24"/>
          <w:szCs w:val="24"/>
          <w:lang w:eastAsia="en-US"/>
        </w:rPr>
        <w:t xml:space="preserve"> público</w:t>
      </w:r>
      <w:r w:rsidR="00215046" w:rsidRPr="00C11AA0">
        <w:rPr>
          <w:rFonts w:ascii="Palatino Linotype" w:eastAsia="Palatino Linotype" w:hAnsi="Palatino Linotype" w:cs="Palatino Linotype"/>
          <w:sz w:val="24"/>
          <w:szCs w:val="24"/>
          <w:lang w:eastAsia="en-US"/>
        </w:rPr>
        <w:t xml:space="preserve">. </w:t>
      </w:r>
    </w:p>
    <w:p w14:paraId="7A4C586E"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p>
    <w:p w14:paraId="5DE971CD" w14:textId="77777777" w:rsidR="002F27AA" w:rsidRPr="00C11AA0" w:rsidRDefault="00C17169"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szCs w:val="24"/>
          <w:lang w:val="es-ES"/>
        </w:rPr>
        <w:t xml:space="preserve">Asimismo, es de agregar que constituye otra obligación de transparencia común de los sujetos obligados, contar con el inventario de los bienes muebles e inmuebles en posesión y propiedad, conforme la fracción XXXVIII del artículo 92 de la Ley de Transparencia Local, en relación con la fracción </w:t>
      </w:r>
      <w:r w:rsidR="00D6186B" w:rsidRPr="00C11AA0">
        <w:rPr>
          <w:rFonts w:ascii="Palatino Linotype" w:eastAsia="Palatino Linotype" w:hAnsi="Palatino Linotype" w:cs="Palatino Linotype"/>
          <w:sz w:val="24"/>
          <w:szCs w:val="24"/>
          <w:lang w:val="es-ES"/>
        </w:rPr>
        <w:t>XXXIV del artículo 70 de la Ley General de Transparencia y Acceso a la Información Pública, como se sigue:</w:t>
      </w:r>
    </w:p>
    <w:p w14:paraId="5FBFB50A" w14:textId="77777777" w:rsidR="00D6186B" w:rsidRPr="00C11AA0" w:rsidRDefault="00D6186B"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p>
    <w:p w14:paraId="58912C3B" w14:textId="77777777" w:rsidR="00D6186B" w:rsidRPr="00C11AA0" w:rsidRDefault="00D6186B" w:rsidP="00D6186B">
      <w:pPr>
        <w:ind w:left="567" w:right="474"/>
        <w:jc w:val="center"/>
        <w:rPr>
          <w:rFonts w:ascii="Palatino Linotype" w:eastAsia="Palatino Linotype" w:hAnsi="Palatino Linotype" w:cs="Palatino Linotype"/>
          <w:b/>
          <w:i/>
          <w:u w:val="single"/>
        </w:rPr>
      </w:pPr>
      <w:r w:rsidRPr="00C11AA0">
        <w:rPr>
          <w:rFonts w:ascii="Palatino Linotype" w:eastAsia="Palatino Linotype" w:hAnsi="Palatino Linotype" w:cs="Palatino Linotype"/>
          <w:b/>
          <w:i/>
          <w:u w:val="single"/>
        </w:rPr>
        <w:t>Ley de Transparencia y Acceso a la Información Pública del Estado de México y Municipios</w:t>
      </w:r>
    </w:p>
    <w:p w14:paraId="545AA6FA" w14:textId="77777777" w:rsidR="00D6186B" w:rsidRPr="00C11AA0" w:rsidRDefault="00D6186B" w:rsidP="00D6186B">
      <w:pPr>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 xml:space="preserve">Artículo 92. </w:t>
      </w:r>
      <w:r w:rsidRPr="00C11AA0">
        <w:rPr>
          <w:rFonts w:ascii="Palatino Linotype" w:eastAsia="Palatino Linotype" w:hAnsi="Palatino Linotype" w:cs="Palatino Linotype"/>
          <w:i/>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w:t>
      </w:r>
      <w:r w:rsidRPr="00C11AA0">
        <w:rPr>
          <w:rFonts w:ascii="Palatino Linotype" w:eastAsia="Palatino Linotype" w:hAnsi="Palatino Linotype" w:cs="Palatino Linotype"/>
          <w:i/>
        </w:rPr>
        <w:lastRenderedPageBreak/>
        <w:t>corresponda, la información, por lo menos, de los temas, documentos y políticas que a continuación se señalan:</w:t>
      </w:r>
    </w:p>
    <w:p w14:paraId="34C4B2F7" w14:textId="77777777" w:rsidR="00D6186B" w:rsidRPr="00C11AA0" w:rsidRDefault="00D6186B" w:rsidP="00D6186B">
      <w:pPr>
        <w:tabs>
          <w:tab w:val="left" w:pos="4965"/>
        </w:tabs>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i/>
        </w:rPr>
        <w:tab/>
      </w:r>
    </w:p>
    <w:p w14:paraId="79128804" w14:textId="77777777" w:rsidR="00D6186B" w:rsidRPr="00C11AA0" w:rsidRDefault="00D6186B" w:rsidP="00D6186B">
      <w:pPr>
        <w:ind w:left="567" w:right="474"/>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XXXVIII. El inventario de bienes muebles e inmuebles en posesión y propiedad;</w:t>
      </w:r>
    </w:p>
    <w:p w14:paraId="56F8FCEF" w14:textId="77777777" w:rsidR="00D6186B" w:rsidRPr="00C11AA0" w:rsidRDefault="00D6186B" w:rsidP="00D6186B">
      <w:pPr>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290C43DA" w14:textId="77777777" w:rsidR="00D6186B" w:rsidRPr="00C11AA0" w:rsidRDefault="00D6186B" w:rsidP="00D6186B">
      <w:pPr>
        <w:ind w:left="567" w:right="474"/>
        <w:jc w:val="center"/>
        <w:rPr>
          <w:rFonts w:ascii="Palatino Linotype" w:eastAsia="Palatino Linotype" w:hAnsi="Palatino Linotype" w:cs="Palatino Linotype"/>
          <w:b/>
          <w:i/>
          <w:u w:val="single"/>
        </w:rPr>
      </w:pPr>
      <w:r w:rsidRPr="00C11AA0">
        <w:rPr>
          <w:rFonts w:ascii="Palatino Linotype" w:eastAsia="Palatino Linotype" w:hAnsi="Palatino Linotype" w:cs="Palatino Linotype"/>
          <w:b/>
          <w:i/>
          <w:u w:val="single"/>
          <w:lang w:val="es-ES"/>
        </w:rPr>
        <w:t>Ley General de Transparencia y Acceso a la Información Pública</w:t>
      </w:r>
    </w:p>
    <w:p w14:paraId="5693D2AB" w14:textId="77777777" w:rsidR="00D6186B" w:rsidRPr="00C11AA0" w:rsidRDefault="00D6186B" w:rsidP="00D6186B">
      <w:pPr>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r w:rsidRPr="00C11AA0">
        <w:rPr>
          <w:rFonts w:ascii="Palatino Linotype" w:eastAsia="Palatino Linotype" w:hAnsi="Palatino Linotype" w:cs="Palatino Linotype"/>
          <w:b/>
          <w:i/>
        </w:rPr>
        <w:t>Artículo 70.</w:t>
      </w:r>
      <w:r w:rsidRPr="00C11AA0">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005C71D" w14:textId="77777777" w:rsidR="00D6186B" w:rsidRPr="00C11AA0" w:rsidRDefault="00D6186B" w:rsidP="00D6186B">
      <w:pPr>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78B4409B" w14:textId="77777777" w:rsidR="00D6186B" w:rsidRPr="00C11AA0" w:rsidRDefault="00D6186B" w:rsidP="00D6186B">
      <w:pPr>
        <w:ind w:left="567" w:right="474"/>
        <w:jc w:val="both"/>
        <w:rPr>
          <w:rFonts w:ascii="Palatino Linotype" w:eastAsia="Palatino Linotype" w:hAnsi="Palatino Linotype" w:cs="Palatino Linotype"/>
          <w:b/>
          <w:i/>
        </w:rPr>
      </w:pPr>
      <w:r w:rsidRPr="00C11AA0">
        <w:rPr>
          <w:rFonts w:ascii="Palatino Linotype" w:eastAsia="Palatino Linotype" w:hAnsi="Palatino Linotype" w:cs="Palatino Linotype"/>
          <w:b/>
          <w:i/>
        </w:rPr>
        <w:t>XXXIV. El inventario de bienes muebles e inmuebles en posesión y propiedad;</w:t>
      </w:r>
    </w:p>
    <w:p w14:paraId="361F666F" w14:textId="77777777" w:rsidR="00D6186B" w:rsidRPr="00C11AA0" w:rsidRDefault="00D6186B" w:rsidP="00D6186B">
      <w:pPr>
        <w:ind w:left="567" w:right="474"/>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6DA975C8" w14:textId="77777777" w:rsidR="00D6186B" w:rsidRPr="00C11AA0" w:rsidRDefault="00D6186B" w:rsidP="00D6186B">
      <w:pPr>
        <w:ind w:left="567" w:right="474"/>
        <w:jc w:val="right"/>
        <w:rPr>
          <w:rFonts w:ascii="Palatino Linotype" w:eastAsia="Palatino Linotype" w:hAnsi="Palatino Linotype" w:cs="Palatino Linotype"/>
          <w:i/>
        </w:rPr>
      </w:pPr>
      <w:r w:rsidRPr="00C11AA0">
        <w:rPr>
          <w:rFonts w:ascii="Palatino Linotype" w:eastAsia="Palatino Linotype" w:hAnsi="Palatino Linotype" w:cs="Palatino Linotype"/>
          <w:i/>
        </w:rPr>
        <w:t>(Énfasis añadido)</w:t>
      </w:r>
    </w:p>
    <w:p w14:paraId="1918621C" w14:textId="77777777" w:rsidR="00D6186B" w:rsidRPr="00C11AA0" w:rsidRDefault="00D6186B" w:rsidP="00D6186B">
      <w:pPr>
        <w:spacing w:before="240" w:after="240" w:line="360" w:lineRule="auto"/>
        <w:ind w:right="49"/>
        <w:jc w:val="both"/>
        <w:rPr>
          <w:rFonts w:ascii="Palatino Linotype" w:eastAsia="MS Mincho" w:hAnsi="Palatino Linotype" w:cs="Bookman Old Style"/>
          <w:sz w:val="24"/>
          <w:szCs w:val="20"/>
        </w:rPr>
      </w:pPr>
      <w:r w:rsidRPr="00C11AA0">
        <w:rPr>
          <w:rFonts w:ascii="Palatino Linotype" w:eastAsia="MS Mincho" w:hAnsi="Palatino Linotype" w:cs="Bookman Old Style"/>
          <w:sz w:val="24"/>
          <w:szCs w:val="20"/>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C11AA0">
        <w:rPr>
          <w:rFonts w:ascii="Palatino Linotype" w:hAnsi="Palatino Linotype" w:cs="Arial"/>
          <w:bCs/>
          <w:sz w:val="24"/>
          <w:szCs w:val="20"/>
        </w:rPr>
        <w:t xml:space="preserve">establecen lo siguiente respecto al inventario de bienes muebles o inmuebles en posesión o propiedad de Sujetos Obligados: </w:t>
      </w:r>
    </w:p>
    <w:p w14:paraId="577887BD" w14:textId="77777777" w:rsidR="00D6186B" w:rsidRPr="00C11AA0" w:rsidRDefault="00D6186B" w:rsidP="00D6186B">
      <w:pPr>
        <w:spacing w:before="240" w:after="240" w:line="240" w:lineRule="auto"/>
        <w:ind w:left="851" w:right="616"/>
        <w:jc w:val="both"/>
        <w:rPr>
          <w:rFonts w:ascii="Palatino Linotype" w:hAnsi="Palatino Linotype" w:cs="Arial"/>
          <w:b/>
          <w:bCs/>
          <w:i/>
          <w:szCs w:val="20"/>
        </w:rPr>
      </w:pPr>
      <w:r w:rsidRPr="00C11AA0">
        <w:rPr>
          <w:rFonts w:ascii="Palatino Linotype" w:hAnsi="Palatino Linotype" w:cs="Arial"/>
          <w:b/>
          <w:bCs/>
          <w:i/>
          <w:szCs w:val="20"/>
        </w:rPr>
        <w:t>“XXXIV. El inventario de bienes muebles e inmuebles en posesión y propiedad</w:t>
      </w:r>
    </w:p>
    <w:p w14:paraId="45FC4702" w14:textId="77777777" w:rsidR="00D6186B" w:rsidRPr="00C11AA0" w:rsidRDefault="00D6186B" w:rsidP="00D6186B">
      <w:pPr>
        <w:spacing w:before="240" w:after="240" w:line="240" w:lineRule="auto"/>
        <w:ind w:left="851" w:right="616"/>
        <w:jc w:val="both"/>
        <w:rPr>
          <w:rFonts w:ascii="Palatino Linotype" w:hAnsi="Palatino Linotype" w:cs="Arial"/>
          <w:b/>
          <w:bCs/>
          <w:i/>
          <w:szCs w:val="20"/>
        </w:rPr>
      </w:pPr>
      <w:r w:rsidRPr="00C11AA0">
        <w:rPr>
          <w:rFonts w:ascii="Palatino Linotype" w:hAnsi="Palatino Linotype" w:cs="Arial"/>
          <w:b/>
          <w:bCs/>
          <w:i/>
          <w:szCs w:val="20"/>
        </w:rPr>
        <w:t xml:space="preserve">Todos los sujetos obligados publicarán el inventario de bienes muebles e inmuebles que utilicen, tengan a su cargo y/o les hayan sido asignados para el ejercicio de sus funciones; que destinen a un servicio público conforme a la </w:t>
      </w:r>
      <w:r w:rsidRPr="00C11AA0">
        <w:rPr>
          <w:rFonts w:ascii="Palatino Linotype" w:hAnsi="Palatino Linotype" w:cs="Arial"/>
          <w:b/>
          <w:bCs/>
          <w:i/>
          <w:szCs w:val="20"/>
        </w:rPr>
        <w:lastRenderedPageBreak/>
        <w:t>normatividad aplicable o por cualquier concepto, tanto si son propiedad del sujeto obligado como que se encuentren en posesión de éstos.</w:t>
      </w:r>
    </w:p>
    <w:p w14:paraId="7A3D0066" w14:textId="77777777" w:rsidR="00D6186B" w:rsidRPr="00C11AA0" w:rsidRDefault="00D6186B" w:rsidP="00D6186B">
      <w:pPr>
        <w:spacing w:before="240" w:after="240" w:line="240" w:lineRule="auto"/>
        <w:ind w:left="851" w:right="616"/>
        <w:jc w:val="both"/>
        <w:rPr>
          <w:rFonts w:ascii="Palatino Linotype" w:hAnsi="Palatino Linotype" w:cs="Arial"/>
          <w:bCs/>
          <w:i/>
          <w:szCs w:val="20"/>
        </w:rPr>
      </w:pPr>
      <w:r w:rsidRPr="00C11AA0">
        <w:rPr>
          <w:rFonts w:ascii="Palatino Linotype" w:hAnsi="Palatino Linotype" w:cs="Arial"/>
          <w:bCs/>
          <w:i/>
          <w:szCs w:val="20"/>
        </w:rPr>
        <w:t>Respecto de los bienes muebles se registrará tanto el mobiliario y equipo –incluido el de cómputo– como los vehículos y demás bienes muebles al servicio de los sujetos obligados, de conformidad con la Ley General de Contabilidad Gubernamental.</w:t>
      </w:r>
    </w:p>
    <w:p w14:paraId="11453FBF" w14:textId="77777777" w:rsidR="00D6186B" w:rsidRPr="00C11AA0" w:rsidRDefault="00D6186B" w:rsidP="00D6186B">
      <w:pPr>
        <w:spacing w:before="240" w:after="240" w:line="240" w:lineRule="auto"/>
        <w:ind w:left="851" w:right="616"/>
        <w:jc w:val="both"/>
        <w:rPr>
          <w:rFonts w:ascii="Palatino Linotype" w:hAnsi="Palatino Linotype" w:cs="Arial"/>
          <w:bCs/>
          <w:i/>
          <w:szCs w:val="20"/>
        </w:rPr>
      </w:pPr>
      <w:r w:rsidRPr="00C11AA0">
        <w:rPr>
          <w:rFonts w:ascii="Palatino Linotype" w:hAnsi="Palatino Linotype" w:cs="Arial"/>
          <w:bCs/>
          <w:i/>
          <w:szCs w:val="20"/>
        </w:rPr>
        <w:t>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28AB2B13" w14:textId="77777777" w:rsidR="00D6186B" w:rsidRPr="00C11AA0" w:rsidRDefault="00D6186B" w:rsidP="00D6186B">
      <w:pPr>
        <w:spacing w:before="240" w:after="240" w:line="240" w:lineRule="auto"/>
        <w:ind w:left="851" w:right="616"/>
        <w:jc w:val="both"/>
        <w:rPr>
          <w:rFonts w:ascii="Palatino Linotype" w:hAnsi="Palatino Linotype" w:cs="Arial"/>
          <w:bCs/>
          <w:i/>
          <w:szCs w:val="20"/>
        </w:rPr>
      </w:pPr>
      <w:r w:rsidRPr="00C11AA0">
        <w:rPr>
          <w:rFonts w:ascii="Palatino Linotype" w:hAnsi="Palatino Linotype" w:cs="Arial"/>
          <w:bCs/>
          <w:i/>
          <w:szCs w:val="20"/>
        </w:rPr>
        <w:t>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w:t>
      </w:r>
    </w:p>
    <w:p w14:paraId="49A04394" w14:textId="77777777" w:rsidR="00D6186B" w:rsidRPr="00C11AA0" w:rsidRDefault="00D6186B" w:rsidP="00D6186B">
      <w:pPr>
        <w:spacing w:before="240" w:after="240" w:line="240" w:lineRule="auto"/>
        <w:ind w:left="851" w:right="900"/>
        <w:jc w:val="both"/>
        <w:rPr>
          <w:rFonts w:ascii="Palatino Linotype" w:hAnsi="Palatino Linotype" w:cs="Arial"/>
          <w:b/>
          <w:bCs/>
          <w:i/>
          <w:szCs w:val="20"/>
        </w:rPr>
      </w:pPr>
      <w:r w:rsidRPr="00C11AA0">
        <w:rPr>
          <w:rFonts w:ascii="Palatino Linotype" w:hAnsi="Palatino Linotype" w:cs="Arial"/>
          <w:b/>
          <w:bCs/>
          <w:i/>
          <w:szCs w:val="20"/>
        </w:rPr>
        <w:t>Periodo de actualización: semestral</w:t>
      </w:r>
    </w:p>
    <w:p w14:paraId="244D7024" w14:textId="77777777" w:rsidR="00D6186B" w:rsidRPr="00C11AA0" w:rsidRDefault="00D6186B" w:rsidP="00D6186B">
      <w:pPr>
        <w:spacing w:before="240" w:after="240" w:line="240" w:lineRule="auto"/>
        <w:ind w:left="851" w:right="900"/>
        <w:jc w:val="both"/>
        <w:rPr>
          <w:rFonts w:ascii="Palatino Linotype" w:hAnsi="Palatino Linotype" w:cs="Arial"/>
          <w:b/>
          <w:bCs/>
          <w:i/>
          <w:szCs w:val="20"/>
        </w:rPr>
      </w:pPr>
      <w:r w:rsidRPr="00C11AA0">
        <w:rPr>
          <w:rFonts w:ascii="Palatino Linotype" w:hAnsi="Palatino Linotype" w:cs="Arial"/>
          <w:b/>
          <w:bCs/>
          <w:i/>
          <w:szCs w:val="20"/>
        </w:rPr>
        <w:t>En su caso, 30 días hábiles después de adquirir o dar de baja algún bien</w:t>
      </w:r>
    </w:p>
    <w:p w14:paraId="49D3D3B8" w14:textId="77777777" w:rsidR="00D6186B" w:rsidRPr="00C11AA0" w:rsidRDefault="00D6186B" w:rsidP="00D6186B">
      <w:pPr>
        <w:spacing w:before="240" w:after="240" w:line="240" w:lineRule="auto"/>
        <w:ind w:left="851" w:right="900"/>
        <w:jc w:val="both"/>
        <w:rPr>
          <w:rFonts w:ascii="Palatino Linotype" w:hAnsi="Palatino Linotype" w:cs="Arial"/>
          <w:b/>
          <w:bCs/>
          <w:i/>
          <w:szCs w:val="20"/>
        </w:rPr>
      </w:pPr>
      <w:r w:rsidRPr="00C11AA0">
        <w:rPr>
          <w:rFonts w:ascii="Palatino Linotype" w:hAnsi="Palatino Linotype" w:cs="Arial"/>
          <w:b/>
          <w:bCs/>
          <w:i/>
          <w:szCs w:val="20"/>
        </w:rPr>
        <w:t>Conservar en el sitio de Internet: información vigente respecto al inventario de bienes muebles e inmuebles.</w:t>
      </w:r>
    </w:p>
    <w:p w14:paraId="5E6E0DFD" w14:textId="77777777" w:rsidR="00D6186B" w:rsidRPr="00C11AA0" w:rsidRDefault="00D6186B" w:rsidP="00D6186B">
      <w:pPr>
        <w:spacing w:before="240" w:after="240" w:line="240" w:lineRule="auto"/>
        <w:ind w:left="851" w:right="900"/>
        <w:jc w:val="both"/>
        <w:rPr>
          <w:rFonts w:ascii="Palatino Linotype" w:hAnsi="Palatino Linotype" w:cs="Arial"/>
          <w:b/>
          <w:bCs/>
          <w:i/>
          <w:szCs w:val="20"/>
        </w:rPr>
      </w:pPr>
      <w:r w:rsidRPr="00C11AA0">
        <w:rPr>
          <w:rFonts w:ascii="Palatino Linotype" w:hAnsi="Palatino Linotype" w:cs="Arial"/>
          <w:b/>
          <w:bCs/>
          <w:i/>
          <w:szCs w:val="20"/>
        </w:rPr>
        <w:t>En cuanto al inventario de altas y bajas, así como los bienes muebles e inmuebles donados, se conservará la información vigente y la correspondiente al semestre anterior concluido</w:t>
      </w:r>
    </w:p>
    <w:p w14:paraId="3F1B7C13" w14:textId="77777777" w:rsidR="00D6186B" w:rsidRPr="00C11AA0" w:rsidRDefault="00D6186B" w:rsidP="00D6186B">
      <w:pPr>
        <w:spacing w:before="240" w:after="240" w:line="240" w:lineRule="auto"/>
        <w:ind w:left="851" w:right="900"/>
        <w:jc w:val="both"/>
        <w:rPr>
          <w:rFonts w:ascii="Palatino Linotype" w:hAnsi="Palatino Linotype" w:cs="Arial"/>
          <w:b/>
          <w:bCs/>
          <w:i/>
          <w:szCs w:val="20"/>
        </w:rPr>
      </w:pPr>
      <w:r w:rsidRPr="00C11AA0">
        <w:rPr>
          <w:rFonts w:ascii="Palatino Linotype" w:hAnsi="Palatino Linotype" w:cs="Arial"/>
          <w:b/>
          <w:bCs/>
          <w:i/>
          <w:szCs w:val="20"/>
        </w:rPr>
        <w:t>Aplica a: todos los sujetos obligados”</w:t>
      </w:r>
    </w:p>
    <w:p w14:paraId="1C73C497" w14:textId="77777777" w:rsidR="00D6186B" w:rsidRPr="00C11AA0" w:rsidRDefault="00D6186B" w:rsidP="00D6186B">
      <w:pPr>
        <w:spacing w:before="240" w:after="240" w:line="240" w:lineRule="auto"/>
        <w:ind w:left="851" w:right="900"/>
        <w:jc w:val="right"/>
        <w:rPr>
          <w:rFonts w:ascii="Palatino Linotype" w:hAnsi="Palatino Linotype" w:cs="Arial"/>
          <w:bCs/>
          <w:i/>
          <w:szCs w:val="20"/>
        </w:rPr>
      </w:pPr>
      <w:r w:rsidRPr="00C11AA0">
        <w:rPr>
          <w:rFonts w:ascii="Palatino Linotype" w:hAnsi="Palatino Linotype" w:cs="Arial"/>
          <w:bCs/>
          <w:i/>
          <w:szCs w:val="20"/>
        </w:rPr>
        <w:t>(Énfasis añadido)</w:t>
      </w:r>
    </w:p>
    <w:p w14:paraId="2049869C" w14:textId="77777777" w:rsidR="00C17169" w:rsidRPr="00C11AA0" w:rsidRDefault="00C17169"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p>
    <w:p w14:paraId="3FBDD987" w14:textId="77777777" w:rsidR="00C17169" w:rsidRPr="00C11AA0" w:rsidRDefault="00C17169"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p>
    <w:p w14:paraId="714ED520" w14:textId="77777777" w:rsidR="007B1ED6" w:rsidRPr="00C11AA0" w:rsidRDefault="007B1ED6"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b/>
          <w:sz w:val="24"/>
          <w:szCs w:val="24"/>
          <w:u w:val="single"/>
          <w:lang w:val="es-ES"/>
        </w:rPr>
      </w:pPr>
      <w:r w:rsidRPr="00C11AA0">
        <w:rPr>
          <w:rFonts w:ascii="Palatino Linotype" w:eastAsia="Palatino Linotype" w:hAnsi="Palatino Linotype" w:cs="Palatino Linotype"/>
          <w:sz w:val="24"/>
          <w:szCs w:val="24"/>
          <w:lang w:val="es-ES"/>
        </w:rPr>
        <w:lastRenderedPageBreak/>
        <w:t xml:space="preserve">Como se desprende de lo anterior, todos los sujetos obligados deberán publicar el inventario de bienes muebles e inmuebles que utilicen, tengan a su cargo y/o les hayan sido asignados para el ejercicio de sus funciones; que destinen a un servicio público conforme a la normatividad aplicable o por cualquier concepto, </w:t>
      </w:r>
      <w:r w:rsidRPr="00C11AA0">
        <w:rPr>
          <w:rFonts w:ascii="Palatino Linotype" w:eastAsia="Palatino Linotype" w:hAnsi="Palatino Linotype" w:cs="Palatino Linotype"/>
          <w:b/>
          <w:sz w:val="24"/>
          <w:szCs w:val="24"/>
          <w:u w:val="single"/>
          <w:lang w:val="es-ES"/>
        </w:rPr>
        <w:t>tanto si son propiedad del sujeto obligado como que se encuentren en posesión de éstos.</w:t>
      </w:r>
    </w:p>
    <w:p w14:paraId="78531898" w14:textId="77777777" w:rsidR="007B1ED6" w:rsidRPr="00C11AA0" w:rsidRDefault="007B1ED6"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p>
    <w:p w14:paraId="26E375AF" w14:textId="77777777" w:rsidR="0081233B" w:rsidRPr="00C11AA0" w:rsidRDefault="0081233B" w:rsidP="0081233B">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szCs w:val="24"/>
          <w:lang w:val="es-ES"/>
        </w:rPr>
        <w:t xml:space="preserve">En tal sentido, se colige que la información </w:t>
      </w:r>
      <w:r w:rsidR="0033547F" w:rsidRPr="00C11AA0">
        <w:rPr>
          <w:rFonts w:ascii="Palatino Linotype" w:eastAsia="Palatino Linotype" w:hAnsi="Palatino Linotype" w:cs="Palatino Linotype"/>
          <w:sz w:val="24"/>
          <w:szCs w:val="24"/>
          <w:lang w:val="es-ES"/>
        </w:rPr>
        <w:t>a la que pretende acceder la persona solicitante</w:t>
      </w:r>
      <w:r w:rsidR="002F27AA" w:rsidRPr="00C11AA0">
        <w:rPr>
          <w:rFonts w:ascii="Palatino Linotype" w:eastAsia="Palatino Linotype" w:hAnsi="Palatino Linotype" w:cs="Palatino Linotype"/>
          <w:sz w:val="24"/>
          <w:szCs w:val="24"/>
          <w:lang w:val="es-ES"/>
        </w:rPr>
        <w:t xml:space="preserve"> </w:t>
      </w:r>
      <w:r w:rsidRPr="00C11AA0">
        <w:rPr>
          <w:rFonts w:ascii="Palatino Linotype" w:eastAsia="Palatino Linotype" w:hAnsi="Palatino Linotype" w:cs="Palatino Linotype"/>
          <w:sz w:val="24"/>
          <w:szCs w:val="24"/>
          <w:lang w:val="es-ES"/>
        </w:rPr>
        <w:t xml:space="preserve">se encuentra relacionada con </w:t>
      </w:r>
      <w:r w:rsidR="007B1ED6" w:rsidRPr="00C11AA0">
        <w:rPr>
          <w:rFonts w:ascii="Palatino Linotype" w:eastAsia="Palatino Linotype" w:hAnsi="Palatino Linotype" w:cs="Palatino Linotype"/>
          <w:sz w:val="24"/>
          <w:szCs w:val="24"/>
          <w:lang w:val="es-ES"/>
        </w:rPr>
        <w:t>obligaciones</w:t>
      </w:r>
      <w:r w:rsidRPr="00C11AA0">
        <w:rPr>
          <w:rFonts w:ascii="Palatino Linotype" w:eastAsia="Palatino Linotype" w:hAnsi="Palatino Linotype" w:cs="Palatino Linotype"/>
          <w:sz w:val="24"/>
          <w:szCs w:val="24"/>
          <w:lang w:val="es-ES"/>
        </w:rPr>
        <w:t xml:space="preserve"> de transparencia </w:t>
      </w:r>
      <w:r w:rsidR="007B1ED6" w:rsidRPr="00C11AA0">
        <w:rPr>
          <w:rFonts w:ascii="Palatino Linotype" w:eastAsia="Palatino Linotype" w:hAnsi="Palatino Linotype" w:cs="Palatino Linotype"/>
          <w:sz w:val="24"/>
          <w:szCs w:val="24"/>
          <w:lang w:val="es-ES"/>
        </w:rPr>
        <w:t xml:space="preserve">comunes </w:t>
      </w:r>
      <w:r w:rsidRPr="00C11AA0">
        <w:rPr>
          <w:rFonts w:ascii="Palatino Linotype" w:eastAsia="Palatino Linotype" w:hAnsi="Palatino Linotype" w:cs="Palatino Linotype"/>
          <w:sz w:val="24"/>
          <w:szCs w:val="24"/>
          <w:lang w:val="es-ES"/>
        </w:rPr>
        <w:t xml:space="preserve">que el </w:t>
      </w:r>
      <w:r w:rsidRPr="00C11AA0">
        <w:rPr>
          <w:rFonts w:ascii="Palatino Linotype" w:eastAsia="Palatino Linotype" w:hAnsi="Palatino Linotype" w:cs="Palatino Linotype"/>
          <w:b/>
          <w:sz w:val="24"/>
          <w:szCs w:val="24"/>
          <w:lang w:val="es-ES"/>
        </w:rPr>
        <w:t>Sujeto Obligado</w:t>
      </w:r>
      <w:r w:rsidRPr="00C11AA0">
        <w:rPr>
          <w:rFonts w:ascii="Palatino Linotype" w:eastAsia="Palatino Linotype" w:hAnsi="Palatino Linotype" w:cs="Palatino Linotype"/>
          <w:sz w:val="24"/>
          <w:szCs w:val="24"/>
          <w:lang w:val="es-ES"/>
        </w:rPr>
        <w:t xml:space="preserve"> debe cumplir de conformidad con la normativa aplicable.</w:t>
      </w:r>
    </w:p>
    <w:p w14:paraId="7F2674CA" w14:textId="77777777" w:rsidR="0081233B" w:rsidRPr="00C11AA0" w:rsidRDefault="0081233B" w:rsidP="00215046">
      <w:pPr>
        <w:spacing w:after="0" w:line="360" w:lineRule="auto"/>
        <w:ind w:right="49"/>
        <w:jc w:val="both"/>
        <w:rPr>
          <w:rFonts w:ascii="Palatino Linotype" w:eastAsia="Palatino Linotype" w:hAnsi="Palatino Linotype" w:cs="Palatino Linotype"/>
          <w:sz w:val="24"/>
          <w:szCs w:val="24"/>
          <w:lang w:eastAsia="en-US"/>
        </w:rPr>
      </w:pPr>
    </w:p>
    <w:p w14:paraId="015B6EC2" w14:textId="77777777" w:rsidR="0033547F" w:rsidRPr="00C11AA0" w:rsidRDefault="0033547F" w:rsidP="008D46F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Ahora, por cuanto hace </w:t>
      </w:r>
      <w:r w:rsidR="00B3255A" w:rsidRPr="00C11AA0">
        <w:rPr>
          <w:rFonts w:ascii="Palatino Linotype" w:eastAsia="Palatino Linotype" w:hAnsi="Palatino Linotype" w:cs="Palatino Linotype"/>
          <w:sz w:val="24"/>
          <w:szCs w:val="24"/>
        </w:rPr>
        <w:t>a la competencia del ente público</w:t>
      </w:r>
      <w:r w:rsidR="00975B1C" w:rsidRPr="00C11AA0">
        <w:rPr>
          <w:rFonts w:ascii="Palatino Linotype" w:eastAsia="Palatino Linotype" w:hAnsi="Palatino Linotype" w:cs="Palatino Linotype"/>
          <w:sz w:val="24"/>
          <w:szCs w:val="24"/>
        </w:rPr>
        <w:t xml:space="preserve">, para poseer, generar y/o administrar la información requerida, </w:t>
      </w:r>
      <w:r w:rsidR="00975B1C" w:rsidRPr="00C11AA0">
        <w:rPr>
          <w:rFonts w:ascii="Palatino Linotype" w:eastAsia="Palatino Linotype" w:hAnsi="Palatino Linotype" w:cs="Palatino Linotype"/>
          <w:b/>
          <w:sz w:val="24"/>
          <w:szCs w:val="24"/>
        </w:rPr>
        <w:t xml:space="preserve">es de recordar que </w:t>
      </w:r>
      <w:r w:rsidR="009751DA" w:rsidRPr="00C11AA0">
        <w:rPr>
          <w:rFonts w:ascii="Palatino Linotype" w:eastAsia="Palatino Linotype" w:hAnsi="Palatino Linotype" w:cs="Palatino Linotype"/>
          <w:b/>
          <w:sz w:val="24"/>
          <w:szCs w:val="24"/>
        </w:rPr>
        <w:t xml:space="preserve">quien dio </w:t>
      </w:r>
      <w:r w:rsidR="00975B1C" w:rsidRPr="00C11AA0">
        <w:rPr>
          <w:rFonts w:ascii="Palatino Linotype" w:eastAsia="Palatino Linotype" w:hAnsi="Palatino Linotype" w:cs="Palatino Linotype"/>
          <w:b/>
          <w:sz w:val="24"/>
          <w:szCs w:val="24"/>
        </w:rPr>
        <w:t>atención al requerimiento de mérito</w:t>
      </w:r>
      <w:r w:rsidR="009751DA" w:rsidRPr="00C11AA0">
        <w:rPr>
          <w:rFonts w:ascii="Palatino Linotype" w:eastAsia="Palatino Linotype" w:hAnsi="Palatino Linotype" w:cs="Palatino Linotype"/>
          <w:b/>
          <w:sz w:val="24"/>
          <w:szCs w:val="24"/>
        </w:rPr>
        <w:t xml:space="preserve">, </w:t>
      </w:r>
      <w:r w:rsidR="009751DA" w:rsidRPr="00C11AA0">
        <w:rPr>
          <w:rFonts w:ascii="Palatino Linotype" w:eastAsia="Palatino Linotype" w:hAnsi="Palatino Linotype" w:cs="Palatino Linotype"/>
          <w:sz w:val="24"/>
          <w:szCs w:val="24"/>
        </w:rPr>
        <w:t xml:space="preserve">no obstante que fue hasta informe justificado, </w:t>
      </w:r>
      <w:r w:rsidR="009751DA" w:rsidRPr="00C11AA0">
        <w:rPr>
          <w:rFonts w:ascii="Palatino Linotype" w:eastAsia="Palatino Linotype" w:hAnsi="Palatino Linotype" w:cs="Palatino Linotype"/>
          <w:b/>
          <w:sz w:val="24"/>
          <w:szCs w:val="24"/>
        </w:rPr>
        <w:t xml:space="preserve">fue el servidor público habilitado de la </w:t>
      </w:r>
      <w:r w:rsidR="009751DA" w:rsidRPr="00C11AA0">
        <w:rPr>
          <w:rFonts w:ascii="Palatino Linotype" w:eastAsia="Palatino Linotype" w:hAnsi="Palatino Linotype" w:cs="Palatino Linotype"/>
          <w:b/>
          <w:sz w:val="24"/>
          <w:szCs w:val="24"/>
          <w:u w:val="single"/>
        </w:rPr>
        <w:t>Subdirección de Servicios Generales</w:t>
      </w:r>
      <w:r w:rsidR="002D0D29" w:rsidRPr="00C11AA0">
        <w:rPr>
          <w:rFonts w:ascii="Palatino Linotype" w:eastAsia="Palatino Linotype" w:hAnsi="Palatino Linotype" w:cs="Palatino Linotype"/>
          <w:b/>
          <w:sz w:val="24"/>
          <w:szCs w:val="24"/>
          <w:u w:val="single"/>
        </w:rPr>
        <w:t>, dependiente de la Coordinación Administrativa</w:t>
      </w:r>
      <w:r w:rsidR="007B1ED6" w:rsidRPr="00C11AA0">
        <w:rPr>
          <w:rFonts w:ascii="Palatino Linotype" w:eastAsia="Palatino Linotype" w:hAnsi="Palatino Linotype" w:cs="Palatino Linotype"/>
          <w:b/>
          <w:sz w:val="24"/>
          <w:szCs w:val="24"/>
          <w:u w:val="single"/>
        </w:rPr>
        <w:t>;</w:t>
      </w:r>
      <w:r w:rsidR="007B1ED6" w:rsidRPr="00C11AA0">
        <w:rPr>
          <w:rFonts w:ascii="Palatino Linotype" w:eastAsia="Palatino Linotype" w:hAnsi="Palatino Linotype" w:cs="Palatino Linotype"/>
          <w:sz w:val="24"/>
          <w:szCs w:val="24"/>
        </w:rPr>
        <w:t xml:space="preserve"> unidad administrativa</w:t>
      </w:r>
      <w:r w:rsidR="00975B1C" w:rsidRPr="00C11AA0">
        <w:rPr>
          <w:rFonts w:ascii="Palatino Linotype" w:eastAsia="Palatino Linotype" w:hAnsi="Palatino Linotype" w:cs="Palatino Linotype"/>
          <w:sz w:val="24"/>
          <w:szCs w:val="24"/>
        </w:rPr>
        <w:t xml:space="preserve"> </w:t>
      </w:r>
      <w:r w:rsidR="007B1ED6" w:rsidRPr="00C11AA0">
        <w:rPr>
          <w:rFonts w:ascii="Palatino Linotype" w:eastAsia="Palatino Linotype" w:hAnsi="Palatino Linotype" w:cs="Palatino Linotype"/>
          <w:sz w:val="24"/>
          <w:szCs w:val="24"/>
        </w:rPr>
        <w:t>que</w:t>
      </w:r>
      <w:r w:rsidR="009751DA" w:rsidRPr="00C11AA0">
        <w:rPr>
          <w:rFonts w:ascii="Palatino Linotype" w:eastAsia="Palatino Linotype" w:hAnsi="Palatino Linotype" w:cs="Palatino Linotype"/>
          <w:sz w:val="24"/>
          <w:szCs w:val="24"/>
        </w:rPr>
        <w:t xml:space="preserve"> conforme el Manual General de Organización de la Secretaría de Movilidad vigente, tiene </w:t>
      </w:r>
      <w:r w:rsidR="00C17169" w:rsidRPr="00C11AA0">
        <w:rPr>
          <w:rFonts w:ascii="Palatino Linotype" w:eastAsia="Palatino Linotype" w:hAnsi="Palatino Linotype" w:cs="Palatino Linotype"/>
          <w:sz w:val="24"/>
          <w:szCs w:val="24"/>
        </w:rPr>
        <w:t xml:space="preserve">como objetivo y </w:t>
      </w:r>
      <w:r w:rsidR="009751DA" w:rsidRPr="00C11AA0">
        <w:rPr>
          <w:rFonts w:ascii="Palatino Linotype" w:eastAsia="Palatino Linotype" w:hAnsi="Palatino Linotype" w:cs="Palatino Linotype"/>
          <w:sz w:val="24"/>
          <w:szCs w:val="24"/>
        </w:rPr>
        <w:t>dentro de sus atribuciones, con relación a lo requerido en este apartado, las siguientes:</w:t>
      </w:r>
    </w:p>
    <w:p w14:paraId="2BB4C83E" w14:textId="77777777" w:rsidR="007B1ED6" w:rsidRPr="00C11AA0" w:rsidRDefault="007B1ED6" w:rsidP="008D46FB">
      <w:pPr>
        <w:spacing w:after="0" w:line="360" w:lineRule="auto"/>
        <w:ind w:right="49"/>
        <w:jc w:val="both"/>
        <w:rPr>
          <w:rFonts w:ascii="Palatino Linotype" w:eastAsia="Palatino Linotype" w:hAnsi="Palatino Linotype" w:cs="Palatino Linotype"/>
          <w:sz w:val="24"/>
          <w:szCs w:val="24"/>
        </w:rPr>
      </w:pPr>
    </w:p>
    <w:p w14:paraId="5172BC1A"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 xml:space="preserve">22000002000500S SUBDIRECCIÓN DE SERVICIOS GENERALES </w:t>
      </w:r>
    </w:p>
    <w:p w14:paraId="39A72506" w14:textId="77777777" w:rsidR="00093CF4" w:rsidRPr="00C11AA0" w:rsidRDefault="00093CF4" w:rsidP="00C17169">
      <w:pPr>
        <w:spacing w:after="0" w:line="240" w:lineRule="auto"/>
        <w:ind w:left="567" w:right="560"/>
        <w:jc w:val="both"/>
        <w:rPr>
          <w:rFonts w:ascii="Palatino Linotype" w:eastAsia="Palatino Linotype" w:hAnsi="Palatino Linotype" w:cs="Palatino Linotype"/>
          <w:b/>
          <w:i/>
          <w:szCs w:val="24"/>
        </w:rPr>
      </w:pPr>
    </w:p>
    <w:p w14:paraId="5C4424CE"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 xml:space="preserve">OBJETIVO: </w:t>
      </w:r>
    </w:p>
    <w:p w14:paraId="3D44D392" w14:textId="77777777" w:rsidR="009751DA" w:rsidRPr="00C11AA0" w:rsidRDefault="00C17169" w:rsidP="00C17169">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i/>
          <w:szCs w:val="24"/>
        </w:rPr>
        <w:t xml:space="preserve">Coordinar, gestionar y proporcionar a las unidades administrativas, los servicios generales que requieran para el desempeño de sus funciones; así como </w:t>
      </w:r>
      <w:r w:rsidRPr="00C11AA0">
        <w:rPr>
          <w:rFonts w:ascii="Palatino Linotype" w:eastAsia="Palatino Linotype" w:hAnsi="Palatino Linotype" w:cs="Palatino Linotype"/>
          <w:b/>
          <w:i/>
          <w:szCs w:val="24"/>
        </w:rPr>
        <w:t>controlar y administrar los bienes inmuebles para la operación de las actividades de la Secretaría.</w:t>
      </w:r>
    </w:p>
    <w:p w14:paraId="14754EA0"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i/>
          <w:szCs w:val="24"/>
        </w:rPr>
      </w:pPr>
    </w:p>
    <w:p w14:paraId="735607A5"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467035A2"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59C668E2"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i/>
          <w:szCs w:val="24"/>
        </w:rPr>
        <w:lastRenderedPageBreak/>
        <w:t>-</w:t>
      </w:r>
      <w:r w:rsidRPr="00C11AA0">
        <w:rPr>
          <w:rFonts w:ascii="Palatino Linotype" w:eastAsia="Palatino Linotype" w:hAnsi="Palatino Linotype" w:cs="Palatino Linotype"/>
          <w:b/>
          <w:i/>
          <w:szCs w:val="24"/>
        </w:rPr>
        <w:t>Tramitar ante la Dirección General de Recursos Materiales, las solicitudes de arrendamientos,</w:t>
      </w:r>
      <w:r w:rsidRPr="00C11AA0">
        <w:rPr>
          <w:rFonts w:ascii="Palatino Linotype" w:eastAsia="Palatino Linotype" w:hAnsi="Palatino Linotype" w:cs="Palatino Linotype"/>
          <w:i/>
          <w:szCs w:val="24"/>
        </w:rPr>
        <w:t xml:space="preserve"> comodatos o figuras jurídicas </w:t>
      </w:r>
      <w:r w:rsidRPr="00C11AA0">
        <w:rPr>
          <w:rFonts w:ascii="Palatino Linotype" w:eastAsia="Palatino Linotype" w:hAnsi="Palatino Linotype" w:cs="Palatino Linotype"/>
          <w:b/>
          <w:i/>
          <w:szCs w:val="24"/>
        </w:rPr>
        <w:t xml:space="preserve">relacionadas con los inmuebles que requieran las unidades administrativas de la Secretaría, según la disponibilidad del recurso aprobado. </w:t>
      </w:r>
    </w:p>
    <w:p w14:paraId="2BB2888F" w14:textId="77777777" w:rsidR="00093CF4" w:rsidRPr="00C11AA0" w:rsidRDefault="00093CF4" w:rsidP="00C17169">
      <w:pPr>
        <w:spacing w:after="0" w:line="240" w:lineRule="auto"/>
        <w:ind w:left="567" w:right="560"/>
        <w:jc w:val="both"/>
        <w:rPr>
          <w:rFonts w:ascii="Palatino Linotype" w:eastAsia="Palatino Linotype" w:hAnsi="Palatino Linotype" w:cs="Palatino Linotype"/>
          <w:b/>
          <w:i/>
          <w:szCs w:val="24"/>
        </w:rPr>
      </w:pPr>
    </w:p>
    <w:p w14:paraId="7B2DA359"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b/>
          <w:i/>
          <w:szCs w:val="24"/>
        </w:rPr>
        <w:t>-Controlar y mantener actualizados los inventarios de bienes inmuebles de la Secretaría,</w:t>
      </w:r>
      <w:r w:rsidRPr="00C11AA0">
        <w:rPr>
          <w:rFonts w:ascii="Palatino Linotype" w:eastAsia="Palatino Linotype" w:hAnsi="Palatino Linotype" w:cs="Palatino Linotype"/>
          <w:i/>
          <w:szCs w:val="24"/>
        </w:rPr>
        <w:t xml:space="preserve"> realizando los trámites para el levantamiento físico de éstos.</w:t>
      </w:r>
    </w:p>
    <w:p w14:paraId="20E07F86" w14:textId="77777777" w:rsidR="00C17169" w:rsidRPr="00C11AA0" w:rsidRDefault="00C17169" w:rsidP="00C17169">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5F890AA0" w14:textId="77777777" w:rsidR="00C17169" w:rsidRPr="00C11AA0" w:rsidRDefault="00C17169" w:rsidP="00C17169">
      <w:pPr>
        <w:spacing w:after="0" w:line="240" w:lineRule="auto"/>
        <w:ind w:left="567" w:right="560"/>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276978E3" w14:textId="77777777" w:rsidR="00DB0C51" w:rsidRPr="00C11AA0" w:rsidRDefault="00DB0C51" w:rsidP="008D46FB">
      <w:pPr>
        <w:spacing w:after="0" w:line="360" w:lineRule="auto"/>
        <w:ind w:right="49"/>
        <w:jc w:val="both"/>
        <w:rPr>
          <w:rFonts w:ascii="Palatino Linotype" w:eastAsia="Palatino Linotype" w:hAnsi="Palatino Linotype" w:cs="Palatino Linotype"/>
          <w:sz w:val="24"/>
          <w:szCs w:val="24"/>
        </w:rPr>
      </w:pPr>
    </w:p>
    <w:p w14:paraId="144F715D" w14:textId="77777777" w:rsidR="00093CF4" w:rsidRPr="00C11AA0" w:rsidRDefault="00093CF4" w:rsidP="008D46F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Como se desprende de lo anterior, la </w:t>
      </w:r>
      <w:r w:rsidRPr="00C11AA0">
        <w:rPr>
          <w:rFonts w:ascii="Palatino Linotype" w:eastAsia="Palatino Linotype" w:hAnsi="Palatino Linotype" w:cs="Palatino Linotype"/>
          <w:b/>
          <w:sz w:val="24"/>
          <w:szCs w:val="24"/>
          <w:u w:val="single"/>
        </w:rPr>
        <w:t xml:space="preserve">Subdirección de Servicios Generales </w:t>
      </w:r>
      <w:r w:rsidRPr="00C11AA0">
        <w:rPr>
          <w:rFonts w:ascii="Palatino Linotype" w:eastAsia="Palatino Linotype" w:hAnsi="Palatino Linotype" w:cs="Palatino Linotype"/>
          <w:sz w:val="24"/>
          <w:szCs w:val="24"/>
        </w:rPr>
        <w:t>tiene dentro de sus atribuciones</w:t>
      </w:r>
      <w:r w:rsidRPr="00C11AA0">
        <w:t xml:space="preserve"> </w:t>
      </w:r>
      <w:r w:rsidRPr="00C11AA0">
        <w:rPr>
          <w:rFonts w:ascii="Palatino Linotype" w:eastAsia="Palatino Linotype" w:hAnsi="Palatino Linotype" w:cs="Palatino Linotype"/>
          <w:sz w:val="24"/>
          <w:szCs w:val="24"/>
        </w:rPr>
        <w:t>controlar y administrar los bienes inmuebles para la operación de las actividades de la Secretaría de M</w:t>
      </w:r>
      <w:r w:rsidR="007C45FC" w:rsidRPr="00C11AA0">
        <w:rPr>
          <w:rFonts w:ascii="Palatino Linotype" w:eastAsia="Palatino Linotype" w:hAnsi="Palatino Linotype" w:cs="Palatino Linotype"/>
          <w:sz w:val="24"/>
          <w:szCs w:val="24"/>
        </w:rPr>
        <w:t>ovilidad; tramitar ante la Dirección General de Recursos Materiales, las solicitudes de, entre otros, arrendamientos relacionados con los inmuebles que requieran las unidades administrativas del ente obligado; así como, controlar y mantener actualizados los inventarios de bienes inmuebles.</w:t>
      </w:r>
    </w:p>
    <w:p w14:paraId="46BCA88B" w14:textId="77777777" w:rsidR="007C45FC" w:rsidRPr="00C11AA0" w:rsidRDefault="007C45FC" w:rsidP="008D46FB">
      <w:pPr>
        <w:spacing w:after="0" w:line="360" w:lineRule="auto"/>
        <w:ind w:right="49"/>
        <w:jc w:val="both"/>
        <w:rPr>
          <w:rFonts w:ascii="Palatino Linotype" w:eastAsia="Palatino Linotype" w:hAnsi="Palatino Linotype" w:cs="Palatino Linotype"/>
          <w:sz w:val="24"/>
          <w:szCs w:val="24"/>
        </w:rPr>
      </w:pPr>
    </w:p>
    <w:p w14:paraId="4E9AB955" w14:textId="77777777" w:rsidR="007C45FC" w:rsidRPr="00C11AA0" w:rsidRDefault="007C45FC" w:rsidP="008D46FB">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Aunado a que, atendiendo a que la solicitud de información fue turnada a la </w:t>
      </w:r>
      <w:r w:rsidRPr="00C11AA0">
        <w:rPr>
          <w:rFonts w:ascii="Palatino Linotype" w:eastAsia="Palatino Linotype" w:hAnsi="Palatino Linotype" w:cs="Palatino Linotype"/>
          <w:b/>
          <w:sz w:val="24"/>
          <w:szCs w:val="24"/>
        </w:rPr>
        <w:t>Coordinación Administrativa</w:t>
      </w:r>
      <w:r w:rsidRPr="00C11AA0">
        <w:rPr>
          <w:rFonts w:ascii="Palatino Linotype" w:eastAsia="Palatino Linotype" w:hAnsi="Palatino Linotype" w:cs="Palatino Linotype"/>
          <w:sz w:val="24"/>
          <w:szCs w:val="24"/>
        </w:rPr>
        <w:t>, de quien depende la Subdirección que dio respuesta al requerimiento que nos ocupa, es necesario indicar que dicha coordinación, tiene dentro de sus atribuciones la siguiente conforme el referido Manual General de Organización:</w:t>
      </w:r>
    </w:p>
    <w:p w14:paraId="20C4CDBE" w14:textId="77777777" w:rsidR="007C45FC" w:rsidRPr="00C11AA0" w:rsidRDefault="007C45FC" w:rsidP="008D46FB">
      <w:pPr>
        <w:spacing w:after="0" w:line="360" w:lineRule="auto"/>
        <w:ind w:right="49"/>
        <w:jc w:val="both"/>
        <w:rPr>
          <w:rFonts w:ascii="Palatino Linotype" w:eastAsia="Palatino Linotype" w:hAnsi="Palatino Linotype" w:cs="Palatino Linotype"/>
          <w:sz w:val="24"/>
          <w:szCs w:val="24"/>
        </w:rPr>
      </w:pPr>
    </w:p>
    <w:p w14:paraId="3915C006" w14:textId="77777777" w:rsidR="00774EDC" w:rsidRPr="00C11AA0" w:rsidRDefault="00774EDC" w:rsidP="0004216F">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22000002000000S COORDINACIÓN ADMINISTRATIVA</w:t>
      </w:r>
    </w:p>
    <w:p w14:paraId="12748365"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1AE16BAC" w14:textId="77777777" w:rsidR="00774EDC" w:rsidRPr="00C11AA0" w:rsidRDefault="00774EDC" w:rsidP="0004216F">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54EC5EE1" w14:textId="77777777" w:rsidR="00774EDC" w:rsidRPr="00C11AA0" w:rsidRDefault="00774EDC" w:rsidP="0004216F">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lastRenderedPageBreak/>
        <w:t>-Participar en los Comités de Adquisiciones y Servicios y de Arrendamientos, Adquisiciones de Inmuebles y Enajenaciones que integre la Secretaría de Finanzas.</w:t>
      </w:r>
    </w:p>
    <w:p w14:paraId="0B00BCD3"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3658B163"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-Suscribir los convenios y contratos relativos a la adquisición y/o contratación de bienes y servicios observando la normatividad establecida.</w:t>
      </w:r>
    </w:p>
    <w:p w14:paraId="0399E86D"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42765FAF"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r w:rsidRPr="00C11AA0">
        <w:rPr>
          <w:rFonts w:ascii="Palatino Linotype" w:eastAsia="Palatino Linotype" w:hAnsi="Palatino Linotype" w:cs="Palatino Linotype"/>
          <w:b/>
          <w:i/>
          <w:szCs w:val="24"/>
        </w:rPr>
        <w:t>Coordinar la administración de los bienes muebles e inmuebles destinados a la Secretaría.</w:t>
      </w:r>
    </w:p>
    <w:p w14:paraId="52419E5B" w14:textId="77777777" w:rsidR="0004216F" w:rsidRPr="00C11AA0" w:rsidRDefault="0004216F" w:rsidP="0004216F">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3A64E479" w14:textId="77777777" w:rsidR="0004216F" w:rsidRPr="00C11AA0" w:rsidRDefault="0004216F" w:rsidP="0004216F">
      <w:pPr>
        <w:spacing w:after="0" w:line="276" w:lineRule="auto"/>
        <w:ind w:left="567" w:right="701"/>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4B9DC083" w14:textId="77777777" w:rsidR="00774EDC" w:rsidRPr="00C11AA0" w:rsidRDefault="00774EDC" w:rsidP="008D46FB">
      <w:pPr>
        <w:spacing w:after="0" w:line="360" w:lineRule="auto"/>
        <w:ind w:right="49"/>
        <w:jc w:val="both"/>
        <w:rPr>
          <w:rFonts w:ascii="Palatino Linotype" w:eastAsia="Palatino Linotype" w:hAnsi="Palatino Linotype" w:cs="Palatino Linotype"/>
          <w:sz w:val="24"/>
          <w:szCs w:val="24"/>
        </w:rPr>
      </w:pPr>
    </w:p>
    <w:p w14:paraId="7DEF3129" w14:textId="77777777" w:rsidR="006A0CEA" w:rsidRPr="00C11AA0" w:rsidRDefault="006A0CEA" w:rsidP="006A0CE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 virtud de lo anterior, se tiene </w:t>
      </w:r>
      <w:proofErr w:type="gramStart"/>
      <w:r w:rsidRPr="00C11AA0">
        <w:rPr>
          <w:rFonts w:ascii="Palatino Linotype" w:eastAsia="Palatino Linotype" w:hAnsi="Palatino Linotype" w:cs="Palatino Linotype"/>
          <w:sz w:val="24"/>
          <w:szCs w:val="24"/>
        </w:rPr>
        <w:t>que</w:t>
      </w:r>
      <w:proofErr w:type="gramEnd"/>
      <w:r w:rsidRPr="00C11AA0">
        <w:rPr>
          <w:rFonts w:ascii="Palatino Linotype" w:eastAsia="Palatino Linotype" w:hAnsi="Palatino Linotype" w:cs="Palatino Linotype"/>
          <w:sz w:val="24"/>
          <w:szCs w:val="24"/>
        </w:rPr>
        <w:t xml:space="preserve"> en el caso concreto, se dio cabal cumplimiento con el requisito de turnar la solicitud de información a</w:t>
      </w:r>
      <w:r w:rsidR="0004216F" w:rsidRPr="00C11AA0">
        <w:rPr>
          <w:rFonts w:ascii="Palatino Linotype" w:eastAsia="Palatino Linotype" w:hAnsi="Palatino Linotype" w:cs="Palatino Linotype"/>
          <w:sz w:val="24"/>
          <w:szCs w:val="24"/>
        </w:rPr>
        <w:t>l área competente</w:t>
      </w:r>
      <w:r w:rsidRPr="00C11AA0">
        <w:rPr>
          <w:rFonts w:ascii="Palatino Linotype" w:eastAsia="Palatino Linotype" w:hAnsi="Palatino Linotype" w:cs="Palatino Linotype"/>
          <w:sz w:val="24"/>
          <w:szCs w:val="24"/>
        </w:rPr>
        <w:t xml:space="preserve"> que pued</w:t>
      </w:r>
      <w:r w:rsidR="0004216F" w:rsidRPr="00C11AA0">
        <w:rPr>
          <w:rFonts w:ascii="Palatino Linotype" w:eastAsia="Palatino Linotype" w:hAnsi="Palatino Linotype" w:cs="Palatino Linotype"/>
          <w:sz w:val="24"/>
          <w:szCs w:val="24"/>
        </w:rPr>
        <w:t>e</w:t>
      </w:r>
      <w:r w:rsidRPr="00C11AA0">
        <w:rPr>
          <w:rFonts w:ascii="Palatino Linotype" w:eastAsia="Palatino Linotype" w:hAnsi="Palatino Linotype" w:cs="Palatino Linotype"/>
          <w:sz w:val="24"/>
          <w:szCs w:val="24"/>
        </w:rPr>
        <w:t xml:space="preserve"> poseer, generar y/o administrar la información requerida.</w:t>
      </w:r>
    </w:p>
    <w:p w14:paraId="5C3DEE59" w14:textId="77777777" w:rsidR="006A0CEA" w:rsidRPr="00C11AA0" w:rsidRDefault="006A0CEA" w:rsidP="006A0CEA">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4EEDC14B" w14:textId="77777777" w:rsidR="006A0CEA" w:rsidRPr="00C11AA0" w:rsidRDefault="006A0CEA" w:rsidP="006A0CE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C11AA0">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21D48D8" w14:textId="77777777" w:rsidR="006A0CEA" w:rsidRPr="00C11AA0" w:rsidRDefault="006A0CEA" w:rsidP="006A0CEA">
      <w:pPr>
        <w:spacing w:after="0" w:line="360" w:lineRule="auto"/>
        <w:rPr>
          <w:rFonts w:ascii="Times New Roman" w:eastAsia="Times New Roman" w:hAnsi="Times New Roman" w:cs="Times New Roman"/>
          <w:sz w:val="24"/>
          <w:szCs w:val="24"/>
        </w:rPr>
      </w:pPr>
    </w:p>
    <w:p w14:paraId="08803DD8"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11AA0">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AD143DD" w14:textId="77777777" w:rsidR="006A0CEA" w:rsidRPr="00C11AA0" w:rsidRDefault="006A0CEA" w:rsidP="006A0CEA">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09253833"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11AA0">
        <w:rPr>
          <w:rFonts w:ascii="Palatino Linotype" w:eastAsia="Palatino Linotype" w:hAnsi="Palatino Linotype" w:cs="Palatino Linotype"/>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73E9B7DE" w14:textId="77777777" w:rsidR="006A0CEA" w:rsidRPr="00C11AA0" w:rsidRDefault="006A0CEA" w:rsidP="006A0CEA">
      <w:pPr>
        <w:pBdr>
          <w:top w:val="nil"/>
          <w:left w:val="nil"/>
          <w:bottom w:val="nil"/>
          <w:right w:val="nil"/>
          <w:between w:val="nil"/>
        </w:pBdr>
        <w:ind w:left="720"/>
        <w:rPr>
          <w:rFonts w:ascii="Palatino Linotype" w:eastAsia="Palatino Linotype" w:hAnsi="Palatino Linotype" w:cs="Palatino Linotype"/>
        </w:rPr>
      </w:pPr>
    </w:p>
    <w:p w14:paraId="683FBA74"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11AA0">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C11AA0">
        <w:rPr>
          <w:rFonts w:ascii="Palatino Linotype" w:eastAsia="Palatino Linotype" w:hAnsi="Palatino Linotype" w:cs="Palatino Linotype"/>
          <w:b/>
        </w:rPr>
        <w:t>quince días, contados a partir del día siguiente a la presentación de ésta.</w:t>
      </w:r>
      <w:r w:rsidRPr="00C11AA0">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6FE0E940" w14:textId="77777777" w:rsidR="006A0CEA" w:rsidRPr="00C11AA0" w:rsidRDefault="006A0CEA" w:rsidP="006A0CEA">
      <w:pPr>
        <w:pBdr>
          <w:top w:val="nil"/>
          <w:left w:val="nil"/>
          <w:bottom w:val="nil"/>
          <w:right w:val="nil"/>
          <w:between w:val="nil"/>
        </w:pBdr>
        <w:ind w:left="720"/>
        <w:rPr>
          <w:rFonts w:ascii="Palatino Linotype" w:eastAsia="Palatino Linotype" w:hAnsi="Palatino Linotype" w:cs="Palatino Linotype"/>
        </w:rPr>
      </w:pPr>
    </w:p>
    <w:p w14:paraId="226138C8"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C11AA0">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6CC264E" w14:textId="77777777" w:rsidR="006A0CEA" w:rsidRPr="00C11AA0" w:rsidRDefault="006A0CEA" w:rsidP="006A0CEA">
      <w:pPr>
        <w:pBdr>
          <w:top w:val="nil"/>
          <w:left w:val="nil"/>
          <w:bottom w:val="nil"/>
          <w:right w:val="nil"/>
          <w:between w:val="nil"/>
        </w:pBdr>
        <w:ind w:left="720"/>
        <w:rPr>
          <w:rFonts w:ascii="Palatino Linotype" w:eastAsia="Palatino Linotype" w:hAnsi="Palatino Linotype" w:cs="Palatino Linotype"/>
          <w:b/>
          <w:u w:val="single"/>
        </w:rPr>
      </w:pPr>
    </w:p>
    <w:p w14:paraId="60E6230D"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11AA0">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7DB83B5" w14:textId="77777777" w:rsidR="006A0CEA" w:rsidRPr="00C11AA0" w:rsidRDefault="006A0CEA" w:rsidP="006A0CEA">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3B58BCBA" w14:textId="77777777" w:rsidR="006A0CEA" w:rsidRPr="00C11AA0" w:rsidRDefault="006A0CEA" w:rsidP="006A0CE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C11AA0">
        <w:rPr>
          <w:rFonts w:ascii="Palatino Linotype" w:eastAsia="Palatino Linotype" w:hAnsi="Palatino Linotype" w:cs="Palatino Linotype"/>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w:t>
      </w:r>
      <w:r w:rsidRPr="00C11AA0">
        <w:rPr>
          <w:rFonts w:ascii="Palatino Linotype" w:eastAsia="Palatino Linotype" w:hAnsi="Palatino Linotype" w:cs="Palatino Linotype"/>
        </w:rPr>
        <w:lastRenderedPageBreak/>
        <w:t>treinta días hábiles; por lo que, una vez transcurrida dicha temporalidad, los Sujetos Obligados darán por concluida la solicitud y procederán de ser el caso, a la destrucción del material.</w:t>
      </w:r>
    </w:p>
    <w:p w14:paraId="564CFCB7" w14:textId="77777777" w:rsidR="006A0CEA" w:rsidRPr="00C11AA0" w:rsidRDefault="006A0CEA" w:rsidP="006A0CEA">
      <w:pPr>
        <w:spacing w:after="0" w:line="360" w:lineRule="auto"/>
        <w:rPr>
          <w:rFonts w:ascii="Times New Roman" w:eastAsia="Times New Roman" w:hAnsi="Times New Roman" w:cs="Times New Roman"/>
          <w:sz w:val="24"/>
          <w:szCs w:val="24"/>
        </w:rPr>
      </w:pPr>
    </w:p>
    <w:p w14:paraId="6287EDD1" w14:textId="77777777" w:rsidR="006A0CEA" w:rsidRPr="00C11AA0" w:rsidRDefault="006A0CEA" w:rsidP="006A0CEA">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11AA0">
        <w:rPr>
          <w:rFonts w:ascii="Palatino Linotype" w:eastAsia="Palatino Linotype" w:hAnsi="Palatino Linotype" w:cs="Palatino Linotype"/>
          <w:sz w:val="24"/>
          <w:szCs w:val="24"/>
        </w:rPr>
        <w:t>En el caso se desprende que la Unidad de Transparencia</w:t>
      </w:r>
      <w:r w:rsidR="0004216F" w:rsidRPr="00C11AA0">
        <w:rPr>
          <w:rFonts w:ascii="Palatino Linotype" w:eastAsia="Palatino Linotype" w:hAnsi="Palatino Linotype" w:cs="Palatino Linotype"/>
          <w:sz w:val="24"/>
          <w:szCs w:val="24"/>
        </w:rPr>
        <w:t xml:space="preserve">, no obstante que </w:t>
      </w:r>
      <w:r w:rsidRPr="00C11AA0">
        <w:rPr>
          <w:rFonts w:ascii="Palatino Linotype" w:eastAsia="Palatino Linotype" w:hAnsi="Palatino Linotype" w:cs="Palatino Linotype"/>
          <w:sz w:val="24"/>
          <w:szCs w:val="24"/>
        </w:rPr>
        <w:t>turnó la solicitud de información</w:t>
      </w:r>
      <w:r w:rsidR="0004216F" w:rsidRPr="00C11AA0">
        <w:rPr>
          <w:rFonts w:ascii="Palatino Linotype" w:eastAsia="Palatino Linotype" w:hAnsi="Palatino Linotype" w:cs="Palatino Linotype"/>
          <w:sz w:val="24"/>
          <w:szCs w:val="24"/>
        </w:rPr>
        <w:t xml:space="preserve"> a las áreas competentes una vez interpuesto el presente medio de </w:t>
      </w:r>
      <w:proofErr w:type="gramStart"/>
      <w:r w:rsidR="0004216F" w:rsidRPr="00C11AA0">
        <w:rPr>
          <w:rFonts w:ascii="Palatino Linotype" w:eastAsia="Palatino Linotype" w:hAnsi="Palatino Linotype" w:cs="Palatino Linotype"/>
          <w:sz w:val="24"/>
          <w:szCs w:val="24"/>
        </w:rPr>
        <w:t xml:space="preserve">impugnación, </w:t>
      </w:r>
      <w:r w:rsidRPr="00C11AA0">
        <w:rPr>
          <w:rFonts w:ascii="Palatino Linotype" w:eastAsia="Palatino Linotype" w:hAnsi="Palatino Linotype" w:cs="Palatino Linotype"/>
          <w:sz w:val="24"/>
          <w:szCs w:val="24"/>
        </w:rPr>
        <w:t xml:space="preserve"> </w:t>
      </w:r>
      <w:r w:rsidRPr="00C11AA0">
        <w:rPr>
          <w:rFonts w:ascii="Palatino Linotype" w:eastAsia="Palatino Linotype" w:hAnsi="Palatino Linotype" w:cs="Palatino Linotype"/>
          <w:b/>
          <w:sz w:val="24"/>
          <w:szCs w:val="24"/>
          <w:u w:val="single"/>
        </w:rPr>
        <w:t>el</w:t>
      </w:r>
      <w:proofErr w:type="gramEnd"/>
      <w:r w:rsidRPr="00C11AA0">
        <w:rPr>
          <w:rFonts w:ascii="Palatino Linotype" w:eastAsia="Palatino Linotype" w:hAnsi="Palatino Linotype" w:cs="Palatino Linotype"/>
          <w:b/>
          <w:sz w:val="24"/>
          <w:szCs w:val="24"/>
          <w:u w:val="single"/>
        </w:rPr>
        <w:t xml:space="preserve"> procedimiento d</w:t>
      </w:r>
      <w:r w:rsidR="0004216F" w:rsidRPr="00C11AA0">
        <w:rPr>
          <w:rFonts w:ascii="Palatino Linotype" w:eastAsia="Palatino Linotype" w:hAnsi="Palatino Linotype" w:cs="Palatino Linotype"/>
          <w:b/>
          <w:sz w:val="24"/>
          <w:szCs w:val="24"/>
          <w:u w:val="single"/>
        </w:rPr>
        <w:t xml:space="preserve">e búsqueda de la información </w:t>
      </w:r>
      <w:r w:rsidRPr="00C11AA0">
        <w:rPr>
          <w:rFonts w:ascii="Palatino Linotype" w:eastAsia="Palatino Linotype" w:hAnsi="Palatino Linotype" w:cs="Palatino Linotype"/>
          <w:b/>
          <w:sz w:val="24"/>
          <w:szCs w:val="24"/>
          <w:u w:val="single"/>
        </w:rPr>
        <w:t>se tiene por atendido. </w:t>
      </w:r>
    </w:p>
    <w:p w14:paraId="13BB5600" w14:textId="77777777" w:rsidR="00095E80" w:rsidRPr="00C11AA0" w:rsidRDefault="00095E80" w:rsidP="00215046">
      <w:pPr>
        <w:spacing w:after="0" w:line="360" w:lineRule="auto"/>
        <w:ind w:right="49"/>
        <w:jc w:val="both"/>
        <w:rPr>
          <w:rFonts w:ascii="Palatino Linotype" w:eastAsia="Palatino Linotype" w:hAnsi="Palatino Linotype" w:cs="Palatino Linotype"/>
          <w:sz w:val="24"/>
          <w:szCs w:val="24"/>
          <w:lang w:eastAsia="en-US"/>
        </w:rPr>
      </w:pPr>
    </w:p>
    <w:p w14:paraId="14DF0722" w14:textId="77777777" w:rsidR="0004216F" w:rsidRPr="00C11AA0" w:rsidRDefault="0004216F"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Sin embargo, del análisis que este Órgano Garante realiza a la respuesta emitida en atención al requerimiento </w:t>
      </w:r>
      <w:r w:rsidR="00DE2186" w:rsidRPr="00C11AA0">
        <w:rPr>
          <w:rFonts w:ascii="Palatino Linotype" w:eastAsia="Palatino Linotype" w:hAnsi="Palatino Linotype" w:cs="Palatino Linotype"/>
          <w:sz w:val="24"/>
          <w:szCs w:val="24"/>
          <w:lang w:eastAsia="en-US"/>
        </w:rPr>
        <w:t>que nos ocupa, se advierte que el mismo se colmó de manera parcial.</w:t>
      </w:r>
    </w:p>
    <w:p w14:paraId="4B21619E"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p>
    <w:p w14:paraId="5AAAC210"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Se afirma lo anterior, ya que con relación a los inmuebles que la Secretaría de Movilidad tiene arrendados para sus usos, se advierte que aporta la liga electrónica siguiente: </w:t>
      </w:r>
      <w:hyperlink r:id="rId17" w:history="1">
        <w:r w:rsidRPr="00C11AA0">
          <w:rPr>
            <w:rStyle w:val="Hipervnculo"/>
            <w:rFonts w:ascii="Palatino Linotype" w:eastAsia="Palatino Linotype" w:hAnsi="Palatino Linotype" w:cs="Palatino Linotype"/>
            <w:color w:val="auto"/>
            <w:sz w:val="24"/>
            <w:szCs w:val="24"/>
            <w:lang w:eastAsia="en-US"/>
          </w:rPr>
          <w:t>https://ipomex.org.mx/ipo3/lgt/indice/SMOV/art_92_xxxviii_d.web</w:t>
        </w:r>
      </w:hyperlink>
      <w:r w:rsidRPr="00C11AA0">
        <w:rPr>
          <w:rFonts w:ascii="Palatino Linotype" w:eastAsia="Palatino Linotype" w:hAnsi="Palatino Linotype" w:cs="Palatino Linotype"/>
          <w:sz w:val="24"/>
          <w:szCs w:val="24"/>
          <w:lang w:eastAsia="en-US"/>
        </w:rPr>
        <w:t xml:space="preserve"> , la cual remite al portal del IPOMEX del ente público en la fracción XXXVIII del artículo 92 de la Ley de Transparencia Local relativa al “inventario de bienes inmuebles” del ejercicio 2023, la cual consta de registros, de los cuales se desprenden los bienes inmuebles que 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tiene en arrendamiento, como se visualiza de las siguientes digitalizaciones:</w:t>
      </w:r>
    </w:p>
    <w:p w14:paraId="63E3CD95" w14:textId="77777777" w:rsidR="00DE2186" w:rsidRPr="00C11AA0" w:rsidRDefault="00716E05"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52FB7C36" wp14:editId="0BC13A2E">
                <wp:simplePos x="0" y="0"/>
                <wp:positionH relativeFrom="column">
                  <wp:posOffset>-51435</wp:posOffset>
                </wp:positionH>
                <wp:positionV relativeFrom="paragraph">
                  <wp:posOffset>104775</wp:posOffset>
                </wp:positionV>
                <wp:extent cx="5705475" cy="8477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5705475" cy="8477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18112D" w14:textId="77777777" w:rsidR="00EF0E81" w:rsidRPr="00716E05" w:rsidRDefault="00EF0E81" w:rsidP="00716E05">
                            <w:pPr>
                              <w:jc w:val="center"/>
                              <w:rPr>
                                <w:rFonts w:ascii="Palatino Linotype" w:hAnsi="Palatino Linotype"/>
                                <w:sz w:val="24"/>
                              </w:rPr>
                            </w:pPr>
                            <w:r w:rsidRPr="00716E05">
                              <w:rPr>
                                <w:rFonts w:ascii="Palatino Linotype" w:hAnsi="Palatino Linotype"/>
                                <w:sz w:val="24"/>
                              </w:rPr>
                              <w:t>SIN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2FB7C36" id="Rectángulo 19" o:spid="_x0000_s1026" style="position:absolute;left:0;text-align:left;margin-left:-4.05pt;margin-top:8.25pt;width:449.25pt;height:6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" fillcolor="white [3201]" strokecolor="black [3200]" strokeweight=".25pt">
                <v:textbox>
                  <w:txbxContent>
                    <w:p w14:paraId="6018112D" w14:textId="77777777" w:rsidR="00EF0E81" w:rsidRPr="00716E05" w:rsidRDefault="00EF0E81" w:rsidP="00716E05">
                      <w:pPr>
                        <w:jc w:val="center"/>
                        <w:rPr>
                          <w:rFonts w:ascii="Palatino Linotype" w:hAnsi="Palatino Linotype"/>
                          <w:sz w:val="24"/>
                        </w:rPr>
                      </w:pPr>
                      <w:bookmarkStart w:id="7" w:name="_GoBack"/>
                      <w:r w:rsidRPr="00716E05">
                        <w:rPr>
                          <w:rFonts w:ascii="Palatino Linotype" w:hAnsi="Palatino Linotype"/>
                          <w:sz w:val="24"/>
                        </w:rPr>
                        <w:t>SIN TEXTO</w:t>
                      </w:r>
                      <w:bookmarkEnd w:id="7"/>
                    </w:p>
                  </w:txbxContent>
                </v:textbox>
              </v:rect>
            </w:pict>
          </mc:Fallback>
        </mc:AlternateContent>
      </w:r>
    </w:p>
    <w:p w14:paraId="3552AAF1" w14:textId="77777777" w:rsidR="00DE2186" w:rsidRPr="00C11AA0" w:rsidRDefault="00DE2186" w:rsidP="00DE2186">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sz w:val="24"/>
          <w:szCs w:val="24"/>
        </w:rPr>
        <w:lastRenderedPageBreak/>
        <w:drawing>
          <wp:inline distT="0" distB="0" distL="0" distR="0" wp14:anchorId="632FC6CC" wp14:editId="3AEA59CD">
            <wp:extent cx="5222875" cy="3257550"/>
            <wp:effectExtent l="19050" t="19050" r="158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2875" cy="3257550"/>
                    </a:xfrm>
                    <a:prstGeom prst="rect">
                      <a:avLst/>
                    </a:prstGeom>
                    <a:ln w="3175">
                      <a:solidFill>
                        <a:schemeClr val="tx1"/>
                      </a:solidFill>
                    </a:ln>
                  </pic:spPr>
                </pic:pic>
              </a:graphicData>
            </a:graphic>
          </wp:inline>
        </w:drawing>
      </w:r>
    </w:p>
    <w:p w14:paraId="3F74A2E9" w14:textId="77777777" w:rsidR="00DE2186" w:rsidRPr="00C11AA0" w:rsidRDefault="00DE2186" w:rsidP="00DE2186">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sz w:val="24"/>
          <w:szCs w:val="24"/>
        </w:rPr>
        <w:drawing>
          <wp:inline distT="0" distB="0" distL="0" distR="0" wp14:anchorId="4B83D135" wp14:editId="1AFDBFE3">
            <wp:extent cx="5229225" cy="358140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3581400"/>
                    </a:xfrm>
                    <a:prstGeom prst="rect">
                      <a:avLst/>
                    </a:prstGeom>
                    <a:noFill/>
                    <a:ln w="6350">
                      <a:solidFill>
                        <a:schemeClr val="tx1"/>
                      </a:solidFill>
                    </a:ln>
                  </pic:spPr>
                </pic:pic>
              </a:graphicData>
            </a:graphic>
          </wp:inline>
        </w:drawing>
      </w:r>
    </w:p>
    <w:p w14:paraId="789AA9CB" w14:textId="77777777" w:rsidR="0004216F" w:rsidRPr="00C11AA0" w:rsidRDefault="0004216F" w:rsidP="00215046">
      <w:pPr>
        <w:spacing w:after="0" w:line="360" w:lineRule="auto"/>
        <w:ind w:right="49"/>
        <w:jc w:val="both"/>
        <w:rPr>
          <w:rFonts w:ascii="Palatino Linotype" w:eastAsia="Palatino Linotype" w:hAnsi="Palatino Linotype" w:cs="Palatino Linotype"/>
          <w:sz w:val="24"/>
          <w:szCs w:val="24"/>
          <w:lang w:eastAsia="en-US"/>
        </w:rPr>
      </w:pPr>
    </w:p>
    <w:p w14:paraId="6070D930" w14:textId="77777777" w:rsidR="0004216F" w:rsidRPr="00C11AA0" w:rsidRDefault="0004216F" w:rsidP="00215046">
      <w:pPr>
        <w:spacing w:after="0" w:line="360" w:lineRule="auto"/>
        <w:ind w:right="49"/>
        <w:jc w:val="both"/>
        <w:rPr>
          <w:rFonts w:ascii="Palatino Linotype" w:eastAsia="Palatino Linotype" w:hAnsi="Palatino Linotype" w:cs="Palatino Linotype"/>
          <w:sz w:val="24"/>
          <w:szCs w:val="24"/>
          <w:lang w:eastAsia="en-US"/>
        </w:rPr>
      </w:pPr>
    </w:p>
    <w:p w14:paraId="6448FDCC"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De lo anterior, se logra advertir la información a la que desea acceder la persona solicitante, relativa a los inmuebles que tiene arrendados la Secretaría de Movilidad.</w:t>
      </w:r>
    </w:p>
    <w:p w14:paraId="5F3D6282"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p>
    <w:p w14:paraId="50F9088A"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Asimismo, se advierte que 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aportó un listado de los 19 contratos de arrendamientos de inmuebles para uso de la Secretaría de Movilidad</w:t>
      </w:r>
      <w:r w:rsidR="00251F59" w:rsidRPr="00C11AA0">
        <w:rPr>
          <w:rFonts w:ascii="Palatino Linotype" w:eastAsia="Palatino Linotype" w:hAnsi="Palatino Linotype" w:cs="Palatino Linotype"/>
          <w:sz w:val="24"/>
          <w:szCs w:val="24"/>
          <w:lang w:eastAsia="en-US"/>
        </w:rPr>
        <w:t xml:space="preserve">, </w:t>
      </w:r>
      <w:r w:rsidR="00994822" w:rsidRPr="00C11AA0">
        <w:rPr>
          <w:rFonts w:ascii="Palatino Linotype" w:eastAsia="Palatino Linotype" w:hAnsi="Palatino Linotype" w:cs="Palatino Linotype"/>
          <w:sz w:val="24"/>
          <w:szCs w:val="24"/>
          <w:lang w:eastAsia="en-US"/>
        </w:rPr>
        <w:t>y para referencia se inserta la siguiente digitalización:</w:t>
      </w:r>
    </w:p>
    <w:p w14:paraId="7CC984E0" w14:textId="77777777" w:rsidR="00994822" w:rsidRPr="00C11AA0" w:rsidRDefault="00994822" w:rsidP="00215046">
      <w:pPr>
        <w:spacing w:after="0" w:line="360" w:lineRule="auto"/>
        <w:ind w:right="49"/>
        <w:jc w:val="both"/>
        <w:rPr>
          <w:rFonts w:ascii="Palatino Linotype" w:eastAsia="Palatino Linotype" w:hAnsi="Palatino Linotype" w:cs="Palatino Linotype"/>
          <w:sz w:val="24"/>
          <w:szCs w:val="24"/>
          <w:lang w:eastAsia="en-US"/>
        </w:rPr>
      </w:pPr>
    </w:p>
    <w:p w14:paraId="59FB710C" w14:textId="77777777" w:rsidR="00994822" w:rsidRPr="00C11AA0" w:rsidRDefault="00994822" w:rsidP="00994822">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rPr>
        <w:drawing>
          <wp:inline distT="0" distB="0" distL="0" distR="0" wp14:anchorId="13B734F2" wp14:editId="7676D458">
            <wp:extent cx="5143500" cy="2533650"/>
            <wp:effectExtent l="19050" t="19050" r="1905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500" cy="2533650"/>
                    </a:xfrm>
                    <a:prstGeom prst="rect">
                      <a:avLst/>
                    </a:prstGeom>
                    <a:ln w="3175">
                      <a:solidFill>
                        <a:schemeClr val="tx1"/>
                      </a:solidFill>
                    </a:ln>
                  </pic:spPr>
                </pic:pic>
              </a:graphicData>
            </a:graphic>
          </wp:inline>
        </w:drawing>
      </w:r>
    </w:p>
    <w:p w14:paraId="1E2CB3F3" w14:textId="77777777" w:rsidR="00DE2186" w:rsidRPr="00C11AA0" w:rsidRDefault="00DE2186" w:rsidP="00215046">
      <w:pPr>
        <w:spacing w:after="0" w:line="360" w:lineRule="auto"/>
        <w:ind w:right="49"/>
        <w:jc w:val="both"/>
        <w:rPr>
          <w:rFonts w:ascii="Palatino Linotype" w:eastAsia="Palatino Linotype" w:hAnsi="Palatino Linotype" w:cs="Palatino Linotype"/>
          <w:sz w:val="24"/>
          <w:szCs w:val="24"/>
          <w:lang w:eastAsia="en-US"/>
        </w:rPr>
      </w:pPr>
    </w:p>
    <w:p w14:paraId="34003BE8" w14:textId="77777777" w:rsidR="00994822" w:rsidRPr="00C11AA0" w:rsidRDefault="00A87350"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De dicho listado, se advierte que se incluyen datos como la ubicación del inmueble, la unidad administrativa responsable del inmueble, así como el uso que se le da al mismo.</w:t>
      </w:r>
    </w:p>
    <w:p w14:paraId="080709D4" w14:textId="77777777" w:rsidR="00A87350" w:rsidRPr="00C11AA0" w:rsidRDefault="00A87350" w:rsidP="00215046">
      <w:pPr>
        <w:spacing w:after="0" w:line="360" w:lineRule="auto"/>
        <w:ind w:right="49"/>
        <w:jc w:val="both"/>
        <w:rPr>
          <w:rFonts w:ascii="Palatino Linotype" w:eastAsia="Palatino Linotype" w:hAnsi="Palatino Linotype" w:cs="Palatino Linotype"/>
          <w:sz w:val="24"/>
          <w:szCs w:val="24"/>
          <w:lang w:eastAsia="en-US"/>
        </w:rPr>
      </w:pPr>
    </w:p>
    <w:p w14:paraId="1110B5A1" w14:textId="77777777" w:rsidR="00A87350" w:rsidRPr="00C11AA0" w:rsidRDefault="00A87350" w:rsidP="00215046">
      <w:pPr>
        <w:spacing w:after="0" w:line="360" w:lineRule="auto"/>
        <w:ind w:right="49"/>
        <w:jc w:val="both"/>
        <w:rPr>
          <w:rFonts w:ascii="Palatino Linotype" w:eastAsia="Palatino Linotype" w:hAnsi="Palatino Linotype" w:cs="Palatino Linotype"/>
          <w:b/>
          <w:sz w:val="24"/>
          <w:szCs w:val="24"/>
          <w:u w:val="single"/>
          <w:lang w:eastAsia="en-US"/>
        </w:rPr>
      </w:pPr>
      <w:r w:rsidRPr="00C11AA0">
        <w:rPr>
          <w:rFonts w:ascii="Palatino Linotype" w:eastAsia="Palatino Linotype" w:hAnsi="Palatino Linotype" w:cs="Palatino Linotype"/>
          <w:sz w:val="24"/>
          <w:szCs w:val="24"/>
          <w:lang w:eastAsia="en-US"/>
        </w:rPr>
        <w:lastRenderedPageBreak/>
        <w:t xml:space="preserve">Sin embargo, en el requerimiento en análisis es de recordar que la persona solicitante también peticionó </w:t>
      </w:r>
      <w:r w:rsidR="00F654FB" w:rsidRPr="00C11AA0">
        <w:rPr>
          <w:rFonts w:ascii="Palatino Linotype" w:eastAsia="Palatino Linotype" w:hAnsi="Palatino Linotype" w:cs="Palatino Linotype"/>
          <w:b/>
          <w:sz w:val="24"/>
          <w:szCs w:val="24"/>
          <w:u w:val="single"/>
          <w:lang w:eastAsia="en-US"/>
        </w:rPr>
        <w:t>la información acerca de los arrendadores de los inmuebles que posee en calidad de arrendamiento la Secretaría de Movilidad para sus usos.</w:t>
      </w:r>
    </w:p>
    <w:p w14:paraId="49148A06" w14:textId="77777777" w:rsidR="00F654FB" w:rsidRPr="00C11AA0" w:rsidRDefault="00F654FB" w:rsidP="00215046">
      <w:pPr>
        <w:spacing w:after="0" w:line="360" w:lineRule="auto"/>
        <w:ind w:right="49"/>
        <w:jc w:val="both"/>
        <w:rPr>
          <w:rFonts w:ascii="Palatino Linotype" w:eastAsia="Palatino Linotype" w:hAnsi="Palatino Linotype" w:cs="Palatino Linotype"/>
          <w:b/>
          <w:sz w:val="24"/>
          <w:szCs w:val="24"/>
          <w:u w:val="single"/>
          <w:lang w:eastAsia="en-US"/>
        </w:rPr>
      </w:pPr>
    </w:p>
    <w:p w14:paraId="33FFEC49" w14:textId="77777777" w:rsidR="00FA4B6A" w:rsidRPr="00C11AA0" w:rsidRDefault="00F654FB"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Información la anterior, que no aportó el </w:t>
      </w:r>
      <w:r w:rsidRPr="00C11AA0">
        <w:rPr>
          <w:rFonts w:ascii="Palatino Linotype" w:eastAsia="Palatino Linotype" w:hAnsi="Palatino Linotype" w:cs="Palatino Linotype"/>
          <w:b/>
          <w:sz w:val="24"/>
          <w:szCs w:val="24"/>
          <w:lang w:eastAsia="en-US"/>
        </w:rPr>
        <w:t xml:space="preserve">Sujeto Obligado, </w:t>
      </w:r>
      <w:r w:rsidR="00FA4B6A" w:rsidRPr="00C11AA0">
        <w:rPr>
          <w:rFonts w:ascii="Palatino Linotype" w:eastAsia="Palatino Linotype" w:hAnsi="Palatino Linotype" w:cs="Palatino Linotype"/>
          <w:sz w:val="24"/>
          <w:szCs w:val="24"/>
          <w:lang w:eastAsia="en-US"/>
        </w:rPr>
        <w:t>y la cual de manera enunciativa más no limitativa pudiera obrar en los contratos de arrendamiento celebrados entre la Secretaría de Movilidad y los arrendadores de los inmuebles que tiene en posesión para sus usos; los cuales, como se analizó anteriormente constituyen una obligación de transparencia común de los entes públicos obligados de conformidad con el artículo 92, fracción XXIX de la Ley de Transparencia Local, al formar parte de la información sobre los procesos y resultados sobre procedimientos de adjudicación directa, invitación restringida y licitación de cualquier naturaleza, en este caso, relativo a los arrendamientos de inmuebles.</w:t>
      </w:r>
    </w:p>
    <w:p w14:paraId="7C1879C4" w14:textId="77777777" w:rsidR="00FA4B6A" w:rsidRPr="00C11AA0" w:rsidRDefault="00FA4B6A" w:rsidP="00215046">
      <w:pPr>
        <w:spacing w:after="0" w:line="360" w:lineRule="auto"/>
        <w:ind w:right="49"/>
        <w:jc w:val="both"/>
        <w:rPr>
          <w:rFonts w:ascii="Palatino Linotype" w:eastAsia="Palatino Linotype" w:hAnsi="Palatino Linotype" w:cs="Palatino Linotype"/>
          <w:sz w:val="24"/>
          <w:szCs w:val="24"/>
          <w:lang w:eastAsia="en-US"/>
        </w:rPr>
      </w:pPr>
    </w:p>
    <w:p w14:paraId="52045ED2" w14:textId="77777777" w:rsidR="00303495" w:rsidRPr="00C11AA0" w:rsidRDefault="00303495" w:rsidP="00303495">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En ese sentido, si bien 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en un intento por reparar el agravio ocasionado en un inicio con su respuesta al indicar que no se habían encontrado registro alguno de lo solicitado, en informe remitió información sobre lo peticionado, en el caso no se colmó en su totalidad el requerimiento de mérito, ya que no se aportó la información de los arrendadores de los inmuebles que posee el ente público en arrendamiento.</w:t>
      </w:r>
    </w:p>
    <w:p w14:paraId="0CB679A1" w14:textId="77777777" w:rsidR="00FA4B6A" w:rsidRPr="00C11AA0" w:rsidRDefault="00FA4B6A" w:rsidP="00215046">
      <w:pPr>
        <w:spacing w:after="0" w:line="360" w:lineRule="auto"/>
        <w:ind w:right="49"/>
        <w:jc w:val="both"/>
        <w:rPr>
          <w:rFonts w:ascii="Palatino Linotype" w:eastAsia="Palatino Linotype" w:hAnsi="Palatino Linotype" w:cs="Palatino Linotype"/>
          <w:sz w:val="24"/>
          <w:szCs w:val="24"/>
          <w:lang w:eastAsia="en-US"/>
        </w:rPr>
      </w:pPr>
    </w:p>
    <w:p w14:paraId="4F64D913" w14:textId="77777777" w:rsidR="00303495" w:rsidRPr="00C11AA0" w:rsidRDefault="00303495" w:rsidP="00303495">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Por lo tanto, el derecho de acceso a la información de la parte </w:t>
      </w:r>
      <w:r w:rsidRPr="00C11AA0">
        <w:rPr>
          <w:rFonts w:ascii="Palatino Linotype" w:eastAsia="Palatino Linotype" w:hAnsi="Palatino Linotype" w:cs="Palatino Linotype"/>
          <w:b/>
          <w:sz w:val="24"/>
          <w:szCs w:val="24"/>
          <w:lang w:eastAsia="en-US"/>
        </w:rPr>
        <w:t>Recurrente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no fue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 xml:space="preserve">colmado </w:t>
      </w:r>
      <w:r w:rsidRPr="00C11AA0">
        <w:rPr>
          <w:rFonts w:ascii="Palatino Linotype" w:eastAsia="Palatino Linotype" w:hAnsi="Palatino Linotype" w:cs="Palatino Linotype"/>
          <w:sz w:val="24"/>
          <w:szCs w:val="24"/>
          <w:lang w:eastAsia="en-US"/>
        </w:rPr>
        <w:t xml:space="preserve">en su totalidad, pues la respuesta otorgada por el </w:t>
      </w:r>
      <w:r w:rsidRPr="00C11AA0">
        <w:rPr>
          <w:rFonts w:ascii="Palatino Linotype" w:eastAsia="Palatino Linotype" w:hAnsi="Palatino Linotype" w:cs="Palatino Linotype"/>
          <w:b/>
          <w:sz w:val="24"/>
          <w:szCs w:val="24"/>
          <w:u w:val="single"/>
          <w:lang w:eastAsia="en-US"/>
        </w:rPr>
        <w:t xml:space="preserve">servidor público habilitado competente </w:t>
      </w:r>
      <w:r w:rsidRPr="00C11AA0">
        <w:rPr>
          <w:rFonts w:ascii="Palatino Linotype" w:eastAsia="Palatino Linotype" w:hAnsi="Palatino Linotype" w:cs="Palatino Linotype"/>
          <w:sz w:val="24"/>
          <w:szCs w:val="24"/>
          <w:lang w:eastAsia="en-US"/>
        </w:rPr>
        <w:t xml:space="preserve">del ente público no agotó los principios de congruencia y </w:t>
      </w:r>
      <w:r w:rsidRPr="00C11AA0">
        <w:rPr>
          <w:rFonts w:ascii="Palatino Linotype" w:eastAsia="Palatino Linotype" w:hAnsi="Palatino Linotype" w:cs="Palatino Linotype"/>
          <w:sz w:val="24"/>
          <w:szCs w:val="24"/>
          <w:lang w:eastAsia="en-US"/>
        </w:rPr>
        <w:lastRenderedPageBreak/>
        <w:t>exhaustividad, ya que no aportó la totalidad de la información, aun y cuando tiene competencia para contar con la misma.</w:t>
      </w:r>
    </w:p>
    <w:p w14:paraId="6AE88198" w14:textId="77777777" w:rsidR="00303495" w:rsidRPr="00C11AA0" w:rsidRDefault="00303495" w:rsidP="00303495">
      <w:pPr>
        <w:spacing w:after="0" w:line="360" w:lineRule="auto"/>
        <w:ind w:right="49"/>
        <w:jc w:val="both"/>
        <w:rPr>
          <w:rFonts w:ascii="Palatino Linotype" w:eastAsia="Palatino Linotype" w:hAnsi="Palatino Linotype" w:cs="Palatino Linotype"/>
          <w:sz w:val="24"/>
          <w:szCs w:val="24"/>
          <w:lang w:eastAsia="en-US"/>
        </w:rPr>
      </w:pPr>
    </w:p>
    <w:p w14:paraId="74C0A04C" w14:textId="77777777" w:rsidR="00303495" w:rsidRPr="00C11AA0" w:rsidRDefault="00303495" w:rsidP="00303495">
      <w:pPr>
        <w:pStyle w:val="NormalWeb"/>
        <w:spacing w:before="0" w:beforeAutospacing="0" w:after="0" w:afterAutospacing="0" w:line="360" w:lineRule="auto"/>
        <w:jc w:val="both"/>
        <w:rPr>
          <w:rFonts w:ascii="Palatino Linotype" w:hAnsi="Palatino Linotype"/>
        </w:rPr>
      </w:pPr>
      <w:r w:rsidRPr="00C11AA0">
        <w:rPr>
          <w:rFonts w:ascii="Palatino Linotype" w:hAnsi="Palatino Linotype"/>
        </w:rPr>
        <w:t>En tal sentido, resulta aplicable el Criterio 02/17 emitido por el Peno del Instituto Nacional de Transparencia y Acceso a la Información y Protección de Datos Personales, de título y texto siguientes:</w:t>
      </w:r>
    </w:p>
    <w:p w14:paraId="1CD27C06" w14:textId="77777777" w:rsidR="00303495" w:rsidRPr="00C11AA0" w:rsidRDefault="00303495" w:rsidP="00303495">
      <w:pPr>
        <w:pStyle w:val="NormalWeb"/>
        <w:spacing w:before="0" w:beforeAutospacing="0" w:after="0" w:afterAutospacing="0" w:line="360" w:lineRule="auto"/>
        <w:jc w:val="both"/>
      </w:pPr>
    </w:p>
    <w:p w14:paraId="51ECA1C2" w14:textId="77777777" w:rsidR="00303495" w:rsidRPr="00C11AA0" w:rsidRDefault="00303495" w:rsidP="00303495">
      <w:pPr>
        <w:pStyle w:val="NormalWeb"/>
        <w:spacing w:before="0" w:beforeAutospacing="0" w:after="0" w:afterAutospacing="0"/>
        <w:ind w:left="851" w:right="851"/>
        <w:jc w:val="both"/>
        <w:rPr>
          <w:rFonts w:ascii="Palatino Linotype" w:hAnsi="Palatino Linotype"/>
          <w:i/>
          <w:iCs/>
          <w:sz w:val="22"/>
          <w:szCs w:val="22"/>
        </w:rPr>
      </w:pPr>
      <w:r w:rsidRPr="00C11AA0">
        <w:rPr>
          <w:rFonts w:ascii="Palatino Linotype" w:hAnsi="Palatino Linotype"/>
          <w:b/>
          <w:bCs/>
          <w:i/>
          <w:iCs/>
          <w:sz w:val="22"/>
          <w:szCs w:val="22"/>
        </w:rPr>
        <w:t xml:space="preserve">“Congruencia y exhaustividad. Sus alcances para garantizar el derecho de acceso a la información. </w:t>
      </w:r>
      <w:r w:rsidRPr="00C11AA0">
        <w:rPr>
          <w:rFonts w:ascii="Palatino Linotype" w:hAnsi="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C11AA0">
        <w:rPr>
          <w:rFonts w:ascii="Palatino Linotype" w:hAnsi="Palatino Linotype"/>
          <w:b/>
          <w:bCs/>
          <w:i/>
          <w:iCs/>
          <w:sz w:val="22"/>
          <w:szCs w:val="22"/>
        </w:rPr>
        <w:t>la congruencia implica que exista concordancia entre el requerimiento formulado por el particular y la respuesta proporcionada por el sujeto obligado</w:t>
      </w:r>
      <w:r w:rsidRPr="00C11AA0">
        <w:rPr>
          <w:rFonts w:ascii="Palatino Linotype" w:hAnsi="Palatino Linotype"/>
          <w:i/>
          <w:iCs/>
          <w:sz w:val="22"/>
          <w:szCs w:val="22"/>
        </w:rPr>
        <w:t xml:space="preserve">; mientras que </w:t>
      </w:r>
      <w:r w:rsidRPr="00C11AA0">
        <w:rPr>
          <w:rFonts w:ascii="Palatino Linotype" w:hAnsi="Palatino Linotype"/>
          <w:b/>
          <w:bCs/>
          <w:i/>
          <w:iCs/>
          <w:sz w:val="22"/>
          <w:szCs w:val="22"/>
        </w:rPr>
        <w:t>la exhaustividad significa que dicha respuesta se refiera expresamente a cada uno de los puntos solicitados</w:t>
      </w:r>
      <w:r w:rsidRPr="00C11AA0">
        <w:rPr>
          <w:rFonts w:ascii="Palatino Linotype" w:hAnsi="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E06766D" w14:textId="77777777" w:rsidR="00303495" w:rsidRPr="00C11AA0" w:rsidRDefault="00303495" w:rsidP="00215046">
      <w:pPr>
        <w:spacing w:after="0" w:line="360" w:lineRule="auto"/>
        <w:ind w:right="49"/>
        <w:jc w:val="both"/>
        <w:rPr>
          <w:rFonts w:ascii="Palatino Linotype" w:eastAsia="Palatino Linotype" w:hAnsi="Palatino Linotype" w:cs="Palatino Linotype"/>
          <w:sz w:val="24"/>
          <w:szCs w:val="24"/>
          <w:lang w:eastAsia="en-US"/>
        </w:rPr>
      </w:pPr>
    </w:p>
    <w:p w14:paraId="58FA2377" w14:textId="77777777" w:rsidR="00FA4B6A" w:rsidRPr="00C11AA0" w:rsidRDefault="00FA4B6A"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Por lo que, a fin de garantizar el derecho de acceso a la información de la parte </w:t>
      </w:r>
      <w:r w:rsidRPr="00C11AA0">
        <w:rPr>
          <w:rFonts w:ascii="Palatino Linotype" w:eastAsia="Palatino Linotype" w:hAnsi="Palatino Linotype" w:cs="Palatino Linotype"/>
          <w:b/>
          <w:sz w:val="24"/>
          <w:szCs w:val="24"/>
          <w:lang w:eastAsia="en-US"/>
        </w:rPr>
        <w:t xml:space="preserve">Recurrente, </w:t>
      </w:r>
      <w:r w:rsidRPr="00C11AA0">
        <w:rPr>
          <w:rFonts w:ascii="Palatino Linotype" w:eastAsia="Palatino Linotype" w:hAnsi="Palatino Linotype" w:cs="Palatino Linotype"/>
          <w:sz w:val="24"/>
          <w:szCs w:val="24"/>
          <w:lang w:eastAsia="en-US"/>
        </w:rPr>
        <w:t>a criterio de este Órgano Garante, resulta dable ordenar se haga entrega de la siguiente información, de ser procedente en versión pública:</w:t>
      </w:r>
    </w:p>
    <w:p w14:paraId="0F2F6D6A" w14:textId="77777777" w:rsidR="00FA4B6A" w:rsidRPr="00C11AA0" w:rsidRDefault="00FA4B6A" w:rsidP="00215046">
      <w:pPr>
        <w:spacing w:after="0" w:line="360" w:lineRule="auto"/>
        <w:ind w:right="49"/>
        <w:jc w:val="both"/>
        <w:rPr>
          <w:rFonts w:ascii="Palatino Linotype" w:eastAsia="Palatino Linotype" w:hAnsi="Palatino Linotype" w:cs="Palatino Linotype"/>
          <w:sz w:val="24"/>
          <w:szCs w:val="24"/>
          <w:lang w:eastAsia="en-US"/>
        </w:rPr>
      </w:pPr>
    </w:p>
    <w:p w14:paraId="2985458A" w14:textId="77777777" w:rsidR="00FA4B6A" w:rsidRPr="00C11AA0" w:rsidRDefault="00FA4B6A" w:rsidP="00FA4B6A">
      <w:pPr>
        <w:pStyle w:val="Prrafodelista"/>
        <w:numPr>
          <w:ilvl w:val="0"/>
          <w:numId w:val="49"/>
        </w:num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El o los documentos donde conste la información relativa a los arrendadores de los inmuebles </w:t>
      </w:r>
      <w:r w:rsidR="00B43AD2" w:rsidRPr="00C11AA0">
        <w:rPr>
          <w:rFonts w:ascii="Palatino Linotype" w:eastAsia="Palatino Linotype" w:hAnsi="Palatino Linotype" w:cs="Palatino Linotype"/>
          <w:sz w:val="24"/>
          <w:szCs w:val="24"/>
          <w:lang w:eastAsia="en-US"/>
        </w:rPr>
        <w:t>que posee bajo arrendamiento, conforme al listado de los contratos de arrendamiento remitidos en informe justificado.</w:t>
      </w:r>
    </w:p>
    <w:p w14:paraId="78C9844A" w14:textId="77777777" w:rsidR="00FA4B6A" w:rsidRPr="00C11AA0" w:rsidRDefault="00FA4B6A" w:rsidP="00215046">
      <w:pPr>
        <w:spacing w:after="0" w:line="360" w:lineRule="auto"/>
        <w:ind w:right="49"/>
        <w:jc w:val="both"/>
        <w:rPr>
          <w:rFonts w:ascii="Palatino Linotype" w:eastAsia="Palatino Linotype" w:hAnsi="Palatino Linotype" w:cs="Palatino Linotype"/>
          <w:sz w:val="24"/>
          <w:szCs w:val="24"/>
          <w:lang w:eastAsia="en-US"/>
        </w:rPr>
      </w:pPr>
    </w:p>
    <w:p w14:paraId="65E4FDD2" w14:textId="77777777" w:rsidR="00215046" w:rsidRPr="00C11AA0" w:rsidRDefault="00215046" w:rsidP="00215046">
      <w:pPr>
        <w:pBdr>
          <w:top w:val="nil"/>
          <w:left w:val="nil"/>
          <w:bottom w:val="nil"/>
          <w:right w:val="nil"/>
          <w:between w:val="nil"/>
        </w:pBdr>
        <w:spacing w:after="0" w:line="360" w:lineRule="auto"/>
        <w:ind w:left="720" w:right="49"/>
        <w:jc w:val="both"/>
        <w:rPr>
          <w:rFonts w:ascii="Palatino Linotype" w:eastAsia="Palatino Linotype" w:hAnsi="Palatino Linotype" w:cs="Palatino Linotype"/>
          <w:lang w:eastAsia="en-US"/>
        </w:rPr>
      </w:pPr>
    </w:p>
    <w:p w14:paraId="1CEA53B5" w14:textId="77777777" w:rsidR="00716E05" w:rsidRPr="00C11AA0" w:rsidRDefault="00716E05" w:rsidP="00716E05">
      <w:pPr>
        <w:pStyle w:val="Prrafodelista"/>
        <w:numPr>
          <w:ilvl w:val="3"/>
          <w:numId w:val="2"/>
        </w:numPr>
        <w:pBdr>
          <w:top w:val="nil"/>
          <w:left w:val="nil"/>
          <w:bottom w:val="nil"/>
          <w:right w:val="nil"/>
          <w:between w:val="nil"/>
        </w:pBdr>
        <w:spacing w:after="0" w:line="276" w:lineRule="auto"/>
        <w:ind w:left="284" w:right="96" w:hanging="284"/>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Cuántos contratos de personal tiene vía sistema de subcontratación conocido como Outsourcing desde el año 2022 y lo que se lleva hasta este momento, así como la empresa que hizo las contrataciones. (</w:t>
      </w:r>
      <w:r w:rsidR="00F3233E" w:rsidRPr="00C11AA0">
        <w:rPr>
          <w:rFonts w:ascii="Palatino Linotype" w:eastAsia="Palatino Linotype" w:hAnsi="Palatino Linotype" w:cs="Palatino Linotype"/>
          <w:b/>
          <w:sz w:val="24"/>
        </w:rPr>
        <w:t>Sobre este requerimiento la persona solicitante requiere se entregue listado</w:t>
      </w:r>
      <w:r w:rsidRPr="00C11AA0">
        <w:rPr>
          <w:rFonts w:ascii="Palatino Linotype" w:eastAsia="Palatino Linotype" w:hAnsi="Palatino Linotype" w:cs="Palatino Linotype"/>
          <w:b/>
          <w:sz w:val="24"/>
        </w:rPr>
        <w:t>)</w:t>
      </w:r>
    </w:p>
    <w:p w14:paraId="649A083D" w14:textId="77777777" w:rsidR="00B26B04" w:rsidRPr="00C11AA0" w:rsidRDefault="00B26B04" w:rsidP="00303495">
      <w:pPr>
        <w:pStyle w:val="NormalWeb"/>
        <w:spacing w:before="0" w:beforeAutospacing="0" w:after="0" w:afterAutospacing="0"/>
        <w:ind w:right="851"/>
        <w:jc w:val="both"/>
      </w:pPr>
    </w:p>
    <w:p w14:paraId="043B02ED"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En ese contexto, sobre la naturaleza de la información solicitada, es de indicar que, en la Ley del Trabajo de los Servidores Públicos del Estado y Municipios no se contempla la figura de la subcontratación en esquema de outsourcing que refiere la parte </w:t>
      </w:r>
      <w:r w:rsidRPr="00C11AA0">
        <w:rPr>
          <w:rFonts w:ascii="Palatino Linotype" w:eastAsia="Palatino Linotype" w:hAnsi="Palatino Linotype" w:cs="Palatino Linotype"/>
          <w:b/>
          <w:sz w:val="24"/>
        </w:rPr>
        <w:t>Recurrente</w:t>
      </w:r>
      <w:r w:rsidRPr="00C11AA0">
        <w:rPr>
          <w:rFonts w:ascii="Palatino Linotype" w:eastAsia="Palatino Linotype" w:hAnsi="Palatino Linotype" w:cs="Palatino Linotype"/>
          <w:sz w:val="24"/>
        </w:rPr>
        <w:t>; sin embargo, sí establece una distinción de los trabajadores de acuerdo a la duración de sus relaciones de trabajo. Así, los artículos 6, 12, 13, 14 y 15 de la Ley citada establecen lo siguiente:</w:t>
      </w:r>
    </w:p>
    <w:p w14:paraId="66EBEDC0"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040CCCAC"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bCs/>
          <w:i/>
          <w:sz w:val="24"/>
        </w:rPr>
        <w:t xml:space="preserve">ARTÍCULO 6. </w:t>
      </w:r>
      <w:r w:rsidRPr="00C11AA0">
        <w:rPr>
          <w:rFonts w:ascii="Palatino Linotype" w:eastAsia="Palatino Linotype" w:hAnsi="Palatino Linotype" w:cs="Palatino Linotype"/>
          <w:i/>
          <w:sz w:val="24"/>
        </w:rPr>
        <w:t>Los servidores públicos se clasifican en generales y de confianza, los cuales, de acuerdo con la duración de sus relaciones de trabajo pueden ser: por tiempo u obra determinados o por tiempo indeterminado.</w:t>
      </w:r>
    </w:p>
    <w:p w14:paraId="7A14A7DD"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0578D122"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bCs/>
          <w:i/>
          <w:sz w:val="24"/>
        </w:rPr>
        <w:t xml:space="preserve">ARTÍCULO 12. </w:t>
      </w:r>
      <w:r w:rsidRPr="00C11AA0">
        <w:rPr>
          <w:rFonts w:ascii="Palatino Linotype" w:eastAsia="Palatino Linotype" w:hAnsi="Palatino Linotype" w:cs="Palatino Linotype"/>
          <w:i/>
          <w:sz w:val="24"/>
        </w:rPr>
        <w:t>Son servidores públicos por tiempo indeterminado quienes sean nombrados con tal carácter en plazas presupuestales.</w:t>
      </w:r>
    </w:p>
    <w:p w14:paraId="06FBC4F8"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03C019BE"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bCs/>
          <w:i/>
          <w:sz w:val="24"/>
        </w:rPr>
        <w:t xml:space="preserve">ARTÍCULO 13. </w:t>
      </w:r>
      <w:r w:rsidRPr="00C11AA0">
        <w:rPr>
          <w:rFonts w:ascii="Palatino Linotype" w:eastAsia="Palatino Linotype" w:hAnsi="Palatino Linotype" w:cs="Palatino Linotype"/>
          <w:i/>
          <w:sz w:val="24"/>
        </w:rPr>
        <w:t>Son servidores públicos sujetos a una relación laboral por tiempo u obra determinados, aquéllos que presten sus servicios bajo esas condiciones, en razón de que la naturaleza del servicio así lo exija.</w:t>
      </w:r>
    </w:p>
    <w:p w14:paraId="7BA8319C"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7E843896"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bCs/>
          <w:i/>
          <w:sz w:val="24"/>
        </w:rPr>
        <w:t xml:space="preserve">ARTÍCULO 14. </w:t>
      </w:r>
      <w:r w:rsidRPr="00C11AA0">
        <w:rPr>
          <w:rFonts w:ascii="Palatino Linotype" w:eastAsia="Palatino Linotype" w:hAnsi="Palatino Linotype" w:cs="Palatino Linotype"/>
          <w:i/>
          <w:sz w:val="24"/>
        </w:rPr>
        <w:t>Sólo se podrá contratar la prestación de servicios por tiempo determinado en los siguientes casos:</w:t>
      </w:r>
    </w:p>
    <w:p w14:paraId="317BC9B4"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74F5D7ED"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i/>
          <w:sz w:val="24"/>
        </w:rPr>
        <w:t>I. Cuando tenga por objeto sustituir interinamente a un servidor público;</w:t>
      </w:r>
    </w:p>
    <w:p w14:paraId="1669A1A0"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i/>
          <w:sz w:val="24"/>
        </w:rPr>
        <w:t>II. Cuando sea necesario realizar labores que se presentan en forma esporádica;</w:t>
      </w:r>
    </w:p>
    <w:p w14:paraId="6D6A3AC8"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i/>
          <w:sz w:val="24"/>
        </w:rPr>
        <w:t>III. Cuando aumenten las cargas de trabajo o haya rezago y se establezca un programa especial para desahogarlo, o para apoyar programas de inversión.</w:t>
      </w:r>
    </w:p>
    <w:p w14:paraId="1F5E0BAF"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75F30A51"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i/>
          <w:sz w:val="24"/>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14:paraId="07DFCC27"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p>
    <w:p w14:paraId="2FA7980F" w14:textId="77777777" w:rsidR="00C13A33" w:rsidRPr="00C11AA0" w:rsidRDefault="00C13A33" w:rsidP="00C13A33">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bCs/>
          <w:i/>
          <w:sz w:val="24"/>
        </w:rPr>
        <w:t xml:space="preserve">ARTÍCULO 15. </w:t>
      </w:r>
      <w:r w:rsidRPr="00C11AA0">
        <w:rPr>
          <w:rFonts w:ascii="Palatino Linotype" w:eastAsia="Palatino Linotype" w:hAnsi="Palatino Linotype" w:cs="Palatino Linotype"/>
          <w:i/>
          <w:sz w:val="24"/>
        </w:rPr>
        <w:t>Cuando se trate de una relación de trabajo por obra determinada, ésta durará hasta en tanto subsista la obra motivo del contrato.”</w:t>
      </w:r>
    </w:p>
    <w:p w14:paraId="4B815183" w14:textId="77777777" w:rsidR="00C13A33" w:rsidRPr="00C11AA0" w:rsidRDefault="00C13A33" w:rsidP="00C13A33">
      <w:pPr>
        <w:pBdr>
          <w:top w:val="nil"/>
          <w:left w:val="nil"/>
          <w:bottom w:val="nil"/>
          <w:right w:val="nil"/>
          <w:between w:val="nil"/>
        </w:pBdr>
        <w:spacing w:after="0" w:line="240" w:lineRule="auto"/>
        <w:ind w:right="567"/>
        <w:jc w:val="both"/>
        <w:rPr>
          <w:rFonts w:ascii="Palatino Linotype" w:eastAsia="Palatino Linotype" w:hAnsi="Palatino Linotype" w:cs="Palatino Linotype"/>
          <w:i/>
          <w:sz w:val="24"/>
        </w:rPr>
      </w:pPr>
    </w:p>
    <w:p w14:paraId="3B20F52B"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7A6A3FA5"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Del articulado anterior se desprende que los trabajadores, de acuerdo a la duración de su relación laboral, se clasifican en trabajadores por tiempo indeterminado y trabajadores por tiempo u obra determinada. De tal forma que, coloquialmente, se suele identificar a los primeros como trabajadores de base y a los segundos como eventuales. </w:t>
      </w:r>
    </w:p>
    <w:p w14:paraId="591892A7"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1EBEF84C" w14:textId="77777777" w:rsidR="00C13A33" w:rsidRPr="00C11AA0" w:rsidRDefault="00DF3A4A"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Así</w:t>
      </w:r>
      <w:r w:rsidR="00C13A33" w:rsidRPr="00C11AA0">
        <w:rPr>
          <w:rFonts w:ascii="Palatino Linotype" w:eastAsia="Palatino Linotype" w:hAnsi="Palatino Linotype" w:cs="Palatino Linotype"/>
          <w:sz w:val="24"/>
        </w:rPr>
        <w:t>, el hecho de que en la normatividad de m</w:t>
      </w:r>
      <w:r w:rsidRPr="00C11AA0">
        <w:rPr>
          <w:rFonts w:ascii="Palatino Linotype" w:eastAsia="Palatino Linotype" w:hAnsi="Palatino Linotype" w:cs="Palatino Linotype"/>
          <w:sz w:val="24"/>
        </w:rPr>
        <w:t xml:space="preserve">érito no </w:t>
      </w:r>
      <w:r w:rsidR="00C13A33" w:rsidRPr="00C11AA0">
        <w:rPr>
          <w:rFonts w:ascii="Palatino Linotype" w:eastAsia="Palatino Linotype" w:hAnsi="Palatino Linotype" w:cs="Palatino Linotype"/>
          <w:sz w:val="24"/>
        </w:rPr>
        <w:t xml:space="preserve">contemple el régimen de subcontratación, ello no impide a los entes públicos realizar </w:t>
      </w:r>
      <w:r w:rsidR="0032725F" w:rsidRPr="00C11AA0">
        <w:rPr>
          <w:rFonts w:ascii="Palatino Linotype" w:eastAsia="Palatino Linotype" w:hAnsi="Palatino Linotype" w:cs="Palatino Linotype"/>
          <w:sz w:val="24"/>
        </w:rPr>
        <w:t xml:space="preserve">la subcontratación de servicios y obras especializadas, dado que no hay norma establecida que lo </w:t>
      </w:r>
      <w:r w:rsidRPr="00C11AA0">
        <w:rPr>
          <w:rFonts w:ascii="Palatino Linotype" w:eastAsia="Palatino Linotype" w:hAnsi="Palatino Linotype" w:cs="Palatino Linotype"/>
          <w:sz w:val="24"/>
        </w:rPr>
        <w:t>prohíba</w:t>
      </w:r>
      <w:r w:rsidR="0032725F" w:rsidRPr="00C11AA0">
        <w:rPr>
          <w:rFonts w:ascii="Palatino Linotype" w:eastAsia="Palatino Linotype" w:hAnsi="Palatino Linotype" w:cs="Palatino Linotype"/>
          <w:sz w:val="24"/>
        </w:rPr>
        <w:t>.</w:t>
      </w:r>
    </w:p>
    <w:p w14:paraId="1F48371B" w14:textId="77777777" w:rsidR="00C13A33" w:rsidRPr="00C11AA0" w:rsidRDefault="00C13A33"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3076C2D4" w14:textId="77777777" w:rsidR="0032725F" w:rsidRPr="00C11AA0" w:rsidRDefault="00DF3A4A" w:rsidP="0032725F">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Es de agregar que, si bien, conforme lo anterior, no existe obligación de que los entes públicos lleven a cabo el régimen de subcontratación de servicios</w:t>
      </w:r>
      <w:r w:rsidR="0032725F" w:rsidRPr="00C11AA0">
        <w:rPr>
          <w:rFonts w:ascii="Palatino Linotype" w:eastAsia="Palatino Linotype" w:hAnsi="Palatino Linotype" w:cs="Palatino Linotype"/>
          <w:sz w:val="24"/>
        </w:rPr>
        <w:t xml:space="preserve">, </w:t>
      </w:r>
      <w:r w:rsidRPr="00C11AA0">
        <w:rPr>
          <w:rFonts w:ascii="Palatino Linotype" w:eastAsia="Palatino Linotype" w:hAnsi="Palatino Linotype" w:cs="Palatino Linotype"/>
          <w:sz w:val="24"/>
        </w:rPr>
        <w:t xml:space="preserve">también lo es que, </w:t>
      </w:r>
      <w:r w:rsidR="0032725F" w:rsidRPr="00C11AA0">
        <w:rPr>
          <w:rFonts w:ascii="Palatino Linotype" w:eastAsia="Palatino Linotype" w:hAnsi="Palatino Linotype" w:cs="Palatino Linotype"/>
          <w:sz w:val="24"/>
        </w:rPr>
        <w:t xml:space="preserve">en el supuesto de que una empresa externa realice las contrataciones de personal eventual, esto no exime </w:t>
      </w:r>
      <w:r w:rsidRPr="00C11AA0">
        <w:rPr>
          <w:rFonts w:ascii="Palatino Linotype" w:eastAsia="Palatino Linotype" w:hAnsi="Palatino Linotype" w:cs="Palatino Linotype"/>
          <w:sz w:val="24"/>
        </w:rPr>
        <w:t xml:space="preserve">a los sujetos obligados </w:t>
      </w:r>
      <w:r w:rsidR="0032725F" w:rsidRPr="00C11AA0">
        <w:rPr>
          <w:rFonts w:ascii="Palatino Linotype" w:eastAsia="Palatino Linotype" w:hAnsi="Palatino Linotype" w:cs="Palatino Linotype"/>
          <w:sz w:val="24"/>
        </w:rPr>
        <w:t xml:space="preserve">de contar con la información relativa al personal que presta sus servicios en las unidades administrativas de su estructura </w:t>
      </w:r>
      <w:r w:rsidRPr="00C11AA0">
        <w:rPr>
          <w:rFonts w:ascii="Palatino Linotype" w:eastAsia="Palatino Linotype" w:hAnsi="Palatino Linotype" w:cs="Palatino Linotype"/>
          <w:sz w:val="24"/>
        </w:rPr>
        <w:lastRenderedPageBreak/>
        <w:t>orgánica</w:t>
      </w:r>
      <w:r w:rsidR="0032725F" w:rsidRPr="00C11AA0">
        <w:rPr>
          <w:rFonts w:ascii="Palatino Linotype" w:eastAsia="Palatino Linotype" w:hAnsi="Palatino Linotype" w:cs="Palatino Linotype"/>
          <w:sz w:val="24"/>
        </w:rPr>
        <w:t>, tal y como se estipula en el Criterio 12/17 emitido por el Instituto Nacional de Transparencia, Acceso a la Información y Protección de Datos Personales (INAI), en el que se observa lo siguiente:</w:t>
      </w:r>
    </w:p>
    <w:p w14:paraId="571D0572" w14:textId="77777777" w:rsidR="0032725F" w:rsidRPr="00C11AA0" w:rsidRDefault="0032725F" w:rsidP="0032725F">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0F66DCBB" w14:textId="77777777" w:rsidR="0032725F" w:rsidRPr="00C11AA0" w:rsidRDefault="009C1FC9" w:rsidP="0032725F">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sz w:val="24"/>
        </w:rPr>
      </w:pPr>
      <w:r w:rsidRPr="00C11AA0">
        <w:rPr>
          <w:rFonts w:ascii="Palatino Linotype" w:eastAsia="Palatino Linotype" w:hAnsi="Palatino Linotype" w:cs="Palatino Linotype"/>
          <w:b/>
          <w:i/>
          <w:sz w:val="24"/>
        </w:rPr>
        <w:t>“Régimen de subcontratación por sujetos obligados.</w:t>
      </w:r>
      <w:r w:rsidRPr="00C11AA0">
        <w:rPr>
          <w:rFonts w:ascii="Palatino Linotype" w:eastAsia="Palatino Linotype" w:hAnsi="Palatino Linotype" w:cs="Palatino Linotype"/>
          <w:i/>
          <w:sz w:val="24"/>
        </w:rPr>
        <w:t xml:space="preserve"> Publicidad del nombre de los trabajadores contratados a través de. Los nombres de las personas físicas contratadas con recursos públicos, a través de una empresa de outsourcing, aun cuando no se trate de servidores públicos, reviste la naturaleza de información pública; lo anterior, siempre y cuando realicen actividades operativas y administrativas necesarias para el cumplimiento de su objeto, y que éstas se encuentren directamente relacionadas con las funciones propias que tienen los servidores públicos adscritos al mismo sujeto obligado.”</w:t>
      </w:r>
    </w:p>
    <w:p w14:paraId="782E9E23" w14:textId="77777777" w:rsidR="0032725F" w:rsidRPr="00C11AA0" w:rsidRDefault="0032725F"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2F75AB5D" w14:textId="77777777" w:rsidR="0032725F" w:rsidRPr="00C11AA0" w:rsidRDefault="009C1FC9"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Precisado lo anterior, sobre el requerimiento de nuestra atención, es de indicar que quien dio atención al mismo, no obstante que fue hasta informe justificado, fue la </w:t>
      </w:r>
      <w:proofErr w:type="gramStart"/>
      <w:r w:rsidRPr="00C11AA0">
        <w:rPr>
          <w:rFonts w:ascii="Palatino Linotype" w:eastAsia="Palatino Linotype" w:hAnsi="Palatino Linotype" w:cs="Palatino Linotype"/>
          <w:b/>
          <w:sz w:val="24"/>
          <w:u w:val="single"/>
        </w:rPr>
        <w:t>Subdirectora</w:t>
      </w:r>
      <w:proofErr w:type="gramEnd"/>
      <w:r w:rsidRPr="00C11AA0">
        <w:rPr>
          <w:rFonts w:ascii="Palatino Linotype" w:eastAsia="Palatino Linotype" w:hAnsi="Palatino Linotype" w:cs="Palatino Linotype"/>
          <w:b/>
          <w:sz w:val="24"/>
          <w:u w:val="single"/>
        </w:rPr>
        <w:t xml:space="preserve"> de Administración de Capital Humano</w:t>
      </w:r>
      <w:r w:rsidRPr="00C11AA0">
        <w:rPr>
          <w:rFonts w:ascii="Palatino Linotype" w:eastAsia="Palatino Linotype" w:hAnsi="Palatino Linotype" w:cs="Palatino Linotype"/>
          <w:sz w:val="24"/>
        </w:rPr>
        <w:t xml:space="preserve">, </w:t>
      </w:r>
      <w:r w:rsidRPr="00C11AA0">
        <w:rPr>
          <w:rFonts w:ascii="Palatino Linotype" w:eastAsia="Palatino Linotype" w:hAnsi="Palatino Linotype" w:cs="Palatino Linotype"/>
          <w:b/>
          <w:sz w:val="24"/>
        </w:rPr>
        <w:t>quien indicó que no existe algún esquema de subcontratación conocido como Outsourcing en esa Secretaría.</w:t>
      </w:r>
    </w:p>
    <w:p w14:paraId="503BD1FF" w14:textId="77777777" w:rsidR="0032725F" w:rsidRPr="00C11AA0" w:rsidRDefault="0032725F"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21F3FADB" w14:textId="77777777" w:rsidR="0032725F" w:rsidRPr="00C11AA0" w:rsidRDefault="009C1FC9"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Así, en principio es de indicar que la </w:t>
      </w:r>
      <w:r w:rsidRPr="00C11AA0">
        <w:rPr>
          <w:rFonts w:ascii="Palatino Linotype" w:eastAsia="Palatino Linotype" w:hAnsi="Palatino Linotype" w:cs="Palatino Linotype"/>
          <w:b/>
          <w:sz w:val="24"/>
        </w:rPr>
        <w:t>Subdirección de Administración de Capital Humano,</w:t>
      </w:r>
      <w:r w:rsidRPr="00C11AA0">
        <w:rPr>
          <w:rFonts w:ascii="Palatino Linotype" w:eastAsia="Palatino Linotype" w:hAnsi="Palatino Linotype" w:cs="Palatino Linotype"/>
          <w:sz w:val="24"/>
        </w:rPr>
        <w:t xml:space="preserve"> conforme el Manual General de Organización de la Secretaría de Movilidad, tiene dentro de sus funciones, </w:t>
      </w:r>
      <w:r w:rsidRPr="00C11AA0">
        <w:rPr>
          <w:rFonts w:ascii="Palatino Linotype" w:eastAsia="Palatino Linotype" w:hAnsi="Palatino Linotype" w:cs="Palatino Linotype"/>
          <w:b/>
          <w:i/>
          <w:sz w:val="24"/>
        </w:rPr>
        <w:t xml:space="preserve">validar y supervisar la plantilla de personal de las unidades administrativas de la Secretaría, </w:t>
      </w:r>
      <w:r w:rsidRPr="00C11AA0">
        <w:rPr>
          <w:rFonts w:ascii="Palatino Linotype" w:eastAsia="Palatino Linotype" w:hAnsi="Palatino Linotype" w:cs="Palatino Linotype"/>
          <w:sz w:val="24"/>
        </w:rPr>
        <w:t>como se sigue:</w:t>
      </w:r>
    </w:p>
    <w:p w14:paraId="27EB6785"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p>
    <w:p w14:paraId="0CEF297E"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“22000002000300S SUBDIRECCIÓN DE ADMINISTRACIÓN DEL CAPITAL HUMANO </w:t>
      </w:r>
    </w:p>
    <w:p w14:paraId="4E1787E3"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 </w:t>
      </w:r>
    </w:p>
    <w:p w14:paraId="77C4E362"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FUNCIONES:</w:t>
      </w:r>
    </w:p>
    <w:p w14:paraId="57541139"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4F25A3D4"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lastRenderedPageBreak/>
        <w:t>-Validar y supervisar la plantilla de personal de las unidades administrativas de la Secretaría.</w:t>
      </w:r>
    </w:p>
    <w:p w14:paraId="720AD9F9" w14:textId="77777777" w:rsidR="009C1FC9" w:rsidRPr="00C11AA0" w:rsidRDefault="009C1FC9" w:rsidP="009C1FC9">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11AA0">
        <w:rPr>
          <w:rFonts w:ascii="Palatino Linotype" w:eastAsia="Palatino Linotype" w:hAnsi="Palatino Linotype" w:cs="Palatino Linotype"/>
          <w:i/>
        </w:rPr>
        <w:t>[…]”</w:t>
      </w:r>
    </w:p>
    <w:p w14:paraId="25591D1F" w14:textId="77777777" w:rsidR="0032725F" w:rsidRPr="00C11AA0" w:rsidRDefault="0032725F"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66BEE4E2" w14:textId="77777777" w:rsidR="009C1FC9" w:rsidRPr="00C11AA0" w:rsidRDefault="009C1FC9"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De esta manera, es que la unidad administrativa que dio atención al requerimiento de mérito fue la competente, cumpliéndose así el procedimiento </w:t>
      </w:r>
      <w:r w:rsidR="00DF3A4A" w:rsidRPr="00C11AA0">
        <w:rPr>
          <w:rFonts w:ascii="Palatino Linotype" w:eastAsia="Palatino Linotype" w:hAnsi="Palatino Linotype" w:cs="Palatino Linotype"/>
          <w:sz w:val="24"/>
          <w:szCs w:val="24"/>
        </w:rPr>
        <w:t>para la atención a las solicitudes de acceso a la información, establecido en los artículos 151, 159, 160, 162, 163, 164, 165 y 166, de la Ley de Transparencia y Acceso a la Información Pública del Estado de México y Municipios, anteriormente analizado.</w:t>
      </w:r>
    </w:p>
    <w:p w14:paraId="445F9BE6" w14:textId="77777777" w:rsidR="009C1FC9" w:rsidRPr="00C11AA0" w:rsidRDefault="009C1FC9"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22ECB2AE" w14:textId="77777777" w:rsidR="00DF3A4A" w:rsidRPr="00C11AA0" w:rsidRDefault="00DF3A4A"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De esta manera, atendiendo que hubo pronunciamiento </w:t>
      </w:r>
      <w:proofErr w:type="gramStart"/>
      <w:r w:rsidRPr="00C11AA0">
        <w:rPr>
          <w:rFonts w:ascii="Palatino Linotype" w:eastAsia="Palatino Linotype" w:hAnsi="Palatino Linotype" w:cs="Palatino Linotype"/>
          <w:sz w:val="24"/>
        </w:rPr>
        <w:t>de la servidor público</w:t>
      </w:r>
      <w:proofErr w:type="gramEnd"/>
      <w:r w:rsidRPr="00C11AA0">
        <w:rPr>
          <w:rFonts w:ascii="Palatino Linotype" w:eastAsia="Palatino Linotype" w:hAnsi="Palatino Linotype" w:cs="Palatino Linotype"/>
          <w:sz w:val="24"/>
        </w:rPr>
        <w:t xml:space="preserve"> habilitada competente, la cual indico que no existía algún esquema de subcontratación conocido como Outsourcing en esa Secretaría, se considera que se colma el derecho de acceso a la información de la parte </w:t>
      </w:r>
      <w:r w:rsidRPr="00C11AA0">
        <w:rPr>
          <w:rFonts w:ascii="Palatino Linotype" w:eastAsia="Palatino Linotype" w:hAnsi="Palatino Linotype" w:cs="Palatino Linotype"/>
          <w:b/>
          <w:sz w:val="24"/>
        </w:rPr>
        <w:t>Recurrente</w:t>
      </w:r>
      <w:r w:rsidRPr="00C11AA0">
        <w:rPr>
          <w:rFonts w:ascii="Palatino Linotype" w:eastAsia="Palatino Linotype" w:hAnsi="Palatino Linotype" w:cs="Palatino Linotype"/>
          <w:sz w:val="24"/>
        </w:rPr>
        <w:t>, pues conforme lo anteriormente esgrimido no constituye una obligación de los entes públicos de llevar a cabo el régimen de subcontratación.</w:t>
      </w:r>
    </w:p>
    <w:p w14:paraId="6D8F74CE" w14:textId="77777777" w:rsidR="00255C58" w:rsidRPr="00C11AA0" w:rsidRDefault="00255C58"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607C0A0F"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Por lo tanto, no se trata de un caso por el cual la negación del hecho implique la afirmación del mismo, simplemente se está ante una notoria y evidente inexistencia fáctica de la información solicitada.</w:t>
      </w:r>
    </w:p>
    <w:p w14:paraId="119ACD93"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p>
    <w:p w14:paraId="7ACD37FF"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Encontrándonos ante un hecho negativo, destacando entonces que el Pleno de este Organismo Garante, ha sostenido </w:t>
      </w:r>
      <w:proofErr w:type="gramStart"/>
      <w:r w:rsidRPr="00C11AA0">
        <w:rPr>
          <w:rFonts w:ascii="Palatino Linotype" w:eastAsia="Palatino Linotype" w:hAnsi="Palatino Linotype" w:cs="Palatino Linotype"/>
          <w:sz w:val="24"/>
          <w:szCs w:val="24"/>
        </w:rPr>
        <w:t>que</w:t>
      </w:r>
      <w:proofErr w:type="gramEnd"/>
      <w:r w:rsidRPr="00C11AA0">
        <w:rPr>
          <w:rFonts w:ascii="Palatino Linotype" w:eastAsia="Palatino Linotype" w:hAnsi="Palatino Linotype" w:cs="Palatino Linotype"/>
          <w:sz w:val="24"/>
          <w:szCs w:val="24"/>
        </w:rPr>
        <w:t xml:space="preserve"> ante la presencia de un hecho negativo, resultaría innecesaria una declaratoria de inexistencia en términos de los artículos 19, </w:t>
      </w:r>
      <w:r w:rsidRPr="00C11AA0">
        <w:rPr>
          <w:rFonts w:ascii="Palatino Linotype" w:eastAsia="Palatino Linotype" w:hAnsi="Palatino Linotype" w:cs="Palatino Linotype"/>
          <w:sz w:val="24"/>
          <w:szCs w:val="24"/>
        </w:rPr>
        <w:lastRenderedPageBreak/>
        <w:t>169 y 170 de la Ley de Transparencia y Acceso a la Información Pública del Estado de México y Municipios, y ante una hecho negativo resulta aplicable la siguiente tesis:</w:t>
      </w:r>
    </w:p>
    <w:p w14:paraId="2DEA294C"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p>
    <w:p w14:paraId="0B3F2599" w14:textId="77777777" w:rsidR="00DF3A4A" w:rsidRPr="00C11AA0" w:rsidRDefault="00DF3A4A" w:rsidP="00DF3A4A">
      <w:pPr>
        <w:spacing w:after="0" w:line="276" w:lineRule="auto"/>
        <w:ind w:left="862" w:right="561"/>
        <w:jc w:val="both"/>
      </w:pPr>
      <w:r w:rsidRPr="00C11AA0">
        <w:rPr>
          <w:rFonts w:ascii="Palatino Linotype" w:eastAsia="Palatino Linotype" w:hAnsi="Palatino Linotype" w:cs="Palatino Linotype"/>
          <w:b/>
          <w:i/>
        </w:rPr>
        <w:t>HECHOS NEGATIVOS, NO SON SUSCEPTIBLES DE DEMOSTRACIÓN.</w:t>
      </w:r>
    </w:p>
    <w:p w14:paraId="10922205" w14:textId="77777777" w:rsidR="00DF3A4A" w:rsidRPr="00C11AA0" w:rsidRDefault="00DF3A4A" w:rsidP="00DF3A4A">
      <w:pPr>
        <w:spacing w:after="0" w:line="276" w:lineRule="auto"/>
        <w:ind w:left="862" w:right="561"/>
        <w:jc w:val="both"/>
      </w:pPr>
      <w:r w:rsidRPr="00C11AA0">
        <w:rPr>
          <w:rFonts w:ascii="Palatino Linotype" w:eastAsia="Palatino Linotype" w:hAnsi="Palatino Linotype" w:cs="Palatino Linotype"/>
          <w:i/>
        </w:rPr>
        <w:t xml:space="preserve">Tratándose de un hecho negativo, el Juez no tiene </w:t>
      </w:r>
      <w:proofErr w:type="spellStart"/>
      <w:r w:rsidRPr="00C11AA0">
        <w:rPr>
          <w:rFonts w:ascii="Palatino Linotype" w:eastAsia="Palatino Linotype" w:hAnsi="Palatino Linotype" w:cs="Palatino Linotype"/>
          <w:i/>
        </w:rPr>
        <w:t>por que</w:t>
      </w:r>
      <w:proofErr w:type="spellEnd"/>
      <w:r w:rsidRPr="00C11AA0">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512FDF93" w14:textId="77777777" w:rsidR="00DF3A4A" w:rsidRPr="00C11AA0" w:rsidRDefault="00DF3A4A" w:rsidP="00DF3A4A">
      <w:pPr>
        <w:spacing w:after="0" w:line="276" w:lineRule="auto"/>
        <w:ind w:left="862" w:right="561"/>
        <w:jc w:val="both"/>
        <w:rPr>
          <w:rFonts w:ascii="Palatino Linotype" w:eastAsia="Palatino Linotype" w:hAnsi="Palatino Linotype" w:cs="Palatino Linotype"/>
          <w:i/>
        </w:rPr>
      </w:pPr>
      <w:r w:rsidRPr="00C11AA0">
        <w:rPr>
          <w:rFonts w:ascii="Palatino Linotype" w:eastAsia="Palatino Linotype" w:hAnsi="Palatino Linotype" w:cs="Palatino Linotype"/>
          <w:i/>
        </w:rPr>
        <w:t xml:space="preserve">Amparo en revisión 2022/61. José García </w:t>
      </w:r>
      <w:proofErr w:type="gramStart"/>
      <w:r w:rsidRPr="00C11AA0">
        <w:rPr>
          <w:rFonts w:ascii="Palatino Linotype" w:eastAsia="Palatino Linotype" w:hAnsi="Palatino Linotype" w:cs="Palatino Linotype"/>
          <w:i/>
        </w:rPr>
        <w:t>Florín</w:t>
      </w:r>
      <w:proofErr w:type="gramEnd"/>
      <w:r w:rsidRPr="00C11AA0">
        <w:rPr>
          <w:rFonts w:ascii="Palatino Linotype" w:eastAsia="Palatino Linotype" w:hAnsi="Palatino Linotype" w:cs="Palatino Linotype"/>
          <w:i/>
        </w:rPr>
        <w:t xml:space="preserve"> (Menor). 9 de octubre de 1961. Cinco votos. Ponente: José Rivera Pérez Campos.”</w:t>
      </w:r>
    </w:p>
    <w:p w14:paraId="34A0E85D" w14:textId="77777777" w:rsidR="00DF3A4A" w:rsidRPr="00C11AA0" w:rsidRDefault="00DF3A4A" w:rsidP="00DF3A4A">
      <w:pPr>
        <w:spacing w:after="0" w:line="360" w:lineRule="auto"/>
        <w:ind w:left="860" w:right="560"/>
        <w:jc w:val="both"/>
        <w:rPr>
          <w:rFonts w:ascii="Palatino Linotype" w:eastAsia="Palatino Linotype" w:hAnsi="Palatino Linotype" w:cs="Palatino Linotype"/>
          <w:sz w:val="24"/>
          <w:szCs w:val="24"/>
        </w:rPr>
      </w:pPr>
    </w:p>
    <w:p w14:paraId="1BFF0916"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w:t>
      </w:r>
      <w:r w:rsidRPr="00C11AA0">
        <w:rPr>
          <w:rFonts w:ascii="Palatino Linotype" w:eastAsia="Palatino Linotype" w:hAnsi="Palatino Linotype" w:cs="Palatino Linotype"/>
          <w:b/>
          <w:sz w:val="24"/>
          <w:szCs w:val="24"/>
        </w:rPr>
        <w:t>el</w:t>
      </w:r>
      <w:r w:rsidRPr="00C11AA0">
        <w:rPr>
          <w:rFonts w:ascii="Palatino Linotype" w:eastAsia="Palatino Linotype" w:hAnsi="Palatino Linotype" w:cs="Palatino Linotype"/>
          <w:sz w:val="24"/>
          <w:szCs w:val="24"/>
        </w:rPr>
        <w:t xml:space="preserve">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sólo proporcionará la información que obra en sus archivos, lo que a</w:t>
      </w:r>
      <w:r w:rsidRPr="00C11AA0">
        <w:rPr>
          <w:rFonts w:ascii="Palatino Linotype" w:eastAsia="Palatino Linotype" w:hAnsi="Palatino Linotype" w:cs="Palatino Linotype"/>
          <w:i/>
          <w:sz w:val="24"/>
          <w:szCs w:val="24"/>
        </w:rPr>
        <w:t xml:space="preserve"> contrario sensu</w:t>
      </w:r>
      <w:r w:rsidRPr="00C11AA0">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 la persona solicitante.</w:t>
      </w:r>
    </w:p>
    <w:p w14:paraId="220C478B"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p>
    <w:p w14:paraId="4C215BF6"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Máxime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6D1DC9C" w14:textId="77777777" w:rsidR="00DF3A4A" w:rsidRPr="00C11AA0" w:rsidRDefault="00DF3A4A" w:rsidP="00DF3A4A">
      <w:pPr>
        <w:spacing w:after="0" w:line="360" w:lineRule="auto"/>
        <w:jc w:val="both"/>
        <w:rPr>
          <w:rFonts w:ascii="Palatino Linotype" w:eastAsia="Palatino Linotype" w:hAnsi="Palatino Linotype" w:cs="Palatino Linotype"/>
          <w:sz w:val="24"/>
          <w:szCs w:val="24"/>
        </w:rPr>
      </w:pPr>
    </w:p>
    <w:p w14:paraId="2C092A42" w14:textId="77777777" w:rsidR="00DF3A4A" w:rsidRPr="00C11AA0" w:rsidRDefault="00DF3A4A" w:rsidP="00DF3A4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lastRenderedPageBreak/>
        <w:t>Sirviendo de apoyo a lo anterior por analogía, el criterio 31-10 emitido por el ahora Instituto Nacional de Transparencia, Acceso a la Información y Protección de Datos Personales, que a la letra dice:</w:t>
      </w:r>
    </w:p>
    <w:p w14:paraId="76A6FACB" w14:textId="77777777" w:rsidR="00DF3A4A" w:rsidRPr="00C11AA0" w:rsidRDefault="00DF3A4A" w:rsidP="00DF3A4A">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EF02F42" w14:textId="77777777" w:rsidR="00DF3A4A" w:rsidRPr="00C11AA0" w:rsidRDefault="00DF3A4A" w:rsidP="00DF3A4A">
      <w:pPr>
        <w:spacing w:after="0" w:line="276" w:lineRule="auto"/>
        <w:ind w:left="567" w:right="618"/>
        <w:jc w:val="both"/>
        <w:rPr>
          <w:rFonts w:ascii="Palatino Linotype" w:eastAsia="Palatino Linotype" w:hAnsi="Palatino Linotype" w:cs="Palatino Linotype"/>
          <w:i/>
        </w:rPr>
      </w:pPr>
      <w:r w:rsidRPr="00C11AA0">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51FE5F" w14:textId="77777777" w:rsidR="00910440" w:rsidRPr="00C11AA0" w:rsidRDefault="00910440" w:rsidP="00910440">
      <w:pPr>
        <w:pBdr>
          <w:top w:val="nil"/>
          <w:left w:val="nil"/>
          <w:bottom w:val="nil"/>
          <w:right w:val="nil"/>
          <w:between w:val="nil"/>
        </w:pBdr>
        <w:spacing w:after="0" w:line="276" w:lineRule="auto"/>
        <w:ind w:right="96"/>
        <w:jc w:val="both"/>
        <w:rPr>
          <w:rFonts w:ascii="Palatino Linotype" w:eastAsia="Palatino Linotype" w:hAnsi="Palatino Linotype" w:cs="Palatino Linotype"/>
          <w:b/>
          <w:sz w:val="24"/>
        </w:rPr>
      </w:pPr>
    </w:p>
    <w:p w14:paraId="6798650A" w14:textId="77777777" w:rsidR="00910440" w:rsidRPr="00C11AA0" w:rsidRDefault="00910440" w:rsidP="00910440">
      <w:pPr>
        <w:pStyle w:val="Prrafodelista"/>
        <w:numPr>
          <w:ilvl w:val="3"/>
          <w:numId w:val="2"/>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 xml:space="preserve">Con cuantos vehículos cuenta y agregar lista de los mismos; cuántos de ellos son propios y cuántos están bajo el esquema de arrendamiento, y de estos últimos indicar la empresa o empresas que prestan el servicio del arrendamiento. </w:t>
      </w:r>
    </w:p>
    <w:p w14:paraId="5C692B5D" w14:textId="77777777" w:rsidR="00DF3A4A" w:rsidRPr="00C11AA0" w:rsidRDefault="00DF3A4A"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49B17CDB" w14:textId="77777777" w:rsidR="00DF3A4A" w:rsidRPr="00C11AA0" w:rsidRDefault="00286D4E"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Sobre el requerimiento de mérito, </w:t>
      </w:r>
      <w:r w:rsidR="008470F1" w:rsidRPr="00C11AA0">
        <w:rPr>
          <w:rFonts w:ascii="Palatino Linotype" w:eastAsia="Palatino Linotype" w:hAnsi="Palatino Linotype" w:cs="Palatino Linotype"/>
          <w:sz w:val="24"/>
        </w:rPr>
        <w:t xml:space="preserve">resulta procedente tomar en cuenta el análisis de la naturaleza de la información realizada sobre el </w:t>
      </w:r>
      <w:r w:rsidR="008470F1" w:rsidRPr="00C11AA0">
        <w:rPr>
          <w:rFonts w:ascii="Palatino Linotype" w:eastAsia="Palatino Linotype" w:hAnsi="Palatino Linotype" w:cs="Palatino Linotype"/>
          <w:b/>
          <w:sz w:val="24"/>
        </w:rPr>
        <w:t>requerimiento marcado bajo el numeral 1</w:t>
      </w:r>
      <w:r w:rsidR="008470F1" w:rsidRPr="00C11AA0">
        <w:rPr>
          <w:rFonts w:ascii="Palatino Linotype" w:eastAsia="Palatino Linotype" w:hAnsi="Palatino Linotype" w:cs="Palatino Linotype"/>
          <w:sz w:val="24"/>
        </w:rPr>
        <w:t xml:space="preserve">, dado que </w:t>
      </w:r>
      <w:r w:rsidR="00CC6CC7" w:rsidRPr="00C11AA0">
        <w:rPr>
          <w:rFonts w:ascii="Palatino Linotype" w:eastAsia="Palatino Linotype" w:hAnsi="Palatino Linotype" w:cs="Palatino Linotype"/>
          <w:sz w:val="24"/>
        </w:rPr>
        <w:t xml:space="preserve">en el caso </w:t>
      </w:r>
      <w:r w:rsidR="008470F1" w:rsidRPr="00C11AA0">
        <w:rPr>
          <w:rFonts w:ascii="Palatino Linotype" w:eastAsia="Palatino Linotype" w:hAnsi="Palatino Linotype" w:cs="Palatino Linotype"/>
          <w:sz w:val="24"/>
        </w:rPr>
        <w:t xml:space="preserve">se trata de bienes muebles -vehículos- </w:t>
      </w:r>
      <w:r w:rsidR="00CC6CC7" w:rsidRPr="00C11AA0">
        <w:rPr>
          <w:rFonts w:ascii="Palatino Linotype" w:eastAsia="Palatino Linotype" w:hAnsi="Palatino Linotype" w:cs="Palatino Linotype"/>
          <w:sz w:val="24"/>
        </w:rPr>
        <w:t>cuya adquisición o arrendamiento por parte de la Secretaría de Movilidad, también debe realizarse bajo los procedimientos regulados por la Ley de la de Contratación Pública del Estado de México y Municipios, y su Reglamento.</w:t>
      </w:r>
    </w:p>
    <w:p w14:paraId="390FB0E1" w14:textId="77777777" w:rsidR="00CC6CC7" w:rsidRPr="00C11AA0" w:rsidRDefault="00CC6CC7"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lastRenderedPageBreak/>
        <w:t xml:space="preserve">Aunado a que, los documentos donde pudiera obrar de manera enunciativa más no limitativa lo peticionado por la parte solicitante, se encuentra relacionada con dos obligaciones de transparencia comunes, las previstas en las fracciones </w:t>
      </w:r>
      <w:r w:rsidRPr="00C11AA0">
        <w:rPr>
          <w:rFonts w:ascii="Palatino Linotype" w:eastAsia="Times New Roman" w:hAnsi="Palatino Linotype" w:cs="Arial"/>
          <w:sz w:val="24"/>
          <w:szCs w:val="24"/>
          <w:lang w:val="es-ES" w:eastAsia="en-US"/>
        </w:rPr>
        <w:t>XXIX</w:t>
      </w:r>
      <w:r w:rsidRPr="00C11AA0">
        <w:rPr>
          <w:rFonts w:ascii="Palatino Linotype" w:eastAsia="Palatino Linotype" w:hAnsi="Palatino Linotype" w:cs="Palatino Linotype"/>
          <w:sz w:val="24"/>
        </w:rPr>
        <w:t xml:space="preserve"> y XXXVIII del artículo 92 de la Ley de Transparencia Local, relativas a: </w:t>
      </w:r>
      <w:r w:rsidR="0024154D" w:rsidRPr="00C11AA0">
        <w:rPr>
          <w:rFonts w:ascii="Palatino Linotype" w:eastAsia="Times New Roman" w:hAnsi="Palatino Linotype" w:cs="Arial"/>
          <w:sz w:val="24"/>
          <w:szCs w:val="24"/>
          <w:lang w:val="es-ES" w:eastAsia="en-US"/>
        </w:rPr>
        <w:t xml:space="preserve">los </w:t>
      </w:r>
      <w:r w:rsidR="0024154D" w:rsidRPr="00C11AA0">
        <w:rPr>
          <w:rFonts w:ascii="Palatino Linotype" w:eastAsia="Times New Roman" w:hAnsi="Palatino Linotype" w:cs="Arial"/>
          <w:b/>
          <w:sz w:val="24"/>
          <w:szCs w:val="24"/>
          <w:lang w:val="es-ES" w:eastAsia="en-US"/>
        </w:rPr>
        <w:t>procesos y resultados sobre procedimientos de adjudicación directa, invitación restringida y licitación de cualquier naturaleza, incluyendo la versión pública del expediente respectivo y de los contratos celebrados; así como, al inventario de bienes muebles e inmuebles en posesión y propiedad;</w:t>
      </w:r>
      <w:r w:rsidRPr="00C11AA0">
        <w:rPr>
          <w:rFonts w:ascii="Palatino Linotype" w:eastAsia="Palatino Linotype" w:hAnsi="Palatino Linotype" w:cs="Palatino Linotype"/>
          <w:sz w:val="24"/>
        </w:rPr>
        <w:t xml:space="preserve"> mismas que también fueron analizadas anteriormente, respecto del </w:t>
      </w:r>
      <w:r w:rsidRPr="00C11AA0">
        <w:rPr>
          <w:rFonts w:ascii="Palatino Linotype" w:eastAsia="Palatino Linotype" w:hAnsi="Palatino Linotype" w:cs="Palatino Linotype"/>
          <w:b/>
          <w:sz w:val="24"/>
        </w:rPr>
        <w:t>requerimiento marcado bajo el numeral 1.</w:t>
      </w:r>
    </w:p>
    <w:p w14:paraId="2A0180FB" w14:textId="77777777" w:rsidR="00CC6CC7" w:rsidRPr="00C11AA0" w:rsidRDefault="00CC6CC7"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16BDDD7A"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rPr>
        <w:t xml:space="preserve">De esta manera, atendiendo la naturaleza de la información peticionada en el requerimiento de nuestra atención, conviene indicar que quien se pronunció sobre lo solicitado fue la </w:t>
      </w:r>
      <w:r w:rsidRPr="00C11AA0">
        <w:rPr>
          <w:rFonts w:ascii="Palatino Linotype" w:eastAsia="Palatino Linotype" w:hAnsi="Palatino Linotype" w:cs="Palatino Linotype"/>
          <w:b/>
          <w:sz w:val="24"/>
          <w:szCs w:val="24"/>
          <w:u w:val="single"/>
        </w:rPr>
        <w:t xml:space="preserve">Subdirección de Servicios Generales: </w:t>
      </w:r>
      <w:r w:rsidRPr="00C11AA0">
        <w:rPr>
          <w:rFonts w:ascii="Palatino Linotype" w:eastAsia="Palatino Linotype" w:hAnsi="Palatino Linotype" w:cs="Palatino Linotype"/>
          <w:sz w:val="24"/>
          <w:szCs w:val="24"/>
        </w:rPr>
        <w:t>unidad administrativa que conforme el Manual General de Organización de la Secretaría de Movilidad vigente, tiene como, con relación a lo requerido en este apartado, tiene dentro de sus funciones la siguiente:</w:t>
      </w:r>
    </w:p>
    <w:p w14:paraId="0CE63EF5"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p>
    <w:p w14:paraId="7809E1DE"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 xml:space="preserve">22000002000500S SUBDIRECCIÓN DE SERVICIOS GENERALES </w:t>
      </w:r>
    </w:p>
    <w:p w14:paraId="2E2AE993"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b/>
          <w:i/>
          <w:szCs w:val="24"/>
        </w:rPr>
      </w:pPr>
    </w:p>
    <w:p w14:paraId="3F4F83D8"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6881CE55"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56D57D0D"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572B4452"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r w:rsidRPr="00C11AA0">
        <w:t xml:space="preserve"> </w:t>
      </w:r>
      <w:r w:rsidRPr="00C11AA0">
        <w:rPr>
          <w:rFonts w:ascii="Palatino Linotype" w:eastAsia="Palatino Linotype" w:hAnsi="Palatino Linotype" w:cs="Palatino Linotype"/>
          <w:b/>
          <w:i/>
          <w:szCs w:val="24"/>
        </w:rPr>
        <w:t>Resguardar y mantener actualizados los expedientes del parque vehicular asignados a las unidades administrativas de la Secretaría.</w:t>
      </w:r>
    </w:p>
    <w:p w14:paraId="31E8ED82" w14:textId="77777777" w:rsidR="0024154D" w:rsidRPr="00C11AA0" w:rsidRDefault="0024154D" w:rsidP="0024154D">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4FEC6765" w14:textId="77777777" w:rsidR="0024154D" w:rsidRPr="00C11AA0" w:rsidRDefault="0024154D" w:rsidP="0024154D">
      <w:pPr>
        <w:spacing w:after="0" w:line="240" w:lineRule="auto"/>
        <w:ind w:left="567" w:right="560"/>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3B477F5C"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p>
    <w:p w14:paraId="40EDB4F4"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lastRenderedPageBreak/>
        <w:t xml:space="preserve">Como se desprende de lo anterior, la </w:t>
      </w:r>
      <w:r w:rsidRPr="00C11AA0">
        <w:rPr>
          <w:rFonts w:ascii="Palatino Linotype" w:eastAsia="Palatino Linotype" w:hAnsi="Palatino Linotype" w:cs="Palatino Linotype"/>
          <w:b/>
          <w:sz w:val="24"/>
          <w:szCs w:val="24"/>
          <w:u w:val="single"/>
        </w:rPr>
        <w:t xml:space="preserve">Subdirección de Servicios Generales </w:t>
      </w:r>
      <w:r w:rsidRPr="00C11AA0">
        <w:rPr>
          <w:rFonts w:ascii="Palatino Linotype" w:eastAsia="Palatino Linotype" w:hAnsi="Palatino Linotype" w:cs="Palatino Linotype"/>
          <w:sz w:val="24"/>
          <w:szCs w:val="24"/>
        </w:rPr>
        <w:t xml:space="preserve">tiene dentro de sus </w:t>
      </w:r>
      <w:r w:rsidR="00D34100" w:rsidRPr="00C11AA0">
        <w:rPr>
          <w:rFonts w:ascii="Palatino Linotype" w:eastAsia="Palatino Linotype" w:hAnsi="Palatino Linotype" w:cs="Palatino Linotype"/>
          <w:sz w:val="24"/>
          <w:szCs w:val="24"/>
        </w:rPr>
        <w:t xml:space="preserve">funciones </w:t>
      </w:r>
      <w:r w:rsidR="00D34100" w:rsidRPr="00C11AA0">
        <w:rPr>
          <w:rFonts w:ascii="Palatino Linotype" w:eastAsia="Palatino Linotype" w:hAnsi="Palatino Linotype" w:cs="Palatino Linotype"/>
          <w:b/>
          <w:sz w:val="24"/>
          <w:szCs w:val="24"/>
          <w:u w:val="single"/>
        </w:rPr>
        <w:t>resguardar y mantener actualizados los expedientes del parque vehicular asignados a las unidades administrativas de la Secretaría.</w:t>
      </w:r>
    </w:p>
    <w:p w14:paraId="7A43C7E2"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p>
    <w:p w14:paraId="155821BD"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Aunado a que, atendiendo a que la solicitud de información fue turnada a la </w:t>
      </w:r>
      <w:r w:rsidRPr="00C11AA0">
        <w:rPr>
          <w:rFonts w:ascii="Palatino Linotype" w:eastAsia="Palatino Linotype" w:hAnsi="Palatino Linotype" w:cs="Palatino Linotype"/>
          <w:b/>
          <w:sz w:val="24"/>
          <w:szCs w:val="24"/>
        </w:rPr>
        <w:t>Coordinación Administrativa</w:t>
      </w:r>
      <w:r w:rsidRPr="00C11AA0">
        <w:rPr>
          <w:rFonts w:ascii="Palatino Linotype" w:eastAsia="Palatino Linotype" w:hAnsi="Palatino Linotype" w:cs="Palatino Linotype"/>
          <w:sz w:val="24"/>
          <w:szCs w:val="24"/>
        </w:rPr>
        <w:t>, de quien depende la Subdirección que dio respuesta al requerimiento que nos ocupa, es necesario indicar que dicha coordinación, tiene dentro de sus atribuciones la siguiente conforme el referido Manual General de Organización:</w:t>
      </w:r>
    </w:p>
    <w:p w14:paraId="71131438"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p>
    <w:p w14:paraId="03FB89E8"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22000002000000S COORDINACIÓN ADMINISTRATIVA</w:t>
      </w:r>
    </w:p>
    <w:p w14:paraId="63E62993"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0FD5D142"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18C99730"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-Participar en los Comités de Adquisiciones y Servicios y de Arrendamientos, Adquisiciones de Inmuebles y Enajenaciones que integre la Secretaría de Finanzas.</w:t>
      </w:r>
    </w:p>
    <w:p w14:paraId="08B9C77C"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5A26989E"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r w:rsidRPr="00C11AA0">
        <w:rPr>
          <w:rFonts w:ascii="Palatino Linotype" w:eastAsia="Palatino Linotype" w:hAnsi="Palatino Linotype" w:cs="Palatino Linotype"/>
          <w:b/>
          <w:i/>
          <w:szCs w:val="24"/>
        </w:rPr>
        <w:t>Coordinar la administración de los bienes muebles e inmuebles destinados a la Secretaría.</w:t>
      </w:r>
    </w:p>
    <w:p w14:paraId="15B9C48F" w14:textId="77777777" w:rsidR="0024154D" w:rsidRPr="00C11AA0" w:rsidRDefault="0024154D" w:rsidP="0024154D">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12B66FA7" w14:textId="77777777" w:rsidR="0024154D" w:rsidRPr="00C11AA0" w:rsidRDefault="0024154D" w:rsidP="0024154D">
      <w:pPr>
        <w:spacing w:after="0" w:line="276" w:lineRule="auto"/>
        <w:ind w:left="567" w:right="701"/>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7BE61B01" w14:textId="77777777" w:rsidR="0024154D" w:rsidRPr="00C11AA0" w:rsidRDefault="0024154D" w:rsidP="0024154D">
      <w:pPr>
        <w:spacing w:after="0" w:line="360" w:lineRule="auto"/>
        <w:ind w:right="49"/>
        <w:jc w:val="both"/>
        <w:rPr>
          <w:rFonts w:ascii="Palatino Linotype" w:eastAsia="Palatino Linotype" w:hAnsi="Palatino Linotype" w:cs="Palatino Linotype"/>
          <w:sz w:val="24"/>
          <w:szCs w:val="24"/>
        </w:rPr>
      </w:pPr>
    </w:p>
    <w:p w14:paraId="45A6DE30" w14:textId="77777777" w:rsidR="0024154D" w:rsidRPr="00C11AA0" w:rsidRDefault="0024154D" w:rsidP="0024154D">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En virtud de lo anterior, se tiene que en el caso concreto, se dio cabal cumplimiento con el requisito de turnar la solicitud de información al área competente que puede poseer, generar y/o admin</w:t>
      </w:r>
      <w:r w:rsidR="00D34100" w:rsidRPr="00C11AA0">
        <w:rPr>
          <w:rFonts w:ascii="Palatino Linotype" w:eastAsia="Palatino Linotype" w:hAnsi="Palatino Linotype" w:cs="Palatino Linotype"/>
          <w:sz w:val="24"/>
          <w:szCs w:val="24"/>
        </w:rPr>
        <w:t xml:space="preserve">istrar la información requerida; </w:t>
      </w:r>
      <w:r w:rsidR="00D34100" w:rsidRPr="00C11AA0">
        <w:rPr>
          <w:rFonts w:ascii="Palatino Linotype" w:eastAsia="Palatino Linotype" w:hAnsi="Palatino Linotype" w:cs="Palatino Linotype"/>
          <w:sz w:val="24"/>
        </w:rPr>
        <w:t xml:space="preserve">cumpliéndose así el procedimiento </w:t>
      </w:r>
      <w:r w:rsidR="00D34100" w:rsidRPr="00C11AA0">
        <w:rPr>
          <w:rFonts w:ascii="Palatino Linotype" w:eastAsia="Palatino Linotype" w:hAnsi="Palatino Linotype" w:cs="Palatino Linotype"/>
          <w:sz w:val="24"/>
          <w:szCs w:val="24"/>
        </w:rPr>
        <w:t xml:space="preserve">para la atención a las solicitudes de acceso a la información, establecido en los artículos 151, 159, 160, 162, 163, 164, 165 y 166, de la Ley de Transparencia y </w:t>
      </w:r>
      <w:r w:rsidR="00D34100" w:rsidRPr="00C11AA0">
        <w:rPr>
          <w:rFonts w:ascii="Palatino Linotype" w:eastAsia="Palatino Linotype" w:hAnsi="Palatino Linotype" w:cs="Palatino Linotype"/>
          <w:sz w:val="24"/>
          <w:szCs w:val="24"/>
        </w:rPr>
        <w:lastRenderedPageBreak/>
        <w:t>Acceso a la Información Pública del Estado de México y Municipios, anteriormente analizado.</w:t>
      </w:r>
    </w:p>
    <w:p w14:paraId="2DA6B5C6" w14:textId="77777777" w:rsidR="00CC6CC7" w:rsidRPr="00C11AA0" w:rsidRDefault="00CC6CC7"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6F983AB4" w14:textId="77777777" w:rsidR="00D34100" w:rsidRPr="00C11AA0" w:rsidRDefault="00D34100" w:rsidP="00D34100">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11AA0">
        <w:rPr>
          <w:rFonts w:ascii="Palatino Linotype" w:eastAsia="Palatino Linotype" w:hAnsi="Palatino Linotype" w:cs="Palatino Linotype"/>
          <w:sz w:val="24"/>
          <w:szCs w:val="24"/>
        </w:rPr>
        <w:t xml:space="preserve">En el caso se desprende que la Unidad de Transparencia, no obstante que turnó la solicitud de información a las áreas competentes una vez interpuesto el presente medio de </w:t>
      </w:r>
      <w:proofErr w:type="gramStart"/>
      <w:r w:rsidRPr="00C11AA0">
        <w:rPr>
          <w:rFonts w:ascii="Palatino Linotype" w:eastAsia="Palatino Linotype" w:hAnsi="Palatino Linotype" w:cs="Palatino Linotype"/>
          <w:sz w:val="24"/>
          <w:szCs w:val="24"/>
        </w:rPr>
        <w:t xml:space="preserve">impugnación,  </w:t>
      </w:r>
      <w:r w:rsidRPr="00C11AA0">
        <w:rPr>
          <w:rFonts w:ascii="Palatino Linotype" w:eastAsia="Palatino Linotype" w:hAnsi="Palatino Linotype" w:cs="Palatino Linotype"/>
          <w:b/>
          <w:sz w:val="24"/>
          <w:szCs w:val="24"/>
          <w:u w:val="single"/>
        </w:rPr>
        <w:t>el</w:t>
      </w:r>
      <w:proofErr w:type="gramEnd"/>
      <w:r w:rsidRPr="00C11AA0">
        <w:rPr>
          <w:rFonts w:ascii="Palatino Linotype" w:eastAsia="Palatino Linotype" w:hAnsi="Palatino Linotype" w:cs="Palatino Linotype"/>
          <w:b/>
          <w:sz w:val="24"/>
          <w:szCs w:val="24"/>
          <w:u w:val="single"/>
        </w:rPr>
        <w:t xml:space="preserve"> procedimiento de búsqueda de la información se tiene por atendido. </w:t>
      </w:r>
    </w:p>
    <w:p w14:paraId="3E10FA0F"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2C55F63B"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Sin embargo, del análisis que este Órgano Garante realiza a la respuesta emitida en atención al requerimiento que nos ocupa, se advierte que el mismo se colmó de manera parcial.</w:t>
      </w:r>
    </w:p>
    <w:p w14:paraId="78D3F4AC"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765E5002" w14:textId="77777777" w:rsidR="00D34100" w:rsidRPr="00C11AA0" w:rsidRDefault="00D34100" w:rsidP="00D34100">
      <w:pPr>
        <w:spacing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Se afirma lo anterior, ya que con relación al número de vehículos con los que cuenta y el listado de los mismos, se desprende que el ente público </w:t>
      </w:r>
      <w:proofErr w:type="gramStart"/>
      <w:r w:rsidRPr="00C11AA0">
        <w:rPr>
          <w:rFonts w:ascii="Palatino Linotype" w:eastAsia="Palatino Linotype" w:hAnsi="Palatino Linotype" w:cs="Palatino Linotype"/>
          <w:sz w:val="24"/>
          <w:szCs w:val="24"/>
          <w:lang w:eastAsia="en-US"/>
        </w:rPr>
        <w:t>entregó  un</w:t>
      </w:r>
      <w:proofErr w:type="gramEnd"/>
      <w:r w:rsidRPr="00C11AA0">
        <w:rPr>
          <w:rFonts w:ascii="Palatino Linotype" w:eastAsia="Palatino Linotype" w:hAnsi="Palatino Linotype" w:cs="Palatino Linotype"/>
          <w:sz w:val="24"/>
          <w:szCs w:val="24"/>
          <w:lang w:eastAsia="en-US"/>
        </w:rPr>
        <w:t xml:space="preserve"> listado de los 30 vehículos que conforman la plantilla vehicular de la Secretaría de Movilidad:</w:t>
      </w:r>
    </w:p>
    <w:p w14:paraId="1B3061BA" w14:textId="77777777" w:rsidR="00D34100" w:rsidRPr="00C11AA0" w:rsidRDefault="00D34100" w:rsidP="00D34100">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sz w:val="24"/>
          <w:szCs w:val="24"/>
        </w:rPr>
        <w:drawing>
          <wp:inline distT="0" distB="0" distL="0" distR="0" wp14:anchorId="47BD2928" wp14:editId="3EE0C0AB">
            <wp:extent cx="2828925" cy="2085975"/>
            <wp:effectExtent l="19050" t="19050" r="28575" b="285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9329" cy="2086273"/>
                    </a:xfrm>
                    <a:prstGeom prst="rect">
                      <a:avLst/>
                    </a:prstGeom>
                    <a:ln w="3175">
                      <a:solidFill>
                        <a:schemeClr val="tx1"/>
                      </a:solidFill>
                    </a:ln>
                  </pic:spPr>
                </pic:pic>
              </a:graphicData>
            </a:graphic>
          </wp:inline>
        </w:drawing>
      </w:r>
    </w:p>
    <w:p w14:paraId="2A21DFEF" w14:textId="77777777" w:rsidR="00D34100" w:rsidRPr="00C11AA0" w:rsidRDefault="00D34100" w:rsidP="00D34100">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w:t>
      </w:r>
    </w:p>
    <w:p w14:paraId="7098929D" w14:textId="77777777" w:rsidR="00612741" w:rsidRPr="00C11AA0" w:rsidRDefault="00612741" w:rsidP="00612741">
      <w:pPr>
        <w:spacing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lastRenderedPageBreak/>
        <w:t xml:space="preserve">Asimismo, con relación a los vehículos que están bajo el esquema de arrendamiento se indicó que los mismos se encuentran como información pública, registro 279 año 2021, en la siguiente liga: </w:t>
      </w:r>
      <w:hyperlink r:id="rId20" w:history="1">
        <w:r w:rsidRPr="00C11AA0">
          <w:rPr>
            <w:rStyle w:val="Hipervnculo"/>
            <w:rFonts w:ascii="Palatino Linotype" w:eastAsia="Palatino Linotype" w:hAnsi="Palatino Linotype" w:cs="Palatino Linotype"/>
            <w:color w:val="auto"/>
            <w:sz w:val="24"/>
            <w:szCs w:val="24"/>
            <w:lang w:eastAsia="en-US"/>
          </w:rPr>
          <w:t>https://ipomex.org.mx/ipo3/lgt/indice/FINANZAS.web</w:t>
        </w:r>
      </w:hyperlink>
      <w:r w:rsidRPr="00C11AA0">
        <w:rPr>
          <w:rFonts w:ascii="Palatino Linotype" w:eastAsia="Palatino Linotype" w:hAnsi="Palatino Linotype" w:cs="Palatino Linotype"/>
          <w:sz w:val="24"/>
          <w:szCs w:val="24"/>
          <w:lang w:eastAsia="en-US"/>
        </w:rPr>
        <w:t>, es de indicar que de la consulta que hizo este Instituto a la liga de mérito, la misma dirige al portal principal del IPOMEX de la Secretaría de Finanzas, más no así a lo peticionado por la persona solicitante como se muestra de la siguiente digitalización:</w:t>
      </w:r>
    </w:p>
    <w:p w14:paraId="283D731E" w14:textId="77777777" w:rsidR="00612741" w:rsidRPr="00C11AA0" w:rsidRDefault="00B735EC" w:rsidP="00B735EC">
      <w:pPr>
        <w:spacing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sz w:val="24"/>
          <w:szCs w:val="24"/>
        </w:rPr>
        <w:drawing>
          <wp:inline distT="0" distB="0" distL="0" distR="0" wp14:anchorId="4F4C317E" wp14:editId="391392A7">
            <wp:extent cx="4108450" cy="3314700"/>
            <wp:effectExtent l="19050" t="19050" r="2540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8450" cy="3314700"/>
                    </a:xfrm>
                    <a:prstGeom prst="rect">
                      <a:avLst/>
                    </a:prstGeom>
                    <a:ln w="3175">
                      <a:solidFill>
                        <a:schemeClr val="tx1"/>
                      </a:solidFill>
                    </a:ln>
                  </pic:spPr>
                </pic:pic>
              </a:graphicData>
            </a:graphic>
          </wp:inline>
        </w:drawing>
      </w:r>
    </w:p>
    <w:p w14:paraId="587616E5"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Por lo que, a consideración de este Órgano Garante, con la entrega de la liga electrónica indicada no se colma la solicitud de información.</w:t>
      </w:r>
    </w:p>
    <w:p w14:paraId="45593698"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p>
    <w:p w14:paraId="0A90322C"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Se afirma lo anterior, pues como se pudo apreciar, dicha liga electrónica, no direcciona a </w:t>
      </w:r>
      <w:r w:rsidRPr="00C11AA0">
        <w:rPr>
          <w:rFonts w:ascii="Palatino Linotype" w:eastAsia="Palatino Linotype" w:hAnsi="Palatino Linotype" w:cs="Palatino Linotype"/>
          <w:sz w:val="24"/>
          <w:szCs w:val="24"/>
          <w:lang w:eastAsia="en-US"/>
        </w:rPr>
        <w:t>los vehículos que están bajo el esquema de arrendamiento.</w:t>
      </w:r>
    </w:p>
    <w:p w14:paraId="58E18A5D"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lastRenderedPageBreak/>
        <w:t>De modo que, es importante traer a colación que el artículo 161</w:t>
      </w:r>
      <w:r w:rsidRPr="00C11AA0">
        <w:rPr>
          <w:rFonts w:ascii="Palatino Linotype" w:eastAsia="Palatino Linotype" w:hAnsi="Palatino Linotype" w:cs="Palatino Linotype"/>
          <w:sz w:val="24"/>
          <w:szCs w:val="24"/>
          <w:vertAlign w:val="superscript"/>
        </w:rPr>
        <w:t xml:space="preserve"> </w:t>
      </w:r>
      <w:r w:rsidRPr="00C11AA0">
        <w:rPr>
          <w:rFonts w:ascii="Palatino Linotype" w:eastAsia="Palatino Linotype" w:hAnsi="Palatino Linotype" w:cs="Palatino Linotype"/>
          <w:sz w:val="24"/>
          <w:szCs w:val="24"/>
        </w:rPr>
        <w:t>de la Ley de Transparencia y Acceso a la Información Pública del Estado de México y Municipios</w:t>
      </w:r>
      <w:r w:rsidRPr="00C11AA0">
        <w:rPr>
          <w:rFonts w:ascii="Palatino Linotype" w:eastAsia="Palatino Linotype" w:hAnsi="Palatino Linotype" w:cs="Palatino Linotype"/>
          <w:i/>
          <w:sz w:val="24"/>
          <w:szCs w:val="24"/>
        </w:rPr>
        <w:t xml:space="preserve"> </w:t>
      </w:r>
      <w:r w:rsidRPr="00C11AA0">
        <w:rPr>
          <w:rFonts w:ascii="Palatino Linotype" w:eastAsia="Palatino Linotype" w:hAnsi="Palatino Linotype" w:cs="Palatino Linotype"/>
          <w:sz w:val="24"/>
          <w:szCs w:val="24"/>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C11AA0">
        <w:rPr>
          <w:rFonts w:ascii="Palatino Linotype" w:eastAsia="Palatino Linotype" w:hAnsi="Palatino Linotype" w:cs="Palatino Linotype"/>
          <w:b/>
          <w:sz w:val="24"/>
          <w:szCs w:val="24"/>
          <w:u w:val="single"/>
        </w:rPr>
        <w:t>en un plazo no mayor a cinco días hábiles</w:t>
      </w:r>
      <w:r w:rsidRPr="00C11AA0">
        <w:rPr>
          <w:rFonts w:ascii="Palatino Linotype" w:eastAsia="Palatino Linotype" w:hAnsi="Palatino Linotype" w:cs="Palatino Linotype"/>
          <w:sz w:val="24"/>
          <w:szCs w:val="24"/>
        </w:rPr>
        <w:t>, comprendiendo:</w:t>
      </w:r>
    </w:p>
    <w:p w14:paraId="5F85FD75"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p>
    <w:p w14:paraId="32594C05"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 La fuente</w:t>
      </w:r>
    </w:p>
    <w:p w14:paraId="26C61F7B"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b) El lugar y</w:t>
      </w:r>
    </w:p>
    <w:p w14:paraId="19B265FC"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c) La forma</w:t>
      </w:r>
    </w:p>
    <w:p w14:paraId="6BFF4624"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p>
    <w:p w14:paraId="3B32CBDD"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Asimismo, se establece que la fuente de la información deberá ser:</w:t>
      </w:r>
    </w:p>
    <w:p w14:paraId="26C3AFA2"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p>
    <w:p w14:paraId="3C35A53B"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a) Precisa</w:t>
      </w:r>
    </w:p>
    <w:p w14:paraId="711097EE"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b) Concreta</w:t>
      </w:r>
    </w:p>
    <w:p w14:paraId="24A17AF3"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b/>
          <w:sz w:val="24"/>
          <w:szCs w:val="24"/>
          <w:u w:val="single"/>
        </w:rPr>
      </w:pPr>
      <w:r w:rsidRPr="00C11AA0">
        <w:rPr>
          <w:rFonts w:ascii="Palatino Linotype" w:eastAsia="Palatino Linotype" w:hAnsi="Palatino Linotype" w:cs="Palatino Linotype"/>
          <w:b/>
          <w:sz w:val="24"/>
          <w:szCs w:val="24"/>
          <w:u w:val="single"/>
        </w:rPr>
        <w:t>c) Y no debe implicar que el solicitante realice una búsqueda en toda la información que se encuentre disponible.</w:t>
      </w:r>
    </w:p>
    <w:p w14:paraId="61F68EEC"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p>
    <w:p w14:paraId="4AD5DAFC"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Imperativos legales que detallan el procedimiento que debe seguir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093EDAEE" w14:textId="77777777" w:rsidR="009C2468" w:rsidRPr="00C11AA0" w:rsidRDefault="009C2468" w:rsidP="009C2468">
      <w:pPr>
        <w:tabs>
          <w:tab w:val="left" w:pos="4962"/>
        </w:tabs>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lastRenderedPageBreak/>
        <w:t xml:space="preserve">Dicho esto, se tiene que, respecto a la información que la persona Solicitante requirió, la liga electrónica que proporcionó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b/>
          <w:sz w:val="24"/>
          <w:szCs w:val="24"/>
          <w:u w:val="single"/>
        </w:rPr>
        <w:t>,</w:t>
      </w:r>
      <w:r w:rsidRPr="00C11AA0">
        <w:rPr>
          <w:rFonts w:ascii="Palatino Linotype" w:eastAsia="Palatino Linotype" w:hAnsi="Palatino Linotype" w:cs="Palatino Linotype"/>
          <w:b/>
          <w:sz w:val="24"/>
          <w:szCs w:val="24"/>
        </w:rPr>
        <w:t xml:space="preserve">  </w:t>
      </w:r>
      <w:r w:rsidRPr="00C11AA0">
        <w:rPr>
          <w:rFonts w:ascii="Palatino Linotype" w:eastAsia="Palatino Linotype" w:hAnsi="Palatino Linotype" w:cs="Palatino Linotype"/>
          <w:sz w:val="24"/>
          <w:szCs w:val="24"/>
          <w:u w:val="single"/>
        </w:rPr>
        <w:t xml:space="preserve">no direcciona </w:t>
      </w:r>
      <w:r w:rsidRPr="00C11AA0">
        <w:rPr>
          <w:rFonts w:ascii="Palatino Linotype" w:eastAsia="Palatino Linotype" w:hAnsi="Palatino Linotype" w:cs="Palatino Linotype"/>
          <w:sz w:val="24"/>
          <w:szCs w:val="24"/>
          <w:u w:val="single"/>
          <w:lang w:eastAsia="en-US"/>
        </w:rPr>
        <w:t>a los vehículos que están bajo el esquema de arrendamiento</w:t>
      </w:r>
      <w:r w:rsidRPr="00C11AA0">
        <w:rPr>
          <w:rFonts w:ascii="Palatino Linotype" w:eastAsia="Palatino Linotype" w:hAnsi="Palatino Linotype" w:cs="Palatino Linotype"/>
          <w:b/>
          <w:sz w:val="24"/>
          <w:szCs w:val="24"/>
          <w:u w:val="single"/>
        </w:rPr>
        <w:t>,</w:t>
      </w:r>
      <w:r w:rsidRPr="00C11AA0">
        <w:rPr>
          <w:rFonts w:ascii="Palatino Linotype" w:eastAsia="Palatino Linotype" w:hAnsi="Palatino Linotype" w:cs="Palatino Linotype"/>
          <w:sz w:val="24"/>
          <w:szCs w:val="24"/>
        </w:rPr>
        <w:t xml:space="preserve"> por el contrario, implica que la persona solicitante tenga que realizar una búsqueda en la página proporcionada, aunado a que la misma corresponde a otro ente público; por lo que, se determina que el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no observó lo que dispone el artículo 161 de la Ley en la materia.</w:t>
      </w:r>
    </w:p>
    <w:p w14:paraId="4B6186B8" w14:textId="77777777" w:rsidR="009C2468" w:rsidRPr="00C11AA0" w:rsidRDefault="009C2468" w:rsidP="009C2468">
      <w:pPr>
        <w:spacing w:after="0" w:line="360" w:lineRule="auto"/>
        <w:ind w:right="49"/>
        <w:rPr>
          <w:rFonts w:ascii="Palatino Linotype" w:eastAsia="Palatino Linotype" w:hAnsi="Palatino Linotype" w:cs="Palatino Linotype"/>
          <w:sz w:val="24"/>
          <w:szCs w:val="24"/>
          <w:lang w:eastAsia="en-US"/>
        </w:rPr>
      </w:pPr>
    </w:p>
    <w:p w14:paraId="777A2BC3" w14:textId="77777777" w:rsidR="00D34100" w:rsidRPr="00C11AA0" w:rsidRDefault="009C2468" w:rsidP="009C2468">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Además, es menester indicar que</w:t>
      </w:r>
      <w:r w:rsidR="00D34100" w:rsidRPr="00C11AA0">
        <w:rPr>
          <w:rFonts w:ascii="Palatino Linotype" w:eastAsia="Palatino Linotype" w:hAnsi="Palatino Linotype" w:cs="Palatino Linotype"/>
          <w:sz w:val="24"/>
          <w:szCs w:val="24"/>
          <w:lang w:eastAsia="en-US"/>
        </w:rPr>
        <w:t xml:space="preserve">, respecto de lo requerido sobre el número de vehículos que son propios de la Secretaría de Movilidad y los que son arrendados, </w:t>
      </w:r>
      <w:r w:rsidRPr="00C11AA0">
        <w:rPr>
          <w:rFonts w:ascii="Palatino Linotype" w:eastAsia="Palatino Linotype" w:hAnsi="Palatino Linotype" w:cs="Palatino Linotype"/>
          <w:sz w:val="24"/>
          <w:szCs w:val="24"/>
          <w:lang w:eastAsia="en-US"/>
        </w:rPr>
        <w:t xml:space="preserve">dicha información puede obrar de manera enunciativa más no limitativa en el inventario de bienes muebles en posesión o en propiedad del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que constituye una obligación de transparencia común.</w:t>
      </w:r>
    </w:p>
    <w:p w14:paraId="24EDDFC3" w14:textId="77777777" w:rsidR="009C2468" w:rsidRPr="00C11AA0" w:rsidRDefault="009C2468" w:rsidP="009C2468">
      <w:pPr>
        <w:spacing w:after="0" w:line="360" w:lineRule="auto"/>
        <w:ind w:right="49"/>
        <w:jc w:val="both"/>
        <w:rPr>
          <w:rFonts w:ascii="Palatino Linotype" w:eastAsia="Palatino Linotype" w:hAnsi="Palatino Linotype" w:cs="Palatino Linotype"/>
          <w:sz w:val="24"/>
          <w:szCs w:val="24"/>
          <w:lang w:eastAsia="en-US"/>
        </w:rPr>
      </w:pPr>
    </w:p>
    <w:p w14:paraId="54AE027F" w14:textId="77777777" w:rsidR="009C2468" w:rsidRPr="00C11AA0" w:rsidRDefault="009C2468" w:rsidP="00C44A8E">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Incluso, en los propios </w:t>
      </w:r>
      <w:r w:rsidR="00C44A8E" w:rsidRPr="00C11AA0">
        <w:rPr>
          <w:rFonts w:ascii="Palatino Linotype" w:eastAsia="Palatino Linotype" w:hAnsi="Palatino Linotype" w:cs="Palatino Linotype"/>
          <w:sz w:val="24"/>
          <w:szCs w:val="24"/>
          <w:lang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 respecto al inventario de bienes muebles o inmuebles en posesión o propiedad de Sujetos Obligados, respecto de los bie</w:t>
      </w:r>
      <w:r w:rsidR="00743CE4" w:rsidRPr="00C11AA0">
        <w:rPr>
          <w:rFonts w:ascii="Palatino Linotype" w:eastAsia="Palatino Linotype" w:hAnsi="Palatino Linotype" w:cs="Palatino Linotype"/>
          <w:sz w:val="24"/>
          <w:szCs w:val="24"/>
          <w:lang w:eastAsia="en-US"/>
        </w:rPr>
        <w:t xml:space="preserve">nes muebles, se deben registrar, entre otros, </w:t>
      </w:r>
      <w:r w:rsidR="00C44A8E" w:rsidRPr="00C11AA0">
        <w:rPr>
          <w:rFonts w:ascii="Palatino Linotype" w:eastAsia="Palatino Linotype" w:hAnsi="Palatino Linotype" w:cs="Palatino Linotype"/>
          <w:sz w:val="24"/>
          <w:szCs w:val="24"/>
          <w:lang w:eastAsia="en-US"/>
        </w:rPr>
        <w:t>los vehículos al servicio de los sujetos obligados</w:t>
      </w:r>
      <w:r w:rsidR="00743CE4" w:rsidRPr="00C11AA0">
        <w:rPr>
          <w:rFonts w:ascii="Palatino Linotype" w:eastAsia="Palatino Linotype" w:hAnsi="Palatino Linotype" w:cs="Palatino Linotype"/>
          <w:sz w:val="24"/>
          <w:szCs w:val="24"/>
          <w:lang w:eastAsia="en-US"/>
        </w:rPr>
        <w:t>, como se muestra:</w:t>
      </w:r>
    </w:p>
    <w:p w14:paraId="32A2A6FE" w14:textId="77777777" w:rsidR="00743CE4" w:rsidRPr="00C11AA0" w:rsidRDefault="00743CE4" w:rsidP="00C44A8E">
      <w:pPr>
        <w:spacing w:after="0" w:line="360" w:lineRule="auto"/>
        <w:ind w:right="49"/>
        <w:jc w:val="both"/>
        <w:rPr>
          <w:rFonts w:ascii="Palatino Linotype" w:eastAsia="Palatino Linotype" w:hAnsi="Palatino Linotype" w:cs="Palatino Linotype"/>
          <w:sz w:val="24"/>
          <w:szCs w:val="24"/>
          <w:lang w:eastAsia="en-US"/>
        </w:rPr>
      </w:pPr>
    </w:p>
    <w:p w14:paraId="24ED247C" w14:textId="77777777" w:rsidR="00743CE4" w:rsidRPr="00C11AA0" w:rsidRDefault="00743CE4" w:rsidP="00743CE4">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w:t>
      </w:r>
      <w:r w:rsidRPr="00C11AA0">
        <w:rPr>
          <w:rFonts w:ascii="Palatino Linotype" w:eastAsia="Palatino Linotype" w:hAnsi="Palatino Linotype" w:cs="Palatino Linotype"/>
          <w:b/>
          <w:i/>
          <w:szCs w:val="24"/>
          <w:lang w:eastAsia="en-US"/>
        </w:rPr>
        <w:t>XXXIV. El inventario de bienes muebles e inmuebles en posesión y propiedad</w:t>
      </w:r>
      <w:r w:rsidRPr="00C11AA0">
        <w:rPr>
          <w:rFonts w:ascii="Palatino Linotype" w:eastAsia="Palatino Linotype" w:hAnsi="Palatino Linotype" w:cs="Palatino Linotype"/>
          <w:i/>
          <w:szCs w:val="24"/>
          <w:lang w:eastAsia="en-US"/>
        </w:rPr>
        <w:t xml:space="preserve"> </w:t>
      </w:r>
    </w:p>
    <w:p w14:paraId="389D6417" w14:textId="77777777" w:rsidR="00743CE4" w:rsidRPr="00C11AA0" w:rsidRDefault="00743CE4" w:rsidP="00743CE4">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w:t>
      </w:r>
    </w:p>
    <w:p w14:paraId="0915A54B" w14:textId="77777777" w:rsidR="00743CE4" w:rsidRPr="00C11AA0" w:rsidRDefault="00743CE4" w:rsidP="00743CE4">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b/>
          <w:i/>
          <w:szCs w:val="24"/>
          <w:lang w:eastAsia="en-US"/>
        </w:rPr>
        <w:lastRenderedPageBreak/>
        <w:t xml:space="preserve">Respecto de los bienes muebles se registrará </w:t>
      </w:r>
      <w:r w:rsidRPr="00C11AA0">
        <w:rPr>
          <w:rFonts w:ascii="Palatino Linotype" w:eastAsia="Palatino Linotype" w:hAnsi="Palatino Linotype" w:cs="Palatino Linotype"/>
          <w:i/>
          <w:szCs w:val="24"/>
          <w:lang w:eastAsia="en-US"/>
        </w:rPr>
        <w:t>tanto el mobiliario y equipo –incluido el de cómputo</w:t>
      </w:r>
      <w:r w:rsidRPr="00C11AA0">
        <w:rPr>
          <w:rFonts w:ascii="Palatino Linotype" w:eastAsia="Palatino Linotype" w:hAnsi="Palatino Linotype" w:cs="Palatino Linotype"/>
          <w:b/>
          <w:i/>
          <w:szCs w:val="24"/>
          <w:u w:val="single"/>
          <w:lang w:eastAsia="en-US"/>
        </w:rPr>
        <w:t>– como los vehículos</w:t>
      </w:r>
      <w:r w:rsidRPr="00C11AA0">
        <w:rPr>
          <w:rFonts w:ascii="Palatino Linotype" w:eastAsia="Palatino Linotype" w:hAnsi="Palatino Linotype" w:cs="Palatino Linotype"/>
          <w:i/>
          <w:szCs w:val="24"/>
          <w:lang w:eastAsia="en-US"/>
        </w:rPr>
        <w:t xml:space="preserve"> y demás bienes muebles al servicio de los sujetos obligados, de conformidad con la Ley General de Contabilidad Gubernamental.”</w:t>
      </w:r>
    </w:p>
    <w:p w14:paraId="1E72E70B" w14:textId="77777777" w:rsidR="00743CE4" w:rsidRPr="00C11AA0" w:rsidRDefault="00743CE4" w:rsidP="00743CE4">
      <w:pPr>
        <w:spacing w:after="0" w:line="276" w:lineRule="auto"/>
        <w:ind w:left="567" w:right="701"/>
        <w:jc w:val="both"/>
        <w:rPr>
          <w:rFonts w:ascii="Palatino Linotype" w:eastAsia="Palatino Linotype" w:hAnsi="Palatino Linotype" w:cs="Palatino Linotype"/>
          <w:i/>
          <w:szCs w:val="24"/>
          <w:lang w:eastAsia="en-US"/>
        </w:rPr>
      </w:pPr>
    </w:p>
    <w:p w14:paraId="39165EB3" w14:textId="77777777" w:rsidR="00743CE4" w:rsidRPr="00C11AA0" w:rsidRDefault="00743CE4" w:rsidP="00743CE4">
      <w:pPr>
        <w:spacing w:after="0" w:line="276" w:lineRule="auto"/>
        <w:ind w:left="567" w:right="701"/>
        <w:jc w:val="right"/>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(Énfasis añadido)</w:t>
      </w:r>
    </w:p>
    <w:p w14:paraId="2A3BBA5E" w14:textId="77777777" w:rsidR="009C2468" w:rsidRPr="00C11AA0" w:rsidRDefault="009C2468" w:rsidP="009C2468">
      <w:pPr>
        <w:spacing w:after="0" w:line="360" w:lineRule="auto"/>
        <w:ind w:right="49"/>
        <w:jc w:val="both"/>
        <w:rPr>
          <w:rFonts w:ascii="Palatino Linotype" w:eastAsia="Palatino Linotype" w:hAnsi="Palatino Linotype" w:cs="Palatino Linotype"/>
          <w:sz w:val="24"/>
          <w:szCs w:val="24"/>
          <w:lang w:eastAsia="en-US"/>
        </w:rPr>
      </w:pPr>
    </w:p>
    <w:p w14:paraId="50696A9C" w14:textId="77777777" w:rsidR="00D34100" w:rsidRPr="00C11AA0" w:rsidRDefault="009C2468" w:rsidP="00D34100">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De igual forma, lo relacionado a la </w:t>
      </w:r>
      <w:r w:rsidR="00743CE4" w:rsidRPr="00C11AA0">
        <w:rPr>
          <w:rFonts w:ascii="Palatino Linotype" w:eastAsia="Palatino Linotype" w:hAnsi="Palatino Linotype" w:cs="Palatino Linotype"/>
          <w:sz w:val="24"/>
          <w:szCs w:val="24"/>
          <w:lang w:eastAsia="en-US"/>
        </w:rPr>
        <w:t xml:space="preserve">denominación o razón social de la </w:t>
      </w:r>
      <w:r w:rsidRPr="00C11AA0">
        <w:rPr>
          <w:rFonts w:ascii="Palatino Linotype" w:eastAsia="Palatino Linotype" w:hAnsi="Palatino Linotype" w:cs="Palatino Linotype"/>
          <w:sz w:val="24"/>
          <w:szCs w:val="24"/>
          <w:lang w:eastAsia="en-US"/>
        </w:rPr>
        <w:t xml:space="preserve">empresa o empresas que prestaron el servicio de arrendamiento de los vehículos en posesión de la Secretaría de Movilidad, a fin de conocer las personas morales que dieron en arrendamiento al </w:t>
      </w:r>
      <w:r w:rsidR="00743CE4" w:rsidRPr="00C11AA0">
        <w:rPr>
          <w:rFonts w:ascii="Palatino Linotype" w:eastAsia="Palatino Linotype" w:hAnsi="Palatino Linotype" w:cs="Palatino Linotype"/>
          <w:b/>
          <w:sz w:val="24"/>
          <w:szCs w:val="24"/>
          <w:lang w:eastAsia="en-US"/>
        </w:rPr>
        <w:t>S</w:t>
      </w:r>
      <w:r w:rsidRPr="00C11AA0">
        <w:rPr>
          <w:rFonts w:ascii="Palatino Linotype" w:eastAsia="Palatino Linotype" w:hAnsi="Palatino Linotype" w:cs="Palatino Linotype"/>
          <w:b/>
          <w:sz w:val="24"/>
          <w:szCs w:val="24"/>
          <w:lang w:eastAsia="en-US"/>
        </w:rPr>
        <w:t xml:space="preserve">ujeto Obligado </w:t>
      </w:r>
      <w:r w:rsidRPr="00C11AA0">
        <w:rPr>
          <w:rFonts w:ascii="Palatino Linotype" w:eastAsia="Palatino Linotype" w:hAnsi="Palatino Linotype" w:cs="Palatino Linotype"/>
          <w:sz w:val="24"/>
          <w:szCs w:val="24"/>
          <w:lang w:eastAsia="en-US"/>
        </w:rPr>
        <w:t xml:space="preserve">vehículos que forman parte de su platilla del parque vehicular, la misma puede obrar de manera enunciativa más no limitativa </w:t>
      </w:r>
      <w:r w:rsidR="00D34100" w:rsidRPr="00C11AA0">
        <w:rPr>
          <w:rFonts w:ascii="Palatino Linotype" w:eastAsia="Palatino Linotype" w:hAnsi="Palatino Linotype" w:cs="Palatino Linotype"/>
          <w:sz w:val="24"/>
          <w:szCs w:val="24"/>
          <w:lang w:eastAsia="en-US"/>
        </w:rPr>
        <w:t xml:space="preserve">en los contratos de arrendamiento celebrados entre la Secretaría de Movilidad y los arrendadores </w:t>
      </w:r>
      <w:r w:rsidR="00743CE4" w:rsidRPr="00C11AA0">
        <w:rPr>
          <w:rFonts w:ascii="Palatino Linotype" w:eastAsia="Palatino Linotype" w:hAnsi="Palatino Linotype" w:cs="Palatino Linotype"/>
          <w:sz w:val="24"/>
          <w:szCs w:val="24"/>
          <w:lang w:eastAsia="en-US"/>
        </w:rPr>
        <w:t xml:space="preserve">–personas morales- </w:t>
      </w:r>
      <w:r w:rsidR="00D34100" w:rsidRPr="00C11AA0">
        <w:rPr>
          <w:rFonts w:ascii="Palatino Linotype" w:eastAsia="Palatino Linotype" w:hAnsi="Palatino Linotype" w:cs="Palatino Linotype"/>
          <w:sz w:val="24"/>
          <w:szCs w:val="24"/>
          <w:lang w:eastAsia="en-US"/>
        </w:rPr>
        <w:t xml:space="preserve">de los </w:t>
      </w:r>
      <w:r w:rsidRPr="00C11AA0">
        <w:rPr>
          <w:rFonts w:ascii="Palatino Linotype" w:eastAsia="Palatino Linotype" w:hAnsi="Palatino Linotype" w:cs="Palatino Linotype"/>
          <w:sz w:val="24"/>
          <w:szCs w:val="24"/>
          <w:lang w:eastAsia="en-US"/>
        </w:rPr>
        <w:t>vehículos</w:t>
      </w:r>
      <w:r w:rsidR="00D34100" w:rsidRPr="00C11AA0">
        <w:rPr>
          <w:rFonts w:ascii="Palatino Linotype" w:eastAsia="Palatino Linotype" w:hAnsi="Palatino Linotype" w:cs="Palatino Linotype"/>
          <w:sz w:val="24"/>
          <w:szCs w:val="24"/>
          <w:lang w:eastAsia="en-US"/>
        </w:rPr>
        <w:t xml:space="preserve"> que tiene en posesión; </w:t>
      </w:r>
      <w:r w:rsidRPr="00C11AA0">
        <w:rPr>
          <w:rFonts w:ascii="Palatino Linotype" w:eastAsia="Palatino Linotype" w:hAnsi="Palatino Linotype" w:cs="Palatino Linotype"/>
          <w:sz w:val="24"/>
          <w:szCs w:val="24"/>
          <w:lang w:eastAsia="en-US"/>
        </w:rPr>
        <w:t xml:space="preserve">contratos que, </w:t>
      </w:r>
      <w:r w:rsidR="00D34100" w:rsidRPr="00C11AA0">
        <w:rPr>
          <w:rFonts w:ascii="Palatino Linotype" w:eastAsia="Palatino Linotype" w:hAnsi="Palatino Linotype" w:cs="Palatino Linotype"/>
          <w:sz w:val="24"/>
          <w:szCs w:val="24"/>
          <w:lang w:eastAsia="en-US"/>
        </w:rPr>
        <w:t xml:space="preserve">como se analizó anteriormente constituyen una obligación de transparencia común de los entes públicos obligados de conformidad con el artículo 92, fracción XXIX de la Ley de Transparencia Local, al formar parte de la información sobre los procesos y resultados sobre procedimientos de adjudicación directa, invitación restringida y licitación de cualquier naturaleza, en este caso, relativo a </w:t>
      </w:r>
      <w:r w:rsidRPr="00C11AA0">
        <w:rPr>
          <w:rFonts w:ascii="Palatino Linotype" w:eastAsia="Palatino Linotype" w:hAnsi="Palatino Linotype" w:cs="Palatino Linotype"/>
          <w:sz w:val="24"/>
          <w:szCs w:val="24"/>
          <w:lang w:eastAsia="en-US"/>
        </w:rPr>
        <w:t>la adquisición o arrendamiento de bienes muebles</w:t>
      </w:r>
      <w:r w:rsidR="00D34100" w:rsidRPr="00C11AA0">
        <w:rPr>
          <w:rFonts w:ascii="Palatino Linotype" w:eastAsia="Palatino Linotype" w:hAnsi="Palatino Linotype" w:cs="Palatino Linotype"/>
          <w:sz w:val="24"/>
          <w:szCs w:val="24"/>
          <w:lang w:eastAsia="en-US"/>
        </w:rPr>
        <w:t>.</w:t>
      </w:r>
    </w:p>
    <w:p w14:paraId="772BC0EE"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649557A1"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En ese sentido, si bien 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 xml:space="preserve">en un intento por reparar el agravio ocasionado en un inicio con su respuesta al indicar que no se habían encontrado registro alguno de lo solicitado, en informe remitió información sobre lo peticionado, </w:t>
      </w:r>
      <w:r w:rsidR="00743CE4" w:rsidRPr="00C11AA0">
        <w:rPr>
          <w:rFonts w:ascii="Palatino Linotype" w:eastAsia="Palatino Linotype" w:hAnsi="Palatino Linotype" w:cs="Palatino Linotype"/>
          <w:sz w:val="24"/>
          <w:szCs w:val="24"/>
          <w:lang w:eastAsia="en-US"/>
        </w:rPr>
        <w:t xml:space="preserve">no obstante, </w:t>
      </w:r>
      <w:r w:rsidRPr="00C11AA0">
        <w:rPr>
          <w:rFonts w:ascii="Palatino Linotype" w:eastAsia="Palatino Linotype" w:hAnsi="Palatino Linotype" w:cs="Palatino Linotype"/>
          <w:sz w:val="24"/>
          <w:szCs w:val="24"/>
          <w:lang w:eastAsia="en-US"/>
        </w:rPr>
        <w:t>en el caso no se colmó en su totalidad el requerimiento de mérito, ya que no se aportó la información</w:t>
      </w:r>
      <w:r w:rsidR="002B1847" w:rsidRPr="00C11AA0">
        <w:rPr>
          <w:rFonts w:ascii="Palatino Linotype" w:eastAsia="Palatino Linotype" w:hAnsi="Palatino Linotype" w:cs="Palatino Linotype"/>
          <w:sz w:val="24"/>
          <w:szCs w:val="24"/>
          <w:lang w:eastAsia="en-US"/>
        </w:rPr>
        <w:t xml:space="preserve"> relativa al número de </w:t>
      </w:r>
      <w:r w:rsidR="00743CE4" w:rsidRPr="00C11AA0">
        <w:rPr>
          <w:rFonts w:ascii="Palatino Linotype" w:eastAsia="Palatino Linotype" w:hAnsi="Palatino Linotype" w:cs="Palatino Linotype"/>
          <w:sz w:val="24"/>
          <w:szCs w:val="24"/>
          <w:lang w:eastAsia="en-US"/>
        </w:rPr>
        <w:t xml:space="preserve">los vehículos que son propiedad de </w:t>
      </w:r>
      <w:r w:rsidR="00743CE4" w:rsidRPr="00C11AA0">
        <w:rPr>
          <w:rFonts w:ascii="Palatino Linotype" w:eastAsia="Palatino Linotype" w:hAnsi="Palatino Linotype" w:cs="Palatino Linotype"/>
          <w:sz w:val="24"/>
          <w:szCs w:val="24"/>
          <w:lang w:eastAsia="en-US"/>
        </w:rPr>
        <w:lastRenderedPageBreak/>
        <w:t xml:space="preserve">la Secretaría de Movilidad y los que se encuentran bajo el esquema de arrendamiento, así como la </w:t>
      </w:r>
      <w:r w:rsidR="00C304F1" w:rsidRPr="00C11AA0">
        <w:rPr>
          <w:rFonts w:ascii="Palatino Linotype" w:eastAsia="Palatino Linotype" w:hAnsi="Palatino Linotype" w:cs="Palatino Linotype"/>
          <w:sz w:val="24"/>
          <w:szCs w:val="24"/>
          <w:lang w:eastAsia="en-US"/>
        </w:rPr>
        <w:t xml:space="preserve">denominación o razón social de las </w:t>
      </w:r>
      <w:r w:rsidR="00743CE4" w:rsidRPr="00C11AA0">
        <w:rPr>
          <w:rFonts w:ascii="Palatino Linotype" w:eastAsia="Palatino Linotype" w:hAnsi="Palatino Linotype" w:cs="Palatino Linotype"/>
          <w:sz w:val="24"/>
          <w:szCs w:val="24"/>
          <w:lang w:eastAsia="en-US"/>
        </w:rPr>
        <w:t>personas morales en su carácter de arrendadoras de los vehículos que se encuentran en posesión del ente público.</w:t>
      </w:r>
    </w:p>
    <w:p w14:paraId="504FAE5A"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1BE09DFF" w14:textId="77777777" w:rsidR="00D34100" w:rsidRPr="00C11AA0" w:rsidRDefault="00D34100" w:rsidP="00743CE4">
      <w:pPr>
        <w:spacing w:after="0" w:line="360" w:lineRule="auto"/>
        <w:ind w:right="49"/>
        <w:jc w:val="both"/>
        <w:rPr>
          <w:rFonts w:ascii="Palatino Linotype" w:hAnsi="Palatino Linotype"/>
          <w:i/>
          <w:iCs/>
        </w:rPr>
      </w:pPr>
      <w:r w:rsidRPr="00C11AA0">
        <w:rPr>
          <w:rFonts w:ascii="Palatino Linotype" w:eastAsia="Palatino Linotype" w:hAnsi="Palatino Linotype" w:cs="Palatino Linotype"/>
          <w:sz w:val="24"/>
          <w:szCs w:val="24"/>
          <w:lang w:eastAsia="en-US"/>
        </w:rPr>
        <w:t xml:space="preserve">Por lo tanto, el derecho de acceso a la información de la parte </w:t>
      </w:r>
      <w:r w:rsidRPr="00C11AA0">
        <w:rPr>
          <w:rFonts w:ascii="Palatino Linotype" w:eastAsia="Palatino Linotype" w:hAnsi="Palatino Linotype" w:cs="Palatino Linotype"/>
          <w:b/>
          <w:sz w:val="24"/>
          <w:szCs w:val="24"/>
          <w:lang w:eastAsia="en-US"/>
        </w:rPr>
        <w:t>Recurrente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no fue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 xml:space="preserve">colmado </w:t>
      </w:r>
      <w:r w:rsidRPr="00C11AA0">
        <w:rPr>
          <w:rFonts w:ascii="Palatino Linotype" w:eastAsia="Palatino Linotype" w:hAnsi="Palatino Linotype" w:cs="Palatino Linotype"/>
          <w:sz w:val="24"/>
          <w:szCs w:val="24"/>
          <w:lang w:eastAsia="en-US"/>
        </w:rPr>
        <w:t xml:space="preserve">en su totalidad, pues la respuesta otorgada por el </w:t>
      </w:r>
      <w:r w:rsidRPr="00C11AA0">
        <w:rPr>
          <w:rFonts w:ascii="Palatino Linotype" w:eastAsia="Palatino Linotype" w:hAnsi="Palatino Linotype" w:cs="Palatino Linotype"/>
          <w:b/>
          <w:sz w:val="24"/>
          <w:szCs w:val="24"/>
          <w:u w:val="single"/>
          <w:lang w:eastAsia="en-US"/>
        </w:rPr>
        <w:t xml:space="preserve">servidor público habilitado competente </w:t>
      </w:r>
      <w:r w:rsidRPr="00C11AA0">
        <w:rPr>
          <w:rFonts w:ascii="Palatino Linotype" w:eastAsia="Palatino Linotype" w:hAnsi="Palatino Linotype" w:cs="Palatino Linotype"/>
          <w:sz w:val="24"/>
          <w:szCs w:val="24"/>
          <w:lang w:eastAsia="en-US"/>
        </w:rPr>
        <w:t>del ente público no agotó los principios de congruencia y exhaustividad, ya que no aportó la totalidad de la información, aun y cuando tiene competencia para contar con la m</w:t>
      </w:r>
      <w:r w:rsidR="00743CE4" w:rsidRPr="00C11AA0">
        <w:rPr>
          <w:rFonts w:ascii="Palatino Linotype" w:eastAsia="Palatino Linotype" w:hAnsi="Palatino Linotype" w:cs="Palatino Linotype"/>
          <w:sz w:val="24"/>
          <w:szCs w:val="24"/>
          <w:lang w:eastAsia="en-US"/>
        </w:rPr>
        <w:t xml:space="preserve">isma, siendo aplicable </w:t>
      </w:r>
      <w:r w:rsidRPr="00C11AA0">
        <w:rPr>
          <w:rFonts w:ascii="Palatino Linotype" w:hAnsi="Palatino Linotype"/>
          <w:sz w:val="24"/>
        </w:rPr>
        <w:t xml:space="preserve">el Criterio 02/17 emitido por el Peno del Instituto Nacional de Transparencia y Acceso a la Información y Protección de Datos Personales, </w:t>
      </w:r>
      <w:r w:rsidR="00743CE4" w:rsidRPr="00C11AA0">
        <w:rPr>
          <w:rFonts w:ascii="Palatino Linotype" w:hAnsi="Palatino Linotype"/>
          <w:sz w:val="24"/>
        </w:rPr>
        <w:t>anteriormente citado.</w:t>
      </w:r>
    </w:p>
    <w:p w14:paraId="1319F750"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663169F6"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Por lo que, a fin de garantizar el derecho de acceso a la información de la parte </w:t>
      </w:r>
      <w:r w:rsidRPr="00C11AA0">
        <w:rPr>
          <w:rFonts w:ascii="Palatino Linotype" w:eastAsia="Palatino Linotype" w:hAnsi="Palatino Linotype" w:cs="Palatino Linotype"/>
          <w:b/>
          <w:sz w:val="24"/>
          <w:szCs w:val="24"/>
          <w:lang w:eastAsia="en-US"/>
        </w:rPr>
        <w:t xml:space="preserve">Recurrente, </w:t>
      </w:r>
      <w:r w:rsidRPr="00C11AA0">
        <w:rPr>
          <w:rFonts w:ascii="Palatino Linotype" w:eastAsia="Palatino Linotype" w:hAnsi="Palatino Linotype" w:cs="Palatino Linotype"/>
          <w:sz w:val="24"/>
          <w:szCs w:val="24"/>
          <w:lang w:eastAsia="en-US"/>
        </w:rPr>
        <w:t xml:space="preserve">a criterio de este Órgano Garante, resulta dable ordenar </w:t>
      </w:r>
      <w:r w:rsidR="00743CE4" w:rsidRPr="00C11AA0">
        <w:rPr>
          <w:rFonts w:ascii="Palatino Linotype" w:eastAsia="Palatino Linotype" w:hAnsi="Palatino Linotype" w:cs="Palatino Linotype"/>
          <w:sz w:val="24"/>
          <w:szCs w:val="24"/>
          <w:lang w:eastAsia="en-US"/>
        </w:rPr>
        <w:t xml:space="preserve">al </w:t>
      </w:r>
      <w:r w:rsidR="00743CE4"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haga entrega, de ser procedente en versión pública</w:t>
      </w:r>
      <w:r w:rsidR="00743CE4" w:rsidRPr="00C11AA0">
        <w:rPr>
          <w:rFonts w:ascii="Palatino Linotype" w:eastAsia="Palatino Linotype" w:hAnsi="Palatino Linotype" w:cs="Palatino Linotype"/>
          <w:sz w:val="24"/>
          <w:szCs w:val="24"/>
          <w:lang w:eastAsia="en-US"/>
        </w:rPr>
        <w:t>, con actualización a la fecha de la solicitud, esto es</w:t>
      </w:r>
      <w:r w:rsidR="00C304F1" w:rsidRPr="00C11AA0">
        <w:rPr>
          <w:rFonts w:ascii="Palatino Linotype" w:eastAsia="Palatino Linotype" w:hAnsi="Palatino Linotype" w:cs="Palatino Linotype"/>
          <w:sz w:val="24"/>
          <w:szCs w:val="24"/>
          <w:lang w:eastAsia="en-US"/>
        </w:rPr>
        <w:t>,</w:t>
      </w:r>
      <w:r w:rsidR="00743CE4" w:rsidRPr="00C11AA0">
        <w:rPr>
          <w:rFonts w:ascii="Palatino Linotype" w:eastAsia="Palatino Linotype" w:hAnsi="Palatino Linotype" w:cs="Palatino Linotype"/>
          <w:sz w:val="24"/>
          <w:szCs w:val="24"/>
          <w:lang w:eastAsia="en-US"/>
        </w:rPr>
        <w:t xml:space="preserve"> al siete de agosto de dos mil veintitrés, del o los documentos donde conste lo siguiente</w:t>
      </w:r>
      <w:r w:rsidRPr="00C11AA0">
        <w:rPr>
          <w:rFonts w:ascii="Palatino Linotype" w:eastAsia="Palatino Linotype" w:hAnsi="Palatino Linotype" w:cs="Palatino Linotype"/>
          <w:sz w:val="24"/>
          <w:szCs w:val="24"/>
          <w:lang w:eastAsia="en-US"/>
        </w:rPr>
        <w:t>:</w:t>
      </w:r>
    </w:p>
    <w:p w14:paraId="10BB0186" w14:textId="77777777" w:rsidR="00D34100" w:rsidRPr="00C11AA0" w:rsidRDefault="00D34100" w:rsidP="00D34100">
      <w:pPr>
        <w:spacing w:after="0" w:line="360" w:lineRule="auto"/>
        <w:ind w:right="49"/>
        <w:jc w:val="both"/>
        <w:rPr>
          <w:rFonts w:ascii="Palatino Linotype" w:eastAsia="Palatino Linotype" w:hAnsi="Palatino Linotype" w:cs="Palatino Linotype"/>
          <w:sz w:val="24"/>
          <w:szCs w:val="24"/>
          <w:lang w:eastAsia="en-US"/>
        </w:rPr>
      </w:pPr>
    </w:p>
    <w:p w14:paraId="71362E85" w14:textId="77777777" w:rsidR="00743CE4" w:rsidRPr="00C11AA0" w:rsidRDefault="00743CE4" w:rsidP="00743CE4">
      <w:pPr>
        <w:pStyle w:val="Prrafodelista"/>
        <w:numPr>
          <w:ilvl w:val="0"/>
          <w:numId w:val="49"/>
        </w:num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szCs w:val="24"/>
          <w:lang w:eastAsia="en-US"/>
        </w:rPr>
        <w:t>La información relativa a</w:t>
      </w:r>
      <w:r w:rsidR="002B1847" w:rsidRPr="00C11AA0">
        <w:rPr>
          <w:rFonts w:ascii="Palatino Linotype" w:eastAsia="Palatino Linotype" w:hAnsi="Palatino Linotype" w:cs="Palatino Linotype"/>
          <w:sz w:val="24"/>
          <w:szCs w:val="24"/>
          <w:lang w:eastAsia="en-US"/>
        </w:rPr>
        <w:t>l número de</w:t>
      </w:r>
      <w:r w:rsidRPr="00C11AA0">
        <w:rPr>
          <w:rFonts w:ascii="Palatino Linotype" w:eastAsia="Palatino Linotype" w:hAnsi="Palatino Linotype" w:cs="Palatino Linotype"/>
          <w:sz w:val="24"/>
          <w:szCs w:val="24"/>
          <w:lang w:eastAsia="en-US"/>
        </w:rPr>
        <w:t xml:space="preserve"> los vehículos que son de su propiedad y los que se encuentran bajo el esquema de arrendamiento. </w:t>
      </w:r>
    </w:p>
    <w:p w14:paraId="46A3910A" w14:textId="77777777" w:rsidR="00743CE4" w:rsidRPr="00C11AA0" w:rsidRDefault="00743CE4" w:rsidP="00743CE4">
      <w:pPr>
        <w:pStyle w:val="Prrafodelista"/>
        <w:pBdr>
          <w:top w:val="nil"/>
          <w:left w:val="nil"/>
          <w:bottom w:val="nil"/>
          <w:right w:val="nil"/>
          <w:between w:val="nil"/>
        </w:pBdr>
        <w:spacing w:after="0" w:line="360" w:lineRule="auto"/>
        <w:ind w:left="360"/>
        <w:jc w:val="both"/>
        <w:rPr>
          <w:rFonts w:ascii="Palatino Linotype" w:eastAsia="Palatino Linotype" w:hAnsi="Palatino Linotype" w:cs="Palatino Linotype"/>
          <w:sz w:val="24"/>
        </w:rPr>
      </w:pPr>
    </w:p>
    <w:p w14:paraId="0BFFF5B1" w14:textId="77777777" w:rsidR="00DF3A4A" w:rsidRPr="00C11AA0" w:rsidRDefault="00743CE4" w:rsidP="00743CE4">
      <w:pPr>
        <w:pStyle w:val="Prrafodelista"/>
        <w:numPr>
          <w:ilvl w:val="0"/>
          <w:numId w:val="49"/>
        </w:num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szCs w:val="24"/>
          <w:lang w:eastAsia="en-US"/>
        </w:rPr>
        <w:t xml:space="preserve">La </w:t>
      </w:r>
      <w:r w:rsidR="00C304F1" w:rsidRPr="00C11AA0">
        <w:rPr>
          <w:rFonts w:ascii="Palatino Linotype" w:eastAsia="Palatino Linotype" w:hAnsi="Palatino Linotype" w:cs="Palatino Linotype"/>
          <w:sz w:val="24"/>
          <w:szCs w:val="24"/>
          <w:lang w:eastAsia="en-US"/>
        </w:rPr>
        <w:t>denominación o razón social</w:t>
      </w:r>
      <w:r w:rsidRPr="00C11AA0">
        <w:rPr>
          <w:rFonts w:ascii="Palatino Linotype" w:eastAsia="Palatino Linotype" w:hAnsi="Palatino Linotype" w:cs="Palatino Linotype"/>
          <w:sz w:val="24"/>
          <w:szCs w:val="24"/>
          <w:lang w:eastAsia="en-US"/>
        </w:rPr>
        <w:t xml:space="preserve"> </w:t>
      </w:r>
      <w:r w:rsidR="00C304F1" w:rsidRPr="00C11AA0">
        <w:rPr>
          <w:rFonts w:ascii="Palatino Linotype" w:eastAsia="Palatino Linotype" w:hAnsi="Palatino Linotype" w:cs="Palatino Linotype"/>
          <w:sz w:val="24"/>
          <w:szCs w:val="24"/>
          <w:lang w:eastAsia="en-US"/>
        </w:rPr>
        <w:t>de</w:t>
      </w:r>
      <w:r w:rsidRPr="00C11AA0">
        <w:rPr>
          <w:rFonts w:ascii="Palatino Linotype" w:eastAsia="Palatino Linotype" w:hAnsi="Palatino Linotype" w:cs="Palatino Linotype"/>
          <w:sz w:val="24"/>
          <w:szCs w:val="24"/>
          <w:lang w:eastAsia="en-US"/>
        </w:rPr>
        <w:t xml:space="preserve"> las personas morales arrendadoras de los vehículos que se encuentran </w:t>
      </w:r>
      <w:r w:rsidR="002B1847" w:rsidRPr="00C11AA0">
        <w:rPr>
          <w:rFonts w:ascii="Palatino Linotype" w:eastAsia="Palatino Linotype" w:hAnsi="Palatino Linotype" w:cs="Palatino Linotype"/>
          <w:sz w:val="24"/>
          <w:szCs w:val="24"/>
          <w:lang w:eastAsia="en-US"/>
        </w:rPr>
        <w:t>bajo el esquema de arrendamiento</w:t>
      </w:r>
      <w:r w:rsidRPr="00C11AA0">
        <w:rPr>
          <w:rFonts w:ascii="Palatino Linotype" w:eastAsia="Palatino Linotype" w:hAnsi="Palatino Linotype" w:cs="Palatino Linotype"/>
          <w:sz w:val="24"/>
          <w:szCs w:val="24"/>
          <w:lang w:eastAsia="en-US"/>
        </w:rPr>
        <w:t>.</w:t>
      </w:r>
    </w:p>
    <w:p w14:paraId="75813E98" w14:textId="77777777" w:rsidR="00DF3A4A" w:rsidRPr="00C11AA0" w:rsidRDefault="00DF3A4A" w:rsidP="00C13A33">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7A4B4F5E" w14:textId="77777777" w:rsidR="00C304F1" w:rsidRPr="00C11AA0" w:rsidRDefault="00C304F1" w:rsidP="00C304F1">
      <w:pPr>
        <w:pStyle w:val="Prrafodelista"/>
        <w:numPr>
          <w:ilvl w:val="3"/>
          <w:numId w:val="2"/>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lastRenderedPageBreak/>
        <w:t xml:space="preserve">De los equipos de cómputo, impresoras y multifuncionales con los que cuenta, ¿Cuántos son propios y cuántos arrendados? y sobre estos últimos, señalar la empresa o empresas que prestan el servicio del arrendamiento. </w:t>
      </w:r>
    </w:p>
    <w:p w14:paraId="3630B69F"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05DAB3C7"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Sobre el requerimiento de mérito, también resulta procedente tomar en cuenta el análisis de la naturaleza de la información realizada sobre el </w:t>
      </w:r>
      <w:r w:rsidRPr="00C11AA0">
        <w:rPr>
          <w:rFonts w:ascii="Palatino Linotype" w:eastAsia="Palatino Linotype" w:hAnsi="Palatino Linotype" w:cs="Palatino Linotype"/>
          <w:b/>
          <w:sz w:val="24"/>
        </w:rPr>
        <w:t>requerimiento marcado bajo el numeral 1</w:t>
      </w:r>
      <w:r w:rsidRPr="00C11AA0">
        <w:rPr>
          <w:rFonts w:ascii="Palatino Linotype" w:eastAsia="Palatino Linotype" w:hAnsi="Palatino Linotype" w:cs="Palatino Linotype"/>
          <w:sz w:val="24"/>
        </w:rPr>
        <w:t>, dado que en el caso se trata de bienes muebles –equipo de cómputo, impresoras y multifuncionales- cuya adquisición o arrendamiento por parte de la Secretaría de Movilidad, también debe realizarse bajo los procedimientos regulados por la Ley de la de Contratación Pública del Estado de México y Municipios, y su Reglamento.</w:t>
      </w:r>
    </w:p>
    <w:p w14:paraId="322F8DBE"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655D918E"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rPr>
        <w:t xml:space="preserve">Aunado a que, los documentos donde pudiera obrar de manera enunciativa más no limitativa lo peticionado por la parte solicitante, se encuentra relacionada con dos obligaciones de transparencia comunes, las previstas en las fracciones </w:t>
      </w:r>
      <w:r w:rsidRPr="00C11AA0">
        <w:rPr>
          <w:rFonts w:ascii="Palatino Linotype" w:eastAsia="Times New Roman" w:hAnsi="Palatino Linotype" w:cs="Arial"/>
          <w:sz w:val="24"/>
          <w:szCs w:val="24"/>
          <w:lang w:val="es-ES" w:eastAsia="en-US"/>
        </w:rPr>
        <w:t>XXIX</w:t>
      </w:r>
      <w:r w:rsidRPr="00C11AA0">
        <w:rPr>
          <w:rFonts w:ascii="Palatino Linotype" w:eastAsia="Palatino Linotype" w:hAnsi="Palatino Linotype" w:cs="Palatino Linotype"/>
          <w:sz w:val="24"/>
        </w:rPr>
        <w:t xml:space="preserve"> y XXXVIII del artículo 92 de la Ley de Transparencia Local, relativas a: </w:t>
      </w:r>
      <w:r w:rsidRPr="00C11AA0">
        <w:rPr>
          <w:rFonts w:ascii="Palatino Linotype" w:eastAsia="Times New Roman" w:hAnsi="Palatino Linotype" w:cs="Arial"/>
          <w:sz w:val="24"/>
          <w:szCs w:val="24"/>
          <w:lang w:val="es-ES" w:eastAsia="en-US"/>
        </w:rPr>
        <w:t xml:space="preserve">los </w:t>
      </w:r>
      <w:r w:rsidRPr="00C11AA0">
        <w:rPr>
          <w:rFonts w:ascii="Palatino Linotype" w:eastAsia="Times New Roman" w:hAnsi="Palatino Linotype" w:cs="Arial"/>
          <w:b/>
          <w:sz w:val="24"/>
          <w:szCs w:val="24"/>
          <w:lang w:val="es-ES" w:eastAsia="en-US"/>
        </w:rPr>
        <w:t>procesos y resultados sobre procedimientos de adjudicación directa, invitación restringida y licitación de cualquier naturaleza, incluyendo la versión pública del expediente respectivo y de los contratos celebrados; así como, al inventario de bienes muebles e inmuebles en posesión y propiedad;</w:t>
      </w:r>
      <w:r w:rsidRPr="00C11AA0">
        <w:rPr>
          <w:rFonts w:ascii="Palatino Linotype" w:eastAsia="Palatino Linotype" w:hAnsi="Palatino Linotype" w:cs="Palatino Linotype"/>
          <w:sz w:val="24"/>
        </w:rPr>
        <w:t xml:space="preserve"> mismas que también fueron analizadas anteriormente, respecto del </w:t>
      </w:r>
      <w:r w:rsidRPr="00C11AA0">
        <w:rPr>
          <w:rFonts w:ascii="Palatino Linotype" w:eastAsia="Palatino Linotype" w:hAnsi="Palatino Linotype" w:cs="Palatino Linotype"/>
          <w:b/>
          <w:sz w:val="24"/>
        </w:rPr>
        <w:t>requerimiento marcado bajo el numeral 1.</w:t>
      </w:r>
    </w:p>
    <w:p w14:paraId="51A5E521"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6453F615"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rPr>
        <w:t xml:space="preserve">De esta manera, atendiendo la naturaleza de la información peticionada en el requerimiento de nuestra atención, conviene indicar que quien se pronunció sobre lo </w:t>
      </w:r>
      <w:r w:rsidRPr="00C11AA0">
        <w:rPr>
          <w:rFonts w:ascii="Palatino Linotype" w:eastAsia="Palatino Linotype" w:hAnsi="Palatino Linotype" w:cs="Palatino Linotype"/>
          <w:sz w:val="24"/>
        </w:rPr>
        <w:lastRenderedPageBreak/>
        <w:t>solicitado fue el</w:t>
      </w:r>
      <w:r w:rsidRPr="00C11AA0">
        <w:rPr>
          <w:rFonts w:ascii="Palatino Linotype" w:eastAsia="Palatino Linotype" w:hAnsi="Palatino Linotype" w:cs="Palatino Linotype"/>
        </w:rPr>
        <w:t xml:space="preserve"> </w:t>
      </w:r>
      <w:proofErr w:type="gramStart"/>
      <w:r w:rsidRPr="00C11AA0">
        <w:rPr>
          <w:rFonts w:ascii="Palatino Linotype" w:eastAsia="Palatino Linotype" w:hAnsi="Palatino Linotype" w:cs="Palatino Linotype"/>
          <w:b/>
          <w:sz w:val="24"/>
        </w:rPr>
        <w:t>Jefe</w:t>
      </w:r>
      <w:proofErr w:type="gramEnd"/>
      <w:r w:rsidRPr="00C11AA0">
        <w:rPr>
          <w:rFonts w:ascii="Palatino Linotype" w:eastAsia="Palatino Linotype" w:hAnsi="Palatino Linotype" w:cs="Palatino Linotype"/>
          <w:b/>
          <w:sz w:val="24"/>
        </w:rPr>
        <w:t xml:space="preserve"> del Departamento de Adquisiciones, Control y Suministro de Bienes</w:t>
      </w:r>
      <w:r w:rsidRPr="00C11AA0">
        <w:rPr>
          <w:rFonts w:ascii="Palatino Linotype" w:eastAsia="Palatino Linotype" w:hAnsi="Palatino Linotype" w:cs="Palatino Linotype"/>
          <w:b/>
          <w:sz w:val="24"/>
          <w:szCs w:val="24"/>
          <w:u w:val="single"/>
        </w:rPr>
        <w:t>:</w:t>
      </w:r>
      <w:r w:rsidRPr="00C11AA0">
        <w:rPr>
          <w:rFonts w:ascii="Palatino Linotype" w:eastAsia="Palatino Linotype" w:hAnsi="Palatino Linotype" w:cs="Palatino Linotype"/>
          <w:b/>
          <w:sz w:val="24"/>
          <w:szCs w:val="24"/>
        </w:rPr>
        <w:t xml:space="preserve"> </w:t>
      </w:r>
      <w:r w:rsidRPr="00C11AA0">
        <w:rPr>
          <w:rFonts w:ascii="Palatino Linotype" w:eastAsia="Palatino Linotype" w:hAnsi="Palatino Linotype" w:cs="Palatino Linotype"/>
          <w:sz w:val="24"/>
          <w:szCs w:val="24"/>
        </w:rPr>
        <w:t>unidad administrativa que conforme el Manual General de Organización de la Secretaría de Movilidad vigente, tiene como, con relación a lo requerido en este apartado, tiene dentro de sus funciones la siguiente:</w:t>
      </w:r>
    </w:p>
    <w:p w14:paraId="04146E55"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p>
    <w:p w14:paraId="1ED9592B"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“22000002000401S DEPARTAMENTO DE ADQUISICIONES, CONTROL Y SUMINISTRO DE BIENES</w:t>
      </w:r>
    </w:p>
    <w:p w14:paraId="133E997F"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63934C91"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24ED2FB1"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3A4B6B0C"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r w:rsidRPr="00C11AA0">
        <w:rPr>
          <w:rFonts w:ascii="Palatino Linotype" w:eastAsia="Palatino Linotype" w:hAnsi="Palatino Linotype" w:cs="Palatino Linotype"/>
          <w:b/>
          <w:i/>
          <w:szCs w:val="24"/>
        </w:rPr>
        <w:t>Suscribir en carácter de unidad requirente y/o usuaria contratos pedidos derivados de procedimientos de adquisición de bienes</w:t>
      </w:r>
      <w:r w:rsidRPr="00C11AA0">
        <w:rPr>
          <w:rFonts w:ascii="Palatino Linotype" w:eastAsia="Palatino Linotype" w:hAnsi="Palatino Linotype" w:cs="Palatino Linotype"/>
          <w:i/>
          <w:szCs w:val="24"/>
        </w:rPr>
        <w:t xml:space="preserve"> y/o contratación de servicios, así como dar seguimiento a los mismos. </w:t>
      </w:r>
    </w:p>
    <w:p w14:paraId="7A568BB7"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653ADBF2"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-Conservar los registros actualizados sobre las enajenaciones, arrendamientos, adquisiciones de bienes y/o contratación de servicios, así como implementar medidas para su control y seguimiento.</w:t>
      </w:r>
    </w:p>
    <w:p w14:paraId="1E14C57B" w14:textId="77777777" w:rsidR="00C304F1" w:rsidRPr="00C11AA0" w:rsidRDefault="00C304F1" w:rsidP="00C304F1">
      <w:pPr>
        <w:spacing w:after="0" w:line="240" w:lineRule="auto"/>
        <w:ind w:left="567" w:right="560"/>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 xml:space="preserve"> […]”</w:t>
      </w:r>
    </w:p>
    <w:p w14:paraId="1DE8CF1C" w14:textId="77777777" w:rsidR="00C304F1" w:rsidRPr="00C11AA0" w:rsidRDefault="00C304F1" w:rsidP="00C304F1">
      <w:pPr>
        <w:spacing w:after="0" w:line="240" w:lineRule="auto"/>
        <w:ind w:left="567" w:right="560"/>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075E2D55"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p>
    <w:p w14:paraId="42FDC648"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Como se desprende de lo anterior, </w:t>
      </w:r>
      <w:r w:rsidR="00C76536" w:rsidRPr="00C11AA0">
        <w:rPr>
          <w:rFonts w:ascii="Palatino Linotype" w:eastAsia="Palatino Linotype" w:hAnsi="Palatino Linotype" w:cs="Palatino Linotype"/>
          <w:sz w:val="24"/>
          <w:szCs w:val="24"/>
        </w:rPr>
        <w:t>el</w:t>
      </w:r>
      <w:r w:rsidRPr="00C11AA0">
        <w:rPr>
          <w:rFonts w:ascii="Palatino Linotype" w:eastAsia="Palatino Linotype" w:hAnsi="Palatino Linotype" w:cs="Palatino Linotype"/>
          <w:sz w:val="24"/>
          <w:szCs w:val="24"/>
        </w:rPr>
        <w:t xml:space="preserve"> </w:t>
      </w:r>
      <w:r w:rsidR="00C76536" w:rsidRPr="00C11AA0">
        <w:rPr>
          <w:rFonts w:ascii="Palatino Linotype" w:eastAsia="Palatino Linotype" w:hAnsi="Palatino Linotype" w:cs="Palatino Linotype"/>
          <w:b/>
          <w:sz w:val="24"/>
        </w:rPr>
        <w:t>Departamento de Adquisiciones, Control y Suministro de Bienes</w:t>
      </w:r>
      <w:r w:rsidRPr="00C11AA0">
        <w:rPr>
          <w:rFonts w:ascii="Palatino Linotype" w:eastAsia="Palatino Linotype" w:hAnsi="Palatino Linotype" w:cs="Palatino Linotype"/>
          <w:b/>
          <w:sz w:val="24"/>
          <w:szCs w:val="24"/>
        </w:rPr>
        <w:t xml:space="preserve"> </w:t>
      </w:r>
      <w:r w:rsidRPr="00C11AA0">
        <w:rPr>
          <w:rFonts w:ascii="Palatino Linotype" w:eastAsia="Palatino Linotype" w:hAnsi="Palatino Linotype" w:cs="Palatino Linotype"/>
          <w:sz w:val="24"/>
          <w:szCs w:val="24"/>
        </w:rPr>
        <w:t xml:space="preserve">tiene dentro de sus funciones </w:t>
      </w:r>
      <w:r w:rsidR="00C76536" w:rsidRPr="00C11AA0">
        <w:rPr>
          <w:rFonts w:ascii="Palatino Linotype" w:eastAsia="Palatino Linotype" w:hAnsi="Palatino Linotype" w:cs="Palatino Linotype"/>
          <w:b/>
          <w:sz w:val="24"/>
          <w:szCs w:val="24"/>
          <w:u w:val="single"/>
        </w:rPr>
        <w:t>suscribir en carácter de unidad requirente y/o usuaria contratos pedidos derivados de procedimientos de adquisición de bienes y/o contratación de servicios; así como, conservar los registros actualizados sobre las adquisiciones y arrendamientos.</w:t>
      </w:r>
    </w:p>
    <w:p w14:paraId="1CAC9F09"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p>
    <w:p w14:paraId="255DDECF"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Aunado a que, atendiendo a que la solicitud de información fue turnada a la </w:t>
      </w:r>
      <w:r w:rsidRPr="00C11AA0">
        <w:rPr>
          <w:rFonts w:ascii="Palatino Linotype" w:eastAsia="Palatino Linotype" w:hAnsi="Palatino Linotype" w:cs="Palatino Linotype"/>
          <w:b/>
          <w:sz w:val="24"/>
          <w:szCs w:val="24"/>
        </w:rPr>
        <w:t>Coordinación Administrativa</w:t>
      </w:r>
      <w:r w:rsidRPr="00C11AA0">
        <w:rPr>
          <w:rFonts w:ascii="Palatino Linotype" w:eastAsia="Palatino Linotype" w:hAnsi="Palatino Linotype" w:cs="Palatino Linotype"/>
          <w:sz w:val="24"/>
          <w:szCs w:val="24"/>
        </w:rPr>
        <w:t xml:space="preserve">, de quien depende </w:t>
      </w:r>
      <w:r w:rsidR="00C76536" w:rsidRPr="00C11AA0">
        <w:rPr>
          <w:rFonts w:ascii="Palatino Linotype" w:eastAsia="Palatino Linotype" w:hAnsi="Palatino Linotype" w:cs="Palatino Linotype"/>
          <w:sz w:val="24"/>
          <w:szCs w:val="24"/>
        </w:rPr>
        <w:t>el Departamento</w:t>
      </w:r>
      <w:r w:rsidRPr="00C11AA0">
        <w:rPr>
          <w:rFonts w:ascii="Palatino Linotype" w:eastAsia="Palatino Linotype" w:hAnsi="Palatino Linotype" w:cs="Palatino Linotype"/>
          <w:sz w:val="24"/>
          <w:szCs w:val="24"/>
        </w:rPr>
        <w:t xml:space="preserve"> que dio respuesta al requerimiento que nos ocupa, es necesario indicar que dicha coordinación, tiene </w:t>
      </w:r>
      <w:r w:rsidRPr="00C11AA0">
        <w:rPr>
          <w:rFonts w:ascii="Palatino Linotype" w:eastAsia="Palatino Linotype" w:hAnsi="Palatino Linotype" w:cs="Palatino Linotype"/>
          <w:sz w:val="24"/>
          <w:szCs w:val="24"/>
        </w:rPr>
        <w:lastRenderedPageBreak/>
        <w:t>dentro de sus atribuciones la siguiente conforme el referido Manual General de Organización:</w:t>
      </w:r>
    </w:p>
    <w:p w14:paraId="1D396A11"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p>
    <w:p w14:paraId="3EA6D0DD"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22000002000000S COORDINACIÓN ADMINISTRATIVA</w:t>
      </w:r>
    </w:p>
    <w:p w14:paraId="20A77B17"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5429DBCC"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FUNCIONES:</w:t>
      </w:r>
    </w:p>
    <w:p w14:paraId="64E21506"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b/>
          <w:i/>
          <w:szCs w:val="24"/>
        </w:rPr>
      </w:pPr>
      <w:r w:rsidRPr="00C11AA0">
        <w:rPr>
          <w:rFonts w:ascii="Palatino Linotype" w:eastAsia="Palatino Linotype" w:hAnsi="Palatino Linotype" w:cs="Palatino Linotype"/>
          <w:b/>
          <w:i/>
          <w:szCs w:val="24"/>
        </w:rPr>
        <w:t>-Participar en los Comités de Adquisiciones y Servicios y de Arrendamientos, Adquisiciones de Inmuebles y Enajenaciones que integre la Secretaría de Finanzas.</w:t>
      </w:r>
    </w:p>
    <w:p w14:paraId="504D60F1"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438CEE9E"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r w:rsidRPr="00C11AA0">
        <w:rPr>
          <w:rFonts w:ascii="Palatino Linotype" w:eastAsia="Palatino Linotype" w:hAnsi="Palatino Linotype" w:cs="Palatino Linotype"/>
          <w:b/>
          <w:i/>
          <w:szCs w:val="24"/>
        </w:rPr>
        <w:t>Coordinar la administración de los bienes muebles e inmuebles destinados a la Secretaría.</w:t>
      </w:r>
    </w:p>
    <w:p w14:paraId="10AB00EA"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w:t>
      </w:r>
    </w:p>
    <w:p w14:paraId="0B4EB880" w14:textId="77777777" w:rsidR="00C304F1" w:rsidRPr="00C11AA0" w:rsidRDefault="00C304F1" w:rsidP="00C304F1">
      <w:pPr>
        <w:spacing w:after="0" w:line="276" w:lineRule="auto"/>
        <w:ind w:left="567" w:right="701"/>
        <w:jc w:val="right"/>
        <w:rPr>
          <w:rFonts w:ascii="Palatino Linotype" w:eastAsia="Palatino Linotype" w:hAnsi="Palatino Linotype" w:cs="Palatino Linotype"/>
          <w:i/>
          <w:szCs w:val="24"/>
        </w:rPr>
      </w:pPr>
      <w:r w:rsidRPr="00C11AA0">
        <w:rPr>
          <w:rFonts w:ascii="Palatino Linotype" w:eastAsia="Palatino Linotype" w:hAnsi="Palatino Linotype" w:cs="Palatino Linotype"/>
          <w:i/>
          <w:szCs w:val="24"/>
        </w:rPr>
        <w:t>(Énfasis añadido)</w:t>
      </w:r>
    </w:p>
    <w:p w14:paraId="6608AF69"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rPr>
      </w:pPr>
    </w:p>
    <w:p w14:paraId="763E2FB9" w14:textId="77777777" w:rsidR="00C304F1" w:rsidRPr="00C11AA0" w:rsidRDefault="00C304F1" w:rsidP="00C304F1">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 virtud de lo anterior, se tiene que en el caso concreto, se dio cabal cumplimiento con el requisito de turnar la solicitud de información al área competente que puede poseer, generar y/o administrar la información requerida; </w:t>
      </w:r>
      <w:r w:rsidRPr="00C11AA0">
        <w:rPr>
          <w:rFonts w:ascii="Palatino Linotype" w:eastAsia="Palatino Linotype" w:hAnsi="Palatino Linotype" w:cs="Palatino Linotype"/>
          <w:sz w:val="24"/>
        </w:rPr>
        <w:t xml:space="preserve">cumpliéndose así el procedimiento </w:t>
      </w:r>
      <w:r w:rsidRPr="00C11AA0">
        <w:rPr>
          <w:rFonts w:ascii="Palatino Linotype" w:eastAsia="Palatino Linotype" w:hAnsi="Palatino Linotype" w:cs="Palatino Linotype"/>
          <w:sz w:val="24"/>
          <w:szCs w:val="24"/>
        </w:rPr>
        <w:t>para la atención a las solicitudes de acceso a la información, establecido en los artículos 151, 159, 160, 162, 163, 164, 165 y 166, de la Ley de Transparencia y Acceso a la Información Pública del Estado de México y Municipios, anteriormente analizado.</w:t>
      </w:r>
    </w:p>
    <w:p w14:paraId="4AB9D194"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55AA00E4" w14:textId="77777777" w:rsidR="00C304F1" w:rsidRPr="00C11AA0" w:rsidRDefault="00C304F1" w:rsidP="00C304F1">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11AA0">
        <w:rPr>
          <w:rFonts w:ascii="Palatino Linotype" w:eastAsia="Palatino Linotype" w:hAnsi="Palatino Linotype" w:cs="Palatino Linotype"/>
          <w:sz w:val="24"/>
          <w:szCs w:val="24"/>
        </w:rPr>
        <w:t xml:space="preserve">En el caso se desprende que la Unidad de Transparencia, no obstante que turnó la solicitud de información a las áreas competentes una vez interpuesto el presente medio de </w:t>
      </w:r>
      <w:proofErr w:type="gramStart"/>
      <w:r w:rsidRPr="00C11AA0">
        <w:rPr>
          <w:rFonts w:ascii="Palatino Linotype" w:eastAsia="Palatino Linotype" w:hAnsi="Palatino Linotype" w:cs="Palatino Linotype"/>
          <w:sz w:val="24"/>
          <w:szCs w:val="24"/>
        </w:rPr>
        <w:t xml:space="preserve">impugnación,  </w:t>
      </w:r>
      <w:r w:rsidRPr="00C11AA0">
        <w:rPr>
          <w:rFonts w:ascii="Palatino Linotype" w:eastAsia="Palatino Linotype" w:hAnsi="Palatino Linotype" w:cs="Palatino Linotype"/>
          <w:b/>
          <w:sz w:val="24"/>
          <w:szCs w:val="24"/>
          <w:u w:val="single"/>
        </w:rPr>
        <w:t>el</w:t>
      </w:r>
      <w:proofErr w:type="gramEnd"/>
      <w:r w:rsidRPr="00C11AA0">
        <w:rPr>
          <w:rFonts w:ascii="Palatino Linotype" w:eastAsia="Palatino Linotype" w:hAnsi="Palatino Linotype" w:cs="Palatino Linotype"/>
          <w:b/>
          <w:sz w:val="24"/>
          <w:szCs w:val="24"/>
          <w:u w:val="single"/>
        </w:rPr>
        <w:t xml:space="preserve"> procedimiento de búsqueda de la información se tiene por atendido. </w:t>
      </w:r>
    </w:p>
    <w:p w14:paraId="75F11AC5"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3D9CDFA4"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Sin embargo, del análisis que este Órgano Garante realiza a la respuesta emitida en atención al requerimiento que nos ocupa, se advierte que el mismo se colmó de manera parcial.</w:t>
      </w:r>
    </w:p>
    <w:p w14:paraId="463C7BF5"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196C36A1" w14:textId="77777777" w:rsidR="000E745D" w:rsidRPr="00C11AA0" w:rsidRDefault="00C304F1" w:rsidP="000E745D">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Se afirma lo anterior, ya que </w:t>
      </w:r>
      <w:r w:rsidR="000E745D" w:rsidRPr="00C11AA0">
        <w:rPr>
          <w:rFonts w:ascii="Palatino Linotype" w:eastAsia="Palatino Linotype" w:hAnsi="Palatino Linotype" w:cs="Palatino Linotype"/>
          <w:sz w:val="24"/>
          <w:szCs w:val="24"/>
          <w:lang w:eastAsia="en-US"/>
        </w:rPr>
        <w:t xml:space="preserve">de la información aportada por el servidor público habilitado competente, se </w:t>
      </w:r>
      <w:r w:rsidRPr="00C11AA0">
        <w:rPr>
          <w:rFonts w:ascii="Palatino Linotype" w:eastAsia="Palatino Linotype" w:hAnsi="Palatino Linotype" w:cs="Palatino Linotype"/>
          <w:sz w:val="24"/>
          <w:szCs w:val="24"/>
          <w:lang w:eastAsia="en-US"/>
        </w:rPr>
        <w:t xml:space="preserve">desprende que </w:t>
      </w:r>
      <w:r w:rsidR="000E745D" w:rsidRPr="00C11AA0">
        <w:rPr>
          <w:rFonts w:ascii="Palatino Linotype" w:eastAsia="Palatino Linotype" w:hAnsi="Palatino Linotype" w:cs="Palatino Linotype"/>
          <w:sz w:val="24"/>
          <w:szCs w:val="24"/>
          <w:lang w:eastAsia="en-US"/>
        </w:rPr>
        <w:t>sólo entregó un listado con los bienes informáticos propios de la Secretaría de Movilidad, indicando que no puede atender lo relativo a los arrendados, sin precisar si se cuenta o no con bienes arrendados.</w:t>
      </w:r>
    </w:p>
    <w:p w14:paraId="6778830C" w14:textId="77777777" w:rsidR="000E745D" w:rsidRPr="00C11AA0" w:rsidRDefault="000E745D" w:rsidP="000E745D">
      <w:pPr>
        <w:spacing w:after="0" w:line="360" w:lineRule="auto"/>
        <w:ind w:right="49"/>
        <w:jc w:val="both"/>
        <w:rPr>
          <w:rFonts w:ascii="Palatino Linotype" w:eastAsia="Palatino Linotype" w:hAnsi="Palatino Linotype" w:cs="Palatino Linotype"/>
          <w:sz w:val="24"/>
          <w:szCs w:val="24"/>
          <w:lang w:eastAsia="en-US"/>
        </w:rPr>
      </w:pPr>
    </w:p>
    <w:p w14:paraId="154844EB" w14:textId="77777777" w:rsidR="000E745D" w:rsidRPr="00C11AA0" w:rsidRDefault="000E745D" w:rsidP="000E745D">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Listado que para mayor referencia se inserta:</w:t>
      </w:r>
    </w:p>
    <w:p w14:paraId="1088B1E2" w14:textId="77777777" w:rsidR="000E745D" w:rsidRPr="00C11AA0" w:rsidRDefault="000E745D" w:rsidP="000E745D">
      <w:pPr>
        <w:spacing w:after="0" w:line="360" w:lineRule="auto"/>
        <w:ind w:right="49"/>
        <w:jc w:val="both"/>
        <w:rPr>
          <w:rFonts w:ascii="Palatino Linotype" w:eastAsia="Palatino Linotype" w:hAnsi="Palatino Linotype" w:cs="Palatino Linotype"/>
          <w:sz w:val="24"/>
          <w:szCs w:val="24"/>
          <w:lang w:eastAsia="en-US"/>
        </w:rPr>
      </w:pPr>
    </w:p>
    <w:p w14:paraId="671CDBA7" w14:textId="77777777" w:rsidR="000E745D" w:rsidRPr="00C11AA0" w:rsidRDefault="000E745D" w:rsidP="000E745D">
      <w:pPr>
        <w:spacing w:after="0" w:line="360" w:lineRule="auto"/>
        <w:ind w:right="49"/>
        <w:jc w:val="center"/>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noProof/>
        </w:rPr>
        <w:drawing>
          <wp:inline distT="0" distB="0" distL="0" distR="0" wp14:anchorId="3EEDEF61" wp14:editId="4905267E">
            <wp:extent cx="4714173" cy="1430020"/>
            <wp:effectExtent l="19050" t="19050" r="10795"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7580" cy="1449254"/>
                    </a:xfrm>
                    <a:prstGeom prst="rect">
                      <a:avLst/>
                    </a:prstGeom>
                    <a:ln w="3175">
                      <a:solidFill>
                        <a:schemeClr val="tx1"/>
                      </a:solidFill>
                    </a:ln>
                  </pic:spPr>
                </pic:pic>
              </a:graphicData>
            </a:graphic>
          </wp:inline>
        </w:drawing>
      </w:r>
    </w:p>
    <w:p w14:paraId="59238A7B" w14:textId="77777777" w:rsidR="0082281B" w:rsidRPr="00C11AA0" w:rsidRDefault="0082281B" w:rsidP="000E745D">
      <w:pPr>
        <w:spacing w:after="0" w:line="360" w:lineRule="auto"/>
        <w:ind w:right="49"/>
        <w:jc w:val="both"/>
        <w:rPr>
          <w:rFonts w:ascii="Palatino Linotype" w:eastAsia="Palatino Linotype" w:hAnsi="Palatino Linotype" w:cs="Palatino Linotype"/>
          <w:sz w:val="24"/>
          <w:szCs w:val="24"/>
          <w:lang w:eastAsia="en-US"/>
        </w:rPr>
      </w:pPr>
    </w:p>
    <w:p w14:paraId="43847157" w14:textId="77777777" w:rsidR="000E745D" w:rsidRPr="00C11AA0" w:rsidRDefault="000E745D" w:rsidP="000E745D">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En ese sentido, si bien se aporta, entre otros, el número de computadoras, impresoras y multifuncionales propios con los que cuenta la Secretaría de Movilidad, en el caso la unidad administrativa competente, no obstante de que tiene atribuciones para conocer si a la fecha de la solicitud cuenta dicho ente público con dichos activos en esquema de arrendamiento, únicamente se limitó en señalar que no se atendía lo </w:t>
      </w:r>
      <w:r w:rsidRPr="00C11AA0">
        <w:rPr>
          <w:rFonts w:ascii="Palatino Linotype" w:eastAsia="Palatino Linotype" w:hAnsi="Palatino Linotype" w:cs="Palatino Linotype"/>
          <w:sz w:val="24"/>
          <w:szCs w:val="24"/>
          <w:lang w:eastAsia="en-US"/>
        </w:rPr>
        <w:lastRenderedPageBreak/>
        <w:t>relativo a los bienes inform</w:t>
      </w:r>
      <w:r w:rsidR="00995AA1" w:rsidRPr="00C11AA0">
        <w:rPr>
          <w:rFonts w:ascii="Palatino Linotype" w:eastAsia="Palatino Linotype" w:hAnsi="Palatino Linotype" w:cs="Palatino Linotype"/>
          <w:sz w:val="24"/>
          <w:szCs w:val="24"/>
          <w:lang w:eastAsia="en-US"/>
        </w:rPr>
        <w:t>áticos arrendados, lo que conlleva a que no pueda tener por colmado el requerimiento de mérito.</w:t>
      </w:r>
    </w:p>
    <w:p w14:paraId="4AFCFC95" w14:textId="77777777" w:rsidR="00C304F1" w:rsidRPr="00C11AA0" w:rsidRDefault="00C304F1" w:rsidP="00C304F1">
      <w:pPr>
        <w:spacing w:after="0" w:line="360" w:lineRule="auto"/>
        <w:ind w:right="49"/>
        <w:rPr>
          <w:rFonts w:ascii="Palatino Linotype" w:eastAsia="Palatino Linotype" w:hAnsi="Palatino Linotype" w:cs="Palatino Linotype"/>
          <w:sz w:val="24"/>
          <w:szCs w:val="24"/>
          <w:lang w:eastAsia="en-US"/>
        </w:rPr>
      </w:pPr>
    </w:p>
    <w:p w14:paraId="6672C222"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Además, es menester indicar que, </w:t>
      </w:r>
      <w:r w:rsidR="00653C76" w:rsidRPr="00C11AA0">
        <w:rPr>
          <w:rFonts w:ascii="Palatino Linotype" w:eastAsia="Palatino Linotype" w:hAnsi="Palatino Linotype" w:cs="Palatino Linotype"/>
          <w:sz w:val="24"/>
          <w:szCs w:val="24"/>
          <w:lang w:eastAsia="en-US"/>
        </w:rPr>
        <w:t>lo relativo a</w:t>
      </w:r>
      <w:r w:rsidR="00A014E6" w:rsidRPr="00C11AA0">
        <w:rPr>
          <w:rFonts w:ascii="Palatino Linotype" w:eastAsia="Palatino Linotype" w:hAnsi="Palatino Linotype" w:cs="Palatino Linotype"/>
          <w:sz w:val="24"/>
          <w:szCs w:val="24"/>
          <w:lang w:eastAsia="en-US"/>
        </w:rPr>
        <w:t>l número de</w:t>
      </w:r>
      <w:r w:rsidR="00653C76" w:rsidRPr="00C11AA0">
        <w:rPr>
          <w:rFonts w:ascii="Palatino Linotype" w:eastAsia="Palatino Linotype" w:hAnsi="Palatino Linotype" w:cs="Palatino Linotype"/>
          <w:sz w:val="24"/>
          <w:szCs w:val="24"/>
          <w:lang w:eastAsia="en-US"/>
        </w:rPr>
        <w:t xml:space="preserve"> bienes informáticos (equipos de cómputo, impresoras y multifuncionales) arrendados</w:t>
      </w:r>
      <w:r w:rsidRPr="00C11AA0">
        <w:rPr>
          <w:rFonts w:ascii="Palatino Linotype" w:eastAsia="Palatino Linotype" w:hAnsi="Palatino Linotype" w:cs="Palatino Linotype"/>
          <w:sz w:val="24"/>
          <w:szCs w:val="24"/>
          <w:lang w:eastAsia="en-US"/>
        </w:rPr>
        <w:t xml:space="preserve">, dicha información puede obrar de manera enunciativa más no limitativa en el inventario de bienes muebles en posesión del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que constituye una obligación de transparencia común.</w:t>
      </w:r>
    </w:p>
    <w:p w14:paraId="5B8E82AB"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0537BEAE"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Incluso, en los propios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 siguiente respecto al inventario de bienes muebles o inmuebles en posesión o propiedad de Sujetos Obligados, respecto de los bienes muebles, se deben registrar, entre otros, </w:t>
      </w:r>
      <w:r w:rsidR="00653C76" w:rsidRPr="00C11AA0">
        <w:rPr>
          <w:rFonts w:ascii="Palatino Linotype" w:eastAsia="Palatino Linotype" w:hAnsi="Palatino Linotype" w:cs="Palatino Linotype"/>
          <w:sz w:val="24"/>
          <w:szCs w:val="24"/>
          <w:lang w:eastAsia="en-US"/>
        </w:rPr>
        <w:t>el equipo de cómputo</w:t>
      </w:r>
      <w:r w:rsidRPr="00C11AA0">
        <w:rPr>
          <w:rFonts w:ascii="Palatino Linotype" w:eastAsia="Palatino Linotype" w:hAnsi="Palatino Linotype" w:cs="Palatino Linotype"/>
          <w:sz w:val="24"/>
          <w:szCs w:val="24"/>
          <w:lang w:eastAsia="en-US"/>
        </w:rPr>
        <w:t xml:space="preserve"> al servicio de los sujetos obligados, como se muestra:</w:t>
      </w:r>
    </w:p>
    <w:p w14:paraId="469AC38C"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3A4C9D63"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w:t>
      </w:r>
      <w:r w:rsidRPr="00C11AA0">
        <w:rPr>
          <w:rFonts w:ascii="Palatino Linotype" w:eastAsia="Palatino Linotype" w:hAnsi="Palatino Linotype" w:cs="Palatino Linotype"/>
          <w:b/>
          <w:i/>
          <w:szCs w:val="24"/>
          <w:lang w:eastAsia="en-US"/>
        </w:rPr>
        <w:t>XXXIV. El inventario de bienes muebles e inmuebles en posesión y propiedad</w:t>
      </w:r>
      <w:r w:rsidRPr="00C11AA0">
        <w:rPr>
          <w:rFonts w:ascii="Palatino Linotype" w:eastAsia="Palatino Linotype" w:hAnsi="Palatino Linotype" w:cs="Palatino Linotype"/>
          <w:i/>
          <w:szCs w:val="24"/>
          <w:lang w:eastAsia="en-US"/>
        </w:rPr>
        <w:t xml:space="preserve"> </w:t>
      </w:r>
    </w:p>
    <w:p w14:paraId="283EBC67"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w:t>
      </w:r>
    </w:p>
    <w:p w14:paraId="09CE824E"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b/>
          <w:i/>
          <w:szCs w:val="24"/>
          <w:lang w:eastAsia="en-US"/>
        </w:rPr>
        <w:t xml:space="preserve">Respecto de los bienes muebles se registrará </w:t>
      </w:r>
      <w:r w:rsidRPr="00C11AA0">
        <w:rPr>
          <w:rFonts w:ascii="Palatino Linotype" w:eastAsia="Palatino Linotype" w:hAnsi="Palatino Linotype" w:cs="Palatino Linotype"/>
          <w:i/>
          <w:szCs w:val="24"/>
          <w:lang w:eastAsia="en-US"/>
        </w:rPr>
        <w:t xml:space="preserve">tanto el mobiliario y </w:t>
      </w:r>
      <w:r w:rsidRPr="00C11AA0">
        <w:rPr>
          <w:rFonts w:ascii="Palatino Linotype" w:eastAsia="Palatino Linotype" w:hAnsi="Palatino Linotype" w:cs="Palatino Linotype"/>
          <w:b/>
          <w:i/>
          <w:szCs w:val="24"/>
          <w:u w:val="single"/>
          <w:lang w:eastAsia="en-US"/>
        </w:rPr>
        <w:t>equipo –incluido el de cómputo</w:t>
      </w:r>
      <w:r w:rsidRPr="00C11AA0">
        <w:rPr>
          <w:rFonts w:ascii="Palatino Linotype" w:eastAsia="Palatino Linotype" w:hAnsi="Palatino Linotype" w:cs="Palatino Linotype"/>
          <w:i/>
          <w:szCs w:val="24"/>
          <w:lang w:eastAsia="en-US"/>
        </w:rPr>
        <w:t>– como los vehículos y demás bienes muebles al servicio de los sujetos obligados, de conformidad con la Ley General de Contabilidad Gubernamental.”</w:t>
      </w:r>
    </w:p>
    <w:p w14:paraId="5269975E" w14:textId="77777777" w:rsidR="00C304F1" w:rsidRPr="00C11AA0" w:rsidRDefault="00C304F1" w:rsidP="00C304F1">
      <w:pPr>
        <w:spacing w:after="0" w:line="276" w:lineRule="auto"/>
        <w:ind w:left="567" w:right="701"/>
        <w:jc w:val="both"/>
        <w:rPr>
          <w:rFonts w:ascii="Palatino Linotype" w:eastAsia="Palatino Linotype" w:hAnsi="Palatino Linotype" w:cs="Palatino Linotype"/>
          <w:i/>
          <w:szCs w:val="24"/>
          <w:lang w:eastAsia="en-US"/>
        </w:rPr>
      </w:pPr>
    </w:p>
    <w:p w14:paraId="37E0D15B" w14:textId="77777777" w:rsidR="00C304F1" w:rsidRPr="00C11AA0" w:rsidRDefault="00C304F1" w:rsidP="00C304F1">
      <w:pPr>
        <w:spacing w:after="0" w:line="276" w:lineRule="auto"/>
        <w:ind w:left="567" w:right="701"/>
        <w:jc w:val="right"/>
        <w:rPr>
          <w:rFonts w:ascii="Palatino Linotype" w:eastAsia="Palatino Linotype" w:hAnsi="Palatino Linotype" w:cs="Palatino Linotype"/>
          <w:i/>
          <w:szCs w:val="24"/>
          <w:lang w:eastAsia="en-US"/>
        </w:rPr>
      </w:pPr>
      <w:r w:rsidRPr="00C11AA0">
        <w:rPr>
          <w:rFonts w:ascii="Palatino Linotype" w:eastAsia="Palatino Linotype" w:hAnsi="Palatino Linotype" w:cs="Palatino Linotype"/>
          <w:i/>
          <w:szCs w:val="24"/>
          <w:lang w:eastAsia="en-US"/>
        </w:rPr>
        <w:t>(Énfasis añadido)</w:t>
      </w:r>
    </w:p>
    <w:p w14:paraId="46CC7297"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2C54DF3A"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De igual forma, lo relacionado a la denominación o razón social de la empresa o empresas que </w:t>
      </w:r>
      <w:r w:rsidR="00653C76" w:rsidRPr="00C11AA0">
        <w:rPr>
          <w:rFonts w:ascii="Palatino Linotype" w:eastAsia="Palatino Linotype" w:hAnsi="Palatino Linotype" w:cs="Palatino Linotype"/>
          <w:sz w:val="24"/>
          <w:szCs w:val="24"/>
          <w:lang w:eastAsia="en-US"/>
        </w:rPr>
        <w:t>arrendaron</w:t>
      </w:r>
      <w:r w:rsidRPr="00C11AA0">
        <w:rPr>
          <w:rFonts w:ascii="Palatino Linotype" w:eastAsia="Palatino Linotype" w:hAnsi="Palatino Linotype" w:cs="Palatino Linotype"/>
          <w:sz w:val="24"/>
          <w:szCs w:val="24"/>
          <w:lang w:eastAsia="en-US"/>
        </w:rPr>
        <w:t xml:space="preserve"> </w:t>
      </w:r>
      <w:r w:rsidR="00653C76" w:rsidRPr="00C11AA0">
        <w:rPr>
          <w:rFonts w:ascii="Palatino Linotype" w:eastAsia="Palatino Linotype" w:hAnsi="Palatino Linotype" w:cs="Palatino Linotype"/>
          <w:sz w:val="24"/>
          <w:szCs w:val="24"/>
          <w:lang w:eastAsia="en-US"/>
        </w:rPr>
        <w:t>equipos de cómputo, impresoras y multifuncionales a la Secretaría de Movilidad, dicha información</w:t>
      </w:r>
      <w:r w:rsidRPr="00C11AA0">
        <w:rPr>
          <w:rFonts w:ascii="Palatino Linotype" w:eastAsia="Palatino Linotype" w:hAnsi="Palatino Linotype" w:cs="Palatino Linotype"/>
          <w:sz w:val="24"/>
          <w:szCs w:val="24"/>
          <w:lang w:eastAsia="en-US"/>
        </w:rPr>
        <w:t xml:space="preserve"> puede obrar de manera enunciativa más no limitativa en los contratos de arrendamiento celebrados entre la Secretaría de Movilidad y los arrendadores –personas morales- de </w:t>
      </w:r>
      <w:r w:rsidR="00653C76" w:rsidRPr="00C11AA0">
        <w:rPr>
          <w:rFonts w:ascii="Palatino Linotype" w:eastAsia="Palatino Linotype" w:hAnsi="Palatino Linotype" w:cs="Palatino Linotype"/>
          <w:sz w:val="24"/>
          <w:szCs w:val="24"/>
          <w:lang w:eastAsia="en-US"/>
        </w:rPr>
        <w:t>dichos bienes informáticos</w:t>
      </w:r>
      <w:r w:rsidRPr="00C11AA0">
        <w:rPr>
          <w:rFonts w:ascii="Palatino Linotype" w:eastAsia="Palatino Linotype" w:hAnsi="Palatino Linotype" w:cs="Palatino Linotype"/>
          <w:sz w:val="24"/>
          <w:szCs w:val="24"/>
          <w:lang w:eastAsia="en-US"/>
        </w:rPr>
        <w:t xml:space="preserve"> que tiene en posesión; contratos que, como se analizó anteriormente constituyen una obligación de transparencia común de los entes públicos obligados de conformidad con el artículo 92, fracción XXIX de la Ley de Transparencia Local, al formar parte de la información sobre los procesos y resultados sobre procedimientos de adjudicación directa, invitación restringida y licitación de cualquier naturaleza</w:t>
      </w:r>
      <w:r w:rsidR="00653C76" w:rsidRPr="00C11AA0">
        <w:rPr>
          <w:rFonts w:ascii="Palatino Linotype" w:eastAsia="Palatino Linotype" w:hAnsi="Palatino Linotype" w:cs="Palatino Linotype"/>
          <w:sz w:val="24"/>
          <w:szCs w:val="24"/>
          <w:lang w:eastAsia="en-US"/>
        </w:rPr>
        <w:t xml:space="preserve">, en este caso, relativo al </w:t>
      </w:r>
      <w:r w:rsidRPr="00C11AA0">
        <w:rPr>
          <w:rFonts w:ascii="Palatino Linotype" w:eastAsia="Palatino Linotype" w:hAnsi="Palatino Linotype" w:cs="Palatino Linotype"/>
          <w:sz w:val="24"/>
          <w:szCs w:val="24"/>
          <w:lang w:eastAsia="en-US"/>
        </w:rPr>
        <w:t>arrendamiento de bienes muebles.</w:t>
      </w:r>
    </w:p>
    <w:p w14:paraId="4F047BC7"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7A0D549C" w14:textId="77777777" w:rsidR="00653C76"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En ese sentido, </w:t>
      </w:r>
      <w:r w:rsidR="00653C76" w:rsidRPr="00C11AA0">
        <w:rPr>
          <w:rFonts w:ascii="Palatino Linotype" w:eastAsia="Palatino Linotype" w:hAnsi="Palatino Linotype" w:cs="Palatino Linotype"/>
          <w:sz w:val="24"/>
          <w:szCs w:val="24"/>
          <w:lang w:eastAsia="en-US"/>
        </w:rPr>
        <w:t xml:space="preserve">como se ha indicado, </w:t>
      </w:r>
      <w:r w:rsidRPr="00C11AA0">
        <w:rPr>
          <w:rFonts w:ascii="Palatino Linotype" w:eastAsia="Palatino Linotype" w:hAnsi="Palatino Linotype" w:cs="Palatino Linotype"/>
          <w:sz w:val="24"/>
          <w:szCs w:val="24"/>
          <w:lang w:eastAsia="en-US"/>
        </w:rPr>
        <w:t xml:space="preserve">si bien el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en un intento por reparar el agravio ocasionado en un inicio con su respuesta, en informe remitió información sobre lo peticionado, en el caso no se colmó en su totalidad el requerimiento de mérito, ya que no se aportó la información relativa a</w:t>
      </w:r>
      <w:r w:rsidR="00A014E6" w:rsidRPr="00C11AA0">
        <w:rPr>
          <w:rFonts w:ascii="Palatino Linotype" w:eastAsia="Palatino Linotype" w:hAnsi="Palatino Linotype" w:cs="Palatino Linotype"/>
          <w:sz w:val="24"/>
          <w:szCs w:val="24"/>
          <w:lang w:eastAsia="en-US"/>
        </w:rPr>
        <w:t>l número de</w:t>
      </w:r>
      <w:r w:rsidR="00653C76" w:rsidRPr="00C11AA0">
        <w:rPr>
          <w:rFonts w:ascii="Palatino Linotype" w:eastAsia="Palatino Linotype" w:hAnsi="Palatino Linotype" w:cs="Palatino Linotype"/>
          <w:sz w:val="24"/>
          <w:szCs w:val="24"/>
          <w:lang w:eastAsia="en-US"/>
        </w:rPr>
        <w:t xml:space="preserve"> bienes informáticos (equipos de cómputo, impresoras y multifuncionales) arrendados, así como la denominación o razón social de la empresa o empresas que arrendaron los mismos al ente público.</w:t>
      </w:r>
    </w:p>
    <w:p w14:paraId="6C73E446" w14:textId="77777777" w:rsidR="00653C76" w:rsidRPr="00C11AA0" w:rsidRDefault="00653C76" w:rsidP="00C304F1">
      <w:pPr>
        <w:spacing w:after="0" w:line="360" w:lineRule="auto"/>
        <w:ind w:right="49"/>
        <w:jc w:val="both"/>
        <w:rPr>
          <w:rFonts w:ascii="Palatino Linotype" w:eastAsia="Palatino Linotype" w:hAnsi="Palatino Linotype" w:cs="Palatino Linotype"/>
          <w:sz w:val="24"/>
          <w:szCs w:val="24"/>
          <w:lang w:eastAsia="en-US"/>
        </w:rPr>
      </w:pPr>
    </w:p>
    <w:p w14:paraId="35093828" w14:textId="77777777" w:rsidR="00C304F1" w:rsidRPr="00C11AA0" w:rsidRDefault="00C304F1" w:rsidP="00C304F1">
      <w:pPr>
        <w:spacing w:after="0" w:line="360" w:lineRule="auto"/>
        <w:ind w:right="49"/>
        <w:jc w:val="both"/>
        <w:rPr>
          <w:rFonts w:ascii="Palatino Linotype" w:hAnsi="Palatino Linotype"/>
          <w:i/>
          <w:iCs/>
        </w:rPr>
      </w:pPr>
      <w:r w:rsidRPr="00C11AA0">
        <w:rPr>
          <w:rFonts w:ascii="Palatino Linotype" w:eastAsia="Palatino Linotype" w:hAnsi="Palatino Linotype" w:cs="Palatino Linotype"/>
          <w:sz w:val="24"/>
          <w:szCs w:val="24"/>
          <w:lang w:eastAsia="en-US"/>
        </w:rPr>
        <w:t xml:space="preserve">Por lo tanto, el derecho de acceso a la información de la parte </w:t>
      </w:r>
      <w:r w:rsidRPr="00C11AA0">
        <w:rPr>
          <w:rFonts w:ascii="Palatino Linotype" w:eastAsia="Palatino Linotype" w:hAnsi="Palatino Linotype" w:cs="Palatino Linotype"/>
          <w:b/>
          <w:sz w:val="24"/>
          <w:szCs w:val="24"/>
          <w:lang w:eastAsia="en-US"/>
        </w:rPr>
        <w:t>Recurrente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no fue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 xml:space="preserve">colmado </w:t>
      </w:r>
      <w:r w:rsidRPr="00C11AA0">
        <w:rPr>
          <w:rFonts w:ascii="Palatino Linotype" w:eastAsia="Palatino Linotype" w:hAnsi="Palatino Linotype" w:cs="Palatino Linotype"/>
          <w:sz w:val="24"/>
          <w:szCs w:val="24"/>
          <w:lang w:eastAsia="en-US"/>
        </w:rPr>
        <w:t xml:space="preserve">en su totalidad, pues la respuesta otorgada por el </w:t>
      </w:r>
      <w:r w:rsidRPr="00C11AA0">
        <w:rPr>
          <w:rFonts w:ascii="Palatino Linotype" w:eastAsia="Palatino Linotype" w:hAnsi="Palatino Linotype" w:cs="Palatino Linotype"/>
          <w:b/>
          <w:sz w:val="24"/>
          <w:szCs w:val="24"/>
          <w:u w:val="single"/>
          <w:lang w:eastAsia="en-US"/>
        </w:rPr>
        <w:t xml:space="preserve">servidor público habilitado competente </w:t>
      </w:r>
      <w:r w:rsidRPr="00C11AA0">
        <w:rPr>
          <w:rFonts w:ascii="Palatino Linotype" w:eastAsia="Palatino Linotype" w:hAnsi="Palatino Linotype" w:cs="Palatino Linotype"/>
          <w:sz w:val="24"/>
          <w:szCs w:val="24"/>
          <w:lang w:eastAsia="en-US"/>
        </w:rPr>
        <w:t xml:space="preserve">del ente público no agotó los principios de congruencia y </w:t>
      </w:r>
      <w:r w:rsidRPr="00C11AA0">
        <w:rPr>
          <w:rFonts w:ascii="Palatino Linotype" w:eastAsia="Palatino Linotype" w:hAnsi="Palatino Linotype" w:cs="Palatino Linotype"/>
          <w:sz w:val="24"/>
          <w:szCs w:val="24"/>
          <w:lang w:eastAsia="en-US"/>
        </w:rPr>
        <w:lastRenderedPageBreak/>
        <w:t xml:space="preserve">exhaustividad, ya que no aportó la totalidad de la información, aun y cuando tiene competencia para contar con la misma, siendo aplicable </w:t>
      </w:r>
      <w:r w:rsidRPr="00C11AA0">
        <w:rPr>
          <w:rFonts w:ascii="Palatino Linotype" w:hAnsi="Palatino Linotype"/>
          <w:sz w:val="24"/>
        </w:rPr>
        <w:t>el Criterio 02/17 emitido por el Peno del Instituto Nacional de Transparencia y Acceso a la Información y Protección de Datos Personales, anteriormente citado.</w:t>
      </w:r>
    </w:p>
    <w:p w14:paraId="3DBC3192"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77C67C1C"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Por lo que, a fin de garantizar el derecho de acceso a la información de la parte </w:t>
      </w:r>
      <w:r w:rsidRPr="00C11AA0">
        <w:rPr>
          <w:rFonts w:ascii="Palatino Linotype" w:eastAsia="Palatino Linotype" w:hAnsi="Palatino Linotype" w:cs="Palatino Linotype"/>
          <w:b/>
          <w:sz w:val="24"/>
          <w:szCs w:val="24"/>
          <w:lang w:eastAsia="en-US"/>
        </w:rPr>
        <w:t xml:space="preserve">Recurrente, </w:t>
      </w:r>
      <w:r w:rsidRPr="00C11AA0">
        <w:rPr>
          <w:rFonts w:ascii="Palatino Linotype" w:eastAsia="Palatino Linotype" w:hAnsi="Palatino Linotype" w:cs="Palatino Linotype"/>
          <w:sz w:val="24"/>
          <w:szCs w:val="24"/>
          <w:lang w:eastAsia="en-US"/>
        </w:rPr>
        <w:t xml:space="preserve">a criterio de este Órgano Garante, resulta dable ordenar al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haga entrega, de ser procedente en versión pública, con actualización a la fecha de la solicitud, esto es, al siete de agosto de dos mil veintitrés, del o los documentos donde conste lo siguiente:</w:t>
      </w:r>
    </w:p>
    <w:p w14:paraId="149448B8" w14:textId="77777777" w:rsidR="00C304F1" w:rsidRPr="00C11AA0" w:rsidRDefault="00C304F1" w:rsidP="00C304F1">
      <w:pPr>
        <w:spacing w:after="0" w:line="360" w:lineRule="auto"/>
        <w:ind w:right="49"/>
        <w:jc w:val="both"/>
        <w:rPr>
          <w:rFonts w:ascii="Palatino Linotype" w:eastAsia="Palatino Linotype" w:hAnsi="Palatino Linotype" w:cs="Palatino Linotype"/>
          <w:sz w:val="24"/>
          <w:szCs w:val="24"/>
          <w:lang w:eastAsia="en-US"/>
        </w:rPr>
      </w:pPr>
    </w:p>
    <w:p w14:paraId="17B668C7" w14:textId="77777777" w:rsidR="00C304F1" w:rsidRPr="00C11AA0" w:rsidRDefault="00C304F1" w:rsidP="00C304F1">
      <w:pPr>
        <w:pStyle w:val="Prrafodelista"/>
        <w:numPr>
          <w:ilvl w:val="0"/>
          <w:numId w:val="49"/>
        </w:num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szCs w:val="24"/>
          <w:lang w:eastAsia="en-US"/>
        </w:rPr>
        <w:t>La información relativa a</w:t>
      </w:r>
      <w:r w:rsidR="00A014E6" w:rsidRPr="00C11AA0">
        <w:rPr>
          <w:rFonts w:ascii="Palatino Linotype" w:eastAsia="Palatino Linotype" w:hAnsi="Palatino Linotype" w:cs="Palatino Linotype"/>
          <w:sz w:val="24"/>
          <w:szCs w:val="24"/>
          <w:lang w:eastAsia="en-US"/>
        </w:rPr>
        <w:t>l número de</w:t>
      </w:r>
      <w:r w:rsidR="00653C76" w:rsidRPr="00C11AA0">
        <w:rPr>
          <w:rFonts w:ascii="Palatino Linotype" w:eastAsia="Palatino Linotype" w:hAnsi="Palatino Linotype" w:cs="Palatino Linotype"/>
          <w:sz w:val="24"/>
          <w:szCs w:val="24"/>
          <w:lang w:eastAsia="en-US"/>
        </w:rPr>
        <w:t xml:space="preserve"> bienes informáticos (equipos de cómputo, impresoras y multifuncionales) </w:t>
      </w:r>
      <w:r w:rsidRPr="00C11AA0">
        <w:rPr>
          <w:rFonts w:ascii="Palatino Linotype" w:eastAsia="Palatino Linotype" w:hAnsi="Palatino Linotype" w:cs="Palatino Linotype"/>
          <w:sz w:val="24"/>
          <w:szCs w:val="24"/>
          <w:lang w:eastAsia="en-US"/>
        </w:rPr>
        <w:t xml:space="preserve">que se encuentran bajo el esquema de arrendamiento. </w:t>
      </w:r>
    </w:p>
    <w:p w14:paraId="4BDE5B08" w14:textId="77777777" w:rsidR="00C304F1" w:rsidRPr="00C11AA0" w:rsidRDefault="00C304F1" w:rsidP="00C304F1">
      <w:pPr>
        <w:pStyle w:val="Prrafodelista"/>
        <w:pBdr>
          <w:top w:val="nil"/>
          <w:left w:val="nil"/>
          <w:bottom w:val="nil"/>
          <w:right w:val="nil"/>
          <w:between w:val="nil"/>
        </w:pBdr>
        <w:spacing w:after="0" w:line="360" w:lineRule="auto"/>
        <w:ind w:left="360"/>
        <w:jc w:val="both"/>
        <w:rPr>
          <w:rFonts w:ascii="Palatino Linotype" w:eastAsia="Palatino Linotype" w:hAnsi="Palatino Linotype" w:cs="Palatino Linotype"/>
          <w:sz w:val="24"/>
        </w:rPr>
      </w:pPr>
    </w:p>
    <w:p w14:paraId="2C571959" w14:textId="77777777" w:rsidR="00C304F1" w:rsidRPr="00C11AA0" w:rsidRDefault="00C304F1" w:rsidP="00C304F1">
      <w:pPr>
        <w:pStyle w:val="Prrafodelista"/>
        <w:numPr>
          <w:ilvl w:val="0"/>
          <w:numId w:val="49"/>
        </w:num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szCs w:val="24"/>
          <w:lang w:eastAsia="en-US"/>
        </w:rPr>
        <w:t xml:space="preserve">La denominación o razón social de las personas morales arrendadoras de los </w:t>
      </w:r>
      <w:r w:rsidR="00653C76" w:rsidRPr="00C11AA0">
        <w:rPr>
          <w:rFonts w:ascii="Palatino Linotype" w:eastAsia="Palatino Linotype" w:hAnsi="Palatino Linotype" w:cs="Palatino Linotype"/>
          <w:sz w:val="24"/>
          <w:szCs w:val="24"/>
          <w:lang w:eastAsia="en-US"/>
        </w:rPr>
        <w:t>bienes informáticos señalados en el punto anterior</w:t>
      </w:r>
      <w:r w:rsidRPr="00C11AA0">
        <w:rPr>
          <w:rFonts w:ascii="Palatino Linotype" w:eastAsia="Palatino Linotype" w:hAnsi="Palatino Linotype" w:cs="Palatino Linotype"/>
          <w:sz w:val="24"/>
          <w:szCs w:val="24"/>
          <w:lang w:eastAsia="en-US"/>
        </w:rPr>
        <w:t>.</w:t>
      </w:r>
    </w:p>
    <w:p w14:paraId="24744433" w14:textId="77777777" w:rsidR="00C304F1" w:rsidRPr="00C11AA0" w:rsidRDefault="00C304F1" w:rsidP="00C304F1">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1B691C57" w14:textId="77777777" w:rsidR="00012AB9" w:rsidRPr="00C11AA0" w:rsidRDefault="00012AB9" w:rsidP="00012AB9">
      <w:pPr>
        <w:pStyle w:val="Prrafodelista"/>
        <w:numPr>
          <w:ilvl w:val="3"/>
          <w:numId w:val="2"/>
        </w:numPr>
        <w:pBdr>
          <w:top w:val="nil"/>
          <w:left w:val="nil"/>
          <w:bottom w:val="nil"/>
          <w:right w:val="nil"/>
          <w:between w:val="nil"/>
        </w:pBdr>
        <w:spacing w:after="0" w:line="276" w:lineRule="auto"/>
        <w:ind w:left="284" w:right="96" w:hanging="284"/>
        <w:jc w:val="both"/>
        <w:rPr>
          <w:rFonts w:ascii="Palatino Linotype" w:eastAsia="Palatino Linotype" w:hAnsi="Palatino Linotype" w:cs="Palatino Linotype"/>
          <w:b/>
          <w:sz w:val="24"/>
        </w:rPr>
      </w:pPr>
      <w:r w:rsidRPr="00C11AA0">
        <w:rPr>
          <w:rFonts w:ascii="Palatino Linotype" w:eastAsia="Palatino Linotype" w:hAnsi="Palatino Linotype" w:cs="Palatino Linotype"/>
          <w:b/>
          <w:sz w:val="24"/>
        </w:rPr>
        <w:t>El capítulo 4000 del presupuesto de ingresos y egresos de los ejercicios 2021, 2022 y 2023.</w:t>
      </w:r>
    </w:p>
    <w:p w14:paraId="2A70F7D8" w14:textId="77777777" w:rsidR="00303495" w:rsidRPr="00C11AA0" w:rsidRDefault="00303495" w:rsidP="00D67200">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lang w:eastAsia="en-US"/>
        </w:rPr>
      </w:pPr>
    </w:p>
    <w:p w14:paraId="4AE0E2D3" w14:textId="77777777" w:rsidR="00303495" w:rsidRPr="00C11AA0" w:rsidRDefault="00752FC9"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Sobre el requerimiento de nuestra atenci</w:t>
      </w:r>
      <w:r w:rsidR="00240BA5" w:rsidRPr="00C11AA0">
        <w:rPr>
          <w:rFonts w:ascii="Palatino Linotype" w:eastAsia="Palatino Linotype" w:hAnsi="Palatino Linotype" w:cs="Palatino Linotype"/>
          <w:sz w:val="24"/>
          <w:lang w:eastAsia="en-US"/>
        </w:rPr>
        <w:t xml:space="preserve">ón, resulta oportuno contextualizar la naturaleza de la información solicitada, y para ello es conveniente traer a contexto el </w:t>
      </w:r>
      <w:r w:rsidR="00240BA5" w:rsidRPr="00C11AA0">
        <w:rPr>
          <w:rFonts w:ascii="Palatino Linotype" w:eastAsia="Palatino Linotype" w:hAnsi="Palatino Linotype" w:cs="Palatino Linotype"/>
          <w:sz w:val="24"/>
          <w:lang w:eastAsia="en-US"/>
        </w:rPr>
        <w:lastRenderedPageBreak/>
        <w:t xml:space="preserve">contenido, en la parte de nuestro interés de los presupuestos de egresos </w:t>
      </w:r>
      <w:r w:rsidR="00D9236D" w:rsidRPr="00C11AA0">
        <w:rPr>
          <w:rFonts w:ascii="Palatino Linotype" w:eastAsia="Palatino Linotype" w:hAnsi="Palatino Linotype" w:cs="Palatino Linotype"/>
          <w:sz w:val="24"/>
          <w:lang w:eastAsia="en-US"/>
        </w:rPr>
        <w:t>del Gobierno</w:t>
      </w:r>
      <w:r w:rsidR="00240BA5" w:rsidRPr="00C11AA0">
        <w:rPr>
          <w:rFonts w:ascii="Palatino Linotype" w:eastAsia="Palatino Linotype" w:hAnsi="Palatino Linotype" w:cs="Palatino Linotype"/>
          <w:sz w:val="24"/>
          <w:lang w:eastAsia="en-US"/>
        </w:rPr>
        <w:t xml:space="preserve"> </w:t>
      </w:r>
      <w:r w:rsidR="00D9236D" w:rsidRPr="00C11AA0">
        <w:rPr>
          <w:rFonts w:ascii="Palatino Linotype" w:eastAsia="Palatino Linotype" w:hAnsi="Palatino Linotype" w:cs="Palatino Linotype"/>
          <w:sz w:val="24"/>
          <w:lang w:eastAsia="en-US"/>
        </w:rPr>
        <w:t>d</w:t>
      </w:r>
      <w:r w:rsidR="00240BA5" w:rsidRPr="00C11AA0">
        <w:rPr>
          <w:rFonts w:ascii="Palatino Linotype" w:eastAsia="Palatino Linotype" w:hAnsi="Palatino Linotype" w:cs="Palatino Linotype"/>
          <w:sz w:val="24"/>
          <w:lang w:eastAsia="en-US"/>
        </w:rPr>
        <w:t>el Estado de México de los ejercicios fiscales 2021, 2022 y 2023:</w:t>
      </w:r>
    </w:p>
    <w:p w14:paraId="306A8BD3" w14:textId="77777777" w:rsidR="00240BA5" w:rsidRPr="00C11AA0" w:rsidRDefault="00240BA5"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Presupuesto de egresos 2021:</w:t>
      </w:r>
    </w:p>
    <w:p w14:paraId="0282E8F6" w14:textId="77777777" w:rsidR="00B60DC9" w:rsidRPr="00C11AA0" w:rsidRDefault="00B60DC9"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lang w:eastAsia="en-US"/>
        </w:rPr>
      </w:pPr>
      <w:r w:rsidRPr="00C11AA0">
        <w:rPr>
          <w:rFonts w:ascii="Palatino Linotype" w:eastAsia="Palatino Linotype" w:hAnsi="Palatino Linotype" w:cs="Palatino Linotype"/>
          <w:i/>
          <w:lang w:eastAsia="en-US"/>
        </w:rPr>
        <w:t>“</w:t>
      </w:r>
      <w:r w:rsidRPr="00C11AA0">
        <w:rPr>
          <w:rFonts w:ascii="Palatino Linotype" w:eastAsia="Palatino Linotype" w:hAnsi="Palatino Linotype" w:cs="Palatino Linotype"/>
          <w:b/>
          <w:i/>
          <w:lang w:eastAsia="en-US"/>
        </w:rPr>
        <w:t>Artículo 14. Las erogaciones previstas en el Poder Ejecutivo para el gasto corriente y de inversión de las dependencias, en su clasificación administrativa, ascienden a la cantidad de $111,709,730,146 de los cuales $105,671,497,955 se encuentran asignados a las Dependencias y se distribuyen de la siguiente manera:</w:t>
      </w:r>
    </w:p>
    <w:p w14:paraId="732FC788" w14:textId="77777777" w:rsidR="00B60DC9" w:rsidRPr="00C11AA0" w:rsidRDefault="00B60DC9"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65A289D6" wp14:editId="278EBD52">
            <wp:extent cx="4556125" cy="25241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56125" cy="2524125"/>
                    </a:xfrm>
                    <a:prstGeom prst="rect">
                      <a:avLst/>
                    </a:prstGeom>
                  </pic:spPr>
                </pic:pic>
              </a:graphicData>
            </a:graphic>
          </wp:inline>
        </w:drawing>
      </w:r>
    </w:p>
    <w:p w14:paraId="0B06A605" w14:textId="77777777" w:rsidR="00B60DC9" w:rsidRPr="00C11AA0" w:rsidRDefault="00B60DC9"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191BD0BB" w14:textId="77777777" w:rsidR="00B60DC9" w:rsidRPr="00C11AA0" w:rsidRDefault="00D93CFB" w:rsidP="00D93CFB">
      <w:pPr>
        <w:pBdr>
          <w:top w:val="nil"/>
          <w:left w:val="nil"/>
          <w:bottom w:val="nil"/>
          <w:right w:val="nil"/>
          <w:between w:val="nil"/>
        </w:pBdr>
        <w:spacing w:after="0" w:line="276" w:lineRule="auto"/>
        <w:ind w:left="567" w:right="560"/>
        <w:rPr>
          <w:rFonts w:ascii="Palatino Linotype" w:eastAsia="Palatino Linotype" w:hAnsi="Palatino Linotype" w:cs="Palatino Linotype"/>
          <w:b/>
          <w:i/>
          <w:lang w:eastAsia="en-US"/>
        </w:rPr>
      </w:pPr>
      <w:r w:rsidRPr="00C11AA0">
        <w:rPr>
          <w:rFonts w:ascii="Palatino Linotype" w:eastAsia="Palatino Linotype" w:hAnsi="Palatino Linotype" w:cs="Palatino Linotype"/>
          <w:b/>
          <w:i/>
          <w:lang w:eastAsia="en-US"/>
        </w:rPr>
        <w:t>“</w:t>
      </w:r>
      <w:r w:rsidR="00B60DC9" w:rsidRPr="00C11AA0">
        <w:rPr>
          <w:rFonts w:ascii="Palatino Linotype" w:eastAsia="Palatino Linotype" w:hAnsi="Palatino Linotype" w:cs="Palatino Linotype"/>
          <w:b/>
          <w:i/>
          <w:lang w:eastAsia="en-US"/>
        </w:rPr>
        <w:t>Artículo 15. Las erogaciones previstas en el artículo anterior se distribuyen en la clasificación económica de la siguiente forma:</w:t>
      </w:r>
    </w:p>
    <w:p w14:paraId="5B235147"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2A01BFD1" wp14:editId="20288447">
            <wp:extent cx="4886326" cy="17430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7018" cy="1743322"/>
                    </a:xfrm>
                    <a:prstGeom prst="rect">
                      <a:avLst/>
                    </a:prstGeom>
                  </pic:spPr>
                </pic:pic>
              </a:graphicData>
            </a:graphic>
          </wp:inline>
        </w:drawing>
      </w:r>
    </w:p>
    <w:p w14:paraId="74F1E53C" w14:textId="77777777" w:rsidR="00240BA5" w:rsidRPr="00C11AA0" w:rsidRDefault="00B60DC9"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7EF423D5" w14:textId="77777777" w:rsidR="00B60DC9" w:rsidRPr="00C11AA0" w:rsidRDefault="00B60DC9"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770F9817" w14:textId="77777777" w:rsidR="00240BA5" w:rsidRPr="00C11AA0" w:rsidRDefault="00240BA5"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lastRenderedPageBreak/>
        <w:t>Presupuesto de egresos 2022:</w:t>
      </w:r>
    </w:p>
    <w:p w14:paraId="2C4A91FC"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lang w:eastAsia="en-US"/>
        </w:rPr>
      </w:pPr>
      <w:r w:rsidRPr="00C11AA0">
        <w:rPr>
          <w:rFonts w:ascii="Palatino Linotype" w:eastAsia="Palatino Linotype" w:hAnsi="Palatino Linotype" w:cs="Palatino Linotype"/>
          <w:i/>
          <w:lang w:eastAsia="en-US"/>
        </w:rPr>
        <w:t>“</w:t>
      </w:r>
      <w:r w:rsidRPr="00C11AA0">
        <w:rPr>
          <w:rFonts w:ascii="Palatino Linotype" w:eastAsia="Palatino Linotype" w:hAnsi="Palatino Linotype" w:cs="Palatino Linotype"/>
          <w:b/>
          <w:i/>
          <w:lang w:eastAsia="en-US"/>
        </w:rPr>
        <w:t>Artículo 15. Las erogaciones previstas en el Poder Ejecutivo para el gasto corriente y de inversión de las dependencias, en su clasificación administrativa, ascienden a la cantidad de $117,853,789,855, y se distribuyen de la siguiente manera:</w:t>
      </w:r>
    </w:p>
    <w:p w14:paraId="43CF2C1D"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4D6758FB" wp14:editId="10CD7013">
            <wp:extent cx="4743450" cy="26568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3450" cy="2656840"/>
                    </a:xfrm>
                    <a:prstGeom prst="rect">
                      <a:avLst/>
                    </a:prstGeom>
                  </pic:spPr>
                </pic:pic>
              </a:graphicData>
            </a:graphic>
          </wp:inline>
        </w:drawing>
      </w:r>
    </w:p>
    <w:p w14:paraId="7DDC3DE2"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053EEFC8" w14:textId="77777777" w:rsidR="00D93CFB" w:rsidRPr="00C11AA0" w:rsidRDefault="00D93CFB" w:rsidP="00D93CFB">
      <w:pPr>
        <w:pBdr>
          <w:top w:val="nil"/>
          <w:left w:val="nil"/>
          <w:bottom w:val="nil"/>
          <w:right w:val="nil"/>
          <w:between w:val="nil"/>
        </w:pBdr>
        <w:spacing w:after="0" w:line="276" w:lineRule="auto"/>
        <w:ind w:left="567" w:right="560"/>
        <w:rPr>
          <w:rFonts w:ascii="Palatino Linotype" w:eastAsia="Palatino Linotype" w:hAnsi="Palatino Linotype" w:cs="Palatino Linotype"/>
          <w:b/>
          <w:i/>
          <w:lang w:eastAsia="en-US"/>
        </w:rPr>
      </w:pPr>
      <w:r w:rsidRPr="00C11AA0">
        <w:rPr>
          <w:rFonts w:ascii="Palatino Linotype" w:eastAsia="Palatino Linotype" w:hAnsi="Palatino Linotype" w:cs="Palatino Linotype"/>
          <w:b/>
          <w:i/>
          <w:lang w:eastAsia="en-US"/>
        </w:rPr>
        <w:t>“Artículo 16. Las erogaciones previstas en el artículo anterior se distribuyen en la clasificación económica de la siguiente forma:</w:t>
      </w:r>
    </w:p>
    <w:p w14:paraId="5A8175B1"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3451490B" wp14:editId="2D6BF10E">
            <wp:extent cx="4619625" cy="22383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0274" cy="2238689"/>
                    </a:xfrm>
                    <a:prstGeom prst="rect">
                      <a:avLst/>
                    </a:prstGeom>
                  </pic:spPr>
                </pic:pic>
              </a:graphicData>
            </a:graphic>
          </wp:inline>
        </w:drawing>
      </w:r>
    </w:p>
    <w:p w14:paraId="338CDD52"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3E135A59" w14:textId="77777777" w:rsidR="00240BA5" w:rsidRPr="00C11AA0" w:rsidRDefault="00240BA5"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077DCDB8" w14:textId="77777777" w:rsidR="00240BA5" w:rsidRPr="00C11AA0" w:rsidRDefault="00240BA5" w:rsidP="00240BA5">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lastRenderedPageBreak/>
        <w:t>Presupuesto de egresos 2023:</w:t>
      </w:r>
    </w:p>
    <w:p w14:paraId="0049C6F7"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lang w:eastAsia="en-US"/>
        </w:rPr>
      </w:pPr>
      <w:r w:rsidRPr="00C11AA0">
        <w:rPr>
          <w:rFonts w:ascii="Palatino Linotype" w:eastAsia="Palatino Linotype" w:hAnsi="Palatino Linotype" w:cs="Palatino Linotype"/>
          <w:i/>
          <w:lang w:eastAsia="en-US"/>
        </w:rPr>
        <w:t>“</w:t>
      </w:r>
      <w:r w:rsidR="00E136F7" w:rsidRPr="00C11AA0">
        <w:rPr>
          <w:rFonts w:ascii="Palatino Linotype" w:eastAsia="Palatino Linotype" w:hAnsi="Palatino Linotype" w:cs="Palatino Linotype"/>
          <w:b/>
          <w:i/>
          <w:lang w:eastAsia="en-US"/>
        </w:rPr>
        <w:t>Artículo 15. Las erogaciones previstas para el Poder Ejecutivo por concepto de Gasto Corriente y de Inversión de las Dependencias, en su Clasificación Administrativa, ascienden a la cantidad de $127,232,187,427 y se distribuyen de la siguiente manera:</w:t>
      </w:r>
    </w:p>
    <w:p w14:paraId="2962B145"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210B798F" wp14:editId="504323C3">
            <wp:extent cx="4562475" cy="265747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2768" cy="2669294"/>
                    </a:xfrm>
                    <a:prstGeom prst="rect">
                      <a:avLst/>
                    </a:prstGeom>
                  </pic:spPr>
                </pic:pic>
              </a:graphicData>
            </a:graphic>
          </wp:inline>
        </w:drawing>
      </w:r>
    </w:p>
    <w:p w14:paraId="4A377F1B"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4E140B45"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lang w:eastAsia="en-US"/>
        </w:rPr>
      </w:pPr>
      <w:r w:rsidRPr="00C11AA0">
        <w:rPr>
          <w:rFonts w:ascii="Palatino Linotype" w:eastAsia="Palatino Linotype" w:hAnsi="Palatino Linotype" w:cs="Palatino Linotype"/>
          <w:b/>
          <w:i/>
          <w:lang w:eastAsia="en-US"/>
        </w:rPr>
        <w:t>“Artículo 16. Las erogaciones previstas en el artículo anterior se distribuyen en la Clasificación Económica de la siguiente forma:</w:t>
      </w:r>
    </w:p>
    <w:p w14:paraId="72013573" w14:textId="77777777" w:rsidR="00D93CFB" w:rsidRPr="00C11AA0" w:rsidRDefault="00D93CFB" w:rsidP="00D93CFB">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lang w:eastAsia="en-US"/>
        </w:rPr>
      </w:pPr>
      <w:r w:rsidRPr="00C11AA0">
        <w:rPr>
          <w:rFonts w:ascii="Palatino Linotype" w:eastAsia="Palatino Linotype" w:hAnsi="Palatino Linotype" w:cs="Palatino Linotype"/>
          <w:i/>
          <w:noProof/>
        </w:rPr>
        <w:drawing>
          <wp:inline distT="0" distB="0" distL="0" distR="0" wp14:anchorId="3ABFCE40" wp14:editId="6B5841FE">
            <wp:extent cx="4696480" cy="2229161"/>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6480" cy="2229161"/>
                    </a:xfrm>
                    <a:prstGeom prst="rect">
                      <a:avLst/>
                    </a:prstGeom>
                  </pic:spPr>
                </pic:pic>
              </a:graphicData>
            </a:graphic>
          </wp:inline>
        </w:drawing>
      </w:r>
    </w:p>
    <w:p w14:paraId="336C5F62"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5F940DF0" w14:textId="77777777" w:rsidR="00D93CFB" w:rsidRPr="00C11AA0" w:rsidRDefault="00D93CFB" w:rsidP="00D93CFB">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lang w:eastAsia="en-US"/>
        </w:rPr>
      </w:pPr>
    </w:p>
    <w:p w14:paraId="4DE79A23"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lastRenderedPageBreak/>
        <w:t>Como se desprende de lo anterior, las erogaciones previstas en el Poder Ejecutivo para el gasto corriente y de inversión de las dependencias, se distribuyen bajo un esquema de clasificación económica, bajo una clave, unidad responsable –dependencia de la administración pública estatal- y monto –presupuesto asignado para el ejercicio fiscal-</w:t>
      </w:r>
    </w:p>
    <w:p w14:paraId="49110469"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2CE305DD"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De esta manera, el presupuesto de egresos de la entidad se puede clasificar en ramos autónomos, administrativos y generales, los cuales se integran por unidades responsables que se pueden desagregar en capítulos y conceptos de bancos.</w:t>
      </w:r>
    </w:p>
    <w:p w14:paraId="1C64C156"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6059AFBF"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Por lo que, este tipo de información permite exponer el presupuesto de egresos de la entidad para el ejercicio fiscal correspondiente en el máximo nivel de desagregación existente, debido a que las unidades responsables – las dependencias de la administración pública estatal, como lo es la Secretaría de Movilidad-, que componen cada uno de los ramos se descomponen en capítulos y concepto de gasto.</w:t>
      </w:r>
    </w:p>
    <w:p w14:paraId="6BB8125E"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0FA59424" w14:textId="77777777" w:rsidR="00E136F7" w:rsidRPr="00C11AA0" w:rsidRDefault="00E136F7"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En ese sentido, las erogaciones o bien el presupuesto asignado a cada unidad responsable, se distribuyen bajo una Clasificación Económica que se compone por capítulos</w:t>
      </w:r>
      <w:r w:rsidR="007C65B6" w:rsidRPr="00C11AA0">
        <w:rPr>
          <w:rFonts w:ascii="Palatino Linotype" w:eastAsia="Palatino Linotype" w:hAnsi="Palatino Linotype" w:cs="Palatino Linotype"/>
          <w:sz w:val="24"/>
          <w:lang w:eastAsia="en-US"/>
        </w:rPr>
        <w:t xml:space="preserve"> de gasto</w:t>
      </w:r>
      <w:r w:rsidRPr="00C11AA0">
        <w:rPr>
          <w:rFonts w:ascii="Palatino Linotype" w:eastAsia="Palatino Linotype" w:hAnsi="Palatino Linotype" w:cs="Palatino Linotype"/>
          <w:sz w:val="24"/>
          <w:lang w:eastAsia="en-US"/>
        </w:rPr>
        <w:t>, encontrándose dentro de ellos, el 4000 relativo a “</w:t>
      </w:r>
      <w:r w:rsidR="00BF0533" w:rsidRPr="00C11AA0">
        <w:rPr>
          <w:rFonts w:ascii="Palatino Linotype" w:eastAsia="Palatino Linotype" w:hAnsi="Palatino Linotype" w:cs="Palatino Linotype"/>
          <w:b/>
          <w:i/>
          <w:sz w:val="24"/>
          <w:lang w:eastAsia="en-US"/>
        </w:rPr>
        <w:t>Transferencias, asignaciones, subsidios y otras ayudas</w:t>
      </w:r>
      <w:r w:rsidRPr="00C11AA0">
        <w:rPr>
          <w:rFonts w:ascii="Palatino Linotype" w:eastAsia="Palatino Linotype" w:hAnsi="Palatino Linotype" w:cs="Palatino Linotype"/>
          <w:sz w:val="24"/>
          <w:lang w:eastAsia="en-US"/>
        </w:rPr>
        <w:t>”</w:t>
      </w:r>
      <w:r w:rsidR="007C65B6" w:rsidRPr="00C11AA0">
        <w:rPr>
          <w:rFonts w:ascii="Palatino Linotype" w:eastAsia="Palatino Linotype" w:hAnsi="Palatino Linotype" w:cs="Palatino Linotype"/>
          <w:sz w:val="24"/>
          <w:lang w:eastAsia="en-US"/>
        </w:rPr>
        <w:t>.</w:t>
      </w:r>
    </w:p>
    <w:p w14:paraId="5E30E372" w14:textId="77777777" w:rsidR="007C65B6" w:rsidRPr="00C11AA0" w:rsidRDefault="007C65B6" w:rsidP="00E136F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1492795D" w14:textId="77777777" w:rsidR="00C8301F" w:rsidRPr="00C11AA0" w:rsidRDefault="007C65B6" w:rsidP="00C8301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 xml:space="preserve">A mayor abundamiento, </w:t>
      </w:r>
      <w:r w:rsidR="00C8301F" w:rsidRPr="00C11AA0">
        <w:rPr>
          <w:rFonts w:ascii="Palatino Linotype" w:eastAsia="Palatino Linotype" w:hAnsi="Palatino Linotype" w:cs="Palatino Linotype"/>
          <w:sz w:val="24"/>
          <w:lang w:eastAsia="en-US"/>
        </w:rPr>
        <w:t xml:space="preserve">de acuerdo con el Clasificador por Objeto del Gasto (Capítulo, Concepto y Partida Genérica), del Consejo Nacional de Armonización Contable (CONAC), publicado en el Diario Oficial de la Federación el 09 de diciembre de 2009, con última reforma el 22 de diciembre de 2014, la estructura del Clasificador </w:t>
      </w:r>
      <w:r w:rsidR="00C8301F" w:rsidRPr="00C11AA0">
        <w:rPr>
          <w:rFonts w:ascii="Palatino Linotype" w:eastAsia="Palatino Linotype" w:hAnsi="Palatino Linotype" w:cs="Palatino Linotype"/>
          <w:sz w:val="24"/>
          <w:lang w:eastAsia="en-US"/>
        </w:rPr>
        <w:lastRenderedPageBreak/>
        <w:t xml:space="preserve">por Objeto del Gasto se diseñó con un nivel de desagregación que permite que las cuentas del ente público faciliten el registro único de todas las transacciones con incidencia económica-financiera, </w:t>
      </w:r>
      <w:r w:rsidR="00C8301F" w:rsidRPr="00C11AA0">
        <w:rPr>
          <w:rFonts w:ascii="Palatino Linotype" w:eastAsia="Palatino Linotype" w:hAnsi="Palatino Linotype" w:cs="Palatino Linotype"/>
          <w:b/>
          <w:sz w:val="24"/>
          <w:u w:val="single"/>
          <w:lang w:eastAsia="en-US"/>
        </w:rPr>
        <w:t>considerándose el capítulo, como el mayor nivel de agregación que identifica el conjunto homogéneo y ordenado de los bienes y servicios requeridos por los entes públicos.</w:t>
      </w:r>
    </w:p>
    <w:p w14:paraId="52469C4E" w14:textId="77777777" w:rsidR="00C8301F" w:rsidRPr="00C11AA0" w:rsidRDefault="00C8301F" w:rsidP="00C8301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79E74D06" w14:textId="77777777" w:rsidR="00C8301F" w:rsidRPr="00C11AA0" w:rsidRDefault="00C8301F" w:rsidP="00C8301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Así, conforme el Clasificador por Objeto del Gasto (Capítulo, Concepto y Partida Genérica), del CONAC, el Capítulo 4000 “TRANSFERENCIAS, ASIGNACIONES, SUBSIDIOS Y OTRAS AYUDAS” de los entes públicos, es relativo a las 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p w14:paraId="3982E693" w14:textId="77777777" w:rsidR="00C8301F" w:rsidRPr="00C11AA0" w:rsidRDefault="00C8301F" w:rsidP="00C8301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6DD477EE" w14:textId="77777777" w:rsidR="00C8301F" w:rsidRPr="00C11AA0" w:rsidRDefault="00C8301F" w:rsidP="00C8301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Por lo que, como se puede desprender de lo anterior, el capítulo 4000 al que pretende acceder la persona solicitante de los ejercicios fiscales 2021, 2022 y 2023, pertenece al presupuesto de egresos aprobado para dichos ejercicios, más no así a los presupuestos de ingresos, pues el presupuesto asignado a los entes p</w:t>
      </w:r>
      <w:r w:rsidR="003F201F" w:rsidRPr="00C11AA0">
        <w:rPr>
          <w:rFonts w:ascii="Palatino Linotype" w:eastAsia="Palatino Linotype" w:hAnsi="Palatino Linotype" w:cs="Palatino Linotype"/>
          <w:sz w:val="24"/>
          <w:lang w:eastAsia="en-US"/>
        </w:rPr>
        <w:t>úblicos, se distribuyen, bajo una clasificación económica, es decir por objeto del gasto, entre otros, a través de</w:t>
      </w:r>
      <w:r w:rsidRPr="00C11AA0">
        <w:rPr>
          <w:rFonts w:ascii="Palatino Linotype" w:eastAsia="Palatino Linotype" w:hAnsi="Palatino Linotype" w:cs="Palatino Linotype"/>
          <w:sz w:val="24"/>
          <w:lang w:eastAsia="en-US"/>
        </w:rPr>
        <w:t xml:space="preserve"> dicho capítulo </w:t>
      </w:r>
      <w:r w:rsidR="003F201F" w:rsidRPr="00C11AA0">
        <w:rPr>
          <w:rFonts w:ascii="Palatino Linotype" w:eastAsia="Palatino Linotype" w:hAnsi="Palatino Linotype" w:cs="Palatino Linotype"/>
          <w:sz w:val="24"/>
          <w:lang w:eastAsia="en-US"/>
        </w:rPr>
        <w:t>4000.</w:t>
      </w:r>
      <w:r w:rsidRPr="00C11AA0">
        <w:rPr>
          <w:rFonts w:ascii="Palatino Linotype" w:eastAsia="Palatino Linotype" w:hAnsi="Palatino Linotype" w:cs="Palatino Linotype"/>
          <w:sz w:val="24"/>
          <w:lang w:eastAsia="en-US"/>
        </w:rPr>
        <w:t xml:space="preserve"> </w:t>
      </w:r>
    </w:p>
    <w:p w14:paraId="0B09E032" w14:textId="77777777" w:rsidR="00012AB9" w:rsidRPr="00C11AA0" w:rsidRDefault="00012AB9" w:rsidP="00D67200">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lang w:eastAsia="en-US"/>
        </w:rPr>
      </w:pPr>
    </w:p>
    <w:p w14:paraId="14EAA606" w14:textId="77777777" w:rsidR="003F201F" w:rsidRPr="00C11AA0" w:rsidRDefault="003F201F" w:rsidP="003F201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lang w:val="es-ES"/>
        </w:rPr>
      </w:pPr>
      <w:r w:rsidRPr="00C11AA0">
        <w:rPr>
          <w:rFonts w:ascii="Palatino Linotype" w:eastAsia="Palatino Linotype" w:hAnsi="Palatino Linotype" w:cs="Palatino Linotype"/>
          <w:sz w:val="24"/>
          <w:szCs w:val="24"/>
          <w:lang w:val="es-ES"/>
        </w:rPr>
        <w:t xml:space="preserve">En tal sentido, se colige que la información a la que pretende acceder la persona solicitante se encuentra al encontrarse relacionada con el presupuesto de egresos </w:t>
      </w:r>
      <w:r w:rsidRPr="00C11AA0">
        <w:rPr>
          <w:rFonts w:ascii="Palatino Linotype" w:eastAsia="Palatino Linotype" w:hAnsi="Palatino Linotype" w:cs="Palatino Linotype"/>
          <w:sz w:val="24"/>
          <w:szCs w:val="24"/>
          <w:lang w:val="es-ES"/>
        </w:rPr>
        <w:lastRenderedPageBreak/>
        <w:t xml:space="preserve">asignado a la Secretaría de Movilidad, por </w:t>
      </w:r>
      <w:proofErr w:type="gramStart"/>
      <w:r w:rsidRPr="00C11AA0">
        <w:rPr>
          <w:rFonts w:ascii="Palatino Linotype" w:eastAsia="Palatino Linotype" w:hAnsi="Palatino Linotype" w:cs="Palatino Linotype"/>
          <w:sz w:val="24"/>
          <w:szCs w:val="24"/>
          <w:lang w:val="es-ES"/>
        </w:rPr>
        <w:t>ende</w:t>
      </w:r>
      <w:proofErr w:type="gramEnd"/>
      <w:r w:rsidRPr="00C11AA0">
        <w:rPr>
          <w:rFonts w:ascii="Palatino Linotype" w:eastAsia="Palatino Linotype" w:hAnsi="Palatino Linotype" w:cs="Palatino Linotype"/>
          <w:sz w:val="24"/>
          <w:szCs w:val="24"/>
          <w:lang w:val="es-ES"/>
        </w:rPr>
        <w:t xml:space="preserve"> se trata de información de naturaleza pública que el </w:t>
      </w:r>
      <w:r w:rsidRPr="00C11AA0">
        <w:rPr>
          <w:rFonts w:ascii="Palatino Linotype" w:eastAsia="Palatino Linotype" w:hAnsi="Palatino Linotype" w:cs="Palatino Linotype"/>
          <w:b/>
          <w:sz w:val="24"/>
          <w:szCs w:val="24"/>
          <w:lang w:val="es-ES"/>
        </w:rPr>
        <w:t xml:space="preserve">Sujeto Obligado </w:t>
      </w:r>
      <w:r w:rsidRPr="00C11AA0">
        <w:rPr>
          <w:rFonts w:ascii="Palatino Linotype" w:eastAsia="Palatino Linotype" w:hAnsi="Palatino Linotype" w:cs="Palatino Linotype"/>
          <w:sz w:val="24"/>
          <w:szCs w:val="24"/>
          <w:lang w:val="es-ES"/>
        </w:rPr>
        <w:t>se encuentra constreñido a transparentar.</w:t>
      </w:r>
    </w:p>
    <w:p w14:paraId="08EFEF14" w14:textId="77777777" w:rsidR="003F201F" w:rsidRPr="00C11AA0" w:rsidRDefault="003F201F" w:rsidP="003F201F">
      <w:pPr>
        <w:spacing w:after="0" w:line="360" w:lineRule="auto"/>
        <w:ind w:right="49"/>
        <w:jc w:val="both"/>
        <w:rPr>
          <w:rFonts w:ascii="Palatino Linotype" w:eastAsia="Palatino Linotype" w:hAnsi="Palatino Linotype" w:cs="Palatino Linotype"/>
          <w:sz w:val="24"/>
          <w:szCs w:val="24"/>
          <w:lang w:eastAsia="en-US"/>
        </w:rPr>
      </w:pPr>
    </w:p>
    <w:p w14:paraId="77B37CE6" w14:textId="77777777" w:rsidR="003F201F" w:rsidRPr="00C11AA0" w:rsidRDefault="003F201F" w:rsidP="003F201F">
      <w:pPr>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Ahora, por cuanto hace a la competencia del ente público, para poseer, generar y/o administrar la información requerida, </w:t>
      </w:r>
      <w:r w:rsidRPr="00C11AA0">
        <w:rPr>
          <w:rFonts w:ascii="Palatino Linotype" w:eastAsia="Palatino Linotype" w:hAnsi="Palatino Linotype" w:cs="Palatino Linotype"/>
          <w:b/>
          <w:sz w:val="24"/>
          <w:szCs w:val="24"/>
        </w:rPr>
        <w:t xml:space="preserve">es de recordar que quien dio atención al requerimiento de mérito, </w:t>
      </w:r>
      <w:r w:rsidRPr="00C11AA0">
        <w:rPr>
          <w:rFonts w:ascii="Palatino Linotype" w:eastAsia="Palatino Linotype" w:hAnsi="Palatino Linotype" w:cs="Palatino Linotype"/>
          <w:sz w:val="24"/>
          <w:szCs w:val="24"/>
        </w:rPr>
        <w:t xml:space="preserve">no obstante que fue hasta informe justificado, </w:t>
      </w:r>
      <w:r w:rsidRPr="00C11AA0">
        <w:rPr>
          <w:rFonts w:ascii="Palatino Linotype" w:eastAsia="Palatino Linotype" w:hAnsi="Palatino Linotype" w:cs="Palatino Linotype"/>
          <w:b/>
          <w:sz w:val="24"/>
          <w:szCs w:val="24"/>
        </w:rPr>
        <w:t xml:space="preserve">fue el servidor público habilitado de la </w:t>
      </w:r>
      <w:r w:rsidRPr="00C11AA0">
        <w:rPr>
          <w:rFonts w:ascii="Palatino Linotype" w:eastAsia="Palatino Linotype" w:hAnsi="Palatino Linotype" w:cs="Palatino Linotype"/>
          <w:b/>
          <w:sz w:val="24"/>
          <w:szCs w:val="24"/>
          <w:u w:val="single"/>
        </w:rPr>
        <w:t>Subdirección de Finanzas, dependiente de la Coordinación Administrativa;</w:t>
      </w:r>
      <w:r w:rsidRPr="00C11AA0">
        <w:rPr>
          <w:rFonts w:ascii="Palatino Linotype" w:eastAsia="Palatino Linotype" w:hAnsi="Palatino Linotype" w:cs="Palatino Linotype"/>
          <w:sz w:val="24"/>
          <w:szCs w:val="24"/>
        </w:rPr>
        <w:t xml:space="preserve"> unidad administrativa que conforme el Manual General de Organización de la Secretaría de Movilidad vigente, tiene como objetivo y dentro de sus atribuciones, con relación a lo requerido en este apartado, las siguientes:</w:t>
      </w:r>
    </w:p>
    <w:p w14:paraId="3BCB6AF5"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003F201F" w:rsidRPr="00C11AA0">
        <w:rPr>
          <w:rFonts w:ascii="Palatino Linotype" w:eastAsia="Palatino Linotype" w:hAnsi="Palatino Linotype" w:cs="Palatino Linotype"/>
          <w:i/>
          <w:lang w:eastAsia="en-US"/>
        </w:rPr>
        <w:t xml:space="preserve">22000002000100S SUBDIRECCIÓN DE FINANZAS </w:t>
      </w:r>
    </w:p>
    <w:p w14:paraId="05D305F6"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0B985063" w14:textId="77777777" w:rsidR="003E792E" w:rsidRPr="00C11AA0" w:rsidRDefault="003F201F"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 xml:space="preserve">FUNCIONES: </w:t>
      </w:r>
    </w:p>
    <w:p w14:paraId="6D50AB45"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003F201F" w:rsidRPr="00C11AA0">
        <w:rPr>
          <w:rFonts w:ascii="Palatino Linotype" w:eastAsia="Palatino Linotype" w:hAnsi="Palatino Linotype" w:cs="Palatino Linotype"/>
          <w:b/>
          <w:i/>
          <w:lang w:eastAsia="en-US"/>
        </w:rPr>
        <w:t>Vigilar y controlar que los recursos presupuestales</w:t>
      </w:r>
      <w:r w:rsidR="003F201F" w:rsidRPr="00C11AA0">
        <w:rPr>
          <w:rFonts w:ascii="Palatino Linotype" w:eastAsia="Palatino Linotype" w:hAnsi="Palatino Linotype" w:cs="Palatino Linotype"/>
          <w:i/>
          <w:lang w:eastAsia="en-US"/>
        </w:rPr>
        <w:t xml:space="preserve">, así como los bienes y valores de la Secretaría, se manejen en forma adecuada y racional. </w:t>
      </w:r>
    </w:p>
    <w:p w14:paraId="4AC776F1"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p>
    <w:p w14:paraId="612AE593"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003F201F" w:rsidRPr="00C11AA0">
        <w:rPr>
          <w:rFonts w:ascii="Palatino Linotype" w:eastAsia="Palatino Linotype" w:hAnsi="Palatino Linotype" w:cs="Palatino Linotype"/>
          <w:i/>
          <w:lang w:eastAsia="en-US"/>
        </w:rPr>
        <w:t xml:space="preserve">Coordinar la integración del anteproyecto anual de presupuesto de egresos en colaboración con las unidades administrativas y la Unidad de Información, Planeación Programación y Evaluación de la Secretaría, de conformidad con los lineamientos establecidos por la Secretaría de Finanzas, para someterlo a la revisión del o la Titular de la Coordinación Administrativa y remitirlo a la instancia normativa. </w:t>
      </w:r>
    </w:p>
    <w:p w14:paraId="45B61311"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p>
    <w:p w14:paraId="750644C5" w14:textId="77777777" w:rsidR="003F201F"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003F201F" w:rsidRPr="00C11AA0">
        <w:rPr>
          <w:rFonts w:ascii="Palatino Linotype" w:eastAsia="Palatino Linotype" w:hAnsi="Palatino Linotype" w:cs="Palatino Linotype"/>
          <w:i/>
          <w:lang w:eastAsia="en-US"/>
        </w:rPr>
        <w:t>Supervisar y controlar el ejercicio del presupuesto autorizado a la Secretaría, de conformidad con la normatividad, sistemas, procedimientos y disposiciones establecidas por la Secretaría de Finanzas.</w:t>
      </w:r>
    </w:p>
    <w:p w14:paraId="0C89325B" w14:textId="77777777" w:rsidR="003E792E" w:rsidRPr="00C11AA0" w:rsidRDefault="003E792E" w:rsidP="003E792E">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065D790C" w14:textId="77777777" w:rsidR="003E792E" w:rsidRPr="00C11AA0" w:rsidRDefault="003E792E" w:rsidP="00D67200">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lang w:eastAsia="en-US"/>
        </w:rPr>
      </w:pPr>
    </w:p>
    <w:p w14:paraId="4AF96660" w14:textId="77777777" w:rsidR="003F201F" w:rsidRPr="00C11AA0" w:rsidRDefault="003E792E"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lastRenderedPageBreak/>
        <w:t>Como se desprende de lo anterior, la Subdirección de Finanzas tiene dentro de sus funciones: vigilar y controlar que los recursos presupuestales; coordinar la integración del anteproyecto anual de presupuesto de egresos en colaboración con las unidades administrativas y la Unidad de Información, Planeación Programación y Evaluación de la Secretaría; así como, supervisar y controlar el ejercicio del presupuesto autorizado a la Secretaría.</w:t>
      </w:r>
    </w:p>
    <w:p w14:paraId="5CD9405F" w14:textId="77777777" w:rsidR="003E792E" w:rsidRPr="00C11AA0" w:rsidRDefault="003E792E" w:rsidP="003E792E">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15877201" w14:textId="77777777" w:rsidR="003E792E" w:rsidRPr="00C11AA0" w:rsidRDefault="003E792E" w:rsidP="003E792E">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En virtud de lo anterior, se tiene que en el caso concreto, se dio cabal cumplimiento con el requisito de turnar la solicitud de información al área competente que puede poseer, generar y/o administrar la información requerida; </w:t>
      </w:r>
      <w:r w:rsidRPr="00C11AA0">
        <w:rPr>
          <w:rFonts w:ascii="Palatino Linotype" w:eastAsia="Palatino Linotype" w:hAnsi="Palatino Linotype" w:cs="Palatino Linotype"/>
          <w:sz w:val="24"/>
        </w:rPr>
        <w:t xml:space="preserve">cumpliéndose así el procedimiento </w:t>
      </w:r>
      <w:r w:rsidRPr="00C11AA0">
        <w:rPr>
          <w:rFonts w:ascii="Palatino Linotype" w:eastAsia="Palatino Linotype" w:hAnsi="Palatino Linotype" w:cs="Palatino Linotype"/>
          <w:sz w:val="24"/>
          <w:szCs w:val="24"/>
        </w:rPr>
        <w:t>para la atención a las solicitudes de acceso a la información, establecido en los artículos 151, 159, 160, 162, 163, 164, 165 y 166, de la Ley de Transparencia y Acceso a la Información Pública del Estado de México y Municipios, anteriormente analizado.</w:t>
      </w:r>
    </w:p>
    <w:p w14:paraId="082D3CA6" w14:textId="77777777" w:rsidR="003E792E" w:rsidRPr="00C11AA0" w:rsidRDefault="003E792E" w:rsidP="003E792E">
      <w:pPr>
        <w:pBdr>
          <w:top w:val="nil"/>
          <w:left w:val="nil"/>
          <w:bottom w:val="nil"/>
          <w:right w:val="nil"/>
          <w:between w:val="nil"/>
        </w:pBdr>
        <w:spacing w:after="0" w:line="360" w:lineRule="auto"/>
        <w:jc w:val="both"/>
        <w:rPr>
          <w:rFonts w:ascii="Palatino Linotype" w:eastAsia="Palatino Linotype" w:hAnsi="Palatino Linotype" w:cs="Palatino Linotype"/>
          <w:sz w:val="24"/>
        </w:rPr>
      </w:pPr>
    </w:p>
    <w:p w14:paraId="4A7C6D31" w14:textId="77777777" w:rsidR="003E792E" w:rsidRPr="00C11AA0" w:rsidRDefault="003E792E" w:rsidP="003E792E">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11AA0">
        <w:rPr>
          <w:rFonts w:ascii="Palatino Linotype" w:eastAsia="Palatino Linotype" w:hAnsi="Palatino Linotype" w:cs="Palatino Linotype"/>
          <w:sz w:val="24"/>
          <w:szCs w:val="24"/>
        </w:rPr>
        <w:t xml:space="preserve">Lo anterior, </w:t>
      </w:r>
      <w:proofErr w:type="gramStart"/>
      <w:r w:rsidRPr="00C11AA0">
        <w:rPr>
          <w:rFonts w:ascii="Palatino Linotype" w:eastAsia="Palatino Linotype" w:hAnsi="Palatino Linotype" w:cs="Palatino Linotype"/>
          <w:sz w:val="24"/>
          <w:szCs w:val="24"/>
        </w:rPr>
        <w:t>pues</w:t>
      </w:r>
      <w:proofErr w:type="gramEnd"/>
      <w:r w:rsidRPr="00C11AA0">
        <w:rPr>
          <w:rFonts w:ascii="Palatino Linotype" w:eastAsia="Palatino Linotype" w:hAnsi="Palatino Linotype" w:cs="Palatino Linotype"/>
          <w:sz w:val="24"/>
          <w:szCs w:val="24"/>
        </w:rPr>
        <w:t xml:space="preserve"> aunque la Unidad de Transparencia turnó la solicitud de información a las áreas competentes una vez interpuesto el presente medio de impugnación, </w:t>
      </w:r>
      <w:r w:rsidRPr="00C11AA0">
        <w:rPr>
          <w:rFonts w:ascii="Palatino Linotype" w:eastAsia="Palatino Linotype" w:hAnsi="Palatino Linotype" w:cs="Palatino Linotype"/>
          <w:b/>
          <w:sz w:val="24"/>
          <w:szCs w:val="24"/>
          <w:u w:val="single"/>
        </w:rPr>
        <w:t>el procedimiento de búsqueda de la información se tiene por atendido. </w:t>
      </w:r>
    </w:p>
    <w:p w14:paraId="2275D62E" w14:textId="77777777" w:rsidR="003E792E" w:rsidRPr="00C11AA0" w:rsidRDefault="003E792E"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p>
    <w:p w14:paraId="1DA67356" w14:textId="77777777" w:rsidR="003E792E" w:rsidRPr="00C11AA0" w:rsidRDefault="003E792E"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 xml:space="preserve">Ahora bien, del análisis realizado a la respuesta otorgada sobre el requerimiento en análisis del servidor público habilitado competente, se advierte que el mismo </w:t>
      </w:r>
      <w:r w:rsidR="00380736" w:rsidRPr="00C11AA0">
        <w:rPr>
          <w:rFonts w:ascii="Palatino Linotype" w:eastAsia="Palatino Linotype" w:hAnsi="Palatino Linotype" w:cs="Palatino Linotype"/>
          <w:sz w:val="24"/>
          <w:lang w:eastAsia="en-US"/>
        </w:rPr>
        <w:t xml:space="preserve">entregó tres documentos denominados “Calendarización mensual por proyecto y objeto de gasto” de los ejercicios 2021, 2022 y 2023 de la Secretaría de Movilidad, en los que se </w:t>
      </w:r>
      <w:r w:rsidR="00380736" w:rsidRPr="00C11AA0">
        <w:rPr>
          <w:rFonts w:ascii="Palatino Linotype" w:eastAsia="Palatino Linotype" w:hAnsi="Palatino Linotype" w:cs="Palatino Linotype"/>
          <w:sz w:val="24"/>
          <w:lang w:eastAsia="en-US"/>
        </w:rPr>
        <w:lastRenderedPageBreak/>
        <w:t>logra advertir, por cuanto hace a los relativos a los ejercicios 2022 y 2023, el presupuesto asignado al capítulo 4000 relativo a “</w:t>
      </w:r>
      <w:r w:rsidR="00380736" w:rsidRPr="00C11AA0">
        <w:rPr>
          <w:rFonts w:ascii="Palatino Linotype" w:eastAsia="Palatino Linotype" w:hAnsi="Palatino Linotype" w:cs="Palatino Linotype"/>
          <w:b/>
          <w:i/>
          <w:sz w:val="24"/>
          <w:lang w:eastAsia="en-US"/>
        </w:rPr>
        <w:t>Transferencias, asignaciones, subsidios y otras ayudas</w:t>
      </w:r>
      <w:r w:rsidR="00380736" w:rsidRPr="00C11AA0">
        <w:rPr>
          <w:rFonts w:ascii="Palatino Linotype" w:eastAsia="Palatino Linotype" w:hAnsi="Palatino Linotype" w:cs="Palatino Linotype"/>
          <w:sz w:val="24"/>
          <w:lang w:eastAsia="en-US"/>
        </w:rPr>
        <w:t xml:space="preserve">”, como se muestra a continuación: </w:t>
      </w:r>
    </w:p>
    <w:p w14:paraId="15A36ECE" w14:textId="77777777" w:rsidR="003E792E"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2022:</w:t>
      </w:r>
    </w:p>
    <w:p w14:paraId="39DE9008"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33E897D3" wp14:editId="7D153884">
                <wp:simplePos x="0" y="0"/>
                <wp:positionH relativeFrom="column">
                  <wp:posOffset>5715</wp:posOffset>
                </wp:positionH>
                <wp:positionV relativeFrom="paragraph">
                  <wp:posOffset>1463040</wp:posOffset>
                </wp:positionV>
                <wp:extent cx="2362200" cy="20002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2362200" cy="2000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72379EB" id="Rectángulo 44" o:spid="_x0000_s1026" style="position:absolute;margin-left:.45pt;margin-top:115.2pt;width:186pt;height:1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" filled="f" strokecolor="#c0504d [3205]" strokeweight="2pt"/>
            </w:pict>
          </mc:Fallback>
        </mc:AlternateContent>
      </w:r>
      <w:r w:rsidRPr="00C11AA0">
        <w:rPr>
          <w:rFonts w:ascii="Palatino Linotype" w:eastAsia="Palatino Linotype" w:hAnsi="Palatino Linotype" w:cs="Palatino Linotype"/>
          <w:noProof/>
        </w:rPr>
        <w:drawing>
          <wp:inline distT="0" distB="0" distL="0" distR="0" wp14:anchorId="32260901" wp14:editId="78343850">
            <wp:extent cx="5743575" cy="3038475"/>
            <wp:effectExtent l="19050" t="19050" r="28575"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247"/>
                    <a:stretch/>
                  </pic:blipFill>
                  <pic:spPr bwMode="auto">
                    <a:xfrm>
                      <a:off x="0" y="0"/>
                      <a:ext cx="5743575" cy="30384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48496A"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2023:</w:t>
      </w:r>
    </w:p>
    <w:p w14:paraId="32353E6D"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066143CF" wp14:editId="5C7321A8">
                <wp:simplePos x="0" y="0"/>
                <wp:positionH relativeFrom="margin">
                  <wp:align>left</wp:align>
                </wp:positionH>
                <wp:positionV relativeFrom="paragraph">
                  <wp:posOffset>2051050</wp:posOffset>
                </wp:positionV>
                <wp:extent cx="2362200" cy="20002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2362200" cy="2000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6A1B740" id="Rectángulo 45" o:spid="_x0000_s1026" style="position:absolute;margin-left:0;margin-top:161.5pt;width:186pt;height:15.7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" filled="f" strokecolor="#c0504d [3205]" strokeweight="2pt">
                <w10:wrap anchorx="margin"/>
              </v:rect>
            </w:pict>
          </mc:Fallback>
        </mc:AlternateContent>
      </w:r>
      <w:r w:rsidRPr="00C11AA0">
        <w:rPr>
          <w:rFonts w:ascii="Palatino Linotype" w:eastAsia="Palatino Linotype" w:hAnsi="Palatino Linotype" w:cs="Palatino Linotype"/>
          <w:noProof/>
        </w:rPr>
        <w:drawing>
          <wp:inline distT="0" distB="0" distL="0" distR="0" wp14:anchorId="47DF127B" wp14:editId="53D4DA77">
            <wp:extent cx="5543550" cy="2362200"/>
            <wp:effectExtent l="19050" t="19050" r="1905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538" b="33027"/>
                    <a:stretch/>
                  </pic:blipFill>
                  <pic:spPr bwMode="auto">
                    <a:xfrm>
                      <a:off x="0" y="0"/>
                      <a:ext cx="5543550" cy="23622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A8AA0C"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lastRenderedPageBreak/>
        <w:t>Sin embargo, para el caso del ejercicio 2021, el documento denominado “Calendarización mensual por proyecto y objeto de gasto”, no refleja el presupuesto asignado para dicho capítulo en el ejercicio indicado, como se muestra:</w:t>
      </w:r>
    </w:p>
    <w:p w14:paraId="44906F04"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p>
    <w:p w14:paraId="73FFD26D" w14:textId="77777777" w:rsidR="00380736" w:rsidRPr="00C11AA0" w:rsidRDefault="00380736" w:rsidP="00380736">
      <w:pPr>
        <w:pBdr>
          <w:top w:val="nil"/>
          <w:left w:val="nil"/>
          <w:bottom w:val="nil"/>
          <w:right w:val="nil"/>
          <w:between w:val="nil"/>
        </w:pBdr>
        <w:tabs>
          <w:tab w:val="left" w:pos="8222"/>
        </w:tabs>
        <w:spacing w:after="0" w:line="360" w:lineRule="auto"/>
        <w:ind w:right="-7"/>
        <w:jc w:val="center"/>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noProof/>
        </w:rPr>
        <w:drawing>
          <wp:inline distT="0" distB="0" distL="0" distR="0" wp14:anchorId="27CDE2A5" wp14:editId="207C9E7F">
            <wp:extent cx="5476875" cy="2181225"/>
            <wp:effectExtent l="19050" t="19050" r="28575" b="285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6875" cy="2181225"/>
                    </a:xfrm>
                    <a:prstGeom prst="rect">
                      <a:avLst/>
                    </a:prstGeom>
                    <a:ln w="3175">
                      <a:solidFill>
                        <a:schemeClr val="tx1"/>
                      </a:solidFill>
                    </a:ln>
                  </pic:spPr>
                </pic:pic>
              </a:graphicData>
            </a:graphic>
          </wp:inline>
        </w:drawing>
      </w:r>
    </w:p>
    <w:p w14:paraId="3838A7F8" w14:textId="77777777" w:rsidR="00380736" w:rsidRPr="00C11AA0" w:rsidRDefault="00380736" w:rsidP="003E792E">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lang w:eastAsia="en-US"/>
        </w:rPr>
      </w:pPr>
    </w:p>
    <w:p w14:paraId="70909F0C" w14:textId="77777777" w:rsidR="00380736" w:rsidRPr="00C11AA0" w:rsidRDefault="00380736" w:rsidP="00CA50A2">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De lo anterior, que se advierta un cumplimiento parcial al requerimiento de m</w:t>
      </w:r>
      <w:r w:rsidR="00D679F4" w:rsidRPr="00C11AA0">
        <w:rPr>
          <w:rFonts w:ascii="Palatino Linotype" w:eastAsia="Palatino Linotype" w:hAnsi="Palatino Linotype" w:cs="Palatino Linotype"/>
          <w:sz w:val="24"/>
          <w:lang w:eastAsia="en-US"/>
        </w:rPr>
        <w:t xml:space="preserve">érito, no obstante que, </w:t>
      </w:r>
      <w:r w:rsidRPr="00C11AA0">
        <w:rPr>
          <w:rFonts w:ascii="Palatino Linotype" w:eastAsia="Palatino Linotype" w:hAnsi="Palatino Linotype" w:cs="Palatino Linotype"/>
          <w:sz w:val="24"/>
          <w:lang w:eastAsia="en-US"/>
        </w:rPr>
        <w:t xml:space="preserve">para el ejercicio fiscal 2021, conforme el presupuesto de egresos del Gobierno del Estado de México para el ejercicio fiscal indicado, el presupuesto asignado a la Secretaría de Movilidad se distribuiría, entre otros, en el </w:t>
      </w:r>
      <w:r w:rsidR="00D679F4" w:rsidRPr="00C11AA0">
        <w:rPr>
          <w:rFonts w:ascii="Palatino Linotype" w:eastAsia="Palatino Linotype" w:hAnsi="Palatino Linotype" w:cs="Palatino Linotype"/>
          <w:sz w:val="24"/>
          <w:lang w:eastAsia="en-US"/>
        </w:rPr>
        <w:t>capítulo</w:t>
      </w:r>
      <w:r w:rsidRPr="00C11AA0">
        <w:rPr>
          <w:rFonts w:ascii="Palatino Linotype" w:eastAsia="Palatino Linotype" w:hAnsi="Palatino Linotype" w:cs="Palatino Linotype"/>
          <w:sz w:val="24"/>
          <w:lang w:eastAsia="en-US"/>
        </w:rPr>
        <w:t xml:space="preserve"> de gasto 4000 “</w:t>
      </w:r>
      <w:r w:rsidR="00D679F4" w:rsidRPr="00C11AA0">
        <w:rPr>
          <w:rFonts w:ascii="Palatino Linotype" w:eastAsia="Palatino Linotype" w:hAnsi="Palatino Linotype" w:cs="Palatino Linotype"/>
          <w:b/>
          <w:i/>
          <w:sz w:val="24"/>
          <w:lang w:eastAsia="en-US"/>
        </w:rPr>
        <w:t>Transferencias, asignaciones, subsidios y otras ayudas</w:t>
      </w:r>
      <w:r w:rsidR="00D679F4" w:rsidRPr="00C11AA0">
        <w:rPr>
          <w:rFonts w:ascii="Palatino Linotype" w:eastAsia="Palatino Linotype" w:hAnsi="Palatino Linotype" w:cs="Palatino Linotype"/>
          <w:sz w:val="24"/>
          <w:lang w:eastAsia="en-US"/>
        </w:rPr>
        <w:t>”; información que puede obrar de manera enunciativa más no limitativa en el formato denominado “Calendarización mensual por proyecto y objeto de gasto” sobre el capítulo de mérito.</w:t>
      </w:r>
    </w:p>
    <w:p w14:paraId="773273E9" w14:textId="77777777" w:rsidR="00D679F4" w:rsidRPr="00C11AA0" w:rsidRDefault="00D679F4" w:rsidP="00CA50A2">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6595A8DA" w14:textId="77777777" w:rsidR="00D679F4" w:rsidRPr="00C11AA0" w:rsidRDefault="00D679F4" w:rsidP="00D679F4">
      <w:pPr>
        <w:spacing w:after="0" w:line="360" w:lineRule="auto"/>
        <w:ind w:right="49"/>
        <w:jc w:val="both"/>
        <w:rPr>
          <w:rFonts w:ascii="Palatino Linotype" w:hAnsi="Palatino Linotype"/>
          <w:i/>
          <w:iCs/>
        </w:rPr>
      </w:pPr>
      <w:r w:rsidRPr="00C11AA0">
        <w:rPr>
          <w:rFonts w:ascii="Palatino Linotype" w:eastAsia="Palatino Linotype" w:hAnsi="Palatino Linotype" w:cs="Palatino Linotype"/>
          <w:sz w:val="24"/>
          <w:szCs w:val="24"/>
          <w:lang w:eastAsia="en-US"/>
        </w:rPr>
        <w:t xml:space="preserve">Por lo tanto, el derecho de acceso a la información de la parte </w:t>
      </w:r>
      <w:r w:rsidRPr="00C11AA0">
        <w:rPr>
          <w:rFonts w:ascii="Palatino Linotype" w:eastAsia="Palatino Linotype" w:hAnsi="Palatino Linotype" w:cs="Palatino Linotype"/>
          <w:b/>
          <w:sz w:val="24"/>
          <w:szCs w:val="24"/>
          <w:lang w:eastAsia="en-US"/>
        </w:rPr>
        <w:t>Recurrente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no fue</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 xml:space="preserve">colmado </w:t>
      </w:r>
      <w:r w:rsidRPr="00C11AA0">
        <w:rPr>
          <w:rFonts w:ascii="Palatino Linotype" w:eastAsia="Palatino Linotype" w:hAnsi="Palatino Linotype" w:cs="Palatino Linotype"/>
          <w:sz w:val="24"/>
          <w:szCs w:val="24"/>
          <w:lang w:eastAsia="en-US"/>
        </w:rPr>
        <w:t xml:space="preserve">en su totalidad, pues la respuesta otorgada por el </w:t>
      </w:r>
      <w:r w:rsidRPr="00C11AA0">
        <w:rPr>
          <w:rFonts w:ascii="Palatino Linotype" w:eastAsia="Palatino Linotype" w:hAnsi="Palatino Linotype" w:cs="Palatino Linotype"/>
          <w:b/>
          <w:sz w:val="24"/>
          <w:szCs w:val="24"/>
          <w:u w:val="single"/>
          <w:lang w:eastAsia="en-US"/>
        </w:rPr>
        <w:t xml:space="preserve">servidor público habilitado competente </w:t>
      </w:r>
      <w:r w:rsidRPr="00C11AA0">
        <w:rPr>
          <w:rFonts w:ascii="Palatino Linotype" w:eastAsia="Palatino Linotype" w:hAnsi="Palatino Linotype" w:cs="Palatino Linotype"/>
          <w:sz w:val="24"/>
          <w:szCs w:val="24"/>
          <w:lang w:eastAsia="en-US"/>
        </w:rPr>
        <w:t xml:space="preserve">del ente público no agotó los principios de congruencia y </w:t>
      </w:r>
      <w:r w:rsidRPr="00C11AA0">
        <w:rPr>
          <w:rFonts w:ascii="Palatino Linotype" w:eastAsia="Palatino Linotype" w:hAnsi="Palatino Linotype" w:cs="Palatino Linotype"/>
          <w:sz w:val="24"/>
          <w:szCs w:val="24"/>
          <w:lang w:eastAsia="en-US"/>
        </w:rPr>
        <w:lastRenderedPageBreak/>
        <w:t xml:space="preserve">exhaustividad, ya que no aportó la totalidad de la información, aun y cuando tiene competencia para contar con la misma, siendo aplicable </w:t>
      </w:r>
      <w:r w:rsidRPr="00C11AA0">
        <w:rPr>
          <w:rFonts w:ascii="Palatino Linotype" w:hAnsi="Palatino Linotype"/>
          <w:sz w:val="24"/>
        </w:rPr>
        <w:t>el Criterio 02/17 emitido por el Peno del Instituto Nacional de Transparencia y Acceso a la Información y Protección de Datos Personales, anteriormente citado.</w:t>
      </w:r>
    </w:p>
    <w:p w14:paraId="397BB319" w14:textId="77777777" w:rsidR="00D679F4" w:rsidRPr="00C11AA0" w:rsidRDefault="00D679F4" w:rsidP="00D679F4">
      <w:pPr>
        <w:spacing w:after="0" w:line="360" w:lineRule="auto"/>
        <w:ind w:right="49"/>
        <w:jc w:val="both"/>
        <w:rPr>
          <w:rFonts w:ascii="Palatino Linotype" w:eastAsia="Palatino Linotype" w:hAnsi="Palatino Linotype" w:cs="Palatino Linotype"/>
          <w:sz w:val="24"/>
          <w:szCs w:val="24"/>
          <w:lang w:eastAsia="en-US"/>
        </w:rPr>
      </w:pPr>
    </w:p>
    <w:p w14:paraId="5992A23E" w14:textId="77777777" w:rsidR="00D679F4" w:rsidRPr="00C11AA0" w:rsidRDefault="00D679F4" w:rsidP="00D679F4">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Por lo que, a fin de garantizar el derecho de acceso a la información de la parte </w:t>
      </w:r>
      <w:r w:rsidRPr="00C11AA0">
        <w:rPr>
          <w:rFonts w:ascii="Palatino Linotype" w:eastAsia="Palatino Linotype" w:hAnsi="Palatino Linotype" w:cs="Palatino Linotype"/>
          <w:b/>
          <w:sz w:val="24"/>
          <w:szCs w:val="24"/>
          <w:lang w:eastAsia="en-US"/>
        </w:rPr>
        <w:t xml:space="preserve">Recurrente, </w:t>
      </w:r>
      <w:r w:rsidRPr="00C11AA0">
        <w:rPr>
          <w:rFonts w:ascii="Palatino Linotype" w:eastAsia="Palatino Linotype" w:hAnsi="Palatino Linotype" w:cs="Palatino Linotype"/>
          <w:sz w:val="24"/>
          <w:szCs w:val="24"/>
          <w:lang w:eastAsia="en-US"/>
        </w:rPr>
        <w:t xml:space="preserve">a criterio de este Órgano Garante, resulta dable ordenar al </w:t>
      </w:r>
      <w:r w:rsidRPr="00C11AA0">
        <w:rPr>
          <w:rFonts w:ascii="Palatino Linotype" w:eastAsia="Palatino Linotype" w:hAnsi="Palatino Linotype" w:cs="Palatino Linotype"/>
          <w:b/>
          <w:sz w:val="24"/>
          <w:szCs w:val="24"/>
          <w:lang w:eastAsia="en-US"/>
        </w:rPr>
        <w:t xml:space="preserve">Sujeto Obligado </w:t>
      </w:r>
      <w:r w:rsidRPr="00C11AA0">
        <w:rPr>
          <w:rFonts w:ascii="Palatino Linotype" w:eastAsia="Palatino Linotype" w:hAnsi="Palatino Linotype" w:cs="Palatino Linotype"/>
          <w:sz w:val="24"/>
          <w:szCs w:val="24"/>
          <w:lang w:eastAsia="en-US"/>
        </w:rPr>
        <w:t>haga entrega, de lo siguiente:</w:t>
      </w:r>
    </w:p>
    <w:p w14:paraId="69670E65" w14:textId="77777777" w:rsidR="00D679F4" w:rsidRPr="00C11AA0" w:rsidRDefault="00D679F4" w:rsidP="00D679F4">
      <w:pPr>
        <w:spacing w:after="0" w:line="360" w:lineRule="auto"/>
        <w:ind w:right="49"/>
        <w:jc w:val="both"/>
        <w:rPr>
          <w:rFonts w:ascii="Palatino Linotype" w:eastAsia="Palatino Linotype" w:hAnsi="Palatino Linotype" w:cs="Palatino Linotype"/>
          <w:sz w:val="24"/>
          <w:szCs w:val="24"/>
          <w:lang w:eastAsia="en-US"/>
        </w:rPr>
      </w:pPr>
    </w:p>
    <w:p w14:paraId="31A02BC8" w14:textId="77777777" w:rsidR="00D679F4" w:rsidRPr="00C11AA0" w:rsidRDefault="00D679F4" w:rsidP="00F92807">
      <w:pPr>
        <w:pStyle w:val="Prrafodelista"/>
        <w:numPr>
          <w:ilvl w:val="0"/>
          <w:numId w:val="49"/>
        </w:numPr>
        <w:pBdr>
          <w:top w:val="nil"/>
          <w:left w:val="nil"/>
          <w:bottom w:val="nil"/>
          <w:right w:val="nil"/>
          <w:between w:val="nil"/>
        </w:pBdr>
        <w:spacing w:after="0" w:line="360" w:lineRule="auto"/>
        <w:jc w:val="both"/>
        <w:rPr>
          <w:rFonts w:ascii="Palatino Linotype" w:eastAsia="Palatino Linotype" w:hAnsi="Palatino Linotype" w:cs="Palatino Linotype"/>
          <w:sz w:val="24"/>
        </w:rPr>
      </w:pPr>
      <w:r w:rsidRPr="00C11AA0">
        <w:rPr>
          <w:rFonts w:ascii="Palatino Linotype" w:eastAsia="Palatino Linotype" w:hAnsi="Palatino Linotype" w:cs="Palatino Linotype"/>
          <w:sz w:val="24"/>
          <w:szCs w:val="24"/>
          <w:lang w:eastAsia="en-US"/>
        </w:rPr>
        <w:t xml:space="preserve">El documento </w:t>
      </w:r>
      <w:r w:rsidR="00F92807" w:rsidRPr="00C11AA0">
        <w:rPr>
          <w:rFonts w:ascii="Palatino Linotype" w:eastAsia="Palatino Linotype" w:hAnsi="Palatino Linotype" w:cs="Palatino Linotype"/>
          <w:sz w:val="24"/>
          <w:szCs w:val="24"/>
          <w:lang w:eastAsia="en-US"/>
        </w:rPr>
        <w:t>donde conste el presupuesto asignado al capítulo de gasto 4000 “</w:t>
      </w:r>
      <w:r w:rsidR="00F92807" w:rsidRPr="00C11AA0">
        <w:rPr>
          <w:rFonts w:ascii="Palatino Linotype" w:eastAsia="Palatino Linotype" w:hAnsi="Palatino Linotype" w:cs="Palatino Linotype"/>
          <w:i/>
          <w:sz w:val="24"/>
          <w:szCs w:val="24"/>
          <w:lang w:eastAsia="en-US"/>
        </w:rPr>
        <w:t>Transferencias, asignaciones, subsidios y otras ayudas</w:t>
      </w:r>
      <w:r w:rsidR="00F92807" w:rsidRPr="00C11AA0">
        <w:rPr>
          <w:rFonts w:ascii="Palatino Linotype" w:eastAsia="Palatino Linotype" w:hAnsi="Palatino Linotype" w:cs="Palatino Linotype"/>
          <w:sz w:val="24"/>
          <w:szCs w:val="24"/>
          <w:lang w:eastAsia="en-US"/>
        </w:rPr>
        <w:t>”, del ejercicio fiscal 2021.</w:t>
      </w:r>
    </w:p>
    <w:p w14:paraId="68BC717E" w14:textId="77777777" w:rsidR="00380736" w:rsidRPr="00C11AA0" w:rsidRDefault="00380736" w:rsidP="00CA50A2">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p>
    <w:p w14:paraId="205AE6D0" w14:textId="77777777" w:rsidR="00D67200" w:rsidRPr="00C11AA0" w:rsidRDefault="00D67200" w:rsidP="00CA50A2">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lang w:eastAsia="en-US"/>
        </w:rPr>
      </w:pPr>
      <w:r w:rsidRPr="00C11AA0">
        <w:rPr>
          <w:rFonts w:ascii="Palatino Linotype" w:eastAsia="Palatino Linotype" w:hAnsi="Palatino Linotype" w:cs="Palatino Linotype"/>
          <w:sz w:val="24"/>
          <w:lang w:eastAsia="en-US"/>
        </w:rPr>
        <w:t xml:space="preserve">De lo hasta aquí expuesto, se concluye que los motivos de inconformidad de la parte </w:t>
      </w:r>
      <w:r w:rsidRPr="00C11AA0">
        <w:rPr>
          <w:rFonts w:ascii="Palatino Linotype" w:eastAsia="Palatino Linotype" w:hAnsi="Palatino Linotype" w:cs="Palatino Linotype"/>
          <w:b/>
          <w:sz w:val="24"/>
          <w:lang w:eastAsia="en-US"/>
        </w:rPr>
        <w:t>Recurrente</w:t>
      </w:r>
      <w:r w:rsidRPr="00C11AA0">
        <w:rPr>
          <w:rFonts w:ascii="Palatino Linotype" w:eastAsia="Palatino Linotype" w:hAnsi="Palatino Linotype" w:cs="Palatino Linotype"/>
          <w:sz w:val="24"/>
          <w:lang w:eastAsia="en-US"/>
        </w:rPr>
        <w:t xml:space="preserve"> esgrimidos en su recurso de revisión </w:t>
      </w:r>
      <w:r w:rsidRPr="00C11AA0">
        <w:rPr>
          <w:rFonts w:ascii="Palatino Linotype" w:eastAsia="Palatino Linotype" w:hAnsi="Palatino Linotype" w:cs="Palatino Linotype"/>
          <w:b/>
          <w:sz w:val="24"/>
          <w:lang w:eastAsia="en-US"/>
        </w:rPr>
        <w:t>0</w:t>
      </w:r>
      <w:r w:rsidR="00F92807" w:rsidRPr="00C11AA0">
        <w:rPr>
          <w:rFonts w:ascii="Palatino Linotype" w:eastAsia="Palatino Linotype" w:hAnsi="Palatino Linotype" w:cs="Palatino Linotype"/>
          <w:b/>
          <w:sz w:val="24"/>
          <w:lang w:eastAsia="en-US"/>
        </w:rPr>
        <w:t>4834</w:t>
      </w:r>
      <w:r w:rsidRPr="00C11AA0">
        <w:rPr>
          <w:rFonts w:ascii="Palatino Linotype" w:eastAsia="Palatino Linotype" w:hAnsi="Palatino Linotype" w:cs="Palatino Linotype"/>
          <w:b/>
          <w:sz w:val="24"/>
          <w:lang w:eastAsia="en-US"/>
        </w:rPr>
        <w:t>/INFOEM/IP/RR/2023</w:t>
      </w:r>
      <w:r w:rsidRPr="00C11AA0">
        <w:rPr>
          <w:rFonts w:ascii="Palatino Linotype" w:eastAsia="Palatino Linotype" w:hAnsi="Palatino Linotype" w:cs="Palatino Linotype"/>
          <w:sz w:val="24"/>
          <w:lang w:eastAsia="en-US"/>
        </w:rPr>
        <w:t xml:space="preserve"> devienen parcialmente </w:t>
      </w:r>
      <w:r w:rsidRPr="00C11AA0">
        <w:rPr>
          <w:rFonts w:ascii="Palatino Linotype" w:eastAsia="Palatino Linotype" w:hAnsi="Palatino Linotype" w:cs="Palatino Linotype"/>
          <w:b/>
          <w:sz w:val="24"/>
          <w:lang w:eastAsia="en-US"/>
        </w:rPr>
        <w:t>fundados</w:t>
      </w:r>
      <w:r w:rsidRPr="00C11AA0">
        <w:rPr>
          <w:rFonts w:ascii="Palatino Linotype" w:eastAsia="Palatino Linotype" w:hAnsi="Palatino Linotype" w:cs="Palatino Linotype"/>
          <w:sz w:val="24"/>
          <w:lang w:eastAsia="en-US"/>
        </w:rPr>
        <w:t xml:space="preserve">, siendo procedente </w:t>
      </w:r>
      <w:r w:rsidR="00F92807" w:rsidRPr="00C11AA0">
        <w:rPr>
          <w:rFonts w:ascii="Palatino Linotype" w:eastAsia="Palatino Linotype" w:hAnsi="Palatino Linotype" w:cs="Palatino Linotype"/>
          <w:b/>
          <w:sz w:val="24"/>
          <w:lang w:eastAsia="en-US"/>
        </w:rPr>
        <w:t>Revocar</w:t>
      </w:r>
      <w:r w:rsidRPr="00C11AA0">
        <w:rPr>
          <w:rFonts w:ascii="Palatino Linotype" w:eastAsia="Palatino Linotype" w:hAnsi="Palatino Linotype" w:cs="Palatino Linotype"/>
          <w:sz w:val="24"/>
          <w:lang w:eastAsia="en-US"/>
        </w:rPr>
        <w:t xml:space="preserve"> la respuesta proporcionada por el </w:t>
      </w:r>
      <w:r w:rsidRPr="00C11AA0">
        <w:rPr>
          <w:rFonts w:ascii="Palatino Linotype" w:eastAsia="Palatino Linotype" w:hAnsi="Palatino Linotype" w:cs="Palatino Linotype"/>
          <w:b/>
          <w:sz w:val="24"/>
          <w:lang w:eastAsia="en-US"/>
        </w:rPr>
        <w:t>Sujeto Obligado</w:t>
      </w:r>
      <w:r w:rsidRPr="00C11AA0">
        <w:rPr>
          <w:rFonts w:ascii="Palatino Linotype" w:eastAsia="Palatino Linotype" w:hAnsi="Palatino Linotype" w:cs="Palatino Linotype"/>
          <w:sz w:val="24"/>
          <w:lang w:eastAsia="en-US"/>
        </w:rPr>
        <w:t xml:space="preserve"> y ordenar la entrega de la información precisada</w:t>
      </w:r>
      <w:r w:rsidR="00F92807" w:rsidRPr="00C11AA0">
        <w:rPr>
          <w:rFonts w:ascii="Palatino Linotype" w:eastAsia="Palatino Linotype" w:hAnsi="Palatino Linotype" w:cs="Palatino Linotype"/>
          <w:sz w:val="24"/>
          <w:lang w:eastAsia="en-US"/>
        </w:rPr>
        <w:t xml:space="preserve"> en cada apartado, y de ser procedente en versión pública en los casos que proceda</w:t>
      </w:r>
      <w:r w:rsidRPr="00C11AA0">
        <w:rPr>
          <w:rFonts w:ascii="Palatino Linotype" w:eastAsia="Palatino Linotype" w:hAnsi="Palatino Linotype" w:cs="Palatino Linotype"/>
          <w:sz w:val="24"/>
          <w:lang w:eastAsia="en-US"/>
        </w:rPr>
        <w:t>.</w:t>
      </w:r>
    </w:p>
    <w:p w14:paraId="5A556C96" w14:textId="77777777" w:rsidR="00D67200" w:rsidRPr="00C11AA0" w:rsidRDefault="00D67200" w:rsidP="00D67200">
      <w:pPr>
        <w:pBdr>
          <w:top w:val="nil"/>
          <w:left w:val="nil"/>
          <w:bottom w:val="nil"/>
          <w:right w:val="nil"/>
          <w:between w:val="nil"/>
        </w:pBdr>
        <w:spacing w:after="0" w:line="360" w:lineRule="auto"/>
        <w:ind w:right="560"/>
        <w:jc w:val="both"/>
        <w:rPr>
          <w:rFonts w:ascii="Palatino Linotype" w:eastAsia="Palatino Linotype" w:hAnsi="Palatino Linotype" w:cs="Palatino Linotype"/>
          <w:b/>
          <w:lang w:eastAsia="en-US"/>
        </w:rPr>
      </w:pPr>
    </w:p>
    <w:p w14:paraId="1A33AB15" w14:textId="77777777" w:rsidR="00215046" w:rsidRPr="00C11AA0" w:rsidRDefault="00215046" w:rsidP="00215046">
      <w:pPr>
        <w:spacing w:after="0" w:line="360" w:lineRule="auto"/>
        <w:ind w:right="51"/>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b/>
          <w:sz w:val="24"/>
          <w:szCs w:val="24"/>
          <w:lang w:eastAsia="en-US"/>
        </w:rPr>
        <w:t xml:space="preserve">Quinto. Versión Pública. </w:t>
      </w:r>
      <w:r w:rsidRPr="00C11AA0">
        <w:rPr>
          <w:rFonts w:ascii="Palatino Linotype" w:eastAsia="Palatino Linotype" w:hAnsi="Palatino Linotype" w:cs="Palatino Linotype"/>
          <w:sz w:val="24"/>
          <w:szCs w:val="24"/>
          <w:lang w:eastAsia="en-US"/>
        </w:rPr>
        <w:t xml:space="preserve">Finalmente, debe señalarse que en el presente caso, en </w:t>
      </w:r>
      <w:r w:rsidR="00CC17F2" w:rsidRPr="00C11AA0">
        <w:rPr>
          <w:rFonts w:ascii="Palatino Linotype" w:eastAsia="Palatino Linotype" w:hAnsi="Palatino Linotype" w:cs="Palatino Linotype"/>
          <w:sz w:val="24"/>
          <w:szCs w:val="24"/>
          <w:lang w:eastAsia="en-US"/>
        </w:rPr>
        <w:t xml:space="preserve">algunos de </w:t>
      </w:r>
      <w:r w:rsidRPr="00C11AA0">
        <w:rPr>
          <w:rFonts w:ascii="Palatino Linotype" w:eastAsia="Palatino Linotype" w:hAnsi="Palatino Linotype" w:cs="Palatino Linotype"/>
          <w:sz w:val="24"/>
          <w:szCs w:val="24"/>
          <w:lang w:eastAsia="en-US"/>
        </w:rPr>
        <w:t>los documentos que deben ser entregados obran datos susceptibles de ser clasificados, en términos de la fracción I del artículo 143 de la Ley de Transparencia y Acceso a la Información Pública del Estado de México y Municipios, por lo que, el</w:t>
      </w:r>
      <w:r w:rsidRPr="00C11AA0">
        <w:rPr>
          <w:rFonts w:ascii="Palatino Linotype" w:eastAsia="Palatino Linotype" w:hAnsi="Palatino Linotype" w:cs="Palatino Linotype"/>
          <w:b/>
          <w:sz w:val="24"/>
          <w:szCs w:val="24"/>
          <w:lang w:eastAsia="en-US"/>
        </w:rPr>
        <w:t xml:space="preserve"> </w:t>
      </w:r>
      <w:r w:rsidRPr="00C11AA0">
        <w:rPr>
          <w:rFonts w:ascii="Palatino Linotype" w:eastAsia="Palatino Linotype" w:hAnsi="Palatino Linotype" w:cs="Palatino Linotype"/>
          <w:sz w:val="24"/>
          <w:szCs w:val="24"/>
          <w:lang w:eastAsia="en-US"/>
        </w:rPr>
        <w:t xml:space="preserve">Sujeto Obligado deberá hacer la elaboración de la versión pública de los mismos a fin </w:t>
      </w:r>
      <w:r w:rsidRPr="00C11AA0">
        <w:rPr>
          <w:rFonts w:ascii="Palatino Linotype" w:eastAsia="Palatino Linotype" w:hAnsi="Palatino Linotype" w:cs="Palatino Linotype"/>
          <w:sz w:val="24"/>
          <w:szCs w:val="24"/>
          <w:lang w:eastAsia="en-US"/>
        </w:rPr>
        <w:lastRenderedPageBreak/>
        <w:t>de satisfacer el derecho de acceso a la información pública de la</w:t>
      </w:r>
      <w:r w:rsidRPr="00C11AA0">
        <w:rPr>
          <w:rFonts w:ascii="Palatino Linotype" w:eastAsia="Palatino Linotype" w:hAnsi="Palatino Linotype" w:cs="Palatino Linotype"/>
          <w:b/>
          <w:sz w:val="24"/>
          <w:szCs w:val="24"/>
          <w:lang w:eastAsia="en-US"/>
        </w:rPr>
        <w:t xml:space="preserve"> </w:t>
      </w:r>
      <w:r w:rsidRPr="00C11AA0">
        <w:rPr>
          <w:rFonts w:ascii="Palatino Linotype" w:eastAsia="Palatino Linotype" w:hAnsi="Palatino Linotype" w:cs="Palatino Linotype"/>
          <w:sz w:val="24"/>
          <w:szCs w:val="24"/>
          <w:lang w:eastAsia="en-US"/>
        </w:rPr>
        <w:t>parte Recurrente sin menoscabo al derecho a la protección de los datos personales de terceros.</w:t>
      </w:r>
    </w:p>
    <w:p w14:paraId="4B371062"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1A7C4B95"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D6C4DA6"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2EEBADD3"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Pr="00C11AA0">
        <w:rPr>
          <w:rFonts w:ascii="Palatino Linotype" w:eastAsia="Palatino Linotype" w:hAnsi="Palatino Linotype" w:cs="Palatino Linotype"/>
          <w:b/>
          <w:i/>
          <w:lang w:eastAsia="en-US"/>
        </w:rPr>
        <w:t>Artículo 3</w:t>
      </w:r>
      <w:r w:rsidRPr="00C11AA0">
        <w:rPr>
          <w:rFonts w:ascii="Palatino Linotype" w:eastAsia="Palatino Linotype" w:hAnsi="Palatino Linotype" w:cs="Palatino Linotype"/>
          <w:i/>
          <w:lang w:eastAsia="en-US"/>
        </w:rPr>
        <w:t>. Para los efectos de la presente Ley se entenderá por:</w:t>
      </w:r>
    </w:p>
    <w:p w14:paraId="22784D4C"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7C3A27AF"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IX. Datos personales</w:t>
      </w:r>
      <w:r w:rsidRPr="00C11AA0">
        <w:rPr>
          <w:rFonts w:ascii="Palatino Linotype" w:eastAsia="Palatino Linotype" w:hAnsi="Palatino Linotype" w:cs="Palatino Linotype"/>
          <w:i/>
          <w:lang w:eastAsia="en-US"/>
        </w:rPr>
        <w:t xml:space="preserve">: La información concerniente a una persona, identificada o identificable según lo dispuesto por la Ley de Protección de Datos Personales del Estado de México; </w:t>
      </w:r>
    </w:p>
    <w:p w14:paraId="5E1164ED"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XX. Información clasificada</w:t>
      </w:r>
      <w:r w:rsidRPr="00C11AA0">
        <w:rPr>
          <w:rFonts w:ascii="Palatino Linotype" w:eastAsia="Palatino Linotype" w:hAnsi="Palatino Linotype" w:cs="Palatino Linotype"/>
          <w:i/>
          <w:lang w:eastAsia="en-US"/>
        </w:rPr>
        <w:t>: Aquella considerada por la presente Ley como reservada o confidencial;</w:t>
      </w:r>
    </w:p>
    <w:p w14:paraId="5C59B7C8"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XXI. Información confidencial</w:t>
      </w:r>
      <w:r w:rsidRPr="00C11AA0">
        <w:rPr>
          <w:rFonts w:ascii="Palatino Linotype" w:eastAsia="Palatino Linotype" w:hAnsi="Palatino Linotype" w:cs="Palatino Linotype"/>
          <w:i/>
          <w:lang w:eastAsia="en-US"/>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8EC4BC5"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XLV. Versión pública</w:t>
      </w:r>
      <w:r w:rsidRPr="00C11AA0">
        <w:rPr>
          <w:rFonts w:ascii="Palatino Linotype" w:eastAsia="Palatino Linotype" w:hAnsi="Palatino Linotype" w:cs="Palatino Linotype"/>
          <w:i/>
          <w:lang w:eastAsia="en-US"/>
        </w:rPr>
        <w:t>: Documento en el que se elimine, suprime o borra la información clasificada como reservada o confidencial para permitir su acceso.</w:t>
      </w:r>
    </w:p>
    <w:p w14:paraId="1C23B5C9"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2101A52E"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Artículo 91.</w:t>
      </w:r>
      <w:r w:rsidRPr="00C11AA0">
        <w:rPr>
          <w:rFonts w:ascii="Palatino Linotype" w:eastAsia="Palatino Linotype" w:hAnsi="Palatino Linotype" w:cs="Palatino Linotype"/>
          <w:i/>
          <w:lang w:eastAsia="en-US"/>
        </w:rPr>
        <w:t xml:space="preserve"> El acceso a la información pública será restringido excepcionalmente, cuando ésta sea clasificada como reservada o confidencial.</w:t>
      </w:r>
    </w:p>
    <w:p w14:paraId="572AA249"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Artículo 132</w:t>
      </w:r>
      <w:r w:rsidRPr="00C11AA0">
        <w:rPr>
          <w:rFonts w:ascii="Palatino Linotype" w:eastAsia="Palatino Linotype" w:hAnsi="Palatino Linotype" w:cs="Palatino Linotype"/>
          <w:i/>
          <w:lang w:eastAsia="en-US"/>
        </w:rPr>
        <w:t>. La clasificación de la información se llevará a cabo en el momento en que:</w:t>
      </w:r>
    </w:p>
    <w:p w14:paraId="19A0BCCA"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w:t>
      </w:r>
      <w:r w:rsidRPr="00C11AA0">
        <w:rPr>
          <w:rFonts w:ascii="Palatino Linotype" w:eastAsia="Palatino Linotype" w:hAnsi="Palatino Linotype" w:cs="Palatino Linotype"/>
          <w:i/>
          <w:lang w:eastAsia="en-US"/>
        </w:rPr>
        <w:t xml:space="preserve"> Se reciba una solicitud de acceso a la información;</w:t>
      </w:r>
    </w:p>
    <w:p w14:paraId="467744EF"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w:t>
      </w:r>
      <w:r w:rsidRPr="00C11AA0">
        <w:rPr>
          <w:rFonts w:ascii="Palatino Linotype" w:eastAsia="Palatino Linotype" w:hAnsi="Palatino Linotype" w:cs="Palatino Linotype"/>
          <w:i/>
          <w:lang w:eastAsia="en-US"/>
        </w:rPr>
        <w:t xml:space="preserve"> Se determine mediante resolución de autoridad competente; o</w:t>
      </w:r>
    </w:p>
    <w:p w14:paraId="689C5D76"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III.</w:t>
      </w:r>
      <w:r w:rsidRPr="00C11AA0">
        <w:rPr>
          <w:rFonts w:ascii="Palatino Linotype" w:eastAsia="Palatino Linotype" w:hAnsi="Palatino Linotype" w:cs="Palatino Linotype"/>
          <w:i/>
          <w:lang w:eastAsia="en-US"/>
        </w:rPr>
        <w:t xml:space="preserve"> Se generen versiones públicas para dar cumplimiento a las obligaciones de transparencia previstas en esta Ley.</w:t>
      </w:r>
    </w:p>
    <w:p w14:paraId="51BA7380"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p>
    <w:p w14:paraId="78EDC419"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lastRenderedPageBreak/>
        <w:t>Artículo 143.</w:t>
      </w:r>
      <w:r w:rsidRPr="00C11AA0">
        <w:rPr>
          <w:rFonts w:ascii="Palatino Linotype" w:eastAsia="Palatino Linotype" w:hAnsi="Palatino Linotype" w:cs="Palatino Linotype"/>
          <w:i/>
          <w:lang w:eastAsia="en-US"/>
        </w:rPr>
        <w:t xml:space="preserve"> Para los efectos de esta Ley se considera información confidencial, la clasificada como tal, de manera permanente, por su naturaleza, cuando:</w:t>
      </w:r>
    </w:p>
    <w:p w14:paraId="5488E1AD"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w:t>
      </w:r>
      <w:r w:rsidRPr="00C11AA0">
        <w:rPr>
          <w:rFonts w:ascii="Palatino Linotype" w:eastAsia="Palatino Linotype" w:hAnsi="Palatino Linotype" w:cs="Palatino Linotype"/>
          <w:i/>
          <w:lang w:eastAsia="en-US"/>
        </w:rPr>
        <w:t xml:space="preserve"> Se refiera a la información privada y los datos personales concernientes a una persona física o jurídico colectiva identificada o identificable;</w:t>
      </w:r>
    </w:p>
    <w:p w14:paraId="22468796"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w:t>
      </w:r>
      <w:r w:rsidRPr="00C11AA0">
        <w:rPr>
          <w:rFonts w:ascii="Palatino Linotype" w:eastAsia="Palatino Linotype" w:hAnsi="Palatino Linotype" w:cs="Palatino Linotype"/>
          <w:i/>
          <w:lang w:eastAsia="en-U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6CC41E3"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III.</w:t>
      </w:r>
      <w:r w:rsidRPr="00C11AA0">
        <w:rPr>
          <w:rFonts w:ascii="Palatino Linotype" w:eastAsia="Palatino Linotype" w:hAnsi="Palatino Linotype" w:cs="Palatino Linotype"/>
          <w:i/>
          <w:lang w:eastAsia="en-US"/>
        </w:rPr>
        <w:t xml:space="preserve"> La que presenten los particulares a los sujetos obligados, de conformidad con lo dispuesto por las leyes o los tratados internacionales.</w:t>
      </w:r>
    </w:p>
    <w:p w14:paraId="65086460"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La información confidencial no estará sujeta a temporalidad alguna y sólo podrán tener acceso a ella los titulares de la misma, sus representantes y los servidores públicos facultados para ello.</w:t>
      </w:r>
    </w:p>
    <w:p w14:paraId="0DFF9896"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No se considerará confidencial la información que se encuentre en los registros públicos o en fuentes de acceso público, ni tampoco la que sea considerada por la presente ley como información pública.”</w:t>
      </w:r>
    </w:p>
    <w:p w14:paraId="218D6093" w14:textId="77777777" w:rsidR="00215046" w:rsidRPr="00C11AA0" w:rsidRDefault="00215046" w:rsidP="00215046">
      <w:pPr>
        <w:spacing w:after="0" w:line="360" w:lineRule="auto"/>
        <w:ind w:left="1134" w:right="902"/>
        <w:jc w:val="both"/>
        <w:rPr>
          <w:rFonts w:ascii="Palatino Linotype" w:eastAsia="Palatino Linotype" w:hAnsi="Palatino Linotype" w:cs="Palatino Linotype"/>
          <w:i/>
          <w:sz w:val="24"/>
          <w:szCs w:val="24"/>
          <w:lang w:eastAsia="en-US"/>
        </w:rPr>
      </w:pPr>
    </w:p>
    <w:p w14:paraId="47BEB614"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A5BEC76"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338B6AD9"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Entorno a lo que aquí nos interesa, los Lineamientos Quincuagésimo sexto, Quincuagésimo séptimo y Quincuagésimo octavo, establecen lo siguiente:</w:t>
      </w:r>
    </w:p>
    <w:p w14:paraId="068EC39A"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2DF2AA56"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Pr="00C11AA0">
        <w:rPr>
          <w:rFonts w:ascii="Palatino Linotype" w:eastAsia="Palatino Linotype" w:hAnsi="Palatino Linotype" w:cs="Palatino Linotype"/>
          <w:b/>
          <w:i/>
          <w:lang w:eastAsia="en-US"/>
        </w:rPr>
        <w:t>Quincuagésimo sexto.</w:t>
      </w:r>
      <w:r w:rsidRPr="00C11AA0">
        <w:rPr>
          <w:rFonts w:ascii="Palatino Linotype" w:eastAsia="Palatino Linotype" w:hAnsi="Palatino Linotype" w:cs="Palatino Linotype"/>
          <w:i/>
          <w:lang w:eastAsia="en-U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17D7258"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Quincuagésimo séptimo.</w:t>
      </w:r>
      <w:r w:rsidRPr="00C11AA0">
        <w:rPr>
          <w:rFonts w:ascii="Palatino Linotype" w:eastAsia="Palatino Linotype" w:hAnsi="Palatino Linotype" w:cs="Palatino Linotype"/>
          <w:i/>
          <w:lang w:eastAsia="en-US"/>
        </w:rPr>
        <w:t xml:space="preserve"> Se considera, en principio, como información pública y no podrá omitirse de las versiones públicas la siguiente: </w:t>
      </w:r>
    </w:p>
    <w:p w14:paraId="54987049"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w:t>
      </w:r>
      <w:r w:rsidRPr="00C11AA0">
        <w:rPr>
          <w:rFonts w:ascii="Palatino Linotype" w:eastAsia="Palatino Linotype" w:hAnsi="Palatino Linotype" w:cs="Palatino Linotype"/>
          <w:i/>
          <w:lang w:eastAsia="en-US"/>
        </w:rPr>
        <w:t xml:space="preserve"> La relativa a las Obligaciones de Transparencia que contempla el Título V de la Ley General y las demás disposiciones legales aplicables; </w:t>
      </w:r>
    </w:p>
    <w:p w14:paraId="771883F2"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w:t>
      </w:r>
      <w:r w:rsidRPr="00C11AA0">
        <w:rPr>
          <w:rFonts w:ascii="Palatino Linotype" w:eastAsia="Palatino Linotype" w:hAnsi="Palatino Linotype" w:cs="Palatino Linotype"/>
          <w:i/>
          <w:lang w:eastAsia="en-US"/>
        </w:rPr>
        <w:t xml:space="preserve"> El nombre de los servidores públicos en los documentos, y sus firmas autógrafas, cuando sean utilizados en el ejercicio de las facultades conferidas para el desempeño del servicio público, y </w:t>
      </w:r>
    </w:p>
    <w:p w14:paraId="028ADC8B"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III.</w:t>
      </w:r>
      <w:r w:rsidRPr="00C11AA0">
        <w:rPr>
          <w:rFonts w:ascii="Palatino Linotype" w:eastAsia="Palatino Linotype" w:hAnsi="Palatino Linotype" w:cs="Palatino Linotype"/>
          <w:i/>
          <w:lang w:eastAsia="en-US"/>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43B7D44"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 xml:space="preserve">Lo anterior, siempre y cuando no se acredite alguna causal de clasificación, prevista en las leyes o en los tratados </w:t>
      </w:r>
      <w:proofErr w:type="gramStart"/>
      <w:r w:rsidRPr="00C11AA0">
        <w:rPr>
          <w:rFonts w:ascii="Palatino Linotype" w:eastAsia="Palatino Linotype" w:hAnsi="Palatino Linotype" w:cs="Palatino Linotype"/>
          <w:i/>
          <w:lang w:eastAsia="en-US"/>
        </w:rPr>
        <w:t>internaciones suscritos</w:t>
      </w:r>
      <w:proofErr w:type="gramEnd"/>
      <w:r w:rsidRPr="00C11AA0">
        <w:rPr>
          <w:rFonts w:ascii="Palatino Linotype" w:eastAsia="Palatino Linotype" w:hAnsi="Palatino Linotype" w:cs="Palatino Linotype"/>
          <w:i/>
          <w:lang w:eastAsia="en-US"/>
        </w:rPr>
        <w:t xml:space="preserve"> por el Estado mexicano. </w:t>
      </w:r>
    </w:p>
    <w:p w14:paraId="19415919" w14:textId="77777777" w:rsidR="00215046" w:rsidRPr="00C11AA0" w:rsidRDefault="00215046" w:rsidP="00215046">
      <w:pPr>
        <w:spacing w:after="0" w:line="276" w:lineRule="auto"/>
        <w:ind w:left="567"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Quincuagésimo octavo</w:t>
      </w:r>
      <w:r w:rsidRPr="00C11AA0">
        <w:rPr>
          <w:rFonts w:ascii="Palatino Linotype" w:eastAsia="Palatino Linotype" w:hAnsi="Palatino Linotype" w:cs="Palatino Linotype"/>
          <w:i/>
          <w:lang w:eastAsia="en-US"/>
        </w:rPr>
        <w:t>. Los sujetos obligados garantizarán que los sistemas o medios empleados para eliminar la información en las versiones públicas no permitan la recuperación o visualización de la misma.”</w:t>
      </w:r>
    </w:p>
    <w:p w14:paraId="7B03D1D2" w14:textId="77777777" w:rsidR="00215046" w:rsidRPr="00C11AA0" w:rsidRDefault="00215046" w:rsidP="00215046">
      <w:pPr>
        <w:spacing w:after="0" w:line="360" w:lineRule="auto"/>
        <w:ind w:left="851" w:right="902"/>
        <w:jc w:val="both"/>
        <w:rPr>
          <w:rFonts w:ascii="Palatino Linotype" w:eastAsia="Palatino Linotype" w:hAnsi="Palatino Linotype" w:cs="Palatino Linotype"/>
          <w:i/>
          <w:sz w:val="24"/>
          <w:szCs w:val="24"/>
          <w:lang w:eastAsia="en-US"/>
        </w:rPr>
      </w:pPr>
    </w:p>
    <w:p w14:paraId="5C9558E7"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En el caso específico, en los documentos que se determinan ordenar</w:t>
      </w:r>
      <w:r w:rsidR="00CC17F2" w:rsidRPr="00C11AA0">
        <w:rPr>
          <w:rFonts w:ascii="Palatino Linotype" w:eastAsia="Palatino Linotype" w:hAnsi="Palatino Linotype" w:cs="Palatino Linotype"/>
          <w:sz w:val="24"/>
          <w:szCs w:val="24"/>
          <w:lang w:eastAsia="en-US"/>
        </w:rPr>
        <w:t xml:space="preserve">, </w:t>
      </w:r>
      <w:r w:rsidR="00F92807" w:rsidRPr="00C11AA0">
        <w:rPr>
          <w:rFonts w:ascii="Palatino Linotype" w:eastAsia="Palatino Linotype" w:hAnsi="Palatino Linotype" w:cs="Palatino Linotype"/>
          <w:sz w:val="24"/>
          <w:szCs w:val="24"/>
          <w:lang w:eastAsia="en-US"/>
        </w:rPr>
        <w:t>como son los que se encuentran relacionados con</w:t>
      </w:r>
      <w:r w:rsidR="00CC17F2" w:rsidRPr="00C11AA0">
        <w:rPr>
          <w:rFonts w:ascii="Palatino Linotype" w:eastAsia="Palatino Linotype" w:hAnsi="Palatino Linotype" w:cs="Palatino Linotype"/>
          <w:b/>
          <w:sz w:val="24"/>
          <w:szCs w:val="24"/>
          <w:lang w:eastAsia="en-US"/>
        </w:rPr>
        <w:t xml:space="preserve"> procedimientos de adquisición</w:t>
      </w:r>
      <w:r w:rsidR="00F92807" w:rsidRPr="00C11AA0">
        <w:rPr>
          <w:rFonts w:ascii="Palatino Linotype" w:eastAsia="Palatino Linotype" w:hAnsi="Palatino Linotype" w:cs="Palatino Linotype"/>
          <w:b/>
          <w:sz w:val="24"/>
          <w:szCs w:val="24"/>
          <w:lang w:eastAsia="en-US"/>
        </w:rPr>
        <w:t xml:space="preserve"> o arrendamiento</w:t>
      </w:r>
      <w:r w:rsidR="00CC17F2"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sz w:val="24"/>
          <w:szCs w:val="24"/>
          <w:lang w:eastAsia="en-US"/>
        </w:rPr>
        <w:t xml:space="preserve">existen datos que son susceptibles de ser clasificados como confidenciales y otros cuya naturaleza es pública, los cuales son los siguientes: </w:t>
      </w:r>
    </w:p>
    <w:p w14:paraId="68807A3F"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23DEA50B" w14:textId="77777777" w:rsidR="0055308A" w:rsidRPr="00C11AA0" w:rsidRDefault="00215046" w:rsidP="00F92807">
      <w:pPr>
        <w:pStyle w:val="Prrafodelista"/>
        <w:numPr>
          <w:ilvl w:val="6"/>
          <w:numId w:val="50"/>
        </w:numPr>
        <w:pBdr>
          <w:top w:val="nil"/>
          <w:left w:val="nil"/>
          <w:bottom w:val="nil"/>
          <w:right w:val="nil"/>
          <w:between w:val="nil"/>
        </w:pBdr>
        <w:spacing w:after="0" w:line="360" w:lineRule="auto"/>
        <w:ind w:left="426"/>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b/>
          <w:lang w:eastAsia="en-US"/>
        </w:rPr>
        <w:t>Clave de elector</w:t>
      </w:r>
      <w:r w:rsidRPr="00C11AA0">
        <w:rPr>
          <w:rFonts w:ascii="Palatino Linotype" w:eastAsia="Palatino Linotype" w:hAnsi="Palatino Linotype" w:cs="Palatino Linotype"/>
          <w:lang w:eastAsia="en-US"/>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C11AA0">
        <w:rPr>
          <w:rFonts w:ascii="Palatino Linotype" w:eastAsia="Palatino Linotype" w:hAnsi="Palatino Linotype" w:cs="Palatino Linotype"/>
          <w:lang w:eastAsia="en-US"/>
        </w:rPr>
        <w:lastRenderedPageBreak/>
        <w:t>homoclave</w:t>
      </w:r>
      <w:proofErr w:type="spellEnd"/>
      <w:r w:rsidRPr="00C11AA0">
        <w:rPr>
          <w:rFonts w:ascii="Palatino Linotype" w:eastAsia="Palatino Linotype" w:hAnsi="Palatino Linotype" w:cs="Palatino Linotype"/>
          <w:lang w:eastAsia="en-US"/>
        </w:rPr>
        <w:t xml:space="preserve"> que distingue a su titular de cualquier otro homónimo, por lo tanto, se trata de un dato personal que debe ser protegido.</w:t>
      </w:r>
    </w:p>
    <w:p w14:paraId="2F6E6EE3" w14:textId="77777777" w:rsidR="0055308A" w:rsidRPr="00C11AA0" w:rsidRDefault="0055308A" w:rsidP="00F92807">
      <w:pPr>
        <w:pStyle w:val="Prrafodelista"/>
        <w:pBdr>
          <w:top w:val="nil"/>
          <w:left w:val="nil"/>
          <w:bottom w:val="nil"/>
          <w:right w:val="nil"/>
          <w:between w:val="nil"/>
        </w:pBdr>
        <w:spacing w:after="0" w:line="360" w:lineRule="auto"/>
        <w:ind w:left="426"/>
        <w:jc w:val="both"/>
        <w:rPr>
          <w:rFonts w:ascii="Palatino Linotype" w:eastAsia="Palatino Linotype" w:hAnsi="Palatino Linotype" w:cs="Palatino Linotype"/>
          <w:lang w:eastAsia="en-US"/>
        </w:rPr>
      </w:pPr>
    </w:p>
    <w:p w14:paraId="3AA0D6C7" w14:textId="77777777" w:rsidR="00215046" w:rsidRPr="00C11AA0" w:rsidRDefault="00215046" w:rsidP="00F92807">
      <w:pPr>
        <w:pStyle w:val="Prrafodelista"/>
        <w:numPr>
          <w:ilvl w:val="6"/>
          <w:numId w:val="50"/>
        </w:numPr>
        <w:pBdr>
          <w:top w:val="nil"/>
          <w:left w:val="nil"/>
          <w:bottom w:val="nil"/>
          <w:right w:val="nil"/>
          <w:between w:val="nil"/>
        </w:pBdr>
        <w:spacing w:after="0" w:line="360" w:lineRule="auto"/>
        <w:ind w:left="426"/>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b/>
          <w:lang w:eastAsia="en-US"/>
        </w:rPr>
        <w:t>Número de OCR</w:t>
      </w:r>
      <w:r w:rsidRPr="00C11AA0">
        <w:rPr>
          <w:rFonts w:ascii="Palatino Linotype" w:eastAsia="Palatino Linotype" w:hAnsi="Palatino Linotype" w:cs="Palatino Linotype"/>
          <w:lang w:eastAsia="en-US"/>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C11AA0">
        <w:rPr>
          <w:rFonts w:ascii="Palatino Linotype" w:eastAsia="Palatino Linotype" w:hAnsi="Palatino Linotype" w:cs="Palatino Linotype"/>
          <w:lang w:eastAsia="en-US"/>
        </w:rPr>
        <w:t>geoelectoral</w:t>
      </w:r>
      <w:proofErr w:type="spellEnd"/>
      <w:r w:rsidRPr="00C11AA0">
        <w:rPr>
          <w:rFonts w:ascii="Palatino Linotype" w:eastAsia="Palatino Linotype" w:hAnsi="Palatino Linotype" w:cs="Palatino Linotype"/>
          <w:lang w:eastAsia="en-US"/>
        </w:rPr>
        <w:t xml:space="preserve"> ahí contenida, </w:t>
      </w:r>
      <w:r w:rsidRPr="00C11AA0">
        <w:rPr>
          <w:rFonts w:ascii="Palatino Linotype" w:eastAsia="Palatino Linotype" w:hAnsi="Palatino Linotype" w:cs="Palatino Linotype"/>
          <w:b/>
          <w:u w:val="single"/>
          <w:lang w:eastAsia="en-US"/>
        </w:rPr>
        <w:t>por lo que es susceptible de resguardarse.</w:t>
      </w:r>
    </w:p>
    <w:p w14:paraId="475C61BD" w14:textId="77777777" w:rsidR="00E75275" w:rsidRPr="00C11AA0" w:rsidRDefault="00E75275" w:rsidP="00F92807">
      <w:pPr>
        <w:pStyle w:val="Prrafodelista"/>
        <w:ind w:left="426"/>
        <w:rPr>
          <w:rFonts w:ascii="Palatino Linotype" w:eastAsia="Palatino Linotype" w:hAnsi="Palatino Linotype" w:cs="Palatino Linotype"/>
          <w:sz w:val="20"/>
          <w:szCs w:val="20"/>
          <w:lang w:eastAsia="en-US"/>
        </w:rPr>
      </w:pPr>
    </w:p>
    <w:p w14:paraId="3E1E7A82" w14:textId="77777777" w:rsidR="00215046" w:rsidRPr="00C11AA0" w:rsidRDefault="00215046" w:rsidP="00F92807">
      <w:pPr>
        <w:numPr>
          <w:ilvl w:val="0"/>
          <w:numId w:val="50"/>
        </w:numPr>
        <w:pBdr>
          <w:top w:val="nil"/>
          <w:left w:val="nil"/>
          <w:bottom w:val="nil"/>
          <w:right w:val="nil"/>
          <w:between w:val="nil"/>
        </w:pBdr>
        <w:spacing w:after="0" w:line="360" w:lineRule="auto"/>
        <w:ind w:left="426"/>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b/>
          <w:lang w:eastAsia="en-US"/>
        </w:rPr>
        <w:t>Clave Única de Registro de Población</w:t>
      </w:r>
      <w:r w:rsidRPr="00C11AA0">
        <w:rPr>
          <w:rFonts w:ascii="Palatino Linotype" w:eastAsia="Palatino Linotype" w:hAnsi="Palatino Linotype" w:cs="Palatino Linotype"/>
          <w:lang w:eastAsia="en-US"/>
        </w:rPr>
        <w:t>,</w:t>
      </w:r>
      <w:r w:rsidRPr="00C11AA0">
        <w:rPr>
          <w:rFonts w:ascii="Palatino Linotype" w:eastAsia="Palatino Linotype" w:hAnsi="Palatino Linotype" w:cs="Palatino Linotype"/>
          <w:i/>
          <w:lang w:eastAsia="en-US"/>
        </w:rPr>
        <w:t xml:space="preserve"> </w:t>
      </w:r>
      <w:r w:rsidRPr="00C11AA0">
        <w:rPr>
          <w:rFonts w:ascii="Palatino Linotype" w:eastAsia="Palatino Linotype" w:hAnsi="Palatino Linotype" w:cs="Palatino Linotype"/>
          <w:lang w:eastAsia="en-US"/>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w:t>
      </w:r>
      <w:r w:rsidRPr="00C11AA0">
        <w:rPr>
          <w:rFonts w:ascii="Palatino Linotype" w:eastAsia="Palatino Linotype" w:hAnsi="Palatino Linotype" w:cs="Palatino Linotype"/>
          <w:b/>
          <w:u w:val="single"/>
          <w:lang w:eastAsia="en-US"/>
        </w:rPr>
        <w:t>información confidencial.</w:t>
      </w:r>
    </w:p>
    <w:p w14:paraId="324EA7D1" w14:textId="77777777" w:rsidR="00E75275" w:rsidRPr="00C11AA0" w:rsidRDefault="00E75275" w:rsidP="00F92807">
      <w:pPr>
        <w:pStyle w:val="Prrafodelista"/>
        <w:ind w:left="426"/>
        <w:rPr>
          <w:rFonts w:ascii="Palatino Linotype" w:eastAsia="Palatino Linotype" w:hAnsi="Palatino Linotype" w:cs="Palatino Linotype"/>
          <w:lang w:eastAsia="en-US"/>
        </w:rPr>
      </w:pPr>
    </w:p>
    <w:p w14:paraId="0E88C78F" w14:textId="77777777" w:rsidR="00215046" w:rsidRPr="00C11AA0" w:rsidRDefault="00215046" w:rsidP="00F92807">
      <w:pPr>
        <w:numPr>
          <w:ilvl w:val="0"/>
          <w:numId w:val="50"/>
        </w:numPr>
        <w:pBdr>
          <w:top w:val="nil"/>
          <w:left w:val="nil"/>
          <w:bottom w:val="nil"/>
          <w:right w:val="nil"/>
          <w:between w:val="nil"/>
        </w:pBdr>
        <w:spacing w:after="0" w:line="360" w:lineRule="auto"/>
        <w:ind w:left="426"/>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b/>
          <w:lang w:eastAsia="en-US"/>
        </w:rPr>
        <w:t>Número de cuenta bancaria</w:t>
      </w:r>
      <w:r w:rsidRPr="00C11AA0">
        <w:rPr>
          <w:rFonts w:ascii="Palatino Linotype" w:eastAsia="Palatino Linotype" w:hAnsi="Palatino Linotype" w:cs="Palatino Linotype"/>
          <w:lang w:eastAsia="en-US"/>
        </w:rPr>
        <w:t xml:space="preserve"> </w:t>
      </w:r>
      <w:r w:rsidRPr="00C11AA0">
        <w:rPr>
          <w:rFonts w:ascii="Palatino Linotype" w:eastAsia="Palatino Linotype" w:hAnsi="Palatino Linotype" w:cs="Palatino Linotype"/>
          <w:b/>
          <w:lang w:eastAsia="en-US"/>
        </w:rPr>
        <w:t>de las personas físicas</w:t>
      </w:r>
      <w:r w:rsidRPr="00C11AA0">
        <w:rPr>
          <w:rFonts w:ascii="Palatino Linotype" w:eastAsia="Palatino Linotype" w:hAnsi="Palatino Linotype" w:cs="Palatino Linotype"/>
          <w:lang w:eastAsia="en-US"/>
        </w:rPr>
        <w:t xml:space="preserve">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anterior, el número de cuenta bancaria </w:t>
      </w:r>
      <w:r w:rsidRPr="00C11AA0">
        <w:rPr>
          <w:rFonts w:ascii="Palatino Linotype" w:eastAsia="Palatino Linotype" w:hAnsi="Palatino Linotype" w:cs="Palatino Linotype"/>
          <w:b/>
          <w:lang w:eastAsia="en-US"/>
        </w:rPr>
        <w:t>debe ser clasificado como confidencial con fundamento en las fracciones I y II del artículo 143 de la Ley de la Materia de la Entidad; en razón de que, con su difusión se estaría poniendo en riesgo la seguridad de su titular</w:t>
      </w:r>
      <w:r w:rsidRPr="00C11AA0">
        <w:rPr>
          <w:rFonts w:ascii="Palatino Linotype" w:eastAsia="Palatino Linotype" w:hAnsi="Palatino Linotype" w:cs="Palatino Linotype"/>
          <w:lang w:eastAsia="en-US"/>
        </w:rPr>
        <w:t xml:space="preserve">. </w:t>
      </w:r>
    </w:p>
    <w:p w14:paraId="305C6921" w14:textId="77777777" w:rsidR="00E75275" w:rsidRPr="00C11AA0" w:rsidRDefault="00E75275" w:rsidP="00F92807">
      <w:pPr>
        <w:pStyle w:val="Prrafodelista"/>
        <w:ind w:left="426"/>
        <w:rPr>
          <w:rFonts w:ascii="Palatino Linotype" w:eastAsia="Palatino Linotype" w:hAnsi="Palatino Linotype" w:cs="Palatino Linotype"/>
          <w:lang w:eastAsia="en-US"/>
        </w:rPr>
      </w:pPr>
    </w:p>
    <w:p w14:paraId="6439E8F5" w14:textId="77777777" w:rsidR="00215046" w:rsidRPr="00C11AA0" w:rsidRDefault="00215046" w:rsidP="00F92807">
      <w:pPr>
        <w:pStyle w:val="Prrafodelista"/>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lang w:eastAsia="en-U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w:t>
      </w:r>
      <w:r w:rsidRPr="00C11AA0">
        <w:rPr>
          <w:rFonts w:ascii="Palatino Linotype" w:eastAsia="Palatino Linotype" w:hAnsi="Palatino Linotype" w:cs="Palatino Linotype"/>
          <w:lang w:eastAsia="en-US"/>
        </w:rPr>
        <w:lastRenderedPageBreak/>
        <w:t xml:space="preserve">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1CAAF445" w14:textId="77777777" w:rsidR="00E75275" w:rsidRPr="00C11AA0" w:rsidRDefault="00E75275" w:rsidP="00F92807">
      <w:pPr>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p>
    <w:p w14:paraId="6569B8CE" w14:textId="77777777" w:rsidR="00215046" w:rsidRPr="00C11AA0" w:rsidRDefault="00215046" w:rsidP="00F92807">
      <w:pPr>
        <w:pStyle w:val="Prrafodelista"/>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lang w:eastAsia="en-US"/>
        </w:rPr>
        <w:t xml:space="preserve">En esa virtud, este Pleno determina que dicha información no puede ser del dominio público, toda vez que se podría dar un uso inadecuado a la misma o cometer algún ilícito o fraude como ya ha sido expuesto. </w:t>
      </w:r>
    </w:p>
    <w:p w14:paraId="23E3AA74" w14:textId="77777777" w:rsidR="00E75275" w:rsidRPr="00C11AA0" w:rsidRDefault="00E75275" w:rsidP="00F92807">
      <w:pPr>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p>
    <w:p w14:paraId="700EE207" w14:textId="77777777" w:rsidR="00215046" w:rsidRPr="00C11AA0" w:rsidRDefault="00215046" w:rsidP="00F92807">
      <w:pPr>
        <w:pStyle w:val="Prrafodelista"/>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lang w:eastAsia="en-US"/>
        </w:rPr>
        <w:t>Es por esta razón que se debe omitir el o los números de cuentas bancarias de particulares en las versiones públicas que del contrato y la o las facturas se hagan, para ser entregadas.</w:t>
      </w:r>
    </w:p>
    <w:p w14:paraId="06022819" w14:textId="77777777" w:rsidR="00E75275" w:rsidRPr="00C11AA0" w:rsidRDefault="00E75275" w:rsidP="00F92807">
      <w:pPr>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p>
    <w:p w14:paraId="1BC8FCCF" w14:textId="77777777" w:rsidR="00215046" w:rsidRPr="00C11AA0" w:rsidRDefault="00215046" w:rsidP="00F92807">
      <w:pPr>
        <w:pStyle w:val="Prrafodelista"/>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lang w:eastAsia="en-US"/>
        </w:rPr>
        <w:t>Lo anterior, no es así tratándose de las cuentas bancarias o claves interbancarias de los Sujetos Obligados ya que su publicidad cede a la rendición de cuentas al transparentar la forma en que son administrados los recursos públicos.</w:t>
      </w:r>
    </w:p>
    <w:p w14:paraId="08974DBF" w14:textId="77777777" w:rsidR="00E75275" w:rsidRPr="00C11AA0" w:rsidRDefault="00E75275" w:rsidP="00F92807">
      <w:pPr>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p>
    <w:p w14:paraId="2F8E42DF" w14:textId="77777777" w:rsidR="00215046" w:rsidRPr="00C11AA0" w:rsidRDefault="00215046" w:rsidP="00F92807">
      <w:pPr>
        <w:pStyle w:val="Prrafodelista"/>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lang w:eastAsia="en-US"/>
        </w:rPr>
        <w:t>Lo argumentado encuentra sustento en los criterios 10/17 y 11/17 emitidos por el Instituto Nacional de Transparencia, Acceso a la Información y Protección de Datos Personales, INAI, que llevan por rubro y texto los siguientes:</w:t>
      </w:r>
    </w:p>
    <w:p w14:paraId="7FA83E79" w14:textId="77777777" w:rsidR="00215046" w:rsidRPr="00C11AA0" w:rsidRDefault="00215046" w:rsidP="00F92807">
      <w:pPr>
        <w:pBdr>
          <w:top w:val="nil"/>
          <w:left w:val="nil"/>
          <w:bottom w:val="nil"/>
          <w:right w:val="nil"/>
          <w:between w:val="nil"/>
        </w:pBdr>
        <w:spacing w:after="0" w:line="360" w:lineRule="auto"/>
        <w:ind w:left="426" w:right="50"/>
        <w:jc w:val="both"/>
        <w:rPr>
          <w:rFonts w:ascii="Palatino Linotype" w:eastAsia="Palatino Linotype" w:hAnsi="Palatino Linotype" w:cs="Palatino Linotype"/>
          <w:lang w:eastAsia="en-US"/>
        </w:rPr>
      </w:pPr>
    </w:p>
    <w:p w14:paraId="7471A383" w14:textId="77777777" w:rsidR="00215046" w:rsidRPr="00C11AA0" w:rsidRDefault="00215046" w:rsidP="00F92807">
      <w:pPr>
        <w:pStyle w:val="Prrafodelista"/>
        <w:pBdr>
          <w:top w:val="nil"/>
          <w:left w:val="nil"/>
          <w:bottom w:val="nil"/>
          <w:right w:val="nil"/>
          <w:between w:val="nil"/>
        </w:pBdr>
        <w:spacing w:after="0" w:line="276" w:lineRule="auto"/>
        <w:ind w:left="993"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“Cuentas bancarias y/o CLABE interbancaria de personas físicas y morales privadas.</w:t>
      </w:r>
      <w:r w:rsidRPr="00C11AA0">
        <w:rPr>
          <w:rFonts w:ascii="Palatino Linotype" w:eastAsia="Palatino Linotype" w:hAnsi="Palatino Linotype" w:cs="Palatino Linotype"/>
          <w:i/>
          <w:lang w:eastAsia="en-U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C11AA0">
        <w:rPr>
          <w:rFonts w:ascii="Palatino Linotype" w:eastAsia="Palatino Linotype" w:hAnsi="Palatino Linotype" w:cs="Palatino Linotype"/>
          <w:i/>
          <w:lang w:eastAsia="en-US"/>
        </w:rPr>
        <w:lastRenderedPageBreak/>
        <w:t>fundamento en los artículos 116 de la Ley General de Transparencia y Acceso a la Información Pública y 113 de la Ley Federal de Transparencia y Acceso a la Información Pública.</w:t>
      </w:r>
    </w:p>
    <w:p w14:paraId="469AC6A9" w14:textId="77777777" w:rsidR="00215046" w:rsidRPr="00C11AA0" w:rsidRDefault="00215046" w:rsidP="00F92807">
      <w:pPr>
        <w:pBdr>
          <w:top w:val="nil"/>
          <w:left w:val="nil"/>
          <w:bottom w:val="nil"/>
          <w:right w:val="nil"/>
          <w:between w:val="nil"/>
        </w:pBdr>
        <w:spacing w:after="0" w:line="276" w:lineRule="auto"/>
        <w:ind w:left="993" w:right="560"/>
        <w:jc w:val="both"/>
        <w:rPr>
          <w:rFonts w:ascii="Palatino Linotype" w:eastAsia="Palatino Linotype" w:hAnsi="Palatino Linotype" w:cs="Palatino Linotype"/>
          <w:lang w:eastAsia="en-US"/>
        </w:rPr>
      </w:pPr>
    </w:p>
    <w:p w14:paraId="3AC414CA" w14:textId="77777777" w:rsidR="00215046" w:rsidRPr="00C11AA0" w:rsidRDefault="00215046" w:rsidP="00F92807">
      <w:pPr>
        <w:pStyle w:val="Prrafodelista"/>
        <w:pBdr>
          <w:top w:val="nil"/>
          <w:left w:val="nil"/>
          <w:bottom w:val="nil"/>
          <w:right w:val="nil"/>
          <w:between w:val="nil"/>
        </w:pBdr>
        <w:spacing w:after="0" w:line="276" w:lineRule="auto"/>
        <w:ind w:left="993" w:right="56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Cuentas bancarias y/o CLABE interbancaria de sujetos obligados que reciben y/o transfieren recursos públicos, son información pública</w:t>
      </w:r>
      <w:r w:rsidRPr="00C11AA0">
        <w:rPr>
          <w:rFonts w:ascii="Palatino Linotype" w:eastAsia="Palatino Linotype" w:hAnsi="Palatino Linotype" w:cs="Palatino Linotype"/>
          <w:i/>
          <w:lang w:eastAsia="en-US"/>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F5E6998" w14:textId="77777777" w:rsidR="00E75275" w:rsidRPr="00C11AA0" w:rsidRDefault="00E75275" w:rsidP="00F92807">
      <w:pPr>
        <w:pBdr>
          <w:top w:val="nil"/>
          <w:left w:val="nil"/>
          <w:bottom w:val="nil"/>
          <w:right w:val="nil"/>
          <w:between w:val="nil"/>
        </w:pBdr>
        <w:spacing w:after="0" w:line="276" w:lineRule="auto"/>
        <w:ind w:left="426" w:right="560"/>
        <w:jc w:val="both"/>
        <w:rPr>
          <w:rFonts w:ascii="Palatino Linotype" w:eastAsia="Palatino Linotype" w:hAnsi="Palatino Linotype" w:cs="Palatino Linotype"/>
          <w:i/>
          <w:lang w:eastAsia="en-US"/>
        </w:rPr>
      </w:pPr>
    </w:p>
    <w:p w14:paraId="3405A863" w14:textId="77777777" w:rsidR="00215046" w:rsidRPr="00C11AA0" w:rsidRDefault="00215046" w:rsidP="00F92807">
      <w:pPr>
        <w:numPr>
          <w:ilvl w:val="0"/>
          <w:numId w:val="50"/>
        </w:numPr>
        <w:pBdr>
          <w:top w:val="nil"/>
          <w:left w:val="nil"/>
          <w:bottom w:val="nil"/>
          <w:right w:val="nil"/>
          <w:between w:val="nil"/>
        </w:pBdr>
        <w:spacing w:after="0" w:line="360" w:lineRule="auto"/>
        <w:ind w:left="426"/>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b/>
          <w:lang w:eastAsia="en-US"/>
        </w:rPr>
        <w:t xml:space="preserve">Registro Federal de Contribuyentes (RFC) </w:t>
      </w:r>
      <w:r w:rsidRPr="00C11AA0">
        <w:rPr>
          <w:rFonts w:ascii="Palatino Linotype" w:eastAsia="Palatino Linotype" w:hAnsi="Palatino Linotype" w:cs="Palatino Linotype"/>
          <w:lang w:eastAsia="en-US"/>
        </w:rPr>
        <w:t>y</w:t>
      </w:r>
      <w:r w:rsidRPr="00C11AA0">
        <w:rPr>
          <w:rFonts w:ascii="Palatino Linotype" w:eastAsia="Palatino Linotype" w:hAnsi="Palatino Linotype" w:cs="Palatino Linotype"/>
          <w:b/>
          <w:lang w:eastAsia="en-US"/>
        </w:rPr>
        <w:t xml:space="preserve"> el domicilio fiscal </w:t>
      </w:r>
      <w:r w:rsidRPr="00C11AA0">
        <w:rPr>
          <w:rFonts w:ascii="Palatino Linotype" w:eastAsia="Palatino Linotype" w:hAnsi="Palatino Linotype" w:cs="Palatino Linotype"/>
          <w:lang w:eastAsia="en-US"/>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 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 Además, las personas físicas que realicen las actividades contratadas por las instituciones, renuncian implícitamente a una parte de su derecho a la intimidad al obtener beneficios y lucros de los recursos públicos por dicha contratación, por lo que </w:t>
      </w:r>
      <w:r w:rsidRPr="00C11AA0">
        <w:rPr>
          <w:rFonts w:ascii="Palatino Linotype" w:eastAsia="Palatino Linotype" w:hAnsi="Palatino Linotype" w:cs="Palatino Linotype"/>
          <w:b/>
          <w:lang w:eastAsia="en-US"/>
        </w:rPr>
        <w:t>no puede considerarse como información clasificada lo relativo a su nombre, registro federal de contribuyentes y domicilio fiscal</w:t>
      </w:r>
      <w:r w:rsidRPr="00C11AA0">
        <w:rPr>
          <w:rFonts w:ascii="Palatino Linotype" w:eastAsia="Palatino Linotype" w:hAnsi="Palatino Linotype" w:cs="Palatino Linotype"/>
          <w:lang w:eastAsia="en-US"/>
        </w:rPr>
        <w:t>, atento a que dicha información es la que puede generar certeza en los gobernados en que se está ejerciendo debidamente el presupuesto.</w:t>
      </w:r>
    </w:p>
    <w:p w14:paraId="5819B255" w14:textId="77777777" w:rsidR="00E75275" w:rsidRPr="00C11AA0" w:rsidRDefault="00E75275" w:rsidP="00F92807">
      <w:pPr>
        <w:pBdr>
          <w:top w:val="nil"/>
          <w:left w:val="nil"/>
          <w:bottom w:val="nil"/>
          <w:right w:val="nil"/>
          <w:between w:val="nil"/>
        </w:pBdr>
        <w:spacing w:after="0" w:line="360" w:lineRule="auto"/>
        <w:ind w:left="426"/>
        <w:jc w:val="both"/>
        <w:rPr>
          <w:rFonts w:ascii="Palatino Linotype" w:eastAsia="Palatino Linotype" w:hAnsi="Palatino Linotype" w:cs="Palatino Linotype"/>
          <w:sz w:val="20"/>
          <w:szCs w:val="20"/>
          <w:lang w:eastAsia="en-US"/>
        </w:rPr>
      </w:pPr>
    </w:p>
    <w:p w14:paraId="6CDB54F2" w14:textId="77777777" w:rsidR="00215046" w:rsidRPr="00C11AA0" w:rsidRDefault="00215046" w:rsidP="00F92807">
      <w:pPr>
        <w:pStyle w:val="Prrafodelista"/>
        <w:pBdr>
          <w:top w:val="nil"/>
          <w:left w:val="nil"/>
          <w:bottom w:val="nil"/>
          <w:right w:val="nil"/>
          <w:between w:val="nil"/>
        </w:pBdr>
        <w:spacing w:after="0" w:line="360" w:lineRule="auto"/>
        <w:ind w:left="426"/>
        <w:jc w:val="both"/>
        <w:rPr>
          <w:rFonts w:ascii="Palatino Linotype" w:eastAsia="Palatino Linotype" w:hAnsi="Palatino Linotype" w:cs="Palatino Linotype"/>
          <w:sz w:val="18"/>
          <w:szCs w:val="18"/>
          <w:lang w:eastAsia="en-US"/>
        </w:rPr>
      </w:pPr>
      <w:r w:rsidRPr="00C11AA0">
        <w:rPr>
          <w:rFonts w:ascii="Palatino Linotype" w:eastAsia="Palatino Linotype" w:hAnsi="Palatino Linotype" w:cs="Palatino Linotype"/>
          <w:lang w:eastAsia="en-US"/>
        </w:rPr>
        <w:t>Robustece lo anterior el criterio orientador 04/21 emitido por el Instituto Nacional de Transparencia, Acceso a la Información y Protección de Datos Personales, INAI, el cual refiere:</w:t>
      </w:r>
    </w:p>
    <w:p w14:paraId="3556C199" w14:textId="77777777" w:rsidR="00215046" w:rsidRPr="00C11AA0" w:rsidRDefault="00215046" w:rsidP="00F92807">
      <w:pPr>
        <w:pStyle w:val="Prrafodelista"/>
        <w:spacing w:after="0" w:line="276" w:lineRule="auto"/>
        <w:ind w:left="993" w:right="902"/>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 xml:space="preserve">“Registro Federal de Contribuyentes (RFC) de personas físicas proveedoras o contratistas. </w:t>
      </w:r>
      <w:r w:rsidRPr="00C11AA0">
        <w:rPr>
          <w:rFonts w:ascii="Palatino Linotype" w:eastAsia="Palatino Linotype" w:hAnsi="Palatino Linotype" w:cs="Palatino Linotype"/>
          <w:i/>
          <w:lang w:eastAsia="en-US"/>
        </w:rPr>
        <w:t xml:space="preserve">El RFC de contratistas o proveedores de los sujetos obligados debe ser público, </w:t>
      </w:r>
      <w:proofErr w:type="gramStart"/>
      <w:r w:rsidRPr="00C11AA0">
        <w:rPr>
          <w:rFonts w:ascii="Palatino Linotype" w:eastAsia="Palatino Linotype" w:hAnsi="Palatino Linotype" w:cs="Palatino Linotype"/>
          <w:i/>
          <w:lang w:eastAsia="en-US"/>
        </w:rPr>
        <w:t>ya que</w:t>
      </w:r>
      <w:proofErr w:type="gramEnd"/>
      <w:r w:rsidRPr="00C11AA0">
        <w:rPr>
          <w:rFonts w:ascii="Palatino Linotype" w:eastAsia="Palatino Linotype" w:hAnsi="Palatino Linotype" w:cs="Palatino Linotype"/>
          <w:i/>
          <w:lang w:eastAsia="en-US"/>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5C4DE3D2" w14:textId="77777777" w:rsidR="00E75275" w:rsidRPr="00C11AA0" w:rsidRDefault="00E75275" w:rsidP="00F92807">
      <w:pPr>
        <w:spacing w:after="0" w:line="276" w:lineRule="auto"/>
        <w:ind w:left="426" w:right="902"/>
        <w:jc w:val="both"/>
        <w:rPr>
          <w:rFonts w:ascii="Palatino Linotype" w:eastAsia="Palatino Linotype" w:hAnsi="Palatino Linotype" w:cs="Palatino Linotype"/>
          <w:i/>
          <w:lang w:eastAsia="en-US"/>
        </w:rPr>
      </w:pPr>
    </w:p>
    <w:p w14:paraId="3329D5F1" w14:textId="77777777" w:rsidR="00215046" w:rsidRPr="00C11AA0" w:rsidRDefault="00215046" w:rsidP="00F92807">
      <w:pPr>
        <w:pStyle w:val="Prrafodelista"/>
        <w:numPr>
          <w:ilvl w:val="0"/>
          <w:numId w:val="50"/>
        </w:numPr>
        <w:pBdr>
          <w:top w:val="nil"/>
          <w:left w:val="nil"/>
          <w:bottom w:val="nil"/>
          <w:right w:val="nil"/>
          <w:between w:val="nil"/>
        </w:pBdr>
        <w:spacing w:after="0" w:line="360" w:lineRule="auto"/>
        <w:ind w:left="426" w:right="51"/>
        <w:jc w:val="both"/>
        <w:rPr>
          <w:rFonts w:ascii="Palatino Linotype" w:eastAsia="Palatino Linotype" w:hAnsi="Palatino Linotype" w:cs="Palatino Linotype"/>
          <w:lang w:eastAsia="en-US"/>
        </w:rPr>
      </w:pPr>
      <w:r w:rsidRPr="00C11AA0">
        <w:rPr>
          <w:rFonts w:ascii="Palatino Linotype" w:eastAsia="Palatino Linotype" w:hAnsi="Palatino Linotype" w:cs="Palatino Linotype"/>
          <w:b/>
          <w:lang w:eastAsia="en-US"/>
        </w:rPr>
        <w:t>Nombre de las personas físicas</w:t>
      </w:r>
      <w:r w:rsidRPr="00C11AA0">
        <w:rPr>
          <w:rFonts w:ascii="Palatino Linotype" w:eastAsia="Palatino Linotype" w:hAnsi="Palatino Linotype" w:cs="Palatino Linotype"/>
          <w:lang w:eastAsia="en-US"/>
        </w:rPr>
        <w:t xml:space="preserve"> o los </w:t>
      </w:r>
      <w:r w:rsidRPr="00C11AA0">
        <w:rPr>
          <w:rFonts w:ascii="Palatino Linotype" w:eastAsia="Palatino Linotype" w:hAnsi="Palatino Linotype" w:cs="Palatino Linotype"/>
          <w:b/>
          <w:lang w:eastAsia="en-US"/>
        </w:rPr>
        <w:t>representantes legales de las personas morales</w:t>
      </w:r>
      <w:r w:rsidRPr="00C11AA0">
        <w:rPr>
          <w:rFonts w:ascii="Palatino Linotype" w:eastAsia="Palatino Linotype" w:hAnsi="Palatino Linotype" w:cs="Palatino Linotype"/>
          <w:lang w:eastAsia="en-US"/>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w:t>
      </w:r>
      <w:r w:rsidRPr="00C11AA0">
        <w:rPr>
          <w:rFonts w:ascii="Palatino Linotype" w:eastAsia="Palatino Linotype" w:hAnsi="Palatino Linotype" w:cs="Palatino Linotype"/>
          <w:b/>
          <w:lang w:eastAsia="en-US"/>
        </w:rPr>
        <w:t>tanto no deben ser testados.</w:t>
      </w:r>
    </w:p>
    <w:p w14:paraId="6701528B"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38C89017"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Asimismo, se destaca que la versión pública que elabore el</w:t>
      </w:r>
      <w:r w:rsidRPr="00C11AA0">
        <w:rPr>
          <w:rFonts w:ascii="Palatino Linotype" w:eastAsia="Palatino Linotype" w:hAnsi="Palatino Linotype" w:cs="Palatino Linotype"/>
          <w:b/>
          <w:sz w:val="24"/>
          <w:szCs w:val="24"/>
          <w:lang w:eastAsia="en-US"/>
        </w:rPr>
        <w:t xml:space="preserve"> Sujeto Obligado</w:t>
      </w:r>
      <w:r w:rsidRPr="00C11AA0">
        <w:rPr>
          <w:rFonts w:ascii="Palatino Linotype" w:eastAsia="Palatino Linotype" w:hAnsi="Palatino Linotype" w:cs="Palatino Linotype"/>
          <w:sz w:val="24"/>
          <w:szCs w:val="24"/>
          <w:lang w:eastAsia="en-US"/>
        </w:rPr>
        <w:t xml:space="preserve"> debe cumplir con las formalidades exigidas en la Ley, por lo que para tal efecto emitirá el Acuerdo del Comité de Transparencia en el que se expongan los fundamentos y razonamientos que le llevaron a testar, suprimir o eliminar datos de dicho soporte </w:t>
      </w:r>
      <w:r w:rsidRPr="00C11AA0">
        <w:rPr>
          <w:rFonts w:ascii="Palatino Linotype" w:eastAsia="Palatino Linotype" w:hAnsi="Palatino Linotype" w:cs="Palatino Linotype"/>
          <w:sz w:val="24"/>
          <w:szCs w:val="24"/>
          <w:lang w:eastAsia="en-US"/>
        </w:rPr>
        <w:lastRenderedPageBreak/>
        <w:t>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C11AA0">
        <w:rPr>
          <w:rFonts w:ascii="Palatino Linotype" w:eastAsia="Palatino Linotype" w:hAnsi="Palatino Linotype" w:cs="Palatino Linotype"/>
          <w:b/>
          <w:sz w:val="24"/>
          <w:szCs w:val="24"/>
          <w:lang w:eastAsia="en-US"/>
        </w:rPr>
        <w:t xml:space="preserve"> </w:t>
      </w:r>
      <w:r w:rsidRPr="00C11AA0">
        <w:rPr>
          <w:rFonts w:ascii="Palatino Linotype" w:eastAsia="Palatino Linotype" w:hAnsi="Palatino Linotype" w:cs="Palatino Linotype"/>
          <w:sz w:val="24"/>
          <w:szCs w:val="24"/>
          <w:lang w:eastAsia="en-US"/>
        </w:rPr>
        <w:t>parte</w:t>
      </w:r>
      <w:r w:rsidRPr="00C11AA0">
        <w:rPr>
          <w:rFonts w:ascii="Palatino Linotype" w:eastAsia="Palatino Linotype" w:hAnsi="Palatino Linotype" w:cs="Palatino Linotype"/>
          <w:b/>
          <w:sz w:val="24"/>
          <w:szCs w:val="24"/>
          <w:lang w:eastAsia="en-US"/>
        </w:rPr>
        <w:t> </w:t>
      </w:r>
      <w:r w:rsidRPr="00C11AA0">
        <w:rPr>
          <w:rFonts w:ascii="Palatino Linotype" w:eastAsia="Palatino Linotype" w:hAnsi="Palatino Linotype" w:cs="Palatino Linotype"/>
          <w:sz w:val="24"/>
          <w:szCs w:val="24"/>
          <w:lang w:eastAsia="en-US"/>
        </w:rPr>
        <w:t>Recurrente.</w:t>
      </w:r>
    </w:p>
    <w:p w14:paraId="014C83EC"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6F6DA5BC"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Entorno a lo que aquí nos interesa, el Lineamiento Quincuagésimo segundo de los Lineamientos Generales en Materia de Clasificación y Desclasificación de la Información, así como para la Elaboración de Versiones Públicas, establece lo siguiente:</w:t>
      </w:r>
    </w:p>
    <w:p w14:paraId="5C7C158E"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1F53E27F"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“Quincuagésimo segundo</w:t>
      </w:r>
      <w:r w:rsidRPr="00C11AA0">
        <w:rPr>
          <w:rFonts w:ascii="Palatino Linotype" w:eastAsia="Palatino Linotype" w:hAnsi="Palatino Linotype" w:cs="Palatino Linotype"/>
          <w:i/>
          <w:lang w:eastAsia="en-US"/>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024E9EA"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 xml:space="preserve">En el caso </w:t>
      </w:r>
      <w:proofErr w:type="spellStart"/>
      <w:r w:rsidRPr="00C11AA0">
        <w:rPr>
          <w:rFonts w:ascii="Palatino Linotype" w:eastAsia="Palatino Linotype" w:hAnsi="Palatino Linotype" w:cs="Palatino Linotype"/>
          <w:i/>
          <w:lang w:eastAsia="en-US"/>
        </w:rPr>
        <w:t>especifico</w:t>
      </w:r>
      <w:proofErr w:type="spellEnd"/>
      <w:r w:rsidRPr="00C11AA0">
        <w:rPr>
          <w:rFonts w:ascii="Palatino Linotype" w:eastAsia="Palatino Linotype" w:hAnsi="Palatino Linotype" w:cs="Palatino Linotype"/>
          <w:i/>
          <w:lang w:eastAsia="en-US"/>
        </w:rPr>
        <w:t xml:space="preserve"> de la clasificación y elaboración de versiones públicas de documentos que contengan información confidencial, las áreas de los sujetos obligados deberán: </w:t>
      </w:r>
    </w:p>
    <w:p w14:paraId="532EB6A9"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w:t>
      </w:r>
      <w:r w:rsidRPr="00C11AA0">
        <w:rPr>
          <w:rFonts w:ascii="Palatino Linotype" w:eastAsia="Palatino Linotype" w:hAnsi="Palatino Linotype" w:cs="Palatino Linotype"/>
          <w:i/>
          <w:lang w:eastAsia="en-US"/>
        </w:rPr>
        <w:t xml:space="preserve"> Fijar la fecha en que se elaboró la versión pública y la fecha en la cual el Comité de Transparencia confirmó dicha versión;</w:t>
      </w:r>
    </w:p>
    <w:p w14:paraId="42224697"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w:t>
      </w:r>
      <w:r w:rsidRPr="00C11AA0">
        <w:rPr>
          <w:rFonts w:ascii="Palatino Linotype" w:eastAsia="Palatino Linotype" w:hAnsi="Palatino Linotype" w:cs="Palatino Linotype"/>
          <w:i/>
          <w:lang w:eastAsia="en-US"/>
        </w:rPr>
        <w:t xml:space="preserve"> Señalar dentro del documento el tipo de información confidencial que fue testada en cada caso específico, de conformidad con el lineamiento trigésimo octavo; y</w:t>
      </w:r>
    </w:p>
    <w:p w14:paraId="37FAD67D"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III.</w:t>
      </w:r>
      <w:r w:rsidRPr="00C11AA0">
        <w:rPr>
          <w:rFonts w:ascii="Palatino Linotype" w:eastAsia="Palatino Linotype" w:hAnsi="Palatino Linotype" w:cs="Palatino Linotype"/>
          <w:i/>
          <w:lang w:eastAsia="en-US"/>
        </w:rPr>
        <w:t xml:space="preserve"> Señalar las personas o instancias autorizadas a acceder a la información clasificada.</w:t>
      </w:r>
    </w:p>
    <w:p w14:paraId="2D0345C3" w14:textId="77777777" w:rsidR="00215046" w:rsidRPr="00C11AA0" w:rsidRDefault="00215046" w:rsidP="00215046">
      <w:pPr>
        <w:spacing w:after="0" w:line="276" w:lineRule="auto"/>
        <w:ind w:left="567" w:right="900"/>
        <w:jc w:val="both"/>
        <w:rPr>
          <w:rFonts w:ascii="Palatino Linotype" w:eastAsia="Palatino Linotype" w:hAnsi="Palatino Linotype" w:cs="Palatino Linotype"/>
          <w:i/>
          <w:sz w:val="24"/>
          <w:szCs w:val="24"/>
          <w:lang w:eastAsia="en-US"/>
        </w:rPr>
      </w:pPr>
      <w:r w:rsidRPr="00C11AA0">
        <w:rPr>
          <w:rFonts w:ascii="Palatino Linotype" w:eastAsia="Palatino Linotype" w:hAnsi="Palatino Linotype" w:cs="Palatino Linotype"/>
          <w:i/>
          <w:lang w:eastAsia="en-US"/>
        </w:rPr>
        <w:lastRenderedPageBreak/>
        <w:t>En los documentos de difusión electrónica, señalar en la primera hoja y en el nombre del archivo, que la versión pública c</w:t>
      </w:r>
      <w:r w:rsidRPr="00C11AA0">
        <w:rPr>
          <w:rFonts w:ascii="Palatino Linotype" w:eastAsia="Palatino Linotype" w:hAnsi="Palatino Linotype" w:cs="Palatino Linotype"/>
          <w:i/>
          <w:sz w:val="24"/>
          <w:szCs w:val="24"/>
          <w:lang w:eastAsia="en-US"/>
        </w:rPr>
        <w:t>orresponde a un documento que contiene información confidencial.”</w:t>
      </w:r>
    </w:p>
    <w:p w14:paraId="71982733" w14:textId="77777777" w:rsidR="00215046" w:rsidRPr="00C11AA0" w:rsidRDefault="00215046" w:rsidP="00215046">
      <w:pPr>
        <w:spacing w:after="0" w:line="360" w:lineRule="auto"/>
        <w:ind w:left="851" w:right="900"/>
        <w:jc w:val="both"/>
        <w:rPr>
          <w:rFonts w:ascii="Palatino Linotype" w:eastAsia="Palatino Linotype" w:hAnsi="Palatino Linotype" w:cs="Palatino Linotype"/>
          <w:i/>
          <w:sz w:val="24"/>
          <w:szCs w:val="24"/>
          <w:lang w:eastAsia="en-US"/>
        </w:rPr>
      </w:pPr>
    </w:p>
    <w:p w14:paraId="7524B5CD" w14:textId="77777777" w:rsidR="00215046" w:rsidRPr="00C11AA0" w:rsidRDefault="00215046" w:rsidP="00215046">
      <w:pPr>
        <w:spacing w:after="0" w:line="360" w:lineRule="auto"/>
        <w:ind w:right="50"/>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Deberá observar el Lineamiento Quincuagésimo tercero de los Lineamientos Generales en Materia de Clasificación y Desclasificación de la Información </w:t>
      </w:r>
      <w:proofErr w:type="spellStart"/>
      <w:r w:rsidRPr="00C11AA0">
        <w:rPr>
          <w:rFonts w:ascii="Palatino Linotype" w:eastAsia="Palatino Linotype" w:hAnsi="Palatino Linotype" w:cs="Palatino Linotype"/>
          <w:sz w:val="24"/>
          <w:szCs w:val="24"/>
          <w:lang w:eastAsia="en-US"/>
        </w:rPr>
        <w:t>supraindicados</w:t>
      </w:r>
      <w:proofErr w:type="spellEnd"/>
      <w:r w:rsidRPr="00C11AA0">
        <w:rPr>
          <w:rFonts w:ascii="Palatino Linotype" w:eastAsia="Palatino Linotype" w:hAnsi="Palatino Linotype" w:cs="Palatino Linotype"/>
          <w:sz w:val="24"/>
          <w:szCs w:val="24"/>
          <w:lang w:eastAsia="en-US"/>
        </w:rPr>
        <w:t xml:space="preserve">, que establece los formatos para la clasificación de los documentos, conforme a lo siguiente: </w:t>
      </w:r>
    </w:p>
    <w:p w14:paraId="1C5F776E" w14:textId="77777777" w:rsidR="00215046" w:rsidRPr="00C11AA0" w:rsidRDefault="00215046" w:rsidP="00215046">
      <w:pPr>
        <w:spacing w:after="0" w:line="276" w:lineRule="auto"/>
        <w:ind w:right="50"/>
        <w:jc w:val="both"/>
        <w:rPr>
          <w:rFonts w:ascii="Palatino Linotype" w:eastAsia="Palatino Linotype" w:hAnsi="Palatino Linotype" w:cs="Palatino Linotype"/>
          <w:sz w:val="24"/>
          <w:szCs w:val="24"/>
          <w:lang w:eastAsia="en-US"/>
        </w:rPr>
      </w:pPr>
    </w:p>
    <w:p w14:paraId="1575777A" w14:textId="77777777" w:rsidR="00215046" w:rsidRPr="00C11AA0" w:rsidRDefault="00215046" w:rsidP="00215046">
      <w:pPr>
        <w:spacing w:after="0" w:line="276" w:lineRule="auto"/>
        <w:ind w:left="851" w:right="900"/>
        <w:jc w:val="center"/>
        <w:rPr>
          <w:rFonts w:ascii="Palatino Linotype" w:eastAsia="Palatino Linotype" w:hAnsi="Palatino Linotype" w:cs="Palatino Linotype"/>
          <w:b/>
          <w:i/>
          <w:lang w:eastAsia="en-US"/>
        </w:rPr>
      </w:pPr>
      <w:r w:rsidRPr="00C11AA0">
        <w:rPr>
          <w:rFonts w:ascii="Palatino Linotype" w:eastAsia="Palatino Linotype" w:hAnsi="Palatino Linotype" w:cs="Palatino Linotype"/>
          <w:b/>
          <w:i/>
          <w:lang w:eastAsia="en-US"/>
        </w:rPr>
        <w:t>CAPÍTULO VIII</w:t>
      </w:r>
    </w:p>
    <w:p w14:paraId="567545DB" w14:textId="77777777" w:rsidR="00215046" w:rsidRPr="00C11AA0" w:rsidRDefault="00215046" w:rsidP="00215046">
      <w:pPr>
        <w:spacing w:after="0" w:line="276" w:lineRule="auto"/>
        <w:ind w:left="851" w:right="900"/>
        <w:jc w:val="center"/>
        <w:rPr>
          <w:rFonts w:ascii="Palatino Linotype" w:eastAsia="Palatino Linotype" w:hAnsi="Palatino Linotype" w:cs="Palatino Linotype"/>
          <w:b/>
          <w:i/>
          <w:lang w:eastAsia="en-US"/>
        </w:rPr>
      </w:pPr>
      <w:r w:rsidRPr="00C11AA0">
        <w:rPr>
          <w:rFonts w:ascii="Palatino Linotype" w:eastAsia="Palatino Linotype" w:hAnsi="Palatino Linotype" w:cs="Palatino Linotype"/>
          <w:b/>
          <w:i/>
          <w:lang w:eastAsia="en-US"/>
        </w:rPr>
        <w:t xml:space="preserve">DE LOS ELEMENTOS PARA LA CLASIFICACIÓN </w:t>
      </w:r>
    </w:p>
    <w:p w14:paraId="6C05C7C9" w14:textId="77777777" w:rsidR="00215046" w:rsidRPr="00C11AA0" w:rsidRDefault="00215046" w:rsidP="00215046">
      <w:pPr>
        <w:spacing w:after="0" w:line="276" w:lineRule="auto"/>
        <w:ind w:left="851" w:right="902"/>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 xml:space="preserve">Quincuagésimo tercero. </w:t>
      </w:r>
      <w:r w:rsidRPr="00C11AA0">
        <w:rPr>
          <w:rFonts w:ascii="Palatino Linotype" w:eastAsia="Palatino Linotype" w:hAnsi="Palatino Linotype" w:cs="Palatino Linotype"/>
          <w:i/>
          <w:u w:val="single"/>
          <w:lang w:eastAsia="en-US"/>
        </w:rPr>
        <w:t>El formato para señalar la clasificación de un documento o expediente que contenga información reservada</w:t>
      </w:r>
      <w:r w:rsidRPr="00C11AA0">
        <w:rPr>
          <w:rFonts w:ascii="Palatino Linotype" w:eastAsia="Palatino Linotype" w:hAnsi="Palatino Linotype" w:cs="Palatino Linotype"/>
          <w:i/>
          <w:lang w:eastAsia="en-US"/>
        </w:rPr>
        <w:t xml:space="preserve">, es el siguiente: </w:t>
      </w:r>
    </w:p>
    <w:p w14:paraId="34CE5312" w14:textId="77777777" w:rsidR="00215046" w:rsidRPr="00C11AA0" w:rsidRDefault="00215046" w:rsidP="00215046">
      <w:pPr>
        <w:spacing w:after="0" w:line="276" w:lineRule="auto"/>
        <w:ind w:left="851" w:right="902"/>
        <w:jc w:val="both"/>
        <w:rPr>
          <w:rFonts w:ascii="Palatino Linotype" w:eastAsia="Palatino Linotype" w:hAnsi="Palatino Linotype" w:cs="Palatino Linotype"/>
          <w:i/>
          <w:lang w:eastAsia="en-US"/>
        </w:rPr>
      </w:pP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C11AA0" w:rsidRPr="00C11AA0" w14:paraId="0BAAA1B3" w14:textId="77777777" w:rsidTr="00043B6B">
        <w:trPr>
          <w:trHeight w:val="262"/>
          <w:jc w:val="center"/>
        </w:trPr>
        <w:tc>
          <w:tcPr>
            <w:tcW w:w="1271" w:type="dxa"/>
            <w:tcBorders>
              <w:top w:val="nil"/>
              <w:left w:val="nil"/>
            </w:tcBorders>
          </w:tcPr>
          <w:p w14:paraId="6A55A67D"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p>
        </w:tc>
        <w:tc>
          <w:tcPr>
            <w:tcW w:w="2693" w:type="dxa"/>
            <w:shd w:val="clear" w:color="auto" w:fill="D9D9D9"/>
          </w:tcPr>
          <w:p w14:paraId="72E0F827" w14:textId="77777777" w:rsidR="00215046" w:rsidRPr="00C11AA0" w:rsidRDefault="00215046" w:rsidP="00215046">
            <w:pPr>
              <w:tabs>
                <w:tab w:val="center" w:pos="1238"/>
                <w:tab w:val="right" w:pos="2477"/>
              </w:tabs>
              <w:spacing w:after="0" w:line="276" w:lineRule="auto"/>
              <w:rPr>
                <w:rFonts w:ascii="Palatino Linotype" w:eastAsia="Palatino Linotype" w:hAnsi="Palatino Linotype" w:cs="Palatino Linotype"/>
                <w:b/>
                <w:sz w:val="20"/>
                <w:szCs w:val="20"/>
                <w:lang w:eastAsia="en-US"/>
              </w:rPr>
            </w:pPr>
            <w:r w:rsidRPr="00C11AA0">
              <w:rPr>
                <w:rFonts w:ascii="Palatino Linotype" w:eastAsia="Palatino Linotype" w:hAnsi="Palatino Linotype" w:cs="Palatino Linotype"/>
                <w:b/>
                <w:sz w:val="20"/>
                <w:szCs w:val="20"/>
                <w:lang w:eastAsia="en-US"/>
              </w:rPr>
              <w:tab/>
              <w:t>Concepto</w:t>
            </w:r>
            <w:r w:rsidRPr="00C11AA0">
              <w:rPr>
                <w:rFonts w:ascii="Palatino Linotype" w:eastAsia="Palatino Linotype" w:hAnsi="Palatino Linotype" w:cs="Palatino Linotype"/>
                <w:b/>
                <w:sz w:val="20"/>
                <w:szCs w:val="20"/>
                <w:lang w:eastAsia="en-US"/>
              </w:rPr>
              <w:tab/>
            </w:r>
          </w:p>
        </w:tc>
        <w:tc>
          <w:tcPr>
            <w:tcW w:w="3691" w:type="dxa"/>
            <w:shd w:val="clear" w:color="auto" w:fill="D9D9D9"/>
          </w:tcPr>
          <w:p w14:paraId="3B9CDBD7" w14:textId="77777777" w:rsidR="00215046" w:rsidRPr="00C11AA0" w:rsidRDefault="00215046" w:rsidP="00215046">
            <w:pPr>
              <w:spacing w:after="0" w:line="276" w:lineRule="auto"/>
              <w:jc w:val="center"/>
              <w:rPr>
                <w:rFonts w:ascii="Palatino Linotype" w:eastAsia="Palatino Linotype" w:hAnsi="Palatino Linotype" w:cs="Palatino Linotype"/>
                <w:b/>
                <w:sz w:val="20"/>
                <w:szCs w:val="20"/>
                <w:lang w:eastAsia="en-US"/>
              </w:rPr>
            </w:pPr>
            <w:r w:rsidRPr="00C11AA0">
              <w:rPr>
                <w:rFonts w:ascii="Palatino Linotype" w:eastAsia="Palatino Linotype" w:hAnsi="Palatino Linotype" w:cs="Palatino Linotype"/>
                <w:b/>
                <w:sz w:val="20"/>
                <w:szCs w:val="20"/>
                <w:lang w:eastAsia="en-US"/>
              </w:rPr>
              <w:t>Dónde</w:t>
            </w:r>
          </w:p>
        </w:tc>
      </w:tr>
      <w:tr w:rsidR="00C11AA0" w:rsidRPr="00C11AA0" w14:paraId="7A7CC122" w14:textId="77777777" w:rsidTr="00043B6B">
        <w:trPr>
          <w:jc w:val="center"/>
        </w:trPr>
        <w:tc>
          <w:tcPr>
            <w:tcW w:w="1271" w:type="dxa"/>
            <w:vMerge w:val="restart"/>
            <w:shd w:val="clear" w:color="auto" w:fill="D9D9D9"/>
          </w:tcPr>
          <w:p w14:paraId="2C09F44B"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14EDB7CB"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7EB0925A"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56EB7BF5"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22FF4A2F"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36CDC14B"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p>
          <w:p w14:paraId="0E7D3A62" w14:textId="77777777" w:rsidR="00215046" w:rsidRPr="00C11AA0" w:rsidRDefault="00215046" w:rsidP="00215046">
            <w:pPr>
              <w:spacing w:after="0" w:line="276" w:lineRule="auto"/>
              <w:jc w:val="both"/>
              <w:rPr>
                <w:rFonts w:ascii="Palatino Linotype" w:eastAsia="Palatino Linotype" w:hAnsi="Palatino Linotype" w:cs="Palatino Linotype"/>
                <w:b/>
                <w:sz w:val="20"/>
                <w:szCs w:val="20"/>
                <w:lang w:eastAsia="en-US"/>
              </w:rPr>
            </w:pPr>
            <w:r w:rsidRPr="00C11AA0">
              <w:rPr>
                <w:rFonts w:ascii="Palatino Linotype" w:eastAsia="Palatino Linotype" w:hAnsi="Palatino Linotype" w:cs="Palatino Linotype"/>
                <w:b/>
                <w:sz w:val="20"/>
                <w:szCs w:val="20"/>
                <w:lang w:eastAsia="en-US"/>
              </w:rPr>
              <w:t xml:space="preserve">Sello oficial o logotipo del sujeto obligado </w:t>
            </w:r>
          </w:p>
        </w:tc>
        <w:tc>
          <w:tcPr>
            <w:tcW w:w="2693" w:type="dxa"/>
          </w:tcPr>
          <w:p w14:paraId="753576CC"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Fecha de clasificación</w:t>
            </w:r>
          </w:p>
        </w:tc>
        <w:tc>
          <w:tcPr>
            <w:tcW w:w="3691" w:type="dxa"/>
          </w:tcPr>
          <w:p w14:paraId="1F1B6EF7"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Se anotará la fecha en la que el Comité de Transparencia confirmó la clasificación del documento o expediente, en su caso. </w:t>
            </w:r>
          </w:p>
        </w:tc>
      </w:tr>
      <w:tr w:rsidR="00C11AA0" w:rsidRPr="00C11AA0" w14:paraId="660DD21E" w14:textId="77777777" w:rsidTr="00043B6B">
        <w:trPr>
          <w:jc w:val="center"/>
        </w:trPr>
        <w:tc>
          <w:tcPr>
            <w:tcW w:w="1271" w:type="dxa"/>
            <w:vMerge/>
            <w:shd w:val="clear" w:color="auto" w:fill="D9D9D9"/>
          </w:tcPr>
          <w:p w14:paraId="1F0A3987" w14:textId="77777777" w:rsidR="00215046" w:rsidRPr="00C11AA0" w:rsidRDefault="00215046" w:rsidP="00215046">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eastAsia="en-US"/>
              </w:rPr>
            </w:pPr>
          </w:p>
        </w:tc>
        <w:tc>
          <w:tcPr>
            <w:tcW w:w="2693" w:type="dxa"/>
          </w:tcPr>
          <w:p w14:paraId="664DB367"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Área </w:t>
            </w:r>
          </w:p>
        </w:tc>
        <w:tc>
          <w:tcPr>
            <w:tcW w:w="3691" w:type="dxa"/>
          </w:tcPr>
          <w:p w14:paraId="4DE85B92"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Se señalará el nombre del área del cual es titular quien clasifica. </w:t>
            </w:r>
          </w:p>
        </w:tc>
      </w:tr>
      <w:tr w:rsidR="00C11AA0" w:rsidRPr="00C11AA0" w14:paraId="1B8C30FB" w14:textId="77777777" w:rsidTr="00043B6B">
        <w:trPr>
          <w:jc w:val="center"/>
        </w:trPr>
        <w:tc>
          <w:tcPr>
            <w:tcW w:w="1271" w:type="dxa"/>
            <w:vMerge/>
            <w:shd w:val="clear" w:color="auto" w:fill="D9D9D9"/>
          </w:tcPr>
          <w:p w14:paraId="3B42C02F" w14:textId="77777777" w:rsidR="00215046" w:rsidRPr="00C11AA0" w:rsidRDefault="00215046" w:rsidP="00215046">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eastAsia="en-US"/>
              </w:rPr>
            </w:pPr>
          </w:p>
        </w:tc>
        <w:tc>
          <w:tcPr>
            <w:tcW w:w="2693" w:type="dxa"/>
          </w:tcPr>
          <w:p w14:paraId="0AD3AB83"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Información Reservada</w:t>
            </w:r>
          </w:p>
        </w:tc>
        <w:tc>
          <w:tcPr>
            <w:tcW w:w="3691" w:type="dxa"/>
          </w:tcPr>
          <w:p w14:paraId="75676B4C"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Se indicarán las partes o páginas del documento que se clasifican como reservadas, o, en su caso, se precisará que se ha reservado el documento o expediente en su totalidad.</w:t>
            </w:r>
          </w:p>
        </w:tc>
      </w:tr>
      <w:tr w:rsidR="00C11AA0" w:rsidRPr="00C11AA0" w14:paraId="287CA0E5" w14:textId="77777777" w:rsidTr="00043B6B">
        <w:trPr>
          <w:jc w:val="center"/>
        </w:trPr>
        <w:tc>
          <w:tcPr>
            <w:tcW w:w="1271" w:type="dxa"/>
            <w:vMerge/>
            <w:shd w:val="clear" w:color="auto" w:fill="D9D9D9"/>
          </w:tcPr>
          <w:p w14:paraId="6C3FD616" w14:textId="77777777" w:rsidR="00215046" w:rsidRPr="00C11AA0" w:rsidRDefault="00215046" w:rsidP="00215046">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eastAsia="en-US"/>
              </w:rPr>
            </w:pPr>
          </w:p>
        </w:tc>
        <w:tc>
          <w:tcPr>
            <w:tcW w:w="2693" w:type="dxa"/>
          </w:tcPr>
          <w:p w14:paraId="68050014"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Periodo de Reserva </w:t>
            </w:r>
          </w:p>
        </w:tc>
        <w:tc>
          <w:tcPr>
            <w:tcW w:w="3691" w:type="dxa"/>
          </w:tcPr>
          <w:p w14:paraId="22E0E34C"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Se anotará el número de años o meses por los que se mantendrá reservado el documento, el expediente o, en su caso, las partes o secciones reservadas. </w:t>
            </w:r>
          </w:p>
        </w:tc>
      </w:tr>
      <w:tr w:rsidR="00C11AA0" w:rsidRPr="00C11AA0" w14:paraId="28A25247" w14:textId="77777777" w:rsidTr="00043B6B">
        <w:trPr>
          <w:jc w:val="center"/>
        </w:trPr>
        <w:tc>
          <w:tcPr>
            <w:tcW w:w="1271" w:type="dxa"/>
            <w:vMerge/>
            <w:shd w:val="clear" w:color="auto" w:fill="D9D9D9"/>
          </w:tcPr>
          <w:p w14:paraId="50353334" w14:textId="77777777" w:rsidR="00215046" w:rsidRPr="00C11AA0" w:rsidRDefault="00215046" w:rsidP="00215046">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eastAsia="en-US"/>
              </w:rPr>
            </w:pPr>
          </w:p>
        </w:tc>
        <w:tc>
          <w:tcPr>
            <w:tcW w:w="2693" w:type="dxa"/>
          </w:tcPr>
          <w:p w14:paraId="23FA2CB5"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Fundamento legal</w:t>
            </w:r>
          </w:p>
        </w:tc>
        <w:tc>
          <w:tcPr>
            <w:tcW w:w="3691" w:type="dxa"/>
          </w:tcPr>
          <w:p w14:paraId="4F91D4EC"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Se señalará el nombre del ordenamiento el o los artículos, </w:t>
            </w:r>
            <w:r w:rsidRPr="00C11AA0">
              <w:rPr>
                <w:rFonts w:ascii="Palatino Linotype" w:eastAsia="Palatino Linotype" w:hAnsi="Palatino Linotype" w:cs="Palatino Linotype"/>
                <w:sz w:val="20"/>
                <w:szCs w:val="20"/>
                <w:lang w:eastAsia="en-US"/>
              </w:rPr>
              <w:lastRenderedPageBreak/>
              <w:t xml:space="preserve">fracciones, párrafos con base en los cuales se sustente la reserva. </w:t>
            </w:r>
          </w:p>
        </w:tc>
      </w:tr>
      <w:tr w:rsidR="00C11AA0" w:rsidRPr="00C11AA0" w14:paraId="6EFDFF83" w14:textId="77777777" w:rsidTr="00043B6B">
        <w:trPr>
          <w:jc w:val="center"/>
        </w:trPr>
        <w:tc>
          <w:tcPr>
            <w:tcW w:w="1271" w:type="dxa"/>
            <w:vMerge/>
            <w:shd w:val="clear" w:color="auto" w:fill="D9D9D9"/>
          </w:tcPr>
          <w:p w14:paraId="763B40E3" w14:textId="77777777" w:rsidR="00215046" w:rsidRPr="00C11AA0" w:rsidRDefault="00215046" w:rsidP="00215046">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lang w:eastAsia="en-US"/>
              </w:rPr>
            </w:pPr>
          </w:p>
        </w:tc>
        <w:tc>
          <w:tcPr>
            <w:tcW w:w="2693" w:type="dxa"/>
          </w:tcPr>
          <w:p w14:paraId="5A352F29"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Ampliación del periodo de reserva</w:t>
            </w:r>
          </w:p>
        </w:tc>
        <w:tc>
          <w:tcPr>
            <w:tcW w:w="3691" w:type="dxa"/>
          </w:tcPr>
          <w:p w14:paraId="455F2AE9"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En caso de haber solicitado la ampliación del periodo de reserva originalmente establecido, se deberá anotar el número de años o meses por los que se amplía la reserva. </w:t>
            </w:r>
          </w:p>
        </w:tc>
      </w:tr>
      <w:tr w:rsidR="00C11AA0" w:rsidRPr="00C11AA0" w14:paraId="6BB1F908" w14:textId="77777777" w:rsidTr="00043B6B">
        <w:trPr>
          <w:jc w:val="center"/>
        </w:trPr>
        <w:tc>
          <w:tcPr>
            <w:tcW w:w="3964" w:type="dxa"/>
            <w:gridSpan w:val="2"/>
            <w:shd w:val="clear" w:color="auto" w:fill="D9D9D9"/>
          </w:tcPr>
          <w:p w14:paraId="214040C0"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Rúbrica del titular del área</w:t>
            </w:r>
          </w:p>
        </w:tc>
        <w:tc>
          <w:tcPr>
            <w:tcW w:w="3691" w:type="dxa"/>
            <w:shd w:val="clear" w:color="auto" w:fill="D9D9D9"/>
          </w:tcPr>
          <w:p w14:paraId="3900B87A"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Rúbrica autógrafa o firma digital de quien clasifica. </w:t>
            </w:r>
          </w:p>
        </w:tc>
      </w:tr>
      <w:tr w:rsidR="00C11AA0" w:rsidRPr="00C11AA0" w14:paraId="666C533A" w14:textId="77777777" w:rsidTr="00043B6B">
        <w:trPr>
          <w:jc w:val="center"/>
        </w:trPr>
        <w:tc>
          <w:tcPr>
            <w:tcW w:w="3964" w:type="dxa"/>
            <w:gridSpan w:val="2"/>
            <w:shd w:val="clear" w:color="auto" w:fill="D9D9D9"/>
          </w:tcPr>
          <w:p w14:paraId="25ABAA82"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Fecha de desclasificación </w:t>
            </w:r>
          </w:p>
        </w:tc>
        <w:tc>
          <w:tcPr>
            <w:tcW w:w="3691" w:type="dxa"/>
            <w:shd w:val="clear" w:color="auto" w:fill="D9D9D9"/>
          </w:tcPr>
          <w:p w14:paraId="45B907C8"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Se anotará la fecha en que se desclasifica el documento. </w:t>
            </w:r>
          </w:p>
        </w:tc>
      </w:tr>
      <w:tr w:rsidR="00C11AA0" w:rsidRPr="00C11AA0" w14:paraId="3F2C5B4D" w14:textId="77777777" w:rsidTr="00043B6B">
        <w:trPr>
          <w:jc w:val="center"/>
        </w:trPr>
        <w:tc>
          <w:tcPr>
            <w:tcW w:w="3964" w:type="dxa"/>
            <w:gridSpan w:val="2"/>
            <w:shd w:val="clear" w:color="auto" w:fill="D9D9D9"/>
          </w:tcPr>
          <w:p w14:paraId="64C1D486" w14:textId="77777777" w:rsidR="00215046" w:rsidRPr="00C11AA0" w:rsidRDefault="00215046" w:rsidP="00215046">
            <w:pPr>
              <w:spacing w:after="0" w:line="276" w:lineRule="auto"/>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Rúbrica y cargo del servidor público </w:t>
            </w:r>
          </w:p>
        </w:tc>
        <w:tc>
          <w:tcPr>
            <w:tcW w:w="3691" w:type="dxa"/>
            <w:shd w:val="clear" w:color="auto" w:fill="D9D9D9"/>
          </w:tcPr>
          <w:p w14:paraId="7B030D91" w14:textId="77777777" w:rsidR="00215046" w:rsidRPr="00C11AA0" w:rsidRDefault="00215046" w:rsidP="00215046">
            <w:pPr>
              <w:spacing w:after="0" w:line="276" w:lineRule="auto"/>
              <w:jc w:val="both"/>
              <w:rPr>
                <w:rFonts w:ascii="Palatino Linotype" w:eastAsia="Palatino Linotype" w:hAnsi="Palatino Linotype" w:cs="Palatino Linotype"/>
                <w:sz w:val="20"/>
                <w:szCs w:val="20"/>
                <w:lang w:eastAsia="en-US"/>
              </w:rPr>
            </w:pPr>
            <w:r w:rsidRPr="00C11AA0">
              <w:rPr>
                <w:rFonts w:ascii="Palatino Linotype" w:eastAsia="Palatino Linotype" w:hAnsi="Palatino Linotype" w:cs="Palatino Linotype"/>
                <w:sz w:val="20"/>
                <w:szCs w:val="20"/>
                <w:lang w:eastAsia="en-US"/>
              </w:rPr>
              <w:t xml:space="preserve">Rúbrica autógrafa o firma digital de quien desclasifica. </w:t>
            </w:r>
          </w:p>
        </w:tc>
      </w:tr>
    </w:tbl>
    <w:p w14:paraId="23B77AE8" w14:textId="77777777" w:rsidR="00215046" w:rsidRPr="00C11AA0" w:rsidRDefault="00215046" w:rsidP="00215046">
      <w:pPr>
        <w:spacing w:after="0" w:line="276" w:lineRule="auto"/>
        <w:ind w:right="902"/>
        <w:rPr>
          <w:rFonts w:ascii="Palatino Linotype" w:eastAsia="Palatino Linotype" w:hAnsi="Palatino Linotype" w:cs="Palatino Linotype"/>
          <w:i/>
          <w:lang w:eastAsia="en-US"/>
        </w:rPr>
      </w:pPr>
    </w:p>
    <w:p w14:paraId="50F2D944" w14:textId="77777777" w:rsidR="00215046" w:rsidRPr="00C11AA0" w:rsidRDefault="00215046" w:rsidP="00215046">
      <w:pPr>
        <w:spacing w:after="0" w:line="276" w:lineRule="auto"/>
        <w:ind w:left="567" w:right="902"/>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Los documentos que integren un expediente reservado en su totalidad no deberán marcarse en lo individual.</w:t>
      </w:r>
    </w:p>
    <w:p w14:paraId="0F85EE62" w14:textId="77777777" w:rsidR="00215046" w:rsidRPr="00C11AA0" w:rsidRDefault="00215046" w:rsidP="00215046">
      <w:pPr>
        <w:spacing w:after="0" w:line="276" w:lineRule="auto"/>
        <w:ind w:left="567" w:right="902"/>
        <w:jc w:val="both"/>
        <w:rPr>
          <w:rFonts w:ascii="Palatino Linotype" w:eastAsia="Palatino Linotype" w:hAnsi="Palatino Linotype" w:cs="Palatino Linotype"/>
          <w:i/>
          <w:lang w:eastAsia="en-US"/>
        </w:rPr>
      </w:pPr>
    </w:p>
    <w:p w14:paraId="2016CF90" w14:textId="77777777" w:rsidR="00215046" w:rsidRPr="00C11AA0" w:rsidRDefault="00215046" w:rsidP="00215046">
      <w:pPr>
        <w:spacing w:after="0" w:line="276" w:lineRule="auto"/>
        <w:ind w:left="567" w:right="902"/>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Una vez desclasificados los expedientes, si existieren documentos que tuvieran el carácter de reservados deberán permanecer o ser marcados</w:t>
      </w:r>
      <w:r w:rsidRPr="00C11AA0">
        <w:rPr>
          <w:rFonts w:ascii="Palatino Linotype" w:eastAsia="Palatino Linotype" w:hAnsi="Palatino Linotype" w:cs="Palatino Linotype"/>
          <w:sz w:val="24"/>
          <w:szCs w:val="24"/>
          <w:lang w:eastAsia="en-US"/>
        </w:rPr>
        <w:t xml:space="preserve"> </w:t>
      </w:r>
    </w:p>
    <w:p w14:paraId="2625965D"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0B063977"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Asimismo, deberá observar los Lineamientos Quincuagésimo sexto, Quincuagésimo séptimo y Quincuagésimo octavo, establecen lo siguiente:</w:t>
      </w:r>
    </w:p>
    <w:p w14:paraId="08D74F3E"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4707BC2A"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w:t>
      </w:r>
      <w:r w:rsidRPr="00C11AA0">
        <w:rPr>
          <w:rFonts w:ascii="Palatino Linotype" w:eastAsia="Palatino Linotype" w:hAnsi="Palatino Linotype" w:cs="Palatino Linotype"/>
          <w:b/>
          <w:i/>
          <w:lang w:eastAsia="en-US"/>
        </w:rPr>
        <w:t>Quincuagésimo sexto</w:t>
      </w:r>
      <w:r w:rsidRPr="00C11AA0">
        <w:rPr>
          <w:rFonts w:ascii="Palatino Linotype" w:eastAsia="Palatino Linotype" w:hAnsi="Palatino Linotype" w:cs="Palatino Linotype"/>
          <w:i/>
          <w:lang w:eastAsia="en-US"/>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0ECA6B68"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Quincuagésimo séptimo</w:t>
      </w:r>
      <w:r w:rsidRPr="00C11AA0">
        <w:rPr>
          <w:rFonts w:ascii="Palatino Linotype" w:eastAsia="Palatino Linotype" w:hAnsi="Palatino Linotype" w:cs="Palatino Linotype"/>
          <w:i/>
          <w:lang w:eastAsia="en-US"/>
        </w:rPr>
        <w:t xml:space="preserve">. Se considera, en principio, como información pública y no podrá omitirse de las versiones públicas la siguiente: </w:t>
      </w:r>
    </w:p>
    <w:p w14:paraId="06872796"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w:t>
      </w:r>
      <w:r w:rsidRPr="00C11AA0">
        <w:rPr>
          <w:rFonts w:ascii="Palatino Linotype" w:eastAsia="Palatino Linotype" w:hAnsi="Palatino Linotype" w:cs="Palatino Linotype"/>
          <w:i/>
          <w:lang w:eastAsia="en-US"/>
        </w:rPr>
        <w:t xml:space="preserve">. La relativa a las Obligaciones de Transparencia que contempla el Título V de la Ley General y las demás disposiciones legales aplicables; </w:t>
      </w:r>
    </w:p>
    <w:p w14:paraId="0A065ED1"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lastRenderedPageBreak/>
        <w:t>II.</w:t>
      </w:r>
      <w:r w:rsidRPr="00C11AA0">
        <w:rPr>
          <w:rFonts w:ascii="Palatino Linotype" w:eastAsia="Palatino Linotype" w:hAnsi="Palatino Linotype" w:cs="Palatino Linotype"/>
          <w:i/>
          <w:lang w:eastAsia="en-US"/>
        </w:rPr>
        <w:t xml:space="preserve"> El nombre de los integrantes de los sujetos obligados en los documentos, y sus firmas autógrafas o digitales, cuando sean utilizados en el ejercicio de las facultades conferidas para el desempeño del servicio público, y</w:t>
      </w:r>
    </w:p>
    <w:p w14:paraId="317029AE"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III</w:t>
      </w:r>
      <w:r w:rsidRPr="00C11AA0">
        <w:rPr>
          <w:rFonts w:ascii="Palatino Linotype" w:eastAsia="Palatino Linotype" w:hAnsi="Palatino Linotype" w:cs="Palatino Linotype"/>
          <w:i/>
          <w:lang w:eastAsia="en-US"/>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36FBC311"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 xml:space="preserve">Lo anterior, siempre y cuando no se acredite alguna causal de clasificación, prevista en las leyes o en los tratados internacionales suscritas por el Estado mexicano.  </w:t>
      </w:r>
    </w:p>
    <w:p w14:paraId="73772842" w14:textId="77777777" w:rsidR="00215046" w:rsidRPr="00C11AA0" w:rsidRDefault="00215046" w:rsidP="00215046">
      <w:pPr>
        <w:spacing w:after="0" w:line="276" w:lineRule="auto"/>
        <w:ind w:left="567" w:right="843"/>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b/>
          <w:i/>
          <w:lang w:eastAsia="en-US"/>
        </w:rPr>
        <w:t>Quincuagésimo octavo</w:t>
      </w:r>
      <w:r w:rsidRPr="00C11AA0">
        <w:rPr>
          <w:rFonts w:ascii="Palatino Linotype" w:eastAsia="Palatino Linotype" w:hAnsi="Palatino Linotype" w:cs="Palatino Linotype"/>
          <w:i/>
          <w:lang w:eastAsia="en-US"/>
        </w:rPr>
        <w:t>. Los sujetos obligados garantizarán que los sistemas o medios empleados para eliminar la información en las versiones públicas sean irreversibles, de tal forma que no permitan su recuperación o la visualización de la misma.”</w:t>
      </w:r>
    </w:p>
    <w:p w14:paraId="3D5057F3" w14:textId="77777777" w:rsidR="00215046" w:rsidRPr="00C11AA0" w:rsidRDefault="00215046" w:rsidP="00215046">
      <w:pPr>
        <w:spacing w:after="0" w:line="360" w:lineRule="auto"/>
        <w:ind w:left="851" w:right="902"/>
        <w:jc w:val="both"/>
        <w:rPr>
          <w:rFonts w:ascii="Palatino Linotype" w:eastAsia="Palatino Linotype" w:hAnsi="Palatino Linotype" w:cs="Palatino Linotype"/>
          <w:i/>
          <w:sz w:val="24"/>
          <w:szCs w:val="24"/>
          <w:lang w:eastAsia="en-US"/>
        </w:rPr>
      </w:pPr>
    </w:p>
    <w:p w14:paraId="4E4AD560"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7E8A462" w14:textId="77777777" w:rsidR="00215046" w:rsidRPr="00C11AA0" w:rsidRDefault="00215046" w:rsidP="00215046">
      <w:pPr>
        <w:spacing w:after="0" w:line="360" w:lineRule="auto"/>
        <w:jc w:val="both"/>
        <w:rPr>
          <w:rFonts w:ascii="Palatino Linotype" w:eastAsia="Palatino Linotype" w:hAnsi="Palatino Linotype" w:cs="Palatino Linotype"/>
          <w:sz w:val="24"/>
          <w:szCs w:val="24"/>
          <w:lang w:eastAsia="en-US"/>
        </w:rPr>
      </w:pPr>
    </w:p>
    <w:p w14:paraId="22F71BA5" w14:textId="77777777" w:rsidR="00E75275" w:rsidRPr="00C11AA0" w:rsidRDefault="00E75275" w:rsidP="00E75275">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w:t>
      </w:r>
      <w:r w:rsidRPr="00C11AA0">
        <w:rPr>
          <w:rFonts w:ascii="Palatino Linotype" w:eastAsia="Palatino Linotype" w:hAnsi="Palatino Linotype" w:cs="Palatino Linotype"/>
          <w:sz w:val="24"/>
          <w:szCs w:val="24"/>
        </w:rPr>
        <w:lastRenderedPageBreak/>
        <w:t>185, fracción I, 186, fracción III, así como 188 de la Ley de Transparencia y Acceso a la Información Pública del Estado de México y Municipios, este Pleno:</w:t>
      </w:r>
    </w:p>
    <w:p w14:paraId="7CEC4CD3"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p>
    <w:p w14:paraId="104C2A39" w14:textId="77777777" w:rsidR="00215046" w:rsidRPr="00C11AA0" w:rsidRDefault="00215046" w:rsidP="00215046">
      <w:pPr>
        <w:spacing w:after="0" w:line="360" w:lineRule="auto"/>
        <w:ind w:right="49"/>
        <w:jc w:val="center"/>
        <w:rPr>
          <w:rFonts w:ascii="Palatino Linotype" w:eastAsia="Palatino Linotype" w:hAnsi="Palatino Linotype" w:cs="Palatino Linotype"/>
          <w:b/>
          <w:sz w:val="24"/>
          <w:szCs w:val="24"/>
          <w:lang w:eastAsia="en-US"/>
        </w:rPr>
      </w:pPr>
      <w:r w:rsidRPr="00C11AA0">
        <w:rPr>
          <w:rFonts w:ascii="Palatino Linotype" w:eastAsia="Palatino Linotype" w:hAnsi="Palatino Linotype" w:cs="Palatino Linotype"/>
          <w:b/>
          <w:sz w:val="24"/>
          <w:szCs w:val="24"/>
          <w:lang w:eastAsia="en-US"/>
        </w:rPr>
        <w:t>III.</w:t>
      </w:r>
      <w:r w:rsidRPr="00C11AA0">
        <w:rPr>
          <w:rFonts w:ascii="Palatino Linotype" w:eastAsia="Palatino Linotype" w:hAnsi="Palatino Linotype" w:cs="Palatino Linotype"/>
          <w:b/>
          <w:sz w:val="24"/>
          <w:szCs w:val="24"/>
          <w:lang w:eastAsia="en-US"/>
        </w:rPr>
        <w:tab/>
        <w:t>R E S U E L V E:</w:t>
      </w:r>
    </w:p>
    <w:p w14:paraId="54FC9204"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p>
    <w:p w14:paraId="787A7DF7" w14:textId="77777777" w:rsidR="00E75275" w:rsidRPr="00C11AA0" w:rsidRDefault="00E75275" w:rsidP="00E75275">
      <w:pPr>
        <w:spacing w:after="0" w:line="360" w:lineRule="auto"/>
        <w:jc w:val="both"/>
        <w:rPr>
          <w:rFonts w:ascii="Palatino Linotype" w:eastAsia="Palatino Linotype" w:hAnsi="Palatino Linotype" w:cs="Palatino Linotype"/>
          <w:b/>
          <w:sz w:val="24"/>
          <w:szCs w:val="24"/>
        </w:rPr>
      </w:pPr>
      <w:r w:rsidRPr="00C11AA0">
        <w:rPr>
          <w:rFonts w:ascii="Palatino Linotype" w:eastAsia="Palatino Linotype" w:hAnsi="Palatino Linotype" w:cs="Palatino Linotype"/>
          <w:b/>
          <w:sz w:val="24"/>
          <w:szCs w:val="24"/>
        </w:rPr>
        <w:t xml:space="preserve">Primero. </w:t>
      </w:r>
      <w:r w:rsidRPr="00C11AA0">
        <w:rPr>
          <w:rFonts w:ascii="Palatino Linotype" w:eastAsia="Palatino Linotype" w:hAnsi="Palatino Linotype" w:cs="Palatino Linotype"/>
          <w:sz w:val="24"/>
          <w:szCs w:val="24"/>
        </w:rPr>
        <w:t xml:space="preserve">Resultan </w:t>
      </w:r>
      <w:r w:rsidRPr="00C11AA0">
        <w:rPr>
          <w:rFonts w:ascii="Palatino Linotype" w:eastAsia="Palatino Linotype" w:hAnsi="Palatino Linotype" w:cs="Palatino Linotype"/>
          <w:b/>
          <w:sz w:val="24"/>
          <w:szCs w:val="24"/>
        </w:rPr>
        <w:t>parcialmente</w:t>
      </w:r>
      <w:r w:rsidRPr="00C11AA0">
        <w:rPr>
          <w:rFonts w:ascii="Palatino Linotype" w:eastAsia="Palatino Linotype" w:hAnsi="Palatino Linotype" w:cs="Palatino Linotype"/>
          <w:sz w:val="24"/>
          <w:szCs w:val="24"/>
        </w:rPr>
        <w:t xml:space="preserve"> </w:t>
      </w:r>
      <w:r w:rsidRPr="00C11AA0">
        <w:rPr>
          <w:rFonts w:ascii="Palatino Linotype" w:eastAsia="Palatino Linotype" w:hAnsi="Palatino Linotype" w:cs="Palatino Linotype"/>
          <w:b/>
          <w:sz w:val="24"/>
          <w:szCs w:val="24"/>
        </w:rPr>
        <w:t>fundadas</w:t>
      </w:r>
      <w:r w:rsidRPr="00C11AA0">
        <w:rPr>
          <w:rFonts w:ascii="Palatino Linotype" w:eastAsia="Palatino Linotype" w:hAnsi="Palatino Linotype" w:cs="Palatino Linotype"/>
          <w:sz w:val="24"/>
          <w:szCs w:val="24"/>
        </w:rPr>
        <w:t xml:space="preserve"> las</w:t>
      </w:r>
      <w:r w:rsidRPr="00C11AA0">
        <w:rPr>
          <w:rFonts w:ascii="Palatino Linotype" w:eastAsia="Palatino Linotype" w:hAnsi="Palatino Linotype" w:cs="Palatino Linotype"/>
          <w:b/>
          <w:sz w:val="24"/>
          <w:szCs w:val="24"/>
        </w:rPr>
        <w:t xml:space="preserve"> </w:t>
      </w:r>
      <w:r w:rsidRPr="00C11AA0">
        <w:rPr>
          <w:rFonts w:ascii="Palatino Linotype" w:eastAsia="Palatino Linotype" w:hAnsi="Palatino Linotype" w:cs="Palatino Linotype"/>
          <w:sz w:val="24"/>
          <w:szCs w:val="24"/>
        </w:rPr>
        <w:t xml:space="preserve">razones o motivos de inconformidad hechos valer por la parte </w:t>
      </w:r>
      <w:r w:rsidRPr="00C11AA0">
        <w:rPr>
          <w:rFonts w:ascii="Palatino Linotype" w:eastAsia="Palatino Linotype" w:hAnsi="Palatino Linotype" w:cs="Palatino Linotype"/>
          <w:b/>
          <w:sz w:val="24"/>
          <w:szCs w:val="24"/>
        </w:rPr>
        <w:t>Recurrente</w:t>
      </w:r>
      <w:r w:rsidRPr="00C11AA0">
        <w:rPr>
          <w:rFonts w:ascii="Palatino Linotype" w:eastAsia="Palatino Linotype" w:hAnsi="Palatino Linotype" w:cs="Palatino Linotype"/>
          <w:sz w:val="24"/>
          <w:szCs w:val="24"/>
        </w:rPr>
        <w:t xml:space="preserve"> en el Recurso de Revisión </w:t>
      </w:r>
      <w:r w:rsidRPr="00C11AA0">
        <w:rPr>
          <w:rFonts w:ascii="Palatino Linotype" w:eastAsia="Palatino Linotype" w:hAnsi="Palatino Linotype" w:cs="Palatino Linotype"/>
          <w:b/>
          <w:sz w:val="24"/>
          <w:szCs w:val="24"/>
        </w:rPr>
        <w:t>0</w:t>
      </w:r>
      <w:r w:rsidR="00F92807" w:rsidRPr="00C11AA0">
        <w:rPr>
          <w:rFonts w:ascii="Palatino Linotype" w:eastAsia="Palatino Linotype" w:hAnsi="Palatino Linotype" w:cs="Palatino Linotype"/>
          <w:b/>
          <w:sz w:val="24"/>
          <w:szCs w:val="24"/>
        </w:rPr>
        <w:t>4834</w:t>
      </w:r>
      <w:r w:rsidRPr="00C11AA0">
        <w:rPr>
          <w:rFonts w:ascii="Palatino Linotype" w:eastAsia="Palatino Linotype" w:hAnsi="Palatino Linotype" w:cs="Palatino Linotype"/>
          <w:b/>
          <w:sz w:val="24"/>
          <w:szCs w:val="24"/>
        </w:rPr>
        <w:t xml:space="preserve">/INFOEM/IP/RR/2023; </w:t>
      </w:r>
      <w:r w:rsidRPr="00C11AA0">
        <w:rPr>
          <w:rFonts w:ascii="Palatino Linotype" w:eastAsia="Palatino Linotype" w:hAnsi="Palatino Linotype" w:cs="Palatino Linotype"/>
          <w:sz w:val="24"/>
          <w:szCs w:val="24"/>
        </w:rPr>
        <w:t xml:space="preserve">por lo que, en términos del Considerando </w:t>
      </w:r>
      <w:r w:rsidRPr="00C11AA0">
        <w:rPr>
          <w:rFonts w:ascii="Palatino Linotype" w:eastAsia="Palatino Linotype" w:hAnsi="Palatino Linotype" w:cs="Palatino Linotype"/>
          <w:b/>
          <w:sz w:val="24"/>
          <w:szCs w:val="24"/>
        </w:rPr>
        <w:t>Cuarto</w:t>
      </w:r>
      <w:r w:rsidRPr="00C11AA0">
        <w:rPr>
          <w:rFonts w:ascii="Palatino Linotype" w:eastAsia="Palatino Linotype" w:hAnsi="Palatino Linotype" w:cs="Palatino Linotype"/>
          <w:sz w:val="24"/>
          <w:szCs w:val="24"/>
        </w:rPr>
        <w:t xml:space="preserve"> de la presente resolución se </w:t>
      </w:r>
      <w:r w:rsidRPr="00C11AA0">
        <w:rPr>
          <w:rFonts w:ascii="Palatino Linotype" w:eastAsia="Palatino Linotype" w:hAnsi="Palatino Linotype" w:cs="Palatino Linotype"/>
          <w:b/>
          <w:sz w:val="24"/>
          <w:szCs w:val="24"/>
        </w:rPr>
        <w:t xml:space="preserve">Revoca </w:t>
      </w:r>
      <w:r w:rsidRPr="00C11AA0">
        <w:rPr>
          <w:rFonts w:ascii="Palatino Linotype" w:eastAsia="Palatino Linotype" w:hAnsi="Palatino Linotype" w:cs="Palatino Linotype"/>
          <w:sz w:val="24"/>
          <w:szCs w:val="24"/>
        </w:rPr>
        <w:t xml:space="preserve">la respuesta emitida por el </w:t>
      </w:r>
      <w:r w:rsidRPr="00C11AA0">
        <w:rPr>
          <w:rFonts w:ascii="Palatino Linotype" w:eastAsia="Palatino Linotype" w:hAnsi="Palatino Linotype" w:cs="Palatino Linotype"/>
          <w:b/>
          <w:sz w:val="24"/>
          <w:szCs w:val="24"/>
        </w:rPr>
        <w:t xml:space="preserve">Sujeto Obligado. </w:t>
      </w:r>
    </w:p>
    <w:p w14:paraId="0E3F56C2" w14:textId="77777777" w:rsidR="00E75275" w:rsidRPr="00C11AA0" w:rsidRDefault="00E75275" w:rsidP="00E75275">
      <w:pPr>
        <w:spacing w:after="0" w:line="360" w:lineRule="auto"/>
        <w:jc w:val="both"/>
        <w:rPr>
          <w:rFonts w:ascii="Palatino Linotype" w:eastAsia="Palatino Linotype" w:hAnsi="Palatino Linotype" w:cs="Palatino Linotype"/>
          <w:b/>
          <w:sz w:val="24"/>
          <w:szCs w:val="24"/>
        </w:rPr>
      </w:pPr>
    </w:p>
    <w:p w14:paraId="2EF004DA" w14:textId="77777777" w:rsidR="00E75275" w:rsidRPr="00C11AA0" w:rsidRDefault="00E75275" w:rsidP="00E75275">
      <w:pPr>
        <w:spacing w:after="0" w:line="360" w:lineRule="auto"/>
        <w:jc w:val="both"/>
        <w:rPr>
          <w:rFonts w:ascii="Palatino Linotype" w:eastAsia="Palatino Linotype" w:hAnsi="Palatino Linotype" w:cs="Palatino Linotype"/>
          <w:sz w:val="24"/>
          <w:szCs w:val="24"/>
        </w:rPr>
      </w:pPr>
      <w:r w:rsidRPr="00C11AA0">
        <w:rPr>
          <w:rFonts w:ascii="Palatino Linotype" w:eastAsia="Palatino Linotype" w:hAnsi="Palatino Linotype" w:cs="Palatino Linotype"/>
          <w:b/>
          <w:sz w:val="24"/>
          <w:szCs w:val="24"/>
        </w:rPr>
        <w:t xml:space="preserve">Segundo. </w:t>
      </w:r>
      <w:r w:rsidRPr="00C11AA0">
        <w:rPr>
          <w:rFonts w:ascii="Palatino Linotype" w:eastAsia="Palatino Linotype" w:hAnsi="Palatino Linotype" w:cs="Palatino Linotype"/>
          <w:sz w:val="24"/>
          <w:szCs w:val="24"/>
        </w:rPr>
        <w:t xml:space="preserve">Se </w:t>
      </w:r>
      <w:r w:rsidRPr="00C11AA0">
        <w:rPr>
          <w:rFonts w:ascii="Palatino Linotype" w:eastAsia="Palatino Linotype" w:hAnsi="Palatino Linotype" w:cs="Palatino Linotype"/>
          <w:b/>
          <w:sz w:val="24"/>
          <w:szCs w:val="24"/>
        </w:rPr>
        <w:t>ordena</w:t>
      </w:r>
      <w:r w:rsidRPr="00C11AA0">
        <w:rPr>
          <w:rFonts w:ascii="Palatino Linotype" w:eastAsia="Palatino Linotype" w:hAnsi="Palatino Linotype" w:cs="Palatino Linotype"/>
          <w:sz w:val="24"/>
          <w:szCs w:val="24"/>
        </w:rPr>
        <w:t xml:space="preserve"> al </w:t>
      </w:r>
      <w:r w:rsidRPr="00C11AA0">
        <w:rPr>
          <w:rFonts w:ascii="Palatino Linotype" w:eastAsia="Palatino Linotype" w:hAnsi="Palatino Linotype" w:cs="Palatino Linotype"/>
          <w:b/>
          <w:sz w:val="24"/>
          <w:szCs w:val="24"/>
        </w:rPr>
        <w:t>Sujeto Obligado</w:t>
      </w:r>
      <w:r w:rsidRPr="00C11AA0">
        <w:rPr>
          <w:rFonts w:ascii="Palatino Linotype" w:eastAsia="Palatino Linotype" w:hAnsi="Palatino Linotype" w:cs="Palatino Linotype"/>
          <w:sz w:val="24"/>
          <w:szCs w:val="24"/>
        </w:rPr>
        <w:t xml:space="preserve"> que, en términos de los Considerandos </w:t>
      </w:r>
      <w:r w:rsidRPr="00C11AA0">
        <w:rPr>
          <w:rFonts w:ascii="Palatino Linotype" w:eastAsia="Palatino Linotype" w:hAnsi="Palatino Linotype" w:cs="Palatino Linotype"/>
          <w:b/>
          <w:sz w:val="24"/>
          <w:szCs w:val="24"/>
        </w:rPr>
        <w:t xml:space="preserve">Cuarto </w:t>
      </w:r>
      <w:r w:rsidRPr="00C11AA0">
        <w:rPr>
          <w:rFonts w:ascii="Palatino Linotype" w:eastAsia="Palatino Linotype" w:hAnsi="Palatino Linotype" w:cs="Palatino Linotype"/>
          <w:sz w:val="24"/>
          <w:szCs w:val="24"/>
        </w:rPr>
        <w:t xml:space="preserve">y </w:t>
      </w:r>
      <w:r w:rsidRPr="00C11AA0">
        <w:rPr>
          <w:rFonts w:ascii="Palatino Linotype" w:eastAsia="Palatino Linotype" w:hAnsi="Palatino Linotype" w:cs="Palatino Linotype"/>
          <w:b/>
          <w:sz w:val="24"/>
          <w:szCs w:val="24"/>
        </w:rPr>
        <w:t>Quinto</w:t>
      </w:r>
      <w:r w:rsidRPr="00C11AA0">
        <w:rPr>
          <w:rFonts w:ascii="Palatino Linotype" w:eastAsia="Palatino Linotype" w:hAnsi="Palatino Linotype" w:cs="Palatino Linotype"/>
          <w:sz w:val="24"/>
          <w:szCs w:val="24"/>
        </w:rPr>
        <w:t>, haga entrega vía Sistema de Acce</w:t>
      </w:r>
      <w:r w:rsidR="0027214A" w:rsidRPr="00C11AA0">
        <w:rPr>
          <w:rFonts w:ascii="Palatino Linotype" w:eastAsia="Palatino Linotype" w:hAnsi="Palatino Linotype" w:cs="Palatino Linotype"/>
          <w:sz w:val="24"/>
          <w:szCs w:val="24"/>
        </w:rPr>
        <w:t>so a la Información Mexiquense</w:t>
      </w:r>
      <w:r w:rsidRPr="00C11AA0">
        <w:rPr>
          <w:rFonts w:ascii="Palatino Linotype" w:eastAsia="Palatino Linotype" w:hAnsi="Palatino Linotype" w:cs="Palatino Linotype"/>
          <w:sz w:val="24"/>
          <w:szCs w:val="24"/>
        </w:rPr>
        <w:t xml:space="preserve">, </w:t>
      </w:r>
      <w:r w:rsidR="002B1847" w:rsidRPr="00C11AA0">
        <w:rPr>
          <w:rFonts w:ascii="Palatino Linotype" w:eastAsia="Palatino Linotype" w:hAnsi="Palatino Linotype" w:cs="Palatino Linotype"/>
          <w:sz w:val="24"/>
          <w:szCs w:val="24"/>
        </w:rPr>
        <w:t xml:space="preserve">de ser procedente en versión pública, los documentos en donde conste </w:t>
      </w:r>
      <w:r w:rsidRPr="00C11AA0">
        <w:rPr>
          <w:rFonts w:ascii="Palatino Linotype" w:eastAsia="Palatino Linotype" w:hAnsi="Palatino Linotype" w:cs="Palatino Linotype"/>
          <w:sz w:val="24"/>
          <w:szCs w:val="24"/>
        </w:rPr>
        <w:t>lo siguiente:</w:t>
      </w:r>
    </w:p>
    <w:p w14:paraId="48F6F7C3" w14:textId="77777777" w:rsidR="00215046" w:rsidRPr="00C11AA0" w:rsidRDefault="00215046" w:rsidP="00215046">
      <w:pPr>
        <w:spacing w:after="0" w:line="360" w:lineRule="auto"/>
        <w:ind w:right="560"/>
        <w:jc w:val="both"/>
        <w:rPr>
          <w:rFonts w:ascii="Palatino Linotype" w:eastAsia="Palatino Linotype" w:hAnsi="Palatino Linotype" w:cs="Palatino Linotype"/>
          <w:b/>
          <w:lang w:eastAsia="en-US"/>
        </w:rPr>
      </w:pPr>
    </w:p>
    <w:p w14:paraId="458BC224" w14:textId="77777777" w:rsidR="002B1847" w:rsidRPr="00C11AA0" w:rsidRDefault="002B1847" w:rsidP="002B1847">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t>Los arrendadores de los inmuebles que posee bajo arrendamiento, conforme al listado de los contratos de arrendamiento r</w:t>
      </w:r>
      <w:r w:rsidR="00A014E6" w:rsidRPr="00C11AA0">
        <w:rPr>
          <w:rFonts w:ascii="Palatino Linotype" w:eastAsia="Palatino Linotype" w:hAnsi="Palatino Linotype" w:cs="Palatino Linotype"/>
          <w:b/>
          <w:lang w:eastAsia="en-US"/>
        </w:rPr>
        <w:t>e</w:t>
      </w:r>
      <w:r w:rsidR="0000724D" w:rsidRPr="00C11AA0">
        <w:rPr>
          <w:rFonts w:ascii="Palatino Linotype" w:eastAsia="Palatino Linotype" w:hAnsi="Palatino Linotype" w:cs="Palatino Linotype"/>
          <w:b/>
          <w:lang w:eastAsia="en-US"/>
        </w:rPr>
        <w:t>mitidos en informe justificado.</w:t>
      </w:r>
    </w:p>
    <w:p w14:paraId="1DA3B1CD" w14:textId="77777777" w:rsidR="002B1847" w:rsidRPr="00C11AA0" w:rsidRDefault="002B1847" w:rsidP="002B1847">
      <w:pPr>
        <w:pStyle w:val="Prrafodelista"/>
        <w:spacing w:after="0" w:line="360" w:lineRule="auto"/>
        <w:ind w:left="851" w:right="560"/>
        <w:jc w:val="both"/>
        <w:rPr>
          <w:rFonts w:ascii="Palatino Linotype" w:eastAsia="Palatino Linotype" w:hAnsi="Palatino Linotype" w:cs="Palatino Linotype"/>
          <w:b/>
          <w:lang w:eastAsia="en-US"/>
        </w:rPr>
      </w:pPr>
    </w:p>
    <w:p w14:paraId="2BE8CD55" w14:textId="77777777" w:rsidR="002B1847" w:rsidRPr="00C11AA0" w:rsidRDefault="002B1847" w:rsidP="002B1847">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t>El número de</w:t>
      </w:r>
      <w:r w:rsidR="00743CE4" w:rsidRPr="00C11AA0">
        <w:rPr>
          <w:rFonts w:ascii="Palatino Linotype" w:eastAsia="Palatino Linotype" w:hAnsi="Palatino Linotype" w:cs="Palatino Linotype"/>
          <w:b/>
          <w:lang w:eastAsia="en-US"/>
        </w:rPr>
        <w:t xml:space="preserve"> vehículos que son </w:t>
      </w:r>
      <w:r w:rsidRPr="00C11AA0">
        <w:rPr>
          <w:rFonts w:ascii="Palatino Linotype" w:eastAsia="Palatino Linotype" w:hAnsi="Palatino Linotype" w:cs="Palatino Linotype"/>
          <w:b/>
          <w:lang w:eastAsia="en-US"/>
        </w:rPr>
        <w:t xml:space="preserve">de su </w:t>
      </w:r>
      <w:r w:rsidR="00743CE4" w:rsidRPr="00C11AA0">
        <w:rPr>
          <w:rFonts w:ascii="Palatino Linotype" w:eastAsia="Palatino Linotype" w:hAnsi="Palatino Linotype" w:cs="Palatino Linotype"/>
          <w:b/>
          <w:lang w:eastAsia="en-US"/>
        </w:rPr>
        <w:t>propiedad y los que se encuentran bajo el esquema de arrendamiento</w:t>
      </w:r>
      <w:r w:rsidR="00A014E6" w:rsidRPr="00C11AA0">
        <w:rPr>
          <w:rFonts w:ascii="Palatino Linotype" w:eastAsia="Palatino Linotype" w:hAnsi="Palatino Linotype" w:cs="Palatino Linotype"/>
          <w:b/>
          <w:lang w:eastAsia="en-US"/>
        </w:rPr>
        <w:t>, con actualización al siete de agosto de dos mil veintitrés.</w:t>
      </w:r>
    </w:p>
    <w:p w14:paraId="1D19F0C6" w14:textId="77777777" w:rsidR="002B1847" w:rsidRPr="00C11AA0" w:rsidRDefault="002B1847" w:rsidP="002B1847">
      <w:pPr>
        <w:pStyle w:val="Prrafodelista"/>
        <w:rPr>
          <w:rFonts w:ascii="Palatino Linotype" w:eastAsia="Palatino Linotype" w:hAnsi="Palatino Linotype" w:cs="Palatino Linotype"/>
          <w:b/>
          <w:lang w:eastAsia="en-US"/>
        </w:rPr>
      </w:pPr>
    </w:p>
    <w:p w14:paraId="0736ACEE" w14:textId="77777777" w:rsidR="00A014E6" w:rsidRPr="00C11AA0" w:rsidRDefault="002B1847" w:rsidP="00A014E6">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t>La denominación o razón social de las personas morales arrendadoras de los vehículos que se encuentran bajo el esquema de arrendamiento</w:t>
      </w:r>
      <w:r w:rsidR="00A014E6" w:rsidRPr="00C11AA0">
        <w:rPr>
          <w:rFonts w:ascii="Palatino Linotype" w:eastAsia="Palatino Linotype" w:hAnsi="Palatino Linotype" w:cs="Palatino Linotype"/>
          <w:b/>
          <w:lang w:eastAsia="en-US"/>
        </w:rPr>
        <w:t>, con actualización al siete de agosto de dos mil veintitrés.</w:t>
      </w:r>
    </w:p>
    <w:p w14:paraId="5794E77F" w14:textId="77777777" w:rsidR="00A014E6" w:rsidRPr="00C11AA0" w:rsidRDefault="00A014E6" w:rsidP="00A014E6">
      <w:pPr>
        <w:pStyle w:val="Prrafodelista"/>
        <w:rPr>
          <w:rFonts w:ascii="Palatino Linotype" w:eastAsia="Palatino Linotype" w:hAnsi="Palatino Linotype" w:cs="Palatino Linotype"/>
          <w:b/>
          <w:lang w:eastAsia="en-US"/>
        </w:rPr>
      </w:pPr>
    </w:p>
    <w:p w14:paraId="0681E675" w14:textId="77777777" w:rsidR="00A014E6" w:rsidRPr="00C11AA0" w:rsidRDefault="00A014E6" w:rsidP="00A014E6">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lastRenderedPageBreak/>
        <w:t>El número de bienes informáticos (equipos de cómputo, impresoras y multifuncionales) que se encuentran bajo el esquema de arrendamiento, con actualización al siete de agosto de dos mil veintitrés.</w:t>
      </w:r>
    </w:p>
    <w:p w14:paraId="4072B886" w14:textId="77777777" w:rsidR="00A014E6" w:rsidRPr="00C11AA0" w:rsidRDefault="00A014E6" w:rsidP="00A014E6">
      <w:pPr>
        <w:pStyle w:val="Prrafodelista"/>
        <w:rPr>
          <w:rFonts w:ascii="Palatino Linotype" w:eastAsia="Palatino Linotype" w:hAnsi="Palatino Linotype" w:cs="Palatino Linotype"/>
          <w:b/>
          <w:lang w:eastAsia="en-US"/>
        </w:rPr>
      </w:pPr>
    </w:p>
    <w:p w14:paraId="0C1DB1FE" w14:textId="77777777" w:rsidR="00A014E6" w:rsidRPr="00C11AA0" w:rsidRDefault="00A014E6" w:rsidP="00A014E6">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t>La denominación o razón social de las personas morales arrendadoras de los bienes informáticos señalados en el punto anterior, con actualización al siete de agosto de dos mil veintitrés.</w:t>
      </w:r>
    </w:p>
    <w:p w14:paraId="6A42116C" w14:textId="77777777" w:rsidR="00A014E6" w:rsidRPr="00C11AA0" w:rsidRDefault="00A014E6" w:rsidP="00A014E6">
      <w:pPr>
        <w:pStyle w:val="Prrafodelista"/>
        <w:rPr>
          <w:rFonts w:ascii="Palatino Linotype" w:eastAsia="Palatino Linotype" w:hAnsi="Palatino Linotype" w:cs="Palatino Linotype"/>
          <w:b/>
          <w:lang w:eastAsia="en-US"/>
        </w:rPr>
      </w:pPr>
    </w:p>
    <w:p w14:paraId="03A34643" w14:textId="77777777" w:rsidR="00A014E6" w:rsidRPr="00C11AA0" w:rsidRDefault="00A014E6" w:rsidP="00A014E6">
      <w:pPr>
        <w:pStyle w:val="Prrafodelista"/>
        <w:numPr>
          <w:ilvl w:val="6"/>
          <w:numId w:val="2"/>
        </w:numPr>
        <w:spacing w:after="0" w:line="360" w:lineRule="auto"/>
        <w:ind w:left="851" w:right="560"/>
        <w:jc w:val="both"/>
        <w:rPr>
          <w:rFonts w:ascii="Palatino Linotype" w:eastAsia="Palatino Linotype" w:hAnsi="Palatino Linotype" w:cs="Palatino Linotype"/>
          <w:b/>
          <w:lang w:eastAsia="en-US"/>
        </w:rPr>
      </w:pPr>
      <w:r w:rsidRPr="00C11AA0">
        <w:rPr>
          <w:rFonts w:ascii="Palatino Linotype" w:eastAsia="Palatino Linotype" w:hAnsi="Palatino Linotype" w:cs="Palatino Linotype"/>
          <w:b/>
          <w:lang w:eastAsia="en-US"/>
        </w:rPr>
        <w:t>El presupuesto asignado al capítulo de gasto 4000 “Transferencias, asignaciones, subsidios y otras ayudas”, del ejercicio fiscal 2021</w:t>
      </w:r>
    </w:p>
    <w:p w14:paraId="29CB2CA4" w14:textId="77777777" w:rsidR="00215046" w:rsidRPr="00C11AA0" w:rsidRDefault="00215046" w:rsidP="00215046">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lang w:eastAsia="en-US"/>
        </w:rPr>
      </w:pPr>
    </w:p>
    <w:p w14:paraId="727C612C" w14:textId="77777777" w:rsidR="00215046" w:rsidRPr="00C11AA0" w:rsidRDefault="002B1847" w:rsidP="00215046">
      <w:pPr>
        <w:spacing w:after="0" w:line="276" w:lineRule="auto"/>
        <w:ind w:left="567" w:right="615"/>
        <w:jc w:val="both"/>
        <w:rPr>
          <w:rFonts w:ascii="Palatino Linotype" w:eastAsia="Palatino Linotype" w:hAnsi="Palatino Linotype" w:cs="Palatino Linotype"/>
          <w:i/>
          <w:lang w:eastAsia="en-US"/>
        </w:rPr>
      </w:pPr>
      <w:r w:rsidRPr="00C11AA0">
        <w:rPr>
          <w:rFonts w:ascii="Palatino Linotype" w:eastAsia="Palatino Linotype" w:hAnsi="Palatino Linotype" w:cs="Palatino Linotype"/>
          <w:i/>
          <w:lang w:eastAsia="en-US"/>
        </w:rPr>
        <w:t>Respecto de lo ordenado en los</w:t>
      </w:r>
      <w:r w:rsidR="004D49CF" w:rsidRPr="00C11AA0">
        <w:rPr>
          <w:rFonts w:ascii="Palatino Linotype" w:eastAsia="Palatino Linotype" w:hAnsi="Palatino Linotype" w:cs="Palatino Linotype"/>
          <w:i/>
          <w:lang w:eastAsia="en-US"/>
        </w:rPr>
        <w:t xml:space="preserve"> </w:t>
      </w:r>
      <w:r w:rsidR="004D49CF" w:rsidRPr="00C11AA0">
        <w:rPr>
          <w:rFonts w:ascii="Palatino Linotype" w:eastAsia="Palatino Linotype" w:hAnsi="Palatino Linotype" w:cs="Palatino Linotype"/>
          <w:b/>
          <w:i/>
          <w:lang w:eastAsia="en-US"/>
        </w:rPr>
        <w:t>numeral</w:t>
      </w:r>
      <w:r w:rsidRPr="00C11AA0">
        <w:rPr>
          <w:rFonts w:ascii="Palatino Linotype" w:eastAsia="Palatino Linotype" w:hAnsi="Palatino Linotype" w:cs="Palatino Linotype"/>
          <w:b/>
          <w:i/>
          <w:lang w:eastAsia="en-US"/>
        </w:rPr>
        <w:t xml:space="preserve">es </w:t>
      </w:r>
      <w:r w:rsidR="00A014E6" w:rsidRPr="00C11AA0">
        <w:rPr>
          <w:rFonts w:ascii="Palatino Linotype" w:eastAsia="Palatino Linotype" w:hAnsi="Palatino Linotype" w:cs="Palatino Linotype"/>
          <w:b/>
          <w:i/>
          <w:lang w:eastAsia="en-US"/>
        </w:rPr>
        <w:t>1 al 5</w:t>
      </w:r>
      <w:r w:rsidR="004D49CF" w:rsidRPr="00C11AA0">
        <w:rPr>
          <w:rFonts w:ascii="Palatino Linotype" w:eastAsia="Palatino Linotype" w:hAnsi="Palatino Linotype" w:cs="Palatino Linotype"/>
          <w:b/>
          <w:i/>
          <w:lang w:eastAsia="en-US"/>
        </w:rPr>
        <w:t>,</w:t>
      </w:r>
      <w:r w:rsidR="004D49CF" w:rsidRPr="00C11AA0">
        <w:rPr>
          <w:rFonts w:ascii="Palatino Linotype" w:eastAsia="Palatino Linotype" w:hAnsi="Palatino Linotype" w:cs="Palatino Linotype"/>
          <w:i/>
          <w:lang w:eastAsia="en-US"/>
        </w:rPr>
        <w:t xml:space="preserve"> d</w:t>
      </w:r>
      <w:r w:rsidR="00215046" w:rsidRPr="00C11AA0">
        <w:rPr>
          <w:rFonts w:ascii="Palatino Linotype" w:eastAsia="Palatino Linotype" w:hAnsi="Palatino Linotype" w:cs="Palatino Linotype"/>
          <w:i/>
          <w:lang w:eastAsia="en-US"/>
        </w:rPr>
        <w:t xml:space="preserve">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00215046" w:rsidRPr="00C11AA0">
        <w:rPr>
          <w:rFonts w:ascii="Palatino Linotype" w:eastAsia="Palatino Linotype" w:hAnsi="Palatino Linotype" w:cs="Palatino Linotype"/>
          <w:b/>
          <w:i/>
          <w:lang w:eastAsia="en-US"/>
        </w:rPr>
        <w:t>Recurrente,</w:t>
      </w:r>
      <w:r w:rsidR="00215046" w:rsidRPr="00C11AA0">
        <w:rPr>
          <w:rFonts w:ascii="Palatino Linotype" w:eastAsia="Palatino Linotype" w:hAnsi="Palatino Linotype" w:cs="Palatino Linotype"/>
          <w:i/>
          <w:lang w:eastAsia="en-US"/>
        </w:rPr>
        <w:t xml:space="preserve"> mismo que igualmente hará de su conocimiento.</w:t>
      </w:r>
    </w:p>
    <w:p w14:paraId="28A8CDC5" w14:textId="77777777" w:rsidR="00215046" w:rsidRPr="00C11AA0" w:rsidRDefault="00215046" w:rsidP="00215046">
      <w:pPr>
        <w:spacing w:after="0" w:line="360" w:lineRule="auto"/>
        <w:ind w:right="49"/>
        <w:jc w:val="both"/>
        <w:rPr>
          <w:rFonts w:ascii="Palatino Linotype" w:eastAsia="Palatino Linotype" w:hAnsi="Palatino Linotype" w:cs="Palatino Linotype"/>
          <w:b/>
          <w:lang w:eastAsia="en-US"/>
        </w:rPr>
      </w:pPr>
    </w:p>
    <w:p w14:paraId="6EEAD0E9" w14:textId="77777777" w:rsidR="00215046" w:rsidRPr="00C11AA0" w:rsidRDefault="00215046" w:rsidP="00215046">
      <w:pPr>
        <w:spacing w:after="20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b/>
          <w:sz w:val="24"/>
          <w:szCs w:val="24"/>
          <w:lang w:eastAsia="en-US"/>
        </w:rPr>
        <w:t>Tercero.</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 xml:space="preserve">Notifíquese </w:t>
      </w:r>
      <w:r w:rsidRPr="00C11AA0">
        <w:rPr>
          <w:rFonts w:ascii="Palatino Linotype" w:eastAsia="Palatino Linotype" w:hAnsi="Palatino Linotype" w:cs="Palatino Linotype"/>
          <w:sz w:val="24"/>
          <w:szCs w:val="24"/>
          <w:lang w:eastAsia="en-US"/>
        </w:rPr>
        <w:t>la presente resolución al T</w:t>
      </w:r>
      <w:r w:rsidRPr="00C11AA0">
        <w:rPr>
          <w:rFonts w:ascii="Palatino Linotype" w:eastAsia="Palatino Linotype" w:hAnsi="Palatino Linotype" w:cs="Palatino Linotype"/>
          <w:b/>
          <w:sz w:val="24"/>
          <w:szCs w:val="24"/>
          <w:lang w:eastAsia="en-US"/>
        </w:rPr>
        <w:t xml:space="preserve">itular de la Unidad de Transparencia </w:t>
      </w:r>
      <w:r w:rsidRPr="00C11AA0">
        <w:rPr>
          <w:rFonts w:ascii="Palatino Linotype" w:eastAsia="Palatino Linotype" w:hAnsi="Palatino Linotype" w:cs="Palatino Linotype"/>
          <w:sz w:val="24"/>
          <w:szCs w:val="24"/>
          <w:lang w:eastAsia="en-US"/>
        </w:rPr>
        <w:t xml:space="preserve">del </w:t>
      </w:r>
      <w:r w:rsidR="00F5725A" w:rsidRPr="00C11AA0">
        <w:rPr>
          <w:rFonts w:ascii="Palatino Linotype" w:eastAsia="Palatino Linotype" w:hAnsi="Palatino Linotype" w:cs="Palatino Linotype"/>
          <w:b/>
          <w:sz w:val="24"/>
          <w:szCs w:val="24"/>
          <w:lang w:eastAsia="en-US"/>
        </w:rPr>
        <w:t>Sujeto Obligado</w:t>
      </w:r>
      <w:r w:rsidRPr="00C11AA0">
        <w:rPr>
          <w:rFonts w:ascii="Palatino Linotype" w:eastAsia="Palatino Linotype" w:hAnsi="Palatino Linotype" w:cs="Palatino Linotype"/>
          <w:sz w:val="24"/>
          <w:szCs w:val="24"/>
          <w:lang w:eastAsia="en-US"/>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C11AA0">
        <w:rPr>
          <w:rFonts w:ascii="Palatino Linotype" w:eastAsia="Palatino Linotype" w:hAnsi="Palatino Linotype" w:cs="Palatino Linotype"/>
          <w:sz w:val="24"/>
          <w:szCs w:val="24"/>
          <w:lang w:eastAsia="en-US"/>
        </w:rPr>
        <w:lastRenderedPageBreak/>
        <w:t>y 216de la Ley  de Transparencia y Acceso a la Información Pública del Estado de México y Municipios.</w:t>
      </w:r>
    </w:p>
    <w:p w14:paraId="415D6C63"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p>
    <w:p w14:paraId="3813E19D"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b/>
          <w:sz w:val="24"/>
          <w:szCs w:val="24"/>
          <w:lang w:eastAsia="en-US"/>
        </w:rPr>
        <w:t>Cuarto.</w:t>
      </w:r>
      <w:r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b/>
          <w:sz w:val="24"/>
          <w:szCs w:val="24"/>
          <w:lang w:eastAsia="en-US"/>
        </w:rPr>
        <w:t>Notifíquese vía SAIMEX</w:t>
      </w:r>
      <w:r w:rsidRPr="00C11AA0">
        <w:rPr>
          <w:rFonts w:ascii="Palatino Linotype" w:eastAsia="Palatino Linotype" w:hAnsi="Palatino Linotype" w:cs="Palatino Linotype"/>
          <w:sz w:val="24"/>
          <w:szCs w:val="24"/>
          <w:lang w:eastAsia="en-US"/>
        </w:rPr>
        <w:t xml:space="preserve"> a la parte </w:t>
      </w:r>
      <w:r w:rsidR="00F5725A" w:rsidRPr="00C11AA0">
        <w:rPr>
          <w:rFonts w:ascii="Palatino Linotype" w:eastAsia="Palatino Linotype" w:hAnsi="Palatino Linotype" w:cs="Palatino Linotype"/>
          <w:b/>
          <w:sz w:val="24"/>
          <w:szCs w:val="24"/>
          <w:lang w:eastAsia="en-US"/>
        </w:rPr>
        <w:t>Recurrente</w:t>
      </w:r>
      <w:r w:rsidRPr="00C11AA0">
        <w:rPr>
          <w:rFonts w:ascii="Palatino Linotype" w:eastAsia="Palatino Linotype" w:hAnsi="Palatino Linotype" w:cs="Palatino Linotype"/>
          <w:b/>
          <w:sz w:val="24"/>
          <w:szCs w:val="24"/>
          <w:lang w:eastAsia="en-US"/>
        </w:rPr>
        <w:t xml:space="preserve"> </w:t>
      </w:r>
      <w:r w:rsidRPr="00C11AA0">
        <w:rPr>
          <w:rFonts w:ascii="Palatino Linotype" w:eastAsia="Palatino Linotype" w:hAnsi="Palatino Linotype" w:cs="Palatino Linotype"/>
          <w:sz w:val="24"/>
          <w:szCs w:val="24"/>
          <w:lang w:eastAsia="en-US"/>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DC32118"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p>
    <w:p w14:paraId="71D9867C"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b/>
          <w:sz w:val="24"/>
          <w:szCs w:val="24"/>
          <w:lang w:eastAsia="en-US"/>
        </w:rPr>
        <w:t>Quinto.</w:t>
      </w:r>
      <w:r w:rsidRPr="00C11AA0">
        <w:rPr>
          <w:rFonts w:ascii="Palatino Linotype" w:eastAsia="Palatino Linotype" w:hAnsi="Palatino Linotype" w:cs="Palatino Linotype"/>
          <w:sz w:val="24"/>
          <w:szCs w:val="24"/>
          <w:lang w:eastAsia="en-US"/>
        </w:rPr>
        <w:t xml:space="preserve"> De conformidad con el artículo 198 de la Ley de Transparencia y Acceso a la Información Pública del Estado de México y Municipios, de considerarlo procedente, el </w:t>
      </w:r>
      <w:r w:rsidR="00F5725A" w:rsidRPr="00C11AA0">
        <w:rPr>
          <w:rFonts w:ascii="Palatino Linotype" w:eastAsia="Palatino Linotype" w:hAnsi="Palatino Linotype" w:cs="Palatino Linotype"/>
          <w:b/>
          <w:sz w:val="24"/>
          <w:szCs w:val="24"/>
          <w:lang w:eastAsia="en-US"/>
        </w:rPr>
        <w:t>Sujeto Obligado</w:t>
      </w:r>
      <w:r w:rsidR="00F5725A" w:rsidRPr="00C11AA0">
        <w:rPr>
          <w:rFonts w:ascii="Palatino Linotype" w:eastAsia="Palatino Linotype" w:hAnsi="Palatino Linotype" w:cs="Palatino Linotype"/>
          <w:sz w:val="24"/>
          <w:szCs w:val="24"/>
          <w:lang w:eastAsia="en-US"/>
        </w:rPr>
        <w:t xml:space="preserve"> </w:t>
      </w:r>
      <w:r w:rsidRPr="00C11AA0">
        <w:rPr>
          <w:rFonts w:ascii="Palatino Linotype" w:eastAsia="Palatino Linotype" w:hAnsi="Palatino Linotype" w:cs="Palatino Linotype"/>
          <w:sz w:val="24"/>
          <w:szCs w:val="24"/>
          <w:lang w:eastAsia="en-US"/>
        </w:rPr>
        <w:t>de manera fundada y motivada, podrá solicitar una ampliación de plazo para el cumplimiento de la presente resolución.</w:t>
      </w:r>
    </w:p>
    <w:p w14:paraId="41092B1F" w14:textId="77777777" w:rsidR="00215046" w:rsidRPr="00C11AA0" w:rsidRDefault="00215046" w:rsidP="00215046">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lang w:eastAsia="en-US"/>
        </w:rPr>
      </w:pPr>
    </w:p>
    <w:p w14:paraId="17C829A4" w14:textId="77777777" w:rsidR="00215046" w:rsidRPr="00C11AA0" w:rsidRDefault="00215046" w:rsidP="00215046">
      <w:pPr>
        <w:spacing w:after="0" w:line="360" w:lineRule="auto"/>
        <w:ind w:right="49"/>
        <w:jc w:val="both"/>
        <w:rPr>
          <w:rFonts w:ascii="Palatino Linotype" w:eastAsia="Palatino Linotype" w:hAnsi="Palatino Linotype" w:cs="Palatino Linotype"/>
          <w:sz w:val="24"/>
          <w:szCs w:val="24"/>
          <w:lang w:eastAsia="en-US"/>
        </w:rPr>
      </w:pPr>
      <w:r w:rsidRPr="00C11AA0">
        <w:rPr>
          <w:rFonts w:ascii="Palatino Linotype" w:eastAsia="Palatino Linotype" w:hAnsi="Palatino Linotype" w:cs="Palatino Linotype"/>
          <w:sz w:val="24"/>
          <w:szCs w:val="24"/>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92807" w:rsidRPr="00C11AA0">
        <w:rPr>
          <w:rFonts w:ascii="Palatino Linotype" w:eastAsia="Palatino Linotype" w:hAnsi="Palatino Linotype" w:cs="Palatino Linotype"/>
          <w:sz w:val="24"/>
          <w:szCs w:val="24"/>
          <w:lang w:eastAsia="en-US"/>
        </w:rPr>
        <w:t>SEXTA</w:t>
      </w:r>
      <w:r w:rsidRPr="00C11AA0">
        <w:rPr>
          <w:rFonts w:ascii="Palatino Linotype" w:eastAsia="Palatino Linotype" w:hAnsi="Palatino Linotype" w:cs="Palatino Linotype"/>
          <w:sz w:val="24"/>
          <w:szCs w:val="24"/>
          <w:lang w:eastAsia="en-US"/>
        </w:rPr>
        <w:t xml:space="preserve"> SESIÓN ORDINARIA CELEBRADA EL </w:t>
      </w:r>
      <w:r w:rsidR="00F92807" w:rsidRPr="00C11AA0">
        <w:rPr>
          <w:rFonts w:ascii="Palatino Linotype" w:eastAsia="Palatino Linotype" w:hAnsi="Palatino Linotype" w:cs="Palatino Linotype"/>
          <w:sz w:val="24"/>
          <w:szCs w:val="24"/>
          <w:lang w:eastAsia="en-US"/>
        </w:rPr>
        <w:t>VEINTIUNO</w:t>
      </w:r>
      <w:r w:rsidR="00F5725A" w:rsidRPr="00C11AA0">
        <w:rPr>
          <w:rFonts w:ascii="Palatino Linotype" w:eastAsia="Palatino Linotype" w:hAnsi="Palatino Linotype" w:cs="Palatino Linotype"/>
          <w:sz w:val="24"/>
          <w:szCs w:val="24"/>
          <w:lang w:eastAsia="en-US"/>
        </w:rPr>
        <w:t xml:space="preserve"> DE FEBRERO</w:t>
      </w:r>
      <w:r w:rsidRPr="00C11AA0">
        <w:rPr>
          <w:rFonts w:ascii="Palatino Linotype" w:eastAsia="Palatino Linotype" w:hAnsi="Palatino Linotype" w:cs="Palatino Linotype"/>
          <w:sz w:val="24"/>
          <w:szCs w:val="24"/>
          <w:lang w:eastAsia="en-US"/>
        </w:rPr>
        <w:t xml:space="preserve"> DE DOS MIL VEINTICUATRO, ANTE EL SECRETARIO TÉCNICO DEL PLENO ALEXIS TAPIA RAMÍREZ. </w:t>
      </w:r>
    </w:p>
    <w:p w14:paraId="74F24933"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0DEF1474"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27F06169"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4BD5C69F"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6331948E"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001D00C7"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73B38910"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499E228D"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52A04720"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69D57089" w14:textId="77777777" w:rsidR="006A006B" w:rsidRPr="00C11AA0" w:rsidRDefault="006A006B" w:rsidP="006A006B">
      <w:pPr>
        <w:spacing w:after="0" w:line="360" w:lineRule="auto"/>
        <w:ind w:right="-93"/>
        <w:jc w:val="both"/>
        <w:rPr>
          <w:rFonts w:ascii="Palatino Linotype" w:eastAsia="Palatino Linotype" w:hAnsi="Palatino Linotype" w:cs="Palatino Linotype"/>
          <w:sz w:val="24"/>
          <w:szCs w:val="24"/>
        </w:rPr>
      </w:pPr>
    </w:p>
    <w:p w14:paraId="3C4B36C6" w14:textId="77777777" w:rsidR="00FE2922" w:rsidRPr="00C11AA0" w:rsidRDefault="00FE2922">
      <w:pPr>
        <w:spacing w:after="0" w:line="360" w:lineRule="auto"/>
        <w:ind w:right="-93"/>
        <w:jc w:val="both"/>
        <w:rPr>
          <w:rFonts w:ascii="Palatino Linotype" w:eastAsia="Palatino Linotype" w:hAnsi="Palatino Linotype" w:cs="Palatino Linotype"/>
          <w:sz w:val="24"/>
          <w:szCs w:val="24"/>
        </w:rPr>
      </w:pPr>
    </w:p>
    <w:p w14:paraId="2C811F33" w14:textId="77777777" w:rsidR="00B26817" w:rsidRPr="00C11AA0" w:rsidRDefault="00B26817">
      <w:pPr>
        <w:spacing w:after="0" w:line="360" w:lineRule="auto"/>
        <w:ind w:right="-93"/>
        <w:jc w:val="both"/>
        <w:rPr>
          <w:rFonts w:ascii="Palatino Linotype" w:eastAsia="Palatino Linotype" w:hAnsi="Palatino Linotype" w:cs="Palatino Linotype"/>
          <w:sz w:val="24"/>
          <w:szCs w:val="24"/>
        </w:rPr>
      </w:pPr>
    </w:p>
    <w:sectPr w:rsidR="00B26817" w:rsidRPr="00C11AA0">
      <w:headerReference w:type="default" r:id="rId28"/>
      <w:footerReference w:type="default" r:id="rId29"/>
      <w:headerReference w:type="first" r:id="rId30"/>
      <w:footerReference w:type="first" r:id="rId3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4F86" w14:textId="77777777" w:rsidR="006D477A" w:rsidRDefault="006D477A">
      <w:pPr>
        <w:spacing w:after="0" w:line="240" w:lineRule="auto"/>
      </w:pPr>
      <w:r>
        <w:separator/>
      </w:r>
    </w:p>
  </w:endnote>
  <w:endnote w:type="continuationSeparator" w:id="0">
    <w:p w14:paraId="76189C57" w14:textId="77777777" w:rsidR="006D477A" w:rsidRDefault="006D4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292F5" w14:textId="77777777" w:rsidR="00EF0E81" w:rsidRDefault="00EF0E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26EF4">
      <w:rPr>
        <w:b/>
        <w:noProof/>
        <w:color w:val="000000"/>
        <w:sz w:val="24"/>
        <w:szCs w:val="24"/>
      </w:rPr>
      <w:t>93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6EF4">
      <w:rPr>
        <w:b/>
        <w:noProof/>
        <w:color w:val="000000"/>
        <w:sz w:val="24"/>
        <w:szCs w:val="24"/>
      </w:rPr>
      <w:t>93</w:t>
    </w:r>
    <w:r>
      <w:rPr>
        <w:b/>
        <w:color w:val="000000"/>
        <w:sz w:val="24"/>
        <w:szCs w:val="24"/>
      </w:rPr>
      <w:fldChar w:fldCharType="end"/>
    </w:r>
  </w:p>
  <w:p w14:paraId="26ACCA80" w14:textId="77777777" w:rsidR="00EF0E81" w:rsidRDefault="00EF0E8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0A3E" w14:textId="77777777" w:rsidR="00EF0E81" w:rsidRDefault="00EF0E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26EF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26EF4">
      <w:rPr>
        <w:b/>
        <w:noProof/>
        <w:color w:val="000000"/>
        <w:sz w:val="24"/>
        <w:szCs w:val="24"/>
      </w:rPr>
      <w:t>93</w:t>
    </w:r>
    <w:r>
      <w:rPr>
        <w:b/>
        <w:color w:val="000000"/>
        <w:sz w:val="24"/>
        <w:szCs w:val="24"/>
      </w:rPr>
      <w:fldChar w:fldCharType="end"/>
    </w:r>
  </w:p>
  <w:p w14:paraId="24BF9B21" w14:textId="77777777" w:rsidR="00EF0E81" w:rsidRDefault="00EF0E8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2684" w14:textId="77777777" w:rsidR="006D477A" w:rsidRDefault="006D477A">
      <w:pPr>
        <w:spacing w:after="0" w:line="240" w:lineRule="auto"/>
      </w:pPr>
      <w:r>
        <w:separator/>
      </w:r>
    </w:p>
  </w:footnote>
  <w:footnote w:type="continuationSeparator" w:id="0">
    <w:p w14:paraId="64E2725B" w14:textId="77777777" w:rsidR="006D477A" w:rsidRDefault="006D477A">
      <w:pPr>
        <w:spacing w:after="0" w:line="240" w:lineRule="auto"/>
      </w:pPr>
      <w:r>
        <w:continuationSeparator/>
      </w:r>
    </w:p>
  </w:footnote>
  <w:footnote w:id="1">
    <w:p w14:paraId="710D6567" w14:textId="77777777" w:rsidR="00EF0E81" w:rsidRDefault="00EF0E81" w:rsidP="006A006B">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9F80B91" w14:textId="77777777" w:rsidR="00EF0E81" w:rsidRDefault="00EF0E81" w:rsidP="006A006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FE59" w14:textId="77777777" w:rsidR="00EF0E81" w:rsidRDefault="00EF0E8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C8AFE6B" wp14:editId="0B4F3FB7">
          <wp:simplePos x="0" y="0"/>
          <wp:positionH relativeFrom="column">
            <wp:posOffset>-746120</wp:posOffset>
          </wp:positionH>
          <wp:positionV relativeFrom="paragraph">
            <wp:posOffset>-448305</wp:posOffset>
          </wp:positionV>
          <wp:extent cx="7809876" cy="10165823"/>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EF0E81" w14:paraId="02FB6406" w14:textId="77777777">
      <w:tc>
        <w:tcPr>
          <w:tcW w:w="2551" w:type="dxa"/>
          <w:vAlign w:val="center"/>
        </w:tcPr>
        <w:p w14:paraId="72907C9D"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C097C89" w14:textId="77777777" w:rsidR="00EF0E81" w:rsidRDefault="00EF0E81" w:rsidP="0058686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04834/INFOEM/IP/RR/2023</w:t>
          </w:r>
        </w:p>
      </w:tc>
    </w:tr>
    <w:tr w:rsidR="00EF0E81" w14:paraId="0D391EA8" w14:textId="77777777">
      <w:trPr>
        <w:trHeight w:val="228"/>
      </w:trPr>
      <w:tc>
        <w:tcPr>
          <w:tcW w:w="2551" w:type="dxa"/>
          <w:vAlign w:val="center"/>
        </w:tcPr>
        <w:p w14:paraId="0138DBE7"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D58D65A"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54243CB0" w14:textId="77777777" w:rsidR="00EF0E81" w:rsidRDefault="00EF0E81" w:rsidP="00C80694">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EF0E81" w14:paraId="02CAD3CF" w14:textId="77777777">
      <w:tc>
        <w:tcPr>
          <w:tcW w:w="2551" w:type="dxa"/>
          <w:vAlign w:val="center"/>
        </w:tcPr>
        <w:p w14:paraId="6359CA07"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6A854D3"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A2C65AB" w14:textId="77777777" w:rsidR="00EF0E81" w:rsidRDefault="00EF0E8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8ACD" w14:textId="77777777" w:rsidR="00EF0E81" w:rsidRDefault="00EF0E8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A4C1815" wp14:editId="5444DE34">
          <wp:simplePos x="0" y="0"/>
          <wp:positionH relativeFrom="column">
            <wp:posOffset>-713100</wp:posOffset>
          </wp:positionH>
          <wp:positionV relativeFrom="paragraph">
            <wp:posOffset>-154935</wp:posOffset>
          </wp:positionV>
          <wp:extent cx="7809876" cy="10165823"/>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603" w:type="dxa"/>
      <w:tblInd w:w="3611" w:type="dxa"/>
      <w:tblLayout w:type="fixed"/>
      <w:tblLook w:val="0400" w:firstRow="0" w:lastRow="0" w:firstColumn="0" w:lastColumn="0" w:noHBand="0" w:noVBand="1"/>
    </w:tblPr>
    <w:tblGrid>
      <w:gridCol w:w="2551"/>
      <w:gridCol w:w="3052"/>
    </w:tblGrid>
    <w:tr w:rsidR="00EF0E81" w14:paraId="685CFED6" w14:textId="77777777">
      <w:tc>
        <w:tcPr>
          <w:tcW w:w="2551" w:type="dxa"/>
          <w:vAlign w:val="center"/>
        </w:tcPr>
        <w:p w14:paraId="506AACAB"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76EFFED" w14:textId="77777777" w:rsidR="00EF0E81" w:rsidRDefault="00EF0E81" w:rsidP="0058686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04834/INFOEM/IP/RR/2023</w:t>
          </w:r>
        </w:p>
      </w:tc>
    </w:tr>
    <w:tr w:rsidR="00EF0E81" w14:paraId="3230FA9D" w14:textId="77777777">
      <w:tc>
        <w:tcPr>
          <w:tcW w:w="2551" w:type="dxa"/>
          <w:vAlign w:val="center"/>
        </w:tcPr>
        <w:p w14:paraId="52A94C7B"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3E7E45F" w14:textId="77777777" w:rsidR="00EF0E81" w:rsidRDefault="00EF0E81">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EF0E81" w14:paraId="4F246752" w14:textId="77777777">
      <w:trPr>
        <w:trHeight w:val="228"/>
      </w:trPr>
      <w:tc>
        <w:tcPr>
          <w:tcW w:w="2551" w:type="dxa"/>
          <w:vAlign w:val="center"/>
        </w:tcPr>
        <w:p w14:paraId="1C0B144E"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016C1CF"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4161B5C" w14:textId="77777777" w:rsidR="00EF0E81" w:rsidRDefault="00EF0E81" w:rsidP="001766C3">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Movilidad</w:t>
          </w:r>
        </w:p>
      </w:tc>
    </w:tr>
    <w:tr w:rsidR="00EF0E81" w14:paraId="4ADB114E" w14:textId="77777777">
      <w:tc>
        <w:tcPr>
          <w:tcW w:w="2551" w:type="dxa"/>
          <w:vAlign w:val="center"/>
        </w:tcPr>
        <w:p w14:paraId="429C98E5"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CA25672" w14:textId="77777777" w:rsidR="00EF0E81" w:rsidRDefault="00EF0E8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133B886" w14:textId="77777777" w:rsidR="00EF0E81" w:rsidRDefault="00EF0E8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E0E"/>
    <w:multiLevelType w:val="multilevel"/>
    <w:tmpl w:val="52BC5C3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23785C"/>
    <w:multiLevelType w:val="multilevel"/>
    <w:tmpl w:val="6330B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836B3"/>
    <w:multiLevelType w:val="hybridMultilevel"/>
    <w:tmpl w:val="C88078D8"/>
    <w:lvl w:ilvl="0" w:tplc="E0A0F828">
      <w:start w:val="2"/>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923D55"/>
    <w:multiLevelType w:val="hybridMultilevel"/>
    <w:tmpl w:val="BF800F24"/>
    <w:lvl w:ilvl="0" w:tplc="468A8278">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E41904"/>
    <w:multiLevelType w:val="multilevel"/>
    <w:tmpl w:val="BB02B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EA1C16"/>
    <w:multiLevelType w:val="multilevel"/>
    <w:tmpl w:val="4D529B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F11CEE"/>
    <w:multiLevelType w:val="multilevel"/>
    <w:tmpl w:val="F9AC0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0B75D8"/>
    <w:multiLevelType w:val="multilevel"/>
    <w:tmpl w:val="4D20534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206935"/>
    <w:multiLevelType w:val="multilevel"/>
    <w:tmpl w:val="EA58C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BF43E6"/>
    <w:multiLevelType w:val="multilevel"/>
    <w:tmpl w:val="FFDC45DA"/>
    <w:lvl w:ilvl="0">
      <w:start w:val="1"/>
      <w:numFmt w:val="upperRoman"/>
      <w:lvlText w:val="%1."/>
      <w:lvlJc w:val="left"/>
      <w:pPr>
        <w:ind w:left="644" w:hanging="359"/>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75041C"/>
    <w:multiLevelType w:val="multilevel"/>
    <w:tmpl w:val="C906A9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AD6415"/>
    <w:multiLevelType w:val="multilevel"/>
    <w:tmpl w:val="80F49B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517130"/>
    <w:multiLevelType w:val="multilevel"/>
    <w:tmpl w:val="05340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B30C00"/>
    <w:multiLevelType w:val="hybridMultilevel"/>
    <w:tmpl w:val="E40A185C"/>
    <w:lvl w:ilvl="0" w:tplc="682CDD5E">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EE1602"/>
    <w:multiLevelType w:val="hybridMultilevel"/>
    <w:tmpl w:val="1D4AFA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A62BC3"/>
    <w:multiLevelType w:val="hybridMultilevel"/>
    <w:tmpl w:val="2A206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FA1514"/>
    <w:multiLevelType w:val="hybridMultilevel"/>
    <w:tmpl w:val="CEDA33E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1955E3A"/>
    <w:multiLevelType w:val="hybridMultilevel"/>
    <w:tmpl w:val="248209C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22E50D2"/>
    <w:multiLevelType w:val="hybridMultilevel"/>
    <w:tmpl w:val="9D9E5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495F52"/>
    <w:multiLevelType w:val="multilevel"/>
    <w:tmpl w:val="4776FB2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304677F"/>
    <w:multiLevelType w:val="hybridMultilevel"/>
    <w:tmpl w:val="E63E8538"/>
    <w:lvl w:ilvl="0" w:tplc="2B188398">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A33721"/>
    <w:multiLevelType w:val="hybridMultilevel"/>
    <w:tmpl w:val="D054E38C"/>
    <w:lvl w:ilvl="0" w:tplc="6BD6705A">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7D311D"/>
    <w:multiLevelType w:val="multilevel"/>
    <w:tmpl w:val="A77A9E98"/>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72D5013"/>
    <w:multiLevelType w:val="multilevel"/>
    <w:tmpl w:val="72268A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726F69"/>
    <w:multiLevelType w:val="hybridMultilevel"/>
    <w:tmpl w:val="CA14FDB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8150FA"/>
    <w:multiLevelType w:val="hybridMultilevel"/>
    <w:tmpl w:val="35707EBE"/>
    <w:lvl w:ilvl="0" w:tplc="CBAADFB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675A1"/>
    <w:multiLevelType w:val="multilevel"/>
    <w:tmpl w:val="B7CA6646"/>
    <w:lvl w:ilvl="0">
      <w:numFmt w:val="bullet"/>
      <w:lvlText w:val="-"/>
      <w:lvlJc w:val="left"/>
      <w:pPr>
        <w:ind w:left="360" w:hanging="360"/>
      </w:pPr>
      <w:rPr>
        <w:rFonts w:ascii="Palatino Linotype" w:eastAsia="Palatino Linotype" w:hAnsi="Palatino Linotype" w:cs="Palatino Linotype" w:hint="default"/>
        <w:b w:val="0"/>
        <w:i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F9F4F3F"/>
    <w:multiLevelType w:val="hybridMultilevel"/>
    <w:tmpl w:val="B19C28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CB6AF7"/>
    <w:multiLevelType w:val="hybridMultilevel"/>
    <w:tmpl w:val="8DFA23C6"/>
    <w:lvl w:ilvl="0" w:tplc="BCE64E06">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0FA5867"/>
    <w:multiLevelType w:val="hybridMultilevel"/>
    <w:tmpl w:val="C42A3A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061892"/>
    <w:multiLevelType w:val="hybridMultilevel"/>
    <w:tmpl w:val="97E80D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3868CD"/>
    <w:multiLevelType w:val="multilevel"/>
    <w:tmpl w:val="A8C2A15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AC36A1"/>
    <w:multiLevelType w:val="hybridMultilevel"/>
    <w:tmpl w:val="EEC0CA20"/>
    <w:lvl w:ilvl="0" w:tplc="442A6382">
      <w:start w:val="1"/>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3E96854"/>
    <w:multiLevelType w:val="multilevel"/>
    <w:tmpl w:val="76786E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4064177"/>
    <w:multiLevelType w:val="multilevel"/>
    <w:tmpl w:val="720823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D650BD"/>
    <w:multiLevelType w:val="multilevel"/>
    <w:tmpl w:val="7652B6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E317CD"/>
    <w:multiLevelType w:val="hybridMultilevel"/>
    <w:tmpl w:val="6B74C9B6"/>
    <w:lvl w:ilvl="0" w:tplc="080A0019">
      <w:start w:val="2"/>
      <w:numFmt w:val="lowerLetter"/>
      <w:lvlText w:val="%1."/>
      <w:lvlJc w:val="left"/>
      <w:pPr>
        <w:ind w:left="360" w:hanging="360"/>
      </w:pPr>
      <w:rPr>
        <w:rFonts w:hint="default"/>
      </w:rPr>
    </w:lvl>
    <w:lvl w:ilvl="1" w:tplc="DA70A3CC">
      <w:numFmt w:val="bullet"/>
      <w:lvlText w:val="∙"/>
      <w:lvlJc w:val="left"/>
      <w:pPr>
        <w:ind w:left="1080" w:hanging="360"/>
      </w:pPr>
      <w:rPr>
        <w:rFonts w:ascii="Symbol" w:eastAsia="Symbol" w:hAnsi="Symbol" w:cs="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57C43407"/>
    <w:multiLevelType w:val="hybridMultilevel"/>
    <w:tmpl w:val="423C67B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8057C7C"/>
    <w:multiLevelType w:val="multilevel"/>
    <w:tmpl w:val="DB7A93B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4A0FC1"/>
    <w:multiLevelType w:val="multilevel"/>
    <w:tmpl w:val="2BE8AE4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1" w15:restartNumberingAfterBreak="0">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41078BD"/>
    <w:multiLevelType w:val="hybridMultilevel"/>
    <w:tmpl w:val="59E29D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4E209FD"/>
    <w:multiLevelType w:val="hybridMultilevel"/>
    <w:tmpl w:val="EE76B778"/>
    <w:lvl w:ilvl="0" w:tplc="442A6382">
      <w:start w:val="1"/>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CAB2184"/>
    <w:multiLevelType w:val="multilevel"/>
    <w:tmpl w:val="1E58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E6C042E"/>
    <w:multiLevelType w:val="multilevel"/>
    <w:tmpl w:val="F490C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10028F"/>
    <w:multiLevelType w:val="hybridMultilevel"/>
    <w:tmpl w:val="894CA11E"/>
    <w:lvl w:ilvl="0" w:tplc="E0A0F828">
      <w:start w:val="2"/>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15D52A0"/>
    <w:multiLevelType w:val="multilevel"/>
    <w:tmpl w:val="0C4E72C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8" w15:restartNumberingAfterBreak="0">
    <w:nsid w:val="776D6E7C"/>
    <w:multiLevelType w:val="hybridMultilevel"/>
    <w:tmpl w:val="656E9F16"/>
    <w:lvl w:ilvl="0" w:tplc="4C2CB45A">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78E00B53"/>
    <w:multiLevelType w:val="hybridMultilevel"/>
    <w:tmpl w:val="36468DD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23"/>
  </w:num>
  <w:num w:numId="3">
    <w:abstractNumId w:val="45"/>
  </w:num>
  <w:num w:numId="4">
    <w:abstractNumId w:val="12"/>
  </w:num>
  <w:num w:numId="5">
    <w:abstractNumId w:val="8"/>
  </w:num>
  <w:num w:numId="6">
    <w:abstractNumId w:val="7"/>
  </w:num>
  <w:num w:numId="7">
    <w:abstractNumId w:val="22"/>
  </w:num>
  <w:num w:numId="8">
    <w:abstractNumId w:val="40"/>
  </w:num>
  <w:num w:numId="9">
    <w:abstractNumId w:val="17"/>
  </w:num>
  <w:num w:numId="10">
    <w:abstractNumId w:val="26"/>
  </w:num>
  <w:num w:numId="11">
    <w:abstractNumId w:val="16"/>
  </w:num>
  <w:num w:numId="12">
    <w:abstractNumId w:val="25"/>
  </w:num>
  <w:num w:numId="13">
    <w:abstractNumId w:val="35"/>
  </w:num>
  <w:num w:numId="14">
    <w:abstractNumId w:val="15"/>
  </w:num>
  <w:num w:numId="15">
    <w:abstractNumId w:val="28"/>
  </w:num>
  <w:num w:numId="16">
    <w:abstractNumId w:val="41"/>
  </w:num>
  <w:num w:numId="17">
    <w:abstractNumId w:val="2"/>
  </w:num>
  <w:num w:numId="18">
    <w:abstractNumId w:val="3"/>
  </w:num>
  <w:num w:numId="19">
    <w:abstractNumId w:val="48"/>
  </w:num>
  <w:num w:numId="20">
    <w:abstractNumId w:val="38"/>
  </w:num>
  <w:num w:numId="21">
    <w:abstractNumId w:val="36"/>
  </w:num>
  <w:num w:numId="22">
    <w:abstractNumId w:val="37"/>
  </w:num>
  <w:num w:numId="23">
    <w:abstractNumId w:val="13"/>
  </w:num>
  <w:num w:numId="24">
    <w:abstractNumId w:val="6"/>
  </w:num>
  <w:num w:numId="25">
    <w:abstractNumId w:val="47"/>
  </w:num>
  <w:num w:numId="26">
    <w:abstractNumId w:val="33"/>
  </w:num>
  <w:num w:numId="27">
    <w:abstractNumId w:val="21"/>
  </w:num>
  <w:num w:numId="28">
    <w:abstractNumId w:val="19"/>
  </w:num>
  <w:num w:numId="29">
    <w:abstractNumId w:val="10"/>
  </w:num>
  <w:num w:numId="30">
    <w:abstractNumId w:val="9"/>
  </w:num>
  <w:num w:numId="31">
    <w:abstractNumId w:val="4"/>
  </w:num>
  <w:num w:numId="32">
    <w:abstractNumId w:val="0"/>
  </w:num>
  <w:num w:numId="33">
    <w:abstractNumId w:val="29"/>
  </w:num>
  <w:num w:numId="34">
    <w:abstractNumId w:val="31"/>
  </w:num>
  <w:num w:numId="35">
    <w:abstractNumId w:val="5"/>
  </w:num>
  <w:num w:numId="36">
    <w:abstractNumId w:val="46"/>
  </w:num>
  <w:num w:numId="37">
    <w:abstractNumId w:val="24"/>
  </w:num>
  <w:num w:numId="38">
    <w:abstractNumId w:val="30"/>
  </w:num>
  <w:num w:numId="39">
    <w:abstractNumId w:val="14"/>
  </w:num>
  <w:num w:numId="40">
    <w:abstractNumId w:val="42"/>
  </w:num>
  <w:num w:numId="41">
    <w:abstractNumId w:val="18"/>
  </w:num>
  <w:num w:numId="42">
    <w:abstractNumId w:val="11"/>
  </w:num>
  <w:num w:numId="43">
    <w:abstractNumId w:val="1"/>
  </w:num>
  <w:num w:numId="44">
    <w:abstractNumId w:val="44"/>
  </w:num>
  <w:num w:numId="45">
    <w:abstractNumId w:val="20"/>
  </w:num>
  <w:num w:numId="46">
    <w:abstractNumId w:val="34"/>
  </w:num>
  <w:num w:numId="47">
    <w:abstractNumId w:val="27"/>
  </w:num>
  <w:num w:numId="48">
    <w:abstractNumId w:val="43"/>
  </w:num>
  <w:num w:numId="49">
    <w:abstractNumId w:val="32"/>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922"/>
    <w:rsid w:val="00001A34"/>
    <w:rsid w:val="0000724D"/>
    <w:rsid w:val="00012AB9"/>
    <w:rsid w:val="00015E16"/>
    <w:rsid w:val="00023F26"/>
    <w:rsid w:val="0003172F"/>
    <w:rsid w:val="0004216F"/>
    <w:rsid w:val="00043A62"/>
    <w:rsid w:val="00043B6B"/>
    <w:rsid w:val="00045B57"/>
    <w:rsid w:val="00046F26"/>
    <w:rsid w:val="00061086"/>
    <w:rsid w:val="00092663"/>
    <w:rsid w:val="00093CF4"/>
    <w:rsid w:val="00095E80"/>
    <w:rsid w:val="000B0E1B"/>
    <w:rsid w:val="000B5351"/>
    <w:rsid w:val="000C3A1B"/>
    <w:rsid w:val="000C46F3"/>
    <w:rsid w:val="000C6098"/>
    <w:rsid w:val="000D1813"/>
    <w:rsid w:val="000D44E6"/>
    <w:rsid w:val="000E11E9"/>
    <w:rsid w:val="000E4F7E"/>
    <w:rsid w:val="000E50F0"/>
    <w:rsid w:val="000E745D"/>
    <w:rsid w:val="000F4DE0"/>
    <w:rsid w:val="0010727F"/>
    <w:rsid w:val="0010778B"/>
    <w:rsid w:val="00110E96"/>
    <w:rsid w:val="00117277"/>
    <w:rsid w:val="00120B4A"/>
    <w:rsid w:val="0012167C"/>
    <w:rsid w:val="00130C18"/>
    <w:rsid w:val="00141A30"/>
    <w:rsid w:val="0014418D"/>
    <w:rsid w:val="001469AB"/>
    <w:rsid w:val="00152DA5"/>
    <w:rsid w:val="00156B11"/>
    <w:rsid w:val="00161E80"/>
    <w:rsid w:val="00170AE2"/>
    <w:rsid w:val="001725FC"/>
    <w:rsid w:val="001766C3"/>
    <w:rsid w:val="00193742"/>
    <w:rsid w:val="00193C84"/>
    <w:rsid w:val="001A59AA"/>
    <w:rsid w:val="001A6090"/>
    <w:rsid w:val="001A6BE6"/>
    <w:rsid w:val="001B4B4D"/>
    <w:rsid w:val="001C189A"/>
    <w:rsid w:val="001C4CD3"/>
    <w:rsid w:val="001E2392"/>
    <w:rsid w:val="001E46FA"/>
    <w:rsid w:val="00203353"/>
    <w:rsid w:val="00204A08"/>
    <w:rsid w:val="002110A9"/>
    <w:rsid w:val="00212860"/>
    <w:rsid w:val="00215046"/>
    <w:rsid w:val="0021755E"/>
    <w:rsid w:val="00224242"/>
    <w:rsid w:val="0022556B"/>
    <w:rsid w:val="0022601E"/>
    <w:rsid w:val="00227286"/>
    <w:rsid w:val="002336DD"/>
    <w:rsid w:val="00240BA5"/>
    <w:rsid w:val="0024154D"/>
    <w:rsid w:val="00250A1C"/>
    <w:rsid w:val="00251F59"/>
    <w:rsid w:val="00255C58"/>
    <w:rsid w:val="0027214A"/>
    <w:rsid w:val="00274033"/>
    <w:rsid w:val="00283BC8"/>
    <w:rsid w:val="00286D4E"/>
    <w:rsid w:val="002902A9"/>
    <w:rsid w:val="002915E9"/>
    <w:rsid w:val="002A1AEB"/>
    <w:rsid w:val="002B1847"/>
    <w:rsid w:val="002B4F6A"/>
    <w:rsid w:val="002B5839"/>
    <w:rsid w:val="002C078A"/>
    <w:rsid w:val="002C222D"/>
    <w:rsid w:val="002C2ED6"/>
    <w:rsid w:val="002C6513"/>
    <w:rsid w:val="002D0D29"/>
    <w:rsid w:val="002D28CB"/>
    <w:rsid w:val="002D4515"/>
    <w:rsid w:val="002E1369"/>
    <w:rsid w:val="002F27AA"/>
    <w:rsid w:val="002F3AE3"/>
    <w:rsid w:val="00303495"/>
    <w:rsid w:val="00305DEB"/>
    <w:rsid w:val="00306784"/>
    <w:rsid w:val="00310EEE"/>
    <w:rsid w:val="003201BC"/>
    <w:rsid w:val="0032725F"/>
    <w:rsid w:val="00332429"/>
    <w:rsid w:val="0033547F"/>
    <w:rsid w:val="0034322D"/>
    <w:rsid w:val="003513C7"/>
    <w:rsid w:val="003523BF"/>
    <w:rsid w:val="00353F48"/>
    <w:rsid w:val="00354658"/>
    <w:rsid w:val="00354D3F"/>
    <w:rsid w:val="00355AA6"/>
    <w:rsid w:val="0036725B"/>
    <w:rsid w:val="003800B2"/>
    <w:rsid w:val="00380736"/>
    <w:rsid w:val="003A69CB"/>
    <w:rsid w:val="003C39A8"/>
    <w:rsid w:val="003D2CCB"/>
    <w:rsid w:val="003D3F3B"/>
    <w:rsid w:val="003D58E6"/>
    <w:rsid w:val="003E792E"/>
    <w:rsid w:val="003F201F"/>
    <w:rsid w:val="003F7916"/>
    <w:rsid w:val="00402BDB"/>
    <w:rsid w:val="004129E5"/>
    <w:rsid w:val="00420634"/>
    <w:rsid w:val="0042065A"/>
    <w:rsid w:val="00427297"/>
    <w:rsid w:val="00430AEC"/>
    <w:rsid w:val="00445CFC"/>
    <w:rsid w:val="0045093B"/>
    <w:rsid w:val="00457C4C"/>
    <w:rsid w:val="00470C4E"/>
    <w:rsid w:val="00484393"/>
    <w:rsid w:val="004907A3"/>
    <w:rsid w:val="00494BE8"/>
    <w:rsid w:val="004A3DAF"/>
    <w:rsid w:val="004A416B"/>
    <w:rsid w:val="004B13E8"/>
    <w:rsid w:val="004D49CF"/>
    <w:rsid w:val="0050028F"/>
    <w:rsid w:val="00531C63"/>
    <w:rsid w:val="00534320"/>
    <w:rsid w:val="00541B5E"/>
    <w:rsid w:val="00543053"/>
    <w:rsid w:val="0055308A"/>
    <w:rsid w:val="00572104"/>
    <w:rsid w:val="005761BA"/>
    <w:rsid w:val="0058330A"/>
    <w:rsid w:val="00586862"/>
    <w:rsid w:val="00590371"/>
    <w:rsid w:val="005919BE"/>
    <w:rsid w:val="005921E5"/>
    <w:rsid w:val="005E0649"/>
    <w:rsid w:val="005E1329"/>
    <w:rsid w:val="005E7B33"/>
    <w:rsid w:val="006021EE"/>
    <w:rsid w:val="0060356C"/>
    <w:rsid w:val="006051DE"/>
    <w:rsid w:val="00607734"/>
    <w:rsid w:val="006122AE"/>
    <w:rsid w:val="00612741"/>
    <w:rsid w:val="00613CB8"/>
    <w:rsid w:val="00616950"/>
    <w:rsid w:val="006452FA"/>
    <w:rsid w:val="00645A15"/>
    <w:rsid w:val="0064715A"/>
    <w:rsid w:val="006518F4"/>
    <w:rsid w:val="00652765"/>
    <w:rsid w:val="00653C76"/>
    <w:rsid w:val="0066031E"/>
    <w:rsid w:val="00660FAD"/>
    <w:rsid w:val="00663BED"/>
    <w:rsid w:val="00665F6F"/>
    <w:rsid w:val="0066674F"/>
    <w:rsid w:val="00666CFC"/>
    <w:rsid w:val="00673401"/>
    <w:rsid w:val="00681F24"/>
    <w:rsid w:val="0069456C"/>
    <w:rsid w:val="006946ED"/>
    <w:rsid w:val="00695A01"/>
    <w:rsid w:val="00697F0F"/>
    <w:rsid w:val="006A006B"/>
    <w:rsid w:val="006A0CEA"/>
    <w:rsid w:val="006B5AFF"/>
    <w:rsid w:val="006C6182"/>
    <w:rsid w:val="006D477A"/>
    <w:rsid w:val="006E148D"/>
    <w:rsid w:val="006E3B7B"/>
    <w:rsid w:val="006F1D64"/>
    <w:rsid w:val="006F3CA4"/>
    <w:rsid w:val="006F7CD5"/>
    <w:rsid w:val="006F7F27"/>
    <w:rsid w:val="00704AF1"/>
    <w:rsid w:val="00705DD8"/>
    <w:rsid w:val="00716E05"/>
    <w:rsid w:val="007227C9"/>
    <w:rsid w:val="00726084"/>
    <w:rsid w:val="00727E0D"/>
    <w:rsid w:val="007308E1"/>
    <w:rsid w:val="00736583"/>
    <w:rsid w:val="00743CE4"/>
    <w:rsid w:val="0075282A"/>
    <w:rsid w:val="00752FC9"/>
    <w:rsid w:val="00755D5C"/>
    <w:rsid w:val="00761E71"/>
    <w:rsid w:val="00771251"/>
    <w:rsid w:val="00771443"/>
    <w:rsid w:val="00774EDC"/>
    <w:rsid w:val="00781A1C"/>
    <w:rsid w:val="007A3AF5"/>
    <w:rsid w:val="007B11DD"/>
    <w:rsid w:val="007B1ED6"/>
    <w:rsid w:val="007B2736"/>
    <w:rsid w:val="007C45FC"/>
    <w:rsid w:val="007C52F7"/>
    <w:rsid w:val="007C65B6"/>
    <w:rsid w:val="007D10FB"/>
    <w:rsid w:val="007D4145"/>
    <w:rsid w:val="007E5544"/>
    <w:rsid w:val="007E71AF"/>
    <w:rsid w:val="007F2AEA"/>
    <w:rsid w:val="007F5CFE"/>
    <w:rsid w:val="008047CC"/>
    <w:rsid w:val="008103A3"/>
    <w:rsid w:val="0081233B"/>
    <w:rsid w:val="008171C8"/>
    <w:rsid w:val="0082016D"/>
    <w:rsid w:val="0082281B"/>
    <w:rsid w:val="008450CD"/>
    <w:rsid w:val="008470F1"/>
    <w:rsid w:val="0084787D"/>
    <w:rsid w:val="00866F4A"/>
    <w:rsid w:val="00887E43"/>
    <w:rsid w:val="00892BEC"/>
    <w:rsid w:val="0089507B"/>
    <w:rsid w:val="008B2AC0"/>
    <w:rsid w:val="008B5CE8"/>
    <w:rsid w:val="008C09FF"/>
    <w:rsid w:val="008D46FB"/>
    <w:rsid w:val="008D4B2E"/>
    <w:rsid w:val="008D6F6E"/>
    <w:rsid w:val="008D7FF6"/>
    <w:rsid w:val="008E0558"/>
    <w:rsid w:val="008E1167"/>
    <w:rsid w:val="008F19A1"/>
    <w:rsid w:val="00904C40"/>
    <w:rsid w:val="0090578E"/>
    <w:rsid w:val="00910440"/>
    <w:rsid w:val="00920023"/>
    <w:rsid w:val="00943383"/>
    <w:rsid w:val="00944944"/>
    <w:rsid w:val="009549D7"/>
    <w:rsid w:val="00956147"/>
    <w:rsid w:val="00971C6A"/>
    <w:rsid w:val="00972670"/>
    <w:rsid w:val="009751DA"/>
    <w:rsid w:val="00975B1C"/>
    <w:rsid w:val="00986338"/>
    <w:rsid w:val="00991878"/>
    <w:rsid w:val="00994377"/>
    <w:rsid w:val="00994822"/>
    <w:rsid w:val="00995AA1"/>
    <w:rsid w:val="009A3F2E"/>
    <w:rsid w:val="009A55A8"/>
    <w:rsid w:val="009A6619"/>
    <w:rsid w:val="009B119B"/>
    <w:rsid w:val="009B2006"/>
    <w:rsid w:val="009C04AE"/>
    <w:rsid w:val="009C085A"/>
    <w:rsid w:val="009C1FC9"/>
    <w:rsid w:val="009C2468"/>
    <w:rsid w:val="009D7371"/>
    <w:rsid w:val="009D7F94"/>
    <w:rsid w:val="009E0830"/>
    <w:rsid w:val="009E4A94"/>
    <w:rsid w:val="009E5F70"/>
    <w:rsid w:val="009F625A"/>
    <w:rsid w:val="00A014E6"/>
    <w:rsid w:val="00A043BF"/>
    <w:rsid w:val="00A067CE"/>
    <w:rsid w:val="00A147BD"/>
    <w:rsid w:val="00A30D28"/>
    <w:rsid w:val="00A374C0"/>
    <w:rsid w:val="00A53820"/>
    <w:rsid w:val="00A71B9C"/>
    <w:rsid w:val="00A7225F"/>
    <w:rsid w:val="00A81534"/>
    <w:rsid w:val="00A84DAF"/>
    <w:rsid w:val="00A87350"/>
    <w:rsid w:val="00AA03F9"/>
    <w:rsid w:val="00AA10B1"/>
    <w:rsid w:val="00AA36ED"/>
    <w:rsid w:val="00AE0191"/>
    <w:rsid w:val="00AE2E1E"/>
    <w:rsid w:val="00B04406"/>
    <w:rsid w:val="00B14FA7"/>
    <w:rsid w:val="00B26817"/>
    <w:rsid w:val="00B26B04"/>
    <w:rsid w:val="00B312DF"/>
    <w:rsid w:val="00B3255A"/>
    <w:rsid w:val="00B43AD2"/>
    <w:rsid w:val="00B4471E"/>
    <w:rsid w:val="00B46D60"/>
    <w:rsid w:val="00B55E9F"/>
    <w:rsid w:val="00B56082"/>
    <w:rsid w:val="00B60DC9"/>
    <w:rsid w:val="00B6516C"/>
    <w:rsid w:val="00B71CD0"/>
    <w:rsid w:val="00B71EBD"/>
    <w:rsid w:val="00B721E3"/>
    <w:rsid w:val="00B735EC"/>
    <w:rsid w:val="00B87FF8"/>
    <w:rsid w:val="00B90371"/>
    <w:rsid w:val="00B94DC1"/>
    <w:rsid w:val="00B97F17"/>
    <w:rsid w:val="00BB7E4A"/>
    <w:rsid w:val="00BC1EDC"/>
    <w:rsid w:val="00BE7CF1"/>
    <w:rsid w:val="00BF0533"/>
    <w:rsid w:val="00BF3D7B"/>
    <w:rsid w:val="00C11AA0"/>
    <w:rsid w:val="00C12DA1"/>
    <w:rsid w:val="00C13A33"/>
    <w:rsid w:val="00C14A80"/>
    <w:rsid w:val="00C17169"/>
    <w:rsid w:val="00C26EF4"/>
    <w:rsid w:val="00C304F1"/>
    <w:rsid w:val="00C31811"/>
    <w:rsid w:val="00C4048D"/>
    <w:rsid w:val="00C44A8E"/>
    <w:rsid w:val="00C566FF"/>
    <w:rsid w:val="00C614FD"/>
    <w:rsid w:val="00C61838"/>
    <w:rsid w:val="00C76536"/>
    <w:rsid w:val="00C80694"/>
    <w:rsid w:val="00C817E6"/>
    <w:rsid w:val="00C8301F"/>
    <w:rsid w:val="00C83784"/>
    <w:rsid w:val="00C84C6C"/>
    <w:rsid w:val="00CA50A2"/>
    <w:rsid w:val="00CB2254"/>
    <w:rsid w:val="00CB7C5B"/>
    <w:rsid w:val="00CC17F2"/>
    <w:rsid w:val="00CC3EAE"/>
    <w:rsid w:val="00CC4F6C"/>
    <w:rsid w:val="00CC6CC7"/>
    <w:rsid w:val="00CC7A33"/>
    <w:rsid w:val="00CE606D"/>
    <w:rsid w:val="00D03960"/>
    <w:rsid w:val="00D04FB6"/>
    <w:rsid w:val="00D112E0"/>
    <w:rsid w:val="00D17FC1"/>
    <w:rsid w:val="00D2612D"/>
    <w:rsid w:val="00D3314E"/>
    <w:rsid w:val="00D34100"/>
    <w:rsid w:val="00D345E3"/>
    <w:rsid w:val="00D43433"/>
    <w:rsid w:val="00D43A39"/>
    <w:rsid w:val="00D615DE"/>
    <w:rsid w:val="00D6186B"/>
    <w:rsid w:val="00D67200"/>
    <w:rsid w:val="00D679F4"/>
    <w:rsid w:val="00D819DB"/>
    <w:rsid w:val="00D9236D"/>
    <w:rsid w:val="00D93CFB"/>
    <w:rsid w:val="00D9467E"/>
    <w:rsid w:val="00D97E71"/>
    <w:rsid w:val="00DB0C51"/>
    <w:rsid w:val="00DC3342"/>
    <w:rsid w:val="00DC4D8F"/>
    <w:rsid w:val="00DC5CB4"/>
    <w:rsid w:val="00DE2186"/>
    <w:rsid w:val="00DE7147"/>
    <w:rsid w:val="00DF0030"/>
    <w:rsid w:val="00DF0619"/>
    <w:rsid w:val="00DF0845"/>
    <w:rsid w:val="00DF0F2D"/>
    <w:rsid w:val="00DF3A4A"/>
    <w:rsid w:val="00E0189F"/>
    <w:rsid w:val="00E136F7"/>
    <w:rsid w:val="00E142C5"/>
    <w:rsid w:val="00E2012E"/>
    <w:rsid w:val="00E214C5"/>
    <w:rsid w:val="00E21DEE"/>
    <w:rsid w:val="00E3125D"/>
    <w:rsid w:val="00E35194"/>
    <w:rsid w:val="00E36AB4"/>
    <w:rsid w:val="00E36FE2"/>
    <w:rsid w:val="00E373DC"/>
    <w:rsid w:val="00E401A2"/>
    <w:rsid w:val="00E52583"/>
    <w:rsid w:val="00E53403"/>
    <w:rsid w:val="00E53AF4"/>
    <w:rsid w:val="00E75275"/>
    <w:rsid w:val="00E75CA4"/>
    <w:rsid w:val="00E82BED"/>
    <w:rsid w:val="00E84FC4"/>
    <w:rsid w:val="00E85DC1"/>
    <w:rsid w:val="00E9068F"/>
    <w:rsid w:val="00E94A11"/>
    <w:rsid w:val="00EB271D"/>
    <w:rsid w:val="00EC2BEC"/>
    <w:rsid w:val="00EC4BFB"/>
    <w:rsid w:val="00ED0638"/>
    <w:rsid w:val="00ED692B"/>
    <w:rsid w:val="00EE2807"/>
    <w:rsid w:val="00EE7A21"/>
    <w:rsid w:val="00EF0E81"/>
    <w:rsid w:val="00EF677D"/>
    <w:rsid w:val="00F02639"/>
    <w:rsid w:val="00F07909"/>
    <w:rsid w:val="00F30383"/>
    <w:rsid w:val="00F3233E"/>
    <w:rsid w:val="00F34FDC"/>
    <w:rsid w:val="00F436B0"/>
    <w:rsid w:val="00F52908"/>
    <w:rsid w:val="00F5725A"/>
    <w:rsid w:val="00F654FB"/>
    <w:rsid w:val="00F66662"/>
    <w:rsid w:val="00F667E2"/>
    <w:rsid w:val="00F721D7"/>
    <w:rsid w:val="00F92807"/>
    <w:rsid w:val="00F93A89"/>
    <w:rsid w:val="00FA223F"/>
    <w:rsid w:val="00FA4B6A"/>
    <w:rsid w:val="00FA645A"/>
    <w:rsid w:val="00FB2868"/>
    <w:rsid w:val="00FC6937"/>
    <w:rsid w:val="00FE29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30022E"/>
  <w15:docId w15:val="{B2230CA4-D1FC-444B-9D54-E7B14F5C6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basedOn w:val="Normal"/>
    <w:uiPriority w:val="34"/>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TtuloCar">
    <w:name w:val="Título Car"/>
    <w:basedOn w:val="Fuentedeprrafopredeter"/>
    <w:link w:val="Ttul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2B58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839"/>
    <w:rPr>
      <w:rFonts w:ascii="Segoe UI" w:hAnsi="Segoe UI" w:cs="Segoe UI"/>
      <w:sz w:val="18"/>
      <w:szCs w:val="18"/>
    </w:rPr>
  </w:style>
  <w:style w:type="paragraph" w:styleId="NormalWeb">
    <w:name w:val="Normal (Web)"/>
    <w:basedOn w:val="Normal"/>
    <w:uiPriority w:val="99"/>
    <w:unhideWhenUsed/>
    <w:rsid w:val="00B26B0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01A34"/>
    <w:rPr>
      <w:color w:val="0000FF" w:themeColor="hyperlink"/>
      <w:u w:val="single"/>
    </w:rPr>
  </w:style>
  <w:style w:type="character" w:styleId="Hipervnculovisitado">
    <w:name w:val="FollowedHyperlink"/>
    <w:basedOn w:val="Fuentedeprrafopredeter"/>
    <w:uiPriority w:val="99"/>
    <w:semiHidden/>
    <w:unhideWhenUsed/>
    <w:rsid w:val="00DE21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942932">
      <w:bodyDiv w:val="1"/>
      <w:marLeft w:val="0"/>
      <w:marRight w:val="0"/>
      <w:marTop w:val="0"/>
      <w:marBottom w:val="0"/>
      <w:divBdr>
        <w:top w:val="none" w:sz="0" w:space="0" w:color="auto"/>
        <w:left w:val="none" w:sz="0" w:space="0" w:color="auto"/>
        <w:bottom w:val="none" w:sz="0" w:space="0" w:color="auto"/>
        <w:right w:val="none" w:sz="0" w:space="0" w:color="auto"/>
      </w:divBdr>
    </w:div>
    <w:div w:id="1228767052">
      <w:bodyDiv w:val="1"/>
      <w:marLeft w:val="0"/>
      <w:marRight w:val="0"/>
      <w:marTop w:val="0"/>
      <w:marBottom w:val="0"/>
      <w:divBdr>
        <w:top w:val="none" w:sz="0" w:space="0" w:color="auto"/>
        <w:left w:val="none" w:sz="0" w:space="0" w:color="auto"/>
        <w:bottom w:val="none" w:sz="0" w:space="0" w:color="auto"/>
        <w:right w:val="none" w:sz="0" w:space="0" w:color="auto"/>
      </w:divBdr>
    </w:div>
    <w:div w:id="1348603130">
      <w:bodyDiv w:val="1"/>
      <w:marLeft w:val="0"/>
      <w:marRight w:val="0"/>
      <w:marTop w:val="0"/>
      <w:marBottom w:val="0"/>
      <w:divBdr>
        <w:top w:val="none" w:sz="0" w:space="0" w:color="auto"/>
        <w:left w:val="none" w:sz="0" w:space="0" w:color="auto"/>
        <w:bottom w:val="none" w:sz="0" w:space="0" w:color="auto"/>
        <w:right w:val="none" w:sz="0" w:space="0" w:color="auto"/>
      </w:divBdr>
    </w:div>
    <w:div w:id="1372807171">
      <w:bodyDiv w:val="1"/>
      <w:marLeft w:val="0"/>
      <w:marRight w:val="0"/>
      <w:marTop w:val="0"/>
      <w:marBottom w:val="0"/>
      <w:divBdr>
        <w:top w:val="none" w:sz="0" w:space="0" w:color="auto"/>
        <w:left w:val="none" w:sz="0" w:space="0" w:color="auto"/>
        <w:bottom w:val="none" w:sz="0" w:space="0" w:color="auto"/>
        <w:right w:val="none" w:sz="0" w:space="0" w:color="auto"/>
      </w:divBdr>
    </w:div>
    <w:div w:id="1724451872">
      <w:bodyDiv w:val="1"/>
      <w:marLeft w:val="0"/>
      <w:marRight w:val="0"/>
      <w:marTop w:val="0"/>
      <w:marBottom w:val="0"/>
      <w:divBdr>
        <w:top w:val="none" w:sz="0" w:space="0" w:color="auto"/>
        <w:left w:val="none" w:sz="0" w:space="0" w:color="auto"/>
        <w:bottom w:val="none" w:sz="0" w:space="0" w:color="auto"/>
        <w:right w:val="none" w:sz="0" w:space="0" w:color="auto"/>
      </w:divBdr>
    </w:div>
    <w:div w:id="1774550298">
      <w:bodyDiv w:val="1"/>
      <w:marLeft w:val="0"/>
      <w:marRight w:val="0"/>
      <w:marTop w:val="0"/>
      <w:marBottom w:val="0"/>
      <w:divBdr>
        <w:top w:val="none" w:sz="0" w:space="0" w:color="auto"/>
        <w:left w:val="none" w:sz="0" w:space="0" w:color="auto"/>
        <w:bottom w:val="none" w:sz="0" w:space="0" w:color="auto"/>
        <w:right w:val="none" w:sz="0" w:space="0" w:color="auto"/>
      </w:divBdr>
    </w:div>
    <w:div w:id="1919554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ipomex.org.mx/ipo3/lgt/indice/SMOV/art_92_xxxviii_d.web"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ipomex.org.mx/ipo3/lgt/indice/FINANZAS.we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s://ipomex.org.mx/ipo3/lgt/indice/FINANZAS.web"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omex.org.mx/ipo3/lgt/indice/SMOV/art_92_xxxviii_d.web"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TbaYNimpbMfC+9bmzFyT64ZrPg==">CgMxLjAyCGguZ2pkZ3hzMgloLjJldDkycDAyCWguMWZvYjl0ZTIJaC4zMGowemxsMgloLjN6bnlzaDcyCWguMXk4MTB0dzIIaC50eWpjd3QyCWguM2R5NnZrbTIJaC40ZDM0b2c4OAByITFoWXVUOFBrYkN3NzBxc25SYkdKYjVBczdjUmRyb3RHVg==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93</Pages>
  <Words>21034</Words>
  <Characters>115691</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2024-02-23T16:24:00Z</cp:lastPrinted>
  <dcterms:created xsi:type="dcterms:W3CDTF">2024-03-06T21:00:00Z</dcterms:created>
  <dcterms:modified xsi:type="dcterms:W3CDTF">2024-03-06T21:00:00Z</dcterms:modified>
</cp:coreProperties>
</file>